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64F54" w14:textId="77777777" w:rsidR="00E523AA" w:rsidRPr="00E523AA" w:rsidRDefault="00E523AA" w:rsidP="00E523AA">
      <w:pPr>
        <w:jc w:val="center"/>
        <w:rPr>
          <w:rFonts w:ascii="Times New Roman" w:hAnsi="Times New Roman" w:cs="Times New Roman"/>
          <w:b/>
          <w:bCs/>
          <w:i/>
          <w:iCs/>
          <w:sz w:val="24"/>
          <w:szCs w:val="24"/>
          <w:u w:val="single"/>
          <w:lang w:val="en-US"/>
        </w:rPr>
      </w:pPr>
      <w:r w:rsidRPr="00E523AA">
        <w:rPr>
          <w:rFonts w:ascii="Times New Roman" w:hAnsi="Times New Roman" w:cs="Times New Roman"/>
          <w:b/>
          <w:bCs/>
          <w:i/>
          <w:iCs/>
          <w:sz w:val="24"/>
          <w:szCs w:val="24"/>
          <w:u w:val="single"/>
          <w:lang w:val="en-US"/>
        </w:rPr>
        <w:t>Original Research Article</w:t>
      </w:r>
    </w:p>
    <w:p w14:paraId="04B22E36" w14:textId="216CC73F" w:rsidR="005C54F6" w:rsidRPr="003923E6" w:rsidRDefault="004F6136" w:rsidP="004F6136">
      <w:pPr>
        <w:jc w:val="center"/>
        <w:rPr>
          <w:rFonts w:ascii="Times New Roman" w:hAnsi="Times New Roman" w:cs="Times New Roman"/>
          <w:b/>
          <w:sz w:val="24"/>
          <w:szCs w:val="24"/>
          <w:lang w:val="en-US"/>
        </w:rPr>
      </w:pPr>
      <w:r w:rsidRPr="003923E6">
        <w:rPr>
          <w:rFonts w:ascii="Times New Roman" w:hAnsi="Times New Roman" w:cs="Times New Roman"/>
          <w:b/>
          <w:sz w:val="24"/>
          <w:szCs w:val="24"/>
          <w:lang w:val="en-US"/>
        </w:rPr>
        <w:t xml:space="preserve">Analysis </w:t>
      </w:r>
      <w:r w:rsidR="00B37612" w:rsidRPr="003923E6">
        <w:rPr>
          <w:rFonts w:ascii="Times New Roman" w:hAnsi="Times New Roman" w:cs="Times New Roman"/>
          <w:b/>
          <w:sz w:val="24"/>
          <w:szCs w:val="24"/>
          <w:lang w:val="en-US"/>
        </w:rPr>
        <w:t xml:space="preserve">of genetic diversity </w:t>
      </w:r>
      <w:r w:rsidRPr="003923E6">
        <w:rPr>
          <w:rFonts w:ascii="Times New Roman" w:hAnsi="Times New Roman" w:cs="Times New Roman"/>
          <w:b/>
          <w:sz w:val="24"/>
          <w:szCs w:val="24"/>
          <w:lang w:val="en-US"/>
        </w:rPr>
        <w:t xml:space="preserve">of banana cultivars </w:t>
      </w:r>
      <w:r w:rsidR="00B37612" w:rsidRPr="003923E6">
        <w:rPr>
          <w:rFonts w:ascii="Times New Roman" w:hAnsi="Times New Roman" w:cs="Times New Roman"/>
          <w:b/>
          <w:sz w:val="24"/>
          <w:szCs w:val="24"/>
          <w:lang w:val="en-US"/>
        </w:rPr>
        <w:t xml:space="preserve">using </w:t>
      </w:r>
      <w:r w:rsidRPr="003923E6">
        <w:rPr>
          <w:rFonts w:ascii="Times New Roman" w:hAnsi="Times New Roman" w:cs="Times New Roman"/>
          <w:b/>
          <w:sz w:val="24"/>
          <w:szCs w:val="24"/>
          <w:lang w:val="en-US"/>
        </w:rPr>
        <w:t xml:space="preserve">simple sequence repeat </w:t>
      </w:r>
      <w:r w:rsidR="00B37612" w:rsidRPr="003923E6">
        <w:rPr>
          <w:rFonts w:ascii="Times New Roman" w:hAnsi="Times New Roman" w:cs="Times New Roman"/>
          <w:b/>
          <w:sz w:val="24"/>
          <w:szCs w:val="24"/>
          <w:lang w:val="en-US"/>
        </w:rPr>
        <w:t>markers</w:t>
      </w:r>
    </w:p>
    <w:p w14:paraId="5B2DFC52" w14:textId="77777777" w:rsidR="00251262" w:rsidRDefault="00251262" w:rsidP="00404F50">
      <w:pPr>
        <w:jc w:val="center"/>
        <w:rPr>
          <w:rFonts w:ascii="Times New Roman" w:hAnsi="Times New Roman" w:cs="Times New Roman"/>
          <w:b/>
          <w:sz w:val="24"/>
          <w:szCs w:val="24"/>
          <w:lang w:val="en-US"/>
        </w:rPr>
      </w:pPr>
    </w:p>
    <w:p w14:paraId="2AA34DC3" w14:textId="7B071E9A" w:rsidR="00404F50" w:rsidRPr="003923E6" w:rsidRDefault="00404F50" w:rsidP="00404F50">
      <w:pPr>
        <w:jc w:val="center"/>
        <w:rPr>
          <w:rFonts w:ascii="Times New Roman" w:hAnsi="Times New Roman" w:cs="Times New Roman"/>
          <w:b/>
          <w:sz w:val="24"/>
          <w:szCs w:val="24"/>
          <w:lang w:val="en-US"/>
        </w:rPr>
      </w:pPr>
      <w:bookmarkStart w:id="0" w:name="_GoBack"/>
      <w:bookmarkEnd w:id="0"/>
      <w:r w:rsidRPr="003923E6">
        <w:rPr>
          <w:rFonts w:ascii="Times New Roman" w:hAnsi="Times New Roman" w:cs="Times New Roman"/>
          <w:b/>
          <w:sz w:val="24"/>
          <w:szCs w:val="24"/>
          <w:lang w:val="en-US"/>
        </w:rPr>
        <w:t>ABSTRACT</w:t>
      </w:r>
    </w:p>
    <w:p w14:paraId="073BE861" w14:textId="302B05C2" w:rsidR="00404F50" w:rsidRPr="003923E6" w:rsidRDefault="00404F50" w:rsidP="00965DBC">
      <w:pPr>
        <w:spacing w:line="240" w:lineRule="auto"/>
        <w:jc w:val="both"/>
        <w:rPr>
          <w:rFonts w:ascii="Times New Roman" w:hAnsi="Times New Roman" w:cs="Times New Roman"/>
          <w:sz w:val="24"/>
          <w:szCs w:val="24"/>
          <w:lang w:val="en-US"/>
        </w:rPr>
      </w:pPr>
      <w:r w:rsidRPr="003923E6">
        <w:rPr>
          <w:rFonts w:ascii="Times New Roman" w:hAnsi="Times New Roman" w:cs="Times New Roman"/>
          <w:sz w:val="24"/>
          <w:szCs w:val="24"/>
        </w:rPr>
        <w:t xml:space="preserve">Genetic variations and relationships among fifteen important banana cultivars were evaluated using </w:t>
      </w:r>
      <w:r w:rsidR="00A727EC" w:rsidRPr="003923E6">
        <w:rPr>
          <w:rFonts w:ascii="Times New Roman" w:hAnsi="Times New Roman" w:cs="Times New Roman"/>
          <w:sz w:val="24"/>
          <w:szCs w:val="24"/>
        </w:rPr>
        <w:t>15</w:t>
      </w:r>
      <w:r w:rsidRPr="003923E6">
        <w:rPr>
          <w:rFonts w:ascii="Times New Roman" w:hAnsi="Times New Roman" w:cs="Times New Roman"/>
          <w:sz w:val="24"/>
          <w:szCs w:val="24"/>
        </w:rPr>
        <w:t xml:space="preserve"> Simple Sequence Repeat (SSR) primers.</w:t>
      </w:r>
      <w:r w:rsidR="005F7DA6" w:rsidRPr="003923E6">
        <w:rPr>
          <w:rFonts w:ascii="Times New Roman" w:hAnsi="Times New Roman" w:cs="Times New Roman"/>
          <w:sz w:val="24"/>
          <w:szCs w:val="24"/>
        </w:rPr>
        <w:t xml:space="preserve"> </w:t>
      </w:r>
      <w:r w:rsidR="005F7DA6" w:rsidRPr="003923E6">
        <w:rPr>
          <w:rFonts w:ascii="Times New Roman" w:hAnsi="Times New Roman" w:cs="Times New Roman"/>
          <w:sz w:val="24"/>
          <w:szCs w:val="24"/>
          <w:lang w:val="en-US"/>
        </w:rPr>
        <w:t xml:space="preserve">The result indicated that MAOCEN 12 had the highest number of alleles (5) and resulted the highest polymorphism among all the tested markers. </w:t>
      </w:r>
      <w:r w:rsidR="005F7DA6" w:rsidRPr="003923E6">
        <w:rPr>
          <w:rFonts w:ascii="Times New Roman" w:hAnsi="Times New Roman" w:cs="Times New Roman"/>
          <w:sz w:val="24"/>
          <w:szCs w:val="24"/>
        </w:rPr>
        <w:t xml:space="preserve">Three markers, namely </w:t>
      </w:r>
      <w:r w:rsidR="005F7DA6" w:rsidRPr="003923E6">
        <w:rPr>
          <w:rFonts w:ascii="Times New Roman" w:hAnsi="Times New Roman" w:cs="Times New Roman"/>
          <w:sz w:val="24"/>
          <w:szCs w:val="24"/>
          <w:lang w:val="en-US"/>
        </w:rPr>
        <w:t xml:space="preserve">Ma 1-27, Ma 3-103 and Ma </w:t>
      </w:r>
      <w:proofErr w:type="spellStart"/>
      <w:r w:rsidR="005F7DA6" w:rsidRPr="003923E6">
        <w:rPr>
          <w:rFonts w:ascii="Times New Roman" w:hAnsi="Times New Roman" w:cs="Times New Roman"/>
          <w:sz w:val="24"/>
          <w:szCs w:val="24"/>
          <w:lang w:val="en-US"/>
        </w:rPr>
        <w:t>Gss</w:t>
      </w:r>
      <w:proofErr w:type="spellEnd"/>
      <w:r w:rsidR="005F7DA6" w:rsidRPr="003923E6">
        <w:rPr>
          <w:rFonts w:ascii="Times New Roman" w:hAnsi="Times New Roman" w:cs="Times New Roman"/>
          <w:sz w:val="24"/>
          <w:szCs w:val="24"/>
          <w:lang w:val="en-US"/>
        </w:rPr>
        <w:t xml:space="preserve"> 160 exhibited monomorphism. The polymorphism percentage was recorded in the range 0.0-100.0 % in all the used markers. Eighty (80.0%) per</w:t>
      </w:r>
      <w:r w:rsidR="00F311A1" w:rsidRPr="003923E6">
        <w:rPr>
          <w:rFonts w:ascii="Times New Roman" w:hAnsi="Times New Roman" w:cs="Times New Roman"/>
          <w:sz w:val="24"/>
          <w:szCs w:val="24"/>
          <w:lang w:val="en-US"/>
        </w:rPr>
        <w:t xml:space="preserve"> </w:t>
      </w:r>
      <w:r w:rsidR="005F7DA6" w:rsidRPr="003923E6">
        <w:rPr>
          <w:rFonts w:ascii="Times New Roman" w:hAnsi="Times New Roman" w:cs="Times New Roman"/>
          <w:sz w:val="24"/>
          <w:szCs w:val="24"/>
          <w:lang w:val="en-US"/>
        </w:rPr>
        <w:t xml:space="preserve">cent </w:t>
      </w:r>
      <w:r w:rsidR="00B66B0D" w:rsidRPr="003923E6">
        <w:rPr>
          <w:rFonts w:ascii="Times New Roman" w:hAnsi="Times New Roman" w:cs="Times New Roman"/>
          <w:sz w:val="24"/>
          <w:szCs w:val="24"/>
          <w:lang w:val="en-US"/>
        </w:rPr>
        <w:t xml:space="preserve">of the tested </w:t>
      </w:r>
      <w:r w:rsidR="005F7DA6" w:rsidRPr="003923E6">
        <w:rPr>
          <w:rFonts w:ascii="Times New Roman" w:hAnsi="Times New Roman" w:cs="Times New Roman"/>
          <w:sz w:val="24"/>
          <w:szCs w:val="24"/>
          <w:lang w:val="en-US"/>
        </w:rPr>
        <w:t>markers were found to be polymorphic in nature. The polymorphic information content (PIC) value varied from 0.00-0.374.</w:t>
      </w:r>
      <w:r w:rsidR="00B66B0D" w:rsidRPr="003923E6">
        <w:rPr>
          <w:rFonts w:ascii="Times New Roman" w:hAnsi="Times New Roman" w:cs="Times New Roman"/>
          <w:sz w:val="24"/>
          <w:szCs w:val="24"/>
          <w:lang w:val="en-US"/>
        </w:rPr>
        <w:t xml:space="preserve"> The</w:t>
      </w:r>
      <w:r w:rsidR="000C1825" w:rsidRPr="003923E6">
        <w:rPr>
          <w:rFonts w:ascii="Times New Roman" w:hAnsi="Times New Roman" w:cs="Times New Roman"/>
          <w:sz w:val="24"/>
          <w:szCs w:val="24"/>
          <w:lang w:val="en-US"/>
        </w:rPr>
        <w:t xml:space="preserve"> heterozygosity index (HI) </w:t>
      </w:r>
      <w:r w:rsidR="00630968" w:rsidRPr="003923E6">
        <w:rPr>
          <w:rFonts w:ascii="Times New Roman" w:hAnsi="Times New Roman" w:cs="Times New Roman"/>
          <w:sz w:val="24"/>
          <w:szCs w:val="24"/>
          <w:lang w:val="en-US"/>
        </w:rPr>
        <w:t xml:space="preserve">and marker index (MI) </w:t>
      </w:r>
      <w:r w:rsidR="000C1825" w:rsidRPr="003923E6">
        <w:rPr>
          <w:rFonts w:ascii="Times New Roman" w:hAnsi="Times New Roman" w:cs="Times New Roman"/>
          <w:sz w:val="24"/>
          <w:szCs w:val="24"/>
          <w:lang w:val="en-US"/>
        </w:rPr>
        <w:t>ranged from 0-0.498</w:t>
      </w:r>
      <w:r w:rsidR="00630968" w:rsidRPr="003923E6">
        <w:rPr>
          <w:rFonts w:ascii="Times New Roman" w:hAnsi="Times New Roman" w:cs="Times New Roman"/>
          <w:sz w:val="24"/>
          <w:szCs w:val="24"/>
          <w:lang w:val="en-US"/>
        </w:rPr>
        <w:t xml:space="preserve"> and 0-0.021, respectively</w:t>
      </w:r>
      <w:r w:rsidR="000C1825" w:rsidRPr="003923E6">
        <w:rPr>
          <w:rFonts w:ascii="Times New Roman" w:hAnsi="Times New Roman" w:cs="Times New Roman"/>
          <w:sz w:val="24"/>
          <w:szCs w:val="24"/>
          <w:lang w:val="en-US"/>
        </w:rPr>
        <w:t>.</w:t>
      </w:r>
      <w:r w:rsidR="00630968" w:rsidRPr="003923E6">
        <w:rPr>
          <w:rFonts w:ascii="Times New Roman" w:hAnsi="Times New Roman" w:cs="Times New Roman"/>
          <w:sz w:val="24"/>
          <w:szCs w:val="24"/>
          <w:lang w:val="en-US"/>
        </w:rPr>
        <w:t xml:space="preserve"> </w:t>
      </w:r>
      <w:r w:rsidR="000C1825" w:rsidRPr="003923E6">
        <w:rPr>
          <w:rFonts w:ascii="Times New Roman" w:hAnsi="Times New Roman" w:cs="Times New Roman"/>
          <w:sz w:val="24"/>
          <w:szCs w:val="24"/>
          <w:lang w:val="en-US"/>
        </w:rPr>
        <w:t xml:space="preserve">The </w:t>
      </w:r>
      <w:r w:rsidR="00630968" w:rsidRPr="003923E6">
        <w:rPr>
          <w:rFonts w:ascii="Times New Roman" w:hAnsi="Times New Roman" w:cs="Times New Roman"/>
          <w:sz w:val="24"/>
          <w:szCs w:val="24"/>
          <w:lang w:val="en-US"/>
        </w:rPr>
        <w:t xml:space="preserve">resolving power (RP) ranged from 0.0-1.142 and </w:t>
      </w:r>
      <w:r w:rsidR="000C1825" w:rsidRPr="003923E6">
        <w:rPr>
          <w:rFonts w:ascii="Times New Roman" w:hAnsi="Times New Roman" w:cs="Times New Roman"/>
          <w:sz w:val="24"/>
          <w:szCs w:val="24"/>
          <w:lang w:val="en-US"/>
        </w:rPr>
        <w:t xml:space="preserve">discriminating power (DP) </w:t>
      </w:r>
      <w:r w:rsidR="00630968" w:rsidRPr="003923E6">
        <w:rPr>
          <w:rFonts w:ascii="Times New Roman" w:hAnsi="Times New Roman" w:cs="Times New Roman"/>
          <w:sz w:val="24"/>
          <w:szCs w:val="24"/>
          <w:lang w:val="en-US"/>
        </w:rPr>
        <w:t>varied</w:t>
      </w:r>
      <w:r w:rsidR="000C1825" w:rsidRPr="003923E6">
        <w:rPr>
          <w:rFonts w:ascii="Times New Roman" w:hAnsi="Times New Roman" w:cs="Times New Roman"/>
          <w:sz w:val="24"/>
          <w:szCs w:val="24"/>
          <w:lang w:val="en-US"/>
        </w:rPr>
        <w:t xml:space="preserve"> from 0.0- 1.0. The UPGMA cluster analysis of the banana cultivars were also </w:t>
      </w:r>
      <w:r w:rsidR="00630968" w:rsidRPr="003923E6">
        <w:rPr>
          <w:rFonts w:ascii="Times New Roman" w:hAnsi="Times New Roman" w:cs="Times New Roman"/>
          <w:sz w:val="24"/>
          <w:szCs w:val="24"/>
          <w:lang w:val="en-US"/>
        </w:rPr>
        <w:t>done</w:t>
      </w:r>
      <w:r w:rsidR="000C1825" w:rsidRPr="003923E6">
        <w:rPr>
          <w:rFonts w:ascii="Times New Roman" w:hAnsi="Times New Roman" w:cs="Times New Roman"/>
          <w:sz w:val="24"/>
          <w:szCs w:val="24"/>
          <w:lang w:val="en-US"/>
        </w:rPr>
        <w:t xml:space="preserve"> by using Dice’s coefficient and dendrogram was constructed. The tree distance in the dendrogram was 0.000-0.278. The </w:t>
      </w:r>
      <w:r w:rsidR="00630968" w:rsidRPr="003923E6">
        <w:rPr>
          <w:rFonts w:ascii="Times New Roman" w:hAnsi="Times New Roman" w:cs="Times New Roman"/>
          <w:sz w:val="24"/>
          <w:szCs w:val="24"/>
          <w:lang w:val="en-US"/>
        </w:rPr>
        <w:t>fifteen</w:t>
      </w:r>
      <w:r w:rsidR="000C1825" w:rsidRPr="003923E6">
        <w:rPr>
          <w:rFonts w:ascii="Times New Roman" w:hAnsi="Times New Roman" w:cs="Times New Roman"/>
          <w:sz w:val="24"/>
          <w:szCs w:val="24"/>
          <w:lang w:val="en-US"/>
        </w:rPr>
        <w:t xml:space="preserve"> banana cultivars were grouped into two major clusters.</w:t>
      </w:r>
      <w:r w:rsidR="00630968" w:rsidRPr="003923E6">
        <w:rPr>
          <w:rFonts w:ascii="Times New Roman" w:hAnsi="Times New Roman" w:cs="Times New Roman"/>
          <w:sz w:val="24"/>
          <w:szCs w:val="24"/>
          <w:lang w:val="en-US"/>
        </w:rPr>
        <w:t xml:space="preserve"> The tetraploid banana cultivar FHIA-01 formed one major cluster and rest all the diploid and triploid banana cultivars in another cluster. </w:t>
      </w:r>
    </w:p>
    <w:p w14:paraId="00ECBF25" w14:textId="21224164" w:rsidR="00404F50" w:rsidRPr="003923E6" w:rsidRDefault="00630968" w:rsidP="00B93621">
      <w:pPr>
        <w:jc w:val="both"/>
        <w:rPr>
          <w:rFonts w:ascii="Times New Roman" w:hAnsi="Times New Roman" w:cs="Times New Roman"/>
          <w:sz w:val="24"/>
          <w:szCs w:val="24"/>
          <w:lang w:val="en-US"/>
        </w:rPr>
      </w:pPr>
      <w:r w:rsidRPr="003923E6">
        <w:rPr>
          <w:rFonts w:ascii="Times New Roman" w:hAnsi="Times New Roman" w:cs="Times New Roman"/>
          <w:b/>
          <w:sz w:val="24"/>
          <w:szCs w:val="24"/>
          <w:lang w:val="en-US"/>
        </w:rPr>
        <w:t xml:space="preserve">Key words: </w:t>
      </w:r>
      <w:r w:rsidRPr="003923E6">
        <w:rPr>
          <w:rFonts w:ascii="Times New Roman" w:hAnsi="Times New Roman" w:cs="Times New Roman"/>
          <w:sz w:val="24"/>
          <w:szCs w:val="24"/>
          <w:lang w:val="en-US"/>
        </w:rPr>
        <w:t xml:space="preserve"> Banana, SSR, </w:t>
      </w:r>
      <w:r w:rsidR="00045A73" w:rsidRPr="003923E6">
        <w:rPr>
          <w:rFonts w:ascii="Times New Roman" w:hAnsi="Times New Roman" w:cs="Times New Roman"/>
          <w:sz w:val="24"/>
          <w:szCs w:val="24"/>
          <w:lang w:val="en-US"/>
        </w:rPr>
        <w:t xml:space="preserve">Genetic </w:t>
      </w:r>
      <w:r w:rsidRPr="003923E6">
        <w:rPr>
          <w:rFonts w:ascii="Times New Roman" w:hAnsi="Times New Roman" w:cs="Times New Roman"/>
          <w:sz w:val="24"/>
          <w:szCs w:val="24"/>
          <w:lang w:val="en-US"/>
        </w:rPr>
        <w:t xml:space="preserve">variation, </w:t>
      </w:r>
      <w:r w:rsidR="00045A73" w:rsidRPr="003923E6">
        <w:rPr>
          <w:rFonts w:ascii="Times New Roman" w:hAnsi="Times New Roman" w:cs="Times New Roman"/>
          <w:sz w:val="24"/>
          <w:szCs w:val="24"/>
          <w:lang w:val="en-US"/>
        </w:rPr>
        <w:t>Polymorphism</w:t>
      </w:r>
      <w:r w:rsidR="00EA0B82" w:rsidRPr="003923E6">
        <w:rPr>
          <w:rFonts w:ascii="Times New Roman" w:hAnsi="Times New Roman" w:cs="Times New Roman"/>
          <w:sz w:val="24"/>
          <w:szCs w:val="24"/>
          <w:lang w:val="en-US"/>
        </w:rPr>
        <w:t>,</w:t>
      </w:r>
      <w:r w:rsidRPr="003923E6">
        <w:rPr>
          <w:rFonts w:ascii="Times New Roman" w:hAnsi="Times New Roman" w:cs="Times New Roman"/>
          <w:sz w:val="24"/>
          <w:szCs w:val="24"/>
          <w:lang w:val="en-US"/>
        </w:rPr>
        <w:t xml:space="preserve"> </w:t>
      </w:r>
      <w:proofErr w:type="spellStart"/>
      <w:r w:rsidRPr="003923E6">
        <w:rPr>
          <w:rFonts w:ascii="Times New Roman" w:hAnsi="Times New Roman" w:cs="Times New Roman"/>
          <w:sz w:val="24"/>
          <w:szCs w:val="24"/>
          <w:lang w:val="en-US"/>
        </w:rPr>
        <w:t>Dendogram</w:t>
      </w:r>
      <w:proofErr w:type="spellEnd"/>
      <w:r w:rsidRPr="003923E6">
        <w:rPr>
          <w:rFonts w:ascii="Times New Roman" w:hAnsi="Times New Roman" w:cs="Times New Roman"/>
          <w:sz w:val="24"/>
          <w:szCs w:val="24"/>
          <w:lang w:val="en-US"/>
        </w:rPr>
        <w:t xml:space="preserve"> </w:t>
      </w:r>
    </w:p>
    <w:p w14:paraId="07A6A123" w14:textId="156DA97D" w:rsidR="00B96130" w:rsidRPr="003923E6" w:rsidRDefault="00B96130" w:rsidP="00D15162">
      <w:pPr>
        <w:spacing w:before="120" w:after="120" w:line="240" w:lineRule="auto"/>
        <w:jc w:val="both"/>
        <w:rPr>
          <w:rFonts w:ascii="Times New Roman" w:hAnsi="Times New Roman" w:cs="Times New Roman"/>
          <w:b/>
          <w:sz w:val="24"/>
          <w:szCs w:val="24"/>
          <w:lang w:val="en-US"/>
        </w:rPr>
      </w:pPr>
      <w:r w:rsidRPr="003923E6">
        <w:rPr>
          <w:rFonts w:ascii="Times New Roman" w:hAnsi="Times New Roman" w:cs="Times New Roman"/>
          <w:b/>
          <w:sz w:val="24"/>
          <w:szCs w:val="24"/>
          <w:lang w:val="en-US"/>
        </w:rPr>
        <w:t>Introduction</w:t>
      </w:r>
    </w:p>
    <w:p w14:paraId="558002FC" w14:textId="29D4ED37" w:rsidR="001B29BE" w:rsidRPr="003923E6" w:rsidRDefault="007A3ED0" w:rsidP="008B67A7">
      <w:pPr>
        <w:pStyle w:val="NormalWeb"/>
        <w:spacing w:before="120" w:beforeAutospacing="0" w:after="120" w:afterAutospacing="0"/>
        <w:jc w:val="both"/>
      </w:pPr>
      <w:r w:rsidRPr="003923E6">
        <w:rPr>
          <w:rStyle w:val="selected"/>
        </w:rPr>
        <w:t>Banana (</w:t>
      </w:r>
      <w:r w:rsidRPr="003923E6">
        <w:rPr>
          <w:rStyle w:val="mord"/>
          <w:i/>
          <w:iCs/>
        </w:rPr>
        <w:t>Musa</w:t>
      </w:r>
      <w:r w:rsidRPr="003923E6">
        <w:rPr>
          <w:rStyle w:val="selected"/>
          <w:i/>
          <w:iCs/>
        </w:rPr>
        <w:t xml:space="preserve"> spp.</w:t>
      </w:r>
      <w:r w:rsidR="00C95BB4" w:rsidRPr="003923E6">
        <w:rPr>
          <w:rStyle w:val="selected"/>
          <w:i/>
          <w:iCs/>
        </w:rPr>
        <w:t xml:space="preserve"> </w:t>
      </w:r>
      <w:r w:rsidR="00CF66D9" w:rsidRPr="003923E6">
        <w:rPr>
          <w:rStyle w:val="selected"/>
        </w:rPr>
        <w:t>L.)</w:t>
      </w:r>
      <w:r w:rsidRPr="003923E6">
        <w:rPr>
          <w:rStyle w:val="selected"/>
        </w:rPr>
        <w:t xml:space="preserve"> is one of the most important fruit crops globally, serving as a staple food for millions and a significant source of income for farmers in tropical and subtropical regions. </w:t>
      </w:r>
      <w:r w:rsidR="00EA0B82" w:rsidRPr="003923E6">
        <w:rPr>
          <w:rStyle w:val="selected"/>
        </w:rPr>
        <w:t>Th</w:t>
      </w:r>
      <w:r w:rsidR="008859FE" w:rsidRPr="003923E6">
        <w:rPr>
          <w:rStyle w:val="selected"/>
        </w:rPr>
        <w:t>is</w:t>
      </w:r>
      <w:r w:rsidR="00EA0B82" w:rsidRPr="003923E6">
        <w:rPr>
          <w:rStyle w:val="selected"/>
        </w:rPr>
        <w:t xml:space="preserve"> fruit is a r</w:t>
      </w:r>
      <w:r w:rsidRPr="003923E6">
        <w:rPr>
          <w:rStyle w:val="selected"/>
        </w:rPr>
        <w:t xml:space="preserve">ich </w:t>
      </w:r>
      <w:r w:rsidR="00EA0B82" w:rsidRPr="003923E6">
        <w:rPr>
          <w:rStyle w:val="selected"/>
        </w:rPr>
        <w:t>source of</w:t>
      </w:r>
      <w:r w:rsidRPr="003923E6">
        <w:rPr>
          <w:rStyle w:val="selected"/>
        </w:rPr>
        <w:t xml:space="preserve"> carbohydrates, vitamins, and minerals</w:t>
      </w:r>
      <w:r w:rsidR="00EA0B82" w:rsidRPr="003923E6">
        <w:rPr>
          <w:rStyle w:val="selected"/>
        </w:rPr>
        <w:t>.</w:t>
      </w:r>
      <w:r w:rsidRPr="003923E6">
        <w:rPr>
          <w:rStyle w:val="selected"/>
        </w:rPr>
        <w:t xml:space="preserve"> </w:t>
      </w:r>
      <w:r w:rsidR="00B13E46" w:rsidRPr="003923E6">
        <w:rPr>
          <w:rStyle w:val="selected"/>
        </w:rPr>
        <w:t xml:space="preserve">It </w:t>
      </w:r>
      <w:r w:rsidRPr="003923E6">
        <w:rPr>
          <w:rStyle w:val="selected"/>
        </w:rPr>
        <w:t xml:space="preserve">plays a crucial role in food security and economic stability, particularly in developing countries. </w:t>
      </w:r>
      <w:r w:rsidR="00874CD4" w:rsidRPr="003923E6">
        <w:t>The t</w:t>
      </w:r>
      <w:r w:rsidR="00201B0C" w:rsidRPr="003923E6">
        <w:t xml:space="preserve">wo most widespread ancestors of present-day edible bananas under the genus </w:t>
      </w:r>
      <w:r w:rsidR="00201B0C" w:rsidRPr="003923E6">
        <w:rPr>
          <w:i/>
        </w:rPr>
        <w:t>Musa</w:t>
      </w:r>
      <w:r w:rsidR="00201B0C" w:rsidRPr="003923E6">
        <w:t xml:space="preserve"> were </w:t>
      </w:r>
      <w:r w:rsidR="00201B0C" w:rsidRPr="003923E6">
        <w:rPr>
          <w:i/>
        </w:rPr>
        <w:t>M. acuminata</w:t>
      </w:r>
      <w:r w:rsidR="00201B0C" w:rsidRPr="003923E6">
        <w:t xml:space="preserve"> </w:t>
      </w:r>
      <w:r w:rsidR="008B67A7" w:rsidRPr="003923E6">
        <w:t xml:space="preserve">Colla </w:t>
      </w:r>
      <w:r w:rsidR="00201B0C" w:rsidRPr="003923E6">
        <w:t xml:space="preserve">and </w:t>
      </w:r>
      <w:r w:rsidR="00201B0C" w:rsidRPr="003923E6">
        <w:rPr>
          <w:i/>
          <w:iCs/>
        </w:rPr>
        <w:t>M. balbisiana</w:t>
      </w:r>
      <w:r w:rsidR="008B67A7" w:rsidRPr="003923E6">
        <w:rPr>
          <w:i/>
          <w:iCs/>
        </w:rPr>
        <w:t xml:space="preserve"> </w:t>
      </w:r>
      <w:r w:rsidR="008B67A7" w:rsidRPr="003923E6">
        <w:rPr>
          <w:iCs/>
        </w:rPr>
        <w:t>Colla</w:t>
      </w:r>
      <w:r w:rsidR="00874CD4" w:rsidRPr="003923E6">
        <w:t xml:space="preserve">. The </w:t>
      </w:r>
      <w:r w:rsidR="00874CD4" w:rsidRPr="003923E6">
        <w:rPr>
          <w:i/>
        </w:rPr>
        <w:t xml:space="preserve">M. acuminata </w:t>
      </w:r>
      <w:r w:rsidR="008B67A7" w:rsidRPr="003923E6">
        <w:t xml:space="preserve">Colla </w:t>
      </w:r>
      <w:r w:rsidR="004C329A" w:rsidRPr="003923E6">
        <w:t>was found to be wild in the</w:t>
      </w:r>
      <w:r w:rsidR="004C329A" w:rsidRPr="003923E6">
        <w:rPr>
          <w:i/>
        </w:rPr>
        <w:t xml:space="preserve"> </w:t>
      </w:r>
      <w:r w:rsidR="004C329A" w:rsidRPr="003923E6">
        <w:t xml:space="preserve">Malayan region and diploid in nature (2n=22). The later one, </w:t>
      </w:r>
      <w:r w:rsidR="004C329A" w:rsidRPr="003923E6">
        <w:rPr>
          <w:i/>
        </w:rPr>
        <w:t>i.e</w:t>
      </w:r>
      <w:r w:rsidR="004C329A" w:rsidRPr="003923E6">
        <w:t xml:space="preserve">., </w:t>
      </w:r>
      <w:r w:rsidR="004C329A" w:rsidRPr="003923E6">
        <w:rPr>
          <w:i/>
          <w:iCs/>
        </w:rPr>
        <w:t>M. balbisiana</w:t>
      </w:r>
      <w:r w:rsidR="004C329A" w:rsidRPr="003923E6">
        <w:t xml:space="preserve"> </w:t>
      </w:r>
      <w:r w:rsidR="008B67A7" w:rsidRPr="003923E6">
        <w:t xml:space="preserve">Colla </w:t>
      </w:r>
      <w:r w:rsidR="004C329A" w:rsidRPr="003923E6">
        <w:t xml:space="preserve">was believed to </w:t>
      </w:r>
      <w:r w:rsidR="00B13E46" w:rsidRPr="003923E6">
        <w:t xml:space="preserve">have </w:t>
      </w:r>
      <w:r w:rsidR="004C329A" w:rsidRPr="003923E6">
        <w:t>originated from</w:t>
      </w:r>
      <w:r w:rsidR="00B13E46" w:rsidRPr="003923E6">
        <w:t xml:space="preserve"> the</w:t>
      </w:r>
      <w:r w:rsidR="004C329A" w:rsidRPr="003923E6">
        <w:t xml:space="preserve"> Indian </w:t>
      </w:r>
      <w:r w:rsidR="00014708" w:rsidRPr="003923E6">
        <w:t>subcontinent</w:t>
      </w:r>
      <w:r w:rsidR="004C329A" w:rsidRPr="003923E6">
        <w:t xml:space="preserve"> and tetraploid in nature (2n=44) (Chandel and Agarwal, 2000). The species </w:t>
      </w:r>
      <w:r w:rsidR="003B04F7" w:rsidRPr="003923E6">
        <w:rPr>
          <w:i/>
        </w:rPr>
        <w:t>M. acuminata</w:t>
      </w:r>
      <w:r w:rsidR="003B04F7" w:rsidRPr="003923E6">
        <w:t xml:space="preserve"> </w:t>
      </w:r>
      <w:proofErr w:type="spellStart"/>
      <w:r w:rsidR="008B67A7" w:rsidRPr="003923E6">
        <w:t>Colla</w:t>
      </w:r>
      <w:proofErr w:type="spellEnd"/>
      <w:r w:rsidR="008B67A7" w:rsidRPr="003923E6">
        <w:t xml:space="preserve"> </w:t>
      </w:r>
      <w:r w:rsidR="004C329A" w:rsidRPr="003923E6">
        <w:t xml:space="preserve">has the </w:t>
      </w:r>
      <w:proofErr w:type="spellStart"/>
      <w:r w:rsidR="004C329A" w:rsidRPr="003923E6">
        <w:t>parthenocarpic</w:t>
      </w:r>
      <w:proofErr w:type="spellEnd"/>
      <w:r w:rsidR="004C329A" w:rsidRPr="003923E6">
        <w:t xml:space="preserve"> </w:t>
      </w:r>
      <w:r w:rsidR="00902E3B" w:rsidRPr="003923E6">
        <w:t xml:space="preserve">traits. </w:t>
      </w:r>
      <w:r w:rsidR="00965DBC" w:rsidRPr="003923E6">
        <w:t xml:space="preserve">Edible </w:t>
      </w:r>
      <w:r w:rsidR="003B04F7" w:rsidRPr="003923E6">
        <w:t>banana</w:t>
      </w:r>
      <w:r w:rsidR="00965DBC" w:rsidRPr="003923E6">
        <w:t>s</w:t>
      </w:r>
      <w:r w:rsidR="003B04F7" w:rsidRPr="003923E6">
        <w:t xml:space="preserve"> originating from the inter- and intra-specific hybridization between </w:t>
      </w:r>
      <w:r w:rsidR="008859FE" w:rsidRPr="003923E6">
        <w:t>these two species</w:t>
      </w:r>
      <w:r w:rsidR="008B67A7" w:rsidRPr="003923E6">
        <w:t xml:space="preserve"> </w:t>
      </w:r>
      <w:r w:rsidR="003B04F7" w:rsidRPr="003923E6">
        <w:t>(</w:t>
      </w:r>
      <w:proofErr w:type="spellStart"/>
      <w:r w:rsidR="003B04F7" w:rsidRPr="003923E6">
        <w:t>Ashalatha</w:t>
      </w:r>
      <w:proofErr w:type="spellEnd"/>
      <w:r w:rsidR="003B04F7" w:rsidRPr="003923E6">
        <w:t xml:space="preserve"> </w:t>
      </w:r>
      <w:r w:rsidR="003B04F7" w:rsidRPr="003923E6">
        <w:rPr>
          <w:i/>
        </w:rPr>
        <w:t>et al</w:t>
      </w:r>
      <w:r w:rsidR="003B04F7" w:rsidRPr="003923E6">
        <w:t>., 2005). Based on the genetic combining ability</w:t>
      </w:r>
      <w:r w:rsidR="008859FE" w:rsidRPr="003923E6">
        <w:t>,</w:t>
      </w:r>
      <w:r w:rsidR="003B04F7" w:rsidRPr="003923E6">
        <w:t xml:space="preserve"> a </w:t>
      </w:r>
      <w:r w:rsidR="008B67A7" w:rsidRPr="003923E6">
        <w:t>huge</w:t>
      </w:r>
      <w:r w:rsidR="003B04F7" w:rsidRPr="003923E6">
        <w:t xml:space="preserve"> spectrum of </w:t>
      </w:r>
      <w:r w:rsidR="008B67A7" w:rsidRPr="003923E6">
        <w:t xml:space="preserve">bi-specific </w:t>
      </w:r>
      <w:r w:rsidR="003B04F7" w:rsidRPr="003923E6">
        <w:t>genomic group</w:t>
      </w:r>
      <w:r w:rsidR="00965DBC" w:rsidRPr="003923E6">
        <w:t>s</w:t>
      </w:r>
      <w:r w:rsidR="003B04F7" w:rsidRPr="003923E6">
        <w:t xml:space="preserve"> </w:t>
      </w:r>
      <w:r w:rsidR="008B67A7" w:rsidRPr="003923E6">
        <w:t xml:space="preserve">was developed. Considering </w:t>
      </w:r>
      <w:r w:rsidR="008B67A7" w:rsidRPr="003923E6">
        <w:rPr>
          <w:i/>
          <w:iCs/>
        </w:rPr>
        <w:t>M. acuminata</w:t>
      </w:r>
      <w:r w:rsidR="008B67A7" w:rsidRPr="003923E6">
        <w:t xml:space="preserve"> Colla contributed to A-genome and </w:t>
      </w:r>
      <w:r w:rsidR="008B67A7" w:rsidRPr="003923E6">
        <w:rPr>
          <w:i/>
          <w:iCs/>
        </w:rPr>
        <w:t>M. balbisiana</w:t>
      </w:r>
      <w:r w:rsidR="008B67A7" w:rsidRPr="003923E6">
        <w:t xml:space="preserve"> Colla contributed to B-genome, the </w:t>
      </w:r>
      <w:r w:rsidR="00780863" w:rsidRPr="003923E6">
        <w:t xml:space="preserve">present-day </w:t>
      </w:r>
      <w:r w:rsidR="008B67A7" w:rsidRPr="003923E6">
        <w:t xml:space="preserve">edible bananas ranging from diploid (AA and AB), triploid (AAA, AAB and ABB) </w:t>
      </w:r>
      <w:r w:rsidR="00187F01" w:rsidRPr="003923E6">
        <w:t>to</w:t>
      </w:r>
      <w:r w:rsidR="008B67A7" w:rsidRPr="003923E6">
        <w:t xml:space="preserve"> tetraploid (AAAA and AABB) (Uma </w:t>
      </w:r>
      <w:r w:rsidR="008B67A7" w:rsidRPr="003923E6">
        <w:rPr>
          <w:i/>
        </w:rPr>
        <w:t>et al</w:t>
      </w:r>
      <w:r w:rsidR="008B67A7" w:rsidRPr="003923E6">
        <w:t xml:space="preserve">., 2005). </w:t>
      </w:r>
    </w:p>
    <w:p w14:paraId="26A21186" w14:textId="2E9A626D" w:rsidR="001D4A78" w:rsidRPr="003923E6" w:rsidRDefault="008859FE" w:rsidP="005D6272">
      <w:pPr>
        <w:pStyle w:val="NormalWeb"/>
        <w:jc w:val="both"/>
        <w:rPr>
          <w:rStyle w:val="selected"/>
        </w:rPr>
      </w:pPr>
      <w:r w:rsidRPr="003923E6">
        <w:rPr>
          <w:lang w:val="en-US"/>
        </w:rPr>
        <w:t xml:space="preserve">Maintenance and preservation of </w:t>
      </w:r>
      <w:r w:rsidR="00367FFE" w:rsidRPr="003923E6">
        <w:rPr>
          <w:lang w:val="en-US"/>
        </w:rPr>
        <w:t>banana</w:t>
      </w:r>
      <w:r w:rsidRPr="003923E6">
        <w:rPr>
          <w:lang w:val="en-US"/>
        </w:rPr>
        <w:t xml:space="preserve"> genetic </w:t>
      </w:r>
      <w:r w:rsidR="00592052" w:rsidRPr="003923E6">
        <w:rPr>
          <w:lang w:val="en-US"/>
        </w:rPr>
        <w:t>resources</w:t>
      </w:r>
      <w:r w:rsidRPr="003923E6">
        <w:rPr>
          <w:lang w:val="en-US"/>
        </w:rPr>
        <w:t xml:space="preserve"> </w:t>
      </w:r>
      <w:r w:rsidR="00592052" w:rsidRPr="003923E6">
        <w:rPr>
          <w:lang w:val="en-US"/>
        </w:rPr>
        <w:t>are</w:t>
      </w:r>
      <w:r w:rsidRPr="003923E6">
        <w:rPr>
          <w:lang w:val="en-US"/>
        </w:rPr>
        <w:t xml:space="preserve"> highly significant for sustainable food security. Since, there is </w:t>
      </w:r>
      <w:r w:rsidR="00B13E46" w:rsidRPr="003923E6">
        <w:rPr>
          <w:lang w:val="en-US"/>
        </w:rPr>
        <w:t xml:space="preserve">a </w:t>
      </w:r>
      <w:r w:rsidRPr="003923E6">
        <w:rPr>
          <w:lang w:val="en-US"/>
        </w:rPr>
        <w:t xml:space="preserve">constant threat </w:t>
      </w:r>
      <w:r w:rsidR="00B13E46" w:rsidRPr="003923E6">
        <w:rPr>
          <w:lang w:val="en-US"/>
        </w:rPr>
        <w:t>of</w:t>
      </w:r>
      <w:r w:rsidRPr="003923E6">
        <w:rPr>
          <w:lang w:val="en-US"/>
        </w:rPr>
        <w:t xml:space="preserve"> losing the </w:t>
      </w:r>
      <w:r w:rsidR="001D4A78" w:rsidRPr="003923E6">
        <w:rPr>
          <w:lang w:val="en-US"/>
        </w:rPr>
        <w:t xml:space="preserve">existing </w:t>
      </w:r>
      <w:r w:rsidRPr="003923E6">
        <w:rPr>
          <w:lang w:val="en-US"/>
        </w:rPr>
        <w:t>gene pool due to ever-increasing population pressure and global climate change</w:t>
      </w:r>
      <w:r w:rsidR="001D4A78" w:rsidRPr="003923E6">
        <w:rPr>
          <w:lang w:val="en-US"/>
        </w:rPr>
        <w:t>. Therefore, to conserve the existing gene pool of a commercially important crop, evaluation and characterization of the exist</w:t>
      </w:r>
      <w:r w:rsidR="00B13E46" w:rsidRPr="003923E6">
        <w:rPr>
          <w:lang w:val="en-US"/>
        </w:rPr>
        <w:t>ing</w:t>
      </w:r>
      <w:r w:rsidR="001D4A78" w:rsidRPr="003923E6">
        <w:rPr>
          <w:lang w:val="en-US"/>
        </w:rPr>
        <w:t xml:space="preserve"> </w:t>
      </w:r>
      <w:r w:rsidR="00592052" w:rsidRPr="003923E6">
        <w:rPr>
          <w:lang w:val="en-US"/>
        </w:rPr>
        <w:t>varietal resources</w:t>
      </w:r>
      <w:r w:rsidR="001D4A78" w:rsidRPr="003923E6">
        <w:rPr>
          <w:lang w:val="en-US"/>
        </w:rPr>
        <w:t xml:space="preserve"> </w:t>
      </w:r>
      <w:r w:rsidR="00592052" w:rsidRPr="003923E6">
        <w:rPr>
          <w:lang w:val="en-US"/>
        </w:rPr>
        <w:t>should be considered as</w:t>
      </w:r>
      <w:r w:rsidR="001D4A78" w:rsidRPr="003923E6">
        <w:rPr>
          <w:lang w:val="en-US"/>
        </w:rPr>
        <w:t xml:space="preserve"> </w:t>
      </w:r>
      <w:r w:rsidR="00592052" w:rsidRPr="003923E6">
        <w:rPr>
          <w:lang w:val="en-US"/>
        </w:rPr>
        <w:t xml:space="preserve">the </w:t>
      </w:r>
      <w:r w:rsidR="001D4A78" w:rsidRPr="003923E6">
        <w:rPr>
          <w:lang w:val="en-US"/>
        </w:rPr>
        <w:t xml:space="preserve">primary task (Dinesh and Veena, 2015).  Assessment of </w:t>
      </w:r>
      <w:r w:rsidR="003F5E52" w:rsidRPr="003923E6">
        <w:rPr>
          <w:lang w:val="en-US"/>
        </w:rPr>
        <w:t xml:space="preserve">plant </w:t>
      </w:r>
      <w:r w:rsidR="001D4A78" w:rsidRPr="003923E6">
        <w:rPr>
          <w:lang w:val="en-US"/>
        </w:rPr>
        <w:t>genetic</w:t>
      </w:r>
      <w:r w:rsidRPr="003923E6">
        <w:t xml:space="preserve"> diversity determines their capacity to adapt </w:t>
      </w:r>
      <w:r w:rsidR="00B13E46" w:rsidRPr="003923E6">
        <w:t>to</w:t>
      </w:r>
      <w:r w:rsidRPr="003923E6">
        <w:t xml:space="preserve"> </w:t>
      </w:r>
      <w:r w:rsidR="001D4A78" w:rsidRPr="003923E6">
        <w:t>rapid climatic</w:t>
      </w:r>
      <w:r w:rsidRPr="003923E6">
        <w:t xml:space="preserve"> changes. It </w:t>
      </w:r>
      <w:r w:rsidR="001D4A78" w:rsidRPr="003923E6">
        <w:t>also</w:t>
      </w:r>
      <w:r w:rsidR="00592052" w:rsidRPr="003923E6">
        <w:t xml:space="preserve"> indicates</w:t>
      </w:r>
      <w:r w:rsidRPr="003923E6">
        <w:t xml:space="preserve"> </w:t>
      </w:r>
      <w:r w:rsidR="001D4A78" w:rsidRPr="003923E6">
        <w:t xml:space="preserve">all </w:t>
      </w:r>
      <w:r w:rsidRPr="003923E6">
        <w:t xml:space="preserve">the genetic characteristics within a species and forms the basis for evolutionary processes. </w:t>
      </w:r>
      <w:r w:rsidR="001D4A78" w:rsidRPr="003923E6">
        <w:t xml:space="preserve">Population with </w:t>
      </w:r>
      <w:r w:rsidR="00B13E46" w:rsidRPr="003923E6">
        <w:t xml:space="preserve">a </w:t>
      </w:r>
      <w:r w:rsidR="001D4A78" w:rsidRPr="003923E6">
        <w:t>higher degree of variation e</w:t>
      </w:r>
      <w:r w:rsidR="00210D8D" w:rsidRPr="003923E6">
        <w:t xml:space="preserve">xhibits more fitness </w:t>
      </w:r>
      <w:r w:rsidR="00B13E46" w:rsidRPr="003923E6">
        <w:t>for</w:t>
      </w:r>
      <w:r w:rsidR="00210D8D" w:rsidRPr="003923E6">
        <w:t xml:space="preserve"> the environment. Therefore, </w:t>
      </w:r>
      <w:r w:rsidR="00210D8D" w:rsidRPr="003923E6">
        <w:rPr>
          <w:rStyle w:val="selected"/>
        </w:rPr>
        <w:t xml:space="preserve">understanding the genetic diversity within a crop species </w:t>
      </w:r>
      <w:r w:rsidR="004349E3" w:rsidRPr="003923E6">
        <w:rPr>
          <w:rStyle w:val="selected"/>
        </w:rPr>
        <w:t>provides</w:t>
      </w:r>
      <w:r w:rsidR="00210D8D" w:rsidRPr="003923E6">
        <w:rPr>
          <w:rStyle w:val="selected"/>
        </w:rPr>
        <w:t xml:space="preserve"> </w:t>
      </w:r>
      <w:r w:rsidR="00210D8D" w:rsidRPr="003923E6">
        <w:rPr>
          <w:rStyle w:val="selected"/>
        </w:rPr>
        <w:lastRenderedPageBreak/>
        <w:t xml:space="preserve">fundamental </w:t>
      </w:r>
      <w:r w:rsidR="004349E3" w:rsidRPr="003923E6">
        <w:rPr>
          <w:rStyle w:val="selected"/>
        </w:rPr>
        <w:t xml:space="preserve">information </w:t>
      </w:r>
      <w:r w:rsidR="00210D8D" w:rsidRPr="003923E6">
        <w:rPr>
          <w:rStyle w:val="selected"/>
        </w:rPr>
        <w:t xml:space="preserve">for sustainable agriculture, conservation efforts and effective </w:t>
      </w:r>
      <w:r w:rsidR="004349E3" w:rsidRPr="003923E6">
        <w:rPr>
          <w:rStyle w:val="selected"/>
        </w:rPr>
        <w:t xml:space="preserve">future </w:t>
      </w:r>
      <w:r w:rsidR="00210D8D" w:rsidRPr="003923E6">
        <w:rPr>
          <w:rStyle w:val="selected"/>
        </w:rPr>
        <w:t xml:space="preserve">breeding programs (Rafael, 2025). </w:t>
      </w:r>
    </w:p>
    <w:p w14:paraId="5051F217" w14:textId="09221E68" w:rsidR="007A3ED0" w:rsidRPr="003923E6" w:rsidRDefault="00476A36" w:rsidP="00E57107">
      <w:pPr>
        <w:pStyle w:val="NormalWeb"/>
        <w:jc w:val="both"/>
        <w:rPr>
          <w:rStyle w:val="selected"/>
        </w:rPr>
      </w:pPr>
      <w:r w:rsidRPr="003923E6">
        <w:rPr>
          <w:lang w:val="en-US"/>
        </w:rPr>
        <w:t>Analysis of genetic diversity using molecular markers assess</w:t>
      </w:r>
      <w:r w:rsidR="00B13E46" w:rsidRPr="003923E6">
        <w:rPr>
          <w:lang w:val="en-US"/>
        </w:rPr>
        <w:t>es</w:t>
      </w:r>
      <w:r w:rsidRPr="003923E6">
        <w:rPr>
          <w:lang w:val="en-US"/>
        </w:rPr>
        <w:t xml:space="preserve"> the genetic variation within different genotypes at DNA sequences among the individual</w:t>
      </w:r>
      <w:r w:rsidR="00592052" w:rsidRPr="003923E6">
        <w:rPr>
          <w:lang w:val="en-US"/>
        </w:rPr>
        <w:t>s</w:t>
      </w:r>
      <w:r w:rsidRPr="003923E6">
        <w:rPr>
          <w:lang w:val="en-US"/>
        </w:rPr>
        <w:t xml:space="preserve"> (Rafael, 2025). </w:t>
      </w:r>
      <w:r w:rsidR="005B09FB" w:rsidRPr="003923E6">
        <w:rPr>
          <w:lang w:val="en-US"/>
        </w:rPr>
        <w:t xml:space="preserve">Further, molecular markers in genetic diversity analysis </w:t>
      </w:r>
      <w:r w:rsidR="00592052" w:rsidRPr="003923E6">
        <w:rPr>
          <w:lang w:val="en-US"/>
        </w:rPr>
        <w:t xml:space="preserve">are </w:t>
      </w:r>
      <w:r w:rsidR="00946C7D" w:rsidRPr="003923E6">
        <w:rPr>
          <w:lang w:val="en-US"/>
        </w:rPr>
        <w:t>very effective due to</w:t>
      </w:r>
      <w:r w:rsidR="005B09FB" w:rsidRPr="003923E6">
        <w:rPr>
          <w:lang w:val="en-US"/>
        </w:rPr>
        <w:t xml:space="preserve"> their co-dominance, morphological neutrality, abundance, development stage, tissue and environment</w:t>
      </w:r>
      <w:r w:rsidR="00B13E46" w:rsidRPr="003923E6">
        <w:rPr>
          <w:lang w:val="en-US"/>
        </w:rPr>
        <w:t>al</w:t>
      </w:r>
      <w:r w:rsidR="005B09FB" w:rsidRPr="003923E6">
        <w:rPr>
          <w:lang w:val="en-US"/>
        </w:rPr>
        <w:t xml:space="preserve"> independent expression. There are different types of markers used for analysis of genetic diversity of crops</w:t>
      </w:r>
      <w:r w:rsidR="00B13E46" w:rsidRPr="003923E6">
        <w:rPr>
          <w:lang w:val="en-US"/>
        </w:rPr>
        <w:t>,</w:t>
      </w:r>
      <w:r w:rsidR="005B09FB" w:rsidRPr="003923E6">
        <w:rPr>
          <w:lang w:val="en-US"/>
        </w:rPr>
        <w:t xml:space="preserve"> such as RADP (Random Amplified Polymorphic DNA), RFLP (Restricted Fragment Length Polymorphism), ISSR (Inter Simple Sequence Repeats) and SSR (Simple Sequence Repeats) The SSR markers are also called micro satellite markers</w:t>
      </w:r>
      <w:r w:rsidR="00946C7D" w:rsidRPr="003923E6">
        <w:rPr>
          <w:lang w:val="en-US"/>
        </w:rPr>
        <w:t>,</w:t>
      </w:r>
      <w:r w:rsidR="005B09FB" w:rsidRPr="003923E6">
        <w:rPr>
          <w:lang w:val="en-US"/>
        </w:rPr>
        <w:t xml:space="preserve"> used for molecular characterization of the crops.</w:t>
      </w:r>
      <w:r w:rsidR="00E57107" w:rsidRPr="003923E6">
        <w:rPr>
          <w:lang w:val="en-US"/>
        </w:rPr>
        <w:t xml:space="preserve"> </w:t>
      </w:r>
      <w:r w:rsidR="007A3ED0" w:rsidRPr="003923E6">
        <w:rPr>
          <w:rStyle w:val="selected"/>
        </w:rPr>
        <w:t>Molecular markers, particularly Simple Sequence Repeats (SSRs), emerged as powerful and reliable tool</w:t>
      </w:r>
      <w:r w:rsidR="00B13E46" w:rsidRPr="003923E6">
        <w:rPr>
          <w:rStyle w:val="selected"/>
        </w:rPr>
        <w:t>s</w:t>
      </w:r>
      <w:r w:rsidR="007A3ED0" w:rsidRPr="003923E6">
        <w:rPr>
          <w:rStyle w:val="selected"/>
        </w:rPr>
        <w:t xml:space="preserve"> for assessing genetic variation, identifying unique genotypes, and elucidating phylogenetic relationships among cultivars</w:t>
      </w:r>
      <w:r w:rsidR="006E7C2E" w:rsidRPr="003923E6">
        <w:rPr>
          <w:rStyle w:val="selected"/>
        </w:rPr>
        <w:t xml:space="preserve"> (</w:t>
      </w:r>
      <w:r w:rsidR="00126A08" w:rsidRPr="003923E6">
        <w:rPr>
          <w:rStyle w:val="selected"/>
        </w:rPr>
        <w:t xml:space="preserve">Das </w:t>
      </w:r>
      <w:r w:rsidR="00126A08" w:rsidRPr="003923E6">
        <w:rPr>
          <w:rStyle w:val="selected"/>
          <w:i/>
        </w:rPr>
        <w:t>et al</w:t>
      </w:r>
      <w:r w:rsidR="00126A08" w:rsidRPr="003923E6">
        <w:rPr>
          <w:rStyle w:val="selected"/>
        </w:rPr>
        <w:t xml:space="preserve">., 2024; </w:t>
      </w:r>
      <w:r w:rsidR="006E7C2E" w:rsidRPr="003923E6">
        <w:rPr>
          <w:rStyle w:val="selected"/>
        </w:rPr>
        <w:t>Pillay and Tripathi, 2007)</w:t>
      </w:r>
      <w:r w:rsidR="007A3ED0" w:rsidRPr="003923E6">
        <w:rPr>
          <w:rStyle w:val="selected"/>
        </w:rPr>
        <w:t>. SSR markers were highly polymorphic, co-dominant</w:t>
      </w:r>
      <w:r w:rsidR="00E57107" w:rsidRPr="003923E6">
        <w:rPr>
          <w:rStyle w:val="selected"/>
        </w:rPr>
        <w:t xml:space="preserve"> inheritance</w:t>
      </w:r>
      <w:r w:rsidR="007A3ED0" w:rsidRPr="003923E6">
        <w:rPr>
          <w:rStyle w:val="selected"/>
        </w:rPr>
        <w:t>,</w:t>
      </w:r>
      <w:r w:rsidR="00946C7D" w:rsidRPr="003923E6">
        <w:rPr>
          <w:rStyle w:val="selected"/>
        </w:rPr>
        <w:t xml:space="preserve"> </w:t>
      </w:r>
      <w:r w:rsidR="00E57107" w:rsidRPr="003923E6">
        <w:rPr>
          <w:lang w:val="en-US"/>
        </w:rPr>
        <w:t>extensive genome coverage, and high transferability to related species</w:t>
      </w:r>
      <w:r w:rsidR="00B13E46" w:rsidRPr="003923E6">
        <w:rPr>
          <w:lang w:val="en-US"/>
        </w:rPr>
        <w:t>,</w:t>
      </w:r>
      <w:r w:rsidR="00E57107" w:rsidRPr="003923E6">
        <w:t xml:space="preserve"> </w:t>
      </w:r>
      <w:r w:rsidR="007A3ED0" w:rsidRPr="003923E6">
        <w:rPr>
          <w:rStyle w:val="selected"/>
        </w:rPr>
        <w:t>making them ideal for DNA fingerprinting and genetic diversity analysis in complex polyploid crops like banana</w:t>
      </w:r>
      <w:r w:rsidR="00E57107" w:rsidRPr="003923E6">
        <w:rPr>
          <w:rStyle w:val="selected"/>
        </w:rPr>
        <w:t xml:space="preserve"> (Ravishankar </w:t>
      </w:r>
      <w:r w:rsidR="00E57107" w:rsidRPr="003923E6">
        <w:rPr>
          <w:rStyle w:val="selected"/>
          <w:i/>
        </w:rPr>
        <w:t>et al</w:t>
      </w:r>
      <w:r w:rsidR="00E57107" w:rsidRPr="003923E6">
        <w:rPr>
          <w:rStyle w:val="selected"/>
        </w:rPr>
        <w:t>., 2013</w:t>
      </w:r>
      <w:r w:rsidR="00126A08" w:rsidRPr="003923E6">
        <w:rPr>
          <w:rStyle w:val="selected"/>
        </w:rPr>
        <w:t xml:space="preserve">; Reshmi </w:t>
      </w:r>
      <w:r w:rsidR="00126A08" w:rsidRPr="003923E6">
        <w:rPr>
          <w:rStyle w:val="selected"/>
          <w:i/>
          <w:iCs/>
        </w:rPr>
        <w:t>et al</w:t>
      </w:r>
      <w:r w:rsidR="00126A08" w:rsidRPr="003923E6">
        <w:rPr>
          <w:rStyle w:val="selected"/>
        </w:rPr>
        <w:t>., 2011</w:t>
      </w:r>
      <w:r w:rsidR="00E57107" w:rsidRPr="003923E6">
        <w:rPr>
          <w:rStyle w:val="selected"/>
        </w:rPr>
        <w:t>)</w:t>
      </w:r>
      <w:r w:rsidR="007A3ED0" w:rsidRPr="003923E6">
        <w:rPr>
          <w:rStyle w:val="selected"/>
        </w:rPr>
        <w:t>.</w:t>
      </w:r>
      <w:r w:rsidR="007A3ED0" w:rsidRPr="003923E6">
        <w:t xml:space="preserve"> </w:t>
      </w:r>
      <w:r w:rsidR="007A3ED0" w:rsidRPr="003923E6">
        <w:rPr>
          <w:rStyle w:val="selected"/>
        </w:rPr>
        <w:t xml:space="preserve">This study aimed to </w:t>
      </w:r>
      <w:r w:rsidR="00C95BB4" w:rsidRPr="003923E6">
        <w:rPr>
          <w:rStyle w:val="selected"/>
        </w:rPr>
        <w:t>analyse</w:t>
      </w:r>
      <w:r w:rsidR="007A3ED0" w:rsidRPr="003923E6">
        <w:rPr>
          <w:rStyle w:val="selected"/>
        </w:rPr>
        <w:t xml:space="preserve"> the </w:t>
      </w:r>
      <w:r w:rsidR="00C95BB4" w:rsidRPr="003923E6">
        <w:rPr>
          <w:rStyle w:val="selected"/>
        </w:rPr>
        <w:t xml:space="preserve">genetic relationships and diversity levels among </w:t>
      </w:r>
      <w:r w:rsidR="00E57107" w:rsidRPr="003923E6">
        <w:rPr>
          <w:rStyle w:val="selected"/>
        </w:rPr>
        <w:t>banana</w:t>
      </w:r>
      <w:r w:rsidR="00C95BB4" w:rsidRPr="003923E6">
        <w:rPr>
          <w:rStyle w:val="selected"/>
        </w:rPr>
        <w:t xml:space="preserve"> cultivars, contributing to a robust understanding of the available genetic resources. </w:t>
      </w:r>
    </w:p>
    <w:p w14:paraId="109D851A" w14:textId="49689814" w:rsidR="00CB1370" w:rsidRPr="003923E6" w:rsidRDefault="00CB1370" w:rsidP="00B93621">
      <w:pPr>
        <w:pStyle w:val="NormalWeb"/>
        <w:jc w:val="both"/>
        <w:rPr>
          <w:rStyle w:val="selected"/>
          <w:b/>
          <w:bCs/>
        </w:rPr>
      </w:pPr>
      <w:r w:rsidRPr="003923E6">
        <w:rPr>
          <w:rStyle w:val="selected"/>
          <w:b/>
          <w:bCs/>
        </w:rPr>
        <w:t>Materials and Method</w:t>
      </w:r>
      <w:r w:rsidR="0092282C" w:rsidRPr="003923E6">
        <w:rPr>
          <w:rStyle w:val="selected"/>
          <w:b/>
          <w:bCs/>
        </w:rPr>
        <w:t>s</w:t>
      </w:r>
    </w:p>
    <w:p w14:paraId="1D3CE286" w14:textId="5AE24446" w:rsidR="00CB1370" w:rsidRPr="003923E6" w:rsidRDefault="009E77FB" w:rsidP="00B93621">
      <w:pPr>
        <w:pStyle w:val="NormalWeb"/>
        <w:jc w:val="both"/>
      </w:pPr>
      <w:r w:rsidRPr="003923E6">
        <w:rPr>
          <w:lang w:val="en-US"/>
        </w:rPr>
        <w:t>Fifteen</w:t>
      </w:r>
      <w:r w:rsidR="003B6A59" w:rsidRPr="003923E6">
        <w:rPr>
          <w:lang w:val="en-US"/>
        </w:rPr>
        <w:t xml:space="preserve"> (</w:t>
      </w:r>
      <w:r w:rsidRPr="003923E6">
        <w:rPr>
          <w:lang w:val="en-US"/>
        </w:rPr>
        <w:t>15</w:t>
      </w:r>
      <w:r w:rsidR="003B6A59" w:rsidRPr="003923E6">
        <w:rPr>
          <w:lang w:val="en-US"/>
        </w:rPr>
        <w:t xml:space="preserve">) banana genotypes were </w:t>
      </w:r>
      <w:r w:rsidRPr="003923E6">
        <w:rPr>
          <w:lang w:val="en-US"/>
        </w:rPr>
        <w:t>selected</w:t>
      </w:r>
      <w:r w:rsidR="003B6A59" w:rsidRPr="003923E6">
        <w:rPr>
          <w:lang w:val="en-US"/>
        </w:rPr>
        <w:t xml:space="preserve"> </w:t>
      </w:r>
      <w:r w:rsidRPr="003923E6">
        <w:rPr>
          <w:lang w:val="en-US"/>
        </w:rPr>
        <w:t>for the genetic diversity analysi</w:t>
      </w:r>
      <w:r w:rsidR="00045A73" w:rsidRPr="003923E6">
        <w:rPr>
          <w:lang w:val="en-US"/>
        </w:rPr>
        <w:t>s</w:t>
      </w:r>
      <w:r w:rsidR="003B6A59" w:rsidRPr="003923E6">
        <w:rPr>
          <w:lang w:val="en-US"/>
        </w:rPr>
        <w:t xml:space="preserve"> (Table 1 and Fig.1). </w:t>
      </w:r>
      <w:r w:rsidR="00653A83" w:rsidRPr="003923E6">
        <w:t>Young leaf samples were taken for genetic diversity analysis, stored at 4°C right away, then at -20</w:t>
      </w:r>
      <w:r w:rsidRPr="003923E6">
        <w:t xml:space="preserve"> </w:t>
      </w:r>
      <w:r w:rsidR="00653A83" w:rsidRPr="003923E6">
        <w:t>°C for short-term use and -80</w:t>
      </w:r>
      <w:r w:rsidRPr="003923E6">
        <w:t xml:space="preserve"> </w:t>
      </w:r>
      <w:r w:rsidR="00653A83" w:rsidRPr="003923E6">
        <w:t>°C for long-term storage. The DNA was extracted using a modified CTAB method (</w:t>
      </w:r>
      <w:bookmarkStart w:id="1" w:name="_Hlk225468071"/>
      <w:r w:rsidR="00653A83" w:rsidRPr="003923E6">
        <w:t>Doyle and Doyle, 1990</w:t>
      </w:r>
      <w:bookmarkEnd w:id="1"/>
      <w:r w:rsidR="00653A83" w:rsidRPr="003923E6">
        <w:t>)</w:t>
      </w:r>
      <w:r w:rsidR="00F459A3" w:rsidRPr="003923E6">
        <w:t xml:space="preserve">. </w:t>
      </w:r>
      <w:r w:rsidRPr="003923E6">
        <w:rPr>
          <w:lang w:val="en-US"/>
        </w:rPr>
        <w:t xml:space="preserve">The DNA quality and quantity were assessed through the utilization of a UV spectrophotometer (NABI, </w:t>
      </w:r>
      <w:proofErr w:type="spellStart"/>
      <w:r w:rsidRPr="003923E6">
        <w:rPr>
          <w:lang w:val="en-US"/>
        </w:rPr>
        <w:t>Microdigital</w:t>
      </w:r>
      <w:proofErr w:type="spellEnd"/>
      <w:r w:rsidRPr="003923E6">
        <w:rPr>
          <w:lang w:val="en-US"/>
        </w:rPr>
        <w:t xml:space="preserve">) and agarose gel electrophoresis. </w:t>
      </w:r>
      <w:r w:rsidRPr="003923E6">
        <w:t>Ten (10)</w:t>
      </w:r>
      <w:r w:rsidR="00653A83" w:rsidRPr="003923E6">
        <w:t xml:space="preserve"> µl of stock DNA was mixed with 90.0 µl of milli-Q water to dilute the samples to working concentrations. A 10 µl reaction mixture comprising Go Taq Green Master mix, forward and reverse primers, nuclease-free water, and 1 µl of genomic DNA (50 ng/µl) was used for the Polymerase Chain Reaction (PCR). A three-minute initial denaturation at 94°C was followed by 35 cycles of denaturation at 94°C for 30 seconds, annealing at 45–60°C, and extension at 72°C for 30 seconds. The PCR program ended with a final extension at 72°C for 10 minutes. Initially, fifteen SSR primers were chosen for examination. Using 1X TAE buffer and Ethidium bromide, 3% agarose gel electrophoresis was used to visualise PCR products and evaluate DNA quality. The gels were run at 75V for 45–60 minutes and examined under a UV transilluminator. In the bio-informatic analysis of SSR data, the Online Marker Efficiency Calculator (</w:t>
      </w:r>
      <w:proofErr w:type="spellStart"/>
      <w:r w:rsidR="00653A83" w:rsidRPr="003923E6">
        <w:t>iMEC</w:t>
      </w:r>
      <w:proofErr w:type="spellEnd"/>
      <w:r w:rsidR="00653A83" w:rsidRPr="003923E6">
        <w:t>) was used to calculate parameters like the number of total alleles (NTA), number of polymorphic alleles (NPA), polymorphism percentage (PP), heterozygosity index (HI), polymorphic information content (PIC), marker index (MI), discriminating power (DP), and resolving power (RP). Based on Dice's similarity coefficient and the Unweighted Pair Group Method with Arithmetic Mean (UPGMA), which uses binary scoring (1 for presence, 0 for absence), genetic analysis and dendrogram construction were carried out using DARWIN 6.0 software. Three markers showed monomorphism and were eliminated, leaving only the 12 polymorphic markers for the final dendrogram construction.</w:t>
      </w:r>
    </w:p>
    <w:p w14:paraId="0D79A631" w14:textId="77777777" w:rsidR="001B29BE" w:rsidRPr="003923E6" w:rsidRDefault="001B29BE" w:rsidP="001B29BE">
      <w:pPr>
        <w:spacing w:before="240" w:after="240"/>
        <w:jc w:val="both"/>
        <w:rPr>
          <w:rFonts w:ascii="Times New Roman" w:hAnsi="Times New Roman" w:cs="Times New Roman"/>
          <w:b/>
          <w:sz w:val="24"/>
          <w:szCs w:val="24"/>
          <w:lang w:val="en-US"/>
        </w:rPr>
      </w:pPr>
      <w:r w:rsidRPr="003923E6">
        <w:rPr>
          <w:rFonts w:ascii="Times New Roman" w:hAnsi="Times New Roman" w:cs="Times New Roman"/>
          <w:b/>
          <w:sz w:val="24"/>
          <w:szCs w:val="24"/>
          <w:lang w:val="en-US"/>
        </w:rPr>
        <w:t xml:space="preserve">Table 1: </w:t>
      </w:r>
      <w:r w:rsidRPr="003923E6">
        <w:rPr>
          <w:rFonts w:ascii="Times New Roman" w:hAnsi="Times New Roman" w:cs="Times New Roman"/>
          <w:sz w:val="24"/>
          <w:szCs w:val="24"/>
          <w:lang w:val="en-US"/>
        </w:rPr>
        <w:t>Banana genotypes taken for the experiment</w:t>
      </w:r>
      <w:r w:rsidRPr="003923E6">
        <w:rPr>
          <w:rFonts w:ascii="Times New Roman" w:hAnsi="Times New Roman" w:cs="Times New Roman"/>
          <w:b/>
          <w:sz w:val="24"/>
          <w:szCs w:val="24"/>
          <w:lang w:val="en-US"/>
        </w:rPr>
        <w:t xml:space="preserve"> </w:t>
      </w:r>
    </w:p>
    <w:tbl>
      <w:tblPr>
        <w:tblStyle w:val="TableGrid"/>
        <w:tblW w:w="5000" w:type="pct"/>
        <w:tblLook w:val="04A0" w:firstRow="1" w:lastRow="0" w:firstColumn="1" w:lastColumn="0" w:noHBand="0" w:noVBand="1"/>
      </w:tblPr>
      <w:tblGrid>
        <w:gridCol w:w="719"/>
        <w:gridCol w:w="1802"/>
        <w:gridCol w:w="1980"/>
        <w:gridCol w:w="720"/>
        <w:gridCol w:w="1982"/>
        <w:gridCol w:w="1823"/>
      </w:tblGrid>
      <w:tr w:rsidR="003923E6" w:rsidRPr="003923E6" w14:paraId="011AAC2E" w14:textId="77777777" w:rsidTr="00236524">
        <w:tc>
          <w:tcPr>
            <w:tcW w:w="398" w:type="pct"/>
            <w:tcBorders>
              <w:left w:val="nil"/>
              <w:bottom w:val="single" w:sz="4" w:space="0" w:color="auto"/>
              <w:right w:val="nil"/>
            </w:tcBorders>
            <w:vAlign w:val="center"/>
          </w:tcPr>
          <w:p w14:paraId="0EE94DBE" w14:textId="77777777" w:rsidR="001B29BE" w:rsidRPr="003923E6" w:rsidRDefault="001B29BE" w:rsidP="00236524">
            <w:pPr>
              <w:jc w:val="center"/>
              <w:rPr>
                <w:rFonts w:ascii="Times New Roman" w:hAnsi="Times New Roman" w:cs="Times New Roman"/>
                <w:b/>
                <w:sz w:val="24"/>
                <w:szCs w:val="24"/>
                <w:lang w:val="en-US"/>
              </w:rPr>
            </w:pPr>
            <w:r w:rsidRPr="003923E6">
              <w:rPr>
                <w:rFonts w:ascii="Times New Roman" w:hAnsi="Times New Roman" w:cs="Times New Roman"/>
                <w:b/>
                <w:sz w:val="24"/>
                <w:szCs w:val="24"/>
                <w:lang w:val="en-US"/>
              </w:rPr>
              <w:lastRenderedPageBreak/>
              <w:t>Sl. No.</w:t>
            </w:r>
          </w:p>
        </w:tc>
        <w:tc>
          <w:tcPr>
            <w:tcW w:w="998" w:type="pct"/>
            <w:tcBorders>
              <w:left w:val="nil"/>
              <w:bottom w:val="single" w:sz="4" w:space="0" w:color="auto"/>
              <w:right w:val="nil"/>
            </w:tcBorders>
            <w:vAlign w:val="center"/>
          </w:tcPr>
          <w:p w14:paraId="27581E62" w14:textId="77777777" w:rsidR="001B29BE" w:rsidRPr="003923E6" w:rsidRDefault="001B29BE" w:rsidP="00236524">
            <w:pPr>
              <w:jc w:val="both"/>
              <w:rPr>
                <w:rFonts w:ascii="Times New Roman" w:hAnsi="Times New Roman" w:cs="Times New Roman"/>
                <w:b/>
                <w:sz w:val="24"/>
                <w:szCs w:val="24"/>
                <w:lang w:val="en-US"/>
              </w:rPr>
            </w:pPr>
            <w:r w:rsidRPr="003923E6">
              <w:rPr>
                <w:rFonts w:ascii="Times New Roman" w:hAnsi="Times New Roman" w:cs="Times New Roman"/>
                <w:b/>
                <w:sz w:val="24"/>
                <w:szCs w:val="24"/>
                <w:lang w:val="en-US"/>
              </w:rPr>
              <w:t>Genotype</w:t>
            </w:r>
          </w:p>
        </w:tc>
        <w:tc>
          <w:tcPr>
            <w:tcW w:w="1097" w:type="pct"/>
            <w:tcBorders>
              <w:left w:val="nil"/>
              <w:bottom w:val="single" w:sz="4" w:space="0" w:color="auto"/>
              <w:right w:val="nil"/>
            </w:tcBorders>
            <w:vAlign w:val="center"/>
          </w:tcPr>
          <w:p w14:paraId="7A925D74" w14:textId="77777777" w:rsidR="001B29BE" w:rsidRPr="003923E6" w:rsidRDefault="001B29BE" w:rsidP="00236524">
            <w:pPr>
              <w:jc w:val="both"/>
              <w:rPr>
                <w:rFonts w:ascii="Times New Roman" w:hAnsi="Times New Roman" w:cs="Times New Roman"/>
                <w:b/>
                <w:sz w:val="24"/>
                <w:szCs w:val="24"/>
                <w:lang w:val="en-US"/>
              </w:rPr>
            </w:pPr>
            <w:r w:rsidRPr="003923E6">
              <w:rPr>
                <w:rFonts w:ascii="Times New Roman" w:hAnsi="Times New Roman" w:cs="Times New Roman"/>
                <w:b/>
                <w:sz w:val="24"/>
                <w:szCs w:val="24"/>
                <w:lang w:val="en-US"/>
              </w:rPr>
              <w:t>Genomic group</w:t>
            </w:r>
          </w:p>
        </w:tc>
        <w:tc>
          <w:tcPr>
            <w:tcW w:w="399" w:type="pct"/>
            <w:tcBorders>
              <w:left w:val="nil"/>
              <w:bottom w:val="single" w:sz="4" w:space="0" w:color="auto"/>
              <w:right w:val="nil"/>
            </w:tcBorders>
            <w:vAlign w:val="center"/>
          </w:tcPr>
          <w:p w14:paraId="5C1832C2" w14:textId="77777777" w:rsidR="001B29BE" w:rsidRPr="003923E6" w:rsidRDefault="001B29BE" w:rsidP="00236524">
            <w:pPr>
              <w:jc w:val="center"/>
              <w:rPr>
                <w:rFonts w:ascii="Times New Roman" w:hAnsi="Times New Roman" w:cs="Times New Roman"/>
                <w:b/>
                <w:sz w:val="24"/>
                <w:szCs w:val="24"/>
                <w:lang w:val="en-US"/>
              </w:rPr>
            </w:pPr>
            <w:r w:rsidRPr="003923E6">
              <w:rPr>
                <w:rFonts w:ascii="Times New Roman" w:hAnsi="Times New Roman" w:cs="Times New Roman"/>
                <w:b/>
                <w:sz w:val="24"/>
                <w:szCs w:val="24"/>
                <w:lang w:val="en-US"/>
              </w:rPr>
              <w:t>Sl. No.</w:t>
            </w:r>
          </w:p>
        </w:tc>
        <w:tc>
          <w:tcPr>
            <w:tcW w:w="1098" w:type="pct"/>
            <w:tcBorders>
              <w:left w:val="nil"/>
              <w:bottom w:val="single" w:sz="4" w:space="0" w:color="auto"/>
              <w:right w:val="nil"/>
            </w:tcBorders>
            <w:vAlign w:val="center"/>
          </w:tcPr>
          <w:p w14:paraId="276033FD" w14:textId="77777777" w:rsidR="001B29BE" w:rsidRPr="003923E6" w:rsidRDefault="001B29BE" w:rsidP="00236524">
            <w:pPr>
              <w:jc w:val="both"/>
              <w:rPr>
                <w:rFonts w:ascii="Times New Roman" w:hAnsi="Times New Roman" w:cs="Times New Roman"/>
                <w:b/>
                <w:sz w:val="24"/>
                <w:szCs w:val="24"/>
                <w:lang w:val="en-US"/>
              </w:rPr>
            </w:pPr>
            <w:r w:rsidRPr="003923E6">
              <w:rPr>
                <w:rFonts w:ascii="Times New Roman" w:hAnsi="Times New Roman" w:cs="Times New Roman"/>
                <w:b/>
                <w:sz w:val="24"/>
                <w:szCs w:val="24"/>
                <w:lang w:val="en-US"/>
              </w:rPr>
              <w:t>Genotype</w:t>
            </w:r>
          </w:p>
        </w:tc>
        <w:tc>
          <w:tcPr>
            <w:tcW w:w="1010" w:type="pct"/>
            <w:tcBorders>
              <w:left w:val="nil"/>
              <w:bottom w:val="single" w:sz="4" w:space="0" w:color="auto"/>
              <w:right w:val="nil"/>
            </w:tcBorders>
            <w:vAlign w:val="center"/>
          </w:tcPr>
          <w:p w14:paraId="30B73FE3" w14:textId="77777777" w:rsidR="001B29BE" w:rsidRPr="003923E6" w:rsidRDefault="001B29BE" w:rsidP="00236524">
            <w:pPr>
              <w:jc w:val="both"/>
              <w:rPr>
                <w:rFonts w:ascii="Times New Roman" w:hAnsi="Times New Roman" w:cs="Times New Roman"/>
                <w:b/>
                <w:sz w:val="24"/>
                <w:szCs w:val="24"/>
                <w:lang w:val="en-US"/>
              </w:rPr>
            </w:pPr>
            <w:r w:rsidRPr="003923E6">
              <w:rPr>
                <w:rFonts w:ascii="Times New Roman" w:hAnsi="Times New Roman" w:cs="Times New Roman"/>
                <w:b/>
                <w:sz w:val="24"/>
                <w:szCs w:val="24"/>
                <w:lang w:val="en-US"/>
              </w:rPr>
              <w:t>Genomic group</w:t>
            </w:r>
          </w:p>
        </w:tc>
      </w:tr>
      <w:tr w:rsidR="003923E6" w:rsidRPr="003923E6" w14:paraId="2BE704AF" w14:textId="77777777" w:rsidTr="00236524">
        <w:tc>
          <w:tcPr>
            <w:tcW w:w="398" w:type="pct"/>
            <w:tcBorders>
              <w:left w:val="nil"/>
              <w:bottom w:val="nil"/>
              <w:right w:val="nil"/>
            </w:tcBorders>
          </w:tcPr>
          <w:p w14:paraId="774C037A" w14:textId="77777777" w:rsidR="001B29BE" w:rsidRPr="003923E6" w:rsidRDefault="001B29BE" w:rsidP="00236524">
            <w:pPr>
              <w:jc w:val="center"/>
              <w:rPr>
                <w:rFonts w:ascii="Times New Roman" w:hAnsi="Times New Roman" w:cs="Times New Roman"/>
                <w:sz w:val="24"/>
                <w:szCs w:val="24"/>
                <w:lang w:val="en-US"/>
              </w:rPr>
            </w:pPr>
            <w:r w:rsidRPr="003923E6">
              <w:rPr>
                <w:rFonts w:ascii="Times New Roman" w:hAnsi="Times New Roman" w:cs="Times New Roman"/>
                <w:sz w:val="24"/>
                <w:szCs w:val="24"/>
                <w:lang w:val="en-US"/>
              </w:rPr>
              <w:t>1.</w:t>
            </w:r>
          </w:p>
        </w:tc>
        <w:tc>
          <w:tcPr>
            <w:tcW w:w="998" w:type="pct"/>
            <w:tcBorders>
              <w:left w:val="nil"/>
              <w:bottom w:val="nil"/>
              <w:right w:val="nil"/>
            </w:tcBorders>
          </w:tcPr>
          <w:p w14:paraId="3A2E43F3" w14:textId="77777777" w:rsidR="001B29BE" w:rsidRPr="003923E6" w:rsidRDefault="001B29BE" w:rsidP="00236524">
            <w:pPr>
              <w:jc w:val="both"/>
              <w:rPr>
                <w:rFonts w:ascii="Times New Roman" w:hAnsi="Times New Roman" w:cs="Times New Roman"/>
                <w:sz w:val="24"/>
                <w:szCs w:val="24"/>
                <w:lang w:val="en-US"/>
              </w:rPr>
            </w:pPr>
            <w:proofErr w:type="spellStart"/>
            <w:r w:rsidRPr="003923E6">
              <w:rPr>
                <w:rFonts w:ascii="Times New Roman" w:hAnsi="Times New Roman" w:cs="Times New Roman"/>
                <w:sz w:val="24"/>
                <w:szCs w:val="24"/>
              </w:rPr>
              <w:t>Rajapuri</w:t>
            </w:r>
            <w:proofErr w:type="spellEnd"/>
          </w:p>
        </w:tc>
        <w:tc>
          <w:tcPr>
            <w:tcW w:w="1097" w:type="pct"/>
            <w:tcBorders>
              <w:left w:val="nil"/>
              <w:bottom w:val="nil"/>
              <w:right w:val="nil"/>
            </w:tcBorders>
          </w:tcPr>
          <w:p w14:paraId="1BF1A48F"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eastAsia="sans-serif" w:hAnsi="Times New Roman" w:cs="Times New Roman"/>
                <w:sz w:val="24"/>
                <w:szCs w:val="24"/>
                <w:shd w:val="clear" w:color="auto" w:fill="FFFFFF"/>
                <w:lang w:val="en-US"/>
              </w:rPr>
              <w:t>ABB</w:t>
            </w:r>
          </w:p>
        </w:tc>
        <w:tc>
          <w:tcPr>
            <w:tcW w:w="399" w:type="pct"/>
            <w:tcBorders>
              <w:left w:val="nil"/>
              <w:bottom w:val="nil"/>
              <w:right w:val="nil"/>
            </w:tcBorders>
          </w:tcPr>
          <w:p w14:paraId="2042CF47" w14:textId="77777777" w:rsidR="001B29BE" w:rsidRPr="003923E6" w:rsidRDefault="001B29BE" w:rsidP="00236524">
            <w:pPr>
              <w:jc w:val="center"/>
              <w:rPr>
                <w:rFonts w:ascii="Times New Roman" w:hAnsi="Times New Roman" w:cs="Times New Roman"/>
                <w:sz w:val="24"/>
                <w:szCs w:val="24"/>
                <w:lang w:val="en-US"/>
              </w:rPr>
            </w:pPr>
            <w:r w:rsidRPr="003923E6">
              <w:rPr>
                <w:rFonts w:ascii="Times New Roman" w:hAnsi="Times New Roman" w:cs="Times New Roman"/>
                <w:sz w:val="24"/>
                <w:szCs w:val="24"/>
                <w:lang w:val="en-US"/>
              </w:rPr>
              <w:t>9.</w:t>
            </w:r>
          </w:p>
        </w:tc>
        <w:tc>
          <w:tcPr>
            <w:tcW w:w="1098" w:type="pct"/>
            <w:tcBorders>
              <w:left w:val="nil"/>
              <w:bottom w:val="nil"/>
              <w:right w:val="nil"/>
            </w:tcBorders>
          </w:tcPr>
          <w:p w14:paraId="3E169BA7"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hAnsi="Times New Roman" w:cs="Times New Roman"/>
                <w:sz w:val="24"/>
                <w:szCs w:val="24"/>
                <w:lang w:val="en-US"/>
              </w:rPr>
              <w:t>Manua</w:t>
            </w:r>
          </w:p>
        </w:tc>
        <w:tc>
          <w:tcPr>
            <w:tcW w:w="1010" w:type="pct"/>
            <w:tcBorders>
              <w:left w:val="nil"/>
              <w:bottom w:val="nil"/>
              <w:right w:val="nil"/>
            </w:tcBorders>
          </w:tcPr>
          <w:p w14:paraId="045E2CBD"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eastAsia="sans-serif" w:hAnsi="Times New Roman" w:cs="Times New Roman"/>
                <w:sz w:val="24"/>
                <w:szCs w:val="24"/>
                <w:shd w:val="clear" w:color="auto" w:fill="FFFFFF"/>
                <w:lang w:val="en-US"/>
              </w:rPr>
              <w:t>AB</w:t>
            </w:r>
          </w:p>
        </w:tc>
      </w:tr>
      <w:tr w:rsidR="003923E6" w:rsidRPr="003923E6" w14:paraId="659396F5" w14:textId="77777777" w:rsidTr="00236524">
        <w:tc>
          <w:tcPr>
            <w:tcW w:w="398" w:type="pct"/>
            <w:tcBorders>
              <w:top w:val="nil"/>
              <w:left w:val="nil"/>
              <w:bottom w:val="nil"/>
              <w:right w:val="nil"/>
            </w:tcBorders>
          </w:tcPr>
          <w:p w14:paraId="58AB85FD" w14:textId="77777777" w:rsidR="001B29BE" w:rsidRPr="003923E6" w:rsidRDefault="001B29BE" w:rsidP="00236524">
            <w:pPr>
              <w:jc w:val="center"/>
              <w:rPr>
                <w:rFonts w:ascii="Times New Roman" w:hAnsi="Times New Roman" w:cs="Times New Roman"/>
                <w:sz w:val="24"/>
                <w:szCs w:val="24"/>
                <w:lang w:val="en-US"/>
              </w:rPr>
            </w:pPr>
            <w:r w:rsidRPr="003923E6">
              <w:rPr>
                <w:rFonts w:ascii="Times New Roman" w:hAnsi="Times New Roman" w:cs="Times New Roman"/>
                <w:sz w:val="24"/>
                <w:szCs w:val="24"/>
                <w:lang w:val="en-US"/>
              </w:rPr>
              <w:t>2.</w:t>
            </w:r>
          </w:p>
        </w:tc>
        <w:tc>
          <w:tcPr>
            <w:tcW w:w="998" w:type="pct"/>
            <w:tcBorders>
              <w:top w:val="nil"/>
              <w:left w:val="nil"/>
              <w:bottom w:val="nil"/>
              <w:right w:val="nil"/>
            </w:tcBorders>
          </w:tcPr>
          <w:p w14:paraId="474021A3"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hAnsi="Times New Roman" w:cs="Times New Roman"/>
                <w:sz w:val="24"/>
                <w:szCs w:val="24"/>
                <w:lang w:val="en-US"/>
              </w:rPr>
              <w:t>Manohar</w:t>
            </w:r>
          </w:p>
        </w:tc>
        <w:tc>
          <w:tcPr>
            <w:tcW w:w="1097" w:type="pct"/>
            <w:tcBorders>
              <w:top w:val="nil"/>
              <w:left w:val="nil"/>
              <w:bottom w:val="nil"/>
              <w:right w:val="nil"/>
            </w:tcBorders>
          </w:tcPr>
          <w:p w14:paraId="0257452F"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eastAsia="sans-serif" w:hAnsi="Times New Roman" w:cs="Times New Roman"/>
                <w:sz w:val="24"/>
                <w:szCs w:val="24"/>
                <w:shd w:val="clear" w:color="auto" w:fill="FFFFFF"/>
                <w:lang w:val="en-US"/>
              </w:rPr>
              <w:t>BB</w:t>
            </w:r>
          </w:p>
        </w:tc>
        <w:tc>
          <w:tcPr>
            <w:tcW w:w="399" w:type="pct"/>
            <w:tcBorders>
              <w:top w:val="nil"/>
              <w:left w:val="nil"/>
              <w:bottom w:val="nil"/>
              <w:right w:val="nil"/>
            </w:tcBorders>
          </w:tcPr>
          <w:p w14:paraId="6905BCD1" w14:textId="77777777" w:rsidR="001B29BE" w:rsidRPr="003923E6" w:rsidRDefault="001B29BE" w:rsidP="00236524">
            <w:pPr>
              <w:jc w:val="center"/>
              <w:rPr>
                <w:rFonts w:ascii="Times New Roman" w:hAnsi="Times New Roman" w:cs="Times New Roman"/>
                <w:sz w:val="24"/>
                <w:szCs w:val="24"/>
                <w:lang w:val="en-US"/>
              </w:rPr>
            </w:pPr>
            <w:r w:rsidRPr="003923E6">
              <w:rPr>
                <w:rFonts w:ascii="Times New Roman" w:hAnsi="Times New Roman" w:cs="Times New Roman"/>
                <w:sz w:val="24"/>
                <w:szCs w:val="24"/>
                <w:lang w:val="en-US"/>
              </w:rPr>
              <w:t>10.</w:t>
            </w:r>
          </w:p>
        </w:tc>
        <w:tc>
          <w:tcPr>
            <w:tcW w:w="1098" w:type="pct"/>
            <w:tcBorders>
              <w:top w:val="nil"/>
              <w:left w:val="nil"/>
              <w:bottom w:val="nil"/>
              <w:right w:val="nil"/>
            </w:tcBorders>
          </w:tcPr>
          <w:p w14:paraId="1C29863B"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hAnsi="Times New Roman" w:cs="Times New Roman"/>
                <w:sz w:val="24"/>
                <w:szCs w:val="24"/>
                <w:lang w:val="en-US"/>
              </w:rPr>
              <w:t>Chini Champa</w:t>
            </w:r>
          </w:p>
        </w:tc>
        <w:tc>
          <w:tcPr>
            <w:tcW w:w="1010" w:type="pct"/>
            <w:tcBorders>
              <w:top w:val="nil"/>
              <w:left w:val="nil"/>
              <w:bottom w:val="nil"/>
              <w:right w:val="nil"/>
            </w:tcBorders>
          </w:tcPr>
          <w:p w14:paraId="000F49EC"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eastAsia="sans-serif" w:hAnsi="Times New Roman" w:cs="Times New Roman"/>
                <w:sz w:val="24"/>
                <w:szCs w:val="24"/>
                <w:shd w:val="clear" w:color="auto" w:fill="FFFFFF"/>
                <w:lang w:val="en-US"/>
              </w:rPr>
              <w:t>AAB</w:t>
            </w:r>
          </w:p>
        </w:tc>
      </w:tr>
      <w:tr w:rsidR="003923E6" w:rsidRPr="003923E6" w14:paraId="62B67C09" w14:textId="77777777" w:rsidTr="00236524">
        <w:tc>
          <w:tcPr>
            <w:tcW w:w="398" w:type="pct"/>
            <w:tcBorders>
              <w:top w:val="nil"/>
              <w:left w:val="nil"/>
              <w:bottom w:val="nil"/>
              <w:right w:val="nil"/>
            </w:tcBorders>
          </w:tcPr>
          <w:p w14:paraId="6A1325FF" w14:textId="77777777" w:rsidR="001B29BE" w:rsidRPr="003923E6" w:rsidRDefault="001B29BE" w:rsidP="00236524">
            <w:pPr>
              <w:jc w:val="center"/>
              <w:rPr>
                <w:rFonts w:ascii="Times New Roman" w:hAnsi="Times New Roman" w:cs="Times New Roman"/>
                <w:sz w:val="24"/>
                <w:szCs w:val="24"/>
                <w:lang w:val="en-US"/>
              </w:rPr>
            </w:pPr>
            <w:r w:rsidRPr="003923E6">
              <w:rPr>
                <w:rFonts w:ascii="Times New Roman" w:hAnsi="Times New Roman" w:cs="Times New Roman"/>
                <w:sz w:val="24"/>
                <w:szCs w:val="24"/>
                <w:lang w:val="en-US"/>
              </w:rPr>
              <w:t>3.</w:t>
            </w:r>
          </w:p>
        </w:tc>
        <w:tc>
          <w:tcPr>
            <w:tcW w:w="998" w:type="pct"/>
            <w:tcBorders>
              <w:top w:val="nil"/>
              <w:left w:val="nil"/>
              <w:bottom w:val="nil"/>
              <w:right w:val="nil"/>
            </w:tcBorders>
          </w:tcPr>
          <w:p w14:paraId="7BA58BD0"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hAnsi="Times New Roman" w:cs="Times New Roman"/>
                <w:sz w:val="24"/>
                <w:szCs w:val="24"/>
                <w:lang w:val="en-US"/>
              </w:rPr>
              <w:t>FHIA-01</w:t>
            </w:r>
          </w:p>
        </w:tc>
        <w:tc>
          <w:tcPr>
            <w:tcW w:w="1097" w:type="pct"/>
            <w:tcBorders>
              <w:top w:val="nil"/>
              <w:left w:val="nil"/>
              <w:bottom w:val="nil"/>
              <w:right w:val="nil"/>
            </w:tcBorders>
          </w:tcPr>
          <w:p w14:paraId="18F1A526"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eastAsia="sans-serif" w:hAnsi="Times New Roman" w:cs="Times New Roman"/>
                <w:sz w:val="24"/>
                <w:szCs w:val="24"/>
                <w:shd w:val="clear" w:color="auto" w:fill="FFFFFF"/>
                <w:lang w:val="en-US"/>
              </w:rPr>
              <w:t>AAAB</w:t>
            </w:r>
          </w:p>
        </w:tc>
        <w:tc>
          <w:tcPr>
            <w:tcW w:w="399" w:type="pct"/>
            <w:tcBorders>
              <w:top w:val="nil"/>
              <w:left w:val="nil"/>
              <w:bottom w:val="nil"/>
              <w:right w:val="nil"/>
            </w:tcBorders>
          </w:tcPr>
          <w:p w14:paraId="09595C94" w14:textId="77777777" w:rsidR="001B29BE" w:rsidRPr="003923E6" w:rsidRDefault="001B29BE" w:rsidP="00236524">
            <w:pPr>
              <w:jc w:val="center"/>
              <w:rPr>
                <w:rFonts w:ascii="Times New Roman" w:hAnsi="Times New Roman" w:cs="Times New Roman"/>
                <w:sz w:val="24"/>
                <w:szCs w:val="24"/>
                <w:lang w:val="en-US"/>
              </w:rPr>
            </w:pPr>
            <w:r w:rsidRPr="003923E6">
              <w:rPr>
                <w:rFonts w:ascii="Times New Roman" w:hAnsi="Times New Roman" w:cs="Times New Roman"/>
                <w:sz w:val="24"/>
                <w:szCs w:val="24"/>
                <w:lang w:val="en-US"/>
              </w:rPr>
              <w:t>11.</w:t>
            </w:r>
          </w:p>
        </w:tc>
        <w:tc>
          <w:tcPr>
            <w:tcW w:w="1098" w:type="pct"/>
            <w:tcBorders>
              <w:top w:val="nil"/>
              <w:left w:val="nil"/>
              <w:bottom w:val="nil"/>
              <w:right w:val="nil"/>
            </w:tcBorders>
          </w:tcPr>
          <w:p w14:paraId="44414EF7"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hAnsi="Times New Roman" w:cs="Times New Roman"/>
                <w:sz w:val="24"/>
                <w:szCs w:val="24"/>
                <w:lang w:val="en-US"/>
              </w:rPr>
              <w:t>Monthan</w:t>
            </w:r>
          </w:p>
        </w:tc>
        <w:tc>
          <w:tcPr>
            <w:tcW w:w="1010" w:type="pct"/>
            <w:tcBorders>
              <w:top w:val="nil"/>
              <w:left w:val="nil"/>
              <w:bottom w:val="nil"/>
              <w:right w:val="nil"/>
            </w:tcBorders>
          </w:tcPr>
          <w:p w14:paraId="187F3239"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eastAsia="sans-serif" w:hAnsi="Times New Roman" w:cs="Times New Roman"/>
                <w:sz w:val="24"/>
                <w:szCs w:val="24"/>
                <w:shd w:val="clear" w:color="auto" w:fill="FFFFFF"/>
                <w:lang w:val="en-US"/>
              </w:rPr>
              <w:t>ABB</w:t>
            </w:r>
          </w:p>
        </w:tc>
      </w:tr>
      <w:tr w:rsidR="003923E6" w:rsidRPr="003923E6" w14:paraId="0ECA1AC2" w14:textId="77777777" w:rsidTr="00236524">
        <w:tc>
          <w:tcPr>
            <w:tcW w:w="398" w:type="pct"/>
            <w:tcBorders>
              <w:top w:val="nil"/>
              <w:left w:val="nil"/>
              <w:bottom w:val="nil"/>
              <w:right w:val="nil"/>
            </w:tcBorders>
          </w:tcPr>
          <w:p w14:paraId="0DC1627A" w14:textId="77777777" w:rsidR="001B29BE" w:rsidRPr="003923E6" w:rsidRDefault="001B29BE" w:rsidP="00236524">
            <w:pPr>
              <w:jc w:val="center"/>
              <w:rPr>
                <w:rFonts w:ascii="Times New Roman" w:hAnsi="Times New Roman" w:cs="Times New Roman"/>
                <w:sz w:val="24"/>
                <w:szCs w:val="24"/>
                <w:lang w:val="en-US"/>
              </w:rPr>
            </w:pPr>
            <w:r w:rsidRPr="003923E6">
              <w:rPr>
                <w:rFonts w:ascii="Times New Roman" w:hAnsi="Times New Roman" w:cs="Times New Roman"/>
                <w:sz w:val="24"/>
                <w:szCs w:val="24"/>
                <w:lang w:val="en-US"/>
              </w:rPr>
              <w:t>4.</w:t>
            </w:r>
          </w:p>
        </w:tc>
        <w:tc>
          <w:tcPr>
            <w:tcW w:w="998" w:type="pct"/>
            <w:tcBorders>
              <w:top w:val="nil"/>
              <w:left w:val="nil"/>
              <w:bottom w:val="nil"/>
              <w:right w:val="nil"/>
            </w:tcBorders>
          </w:tcPr>
          <w:p w14:paraId="4EEBA9CD"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hAnsi="Times New Roman" w:cs="Times New Roman"/>
                <w:sz w:val="24"/>
                <w:szCs w:val="24"/>
                <w:lang w:val="en-US"/>
              </w:rPr>
              <w:t>CO-1</w:t>
            </w:r>
          </w:p>
        </w:tc>
        <w:tc>
          <w:tcPr>
            <w:tcW w:w="1097" w:type="pct"/>
            <w:tcBorders>
              <w:top w:val="nil"/>
              <w:left w:val="nil"/>
              <w:bottom w:val="nil"/>
              <w:right w:val="nil"/>
            </w:tcBorders>
          </w:tcPr>
          <w:p w14:paraId="41DE0240"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eastAsia="sans-serif" w:hAnsi="Times New Roman" w:cs="Times New Roman"/>
                <w:sz w:val="24"/>
                <w:szCs w:val="24"/>
                <w:shd w:val="clear" w:color="auto" w:fill="FFFFFF"/>
                <w:lang w:val="en-US"/>
              </w:rPr>
              <w:t>AAB</w:t>
            </w:r>
          </w:p>
        </w:tc>
        <w:tc>
          <w:tcPr>
            <w:tcW w:w="399" w:type="pct"/>
            <w:tcBorders>
              <w:top w:val="nil"/>
              <w:left w:val="nil"/>
              <w:bottom w:val="nil"/>
              <w:right w:val="nil"/>
            </w:tcBorders>
          </w:tcPr>
          <w:p w14:paraId="7D0936D9" w14:textId="77777777" w:rsidR="001B29BE" w:rsidRPr="003923E6" w:rsidRDefault="001B29BE" w:rsidP="00236524">
            <w:pPr>
              <w:jc w:val="center"/>
              <w:rPr>
                <w:rFonts w:ascii="Times New Roman" w:hAnsi="Times New Roman" w:cs="Times New Roman"/>
                <w:sz w:val="24"/>
                <w:szCs w:val="24"/>
                <w:lang w:val="en-US"/>
              </w:rPr>
            </w:pPr>
            <w:r w:rsidRPr="003923E6">
              <w:rPr>
                <w:rFonts w:ascii="Times New Roman" w:hAnsi="Times New Roman" w:cs="Times New Roman"/>
                <w:sz w:val="24"/>
                <w:szCs w:val="24"/>
                <w:lang w:val="en-US"/>
              </w:rPr>
              <w:t>12.</w:t>
            </w:r>
          </w:p>
        </w:tc>
        <w:tc>
          <w:tcPr>
            <w:tcW w:w="1098" w:type="pct"/>
            <w:tcBorders>
              <w:top w:val="nil"/>
              <w:left w:val="nil"/>
              <w:bottom w:val="nil"/>
              <w:right w:val="nil"/>
            </w:tcBorders>
          </w:tcPr>
          <w:p w14:paraId="658A2EB9"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hAnsi="Times New Roman" w:cs="Times New Roman"/>
                <w:sz w:val="24"/>
                <w:szCs w:val="24"/>
                <w:lang w:val="en-US"/>
              </w:rPr>
              <w:t xml:space="preserve">Grand </w:t>
            </w:r>
            <w:proofErr w:type="spellStart"/>
            <w:r w:rsidRPr="003923E6">
              <w:rPr>
                <w:rFonts w:ascii="Times New Roman" w:hAnsi="Times New Roman" w:cs="Times New Roman"/>
                <w:sz w:val="24"/>
                <w:szCs w:val="24"/>
                <w:lang w:val="en-US"/>
              </w:rPr>
              <w:t>Naine</w:t>
            </w:r>
            <w:proofErr w:type="spellEnd"/>
          </w:p>
        </w:tc>
        <w:tc>
          <w:tcPr>
            <w:tcW w:w="1010" w:type="pct"/>
            <w:tcBorders>
              <w:top w:val="nil"/>
              <w:left w:val="nil"/>
              <w:bottom w:val="nil"/>
              <w:right w:val="nil"/>
            </w:tcBorders>
          </w:tcPr>
          <w:p w14:paraId="012F4DD8"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eastAsia="sans-serif" w:hAnsi="Times New Roman" w:cs="Times New Roman"/>
                <w:sz w:val="24"/>
                <w:szCs w:val="24"/>
                <w:shd w:val="clear" w:color="auto" w:fill="FFFFFF"/>
                <w:lang w:val="en-US"/>
              </w:rPr>
              <w:t>AAA</w:t>
            </w:r>
          </w:p>
        </w:tc>
      </w:tr>
      <w:tr w:rsidR="003923E6" w:rsidRPr="003923E6" w14:paraId="6F70D1DA" w14:textId="77777777" w:rsidTr="00236524">
        <w:tc>
          <w:tcPr>
            <w:tcW w:w="398" w:type="pct"/>
            <w:tcBorders>
              <w:top w:val="nil"/>
              <w:left w:val="nil"/>
              <w:bottom w:val="nil"/>
              <w:right w:val="nil"/>
            </w:tcBorders>
          </w:tcPr>
          <w:p w14:paraId="7A713C4C" w14:textId="77777777" w:rsidR="001B29BE" w:rsidRPr="003923E6" w:rsidRDefault="001B29BE" w:rsidP="00236524">
            <w:pPr>
              <w:jc w:val="center"/>
              <w:rPr>
                <w:rFonts w:ascii="Times New Roman" w:hAnsi="Times New Roman" w:cs="Times New Roman"/>
                <w:sz w:val="24"/>
                <w:szCs w:val="24"/>
                <w:lang w:val="en-US"/>
              </w:rPr>
            </w:pPr>
            <w:r w:rsidRPr="003923E6">
              <w:rPr>
                <w:rFonts w:ascii="Times New Roman" w:hAnsi="Times New Roman" w:cs="Times New Roman"/>
                <w:sz w:val="24"/>
                <w:szCs w:val="24"/>
                <w:lang w:val="en-US"/>
              </w:rPr>
              <w:t>5.</w:t>
            </w:r>
          </w:p>
        </w:tc>
        <w:tc>
          <w:tcPr>
            <w:tcW w:w="998" w:type="pct"/>
            <w:tcBorders>
              <w:top w:val="nil"/>
              <w:left w:val="nil"/>
              <w:bottom w:val="nil"/>
              <w:right w:val="nil"/>
            </w:tcBorders>
          </w:tcPr>
          <w:p w14:paraId="65232150" w14:textId="77777777" w:rsidR="001B29BE" w:rsidRPr="003923E6" w:rsidRDefault="001B29BE" w:rsidP="00236524">
            <w:pPr>
              <w:jc w:val="both"/>
              <w:rPr>
                <w:rFonts w:ascii="Times New Roman" w:hAnsi="Times New Roman" w:cs="Times New Roman"/>
                <w:sz w:val="24"/>
                <w:szCs w:val="24"/>
                <w:lang w:val="en-US"/>
              </w:rPr>
            </w:pPr>
            <w:proofErr w:type="spellStart"/>
            <w:r w:rsidRPr="003923E6">
              <w:rPr>
                <w:rFonts w:ascii="Times New Roman" w:hAnsi="Times New Roman" w:cs="Times New Roman"/>
                <w:sz w:val="24"/>
                <w:szCs w:val="24"/>
                <w:lang w:val="en-US"/>
              </w:rPr>
              <w:t>Malbhog</w:t>
            </w:r>
            <w:proofErr w:type="spellEnd"/>
          </w:p>
        </w:tc>
        <w:tc>
          <w:tcPr>
            <w:tcW w:w="1097" w:type="pct"/>
            <w:tcBorders>
              <w:top w:val="nil"/>
              <w:left w:val="nil"/>
              <w:bottom w:val="nil"/>
              <w:right w:val="nil"/>
            </w:tcBorders>
          </w:tcPr>
          <w:p w14:paraId="0FC1D94D"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eastAsia="sans-serif" w:hAnsi="Times New Roman" w:cs="Times New Roman"/>
                <w:sz w:val="24"/>
                <w:szCs w:val="24"/>
                <w:shd w:val="clear" w:color="auto" w:fill="FFFFFF"/>
                <w:lang w:val="en-US"/>
              </w:rPr>
              <w:t>AAB</w:t>
            </w:r>
          </w:p>
        </w:tc>
        <w:tc>
          <w:tcPr>
            <w:tcW w:w="399" w:type="pct"/>
            <w:tcBorders>
              <w:top w:val="nil"/>
              <w:left w:val="nil"/>
              <w:bottom w:val="nil"/>
              <w:right w:val="nil"/>
            </w:tcBorders>
          </w:tcPr>
          <w:p w14:paraId="1ABA0D48" w14:textId="77777777" w:rsidR="001B29BE" w:rsidRPr="003923E6" w:rsidRDefault="001B29BE" w:rsidP="00236524">
            <w:pPr>
              <w:jc w:val="center"/>
              <w:rPr>
                <w:rFonts w:ascii="Times New Roman" w:hAnsi="Times New Roman" w:cs="Times New Roman"/>
                <w:sz w:val="24"/>
                <w:szCs w:val="24"/>
                <w:lang w:val="en-US"/>
              </w:rPr>
            </w:pPr>
            <w:r w:rsidRPr="003923E6">
              <w:rPr>
                <w:rFonts w:ascii="Times New Roman" w:hAnsi="Times New Roman" w:cs="Times New Roman"/>
                <w:sz w:val="24"/>
                <w:szCs w:val="24"/>
                <w:lang w:val="en-US"/>
              </w:rPr>
              <w:t>13.</w:t>
            </w:r>
          </w:p>
        </w:tc>
        <w:tc>
          <w:tcPr>
            <w:tcW w:w="1098" w:type="pct"/>
            <w:tcBorders>
              <w:top w:val="nil"/>
              <w:left w:val="nil"/>
              <w:bottom w:val="nil"/>
              <w:right w:val="nil"/>
            </w:tcBorders>
          </w:tcPr>
          <w:p w14:paraId="6E9C405F"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hAnsi="Times New Roman" w:cs="Times New Roman"/>
                <w:sz w:val="24"/>
                <w:szCs w:val="24"/>
                <w:lang w:val="en-US"/>
              </w:rPr>
              <w:t>Hill Banana</w:t>
            </w:r>
          </w:p>
        </w:tc>
        <w:tc>
          <w:tcPr>
            <w:tcW w:w="1010" w:type="pct"/>
            <w:tcBorders>
              <w:top w:val="nil"/>
              <w:left w:val="nil"/>
              <w:bottom w:val="nil"/>
              <w:right w:val="nil"/>
            </w:tcBorders>
          </w:tcPr>
          <w:p w14:paraId="7B5E65B5"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eastAsia="sans-serif" w:hAnsi="Times New Roman" w:cs="Times New Roman"/>
                <w:sz w:val="24"/>
                <w:szCs w:val="24"/>
                <w:shd w:val="clear" w:color="auto" w:fill="FFFFFF"/>
                <w:lang w:val="en-US"/>
              </w:rPr>
              <w:t>ABB</w:t>
            </w:r>
          </w:p>
        </w:tc>
      </w:tr>
      <w:tr w:rsidR="003923E6" w:rsidRPr="003923E6" w14:paraId="434314F0" w14:textId="77777777" w:rsidTr="00236524">
        <w:tc>
          <w:tcPr>
            <w:tcW w:w="398" w:type="pct"/>
            <w:tcBorders>
              <w:top w:val="nil"/>
              <w:left w:val="nil"/>
              <w:bottom w:val="nil"/>
              <w:right w:val="nil"/>
            </w:tcBorders>
          </w:tcPr>
          <w:p w14:paraId="562F9733" w14:textId="77777777" w:rsidR="001B29BE" w:rsidRPr="003923E6" w:rsidRDefault="001B29BE" w:rsidP="00236524">
            <w:pPr>
              <w:jc w:val="center"/>
              <w:rPr>
                <w:rFonts w:ascii="Times New Roman" w:hAnsi="Times New Roman" w:cs="Times New Roman"/>
                <w:sz w:val="24"/>
                <w:szCs w:val="24"/>
                <w:lang w:val="en-US"/>
              </w:rPr>
            </w:pPr>
            <w:r w:rsidRPr="003923E6">
              <w:rPr>
                <w:rFonts w:ascii="Times New Roman" w:hAnsi="Times New Roman" w:cs="Times New Roman"/>
                <w:sz w:val="24"/>
                <w:szCs w:val="24"/>
                <w:lang w:val="en-US"/>
              </w:rPr>
              <w:t>6.</w:t>
            </w:r>
          </w:p>
        </w:tc>
        <w:tc>
          <w:tcPr>
            <w:tcW w:w="998" w:type="pct"/>
            <w:tcBorders>
              <w:top w:val="nil"/>
              <w:left w:val="nil"/>
              <w:bottom w:val="nil"/>
              <w:right w:val="nil"/>
            </w:tcBorders>
          </w:tcPr>
          <w:p w14:paraId="7AC854DE"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hAnsi="Times New Roman" w:cs="Times New Roman"/>
                <w:sz w:val="24"/>
                <w:szCs w:val="24"/>
              </w:rPr>
              <w:t>Pisang Awak</w:t>
            </w:r>
          </w:p>
        </w:tc>
        <w:tc>
          <w:tcPr>
            <w:tcW w:w="1097" w:type="pct"/>
            <w:tcBorders>
              <w:top w:val="nil"/>
              <w:left w:val="nil"/>
              <w:bottom w:val="nil"/>
              <w:right w:val="nil"/>
            </w:tcBorders>
          </w:tcPr>
          <w:p w14:paraId="726CC494"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eastAsia="sans-serif" w:hAnsi="Times New Roman" w:cs="Times New Roman"/>
                <w:sz w:val="24"/>
                <w:szCs w:val="24"/>
                <w:shd w:val="clear" w:color="auto" w:fill="FFFFFF"/>
                <w:lang w:val="en-US"/>
              </w:rPr>
              <w:t>ABB</w:t>
            </w:r>
          </w:p>
        </w:tc>
        <w:tc>
          <w:tcPr>
            <w:tcW w:w="399" w:type="pct"/>
            <w:tcBorders>
              <w:top w:val="nil"/>
              <w:left w:val="nil"/>
              <w:bottom w:val="nil"/>
              <w:right w:val="nil"/>
            </w:tcBorders>
          </w:tcPr>
          <w:p w14:paraId="51BE4C63" w14:textId="77777777" w:rsidR="001B29BE" w:rsidRPr="003923E6" w:rsidRDefault="001B29BE" w:rsidP="00236524">
            <w:pPr>
              <w:jc w:val="center"/>
              <w:rPr>
                <w:rFonts w:ascii="Times New Roman" w:hAnsi="Times New Roman" w:cs="Times New Roman"/>
                <w:sz w:val="24"/>
                <w:szCs w:val="24"/>
                <w:lang w:val="en-US"/>
              </w:rPr>
            </w:pPr>
            <w:r w:rsidRPr="003923E6">
              <w:rPr>
                <w:rFonts w:ascii="Times New Roman" w:hAnsi="Times New Roman" w:cs="Times New Roman"/>
                <w:sz w:val="24"/>
                <w:szCs w:val="24"/>
                <w:lang w:val="en-US"/>
              </w:rPr>
              <w:t>14.</w:t>
            </w:r>
          </w:p>
        </w:tc>
        <w:tc>
          <w:tcPr>
            <w:tcW w:w="1098" w:type="pct"/>
            <w:tcBorders>
              <w:top w:val="nil"/>
              <w:left w:val="nil"/>
              <w:bottom w:val="nil"/>
              <w:right w:val="nil"/>
            </w:tcBorders>
          </w:tcPr>
          <w:p w14:paraId="0C855E17"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hAnsi="Times New Roman" w:cs="Times New Roman"/>
                <w:sz w:val="24"/>
                <w:szCs w:val="24"/>
                <w:lang w:val="en-US"/>
              </w:rPr>
              <w:t>Dwarf Cavendish</w:t>
            </w:r>
          </w:p>
        </w:tc>
        <w:tc>
          <w:tcPr>
            <w:tcW w:w="1010" w:type="pct"/>
            <w:tcBorders>
              <w:top w:val="nil"/>
              <w:left w:val="nil"/>
              <w:bottom w:val="nil"/>
              <w:right w:val="nil"/>
            </w:tcBorders>
          </w:tcPr>
          <w:p w14:paraId="73774FF3"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eastAsia="sans-serif" w:hAnsi="Times New Roman" w:cs="Times New Roman"/>
                <w:sz w:val="24"/>
                <w:szCs w:val="24"/>
                <w:shd w:val="clear" w:color="auto" w:fill="FFFFFF"/>
                <w:lang w:val="en-US"/>
              </w:rPr>
              <w:t>AAA</w:t>
            </w:r>
          </w:p>
        </w:tc>
      </w:tr>
      <w:tr w:rsidR="003923E6" w:rsidRPr="003923E6" w14:paraId="16709CB2" w14:textId="77777777" w:rsidTr="00236524">
        <w:tc>
          <w:tcPr>
            <w:tcW w:w="398" w:type="pct"/>
            <w:tcBorders>
              <w:top w:val="nil"/>
              <w:left w:val="nil"/>
              <w:bottom w:val="nil"/>
              <w:right w:val="nil"/>
            </w:tcBorders>
          </w:tcPr>
          <w:p w14:paraId="7F87182C" w14:textId="77777777" w:rsidR="001B29BE" w:rsidRPr="003923E6" w:rsidRDefault="001B29BE" w:rsidP="00236524">
            <w:pPr>
              <w:jc w:val="center"/>
              <w:rPr>
                <w:rFonts w:ascii="Times New Roman" w:hAnsi="Times New Roman" w:cs="Times New Roman"/>
                <w:sz w:val="24"/>
                <w:szCs w:val="24"/>
                <w:lang w:val="en-US"/>
              </w:rPr>
            </w:pPr>
            <w:r w:rsidRPr="003923E6">
              <w:rPr>
                <w:rFonts w:ascii="Times New Roman" w:hAnsi="Times New Roman" w:cs="Times New Roman"/>
                <w:sz w:val="24"/>
                <w:szCs w:val="24"/>
                <w:lang w:val="en-US"/>
              </w:rPr>
              <w:t>7.</w:t>
            </w:r>
          </w:p>
        </w:tc>
        <w:tc>
          <w:tcPr>
            <w:tcW w:w="998" w:type="pct"/>
            <w:tcBorders>
              <w:top w:val="nil"/>
              <w:left w:val="nil"/>
              <w:bottom w:val="nil"/>
              <w:right w:val="nil"/>
            </w:tcBorders>
          </w:tcPr>
          <w:p w14:paraId="7CB739C8"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hAnsi="Times New Roman" w:cs="Times New Roman"/>
                <w:sz w:val="24"/>
                <w:szCs w:val="24"/>
                <w:lang w:val="en-US"/>
              </w:rPr>
              <w:t>Agniswar</w:t>
            </w:r>
          </w:p>
        </w:tc>
        <w:tc>
          <w:tcPr>
            <w:tcW w:w="1097" w:type="pct"/>
            <w:tcBorders>
              <w:top w:val="nil"/>
              <w:left w:val="nil"/>
              <w:bottom w:val="nil"/>
              <w:right w:val="nil"/>
            </w:tcBorders>
          </w:tcPr>
          <w:p w14:paraId="1C3099C8"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eastAsia="sans-serif" w:hAnsi="Times New Roman" w:cs="Times New Roman"/>
                <w:sz w:val="24"/>
                <w:szCs w:val="24"/>
                <w:shd w:val="clear" w:color="auto" w:fill="FFFFFF"/>
                <w:lang w:val="en-US"/>
              </w:rPr>
              <w:t>AAA</w:t>
            </w:r>
          </w:p>
        </w:tc>
        <w:tc>
          <w:tcPr>
            <w:tcW w:w="399" w:type="pct"/>
            <w:tcBorders>
              <w:top w:val="nil"/>
              <w:left w:val="nil"/>
              <w:bottom w:val="nil"/>
              <w:right w:val="nil"/>
            </w:tcBorders>
          </w:tcPr>
          <w:p w14:paraId="0F884555" w14:textId="77777777" w:rsidR="001B29BE" w:rsidRPr="003923E6" w:rsidRDefault="001B29BE" w:rsidP="00236524">
            <w:pPr>
              <w:jc w:val="center"/>
              <w:rPr>
                <w:rFonts w:ascii="Times New Roman" w:hAnsi="Times New Roman" w:cs="Times New Roman"/>
                <w:sz w:val="24"/>
                <w:szCs w:val="24"/>
                <w:lang w:val="en-US"/>
              </w:rPr>
            </w:pPr>
            <w:r w:rsidRPr="003923E6">
              <w:rPr>
                <w:rFonts w:ascii="Times New Roman" w:hAnsi="Times New Roman" w:cs="Times New Roman"/>
                <w:sz w:val="24"/>
                <w:szCs w:val="24"/>
                <w:lang w:val="en-US"/>
              </w:rPr>
              <w:t>15.</w:t>
            </w:r>
          </w:p>
        </w:tc>
        <w:tc>
          <w:tcPr>
            <w:tcW w:w="1098" w:type="pct"/>
            <w:tcBorders>
              <w:top w:val="nil"/>
              <w:left w:val="nil"/>
              <w:bottom w:val="nil"/>
              <w:right w:val="nil"/>
            </w:tcBorders>
          </w:tcPr>
          <w:p w14:paraId="79D87FC7"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hAnsi="Times New Roman" w:cs="Times New Roman"/>
                <w:sz w:val="24"/>
                <w:szCs w:val="24"/>
                <w:lang w:val="en-US"/>
              </w:rPr>
              <w:t>Lal Kela</w:t>
            </w:r>
          </w:p>
        </w:tc>
        <w:tc>
          <w:tcPr>
            <w:tcW w:w="1010" w:type="pct"/>
            <w:tcBorders>
              <w:top w:val="nil"/>
              <w:left w:val="nil"/>
              <w:bottom w:val="nil"/>
              <w:right w:val="nil"/>
            </w:tcBorders>
          </w:tcPr>
          <w:p w14:paraId="01AAF473"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eastAsia="sans-serif" w:hAnsi="Times New Roman" w:cs="Times New Roman"/>
                <w:sz w:val="24"/>
                <w:szCs w:val="24"/>
                <w:shd w:val="clear" w:color="auto" w:fill="FFFFFF"/>
                <w:lang w:val="en-US"/>
              </w:rPr>
              <w:t>AAA</w:t>
            </w:r>
          </w:p>
        </w:tc>
      </w:tr>
      <w:tr w:rsidR="001B29BE" w:rsidRPr="003923E6" w14:paraId="4D04A844" w14:textId="77777777" w:rsidTr="00236524">
        <w:tc>
          <w:tcPr>
            <w:tcW w:w="398" w:type="pct"/>
            <w:tcBorders>
              <w:top w:val="nil"/>
              <w:left w:val="nil"/>
              <w:right w:val="nil"/>
            </w:tcBorders>
          </w:tcPr>
          <w:p w14:paraId="793825FD" w14:textId="77777777" w:rsidR="001B29BE" w:rsidRPr="003923E6" w:rsidRDefault="001B29BE" w:rsidP="00236524">
            <w:pPr>
              <w:jc w:val="center"/>
              <w:rPr>
                <w:rFonts w:ascii="Times New Roman" w:hAnsi="Times New Roman" w:cs="Times New Roman"/>
                <w:sz w:val="24"/>
                <w:szCs w:val="24"/>
                <w:lang w:val="en-US"/>
              </w:rPr>
            </w:pPr>
            <w:r w:rsidRPr="003923E6">
              <w:rPr>
                <w:rFonts w:ascii="Times New Roman" w:hAnsi="Times New Roman" w:cs="Times New Roman"/>
                <w:sz w:val="24"/>
                <w:szCs w:val="24"/>
                <w:lang w:val="en-US"/>
              </w:rPr>
              <w:t>8.</w:t>
            </w:r>
          </w:p>
        </w:tc>
        <w:tc>
          <w:tcPr>
            <w:tcW w:w="998" w:type="pct"/>
            <w:tcBorders>
              <w:top w:val="nil"/>
              <w:left w:val="nil"/>
              <w:right w:val="nil"/>
            </w:tcBorders>
          </w:tcPr>
          <w:p w14:paraId="7A165D22"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hAnsi="Times New Roman" w:cs="Times New Roman"/>
                <w:sz w:val="24"/>
                <w:szCs w:val="24"/>
                <w:lang w:val="en-US"/>
              </w:rPr>
              <w:t>Amrit Sagar</w:t>
            </w:r>
          </w:p>
        </w:tc>
        <w:tc>
          <w:tcPr>
            <w:tcW w:w="1097" w:type="pct"/>
            <w:tcBorders>
              <w:top w:val="nil"/>
              <w:left w:val="nil"/>
              <w:right w:val="nil"/>
            </w:tcBorders>
          </w:tcPr>
          <w:p w14:paraId="46FFD5DD"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eastAsia="sans-serif" w:hAnsi="Times New Roman" w:cs="Times New Roman"/>
                <w:sz w:val="24"/>
                <w:szCs w:val="24"/>
                <w:shd w:val="clear" w:color="auto" w:fill="FFFFFF"/>
                <w:lang w:val="en-US"/>
              </w:rPr>
              <w:t>AAB</w:t>
            </w:r>
          </w:p>
        </w:tc>
        <w:tc>
          <w:tcPr>
            <w:tcW w:w="399" w:type="pct"/>
            <w:tcBorders>
              <w:top w:val="nil"/>
              <w:left w:val="nil"/>
              <w:right w:val="nil"/>
            </w:tcBorders>
          </w:tcPr>
          <w:p w14:paraId="5FBC6A82" w14:textId="77777777" w:rsidR="001B29BE" w:rsidRPr="003923E6" w:rsidRDefault="001B29BE" w:rsidP="00236524">
            <w:pPr>
              <w:jc w:val="center"/>
              <w:rPr>
                <w:rFonts w:ascii="Times New Roman" w:hAnsi="Times New Roman" w:cs="Times New Roman"/>
                <w:sz w:val="24"/>
                <w:szCs w:val="24"/>
                <w:lang w:val="en-US"/>
              </w:rPr>
            </w:pPr>
          </w:p>
        </w:tc>
        <w:tc>
          <w:tcPr>
            <w:tcW w:w="1098" w:type="pct"/>
            <w:tcBorders>
              <w:top w:val="nil"/>
              <w:left w:val="nil"/>
              <w:right w:val="nil"/>
            </w:tcBorders>
          </w:tcPr>
          <w:p w14:paraId="5A4ED44B" w14:textId="77777777" w:rsidR="001B29BE" w:rsidRPr="003923E6" w:rsidRDefault="001B29BE" w:rsidP="00236524">
            <w:pPr>
              <w:jc w:val="both"/>
              <w:rPr>
                <w:rFonts w:ascii="Times New Roman" w:hAnsi="Times New Roman" w:cs="Times New Roman"/>
                <w:sz w:val="24"/>
                <w:szCs w:val="24"/>
                <w:lang w:val="en-US"/>
              </w:rPr>
            </w:pPr>
          </w:p>
        </w:tc>
        <w:tc>
          <w:tcPr>
            <w:tcW w:w="1010" w:type="pct"/>
            <w:tcBorders>
              <w:top w:val="nil"/>
              <w:left w:val="nil"/>
              <w:right w:val="nil"/>
            </w:tcBorders>
          </w:tcPr>
          <w:p w14:paraId="1D331DA3" w14:textId="77777777" w:rsidR="001B29BE" w:rsidRPr="003923E6" w:rsidRDefault="001B29BE" w:rsidP="00236524">
            <w:pPr>
              <w:jc w:val="both"/>
              <w:rPr>
                <w:rFonts w:ascii="Times New Roman" w:hAnsi="Times New Roman" w:cs="Times New Roman"/>
                <w:sz w:val="24"/>
                <w:szCs w:val="24"/>
                <w:lang w:val="en-US"/>
              </w:rPr>
            </w:pPr>
          </w:p>
        </w:tc>
      </w:tr>
    </w:tbl>
    <w:p w14:paraId="46B81F6E" w14:textId="77777777" w:rsidR="001B29BE" w:rsidRPr="003923E6" w:rsidRDefault="001B29BE" w:rsidP="001B29BE">
      <w:pPr>
        <w:jc w:val="center"/>
        <w:rPr>
          <w:rFonts w:ascii="Times New Roman" w:hAnsi="Times New Roman" w:cs="Times New Roman"/>
          <w:b/>
          <w:sz w:val="24"/>
          <w:szCs w:val="24"/>
          <w:lang w:val="en-US"/>
        </w:rPr>
      </w:pPr>
    </w:p>
    <w:p w14:paraId="35620C2B" w14:textId="77777777" w:rsidR="001B29BE" w:rsidRPr="003923E6" w:rsidRDefault="001B29BE" w:rsidP="00B93621">
      <w:pPr>
        <w:pStyle w:val="NormalWeb"/>
        <w:jc w:val="both"/>
      </w:pPr>
    </w:p>
    <w:p w14:paraId="00A98132" w14:textId="01CDFB50" w:rsidR="0092282C" w:rsidRPr="003923E6" w:rsidRDefault="0092282C" w:rsidP="0092282C">
      <w:pPr>
        <w:jc w:val="both"/>
        <w:rPr>
          <w:rFonts w:ascii="Times New Roman" w:hAnsi="Times New Roman" w:cs="Times New Roman"/>
          <w:sz w:val="24"/>
          <w:szCs w:val="24"/>
          <w:lang w:val="en-US"/>
        </w:rPr>
      </w:pPr>
      <w:r w:rsidRPr="003923E6">
        <w:rPr>
          <w:noProof/>
        </w:rPr>
        <w:drawing>
          <wp:inline distT="0" distB="0" distL="0" distR="0" wp14:anchorId="00AFB7AD" wp14:editId="2B055803">
            <wp:extent cx="5731510" cy="417957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179570"/>
                    </a:xfrm>
                    <a:prstGeom prst="rect">
                      <a:avLst/>
                    </a:prstGeom>
                    <a:noFill/>
                    <a:ln>
                      <a:noFill/>
                    </a:ln>
                  </pic:spPr>
                </pic:pic>
              </a:graphicData>
            </a:graphic>
          </wp:inline>
        </w:drawing>
      </w:r>
      <w:r w:rsidRPr="003923E6">
        <w:rPr>
          <w:rFonts w:ascii="Times New Roman" w:hAnsi="Times New Roman" w:cs="Times New Roman"/>
          <w:b/>
          <w:sz w:val="24"/>
          <w:szCs w:val="24"/>
          <w:lang w:val="en-US"/>
        </w:rPr>
        <w:t xml:space="preserve"> Fig. 1: </w:t>
      </w:r>
      <w:r w:rsidRPr="003923E6">
        <w:rPr>
          <w:rFonts w:ascii="Times New Roman" w:hAnsi="Times New Roman" w:cs="Times New Roman"/>
          <w:sz w:val="24"/>
          <w:szCs w:val="24"/>
          <w:lang w:val="en-US"/>
        </w:rPr>
        <w:t xml:space="preserve">Harvested banana bunch of different banana genotypes. A: </w:t>
      </w:r>
      <w:proofErr w:type="spellStart"/>
      <w:r w:rsidRPr="003923E6">
        <w:rPr>
          <w:rFonts w:ascii="Times New Roman" w:hAnsi="Times New Roman" w:cs="Times New Roman"/>
          <w:sz w:val="24"/>
          <w:szCs w:val="24"/>
          <w:lang w:val="en-US"/>
        </w:rPr>
        <w:t>Rajapuri</w:t>
      </w:r>
      <w:proofErr w:type="spellEnd"/>
      <w:r w:rsidRPr="003923E6">
        <w:rPr>
          <w:rFonts w:ascii="Times New Roman" w:hAnsi="Times New Roman" w:cs="Times New Roman"/>
          <w:sz w:val="24"/>
          <w:szCs w:val="24"/>
          <w:lang w:val="en-US"/>
        </w:rPr>
        <w:t xml:space="preserve">, B: Manohar, C: FHIA-01, D: CO-1, E: </w:t>
      </w:r>
      <w:proofErr w:type="spellStart"/>
      <w:r w:rsidRPr="003923E6">
        <w:rPr>
          <w:rFonts w:ascii="Times New Roman" w:hAnsi="Times New Roman" w:cs="Times New Roman"/>
          <w:sz w:val="24"/>
          <w:szCs w:val="24"/>
          <w:lang w:val="en-US"/>
        </w:rPr>
        <w:t>Malbhog</w:t>
      </w:r>
      <w:proofErr w:type="spellEnd"/>
      <w:r w:rsidRPr="003923E6">
        <w:rPr>
          <w:rFonts w:ascii="Times New Roman" w:hAnsi="Times New Roman" w:cs="Times New Roman"/>
          <w:sz w:val="24"/>
          <w:szCs w:val="24"/>
          <w:lang w:val="en-US"/>
        </w:rPr>
        <w:t xml:space="preserve">, F: Pisang </w:t>
      </w:r>
      <w:proofErr w:type="spellStart"/>
      <w:r w:rsidRPr="003923E6">
        <w:rPr>
          <w:rFonts w:ascii="Times New Roman" w:hAnsi="Times New Roman" w:cs="Times New Roman"/>
          <w:sz w:val="24"/>
          <w:szCs w:val="24"/>
          <w:lang w:val="en-US"/>
        </w:rPr>
        <w:t>Awak</w:t>
      </w:r>
      <w:proofErr w:type="spellEnd"/>
      <w:r w:rsidRPr="003923E6">
        <w:rPr>
          <w:rFonts w:ascii="Times New Roman" w:hAnsi="Times New Roman" w:cs="Times New Roman"/>
          <w:sz w:val="24"/>
          <w:szCs w:val="24"/>
          <w:lang w:val="en-US"/>
        </w:rPr>
        <w:t xml:space="preserve">, G: Agniswar, H: Amrit Sagar, I: Manua, J: Chini Champa, K: Monthan, L: Grand </w:t>
      </w:r>
      <w:proofErr w:type="spellStart"/>
      <w:r w:rsidRPr="003923E6">
        <w:rPr>
          <w:rFonts w:ascii="Times New Roman" w:hAnsi="Times New Roman" w:cs="Times New Roman"/>
          <w:sz w:val="24"/>
          <w:szCs w:val="24"/>
          <w:lang w:val="en-US"/>
        </w:rPr>
        <w:t>Naine</w:t>
      </w:r>
      <w:proofErr w:type="spellEnd"/>
      <w:r w:rsidRPr="003923E6">
        <w:rPr>
          <w:rFonts w:ascii="Times New Roman" w:hAnsi="Times New Roman" w:cs="Times New Roman"/>
          <w:sz w:val="24"/>
          <w:szCs w:val="24"/>
          <w:lang w:val="en-US"/>
        </w:rPr>
        <w:t>, M: Hill Banana, N: Dwarf Cavendish, O: Lal Kela</w:t>
      </w:r>
    </w:p>
    <w:p w14:paraId="015130D3" w14:textId="3838644A" w:rsidR="0092282C" w:rsidRPr="003923E6" w:rsidRDefault="0092282C" w:rsidP="0092282C">
      <w:pPr>
        <w:spacing w:before="120" w:after="120" w:line="240" w:lineRule="auto"/>
        <w:jc w:val="both"/>
        <w:rPr>
          <w:rFonts w:ascii="Times New Roman" w:eastAsia="SimSun" w:hAnsi="Times New Roman" w:cs="Times New Roman"/>
          <w:b/>
          <w:bCs/>
          <w:sz w:val="24"/>
          <w:szCs w:val="24"/>
          <w:shd w:val="clear" w:color="auto" w:fill="FFFFFF"/>
          <w:lang w:val="en-US"/>
        </w:rPr>
      </w:pPr>
      <w:r w:rsidRPr="003923E6">
        <w:rPr>
          <w:rFonts w:ascii="Times New Roman" w:hAnsi="Times New Roman" w:cs="Times New Roman"/>
          <w:b/>
          <w:sz w:val="24"/>
          <w:szCs w:val="24"/>
          <w:lang w:val="en-US"/>
        </w:rPr>
        <w:t xml:space="preserve">Table 2: </w:t>
      </w:r>
      <w:r w:rsidRPr="003923E6">
        <w:rPr>
          <w:rFonts w:ascii="Times New Roman" w:eastAsia="SimSun" w:hAnsi="Times New Roman" w:cs="Times New Roman"/>
          <w:bCs/>
          <w:sz w:val="24"/>
          <w:szCs w:val="24"/>
          <w:shd w:val="clear" w:color="auto" w:fill="FFFFFF"/>
          <w:lang w:val="en-US"/>
        </w:rPr>
        <w:t>List of SSR primers selected for genetic diversity analysis</w:t>
      </w:r>
    </w:p>
    <w:tbl>
      <w:tblPr>
        <w:tblStyle w:val="TableGrid"/>
        <w:tblW w:w="4657" w:type="pct"/>
        <w:tblLayout w:type="fixed"/>
        <w:tblLook w:val="04A0" w:firstRow="1" w:lastRow="0" w:firstColumn="1" w:lastColumn="0" w:noHBand="0" w:noVBand="1"/>
      </w:tblPr>
      <w:tblGrid>
        <w:gridCol w:w="2213"/>
        <w:gridCol w:w="6194"/>
      </w:tblGrid>
      <w:tr w:rsidR="003923E6" w:rsidRPr="003923E6" w14:paraId="1D421237" w14:textId="77777777" w:rsidTr="002828BA">
        <w:tc>
          <w:tcPr>
            <w:tcW w:w="1316" w:type="pct"/>
            <w:tcBorders>
              <w:left w:val="nil"/>
              <w:bottom w:val="single" w:sz="4" w:space="0" w:color="auto"/>
              <w:right w:val="nil"/>
            </w:tcBorders>
            <w:vAlign w:val="center"/>
          </w:tcPr>
          <w:p w14:paraId="22CAB10C" w14:textId="77777777" w:rsidR="0092282C" w:rsidRPr="003923E6" w:rsidRDefault="0092282C" w:rsidP="002828BA">
            <w:pPr>
              <w:spacing w:before="120" w:after="120"/>
              <w:rPr>
                <w:rFonts w:ascii="Times New Roman" w:hAnsi="Times New Roman" w:cs="Times New Roman"/>
                <w:b/>
                <w:bCs/>
                <w:sz w:val="20"/>
                <w:szCs w:val="20"/>
                <w:lang w:val="en-US"/>
              </w:rPr>
            </w:pPr>
            <w:r w:rsidRPr="003923E6">
              <w:rPr>
                <w:rFonts w:ascii="Times New Roman" w:hAnsi="Times New Roman" w:cs="Times New Roman"/>
                <w:b/>
                <w:bCs/>
                <w:sz w:val="20"/>
                <w:szCs w:val="20"/>
                <w:lang w:val="en-US"/>
              </w:rPr>
              <w:t>SSR Name</w:t>
            </w:r>
          </w:p>
        </w:tc>
        <w:tc>
          <w:tcPr>
            <w:tcW w:w="3684" w:type="pct"/>
            <w:tcBorders>
              <w:left w:val="nil"/>
              <w:bottom w:val="single" w:sz="4" w:space="0" w:color="auto"/>
              <w:right w:val="nil"/>
            </w:tcBorders>
            <w:vAlign w:val="center"/>
          </w:tcPr>
          <w:p w14:paraId="54F6DB26" w14:textId="77777777" w:rsidR="0092282C" w:rsidRPr="003923E6" w:rsidRDefault="0092282C" w:rsidP="002828BA">
            <w:pPr>
              <w:spacing w:before="120" w:after="120"/>
              <w:rPr>
                <w:rFonts w:ascii="Times New Roman" w:hAnsi="Times New Roman" w:cs="Times New Roman"/>
                <w:b/>
                <w:bCs/>
                <w:sz w:val="20"/>
                <w:szCs w:val="20"/>
                <w:lang w:val="en-US"/>
              </w:rPr>
            </w:pPr>
            <w:r w:rsidRPr="003923E6">
              <w:rPr>
                <w:rFonts w:ascii="Times New Roman" w:hAnsi="Times New Roman" w:cs="Times New Roman"/>
                <w:b/>
                <w:bCs/>
                <w:sz w:val="20"/>
                <w:szCs w:val="20"/>
                <w:lang w:val="en-US"/>
              </w:rPr>
              <w:t xml:space="preserve">Primer </w:t>
            </w:r>
          </w:p>
        </w:tc>
      </w:tr>
      <w:tr w:rsidR="003923E6" w:rsidRPr="003923E6" w14:paraId="131BF57F" w14:textId="77777777" w:rsidTr="002828BA">
        <w:tc>
          <w:tcPr>
            <w:tcW w:w="1316" w:type="pct"/>
            <w:tcBorders>
              <w:left w:val="nil"/>
              <w:bottom w:val="nil"/>
              <w:right w:val="nil"/>
            </w:tcBorders>
            <w:vAlign w:val="center"/>
          </w:tcPr>
          <w:p w14:paraId="0AC19C34"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AGMI 67-68</w:t>
            </w:r>
          </w:p>
        </w:tc>
        <w:tc>
          <w:tcPr>
            <w:tcW w:w="3684" w:type="pct"/>
            <w:tcBorders>
              <w:left w:val="nil"/>
              <w:bottom w:val="nil"/>
              <w:right w:val="nil"/>
            </w:tcBorders>
            <w:vAlign w:val="center"/>
          </w:tcPr>
          <w:p w14:paraId="409230A9" w14:textId="77777777" w:rsidR="0092282C" w:rsidRPr="003923E6" w:rsidRDefault="0092282C" w:rsidP="002828BA">
            <w:pPr>
              <w:rPr>
                <w:rFonts w:ascii="Times New Roman" w:hAnsi="Times New Roman" w:cs="Times New Roman"/>
                <w:sz w:val="20"/>
                <w:szCs w:val="20"/>
              </w:rPr>
            </w:pPr>
            <w:r w:rsidRPr="003923E6">
              <w:rPr>
                <w:rFonts w:ascii="Times New Roman" w:hAnsi="Times New Roman" w:cs="Times New Roman"/>
                <w:sz w:val="20"/>
                <w:szCs w:val="20"/>
              </w:rPr>
              <w:t>F= ATACCTTCTCCCGTTCTTCTTC</w:t>
            </w:r>
          </w:p>
          <w:p w14:paraId="43619EF5" w14:textId="77777777" w:rsidR="0092282C" w:rsidRPr="003923E6" w:rsidRDefault="0092282C" w:rsidP="002828BA">
            <w:pPr>
              <w:rPr>
                <w:rFonts w:ascii="Times New Roman" w:hAnsi="Times New Roman" w:cs="Times New Roman"/>
                <w:sz w:val="20"/>
                <w:szCs w:val="20"/>
              </w:rPr>
            </w:pPr>
            <w:r w:rsidRPr="003923E6">
              <w:rPr>
                <w:rFonts w:ascii="Times New Roman" w:hAnsi="Times New Roman" w:cs="Times New Roman"/>
                <w:sz w:val="20"/>
                <w:szCs w:val="20"/>
              </w:rPr>
              <w:t>R= TGGAAACCCAATCATTGATC</w:t>
            </w:r>
          </w:p>
        </w:tc>
      </w:tr>
      <w:tr w:rsidR="003923E6" w:rsidRPr="003923E6" w14:paraId="0A2A9867" w14:textId="77777777" w:rsidTr="002828BA">
        <w:tc>
          <w:tcPr>
            <w:tcW w:w="1316" w:type="pct"/>
            <w:tcBorders>
              <w:top w:val="nil"/>
              <w:left w:val="nil"/>
              <w:bottom w:val="nil"/>
              <w:right w:val="nil"/>
            </w:tcBorders>
            <w:vAlign w:val="center"/>
          </w:tcPr>
          <w:p w14:paraId="32A5D078"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AGMI 93-94</w:t>
            </w:r>
          </w:p>
        </w:tc>
        <w:tc>
          <w:tcPr>
            <w:tcW w:w="3684" w:type="pct"/>
            <w:tcBorders>
              <w:top w:val="nil"/>
              <w:left w:val="nil"/>
              <w:bottom w:val="nil"/>
              <w:right w:val="nil"/>
            </w:tcBorders>
            <w:vAlign w:val="center"/>
          </w:tcPr>
          <w:p w14:paraId="1E3B6270"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F= ACAACTAGGATGGTAATGTGTGGAA</w:t>
            </w:r>
          </w:p>
          <w:p w14:paraId="673C2A2B"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R= GATCTGAGGATGGTTCTGTTGGAGTG</w:t>
            </w:r>
          </w:p>
        </w:tc>
      </w:tr>
      <w:tr w:rsidR="003923E6" w:rsidRPr="003923E6" w14:paraId="4D771A0E" w14:textId="77777777" w:rsidTr="002828BA">
        <w:tc>
          <w:tcPr>
            <w:tcW w:w="1316" w:type="pct"/>
            <w:tcBorders>
              <w:top w:val="nil"/>
              <w:left w:val="nil"/>
              <w:bottom w:val="nil"/>
              <w:right w:val="nil"/>
            </w:tcBorders>
            <w:vAlign w:val="center"/>
          </w:tcPr>
          <w:p w14:paraId="1F2566A9"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Ma 1-17</w:t>
            </w:r>
          </w:p>
        </w:tc>
        <w:tc>
          <w:tcPr>
            <w:tcW w:w="3684" w:type="pct"/>
            <w:tcBorders>
              <w:top w:val="nil"/>
              <w:left w:val="nil"/>
              <w:bottom w:val="nil"/>
              <w:right w:val="nil"/>
            </w:tcBorders>
            <w:vAlign w:val="center"/>
          </w:tcPr>
          <w:p w14:paraId="78E0208E"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F= AGGCGGGGAATCGGTAGA</w:t>
            </w:r>
          </w:p>
          <w:p w14:paraId="494DEC82"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lastRenderedPageBreak/>
              <w:t>R= GGCGGGAGACAGATGGAGT</w:t>
            </w:r>
          </w:p>
        </w:tc>
      </w:tr>
      <w:tr w:rsidR="003923E6" w:rsidRPr="003923E6" w14:paraId="246EE8BB" w14:textId="77777777" w:rsidTr="002828BA">
        <w:tc>
          <w:tcPr>
            <w:tcW w:w="1316" w:type="pct"/>
            <w:tcBorders>
              <w:top w:val="nil"/>
              <w:left w:val="nil"/>
              <w:bottom w:val="nil"/>
              <w:right w:val="nil"/>
            </w:tcBorders>
            <w:vAlign w:val="center"/>
          </w:tcPr>
          <w:p w14:paraId="6D2F7B53"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lastRenderedPageBreak/>
              <w:t>Ma 3-103</w:t>
            </w:r>
          </w:p>
        </w:tc>
        <w:tc>
          <w:tcPr>
            <w:tcW w:w="3684" w:type="pct"/>
            <w:tcBorders>
              <w:top w:val="nil"/>
              <w:left w:val="nil"/>
              <w:bottom w:val="nil"/>
              <w:right w:val="nil"/>
            </w:tcBorders>
            <w:vAlign w:val="center"/>
          </w:tcPr>
          <w:p w14:paraId="519B231A"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F= TCGCCTCTCTTTAGCTCTG</w:t>
            </w:r>
          </w:p>
          <w:p w14:paraId="479E7157"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R= TGTTGGAGGATCTGAGATTG</w:t>
            </w:r>
          </w:p>
        </w:tc>
      </w:tr>
      <w:tr w:rsidR="003923E6" w:rsidRPr="003923E6" w14:paraId="4E2DD2C3" w14:textId="77777777" w:rsidTr="002828BA">
        <w:tc>
          <w:tcPr>
            <w:tcW w:w="1316" w:type="pct"/>
            <w:tcBorders>
              <w:top w:val="nil"/>
              <w:left w:val="nil"/>
              <w:bottom w:val="nil"/>
              <w:right w:val="nil"/>
            </w:tcBorders>
            <w:vAlign w:val="center"/>
          </w:tcPr>
          <w:p w14:paraId="4DE30468"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Ma 1-27</w:t>
            </w:r>
          </w:p>
        </w:tc>
        <w:tc>
          <w:tcPr>
            <w:tcW w:w="3684" w:type="pct"/>
            <w:tcBorders>
              <w:top w:val="nil"/>
              <w:left w:val="nil"/>
              <w:bottom w:val="nil"/>
              <w:right w:val="nil"/>
            </w:tcBorders>
            <w:vAlign w:val="center"/>
          </w:tcPr>
          <w:p w14:paraId="192CE5A5"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F= TGAATCCCAATTTGGTCAAG</w:t>
            </w:r>
          </w:p>
          <w:p w14:paraId="6A72B8F1"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R= CAAAACACTGTCCCCATCTC</w:t>
            </w:r>
          </w:p>
        </w:tc>
      </w:tr>
      <w:tr w:rsidR="003923E6" w:rsidRPr="003923E6" w14:paraId="0AF1B6F2" w14:textId="77777777" w:rsidTr="002828BA">
        <w:tc>
          <w:tcPr>
            <w:tcW w:w="1316" w:type="pct"/>
            <w:tcBorders>
              <w:top w:val="nil"/>
              <w:left w:val="nil"/>
              <w:bottom w:val="nil"/>
              <w:right w:val="nil"/>
            </w:tcBorders>
            <w:vAlign w:val="center"/>
          </w:tcPr>
          <w:p w14:paraId="4EFB5B2E"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MAOCEN 12</w:t>
            </w:r>
          </w:p>
        </w:tc>
        <w:tc>
          <w:tcPr>
            <w:tcW w:w="3684" w:type="pct"/>
            <w:tcBorders>
              <w:top w:val="nil"/>
              <w:left w:val="nil"/>
              <w:bottom w:val="nil"/>
              <w:right w:val="nil"/>
            </w:tcBorders>
            <w:vAlign w:val="center"/>
          </w:tcPr>
          <w:p w14:paraId="1BE5D379"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F= GCAAGAAAGAACGAGAAGGAAA</w:t>
            </w:r>
          </w:p>
          <w:p w14:paraId="5AEE81AD"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R= GTGGGGAGGGAGGCATAG</w:t>
            </w:r>
          </w:p>
        </w:tc>
      </w:tr>
      <w:tr w:rsidR="003923E6" w:rsidRPr="003923E6" w14:paraId="3DF4B6F6" w14:textId="77777777" w:rsidTr="002828BA">
        <w:tc>
          <w:tcPr>
            <w:tcW w:w="1316" w:type="pct"/>
            <w:tcBorders>
              <w:top w:val="nil"/>
              <w:left w:val="nil"/>
              <w:bottom w:val="nil"/>
              <w:right w:val="nil"/>
            </w:tcBorders>
            <w:vAlign w:val="center"/>
          </w:tcPr>
          <w:p w14:paraId="7604275F"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MAOCEN 13</w:t>
            </w:r>
          </w:p>
        </w:tc>
        <w:tc>
          <w:tcPr>
            <w:tcW w:w="3684" w:type="pct"/>
            <w:tcBorders>
              <w:top w:val="nil"/>
              <w:left w:val="nil"/>
              <w:bottom w:val="nil"/>
              <w:right w:val="nil"/>
            </w:tcBorders>
            <w:vAlign w:val="center"/>
          </w:tcPr>
          <w:p w14:paraId="18674FF7"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F= GCTGCTATTTTGTCCTTGGTG</w:t>
            </w:r>
          </w:p>
          <w:p w14:paraId="4E73724C"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R= CTTGATGCTGGGAATCTGG</w:t>
            </w:r>
          </w:p>
        </w:tc>
      </w:tr>
      <w:tr w:rsidR="003923E6" w:rsidRPr="003923E6" w14:paraId="705E6E0A" w14:textId="77777777" w:rsidTr="002828BA">
        <w:tc>
          <w:tcPr>
            <w:tcW w:w="1316" w:type="pct"/>
            <w:tcBorders>
              <w:top w:val="nil"/>
              <w:left w:val="nil"/>
              <w:bottom w:val="nil"/>
              <w:right w:val="nil"/>
            </w:tcBorders>
            <w:vAlign w:val="center"/>
          </w:tcPr>
          <w:p w14:paraId="701BBDAD"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Ma_GSS98</w:t>
            </w:r>
          </w:p>
        </w:tc>
        <w:tc>
          <w:tcPr>
            <w:tcW w:w="3684" w:type="pct"/>
            <w:tcBorders>
              <w:top w:val="nil"/>
              <w:left w:val="nil"/>
              <w:bottom w:val="nil"/>
              <w:right w:val="nil"/>
            </w:tcBorders>
            <w:vAlign w:val="center"/>
          </w:tcPr>
          <w:p w14:paraId="73488C88"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F= GTCATCGTCGGGAGAGAGAG</w:t>
            </w:r>
          </w:p>
          <w:p w14:paraId="414432D2"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R= CAGTTCAAGCTCAAACTCAAGTG</w:t>
            </w:r>
          </w:p>
        </w:tc>
      </w:tr>
      <w:tr w:rsidR="003923E6" w:rsidRPr="003923E6" w14:paraId="0C7A76EC" w14:textId="77777777" w:rsidTr="002828BA">
        <w:tc>
          <w:tcPr>
            <w:tcW w:w="1316" w:type="pct"/>
            <w:tcBorders>
              <w:top w:val="nil"/>
              <w:left w:val="nil"/>
              <w:bottom w:val="nil"/>
              <w:right w:val="nil"/>
            </w:tcBorders>
            <w:vAlign w:val="center"/>
          </w:tcPr>
          <w:p w14:paraId="71B067F8"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Ma_GSS102</w:t>
            </w:r>
          </w:p>
        </w:tc>
        <w:tc>
          <w:tcPr>
            <w:tcW w:w="3684" w:type="pct"/>
            <w:tcBorders>
              <w:top w:val="nil"/>
              <w:left w:val="nil"/>
              <w:bottom w:val="nil"/>
              <w:right w:val="nil"/>
            </w:tcBorders>
            <w:vAlign w:val="center"/>
          </w:tcPr>
          <w:p w14:paraId="17919C7E"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F= AGATGGCAGAAGGGGAGATT</w:t>
            </w:r>
          </w:p>
          <w:p w14:paraId="482D49F1"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R= AGGGTCAGCTTCCATCTGAA</w:t>
            </w:r>
          </w:p>
        </w:tc>
      </w:tr>
      <w:tr w:rsidR="003923E6" w:rsidRPr="003923E6" w14:paraId="5302AE67" w14:textId="77777777" w:rsidTr="002828BA">
        <w:tc>
          <w:tcPr>
            <w:tcW w:w="1316" w:type="pct"/>
            <w:tcBorders>
              <w:top w:val="nil"/>
              <w:left w:val="nil"/>
              <w:bottom w:val="nil"/>
              <w:right w:val="nil"/>
            </w:tcBorders>
            <w:vAlign w:val="center"/>
          </w:tcPr>
          <w:p w14:paraId="51310371"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Ma_GSS105</w:t>
            </w:r>
          </w:p>
        </w:tc>
        <w:tc>
          <w:tcPr>
            <w:tcW w:w="3684" w:type="pct"/>
            <w:tcBorders>
              <w:top w:val="nil"/>
              <w:left w:val="nil"/>
              <w:bottom w:val="nil"/>
              <w:right w:val="nil"/>
            </w:tcBorders>
            <w:vAlign w:val="center"/>
          </w:tcPr>
          <w:p w14:paraId="605DD95F"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F= TGTCATCTTGTTCTGCTCTGC</w:t>
            </w:r>
          </w:p>
          <w:p w14:paraId="0B68EAC1"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R= AAATAAGCCCCCAAAGGAAT</w:t>
            </w:r>
          </w:p>
        </w:tc>
      </w:tr>
      <w:tr w:rsidR="003923E6" w:rsidRPr="003923E6" w14:paraId="084DD814" w14:textId="77777777" w:rsidTr="002828BA">
        <w:tc>
          <w:tcPr>
            <w:tcW w:w="1316" w:type="pct"/>
            <w:tcBorders>
              <w:top w:val="nil"/>
              <w:left w:val="nil"/>
              <w:bottom w:val="nil"/>
              <w:right w:val="nil"/>
            </w:tcBorders>
            <w:vAlign w:val="center"/>
          </w:tcPr>
          <w:p w14:paraId="28E9796A"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Ma_GSS160</w:t>
            </w:r>
          </w:p>
        </w:tc>
        <w:tc>
          <w:tcPr>
            <w:tcW w:w="3684" w:type="pct"/>
            <w:tcBorders>
              <w:top w:val="nil"/>
              <w:left w:val="nil"/>
              <w:bottom w:val="nil"/>
              <w:right w:val="nil"/>
            </w:tcBorders>
            <w:vAlign w:val="center"/>
          </w:tcPr>
          <w:p w14:paraId="1FE3A2BD"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F= GACCATGCATGTCAATTTTCA</w:t>
            </w:r>
          </w:p>
          <w:p w14:paraId="7AE6EE38"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R= ATCCTCAGCTCTTTGCTTGC</w:t>
            </w:r>
          </w:p>
        </w:tc>
      </w:tr>
      <w:tr w:rsidR="003923E6" w:rsidRPr="003923E6" w14:paraId="1E2EEC3A" w14:textId="77777777" w:rsidTr="002828BA">
        <w:tc>
          <w:tcPr>
            <w:tcW w:w="1316" w:type="pct"/>
            <w:tcBorders>
              <w:top w:val="nil"/>
              <w:left w:val="nil"/>
              <w:bottom w:val="nil"/>
              <w:right w:val="nil"/>
            </w:tcBorders>
            <w:vAlign w:val="center"/>
          </w:tcPr>
          <w:p w14:paraId="2D6722F3"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Ma_GSS164</w:t>
            </w:r>
          </w:p>
        </w:tc>
        <w:tc>
          <w:tcPr>
            <w:tcW w:w="3684" w:type="pct"/>
            <w:tcBorders>
              <w:top w:val="nil"/>
              <w:left w:val="nil"/>
              <w:bottom w:val="nil"/>
              <w:right w:val="nil"/>
            </w:tcBorders>
            <w:vAlign w:val="center"/>
          </w:tcPr>
          <w:p w14:paraId="68B49A25"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F= CAGCTCCTCCGTCACAAACT</w:t>
            </w:r>
          </w:p>
          <w:p w14:paraId="738A5D6C"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R= TTCAAACCTCGCACCAATTC</w:t>
            </w:r>
          </w:p>
        </w:tc>
      </w:tr>
      <w:tr w:rsidR="003923E6" w:rsidRPr="003923E6" w14:paraId="383910FD" w14:textId="77777777" w:rsidTr="002828BA">
        <w:tc>
          <w:tcPr>
            <w:tcW w:w="1316" w:type="pct"/>
            <w:tcBorders>
              <w:top w:val="nil"/>
              <w:left w:val="nil"/>
              <w:bottom w:val="nil"/>
              <w:right w:val="nil"/>
            </w:tcBorders>
            <w:vAlign w:val="center"/>
          </w:tcPr>
          <w:p w14:paraId="09292771"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Ma_GSS190</w:t>
            </w:r>
          </w:p>
        </w:tc>
        <w:tc>
          <w:tcPr>
            <w:tcW w:w="3684" w:type="pct"/>
            <w:tcBorders>
              <w:top w:val="nil"/>
              <w:left w:val="nil"/>
              <w:bottom w:val="nil"/>
              <w:right w:val="nil"/>
            </w:tcBorders>
            <w:vAlign w:val="center"/>
          </w:tcPr>
          <w:p w14:paraId="0ADAE0A3"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F= AGGAGGAGAGCACCAGGAG</w:t>
            </w:r>
          </w:p>
          <w:p w14:paraId="09E884BE"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R= TCGATCCAACGGTTGTAGTTC</w:t>
            </w:r>
          </w:p>
        </w:tc>
      </w:tr>
      <w:tr w:rsidR="003923E6" w:rsidRPr="003923E6" w14:paraId="76FD4033" w14:textId="77777777" w:rsidTr="002828BA">
        <w:tc>
          <w:tcPr>
            <w:tcW w:w="1316" w:type="pct"/>
            <w:tcBorders>
              <w:top w:val="nil"/>
              <w:left w:val="nil"/>
              <w:bottom w:val="nil"/>
              <w:right w:val="nil"/>
            </w:tcBorders>
            <w:vAlign w:val="center"/>
          </w:tcPr>
          <w:p w14:paraId="004D9AF2"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Ma_GSS203</w:t>
            </w:r>
          </w:p>
        </w:tc>
        <w:tc>
          <w:tcPr>
            <w:tcW w:w="3684" w:type="pct"/>
            <w:tcBorders>
              <w:top w:val="nil"/>
              <w:left w:val="nil"/>
              <w:bottom w:val="nil"/>
              <w:right w:val="nil"/>
            </w:tcBorders>
            <w:vAlign w:val="center"/>
          </w:tcPr>
          <w:p w14:paraId="3C3DF202"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F= CATCGAGACCTTTTCCTGCT</w:t>
            </w:r>
          </w:p>
          <w:p w14:paraId="2F7A0421"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R= CGAATGATCGATGACGGATT</w:t>
            </w:r>
          </w:p>
        </w:tc>
      </w:tr>
      <w:tr w:rsidR="003923E6" w:rsidRPr="003923E6" w14:paraId="7DB13561" w14:textId="77777777" w:rsidTr="002828BA">
        <w:tc>
          <w:tcPr>
            <w:tcW w:w="1316" w:type="pct"/>
            <w:tcBorders>
              <w:top w:val="nil"/>
              <w:left w:val="nil"/>
              <w:right w:val="nil"/>
            </w:tcBorders>
            <w:vAlign w:val="center"/>
          </w:tcPr>
          <w:p w14:paraId="6C94D90A"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Ma_GSS213</w:t>
            </w:r>
          </w:p>
        </w:tc>
        <w:tc>
          <w:tcPr>
            <w:tcW w:w="3684" w:type="pct"/>
            <w:tcBorders>
              <w:top w:val="nil"/>
              <w:left w:val="nil"/>
              <w:right w:val="nil"/>
            </w:tcBorders>
            <w:vAlign w:val="center"/>
          </w:tcPr>
          <w:p w14:paraId="25573FDB"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F= CCTCGCAGCTAAACCTCACT</w:t>
            </w:r>
          </w:p>
          <w:p w14:paraId="1F398BB4"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R= ACCGGTAGCTAACCCCGTAG</w:t>
            </w:r>
          </w:p>
        </w:tc>
      </w:tr>
    </w:tbl>
    <w:p w14:paraId="584AC5E2" w14:textId="6B8D0537" w:rsidR="007A3ED0" w:rsidRPr="003923E6" w:rsidRDefault="00C6495B" w:rsidP="00630968">
      <w:pPr>
        <w:spacing w:before="120" w:after="120" w:line="240" w:lineRule="auto"/>
        <w:jc w:val="both"/>
        <w:rPr>
          <w:rFonts w:ascii="Times New Roman" w:hAnsi="Times New Roman" w:cs="Times New Roman"/>
          <w:b/>
          <w:sz w:val="24"/>
          <w:szCs w:val="24"/>
          <w:lang w:val="en-US"/>
        </w:rPr>
      </w:pPr>
      <w:r w:rsidRPr="003923E6">
        <w:rPr>
          <w:rFonts w:ascii="Times New Roman" w:hAnsi="Times New Roman" w:cs="Times New Roman"/>
          <w:b/>
          <w:sz w:val="24"/>
          <w:szCs w:val="24"/>
          <w:lang w:val="en-US"/>
        </w:rPr>
        <w:t xml:space="preserve">Results and Discussion </w:t>
      </w:r>
    </w:p>
    <w:p w14:paraId="29461429" w14:textId="2AFA619F" w:rsidR="00B93621" w:rsidRPr="003923E6" w:rsidRDefault="00B93621" w:rsidP="00187F01">
      <w:pPr>
        <w:spacing w:after="200" w:line="240" w:lineRule="auto"/>
        <w:jc w:val="both"/>
        <w:rPr>
          <w:rFonts w:ascii="Times New Roman" w:hAnsi="Times New Roman" w:cs="Times New Roman"/>
          <w:sz w:val="24"/>
          <w:szCs w:val="24"/>
          <w:lang w:val="en-US"/>
        </w:rPr>
      </w:pPr>
      <w:bookmarkStart w:id="2" w:name="_Hlk225468092"/>
      <w:r w:rsidRPr="003923E6">
        <w:rPr>
          <w:rFonts w:ascii="Times New Roman" w:hAnsi="Times New Roman" w:cs="Times New Roman"/>
          <w:sz w:val="24"/>
          <w:szCs w:val="24"/>
          <w:lang w:val="en-US"/>
        </w:rPr>
        <w:t xml:space="preserve">The greatest total alleles (NTA) count was recorded in MAOCEN 12 with 5 alleles, showing excellent genetic diversity detecting capabilities. High NTA means this marker </w:t>
      </w:r>
      <w:r w:rsidR="0092282C" w:rsidRPr="003923E6">
        <w:rPr>
          <w:rFonts w:ascii="Times New Roman" w:hAnsi="Times New Roman" w:cs="Times New Roman"/>
          <w:sz w:val="24"/>
          <w:szCs w:val="24"/>
          <w:lang w:val="en-US"/>
        </w:rPr>
        <w:t xml:space="preserve">might </w:t>
      </w:r>
      <w:r w:rsidRPr="003923E6">
        <w:rPr>
          <w:rFonts w:ascii="Times New Roman" w:hAnsi="Times New Roman" w:cs="Times New Roman"/>
          <w:sz w:val="24"/>
          <w:szCs w:val="24"/>
          <w:lang w:val="en-US"/>
        </w:rPr>
        <w:t>capture a large range of genetic variation, making it useful for population diversity research</w:t>
      </w:r>
      <w:r w:rsidR="000F288A" w:rsidRPr="003923E6">
        <w:rPr>
          <w:rFonts w:ascii="Times New Roman" w:hAnsi="Times New Roman" w:cs="Times New Roman"/>
          <w:sz w:val="24"/>
          <w:szCs w:val="24"/>
          <w:lang w:val="en-US"/>
        </w:rPr>
        <w:t xml:space="preserve"> (Wang, 2005)</w:t>
      </w:r>
      <w:r w:rsidRPr="003923E6">
        <w:rPr>
          <w:rFonts w:ascii="Times New Roman" w:hAnsi="Times New Roman" w:cs="Times New Roman"/>
          <w:sz w:val="24"/>
          <w:szCs w:val="24"/>
          <w:lang w:val="en-US"/>
        </w:rPr>
        <w:t>.</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 xml:space="preserve">The lowest NTA (1) was </w:t>
      </w:r>
      <w:r w:rsidR="0092282C" w:rsidRPr="003923E6">
        <w:rPr>
          <w:rFonts w:ascii="Times New Roman" w:hAnsi="Times New Roman" w:cs="Times New Roman"/>
          <w:sz w:val="24"/>
          <w:szCs w:val="24"/>
          <w:lang w:val="en-US"/>
        </w:rPr>
        <w:t>noted</w:t>
      </w:r>
      <w:r w:rsidRPr="003923E6">
        <w:rPr>
          <w:rFonts w:ascii="Times New Roman" w:hAnsi="Times New Roman" w:cs="Times New Roman"/>
          <w:sz w:val="24"/>
          <w:szCs w:val="24"/>
          <w:lang w:val="en-US"/>
        </w:rPr>
        <w:t xml:space="preserve"> in </w:t>
      </w:r>
      <w:proofErr w:type="spellStart"/>
      <w:r w:rsidRPr="003923E6">
        <w:rPr>
          <w:rFonts w:ascii="Times New Roman" w:hAnsi="Times New Roman" w:cs="Times New Roman"/>
          <w:sz w:val="24"/>
          <w:szCs w:val="24"/>
          <w:lang w:val="en-US"/>
        </w:rPr>
        <w:t>Ma</w:t>
      </w:r>
      <w:proofErr w:type="spellEnd"/>
      <w:r w:rsidRPr="003923E6">
        <w:rPr>
          <w:rFonts w:ascii="Times New Roman" w:hAnsi="Times New Roman" w:cs="Times New Roman"/>
          <w:sz w:val="24"/>
          <w:szCs w:val="24"/>
          <w:lang w:val="en-US"/>
        </w:rPr>
        <w:t xml:space="preserve"> 3-103, Ma 1-27, and Ma_GSS160, indicating inadequate allelic diversity.</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Such markers are less useful in detecting polymorphism and may be unsuitable for thorough genetic mapping.</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For NPA, MAOCEN 12 and Ma_GSS164 ranked the highest (5 and 4 polymorphic alleles respectively), showing substantial polymorphism potential.</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 xml:space="preserve">Markers like Ma 3-103 and </w:t>
      </w:r>
      <w:proofErr w:type="spellStart"/>
      <w:r w:rsidRPr="003923E6">
        <w:rPr>
          <w:rFonts w:ascii="Times New Roman" w:hAnsi="Times New Roman" w:cs="Times New Roman"/>
          <w:sz w:val="24"/>
          <w:szCs w:val="24"/>
          <w:lang w:val="en-US"/>
        </w:rPr>
        <w:t>Ma</w:t>
      </w:r>
      <w:proofErr w:type="spellEnd"/>
      <w:r w:rsidRPr="003923E6">
        <w:rPr>
          <w:rFonts w:ascii="Times New Roman" w:hAnsi="Times New Roman" w:cs="Times New Roman"/>
          <w:sz w:val="24"/>
          <w:szCs w:val="24"/>
          <w:lang w:val="en-US"/>
        </w:rPr>
        <w:t xml:space="preserve"> 1-27 </w:t>
      </w:r>
      <w:r w:rsidR="0092282C" w:rsidRPr="003923E6">
        <w:rPr>
          <w:rFonts w:ascii="Times New Roman" w:hAnsi="Times New Roman" w:cs="Times New Roman"/>
          <w:sz w:val="24"/>
          <w:szCs w:val="24"/>
          <w:lang w:val="en-US"/>
        </w:rPr>
        <w:t>had</w:t>
      </w:r>
      <w:r w:rsidRPr="003923E6">
        <w:rPr>
          <w:rFonts w:ascii="Times New Roman" w:hAnsi="Times New Roman" w:cs="Times New Roman"/>
          <w:sz w:val="24"/>
          <w:szCs w:val="24"/>
          <w:lang w:val="en-US"/>
        </w:rPr>
        <w:t xml:space="preserve"> NPA = 0, </w:t>
      </w:r>
      <w:r w:rsidR="0092282C" w:rsidRPr="003923E6">
        <w:rPr>
          <w:rFonts w:ascii="Times New Roman" w:hAnsi="Times New Roman" w:cs="Times New Roman"/>
          <w:sz w:val="24"/>
          <w:szCs w:val="24"/>
          <w:lang w:val="en-US"/>
        </w:rPr>
        <w:t>suggesting</w:t>
      </w:r>
      <w:r w:rsidRPr="003923E6">
        <w:rPr>
          <w:rFonts w:ascii="Times New Roman" w:hAnsi="Times New Roman" w:cs="Times New Roman"/>
          <w:sz w:val="24"/>
          <w:szCs w:val="24"/>
          <w:lang w:val="en-US"/>
        </w:rPr>
        <w:t xml:space="preserve"> no polymorphic allele.</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This could be owing to the conserved character of the targeted genetic areas.</w:t>
      </w:r>
      <w:r w:rsidR="0092282C" w:rsidRPr="003923E6">
        <w:rPr>
          <w:rFonts w:ascii="Times New Roman" w:hAnsi="Times New Roman" w:cs="Times New Roman"/>
          <w:sz w:val="24"/>
          <w:szCs w:val="24"/>
          <w:lang w:val="en-US"/>
        </w:rPr>
        <w:t xml:space="preserve"> </w:t>
      </w:r>
      <w:r w:rsidR="00B13E46" w:rsidRPr="003923E6">
        <w:rPr>
          <w:rFonts w:ascii="Times New Roman" w:hAnsi="Times New Roman" w:cs="Times New Roman"/>
          <w:sz w:val="24"/>
          <w:szCs w:val="24"/>
          <w:lang w:val="en-US"/>
        </w:rPr>
        <w:t>The r</w:t>
      </w:r>
      <w:r w:rsidR="0092282C" w:rsidRPr="003923E6">
        <w:rPr>
          <w:rFonts w:ascii="Times New Roman" w:hAnsi="Times New Roman" w:cs="Times New Roman"/>
          <w:sz w:val="24"/>
          <w:szCs w:val="24"/>
          <w:lang w:val="en-US"/>
        </w:rPr>
        <w:t xml:space="preserve">est other </w:t>
      </w:r>
      <w:r w:rsidRPr="003923E6">
        <w:rPr>
          <w:rFonts w:ascii="Times New Roman" w:hAnsi="Times New Roman" w:cs="Times New Roman"/>
          <w:sz w:val="24"/>
          <w:szCs w:val="24"/>
          <w:lang w:val="en-US"/>
        </w:rPr>
        <w:t xml:space="preserve">markers showed </w:t>
      </w:r>
      <w:r w:rsidR="00B13E46" w:rsidRPr="003923E6">
        <w:rPr>
          <w:rFonts w:ascii="Times New Roman" w:hAnsi="Times New Roman" w:cs="Times New Roman"/>
          <w:sz w:val="24"/>
          <w:szCs w:val="24"/>
          <w:lang w:val="en-US"/>
        </w:rPr>
        <w:t xml:space="preserve">a </w:t>
      </w:r>
      <w:r w:rsidRPr="003923E6">
        <w:rPr>
          <w:rFonts w:ascii="Times New Roman" w:hAnsi="Times New Roman" w:cs="Times New Roman"/>
          <w:sz w:val="24"/>
          <w:szCs w:val="24"/>
          <w:lang w:val="en-US"/>
        </w:rPr>
        <w:t xml:space="preserve">100% polymorphism percentage (PP), </w:t>
      </w:r>
      <w:r w:rsidR="0092282C" w:rsidRPr="003923E6">
        <w:rPr>
          <w:rFonts w:ascii="Times New Roman" w:hAnsi="Times New Roman" w:cs="Times New Roman"/>
          <w:sz w:val="24"/>
          <w:szCs w:val="24"/>
          <w:lang w:val="en-US"/>
        </w:rPr>
        <w:t>indicating</w:t>
      </w:r>
      <w:r w:rsidRPr="003923E6">
        <w:rPr>
          <w:rFonts w:ascii="Times New Roman" w:hAnsi="Times New Roman" w:cs="Times New Roman"/>
          <w:sz w:val="24"/>
          <w:szCs w:val="24"/>
          <w:lang w:val="en-US"/>
        </w:rPr>
        <w:t xml:space="preserve"> the overall genetic heterogeneity</w:t>
      </w:r>
      <w:r w:rsidR="002D1216" w:rsidRPr="003923E6">
        <w:rPr>
          <w:rFonts w:ascii="Times New Roman" w:hAnsi="Times New Roman" w:cs="Times New Roman"/>
          <w:sz w:val="24"/>
          <w:szCs w:val="24"/>
          <w:lang w:val="en-US"/>
        </w:rPr>
        <w:t xml:space="preserve"> of the data set</w:t>
      </w:r>
      <w:r w:rsidRPr="003923E6">
        <w:rPr>
          <w:rFonts w:ascii="Times New Roman" w:hAnsi="Times New Roman" w:cs="Times New Roman"/>
          <w:sz w:val="24"/>
          <w:szCs w:val="24"/>
          <w:lang w:val="en-US"/>
        </w:rPr>
        <w:t>.</w:t>
      </w:r>
      <w:r w:rsidR="009E77FB"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 xml:space="preserve">High PP is </w:t>
      </w:r>
      <w:r w:rsidR="002D1216" w:rsidRPr="003923E6">
        <w:rPr>
          <w:rFonts w:ascii="Times New Roman" w:hAnsi="Times New Roman" w:cs="Times New Roman"/>
          <w:sz w:val="24"/>
          <w:szCs w:val="24"/>
          <w:lang w:val="en-US"/>
        </w:rPr>
        <w:t xml:space="preserve">reported to be </w:t>
      </w:r>
      <w:r w:rsidRPr="003923E6">
        <w:rPr>
          <w:rFonts w:ascii="Times New Roman" w:hAnsi="Times New Roman" w:cs="Times New Roman"/>
          <w:sz w:val="24"/>
          <w:szCs w:val="24"/>
          <w:lang w:val="en-US"/>
        </w:rPr>
        <w:t>desirable for differentiating genotypes in molecular breeding</w:t>
      </w:r>
      <w:r w:rsidR="00606AD7" w:rsidRPr="003923E6">
        <w:rPr>
          <w:rFonts w:ascii="Times New Roman" w:hAnsi="Times New Roman" w:cs="Times New Roman"/>
          <w:sz w:val="24"/>
          <w:szCs w:val="24"/>
          <w:lang w:val="en-US"/>
        </w:rPr>
        <w:t xml:space="preserve"> (Crouch, 1999; Jonah </w:t>
      </w:r>
      <w:r w:rsidR="00606AD7" w:rsidRPr="003923E6">
        <w:rPr>
          <w:rFonts w:ascii="Times New Roman" w:hAnsi="Times New Roman" w:cs="Times New Roman"/>
          <w:i/>
          <w:iCs/>
          <w:sz w:val="24"/>
          <w:szCs w:val="24"/>
          <w:lang w:val="en-US"/>
        </w:rPr>
        <w:t>et al.</w:t>
      </w:r>
      <w:r w:rsidR="00606AD7" w:rsidRPr="003923E6">
        <w:rPr>
          <w:rFonts w:ascii="Times New Roman" w:hAnsi="Times New Roman" w:cs="Times New Roman"/>
          <w:sz w:val="24"/>
          <w:szCs w:val="24"/>
          <w:lang w:val="en-US"/>
        </w:rPr>
        <w:t>, 2011)</w:t>
      </w:r>
      <w:r w:rsidRPr="003923E6">
        <w:rPr>
          <w:rFonts w:ascii="Times New Roman" w:hAnsi="Times New Roman" w:cs="Times New Roman"/>
          <w:sz w:val="24"/>
          <w:szCs w:val="24"/>
          <w:lang w:val="en-US"/>
        </w:rPr>
        <w:t>.</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 xml:space="preserve">Ma 3-103 and </w:t>
      </w:r>
      <w:proofErr w:type="spellStart"/>
      <w:r w:rsidRPr="003923E6">
        <w:rPr>
          <w:rFonts w:ascii="Times New Roman" w:hAnsi="Times New Roman" w:cs="Times New Roman"/>
          <w:sz w:val="24"/>
          <w:szCs w:val="24"/>
          <w:lang w:val="en-US"/>
        </w:rPr>
        <w:t>Ma</w:t>
      </w:r>
      <w:proofErr w:type="spellEnd"/>
      <w:r w:rsidRPr="003923E6">
        <w:rPr>
          <w:rFonts w:ascii="Times New Roman" w:hAnsi="Times New Roman" w:cs="Times New Roman"/>
          <w:sz w:val="24"/>
          <w:szCs w:val="24"/>
          <w:lang w:val="en-US"/>
        </w:rPr>
        <w:t xml:space="preserve"> 1-27 had 0% PP, implying these loci </w:t>
      </w:r>
      <w:r w:rsidR="002D1216" w:rsidRPr="003923E6">
        <w:rPr>
          <w:rFonts w:ascii="Times New Roman" w:hAnsi="Times New Roman" w:cs="Times New Roman"/>
          <w:sz w:val="24"/>
          <w:szCs w:val="24"/>
          <w:lang w:val="en-US"/>
        </w:rPr>
        <w:t>were</w:t>
      </w:r>
      <w:r w:rsidRPr="003923E6">
        <w:rPr>
          <w:rFonts w:ascii="Times New Roman" w:hAnsi="Times New Roman" w:cs="Times New Roman"/>
          <w:sz w:val="24"/>
          <w:szCs w:val="24"/>
          <w:lang w:val="en-US"/>
        </w:rPr>
        <w:t xml:space="preserve"> monomorphic in the examined population.</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 xml:space="preserve">Such markers </w:t>
      </w:r>
      <w:r w:rsidR="002D1216" w:rsidRPr="003923E6">
        <w:rPr>
          <w:rFonts w:ascii="Times New Roman" w:hAnsi="Times New Roman" w:cs="Times New Roman"/>
          <w:sz w:val="24"/>
          <w:szCs w:val="24"/>
          <w:lang w:val="en-US"/>
        </w:rPr>
        <w:t>might</w:t>
      </w:r>
      <w:r w:rsidRPr="003923E6">
        <w:rPr>
          <w:rFonts w:ascii="Times New Roman" w:hAnsi="Times New Roman" w:cs="Times New Roman"/>
          <w:sz w:val="24"/>
          <w:szCs w:val="24"/>
          <w:lang w:val="en-US"/>
        </w:rPr>
        <w:t xml:space="preserve"> still be relevant for identification</w:t>
      </w:r>
      <w:r w:rsidR="002D1216" w:rsidRPr="003923E6">
        <w:rPr>
          <w:rFonts w:ascii="Times New Roman" w:hAnsi="Times New Roman" w:cs="Times New Roman"/>
          <w:sz w:val="24"/>
          <w:szCs w:val="24"/>
          <w:lang w:val="en-US"/>
        </w:rPr>
        <w:t xml:space="preserve"> or</w:t>
      </w:r>
      <w:r w:rsidRPr="003923E6">
        <w:rPr>
          <w:rFonts w:ascii="Times New Roman" w:hAnsi="Times New Roman" w:cs="Times New Roman"/>
          <w:sz w:val="24"/>
          <w:szCs w:val="24"/>
          <w:lang w:val="en-US"/>
        </w:rPr>
        <w:t xml:space="preserve"> verification in clonal populations but not </w:t>
      </w:r>
      <w:r w:rsidR="002D1216" w:rsidRPr="003923E6">
        <w:rPr>
          <w:rFonts w:ascii="Times New Roman" w:hAnsi="Times New Roman" w:cs="Times New Roman"/>
          <w:sz w:val="24"/>
          <w:szCs w:val="24"/>
          <w:lang w:val="en-US"/>
        </w:rPr>
        <w:t xml:space="preserve">be ideal </w:t>
      </w:r>
      <w:r w:rsidRPr="003923E6">
        <w:rPr>
          <w:rFonts w:ascii="Times New Roman" w:hAnsi="Times New Roman" w:cs="Times New Roman"/>
          <w:sz w:val="24"/>
          <w:szCs w:val="24"/>
          <w:lang w:val="en-US"/>
        </w:rPr>
        <w:t xml:space="preserve">for </w:t>
      </w:r>
      <w:r w:rsidR="002D1216" w:rsidRPr="003923E6">
        <w:rPr>
          <w:rFonts w:ascii="Times New Roman" w:hAnsi="Times New Roman" w:cs="Times New Roman"/>
          <w:sz w:val="24"/>
          <w:szCs w:val="24"/>
          <w:lang w:val="en-US"/>
        </w:rPr>
        <w:t>genetic</w:t>
      </w:r>
      <w:r w:rsidR="00172825" w:rsidRPr="003923E6">
        <w:rPr>
          <w:rFonts w:ascii="Times New Roman" w:hAnsi="Times New Roman" w:cs="Times New Roman"/>
          <w:sz w:val="24"/>
          <w:szCs w:val="24"/>
          <w:lang w:val="en-US"/>
        </w:rPr>
        <w:t xml:space="preserve"> </w:t>
      </w:r>
      <w:r w:rsidR="002D1216" w:rsidRPr="003923E6">
        <w:rPr>
          <w:rFonts w:ascii="Times New Roman" w:hAnsi="Times New Roman" w:cs="Times New Roman"/>
          <w:sz w:val="24"/>
          <w:szCs w:val="24"/>
          <w:lang w:val="en-US"/>
        </w:rPr>
        <w:t>diversity</w:t>
      </w:r>
      <w:r w:rsidRPr="003923E6">
        <w:rPr>
          <w:rFonts w:ascii="Times New Roman" w:hAnsi="Times New Roman" w:cs="Times New Roman"/>
          <w:sz w:val="24"/>
          <w:szCs w:val="24"/>
          <w:lang w:val="en-US"/>
        </w:rPr>
        <w:t xml:space="preserve"> analysis</w:t>
      </w:r>
      <w:r w:rsidR="00172825" w:rsidRPr="003923E6">
        <w:rPr>
          <w:rFonts w:ascii="Times New Roman" w:hAnsi="Times New Roman" w:cs="Times New Roman"/>
          <w:sz w:val="24"/>
          <w:szCs w:val="24"/>
          <w:lang w:val="en-US"/>
        </w:rPr>
        <w:t xml:space="preserve"> in banana</w:t>
      </w:r>
      <w:r w:rsidR="00B13E46" w:rsidRPr="003923E6">
        <w:rPr>
          <w:rFonts w:ascii="Times New Roman" w:hAnsi="Times New Roman" w:cs="Times New Roman"/>
          <w:sz w:val="24"/>
          <w:szCs w:val="24"/>
          <w:lang w:val="en-US"/>
        </w:rPr>
        <w:t>s</w:t>
      </w:r>
      <w:r w:rsidRPr="003923E6">
        <w:rPr>
          <w:rFonts w:ascii="Times New Roman" w:hAnsi="Times New Roman" w:cs="Times New Roman"/>
          <w:sz w:val="24"/>
          <w:szCs w:val="24"/>
          <w:lang w:val="en-US"/>
        </w:rPr>
        <w:t>.</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The greatest heterozygosity index (HI) of 0.489 was recorded in numerous markers (e.g., Ma_GSS213, Ma_GSS98), suggesting balanced allele distribution.</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 xml:space="preserve">The lowest HI (0.0) </w:t>
      </w:r>
      <w:r w:rsidR="002D1216" w:rsidRPr="003923E6">
        <w:rPr>
          <w:rFonts w:ascii="Times New Roman" w:hAnsi="Times New Roman" w:cs="Times New Roman"/>
          <w:sz w:val="24"/>
          <w:szCs w:val="24"/>
          <w:lang w:val="en-US"/>
        </w:rPr>
        <w:t>registered</w:t>
      </w:r>
      <w:r w:rsidRPr="003923E6">
        <w:rPr>
          <w:rFonts w:ascii="Times New Roman" w:hAnsi="Times New Roman" w:cs="Times New Roman"/>
          <w:sz w:val="24"/>
          <w:szCs w:val="24"/>
          <w:lang w:val="en-US"/>
        </w:rPr>
        <w:t xml:space="preserve"> in monomorphic markers like Ma 3-103.</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The highest PIC value was 0.374 in Ma_GSS164, demonstrating good discriminating ability.</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The lowest PIC (0.0) occurred in markers with no polymorphism, directly correlating PIC to variability existence.</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The Marker Index (MI) peaked at 0.021 (Ma_GSS203), suggesting strong efficiency in detecting polymorphism.</w:t>
      </w:r>
      <w:r w:rsidR="005751D5"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Higher MI reflects stronger marker informativeness in genetic investigations.</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Several markers recorded MI = 0.0, implying they made no useful contribution to diversity evaluation.</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The Discriminating Power (DP) was highest (1.0) for Ma_GSS102, suggesting it perfectly differentiated between genotypes. The lowest DP (0.0) occurred in non-polymorphic markers, showing little ability to discriminate genotypes.</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The Resolving Power (RP) achieved its highest (1.142) in MAOCEN 12 and Ma_GSS164, exhibiting substantial genotype differentiation.</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RP was modest (0.0) in monomorphic markers.</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 xml:space="preserve">The combination of </w:t>
      </w:r>
      <w:r w:rsidRPr="003923E6">
        <w:rPr>
          <w:rFonts w:ascii="Times New Roman" w:hAnsi="Times New Roman" w:cs="Times New Roman"/>
          <w:sz w:val="24"/>
          <w:szCs w:val="24"/>
          <w:lang w:val="en-US"/>
        </w:rPr>
        <w:lastRenderedPageBreak/>
        <w:t>high HI and high DP in Ma_GSS213 makes it both diversified and discriminatory.</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MAOCEN 13 demonstrated good DP (0.934) despite only 2 alleles, suggesting that even low NTA markers can have great discriminatory potential.</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Ma_GSS98 had moderate PIC and HI but nevertheless achieved good DP, making it adaptable in applications.</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AGMI 93-94 had the highest DP among the AGMI markers (0.842), demonstrating its outstanding discrimination ability in that group.</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Ma_GSS203 balanced moderate HI (0.459) with</w:t>
      </w:r>
      <w:r w:rsidR="00B13E46" w:rsidRPr="003923E6">
        <w:rPr>
          <w:rFonts w:ascii="Times New Roman" w:hAnsi="Times New Roman" w:cs="Times New Roman"/>
          <w:sz w:val="24"/>
          <w:szCs w:val="24"/>
          <w:lang w:val="en-US"/>
        </w:rPr>
        <w:t xml:space="preserve"> a</w:t>
      </w:r>
      <w:r w:rsidRPr="003923E6">
        <w:rPr>
          <w:rFonts w:ascii="Times New Roman" w:hAnsi="Times New Roman" w:cs="Times New Roman"/>
          <w:sz w:val="24"/>
          <w:szCs w:val="24"/>
          <w:lang w:val="en-US"/>
        </w:rPr>
        <w:t xml:space="preserve"> high RP (0.714), making it efficient in both diversity and resolution.</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Overall, the analysis of marker efficiency parameters revealed that Ma_GSS164 was the most efficient locus, with 4 total alleles and 4 polymorphic alleles, polymorphic information content (PIC) of 0.374, heterozygosity index (HI) of 0.489, marker index (MI) of 0.731, discriminating power (DP) of 0.731, and resolving power (RP) of 1.142.</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These values suggest superior informativeness, great allele diversity, and strong capacity to discriminate genotypes.</w:t>
      </w:r>
    </w:p>
    <w:bookmarkEnd w:id="2"/>
    <w:p w14:paraId="6CE8F641" w14:textId="770B092A" w:rsidR="0000020C" w:rsidRPr="003923E6" w:rsidRDefault="0000020C" w:rsidP="00B93621">
      <w:pPr>
        <w:spacing w:after="200" w:line="276" w:lineRule="auto"/>
        <w:jc w:val="both"/>
        <w:rPr>
          <w:rFonts w:ascii="Times New Roman" w:hAnsi="Times New Roman" w:cs="Times New Roman"/>
          <w:sz w:val="24"/>
          <w:szCs w:val="24"/>
          <w:lang w:val="en-US"/>
        </w:rPr>
      </w:pPr>
      <w:r w:rsidRPr="003923E6">
        <w:rPr>
          <w:rFonts w:ascii="Times New Roman" w:eastAsia="Calibri" w:hAnsi="Times New Roman" w:cs="Times New Roman"/>
          <w:b/>
          <w:sz w:val="24"/>
          <w:szCs w:val="24"/>
          <w:lang w:val="en-US"/>
        </w:rPr>
        <w:t xml:space="preserve">Table </w:t>
      </w:r>
      <w:r w:rsidR="00183AD7">
        <w:rPr>
          <w:rFonts w:ascii="Times New Roman" w:eastAsia="Calibri" w:hAnsi="Times New Roman" w:cs="Times New Roman"/>
          <w:b/>
          <w:sz w:val="24"/>
          <w:szCs w:val="24"/>
          <w:lang w:val="en-US"/>
        </w:rPr>
        <w:t>3</w:t>
      </w:r>
      <w:r w:rsidRPr="003923E6">
        <w:rPr>
          <w:rFonts w:ascii="Times New Roman" w:eastAsia="Calibri" w:hAnsi="Times New Roman" w:cs="Times New Roman"/>
          <w:b/>
          <w:sz w:val="24"/>
          <w:szCs w:val="24"/>
          <w:lang w:val="en-US"/>
        </w:rPr>
        <w:t>:</w:t>
      </w:r>
      <w:r w:rsidRPr="003923E6">
        <w:rPr>
          <w:rFonts w:ascii="Times New Roman" w:eastAsia="Calibri" w:hAnsi="Times New Roman" w:cs="Times New Roman"/>
          <w:sz w:val="24"/>
          <w:szCs w:val="24"/>
          <w:lang w:val="en-US"/>
        </w:rPr>
        <w:t xml:space="preserve"> Marker efficiency parameters</w:t>
      </w:r>
    </w:p>
    <w:tbl>
      <w:tblPr>
        <w:tblStyle w:val="TableGrid1"/>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
        <w:gridCol w:w="1412"/>
        <w:gridCol w:w="855"/>
        <w:gridCol w:w="800"/>
        <w:gridCol w:w="639"/>
        <w:gridCol w:w="628"/>
        <w:gridCol w:w="809"/>
        <w:gridCol w:w="827"/>
        <w:gridCol w:w="810"/>
        <w:gridCol w:w="810"/>
        <w:gridCol w:w="816"/>
      </w:tblGrid>
      <w:tr w:rsidR="003923E6" w:rsidRPr="003923E6" w14:paraId="3A1AF729" w14:textId="77777777" w:rsidTr="001769EE">
        <w:trPr>
          <w:trHeight w:val="290"/>
        </w:trPr>
        <w:tc>
          <w:tcPr>
            <w:tcW w:w="342" w:type="pct"/>
            <w:tcBorders>
              <w:top w:val="single" w:sz="4" w:space="0" w:color="auto"/>
              <w:bottom w:val="single" w:sz="4" w:space="0" w:color="auto"/>
            </w:tcBorders>
            <w:vAlign w:val="center"/>
          </w:tcPr>
          <w:p w14:paraId="403BFBBF" w14:textId="77777777" w:rsidR="001769EE" w:rsidRPr="003923E6" w:rsidRDefault="001769EE" w:rsidP="00B93621">
            <w:pPr>
              <w:rPr>
                <w:b/>
                <w:bCs/>
                <w:lang w:val="en-US"/>
              </w:rPr>
            </w:pPr>
            <w:r w:rsidRPr="003923E6">
              <w:rPr>
                <w:b/>
                <w:bCs/>
                <w:lang w:val="en-US"/>
              </w:rPr>
              <w:t>Sr. No.</w:t>
            </w:r>
          </w:p>
        </w:tc>
        <w:tc>
          <w:tcPr>
            <w:tcW w:w="782" w:type="pct"/>
            <w:tcBorders>
              <w:top w:val="single" w:sz="4" w:space="0" w:color="auto"/>
              <w:bottom w:val="single" w:sz="4" w:space="0" w:color="auto"/>
            </w:tcBorders>
            <w:vAlign w:val="center"/>
          </w:tcPr>
          <w:p w14:paraId="5835AA06" w14:textId="77777777" w:rsidR="001769EE" w:rsidRPr="003923E6" w:rsidRDefault="001769EE" w:rsidP="00B93621">
            <w:pPr>
              <w:rPr>
                <w:b/>
                <w:bCs/>
                <w:lang w:val="en-US"/>
              </w:rPr>
            </w:pPr>
            <w:r w:rsidRPr="003923E6">
              <w:rPr>
                <w:b/>
                <w:bCs/>
                <w:lang w:val="en-US"/>
              </w:rPr>
              <w:t>SSR Locus</w:t>
            </w:r>
          </w:p>
        </w:tc>
        <w:tc>
          <w:tcPr>
            <w:tcW w:w="474" w:type="pct"/>
            <w:tcBorders>
              <w:top w:val="single" w:sz="4" w:space="0" w:color="auto"/>
              <w:bottom w:val="single" w:sz="4" w:space="0" w:color="auto"/>
            </w:tcBorders>
            <w:vAlign w:val="center"/>
          </w:tcPr>
          <w:p w14:paraId="310861CA" w14:textId="77777777" w:rsidR="001769EE" w:rsidRPr="003923E6" w:rsidRDefault="001769EE" w:rsidP="00B93621">
            <w:pPr>
              <w:rPr>
                <w:b/>
                <w:bCs/>
                <w:lang w:val="en-US"/>
              </w:rPr>
            </w:pPr>
            <w:proofErr w:type="spellStart"/>
            <w:r w:rsidRPr="003923E6">
              <w:rPr>
                <w:b/>
                <w:bCs/>
                <w:lang w:val="en-US"/>
              </w:rPr>
              <w:t>Tm</w:t>
            </w:r>
            <w:r w:rsidRPr="003923E6">
              <w:rPr>
                <w:b/>
                <w:bCs/>
                <w:vertAlign w:val="superscript"/>
                <w:lang w:val="en-US"/>
              </w:rPr>
              <w:t>o</w:t>
            </w:r>
            <w:r w:rsidRPr="003923E6">
              <w:rPr>
                <w:b/>
                <w:bCs/>
                <w:lang w:val="en-US"/>
              </w:rPr>
              <w:t>C</w:t>
            </w:r>
            <w:proofErr w:type="spellEnd"/>
          </w:p>
        </w:tc>
        <w:tc>
          <w:tcPr>
            <w:tcW w:w="443" w:type="pct"/>
            <w:tcBorders>
              <w:top w:val="single" w:sz="4" w:space="0" w:color="auto"/>
              <w:bottom w:val="single" w:sz="4" w:space="0" w:color="auto"/>
            </w:tcBorders>
            <w:vAlign w:val="center"/>
          </w:tcPr>
          <w:p w14:paraId="299C599A" w14:textId="77777777" w:rsidR="001769EE" w:rsidRPr="003923E6" w:rsidRDefault="001769EE" w:rsidP="00B93621">
            <w:pPr>
              <w:rPr>
                <w:b/>
                <w:bCs/>
                <w:lang w:val="en-US"/>
              </w:rPr>
            </w:pPr>
            <w:r w:rsidRPr="003923E6">
              <w:rPr>
                <w:b/>
                <w:bCs/>
                <w:lang w:val="en-US"/>
              </w:rPr>
              <w:t>PIC</w:t>
            </w:r>
          </w:p>
        </w:tc>
        <w:tc>
          <w:tcPr>
            <w:tcW w:w="354" w:type="pct"/>
            <w:tcBorders>
              <w:top w:val="single" w:sz="4" w:space="0" w:color="auto"/>
              <w:bottom w:val="single" w:sz="4" w:space="0" w:color="auto"/>
            </w:tcBorders>
            <w:vAlign w:val="center"/>
          </w:tcPr>
          <w:p w14:paraId="6E262CE7" w14:textId="77777777" w:rsidR="001769EE" w:rsidRPr="003923E6" w:rsidRDefault="001769EE" w:rsidP="00B93621">
            <w:pPr>
              <w:rPr>
                <w:b/>
                <w:bCs/>
                <w:lang w:val="en-US"/>
              </w:rPr>
            </w:pPr>
            <w:r w:rsidRPr="003923E6">
              <w:rPr>
                <w:b/>
                <w:bCs/>
                <w:lang w:val="en-US"/>
              </w:rPr>
              <w:t>NTA</w:t>
            </w:r>
          </w:p>
        </w:tc>
        <w:tc>
          <w:tcPr>
            <w:tcW w:w="348" w:type="pct"/>
            <w:tcBorders>
              <w:top w:val="single" w:sz="4" w:space="0" w:color="auto"/>
              <w:bottom w:val="single" w:sz="4" w:space="0" w:color="auto"/>
            </w:tcBorders>
            <w:vAlign w:val="center"/>
          </w:tcPr>
          <w:p w14:paraId="49959074" w14:textId="77777777" w:rsidR="001769EE" w:rsidRPr="003923E6" w:rsidRDefault="001769EE" w:rsidP="00B93621">
            <w:pPr>
              <w:rPr>
                <w:b/>
                <w:bCs/>
                <w:lang w:val="en-US"/>
              </w:rPr>
            </w:pPr>
            <w:r w:rsidRPr="003923E6">
              <w:rPr>
                <w:b/>
                <w:bCs/>
                <w:lang w:val="en-US"/>
              </w:rPr>
              <w:t>NPA</w:t>
            </w:r>
          </w:p>
        </w:tc>
        <w:tc>
          <w:tcPr>
            <w:tcW w:w="448" w:type="pct"/>
            <w:tcBorders>
              <w:top w:val="single" w:sz="4" w:space="0" w:color="auto"/>
              <w:bottom w:val="single" w:sz="4" w:space="0" w:color="auto"/>
            </w:tcBorders>
            <w:vAlign w:val="center"/>
          </w:tcPr>
          <w:p w14:paraId="09D399C5" w14:textId="77777777" w:rsidR="001769EE" w:rsidRPr="003923E6" w:rsidRDefault="001769EE" w:rsidP="00B93621">
            <w:pPr>
              <w:rPr>
                <w:b/>
                <w:bCs/>
                <w:lang w:val="en-US"/>
              </w:rPr>
            </w:pPr>
            <w:r w:rsidRPr="003923E6">
              <w:rPr>
                <w:b/>
                <w:bCs/>
                <w:lang w:val="en-US"/>
              </w:rPr>
              <w:t>% PP</w:t>
            </w:r>
          </w:p>
        </w:tc>
        <w:tc>
          <w:tcPr>
            <w:tcW w:w="458" w:type="pct"/>
            <w:tcBorders>
              <w:top w:val="single" w:sz="4" w:space="0" w:color="auto"/>
              <w:bottom w:val="single" w:sz="4" w:space="0" w:color="auto"/>
            </w:tcBorders>
            <w:vAlign w:val="center"/>
          </w:tcPr>
          <w:p w14:paraId="15BED610" w14:textId="77777777" w:rsidR="001769EE" w:rsidRPr="003923E6" w:rsidRDefault="001769EE" w:rsidP="00B93621">
            <w:pPr>
              <w:rPr>
                <w:b/>
                <w:bCs/>
                <w:lang w:val="en-US"/>
              </w:rPr>
            </w:pPr>
            <w:r w:rsidRPr="003923E6">
              <w:rPr>
                <w:b/>
                <w:bCs/>
                <w:lang w:val="en-US"/>
              </w:rPr>
              <w:t>HI</w:t>
            </w:r>
          </w:p>
        </w:tc>
        <w:tc>
          <w:tcPr>
            <w:tcW w:w="449" w:type="pct"/>
            <w:tcBorders>
              <w:top w:val="single" w:sz="4" w:space="0" w:color="auto"/>
              <w:bottom w:val="single" w:sz="4" w:space="0" w:color="auto"/>
            </w:tcBorders>
            <w:vAlign w:val="center"/>
          </w:tcPr>
          <w:p w14:paraId="5526DFD4" w14:textId="77777777" w:rsidR="001769EE" w:rsidRPr="003923E6" w:rsidRDefault="001769EE" w:rsidP="00B93621">
            <w:pPr>
              <w:rPr>
                <w:b/>
                <w:bCs/>
                <w:lang w:val="en-US"/>
              </w:rPr>
            </w:pPr>
            <w:r w:rsidRPr="003923E6">
              <w:rPr>
                <w:b/>
                <w:bCs/>
                <w:lang w:val="en-US"/>
              </w:rPr>
              <w:t>MI</w:t>
            </w:r>
          </w:p>
        </w:tc>
        <w:tc>
          <w:tcPr>
            <w:tcW w:w="449" w:type="pct"/>
            <w:tcBorders>
              <w:top w:val="single" w:sz="4" w:space="0" w:color="auto"/>
              <w:bottom w:val="single" w:sz="4" w:space="0" w:color="auto"/>
            </w:tcBorders>
            <w:vAlign w:val="center"/>
          </w:tcPr>
          <w:p w14:paraId="4F65B4D0" w14:textId="77777777" w:rsidR="001769EE" w:rsidRPr="003923E6" w:rsidRDefault="001769EE" w:rsidP="00B93621">
            <w:pPr>
              <w:rPr>
                <w:b/>
                <w:bCs/>
                <w:lang w:val="en-US"/>
              </w:rPr>
            </w:pPr>
            <w:r w:rsidRPr="003923E6">
              <w:rPr>
                <w:b/>
                <w:bCs/>
                <w:lang w:val="en-US"/>
              </w:rPr>
              <w:t>DP</w:t>
            </w:r>
          </w:p>
        </w:tc>
        <w:tc>
          <w:tcPr>
            <w:tcW w:w="452" w:type="pct"/>
            <w:tcBorders>
              <w:top w:val="single" w:sz="4" w:space="0" w:color="auto"/>
              <w:bottom w:val="single" w:sz="4" w:space="0" w:color="auto"/>
            </w:tcBorders>
            <w:vAlign w:val="center"/>
          </w:tcPr>
          <w:p w14:paraId="0BD65F84" w14:textId="77777777" w:rsidR="001769EE" w:rsidRPr="003923E6" w:rsidRDefault="001769EE" w:rsidP="00B93621">
            <w:pPr>
              <w:rPr>
                <w:b/>
                <w:bCs/>
                <w:lang w:val="en-US"/>
              </w:rPr>
            </w:pPr>
            <w:r w:rsidRPr="003923E6">
              <w:rPr>
                <w:b/>
                <w:bCs/>
                <w:lang w:val="en-US"/>
              </w:rPr>
              <w:t>RP</w:t>
            </w:r>
          </w:p>
        </w:tc>
      </w:tr>
      <w:tr w:rsidR="003923E6" w:rsidRPr="003923E6" w14:paraId="5F1614C1" w14:textId="77777777" w:rsidTr="001769EE">
        <w:trPr>
          <w:trHeight w:val="290"/>
        </w:trPr>
        <w:tc>
          <w:tcPr>
            <w:tcW w:w="342" w:type="pct"/>
            <w:tcBorders>
              <w:top w:val="single" w:sz="4" w:space="0" w:color="auto"/>
            </w:tcBorders>
            <w:vAlign w:val="center"/>
          </w:tcPr>
          <w:p w14:paraId="3788C02E" w14:textId="77777777" w:rsidR="001769EE" w:rsidRPr="003923E6" w:rsidRDefault="001769EE" w:rsidP="00B93621">
            <w:pPr>
              <w:rPr>
                <w:lang w:val="en-US"/>
              </w:rPr>
            </w:pPr>
            <w:r w:rsidRPr="003923E6">
              <w:rPr>
                <w:lang w:val="en-US"/>
              </w:rPr>
              <w:t>1.</w:t>
            </w:r>
          </w:p>
        </w:tc>
        <w:tc>
          <w:tcPr>
            <w:tcW w:w="782" w:type="pct"/>
            <w:tcBorders>
              <w:top w:val="single" w:sz="4" w:space="0" w:color="auto"/>
            </w:tcBorders>
            <w:vAlign w:val="center"/>
          </w:tcPr>
          <w:p w14:paraId="144167DA" w14:textId="77777777" w:rsidR="001769EE" w:rsidRPr="003923E6" w:rsidRDefault="001769EE" w:rsidP="00B93621">
            <w:pPr>
              <w:rPr>
                <w:lang w:val="en-US"/>
              </w:rPr>
            </w:pPr>
            <w:r w:rsidRPr="003923E6">
              <w:rPr>
                <w:lang w:val="en-US"/>
              </w:rPr>
              <w:t>AGMI 67-68</w:t>
            </w:r>
          </w:p>
        </w:tc>
        <w:tc>
          <w:tcPr>
            <w:tcW w:w="474" w:type="pct"/>
            <w:tcBorders>
              <w:top w:val="single" w:sz="4" w:space="0" w:color="auto"/>
            </w:tcBorders>
            <w:vAlign w:val="center"/>
          </w:tcPr>
          <w:p w14:paraId="6936EEEA" w14:textId="77777777" w:rsidR="001769EE" w:rsidRPr="003923E6" w:rsidRDefault="001769EE" w:rsidP="00B93621">
            <w:pPr>
              <w:rPr>
                <w:lang w:val="en-US"/>
              </w:rPr>
            </w:pPr>
            <w:r w:rsidRPr="003923E6">
              <w:rPr>
                <w:lang w:val="en-US"/>
              </w:rPr>
              <w:t>52</w:t>
            </w:r>
            <w:r w:rsidRPr="003923E6">
              <w:rPr>
                <w:vertAlign w:val="superscript"/>
                <w:lang w:val="en-US"/>
              </w:rPr>
              <w:t>o</w:t>
            </w:r>
            <w:r w:rsidRPr="003923E6">
              <w:rPr>
                <w:lang w:val="en-US"/>
              </w:rPr>
              <w:t>C</w:t>
            </w:r>
          </w:p>
        </w:tc>
        <w:tc>
          <w:tcPr>
            <w:tcW w:w="443" w:type="pct"/>
            <w:tcBorders>
              <w:top w:val="single" w:sz="4" w:space="0" w:color="auto"/>
            </w:tcBorders>
            <w:vAlign w:val="center"/>
          </w:tcPr>
          <w:p w14:paraId="7B787201" w14:textId="77777777" w:rsidR="001769EE" w:rsidRPr="003923E6" w:rsidRDefault="001769EE" w:rsidP="00B93621">
            <w:pPr>
              <w:rPr>
                <w:lang w:val="en-US"/>
              </w:rPr>
            </w:pPr>
            <w:r w:rsidRPr="003923E6">
              <w:rPr>
                <w:lang w:val="en-US"/>
              </w:rPr>
              <w:t>0.324</w:t>
            </w:r>
          </w:p>
        </w:tc>
        <w:tc>
          <w:tcPr>
            <w:tcW w:w="354" w:type="pct"/>
            <w:tcBorders>
              <w:top w:val="single" w:sz="4" w:space="0" w:color="auto"/>
            </w:tcBorders>
            <w:vAlign w:val="center"/>
          </w:tcPr>
          <w:p w14:paraId="56BA78E3" w14:textId="77777777" w:rsidR="001769EE" w:rsidRPr="003923E6" w:rsidRDefault="001769EE" w:rsidP="001769EE">
            <w:pPr>
              <w:jc w:val="center"/>
              <w:rPr>
                <w:lang w:val="en-US"/>
              </w:rPr>
            </w:pPr>
            <w:r w:rsidRPr="003923E6">
              <w:rPr>
                <w:lang w:val="en-US"/>
              </w:rPr>
              <w:t>2</w:t>
            </w:r>
          </w:p>
        </w:tc>
        <w:tc>
          <w:tcPr>
            <w:tcW w:w="348" w:type="pct"/>
            <w:tcBorders>
              <w:top w:val="single" w:sz="4" w:space="0" w:color="auto"/>
            </w:tcBorders>
            <w:vAlign w:val="center"/>
          </w:tcPr>
          <w:p w14:paraId="4ABC854A" w14:textId="77777777" w:rsidR="001769EE" w:rsidRPr="003923E6" w:rsidRDefault="001769EE" w:rsidP="001769EE">
            <w:pPr>
              <w:jc w:val="center"/>
              <w:rPr>
                <w:lang w:val="en-US"/>
              </w:rPr>
            </w:pPr>
            <w:r w:rsidRPr="003923E6">
              <w:rPr>
                <w:lang w:val="en-US"/>
              </w:rPr>
              <w:t>2</w:t>
            </w:r>
          </w:p>
        </w:tc>
        <w:tc>
          <w:tcPr>
            <w:tcW w:w="448" w:type="pct"/>
            <w:tcBorders>
              <w:top w:val="single" w:sz="4" w:space="0" w:color="auto"/>
            </w:tcBorders>
            <w:vAlign w:val="center"/>
          </w:tcPr>
          <w:p w14:paraId="3D524625" w14:textId="77777777" w:rsidR="001769EE" w:rsidRPr="003923E6" w:rsidRDefault="001769EE" w:rsidP="00B93621">
            <w:pPr>
              <w:rPr>
                <w:lang w:val="en-US"/>
              </w:rPr>
            </w:pPr>
            <w:r w:rsidRPr="003923E6">
              <w:rPr>
                <w:lang w:val="en-US"/>
              </w:rPr>
              <w:t>100</w:t>
            </w:r>
          </w:p>
        </w:tc>
        <w:tc>
          <w:tcPr>
            <w:tcW w:w="458" w:type="pct"/>
            <w:tcBorders>
              <w:top w:val="single" w:sz="4" w:space="0" w:color="auto"/>
            </w:tcBorders>
            <w:vAlign w:val="center"/>
          </w:tcPr>
          <w:p w14:paraId="1859C040" w14:textId="77777777" w:rsidR="001769EE" w:rsidRPr="003923E6" w:rsidRDefault="001769EE" w:rsidP="00B93621">
            <w:pPr>
              <w:rPr>
                <w:lang w:val="en-US"/>
              </w:rPr>
            </w:pPr>
            <w:r w:rsidRPr="003923E6">
              <w:rPr>
                <w:lang w:val="en-US"/>
              </w:rPr>
              <w:t>0.408</w:t>
            </w:r>
          </w:p>
        </w:tc>
        <w:tc>
          <w:tcPr>
            <w:tcW w:w="449" w:type="pct"/>
            <w:tcBorders>
              <w:top w:val="single" w:sz="4" w:space="0" w:color="auto"/>
            </w:tcBorders>
            <w:vAlign w:val="center"/>
          </w:tcPr>
          <w:p w14:paraId="463123AD" w14:textId="77777777" w:rsidR="001769EE" w:rsidRPr="003923E6" w:rsidRDefault="001769EE" w:rsidP="00B93621">
            <w:pPr>
              <w:rPr>
                <w:lang w:val="en-US"/>
              </w:rPr>
            </w:pPr>
            <w:r w:rsidRPr="003923E6">
              <w:rPr>
                <w:lang w:val="en-US"/>
              </w:rPr>
              <w:t>0.020</w:t>
            </w:r>
          </w:p>
        </w:tc>
        <w:tc>
          <w:tcPr>
            <w:tcW w:w="449" w:type="pct"/>
            <w:tcBorders>
              <w:top w:val="single" w:sz="4" w:space="0" w:color="auto"/>
            </w:tcBorders>
            <w:vAlign w:val="center"/>
          </w:tcPr>
          <w:p w14:paraId="6632882D" w14:textId="77777777" w:rsidR="001769EE" w:rsidRPr="003923E6" w:rsidRDefault="001769EE" w:rsidP="00B93621">
            <w:pPr>
              <w:rPr>
                <w:lang w:val="en-US"/>
              </w:rPr>
            </w:pPr>
            <w:r w:rsidRPr="003923E6">
              <w:rPr>
                <w:lang w:val="en-US"/>
              </w:rPr>
              <w:t>0.505</w:t>
            </w:r>
          </w:p>
        </w:tc>
        <w:tc>
          <w:tcPr>
            <w:tcW w:w="452" w:type="pct"/>
            <w:tcBorders>
              <w:top w:val="single" w:sz="4" w:space="0" w:color="auto"/>
            </w:tcBorders>
            <w:vAlign w:val="center"/>
          </w:tcPr>
          <w:p w14:paraId="3B9F0881" w14:textId="77777777" w:rsidR="001769EE" w:rsidRPr="003923E6" w:rsidRDefault="001769EE" w:rsidP="00B93621">
            <w:pPr>
              <w:rPr>
                <w:lang w:val="en-US"/>
              </w:rPr>
            </w:pPr>
            <w:r w:rsidRPr="003923E6">
              <w:rPr>
                <w:lang w:val="en-US"/>
              </w:rPr>
              <w:t>0.571</w:t>
            </w:r>
          </w:p>
        </w:tc>
      </w:tr>
      <w:tr w:rsidR="003923E6" w:rsidRPr="003923E6" w14:paraId="08280EB2" w14:textId="77777777" w:rsidTr="001769EE">
        <w:trPr>
          <w:trHeight w:val="278"/>
        </w:trPr>
        <w:tc>
          <w:tcPr>
            <w:tcW w:w="342" w:type="pct"/>
            <w:vAlign w:val="center"/>
          </w:tcPr>
          <w:p w14:paraId="6D270C6C" w14:textId="77777777" w:rsidR="001769EE" w:rsidRPr="003923E6" w:rsidRDefault="001769EE" w:rsidP="00B93621">
            <w:pPr>
              <w:rPr>
                <w:lang w:val="en-US"/>
              </w:rPr>
            </w:pPr>
            <w:r w:rsidRPr="003923E6">
              <w:rPr>
                <w:lang w:val="en-US"/>
              </w:rPr>
              <w:t>2.</w:t>
            </w:r>
          </w:p>
        </w:tc>
        <w:tc>
          <w:tcPr>
            <w:tcW w:w="782" w:type="pct"/>
            <w:vAlign w:val="center"/>
          </w:tcPr>
          <w:p w14:paraId="0E14830C" w14:textId="77777777" w:rsidR="001769EE" w:rsidRPr="003923E6" w:rsidRDefault="001769EE" w:rsidP="00B93621">
            <w:pPr>
              <w:rPr>
                <w:lang w:val="en-US"/>
              </w:rPr>
            </w:pPr>
            <w:r w:rsidRPr="003923E6">
              <w:rPr>
                <w:lang w:val="en-US"/>
              </w:rPr>
              <w:t>AGMI 93-94</w:t>
            </w:r>
          </w:p>
        </w:tc>
        <w:tc>
          <w:tcPr>
            <w:tcW w:w="474" w:type="pct"/>
            <w:vAlign w:val="center"/>
          </w:tcPr>
          <w:p w14:paraId="53B6C7F8" w14:textId="77777777" w:rsidR="001769EE" w:rsidRPr="003923E6" w:rsidRDefault="001769EE" w:rsidP="00B93621">
            <w:pPr>
              <w:rPr>
                <w:lang w:val="en-US"/>
              </w:rPr>
            </w:pPr>
            <w:r w:rsidRPr="003923E6">
              <w:rPr>
                <w:lang w:val="en-US"/>
              </w:rPr>
              <w:t>47</w:t>
            </w:r>
            <w:r w:rsidRPr="003923E6">
              <w:rPr>
                <w:vertAlign w:val="superscript"/>
                <w:lang w:val="en-US"/>
              </w:rPr>
              <w:t>o</w:t>
            </w:r>
            <w:r w:rsidRPr="003923E6">
              <w:rPr>
                <w:lang w:val="en-US"/>
              </w:rPr>
              <w:t>C</w:t>
            </w:r>
          </w:p>
        </w:tc>
        <w:tc>
          <w:tcPr>
            <w:tcW w:w="443" w:type="pct"/>
            <w:vAlign w:val="center"/>
          </w:tcPr>
          <w:p w14:paraId="26224C03" w14:textId="77777777" w:rsidR="001769EE" w:rsidRPr="003923E6" w:rsidRDefault="001769EE" w:rsidP="00B93621">
            <w:pPr>
              <w:rPr>
                <w:lang w:val="en-US"/>
              </w:rPr>
            </w:pPr>
            <w:r w:rsidRPr="003923E6">
              <w:rPr>
                <w:lang w:val="en-US"/>
              </w:rPr>
              <w:t>0.365</w:t>
            </w:r>
          </w:p>
        </w:tc>
        <w:tc>
          <w:tcPr>
            <w:tcW w:w="354" w:type="pct"/>
            <w:vAlign w:val="center"/>
          </w:tcPr>
          <w:p w14:paraId="0CCADD8B" w14:textId="77777777" w:rsidR="001769EE" w:rsidRPr="003923E6" w:rsidRDefault="001769EE" w:rsidP="001769EE">
            <w:pPr>
              <w:jc w:val="center"/>
              <w:rPr>
                <w:lang w:val="en-US"/>
              </w:rPr>
            </w:pPr>
            <w:r w:rsidRPr="003923E6">
              <w:rPr>
                <w:lang w:val="en-US"/>
              </w:rPr>
              <w:t>4</w:t>
            </w:r>
          </w:p>
        </w:tc>
        <w:tc>
          <w:tcPr>
            <w:tcW w:w="348" w:type="pct"/>
            <w:vAlign w:val="center"/>
          </w:tcPr>
          <w:p w14:paraId="5DA1D7CA" w14:textId="77777777" w:rsidR="001769EE" w:rsidRPr="003923E6" w:rsidRDefault="001769EE" w:rsidP="001769EE">
            <w:pPr>
              <w:jc w:val="center"/>
              <w:rPr>
                <w:lang w:val="en-US"/>
              </w:rPr>
            </w:pPr>
            <w:r w:rsidRPr="003923E6">
              <w:rPr>
                <w:lang w:val="en-US"/>
              </w:rPr>
              <w:t>4</w:t>
            </w:r>
          </w:p>
        </w:tc>
        <w:tc>
          <w:tcPr>
            <w:tcW w:w="448" w:type="pct"/>
            <w:vAlign w:val="center"/>
          </w:tcPr>
          <w:p w14:paraId="24E0465D" w14:textId="77777777" w:rsidR="001769EE" w:rsidRPr="003923E6" w:rsidRDefault="001769EE" w:rsidP="00B93621">
            <w:pPr>
              <w:rPr>
                <w:lang w:val="en-US"/>
              </w:rPr>
            </w:pPr>
            <w:r w:rsidRPr="003923E6">
              <w:rPr>
                <w:lang w:val="en-US"/>
              </w:rPr>
              <w:t>100</w:t>
            </w:r>
          </w:p>
        </w:tc>
        <w:tc>
          <w:tcPr>
            <w:tcW w:w="458" w:type="pct"/>
            <w:vAlign w:val="center"/>
          </w:tcPr>
          <w:p w14:paraId="4AF8196E" w14:textId="77777777" w:rsidR="001769EE" w:rsidRPr="003923E6" w:rsidRDefault="001769EE" w:rsidP="00B93621">
            <w:pPr>
              <w:rPr>
                <w:lang w:val="en-US"/>
              </w:rPr>
            </w:pPr>
            <w:r w:rsidRPr="003923E6">
              <w:rPr>
                <w:lang w:val="en-US"/>
              </w:rPr>
              <w:t>0.481</w:t>
            </w:r>
          </w:p>
        </w:tc>
        <w:tc>
          <w:tcPr>
            <w:tcW w:w="449" w:type="pct"/>
            <w:vAlign w:val="center"/>
          </w:tcPr>
          <w:p w14:paraId="2AF45AEB" w14:textId="77777777" w:rsidR="001769EE" w:rsidRPr="003923E6" w:rsidRDefault="001769EE" w:rsidP="00B93621">
            <w:pPr>
              <w:rPr>
                <w:lang w:val="en-US"/>
              </w:rPr>
            </w:pPr>
            <w:r w:rsidRPr="003923E6">
              <w:rPr>
                <w:lang w:val="en-US"/>
              </w:rPr>
              <w:t>0.013</w:t>
            </w:r>
          </w:p>
        </w:tc>
        <w:tc>
          <w:tcPr>
            <w:tcW w:w="449" w:type="pct"/>
            <w:vAlign w:val="center"/>
          </w:tcPr>
          <w:p w14:paraId="7B50A78F" w14:textId="77777777" w:rsidR="001769EE" w:rsidRPr="003923E6" w:rsidRDefault="001769EE" w:rsidP="00B93621">
            <w:pPr>
              <w:rPr>
                <w:lang w:val="en-US"/>
              </w:rPr>
            </w:pPr>
            <w:r w:rsidRPr="003923E6">
              <w:rPr>
                <w:lang w:val="en-US"/>
              </w:rPr>
              <w:t>0.842</w:t>
            </w:r>
          </w:p>
        </w:tc>
        <w:tc>
          <w:tcPr>
            <w:tcW w:w="452" w:type="pct"/>
            <w:vAlign w:val="center"/>
          </w:tcPr>
          <w:p w14:paraId="60391002" w14:textId="77777777" w:rsidR="001769EE" w:rsidRPr="003923E6" w:rsidRDefault="001769EE" w:rsidP="00B93621">
            <w:pPr>
              <w:rPr>
                <w:lang w:val="en-US"/>
              </w:rPr>
            </w:pPr>
            <w:r w:rsidRPr="003923E6">
              <w:rPr>
                <w:lang w:val="en-US"/>
              </w:rPr>
              <w:t>0.428</w:t>
            </w:r>
          </w:p>
        </w:tc>
      </w:tr>
      <w:tr w:rsidR="003923E6" w:rsidRPr="003923E6" w14:paraId="03FCB1C7" w14:textId="77777777" w:rsidTr="001769EE">
        <w:trPr>
          <w:trHeight w:val="290"/>
        </w:trPr>
        <w:tc>
          <w:tcPr>
            <w:tcW w:w="342" w:type="pct"/>
            <w:vAlign w:val="center"/>
          </w:tcPr>
          <w:p w14:paraId="03C880B5" w14:textId="77777777" w:rsidR="001769EE" w:rsidRPr="003923E6" w:rsidRDefault="001769EE" w:rsidP="00B93621">
            <w:pPr>
              <w:rPr>
                <w:lang w:val="en-US"/>
              </w:rPr>
            </w:pPr>
            <w:r w:rsidRPr="003923E6">
              <w:rPr>
                <w:lang w:val="en-US"/>
              </w:rPr>
              <w:t>3.</w:t>
            </w:r>
          </w:p>
        </w:tc>
        <w:tc>
          <w:tcPr>
            <w:tcW w:w="782" w:type="pct"/>
            <w:vAlign w:val="center"/>
          </w:tcPr>
          <w:p w14:paraId="3DFE6284" w14:textId="77777777" w:rsidR="001769EE" w:rsidRPr="003923E6" w:rsidRDefault="001769EE" w:rsidP="00B93621">
            <w:pPr>
              <w:rPr>
                <w:lang w:val="en-US"/>
              </w:rPr>
            </w:pPr>
            <w:r w:rsidRPr="003923E6">
              <w:rPr>
                <w:lang w:val="en-US"/>
              </w:rPr>
              <w:t>Ma 1-17</w:t>
            </w:r>
          </w:p>
        </w:tc>
        <w:tc>
          <w:tcPr>
            <w:tcW w:w="474" w:type="pct"/>
            <w:vAlign w:val="center"/>
          </w:tcPr>
          <w:p w14:paraId="3B9BDD1E" w14:textId="77777777" w:rsidR="001769EE" w:rsidRPr="003923E6" w:rsidRDefault="001769EE" w:rsidP="00B93621">
            <w:pPr>
              <w:rPr>
                <w:lang w:val="en-US"/>
              </w:rPr>
            </w:pPr>
            <w:r w:rsidRPr="003923E6">
              <w:rPr>
                <w:lang w:val="en-US"/>
              </w:rPr>
              <w:t>56</w:t>
            </w:r>
            <w:r w:rsidRPr="003923E6">
              <w:rPr>
                <w:vertAlign w:val="superscript"/>
                <w:lang w:val="en-US"/>
              </w:rPr>
              <w:t>o</w:t>
            </w:r>
            <w:r w:rsidRPr="003923E6">
              <w:rPr>
                <w:lang w:val="en-US"/>
              </w:rPr>
              <w:t>C</w:t>
            </w:r>
          </w:p>
        </w:tc>
        <w:tc>
          <w:tcPr>
            <w:tcW w:w="443" w:type="pct"/>
            <w:vAlign w:val="center"/>
          </w:tcPr>
          <w:p w14:paraId="657E9E24" w14:textId="77777777" w:rsidR="001769EE" w:rsidRPr="003923E6" w:rsidRDefault="001769EE" w:rsidP="00B93621">
            <w:pPr>
              <w:rPr>
                <w:lang w:val="en-US"/>
              </w:rPr>
            </w:pPr>
            <w:r w:rsidRPr="003923E6">
              <w:rPr>
                <w:lang w:val="en-US"/>
              </w:rPr>
              <w:t>0.369</w:t>
            </w:r>
          </w:p>
        </w:tc>
        <w:tc>
          <w:tcPr>
            <w:tcW w:w="354" w:type="pct"/>
            <w:vAlign w:val="center"/>
          </w:tcPr>
          <w:p w14:paraId="4585A78A" w14:textId="77777777" w:rsidR="001769EE" w:rsidRPr="003923E6" w:rsidRDefault="001769EE" w:rsidP="001769EE">
            <w:pPr>
              <w:jc w:val="center"/>
              <w:rPr>
                <w:lang w:val="en-US"/>
              </w:rPr>
            </w:pPr>
            <w:r w:rsidRPr="003923E6">
              <w:rPr>
                <w:lang w:val="en-US"/>
              </w:rPr>
              <w:t>3</w:t>
            </w:r>
          </w:p>
        </w:tc>
        <w:tc>
          <w:tcPr>
            <w:tcW w:w="348" w:type="pct"/>
            <w:vAlign w:val="center"/>
          </w:tcPr>
          <w:p w14:paraId="33793885" w14:textId="77777777" w:rsidR="001769EE" w:rsidRPr="003923E6" w:rsidRDefault="001769EE" w:rsidP="001769EE">
            <w:pPr>
              <w:jc w:val="center"/>
              <w:rPr>
                <w:lang w:val="en-US"/>
              </w:rPr>
            </w:pPr>
            <w:r w:rsidRPr="003923E6">
              <w:rPr>
                <w:lang w:val="en-US"/>
              </w:rPr>
              <w:t>3</w:t>
            </w:r>
          </w:p>
        </w:tc>
        <w:tc>
          <w:tcPr>
            <w:tcW w:w="448" w:type="pct"/>
            <w:vAlign w:val="center"/>
          </w:tcPr>
          <w:p w14:paraId="4C7A028F" w14:textId="77777777" w:rsidR="001769EE" w:rsidRPr="003923E6" w:rsidRDefault="001769EE" w:rsidP="00B93621">
            <w:pPr>
              <w:rPr>
                <w:lang w:val="en-US"/>
              </w:rPr>
            </w:pPr>
            <w:r w:rsidRPr="003923E6">
              <w:rPr>
                <w:lang w:val="en-US"/>
              </w:rPr>
              <w:t>100</w:t>
            </w:r>
          </w:p>
        </w:tc>
        <w:tc>
          <w:tcPr>
            <w:tcW w:w="458" w:type="pct"/>
            <w:vAlign w:val="center"/>
          </w:tcPr>
          <w:p w14:paraId="7FC10349" w14:textId="77777777" w:rsidR="001769EE" w:rsidRPr="003923E6" w:rsidRDefault="001769EE" w:rsidP="00B93621">
            <w:pPr>
              <w:rPr>
                <w:lang w:val="en-US"/>
              </w:rPr>
            </w:pPr>
            <w:r w:rsidRPr="003923E6">
              <w:rPr>
                <w:lang w:val="en-US"/>
              </w:rPr>
              <w:t>0.489</w:t>
            </w:r>
          </w:p>
        </w:tc>
        <w:tc>
          <w:tcPr>
            <w:tcW w:w="449" w:type="pct"/>
            <w:vAlign w:val="center"/>
          </w:tcPr>
          <w:p w14:paraId="2AA7F178" w14:textId="77777777" w:rsidR="001769EE" w:rsidRPr="003923E6" w:rsidRDefault="001769EE" w:rsidP="00B93621">
            <w:pPr>
              <w:rPr>
                <w:lang w:val="en-US"/>
              </w:rPr>
            </w:pPr>
            <w:r w:rsidRPr="003923E6">
              <w:rPr>
                <w:lang w:val="en-US"/>
              </w:rPr>
              <w:t>0.019</w:t>
            </w:r>
          </w:p>
        </w:tc>
        <w:tc>
          <w:tcPr>
            <w:tcW w:w="449" w:type="pct"/>
            <w:vAlign w:val="center"/>
          </w:tcPr>
          <w:p w14:paraId="07E75C71" w14:textId="77777777" w:rsidR="001769EE" w:rsidRPr="003923E6" w:rsidRDefault="001769EE" w:rsidP="00B93621">
            <w:pPr>
              <w:rPr>
                <w:lang w:val="en-US"/>
              </w:rPr>
            </w:pPr>
            <w:r w:rsidRPr="003923E6">
              <w:rPr>
                <w:lang w:val="en-US"/>
              </w:rPr>
              <w:t>0.682</w:t>
            </w:r>
          </w:p>
        </w:tc>
        <w:tc>
          <w:tcPr>
            <w:tcW w:w="452" w:type="pct"/>
            <w:vAlign w:val="center"/>
          </w:tcPr>
          <w:p w14:paraId="51D21857" w14:textId="77777777" w:rsidR="001769EE" w:rsidRPr="003923E6" w:rsidRDefault="001769EE" w:rsidP="00B93621">
            <w:pPr>
              <w:rPr>
                <w:lang w:val="en-US"/>
              </w:rPr>
            </w:pPr>
            <w:r w:rsidRPr="003923E6">
              <w:rPr>
                <w:lang w:val="en-US"/>
              </w:rPr>
              <w:t>0.285</w:t>
            </w:r>
          </w:p>
        </w:tc>
      </w:tr>
      <w:tr w:rsidR="003923E6" w:rsidRPr="003923E6" w14:paraId="1BAD4949" w14:textId="77777777" w:rsidTr="001769EE">
        <w:trPr>
          <w:trHeight w:val="290"/>
        </w:trPr>
        <w:tc>
          <w:tcPr>
            <w:tcW w:w="342" w:type="pct"/>
            <w:vAlign w:val="center"/>
          </w:tcPr>
          <w:p w14:paraId="103CCF8D" w14:textId="77777777" w:rsidR="001769EE" w:rsidRPr="003923E6" w:rsidRDefault="001769EE" w:rsidP="00B93621">
            <w:pPr>
              <w:rPr>
                <w:lang w:val="en-US"/>
              </w:rPr>
            </w:pPr>
            <w:r w:rsidRPr="003923E6">
              <w:rPr>
                <w:lang w:val="en-US"/>
              </w:rPr>
              <w:t>4.</w:t>
            </w:r>
          </w:p>
        </w:tc>
        <w:tc>
          <w:tcPr>
            <w:tcW w:w="782" w:type="pct"/>
            <w:vAlign w:val="center"/>
          </w:tcPr>
          <w:p w14:paraId="07F306CE" w14:textId="77777777" w:rsidR="001769EE" w:rsidRPr="003923E6" w:rsidRDefault="001769EE" w:rsidP="00B93621">
            <w:pPr>
              <w:rPr>
                <w:lang w:val="en-US"/>
              </w:rPr>
            </w:pPr>
            <w:r w:rsidRPr="003923E6">
              <w:rPr>
                <w:lang w:val="en-US"/>
              </w:rPr>
              <w:t>Ma 3-103</w:t>
            </w:r>
          </w:p>
        </w:tc>
        <w:tc>
          <w:tcPr>
            <w:tcW w:w="474" w:type="pct"/>
            <w:vAlign w:val="center"/>
          </w:tcPr>
          <w:p w14:paraId="70E577A9" w14:textId="77777777" w:rsidR="001769EE" w:rsidRPr="003923E6" w:rsidRDefault="001769EE" w:rsidP="00B93621">
            <w:pPr>
              <w:rPr>
                <w:lang w:val="en-US"/>
              </w:rPr>
            </w:pPr>
            <w:r w:rsidRPr="003923E6">
              <w:rPr>
                <w:lang w:val="en-US"/>
              </w:rPr>
              <w:t>57</w:t>
            </w:r>
            <w:r w:rsidRPr="003923E6">
              <w:rPr>
                <w:vertAlign w:val="superscript"/>
                <w:lang w:val="en-US"/>
              </w:rPr>
              <w:t>o</w:t>
            </w:r>
            <w:r w:rsidRPr="003923E6">
              <w:rPr>
                <w:lang w:val="en-US"/>
              </w:rPr>
              <w:t>C</w:t>
            </w:r>
          </w:p>
        </w:tc>
        <w:tc>
          <w:tcPr>
            <w:tcW w:w="443" w:type="pct"/>
            <w:vAlign w:val="center"/>
          </w:tcPr>
          <w:p w14:paraId="2E2C8468" w14:textId="77777777" w:rsidR="001769EE" w:rsidRPr="003923E6" w:rsidRDefault="001769EE" w:rsidP="00B93621">
            <w:pPr>
              <w:rPr>
                <w:lang w:val="en-US"/>
              </w:rPr>
            </w:pPr>
            <w:r w:rsidRPr="003923E6">
              <w:rPr>
                <w:lang w:val="en-US"/>
              </w:rPr>
              <w:t>0.0</w:t>
            </w:r>
          </w:p>
        </w:tc>
        <w:tc>
          <w:tcPr>
            <w:tcW w:w="354" w:type="pct"/>
            <w:vAlign w:val="center"/>
          </w:tcPr>
          <w:p w14:paraId="7CE066EA" w14:textId="77777777" w:rsidR="001769EE" w:rsidRPr="003923E6" w:rsidRDefault="001769EE" w:rsidP="001769EE">
            <w:pPr>
              <w:jc w:val="center"/>
              <w:rPr>
                <w:lang w:val="en-US"/>
              </w:rPr>
            </w:pPr>
            <w:r w:rsidRPr="003923E6">
              <w:rPr>
                <w:lang w:val="en-US"/>
              </w:rPr>
              <w:t>1</w:t>
            </w:r>
          </w:p>
        </w:tc>
        <w:tc>
          <w:tcPr>
            <w:tcW w:w="348" w:type="pct"/>
            <w:vAlign w:val="center"/>
          </w:tcPr>
          <w:p w14:paraId="47D916BE" w14:textId="77777777" w:rsidR="001769EE" w:rsidRPr="003923E6" w:rsidRDefault="001769EE" w:rsidP="001769EE">
            <w:pPr>
              <w:jc w:val="center"/>
              <w:rPr>
                <w:lang w:val="en-US"/>
              </w:rPr>
            </w:pPr>
            <w:r w:rsidRPr="003923E6">
              <w:rPr>
                <w:lang w:val="en-US"/>
              </w:rPr>
              <w:t>0</w:t>
            </w:r>
          </w:p>
        </w:tc>
        <w:tc>
          <w:tcPr>
            <w:tcW w:w="448" w:type="pct"/>
            <w:vAlign w:val="center"/>
          </w:tcPr>
          <w:p w14:paraId="6E4A5B0D" w14:textId="77777777" w:rsidR="001769EE" w:rsidRPr="003923E6" w:rsidRDefault="001769EE" w:rsidP="00B93621">
            <w:pPr>
              <w:rPr>
                <w:lang w:val="en-US"/>
              </w:rPr>
            </w:pPr>
            <w:r w:rsidRPr="003923E6">
              <w:rPr>
                <w:lang w:val="en-US"/>
              </w:rPr>
              <w:t>0.0</w:t>
            </w:r>
          </w:p>
        </w:tc>
        <w:tc>
          <w:tcPr>
            <w:tcW w:w="458" w:type="pct"/>
            <w:vAlign w:val="center"/>
          </w:tcPr>
          <w:p w14:paraId="3593EE5F" w14:textId="77777777" w:rsidR="001769EE" w:rsidRPr="003923E6" w:rsidRDefault="001769EE" w:rsidP="00B93621">
            <w:pPr>
              <w:rPr>
                <w:lang w:val="en-US"/>
              </w:rPr>
            </w:pPr>
            <w:r w:rsidRPr="003923E6">
              <w:rPr>
                <w:lang w:val="en-US"/>
              </w:rPr>
              <w:t>0.0</w:t>
            </w:r>
          </w:p>
        </w:tc>
        <w:tc>
          <w:tcPr>
            <w:tcW w:w="449" w:type="pct"/>
            <w:vAlign w:val="center"/>
          </w:tcPr>
          <w:p w14:paraId="072C74AD" w14:textId="77777777" w:rsidR="001769EE" w:rsidRPr="003923E6" w:rsidRDefault="001769EE" w:rsidP="00B93621">
            <w:pPr>
              <w:rPr>
                <w:lang w:val="en-US"/>
              </w:rPr>
            </w:pPr>
            <w:r w:rsidRPr="003923E6">
              <w:rPr>
                <w:lang w:val="en-US"/>
              </w:rPr>
              <w:t>0.0</w:t>
            </w:r>
          </w:p>
        </w:tc>
        <w:tc>
          <w:tcPr>
            <w:tcW w:w="449" w:type="pct"/>
            <w:vAlign w:val="center"/>
          </w:tcPr>
          <w:p w14:paraId="4F84D33C" w14:textId="77777777" w:rsidR="001769EE" w:rsidRPr="003923E6" w:rsidRDefault="001769EE" w:rsidP="00B93621">
            <w:pPr>
              <w:rPr>
                <w:lang w:val="en-US"/>
              </w:rPr>
            </w:pPr>
            <w:r w:rsidRPr="003923E6">
              <w:rPr>
                <w:lang w:val="en-US"/>
              </w:rPr>
              <w:t>0.0</w:t>
            </w:r>
          </w:p>
        </w:tc>
        <w:tc>
          <w:tcPr>
            <w:tcW w:w="452" w:type="pct"/>
            <w:vAlign w:val="center"/>
          </w:tcPr>
          <w:p w14:paraId="35A87C17" w14:textId="77777777" w:rsidR="001769EE" w:rsidRPr="003923E6" w:rsidRDefault="001769EE" w:rsidP="00B93621">
            <w:pPr>
              <w:rPr>
                <w:lang w:val="en-US"/>
              </w:rPr>
            </w:pPr>
            <w:r w:rsidRPr="003923E6">
              <w:rPr>
                <w:lang w:val="en-US"/>
              </w:rPr>
              <w:t>0.0</w:t>
            </w:r>
          </w:p>
        </w:tc>
      </w:tr>
      <w:tr w:rsidR="003923E6" w:rsidRPr="003923E6" w14:paraId="78909016" w14:textId="77777777" w:rsidTr="001769EE">
        <w:trPr>
          <w:trHeight w:val="290"/>
        </w:trPr>
        <w:tc>
          <w:tcPr>
            <w:tcW w:w="342" w:type="pct"/>
            <w:vAlign w:val="center"/>
          </w:tcPr>
          <w:p w14:paraId="61E14192" w14:textId="77777777" w:rsidR="001769EE" w:rsidRPr="003923E6" w:rsidRDefault="001769EE" w:rsidP="00B93621">
            <w:pPr>
              <w:rPr>
                <w:lang w:val="en-US"/>
              </w:rPr>
            </w:pPr>
            <w:r w:rsidRPr="003923E6">
              <w:rPr>
                <w:lang w:val="en-US"/>
              </w:rPr>
              <w:t>5.</w:t>
            </w:r>
          </w:p>
        </w:tc>
        <w:tc>
          <w:tcPr>
            <w:tcW w:w="782" w:type="pct"/>
            <w:vAlign w:val="center"/>
          </w:tcPr>
          <w:p w14:paraId="199D65E4" w14:textId="77777777" w:rsidR="001769EE" w:rsidRPr="003923E6" w:rsidRDefault="001769EE" w:rsidP="00B93621">
            <w:pPr>
              <w:rPr>
                <w:lang w:val="en-US"/>
              </w:rPr>
            </w:pPr>
            <w:r w:rsidRPr="003923E6">
              <w:rPr>
                <w:lang w:val="en-US"/>
              </w:rPr>
              <w:t>Ma 1-27</w:t>
            </w:r>
          </w:p>
        </w:tc>
        <w:tc>
          <w:tcPr>
            <w:tcW w:w="474" w:type="pct"/>
            <w:vAlign w:val="center"/>
          </w:tcPr>
          <w:p w14:paraId="261950EA" w14:textId="77777777" w:rsidR="001769EE" w:rsidRPr="003923E6" w:rsidRDefault="001769EE" w:rsidP="00B93621">
            <w:pPr>
              <w:rPr>
                <w:lang w:val="en-US"/>
              </w:rPr>
            </w:pPr>
            <w:r w:rsidRPr="003923E6">
              <w:rPr>
                <w:lang w:val="en-US"/>
              </w:rPr>
              <w:t>57</w:t>
            </w:r>
            <w:r w:rsidRPr="003923E6">
              <w:rPr>
                <w:vertAlign w:val="superscript"/>
                <w:lang w:val="en-US"/>
              </w:rPr>
              <w:t>o</w:t>
            </w:r>
            <w:r w:rsidRPr="003923E6">
              <w:rPr>
                <w:lang w:val="en-US"/>
              </w:rPr>
              <w:t>C</w:t>
            </w:r>
          </w:p>
        </w:tc>
        <w:tc>
          <w:tcPr>
            <w:tcW w:w="443" w:type="pct"/>
            <w:vAlign w:val="center"/>
          </w:tcPr>
          <w:p w14:paraId="3441E664" w14:textId="77777777" w:rsidR="001769EE" w:rsidRPr="003923E6" w:rsidRDefault="001769EE" w:rsidP="00B93621">
            <w:pPr>
              <w:rPr>
                <w:lang w:val="en-US"/>
              </w:rPr>
            </w:pPr>
            <w:r w:rsidRPr="003923E6">
              <w:rPr>
                <w:lang w:val="en-US"/>
              </w:rPr>
              <w:t>0.0</w:t>
            </w:r>
          </w:p>
        </w:tc>
        <w:tc>
          <w:tcPr>
            <w:tcW w:w="354" w:type="pct"/>
            <w:vAlign w:val="center"/>
          </w:tcPr>
          <w:p w14:paraId="5F306BCF" w14:textId="77777777" w:rsidR="001769EE" w:rsidRPr="003923E6" w:rsidRDefault="001769EE" w:rsidP="001769EE">
            <w:pPr>
              <w:jc w:val="center"/>
              <w:rPr>
                <w:lang w:val="en-US"/>
              </w:rPr>
            </w:pPr>
            <w:r w:rsidRPr="003923E6">
              <w:rPr>
                <w:lang w:val="en-US"/>
              </w:rPr>
              <w:t>1</w:t>
            </w:r>
          </w:p>
        </w:tc>
        <w:tc>
          <w:tcPr>
            <w:tcW w:w="348" w:type="pct"/>
            <w:vAlign w:val="center"/>
          </w:tcPr>
          <w:p w14:paraId="5FA4CA1A" w14:textId="77777777" w:rsidR="001769EE" w:rsidRPr="003923E6" w:rsidRDefault="001769EE" w:rsidP="001769EE">
            <w:pPr>
              <w:jc w:val="center"/>
              <w:rPr>
                <w:lang w:val="en-US"/>
              </w:rPr>
            </w:pPr>
            <w:r w:rsidRPr="003923E6">
              <w:rPr>
                <w:lang w:val="en-US"/>
              </w:rPr>
              <w:t>0</w:t>
            </w:r>
          </w:p>
        </w:tc>
        <w:tc>
          <w:tcPr>
            <w:tcW w:w="448" w:type="pct"/>
            <w:vAlign w:val="center"/>
          </w:tcPr>
          <w:p w14:paraId="4FEA227C" w14:textId="77777777" w:rsidR="001769EE" w:rsidRPr="003923E6" w:rsidRDefault="001769EE" w:rsidP="00B93621">
            <w:pPr>
              <w:rPr>
                <w:lang w:val="en-US"/>
              </w:rPr>
            </w:pPr>
            <w:r w:rsidRPr="003923E6">
              <w:rPr>
                <w:lang w:val="en-US"/>
              </w:rPr>
              <w:t>0.0</w:t>
            </w:r>
          </w:p>
        </w:tc>
        <w:tc>
          <w:tcPr>
            <w:tcW w:w="458" w:type="pct"/>
            <w:vAlign w:val="center"/>
          </w:tcPr>
          <w:p w14:paraId="6439BD1F" w14:textId="77777777" w:rsidR="001769EE" w:rsidRPr="003923E6" w:rsidRDefault="001769EE" w:rsidP="00B93621">
            <w:pPr>
              <w:rPr>
                <w:lang w:val="en-US"/>
              </w:rPr>
            </w:pPr>
            <w:r w:rsidRPr="003923E6">
              <w:rPr>
                <w:lang w:val="en-US"/>
              </w:rPr>
              <w:t>0.0</w:t>
            </w:r>
          </w:p>
        </w:tc>
        <w:tc>
          <w:tcPr>
            <w:tcW w:w="449" w:type="pct"/>
            <w:vAlign w:val="center"/>
          </w:tcPr>
          <w:p w14:paraId="16193272" w14:textId="77777777" w:rsidR="001769EE" w:rsidRPr="003923E6" w:rsidRDefault="001769EE" w:rsidP="00B93621">
            <w:pPr>
              <w:rPr>
                <w:lang w:val="en-US"/>
              </w:rPr>
            </w:pPr>
            <w:r w:rsidRPr="003923E6">
              <w:rPr>
                <w:lang w:val="en-US"/>
              </w:rPr>
              <w:t>0.0</w:t>
            </w:r>
          </w:p>
        </w:tc>
        <w:tc>
          <w:tcPr>
            <w:tcW w:w="449" w:type="pct"/>
            <w:vAlign w:val="center"/>
          </w:tcPr>
          <w:p w14:paraId="5FB0ED45" w14:textId="77777777" w:rsidR="001769EE" w:rsidRPr="003923E6" w:rsidRDefault="001769EE" w:rsidP="00B93621">
            <w:pPr>
              <w:rPr>
                <w:lang w:val="en-US"/>
              </w:rPr>
            </w:pPr>
            <w:r w:rsidRPr="003923E6">
              <w:rPr>
                <w:lang w:val="en-US"/>
              </w:rPr>
              <w:t>0.0</w:t>
            </w:r>
          </w:p>
        </w:tc>
        <w:tc>
          <w:tcPr>
            <w:tcW w:w="452" w:type="pct"/>
            <w:vAlign w:val="center"/>
          </w:tcPr>
          <w:p w14:paraId="218B5034" w14:textId="77777777" w:rsidR="001769EE" w:rsidRPr="003923E6" w:rsidRDefault="001769EE" w:rsidP="00B93621">
            <w:pPr>
              <w:rPr>
                <w:lang w:val="en-US"/>
              </w:rPr>
            </w:pPr>
            <w:r w:rsidRPr="003923E6">
              <w:rPr>
                <w:lang w:val="en-US"/>
              </w:rPr>
              <w:t>0.0</w:t>
            </w:r>
          </w:p>
        </w:tc>
      </w:tr>
      <w:tr w:rsidR="003923E6" w:rsidRPr="003923E6" w14:paraId="01EDFD52" w14:textId="77777777" w:rsidTr="001769EE">
        <w:trPr>
          <w:trHeight w:val="290"/>
        </w:trPr>
        <w:tc>
          <w:tcPr>
            <w:tcW w:w="342" w:type="pct"/>
            <w:vAlign w:val="center"/>
          </w:tcPr>
          <w:p w14:paraId="5CF49AD8" w14:textId="77777777" w:rsidR="001769EE" w:rsidRPr="003923E6" w:rsidRDefault="001769EE" w:rsidP="00B93621">
            <w:pPr>
              <w:rPr>
                <w:lang w:val="en-US"/>
              </w:rPr>
            </w:pPr>
            <w:r w:rsidRPr="003923E6">
              <w:rPr>
                <w:lang w:val="en-US"/>
              </w:rPr>
              <w:t>6.</w:t>
            </w:r>
          </w:p>
        </w:tc>
        <w:tc>
          <w:tcPr>
            <w:tcW w:w="782" w:type="pct"/>
            <w:vAlign w:val="center"/>
          </w:tcPr>
          <w:p w14:paraId="2EE53E3D" w14:textId="77777777" w:rsidR="001769EE" w:rsidRPr="003923E6" w:rsidRDefault="001769EE" w:rsidP="00B93621">
            <w:pPr>
              <w:rPr>
                <w:lang w:val="en-US"/>
              </w:rPr>
            </w:pPr>
            <w:r w:rsidRPr="003923E6">
              <w:rPr>
                <w:lang w:val="en-US"/>
              </w:rPr>
              <w:t>MAOCEN 12</w:t>
            </w:r>
          </w:p>
        </w:tc>
        <w:tc>
          <w:tcPr>
            <w:tcW w:w="474" w:type="pct"/>
            <w:vAlign w:val="center"/>
          </w:tcPr>
          <w:p w14:paraId="4A1D1D14" w14:textId="77777777" w:rsidR="001769EE" w:rsidRPr="003923E6" w:rsidRDefault="001769EE" w:rsidP="00B93621">
            <w:pPr>
              <w:rPr>
                <w:lang w:val="en-US"/>
              </w:rPr>
            </w:pPr>
            <w:r w:rsidRPr="003923E6">
              <w:rPr>
                <w:lang w:val="en-US"/>
              </w:rPr>
              <w:t>46</w:t>
            </w:r>
            <w:r w:rsidRPr="003923E6">
              <w:rPr>
                <w:vertAlign w:val="superscript"/>
                <w:lang w:val="en-US"/>
              </w:rPr>
              <w:t>o</w:t>
            </w:r>
            <w:r w:rsidRPr="003923E6">
              <w:rPr>
                <w:lang w:val="en-US"/>
              </w:rPr>
              <w:t>C</w:t>
            </w:r>
          </w:p>
        </w:tc>
        <w:tc>
          <w:tcPr>
            <w:tcW w:w="443" w:type="pct"/>
            <w:vAlign w:val="center"/>
          </w:tcPr>
          <w:p w14:paraId="59F16A58" w14:textId="77777777" w:rsidR="001769EE" w:rsidRPr="003923E6" w:rsidRDefault="001769EE" w:rsidP="00B93621">
            <w:pPr>
              <w:rPr>
                <w:lang w:val="en-US"/>
              </w:rPr>
            </w:pPr>
            <w:r w:rsidRPr="003923E6">
              <w:rPr>
                <w:lang w:val="en-US"/>
              </w:rPr>
              <w:t>0.369</w:t>
            </w:r>
          </w:p>
        </w:tc>
        <w:tc>
          <w:tcPr>
            <w:tcW w:w="354" w:type="pct"/>
            <w:vAlign w:val="center"/>
          </w:tcPr>
          <w:p w14:paraId="1D89A942" w14:textId="77777777" w:rsidR="001769EE" w:rsidRPr="003923E6" w:rsidRDefault="001769EE" w:rsidP="001769EE">
            <w:pPr>
              <w:jc w:val="center"/>
              <w:rPr>
                <w:lang w:val="en-US"/>
              </w:rPr>
            </w:pPr>
            <w:r w:rsidRPr="003923E6">
              <w:rPr>
                <w:lang w:val="en-US"/>
              </w:rPr>
              <w:t>5</w:t>
            </w:r>
          </w:p>
        </w:tc>
        <w:tc>
          <w:tcPr>
            <w:tcW w:w="348" w:type="pct"/>
            <w:vAlign w:val="center"/>
          </w:tcPr>
          <w:p w14:paraId="452F030C" w14:textId="77777777" w:rsidR="001769EE" w:rsidRPr="003923E6" w:rsidRDefault="001769EE" w:rsidP="001769EE">
            <w:pPr>
              <w:jc w:val="center"/>
              <w:rPr>
                <w:lang w:val="en-US"/>
              </w:rPr>
            </w:pPr>
            <w:r w:rsidRPr="003923E6">
              <w:rPr>
                <w:lang w:val="en-US"/>
              </w:rPr>
              <w:t>5</w:t>
            </w:r>
          </w:p>
        </w:tc>
        <w:tc>
          <w:tcPr>
            <w:tcW w:w="448" w:type="pct"/>
            <w:vAlign w:val="center"/>
          </w:tcPr>
          <w:p w14:paraId="3794B46F" w14:textId="77777777" w:rsidR="001769EE" w:rsidRPr="003923E6" w:rsidRDefault="001769EE" w:rsidP="00B93621">
            <w:pPr>
              <w:rPr>
                <w:lang w:val="en-US"/>
              </w:rPr>
            </w:pPr>
            <w:r w:rsidRPr="003923E6">
              <w:rPr>
                <w:lang w:val="en-US"/>
              </w:rPr>
              <w:t>100</w:t>
            </w:r>
          </w:p>
        </w:tc>
        <w:tc>
          <w:tcPr>
            <w:tcW w:w="458" w:type="pct"/>
            <w:vAlign w:val="center"/>
          </w:tcPr>
          <w:p w14:paraId="5EDACE54" w14:textId="77777777" w:rsidR="001769EE" w:rsidRPr="003923E6" w:rsidRDefault="001769EE" w:rsidP="00B93621">
            <w:pPr>
              <w:rPr>
                <w:lang w:val="en-US"/>
              </w:rPr>
            </w:pPr>
            <w:r w:rsidRPr="003923E6">
              <w:rPr>
                <w:lang w:val="en-US"/>
              </w:rPr>
              <w:t>0.489</w:t>
            </w:r>
          </w:p>
        </w:tc>
        <w:tc>
          <w:tcPr>
            <w:tcW w:w="449" w:type="pct"/>
            <w:vAlign w:val="center"/>
          </w:tcPr>
          <w:p w14:paraId="0B2A5BB6" w14:textId="77777777" w:rsidR="001769EE" w:rsidRPr="003923E6" w:rsidRDefault="001769EE" w:rsidP="00B93621">
            <w:pPr>
              <w:rPr>
                <w:lang w:val="en-US"/>
              </w:rPr>
            </w:pPr>
            <w:r w:rsidRPr="003923E6">
              <w:rPr>
                <w:lang w:val="en-US"/>
              </w:rPr>
              <w:t>0.019</w:t>
            </w:r>
          </w:p>
        </w:tc>
        <w:tc>
          <w:tcPr>
            <w:tcW w:w="449" w:type="pct"/>
            <w:vAlign w:val="center"/>
          </w:tcPr>
          <w:p w14:paraId="730D1DDF" w14:textId="77777777" w:rsidR="001769EE" w:rsidRPr="003923E6" w:rsidRDefault="001769EE" w:rsidP="00B93621">
            <w:pPr>
              <w:rPr>
                <w:lang w:val="en-US"/>
              </w:rPr>
            </w:pPr>
            <w:r w:rsidRPr="003923E6">
              <w:rPr>
                <w:lang w:val="en-US"/>
              </w:rPr>
              <w:t>0.677</w:t>
            </w:r>
          </w:p>
        </w:tc>
        <w:tc>
          <w:tcPr>
            <w:tcW w:w="452" w:type="pct"/>
            <w:vAlign w:val="center"/>
          </w:tcPr>
          <w:p w14:paraId="593FDC29" w14:textId="77777777" w:rsidR="001769EE" w:rsidRPr="003923E6" w:rsidRDefault="001769EE" w:rsidP="00B93621">
            <w:pPr>
              <w:rPr>
                <w:lang w:val="en-US"/>
              </w:rPr>
            </w:pPr>
            <w:r w:rsidRPr="003923E6">
              <w:rPr>
                <w:lang w:val="en-US"/>
              </w:rPr>
              <w:t>1.142</w:t>
            </w:r>
          </w:p>
        </w:tc>
      </w:tr>
      <w:tr w:rsidR="003923E6" w:rsidRPr="003923E6" w14:paraId="036369AD" w14:textId="77777777" w:rsidTr="001769EE">
        <w:trPr>
          <w:trHeight w:val="290"/>
        </w:trPr>
        <w:tc>
          <w:tcPr>
            <w:tcW w:w="342" w:type="pct"/>
            <w:vAlign w:val="center"/>
          </w:tcPr>
          <w:p w14:paraId="221BDFE6" w14:textId="77777777" w:rsidR="001769EE" w:rsidRPr="003923E6" w:rsidRDefault="001769EE" w:rsidP="00B93621">
            <w:pPr>
              <w:rPr>
                <w:lang w:val="en-US"/>
              </w:rPr>
            </w:pPr>
            <w:r w:rsidRPr="003923E6">
              <w:rPr>
                <w:lang w:val="en-US"/>
              </w:rPr>
              <w:t>7.</w:t>
            </w:r>
          </w:p>
        </w:tc>
        <w:tc>
          <w:tcPr>
            <w:tcW w:w="782" w:type="pct"/>
            <w:vAlign w:val="center"/>
          </w:tcPr>
          <w:p w14:paraId="22693B5F" w14:textId="77777777" w:rsidR="001769EE" w:rsidRPr="003923E6" w:rsidRDefault="001769EE" w:rsidP="00B93621">
            <w:pPr>
              <w:rPr>
                <w:lang w:val="en-US"/>
              </w:rPr>
            </w:pPr>
            <w:r w:rsidRPr="003923E6">
              <w:rPr>
                <w:lang w:val="en-US"/>
              </w:rPr>
              <w:t>MAOCEN 13</w:t>
            </w:r>
          </w:p>
        </w:tc>
        <w:tc>
          <w:tcPr>
            <w:tcW w:w="474" w:type="pct"/>
            <w:vAlign w:val="center"/>
          </w:tcPr>
          <w:p w14:paraId="084A2249" w14:textId="77777777" w:rsidR="001769EE" w:rsidRPr="003923E6" w:rsidRDefault="001769EE" w:rsidP="00B93621">
            <w:pPr>
              <w:rPr>
                <w:lang w:val="en-US"/>
              </w:rPr>
            </w:pPr>
            <w:r w:rsidRPr="003923E6">
              <w:rPr>
                <w:lang w:val="en-US"/>
              </w:rPr>
              <w:t>51</w:t>
            </w:r>
            <w:r w:rsidRPr="003923E6">
              <w:rPr>
                <w:vertAlign w:val="superscript"/>
                <w:lang w:val="en-US"/>
              </w:rPr>
              <w:t>o</w:t>
            </w:r>
            <w:r w:rsidRPr="003923E6">
              <w:rPr>
                <w:lang w:val="en-US"/>
              </w:rPr>
              <w:t>C</w:t>
            </w:r>
          </w:p>
        </w:tc>
        <w:tc>
          <w:tcPr>
            <w:tcW w:w="443" w:type="pct"/>
            <w:vAlign w:val="center"/>
          </w:tcPr>
          <w:p w14:paraId="1F120929" w14:textId="77777777" w:rsidR="001769EE" w:rsidRPr="003923E6" w:rsidRDefault="001769EE" w:rsidP="00B93621">
            <w:pPr>
              <w:rPr>
                <w:lang w:val="en-US"/>
              </w:rPr>
            </w:pPr>
            <w:r w:rsidRPr="003923E6">
              <w:rPr>
                <w:lang w:val="en-US"/>
              </w:rPr>
              <w:t>0.324</w:t>
            </w:r>
          </w:p>
        </w:tc>
        <w:tc>
          <w:tcPr>
            <w:tcW w:w="354" w:type="pct"/>
            <w:vAlign w:val="center"/>
          </w:tcPr>
          <w:p w14:paraId="11F63E0B" w14:textId="77777777" w:rsidR="001769EE" w:rsidRPr="003923E6" w:rsidRDefault="001769EE" w:rsidP="001769EE">
            <w:pPr>
              <w:jc w:val="center"/>
              <w:rPr>
                <w:lang w:val="en-US"/>
              </w:rPr>
            </w:pPr>
            <w:r w:rsidRPr="003923E6">
              <w:rPr>
                <w:lang w:val="en-US"/>
              </w:rPr>
              <w:t>2</w:t>
            </w:r>
          </w:p>
        </w:tc>
        <w:tc>
          <w:tcPr>
            <w:tcW w:w="348" w:type="pct"/>
            <w:vAlign w:val="center"/>
          </w:tcPr>
          <w:p w14:paraId="2EB6DECD" w14:textId="77777777" w:rsidR="001769EE" w:rsidRPr="003923E6" w:rsidRDefault="001769EE" w:rsidP="001769EE">
            <w:pPr>
              <w:jc w:val="center"/>
              <w:rPr>
                <w:lang w:val="en-US"/>
              </w:rPr>
            </w:pPr>
            <w:r w:rsidRPr="003923E6">
              <w:rPr>
                <w:lang w:val="en-US"/>
              </w:rPr>
              <w:t>2</w:t>
            </w:r>
          </w:p>
        </w:tc>
        <w:tc>
          <w:tcPr>
            <w:tcW w:w="448" w:type="pct"/>
            <w:vAlign w:val="center"/>
          </w:tcPr>
          <w:p w14:paraId="388E17CB" w14:textId="77777777" w:rsidR="001769EE" w:rsidRPr="003923E6" w:rsidRDefault="001769EE" w:rsidP="00B93621">
            <w:pPr>
              <w:rPr>
                <w:lang w:val="en-US"/>
              </w:rPr>
            </w:pPr>
            <w:r w:rsidRPr="003923E6">
              <w:rPr>
                <w:lang w:val="en-US"/>
              </w:rPr>
              <w:t>100</w:t>
            </w:r>
          </w:p>
        </w:tc>
        <w:tc>
          <w:tcPr>
            <w:tcW w:w="458" w:type="pct"/>
            <w:vAlign w:val="center"/>
          </w:tcPr>
          <w:p w14:paraId="3E339EDD" w14:textId="77777777" w:rsidR="001769EE" w:rsidRPr="003923E6" w:rsidRDefault="001769EE" w:rsidP="00B93621">
            <w:pPr>
              <w:rPr>
                <w:lang w:val="en-US"/>
              </w:rPr>
            </w:pPr>
            <w:r w:rsidRPr="003923E6">
              <w:rPr>
                <w:lang w:val="en-US"/>
              </w:rPr>
              <w:t>0.408</w:t>
            </w:r>
          </w:p>
        </w:tc>
        <w:tc>
          <w:tcPr>
            <w:tcW w:w="449" w:type="pct"/>
            <w:vAlign w:val="center"/>
          </w:tcPr>
          <w:p w14:paraId="5D624F23" w14:textId="77777777" w:rsidR="001769EE" w:rsidRPr="003923E6" w:rsidRDefault="001769EE" w:rsidP="00B93621">
            <w:pPr>
              <w:rPr>
                <w:lang w:val="en-US"/>
              </w:rPr>
            </w:pPr>
            <w:r w:rsidRPr="003923E6">
              <w:rPr>
                <w:lang w:val="en-US"/>
              </w:rPr>
              <w:t>0.008</w:t>
            </w:r>
          </w:p>
        </w:tc>
        <w:tc>
          <w:tcPr>
            <w:tcW w:w="449" w:type="pct"/>
            <w:vAlign w:val="center"/>
          </w:tcPr>
          <w:p w14:paraId="1F82DD2A" w14:textId="77777777" w:rsidR="001769EE" w:rsidRPr="003923E6" w:rsidRDefault="001769EE" w:rsidP="00B93621">
            <w:pPr>
              <w:rPr>
                <w:lang w:val="en-US"/>
              </w:rPr>
            </w:pPr>
            <w:r w:rsidRPr="003923E6">
              <w:rPr>
                <w:lang w:val="en-US"/>
              </w:rPr>
              <w:t>0.934</w:t>
            </w:r>
          </w:p>
        </w:tc>
        <w:tc>
          <w:tcPr>
            <w:tcW w:w="452" w:type="pct"/>
            <w:vAlign w:val="center"/>
          </w:tcPr>
          <w:p w14:paraId="7A6B59DD" w14:textId="77777777" w:rsidR="001769EE" w:rsidRPr="003923E6" w:rsidRDefault="001769EE" w:rsidP="00B93621">
            <w:pPr>
              <w:rPr>
                <w:lang w:val="en-US"/>
              </w:rPr>
            </w:pPr>
            <w:r w:rsidRPr="003923E6">
              <w:rPr>
                <w:lang w:val="en-US"/>
              </w:rPr>
              <w:t>0.571</w:t>
            </w:r>
          </w:p>
        </w:tc>
      </w:tr>
      <w:tr w:rsidR="003923E6" w:rsidRPr="003923E6" w14:paraId="27989FF9" w14:textId="77777777" w:rsidTr="001769EE">
        <w:trPr>
          <w:trHeight w:val="278"/>
        </w:trPr>
        <w:tc>
          <w:tcPr>
            <w:tcW w:w="342" w:type="pct"/>
            <w:vAlign w:val="center"/>
          </w:tcPr>
          <w:p w14:paraId="17D9C507" w14:textId="77777777" w:rsidR="001769EE" w:rsidRPr="003923E6" w:rsidRDefault="001769EE" w:rsidP="00B93621">
            <w:pPr>
              <w:rPr>
                <w:lang w:val="en-US"/>
              </w:rPr>
            </w:pPr>
            <w:r w:rsidRPr="003923E6">
              <w:rPr>
                <w:lang w:val="en-US"/>
              </w:rPr>
              <w:t>8.</w:t>
            </w:r>
          </w:p>
        </w:tc>
        <w:tc>
          <w:tcPr>
            <w:tcW w:w="782" w:type="pct"/>
            <w:vAlign w:val="center"/>
          </w:tcPr>
          <w:p w14:paraId="18685358" w14:textId="77777777" w:rsidR="001769EE" w:rsidRPr="003923E6" w:rsidRDefault="001769EE" w:rsidP="00B93621">
            <w:pPr>
              <w:rPr>
                <w:lang w:val="en-US"/>
              </w:rPr>
            </w:pPr>
            <w:r w:rsidRPr="003923E6">
              <w:rPr>
                <w:lang w:val="en-US"/>
              </w:rPr>
              <w:t>Ma_GSS98</w:t>
            </w:r>
          </w:p>
        </w:tc>
        <w:tc>
          <w:tcPr>
            <w:tcW w:w="474" w:type="pct"/>
            <w:vAlign w:val="center"/>
          </w:tcPr>
          <w:p w14:paraId="38DF6EFC" w14:textId="77777777" w:rsidR="001769EE" w:rsidRPr="003923E6" w:rsidRDefault="001769EE" w:rsidP="00B93621">
            <w:pPr>
              <w:rPr>
                <w:lang w:val="en-US"/>
              </w:rPr>
            </w:pPr>
            <w:r w:rsidRPr="003923E6">
              <w:rPr>
                <w:lang w:val="en-US"/>
              </w:rPr>
              <w:t>50</w:t>
            </w:r>
            <w:r w:rsidRPr="003923E6">
              <w:rPr>
                <w:vertAlign w:val="superscript"/>
                <w:lang w:val="en-US"/>
              </w:rPr>
              <w:t>o</w:t>
            </w:r>
            <w:r w:rsidRPr="003923E6">
              <w:rPr>
                <w:lang w:val="en-US"/>
              </w:rPr>
              <w:t>C</w:t>
            </w:r>
          </w:p>
        </w:tc>
        <w:tc>
          <w:tcPr>
            <w:tcW w:w="443" w:type="pct"/>
            <w:vAlign w:val="center"/>
          </w:tcPr>
          <w:p w14:paraId="6EB18B37" w14:textId="77777777" w:rsidR="001769EE" w:rsidRPr="003923E6" w:rsidRDefault="001769EE" w:rsidP="00B93621">
            <w:pPr>
              <w:rPr>
                <w:lang w:val="en-US"/>
              </w:rPr>
            </w:pPr>
            <w:r w:rsidRPr="003923E6">
              <w:rPr>
                <w:lang w:val="en-US"/>
              </w:rPr>
              <w:t>0.369</w:t>
            </w:r>
          </w:p>
        </w:tc>
        <w:tc>
          <w:tcPr>
            <w:tcW w:w="354" w:type="pct"/>
            <w:vAlign w:val="center"/>
          </w:tcPr>
          <w:p w14:paraId="2C36BCBC" w14:textId="77777777" w:rsidR="001769EE" w:rsidRPr="003923E6" w:rsidRDefault="001769EE" w:rsidP="001769EE">
            <w:pPr>
              <w:jc w:val="center"/>
              <w:rPr>
                <w:lang w:val="en-US"/>
              </w:rPr>
            </w:pPr>
            <w:r w:rsidRPr="003923E6">
              <w:rPr>
                <w:lang w:val="en-US"/>
              </w:rPr>
              <w:t>3</w:t>
            </w:r>
          </w:p>
        </w:tc>
        <w:tc>
          <w:tcPr>
            <w:tcW w:w="348" w:type="pct"/>
            <w:vAlign w:val="center"/>
          </w:tcPr>
          <w:p w14:paraId="4AF34699" w14:textId="77777777" w:rsidR="001769EE" w:rsidRPr="003923E6" w:rsidRDefault="001769EE" w:rsidP="001769EE">
            <w:pPr>
              <w:jc w:val="center"/>
              <w:rPr>
                <w:lang w:val="en-US"/>
              </w:rPr>
            </w:pPr>
            <w:r w:rsidRPr="003923E6">
              <w:rPr>
                <w:lang w:val="en-US"/>
              </w:rPr>
              <w:t>3</w:t>
            </w:r>
          </w:p>
        </w:tc>
        <w:tc>
          <w:tcPr>
            <w:tcW w:w="448" w:type="pct"/>
            <w:vAlign w:val="center"/>
          </w:tcPr>
          <w:p w14:paraId="71E82E4D" w14:textId="77777777" w:rsidR="001769EE" w:rsidRPr="003923E6" w:rsidRDefault="001769EE" w:rsidP="00B93621">
            <w:pPr>
              <w:rPr>
                <w:lang w:val="en-US"/>
              </w:rPr>
            </w:pPr>
            <w:r w:rsidRPr="003923E6">
              <w:rPr>
                <w:lang w:val="en-US"/>
              </w:rPr>
              <w:t>100</w:t>
            </w:r>
          </w:p>
        </w:tc>
        <w:tc>
          <w:tcPr>
            <w:tcW w:w="458" w:type="pct"/>
            <w:vAlign w:val="center"/>
          </w:tcPr>
          <w:p w14:paraId="73452E30" w14:textId="77777777" w:rsidR="001769EE" w:rsidRPr="003923E6" w:rsidRDefault="001769EE" w:rsidP="00B93621">
            <w:pPr>
              <w:rPr>
                <w:lang w:val="en-US"/>
              </w:rPr>
            </w:pPr>
            <w:r w:rsidRPr="003923E6">
              <w:rPr>
                <w:lang w:val="en-US"/>
              </w:rPr>
              <w:t>0.489</w:t>
            </w:r>
          </w:p>
        </w:tc>
        <w:tc>
          <w:tcPr>
            <w:tcW w:w="449" w:type="pct"/>
            <w:vAlign w:val="center"/>
          </w:tcPr>
          <w:p w14:paraId="4009EF22" w14:textId="77777777" w:rsidR="001769EE" w:rsidRPr="003923E6" w:rsidRDefault="001769EE" w:rsidP="00B93621">
            <w:pPr>
              <w:rPr>
                <w:lang w:val="en-US"/>
              </w:rPr>
            </w:pPr>
            <w:r w:rsidRPr="003923E6">
              <w:rPr>
                <w:lang w:val="en-US"/>
              </w:rPr>
              <w:t>0.019</w:t>
            </w:r>
          </w:p>
        </w:tc>
        <w:tc>
          <w:tcPr>
            <w:tcW w:w="449" w:type="pct"/>
            <w:vAlign w:val="center"/>
          </w:tcPr>
          <w:p w14:paraId="5827C364" w14:textId="77777777" w:rsidR="001769EE" w:rsidRPr="003923E6" w:rsidRDefault="001769EE" w:rsidP="00B93621">
            <w:pPr>
              <w:rPr>
                <w:lang w:val="en-US"/>
              </w:rPr>
            </w:pPr>
            <w:r w:rsidRPr="003923E6">
              <w:rPr>
                <w:lang w:val="en-US"/>
              </w:rPr>
              <w:t>0.682</w:t>
            </w:r>
          </w:p>
        </w:tc>
        <w:tc>
          <w:tcPr>
            <w:tcW w:w="452" w:type="pct"/>
            <w:vAlign w:val="center"/>
          </w:tcPr>
          <w:p w14:paraId="087FBD95" w14:textId="77777777" w:rsidR="001769EE" w:rsidRPr="003923E6" w:rsidRDefault="001769EE" w:rsidP="00B93621">
            <w:pPr>
              <w:rPr>
                <w:lang w:val="en-US"/>
              </w:rPr>
            </w:pPr>
            <w:r w:rsidRPr="003923E6">
              <w:rPr>
                <w:lang w:val="en-US"/>
              </w:rPr>
              <w:t>0.285</w:t>
            </w:r>
          </w:p>
        </w:tc>
      </w:tr>
      <w:tr w:rsidR="003923E6" w:rsidRPr="003923E6" w14:paraId="6393F9BF" w14:textId="77777777" w:rsidTr="001769EE">
        <w:trPr>
          <w:trHeight w:val="290"/>
        </w:trPr>
        <w:tc>
          <w:tcPr>
            <w:tcW w:w="342" w:type="pct"/>
            <w:vAlign w:val="center"/>
          </w:tcPr>
          <w:p w14:paraId="253DD8B1" w14:textId="77777777" w:rsidR="001769EE" w:rsidRPr="003923E6" w:rsidRDefault="001769EE" w:rsidP="00B93621">
            <w:pPr>
              <w:rPr>
                <w:lang w:val="en-US"/>
              </w:rPr>
            </w:pPr>
            <w:r w:rsidRPr="003923E6">
              <w:rPr>
                <w:lang w:val="en-US"/>
              </w:rPr>
              <w:t>9.</w:t>
            </w:r>
          </w:p>
        </w:tc>
        <w:tc>
          <w:tcPr>
            <w:tcW w:w="782" w:type="pct"/>
            <w:vAlign w:val="center"/>
          </w:tcPr>
          <w:p w14:paraId="50AED1D8" w14:textId="77777777" w:rsidR="001769EE" w:rsidRPr="003923E6" w:rsidRDefault="001769EE" w:rsidP="00B93621">
            <w:pPr>
              <w:rPr>
                <w:lang w:val="en-US"/>
              </w:rPr>
            </w:pPr>
            <w:r w:rsidRPr="003923E6">
              <w:rPr>
                <w:lang w:val="en-US"/>
              </w:rPr>
              <w:t>Ma_GSS102</w:t>
            </w:r>
          </w:p>
        </w:tc>
        <w:tc>
          <w:tcPr>
            <w:tcW w:w="474" w:type="pct"/>
            <w:vAlign w:val="center"/>
          </w:tcPr>
          <w:p w14:paraId="43154345" w14:textId="77777777" w:rsidR="001769EE" w:rsidRPr="003923E6" w:rsidRDefault="001769EE" w:rsidP="00B93621">
            <w:pPr>
              <w:rPr>
                <w:lang w:val="en-US"/>
              </w:rPr>
            </w:pPr>
            <w:r w:rsidRPr="003923E6">
              <w:rPr>
                <w:lang w:val="en-US"/>
              </w:rPr>
              <w:t>55</w:t>
            </w:r>
            <w:r w:rsidRPr="003923E6">
              <w:rPr>
                <w:vertAlign w:val="superscript"/>
                <w:lang w:val="en-US"/>
              </w:rPr>
              <w:t>o</w:t>
            </w:r>
            <w:r w:rsidRPr="003923E6">
              <w:rPr>
                <w:lang w:val="en-US"/>
              </w:rPr>
              <w:t>C</w:t>
            </w:r>
          </w:p>
        </w:tc>
        <w:tc>
          <w:tcPr>
            <w:tcW w:w="443" w:type="pct"/>
            <w:vAlign w:val="center"/>
          </w:tcPr>
          <w:p w14:paraId="21C29518" w14:textId="77777777" w:rsidR="001769EE" w:rsidRPr="003923E6" w:rsidRDefault="001769EE" w:rsidP="00B93621">
            <w:pPr>
              <w:rPr>
                <w:lang w:val="en-US"/>
              </w:rPr>
            </w:pPr>
            <w:r w:rsidRPr="003923E6">
              <w:rPr>
                <w:lang w:val="en-US"/>
              </w:rPr>
              <w:t>0.123</w:t>
            </w:r>
          </w:p>
        </w:tc>
        <w:tc>
          <w:tcPr>
            <w:tcW w:w="354" w:type="pct"/>
            <w:vAlign w:val="center"/>
          </w:tcPr>
          <w:p w14:paraId="40DE8A31" w14:textId="77777777" w:rsidR="001769EE" w:rsidRPr="003923E6" w:rsidRDefault="001769EE" w:rsidP="001769EE">
            <w:pPr>
              <w:jc w:val="center"/>
              <w:rPr>
                <w:lang w:val="en-US"/>
              </w:rPr>
            </w:pPr>
            <w:r w:rsidRPr="003923E6">
              <w:rPr>
                <w:lang w:val="en-US"/>
              </w:rPr>
              <w:t>2</w:t>
            </w:r>
          </w:p>
        </w:tc>
        <w:tc>
          <w:tcPr>
            <w:tcW w:w="348" w:type="pct"/>
            <w:vAlign w:val="center"/>
          </w:tcPr>
          <w:p w14:paraId="346856CA" w14:textId="77777777" w:rsidR="001769EE" w:rsidRPr="003923E6" w:rsidRDefault="001769EE" w:rsidP="001769EE">
            <w:pPr>
              <w:jc w:val="center"/>
              <w:rPr>
                <w:lang w:val="en-US"/>
              </w:rPr>
            </w:pPr>
            <w:r w:rsidRPr="003923E6">
              <w:rPr>
                <w:lang w:val="en-US"/>
              </w:rPr>
              <w:t>2</w:t>
            </w:r>
          </w:p>
        </w:tc>
        <w:tc>
          <w:tcPr>
            <w:tcW w:w="448" w:type="pct"/>
            <w:vAlign w:val="center"/>
          </w:tcPr>
          <w:p w14:paraId="21D646D2" w14:textId="77777777" w:rsidR="001769EE" w:rsidRPr="003923E6" w:rsidRDefault="001769EE" w:rsidP="00B93621">
            <w:pPr>
              <w:rPr>
                <w:lang w:val="en-US"/>
              </w:rPr>
            </w:pPr>
            <w:r w:rsidRPr="003923E6">
              <w:rPr>
                <w:lang w:val="en-US"/>
              </w:rPr>
              <w:t>100</w:t>
            </w:r>
          </w:p>
        </w:tc>
        <w:tc>
          <w:tcPr>
            <w:tcW w:w="458" w:type="pct"/>
            <w:vAlign w:val="center"/>
          </w:tcPr>
          <w:p w14:paraId="3467AC0C" w14:textId="77777777" w:rsidR="001769EE" w:rsidRPr="003923E6" w:rsidRDefault="001769EE" w:rsidP="00B93621">
            <w:pPr>
              <w:rPr>
                <w:lang w:val="en-US"/>
              </w:rPr>
            </w:pPr>
            <w:r w:rsidRPr="003923E6">
              <w:rPr>
                <w:lang w:val="en-US"/>
              </w:rPr>
              <w:t>0.132</w:t>
            </w:r>
          </w:p>
        </w:tc>
        <w:tc>
          <w:tcPr>
            <w:tcW w:w="449" w:type="pct"/>
            <w:vAlign w:val="center"/>
          </w:tcPr>
          <w:p w14:paraId="08402653" w14:textId="77777777" w:rsidR="001769EE" w:rsidRPr="003923E6" w:rsidRDefault="001769EE" w:rsidP="00B93621">
            <w:pPr>
              <w:rPr>
                <w:lang w:val="en-US"/>
              </w:rPr>
            </w:pPr>
            <w:r w:rsidRPr="003923E6">
              <w:rPr>
                <w:lang w:val="en-US"/>
              </w:rPr>
              <w:t>0.006</w:t>
            </w:r>
          </w:p>
        </w:tc>
        <w:tc>
          <w:tcPr>
            <w:tcW w:w="449" w:type="pct"/>
            <w:vAlign w:val="center"/>
          </w:tcPr>
          <w:p w14:paraId="200AE917" w14:textId="77777777" w:rsidR="001769EE" w:rsidRPr="003923E6" w:rsidRDefault="001769EE" w:rsidP="00B93621">
            <w:pPr>
              <w:rPr>
                <w:lang w:val="en-US"/>
              </w:rPr>
            </w:pPr>
            <w:r w:rsidRPr="003923E6">
              <w:rPr>
                <w:lang w:val="en-US"/>
              </w:rPr>
              <w:t>1.0</w:t>
            </w:r>
          </w:p>
        </w:tc>
        <w:tc>
          <w:tcPr>
            <w:tcW w:w="452" w:type="pct"/>
            <w:vAlign w:val="center"/>
          </w:tcPr>
          <w:p w14:paraId="5D9CCDE7" w14:textId="77777777" w:rsidR="001769EE" w:rsidRPr="003923E6" w:rsidRDefault="001769EE" w:rsidP="00B93621">
            <w:pPr>
              <w:rPr>
                <w:lang w:val="en-US"/>
              </w:rPr>
            </w:pPr>
            <w:r w:rsidRPr="003923E6">
              <w:rPr>
                <w:lang w:val="en-US"/>
              </w:rPr>
              <w:t>0.142</w:t>
            </w:r>
          </w:p>
        </w:tc>
      </w:tr>
      <w:tr w:rsidR="003923E6" w:rsidRPr="003923E6" w14:paraId="29A79B5E" w14:textId="77777777" w:rsidTr="001769EE">
        <w:trPr>
          <w:trHeight w:val="290"/>
        </w:trPr>
        <w:tc>
          <w:tcPr>
            <w:tcW w:w="342" w:type="pct"/>
            <w:vAlign w:val="center"/>
          </w:tcPr>
          <w:p w14:paraId="3EE104A1" w14:textId="77777777" w:rsidR="001769EE" w:rsidRPr="003923E6" w:rsidRDefault="001769EE" w:rsidP="00B93621">
            <w:pPr>
              <w:rPr>
                <w:lang w:val="en-US"/>
              </w:rPr>
            </w:pPr>
            <w:r w:rsidRPr="003923E6">
              <w:rPr>
                <w:lang w:val="en-US"/>
              </w:rPr>
              <w:t>10.</w:t>
            </w:r>
          </w:p>
        </w:tc>
        <w:tc>
          <w:tcPr>
            <w:tcW w:w="782" w:type="pct"/>
            <w:vAlign w:val="center"/>
          </w:tcPr>
          <w:p w14:paraId="597B7213" w14:textId="77777777" w:rsidR="001769EE" w:rsidRPr="003923E6" w:rsidRDefault="001769EE" w:rsidP="00B93621">
            <w:pPr>
              <w:rPr>
                <w:lang w:val="en-US"/>
              </w:rPr>
            </w:pPr>
            <w:r w:rsidRPr="003923E6">
              <w:rPr>
                <w:lang w:val="en-US"/>
              </w:rPr>
              <w:t>Ma_GSS105</w:t>
            </w:r>
          </w:p>
        </w:tc>
        <w:tc>
          <w:tcPr>
            <w:tcW w:w="474" w:type="pct"/>
            <w:vAlign w:val="center"/>
          </w:tcPr>
          <w:p w14:paraId="07EBAD75" w14:textId="77777777" w:rsidR="001769EE" w:rsidRPr="003923E6" w:rsidRDefault="001769EE" w:rsidP="00B93621">
            <w:pPr>
              <w:rPr>
                <w:lang w:val="en-US"/>
              </w:rPr>
            </w:pPr>
            <w:r w:rsidRPr="003923E6">
              <w:rPr>
                <w:lang w:val="en-US"/>
              </w:rPr>
              <w:t>57</w:t>
            </w:r>
            <w:r w:rsidRPr="003923E6">
              <w:rPr>
                <w:vertAlign w:val="superscript"/>
                <w:lang w:val="en-US"/>
              </w:rPr>
              <w:t>o</w:t>
            </w:r>
            <w:r w:rsidRPr="003923E6">
              <w:rPr>
                <w:lang w:val="en-US"/>
              </w:rPr>
              <w:t>C</w:t>
            </w:r>
          </w:p>
        </w:tc>
        <w:tc>
          <w:tcPr>
            <w:tcW w:w="443" w:type="pct"/>
            <w:vAlign w:val="center"/>
          </w:tcPr>
          <w:p w14:paraId="776A1D98" w14:textId="77777777" w:rsidR="001769EE" w:rsidRPr="003923E6" w:rsidRDefault="001769EE" w:rsidP="00B93621">
            <w:pPr>
              <w:rPr>
                <w:lang w:val="en-US"/>
              </w:rPr>
            </w:pPr>
            <w:r w:rsidRPr="003923E6">
              <w:rPr>
                <w:lang w:val="en-US"/>
              </w:rPr>
              <w:t>0.369</w:t>
            </w:r>
          </w:p>
        </w:tc>
        <w:tc>
          <w:tcPr>
            <w:tcW w:w="354" w:type="pct"/>
            <w:vAlign w:val="center"/>
          </w:tcPr>
          <w:p w14:paraId="3CFE43FC" w14:textId="77777777" w:rsidR="001769EE" w:rsidRPr="003923E6" w:rsidRDefault="001769EE" w:rsidP="001769EE">
            <w:pPr>
              <w:jc w:val="center"/>
              <w:rPr>
                <w:lang w:val="en-US"/>
              </w:rPr>
            </w:pPr>
            <w:r w:rsidRPr="003923E6">
              <w:rPr>
                <w:lang w:val="en-US"/>
              </w:rPr>
              <w:t>2</w:t>
            </w:r>
          </w:p>
        </w:tc>
        <w:tc>
          <w:tcPr>
            <w:tcW w:w="348" w:type="pct"/>
            <w:vAlign w:val="center"/>
          </w:tcPr>
          <w:p w14:paraId="0182E674" w14:textId="77777777" w:rsidR="001769EE" w:rsidRPr="003923E6" w:rsidRDefault="001769EE" w:rsidP="001769EE">
            <w:pPr>
              <w:jc w:val="center"/>
              <w:rPr>
                <w:lang w:val="en-US"/>
              </w:rPr>
            </w:pPr>
            <w:r w:rsidRPr="003923E6">
              <w:rPr>
                <w:lang w:val="en-US"/>
              </w:rPr>
              <w:t>2</w:t>
            </w:r>
          </w:p>
        </w:tc>
        <w:tc>
          <w:tcPr>
            <w:tcW w:w="448" w:type="pct"/>
            <w:vAlign w:val="center"/>
          </w:tcPr>
          <w:p w14:paraId="15CFA3B2" w14:textId="77777777" w:rsidR="001769EE" w:rsidRPr="003923E6" w:rsidRDefault="001769EE" w:rsidP="00B93621">
            <w:pPr>
              <w:rPr>
                <w:lang w:val="en-US"/>
              </w:rPr>
            </w:pPr>
            <w:r w:rsidRPr="003923E6">
              <w:rPr>
                <w:lang w:val="en-US"/>
              </w:rPr>
              <w:t>100</w:t>
            </w:r>
          </w:p>
        </w:tc>
        <w:tc>
          <w:tcPr>
            <w:tcW w:w="458" w:type="pct"/>
            <w:vAlign w:val="center"/>
          </w:tcPr>
          <w:p w14:paraId="59C795F1" w14:textId="77777777" w:rsidR="001769EE" w:rsidRPr="003923E6" w:rsidRDefault="001769EE" w:rsidP="00B93621">
            <w:pPr>
              <w:rPr>
                <w:lang w:val="en-US"/>
              </w:rPr>
            </w:pPr>
            <w:r w:rsidRPr="003923E6">
              <w:rPr>
                <w:lang w:val="en-US"/>
              </w:rPr>
              <w:t>0.489</w:t>
            </w:r>
          </w:p>
        </w:tc>
        <w:tc>
          <w:tcPr>
            <w:tcW w:w="449" w:type="pct"/>
            <w:vAlign w:val="center"/>
          </w:tcPr>
          <w:p w14:paraId="58D01F52" w14:textId="77777777" w:rsidR="001769EE" w:rsidRPr="003923E6" w:rsidRDefault="001769EE" w:rsidP="00B93621">
            <w:pPr>
              <w:rPr>
                <w:lang w:val="en-US"/>
              </w:rPr>
            </w:pPr>
            <w:r w:rsidRPr="003923E6">
              <w:rPr>
                <w:lang w:val="en-US"/>
              </w:rPr>
              <w:t>0.019</w:t>
            </w:r>
          </w:p>
        </w:tc>
        <w:tc>
          <w:tcPr>
            <w:tcW w:w="449" w:type="pct"/>
            <w:vAlign w:val="center"/>
          </w:tcPr>
          <w:p w14:paraId="434E6A00" w14:textId="77777777" w:rsidR="001769EE" w:rsidRPr="003923E6" w:rsidRDefault="001769EE" w:rsidP="00B93621">
            <w:pPr>
              <w:rPr>
                <w:lang w:val="en-US"/>
              </w:rPr>
            </w:pPr>
            <w:r w:rsidRPr="003923E6">
              <w:rPr>
                <w:lang w:val="en-US"/>
              </w:rPr>
              <w:t>0.682</w:t>
            </w:r>
          </w:p>
        </w:tc>
        <w:tc>
          <w:tcPr>
            <w:tcW w:w="452" w:type="pct"/>
            <w:vAlign w:val="center"/>
          </w:tcPr>
          <w:p w14:paraId="32455A57" w14:textId="77777777" w:rsidR="001769EE" w:rsidRPr="003923E6" w:rsidRDefault="001769EE" w:rsidP="00B93621">
            <w:pPr>
              <w:rPr>
                <w:lang w:val="en-US"/>
              </w:rPr>
            </w:pPr>
            <w:r w:rsidRPr="003923E6">
              <w:rPr>
                <w:lang w:val="en-US"/>
              </w:rPr>
              <w:t>0.285</w:t>
            </w:r>
          </w:p>
        </w:tc>
      </w:tr>
      <w:tr w:rsidR="003923E6" w:rsidRPr="003923E6" w14:paraId="0A007A2E" w14:textId="77777777" w:rsidTr="001769EE">
        <w:trPr>
          <w:trHeight w:val="290"/>
        </w:trPr>
        <w:tc>
          <w:tcPr>
            <w:tcW w:w="342" w:type="pct"/>
            <w:vAlign w:val="center"/>
          </w:tcPr>
          <w:p w14:paraId="1E001DDF" w14:textId="77777777" w:rsidR="001769EE" w:rsidRPr="003923E6" w:rsidRDefault="001769EE" w:rsidP="00B93621">
            <w:pPr>
              <w:rPr>
                <w:lang w:val="en-US"/>
              </w:rPr>
            </w:pPr>
            <w:r w:rsidRPr="003923E6">
              <w:rPr>
                <w:lang w:val="en-US"/>
              </w:rPr>
              <w:t>11.</w:t>
            </w:r>
          </w:p>
        </w:tc>
        <w:tc>
          <w:tcPr>
            <w:tcW w:w="782" w:type="pct"/>
            <w:vAlign w:val="center"/>
          </w:tcPr>
          <w:p w14:paraId="0586BABF" w14:textId="77777777" w:rsidR="001769EE" w:rsidRPr="003923E6" w:rsidRDefault="001769EE" w:rsidP="00B93621">
            <w:pPr>
              <w:rPr>
                <w:lang w:val="en-US"/>
              </w:rPr>
            </w:pPr>
            <w:r w:rsidRPr="003923E6">
              <w:rPr>
                <w:lang w:val="en-US"/>
              </w:rPr>
              <w:t>Ma_GSS160</w:t>
            </w:r>
          </w:p>
        </w:tc>
        <w:tc>
          <w:tcPr>
            <w:tcW w:w="474" w:type="pct"/>
            <w:vAlign w:val="center"/>
          </w:tcPr>
          <w:p w14:paraId="5C4BAD27" w14:textId="77777777" w:rsidR="001769EE" w:rsidRPr="003923E6" w:rsidRDefault="001769EE" w:rsidP="00B93621">
            <w:pPr>
              <w:rPr>
                <w:lang w:val="en-US"/>
              </w:rPr>
            </w:pPr>
            <w:r w:rsidRPr="003923E6">
              <w:rPr>
                <w:lang w:val="en-US"/>
              </w:rPr>
              <w:t>53</w:t>
            </w:r>
            <w:r w:rsidRPr="003923E6">
              <w:rPr>
                <w:vertAlign w:val="superscript"/>
                <w:lang w:val="en-US"/>
              </w:rPr>
              <w:t>o</w:t>
            </w:r>
            <w:r w:rsidRPr="003923E6">
              <w:rPr>
                <w:lang w:val="en-US"/>
              </w:rPr>
              <w:t>C</w:t>
            </w:r>
          </w:p>
        </w:tc>
        <w:tc>
          <w:tcPr>
            <w:tcW w:w="443" w:type="pct"/>
            <w:vAlign w:val="center"/>
          </w:tcPr>
          <w:p w14:paraId="5E3E8C94" w14:textId="77777777" w:rsidR="001769EE" w:rsidRPr="003923E6" w:rsidRDefault="001769EE" w:rsidP="00B93621">
            <w:pPr>
              <w:rPr>
                <w:lang w:val="en-US"/>
              </w:rPr>
            </w:pPr>
            <w:r w:rsidRPr="003923E6">
              <w:rPr>
                <w:lang w:val="en-US"/>
              </w:rPr>
              <w:t>0.0</w:t>
            </w:r>
          </w:p>
        </w:tc>
        <w:tc>
          <w:tcPr>
            <w:tcW w:w="354" w:type="pct"/>
            <w:vAlign w:val="center"/>
          </w:tcPr>
          <w:p w14:paraId="20A3FAAF" w14:textId="77777777" w:rsidR="001769EE" w:rsidRPr="003923E6" w:rsidRDefault="001769EE" w:rsidP="001769EE">
            <w:pPr>
              <w:jc w:val="center"/>
              <w:rPr>
                <w:lang w:val="en-US"/>
              </w:rPr>
            </w:pPr>
            <w:r w:rsidRPr="003923E6">
              <w:rPr>
                <w:lang w:val="en-US"/>
              </w:rPr>
              <w:t>1</w:t>
            </w:r>
          </w:p>
        </w:tc>
        <w:tc>
          <w:tcPr>
            <w:tcW w:w="348" w:type="pct"/>
            <w:vAlign w:val="center"/>
          </w:tcPr>
          <w:p w14:paraId="4DD4DB26" w14:textId="77777777" w:rsidR="001769EE" w:rsidRPr="003923E6" w:rsidRDefault="001769EE" w:rsidP="001769EE">
            <w:pPr>
              <w:jc w:val="center"/>
              <w:rPr>
                <w:lang w:val="en-US"/>
              </w:rPr>
            </w:pPr>
            <w:r w:rsidRPr="003923E6">
              <w:rPr>
                <w:lang w:val="en-US"/>
              </w:rPr>
              <w:t>0</w:t>
            </w:r>
          </w:p>
        </w:tc>
        <w:tc>
          <w:tcPr>
            <w:tcW w:w="448" w:type="pct"/>
            <w:vAlign w:val="center"/>
          </w:tcPr>
          <w:p w14:paraId="79E816E5" w14:textId="77777777" w:rsidR="001769EE" w:rsidRPr="003923E6" w:rsidRDefault="001769EE" w:rsidP="00B93621">
            <w:pPr>
              <w:rPr>
                <w:lang w:val="en-US"/>
              </w:rPr>
            </w:pPr>
            <w:r w:rsidRPr="003923E6">
              <w:rPr>
                <w:lang w:val="en-US"/>
              </w:rPr>
              <w:t>0.0</w:t>
            </w:r>
          </w:p>
        </w:tc>
        <w:tc>
          <w:tcPr>
            <w:tcW w:w="458" w:type="pct"/>
            <w:vAlign w:val="center"/>
          </w:tcPr>
          <w:p w14:paraId="57C34414" w14:textId="77777777" w:rsidR="001769EE" w:rsidRPr="003923E6" w:rsidRDefault="001769EE" w:rsidP="00B93621">
            <w:pPr>
              <w:rPr>
                <w:lang w:val="en-US"/>
              </w:rPr>
            </w:pPr>
            <w:r w:rsidRPr="003923E6">
              <w:rPr>
                <w:lang w:val="en-US"/>
              </w:rPr>
              <w:t>0.0</w:t>
            </w:r>
          </w:p>
        </w:tc>
        <w:tc>
          <w:tcPr>
            <w:tcW w:w="449" w:type="pct"/>
            <w:vAlign w:val="center"/>
          </w:tcPr>
          <w:p w14:paraId="79179AE3" w14:textId="77777777" w:rsidR="001769EE" w:rsidRPr="003923E6" w:rsidRDefault="001769EE" w:rsidP="00B93621">
            <w:pPr>
              <w:rPr>
                <w:lang w:val="en-US"/>
              </w:rPr>
            </w:pPr>
            <w:r w:rsidRPr="003923E6">
              <w:rPr>
                <w:lang w:val="en-US"/>
              </w:rPr>
              <w:t>0.0</w:t>
            </w:r>
          </w:p>
        </w:tc>
        <w:tc>
          <w:tcPr>
            <w:tcW w:w="449" w:type="pct"/>
            <w:vAlign w:val="center"/>
          </w:tcPr>
          <w:p w14:paraId="199DFEB0" w14:textId="77777777" w:rsidR="001769EE" w:rsidRPr="003923E6" w:rsidRDefault="001769EE" w:rsidP="00B93621">
            <w:pPr>
              <w:rPr>
                <w:lang w:val="en-US"/>
              </w:rPr>
            </w:pPr>
            <w:r w:rsidRPr="003923E6">
              <w:rPr>
                <w:lang w:val="en-US"/>
              </w:rPr>
              <w:t>0.0</w:t>
            </w:r>
          </w:p>
        </w:tc>
        <w:tc>
          <w:tcPr>
            <w:tcW w:w="452" w:type="pct"/>
            <w:vAlign w:val="center"/>
          </w:tcPr>
          <w:p w14:paraId="5D40621A" w14:textId="77777777" w:rsidR="001769EE" w:rsidRPr="003923E6" w:rsidRDefault="001769EE" w:rsidP="00B93621">
            <w:pPr>
              <w:rPr>
                <w:lang w:val="en-US"/>
              </w:rPr>
            </w:pPr>
            <w:r w:rsidRPr="003923E6">
              <w:rPr>
                <w:lang w:val="en-US"/>
              </w:rPr>
              <w:t>0.0</w:t>
            </w:r>
          </w:p>
        </w:tc>
      </w:tr>
      <w:tr w:rsidR="003923E6" w:rsidRPr="003923E6" w14:paraId="4E39E244" w14:textId="77777777" w:rsidTr="001769EE">
        <w:trPr>
          <w:trHeight w:val="290"/>
        </w:trPr>
        <w:tc>
          <w:tcPr>
            <w:tcW w:w="342" w:type="pct"/>
            <w:vAlign w:val="center"/>
          </w:tcPr>
          <w:p w14:paraId="4F5BFE6B" w14:textId="77777777" w:rsidR="001769EE" w:rsidRPr="003923E6" w:rsidRDefault="001769EE" w:rsidP="00B93621">
            <w:pPr>
              <w:rPr>
                <w:lang w:val="en-US"/>
              </w:rPr>
            </w:pPr>
            <w:r w:rsidRPr="003923E6">
              <w:rPr>
                <w:lang w:val="en-US"/>
              </w:rPr>
              <w:t>12.</w:t>
            </w:r>
          </w:p>
        </w:tc>
        <w:tc>
          <w:tcPr>
            <w:tcW w:w="782" w:type="pct"/>
            <w:vAlign w:val="center"/>
          </w:tcPr>
          <w:p w14:paraId="173C2232" w14:textId="77777777" w:rsidR="001769EE" w:rsidRPr="003923E6" w:rsidRDefault="001769EE" w:rsidP="00B93621">
            <w:pPr>
              <w:rPr>
                <w:lang w:val="en-US"/>
              </w:rPr>
            </w:pPr>
            <w:r w:rsidRPr="003923E6">
              <w:rPr>
                <w:lang w:val="en-US"/>
              </w:rPr>
              <w:t>Ma_GSS164</w:t>
            </w:r>
          </w:p>
        </w:tc>
        <w:tc>
          <w:tcPr>
            <w:tcW w:w="474" w:type="pct"/>
            <w:vAlign w:val="center"/>
          </w:tcPr>
          <w:p w14:paraId="413AF5AA" w14:textId="77777777" w:rsidR="001769EE" w:rsidRPr="003923E6" w:rsidRDefault="001769EE" w:rsidP="00B93621">
            <w:pPr>
              <w:rPr>
                <w:lang w:val="en-US"/>
              </w:rPr>
            </w:pPr>
            <w:r w:rsidRPr="003923E6">
              <w:rPr>
                <w:lang w:val="en-US"/>
              </w:rPr>
              <w:t>48</w:t>
            </w:r>
            <w:r w:rsidRPr="003923E6">
              <w:rPr>
                <w:vertAlign w:val="superscript"/>
                <w:lang w:val="en-US"/>
              </w:rPr>
              <w:t>o</w:t>
            </w:r>
            <w:r w:rsidRPr="003923E6">
              <w:rPr>
                <w:lang w:val="en-US"/>
              </w:rPr>
              <w:t>C</w:t>
            </w:r>
          </w:p>
        </w:tc>
        <w:tc>
          <w:tcPr>
            <w:tcW w:w="443" w:type="pct"/>
            <w:vAlign w:val="center"/>
          </w:tcPr>
          <w:p w14:paraId="0DEF5400" w14:textId="77777777" w:rsidR="001769EE" w:rsidRPr="003923E6" w:rsidRDefault="001769EE" w:rsidP="00B93621">
            <w:pPr>
              <w:rPr>
                <w:lang w:val="en-US"/>
              </w:rPr>
            </w:pPr>
            <w:r w:rsidRPr="003923E6">
              <w:rPr>
                <w:lang w:val="en-US"/>
              </w:rPr>
              <w:t>0.374</w:t>
            </w:r>
          </w:p>
        </w:tc>
        <w:tc>
          <w:tcPr>
            <w:tcW w:w="354" w:type="pct"/>
            <w:vAlign w:val="center"/>
          </w:tcPr>
          <w:p w14:paraId="3176444A" w14:textId="77777777" w:rsidR="001769EE" w:rsidRPr="003923E6" w:rsidRDefault="001769EE" w:rsidP="001769EE">
            <w:pPr>
              <w:jc w:val="center"/>
              <w:rPr>
                <w:lang w:val="en-US"/>
              </w:rPr>
            </w:pPr>
            <w:r w:rsidRPr="003923E6">
              <w:rPr>
                <w:lang w:val="en-US"/>
              </w:rPr>
              <w:t>4</w:t>
            </w:r>
          </w:p>
        </w:tc>
        <w:tc>
          <w:tcPr>
            <w:tcW w:w="348" w:type="pct"/>
            <w:vAlign w:val="center"/>
          </w:tcPr>
          <w:p w14:paraId="21269EE1" w14:textId="77777777" w:rsidR="001769EE" w:rsidRPr="003923E6" w:rsidRDefault="001769EE" w:rsidP="001769EE">
            <w:pPr>
              <w:jc w:val="center"/>
              <w:rPr>
                <w:lang w:val="en-US"/>
              </w:rPr>
            </w:pPr>
            <w:r w:rsidRPr="003923E6">
              <w:rPr>
                <w:lang w:val="en-US"/>
              </w:rPr>
              <w:t>4</w:t>
            </w:r>
          </w:p>
        </w:tc>
        <w:tc>
          <w:tcPr>
            <w:tcW w:w="448" w:type="pct"/>
            <w:vAlign w:val="center"/>
          </w:tcPr>
          <w:p w14:paraId="61A9E8F7" w14:textId="77777777" w:rsidR="001769EE" w:rsidRPr="003923E6" w:rsidRDefault="001769EE" w:rsidP="00B93621">
            <w:pPr>
              <w:rPr>
                <w:lang w:val="en-US"/>
              </w:rPr>
            </w:pPr>
            <w:r w:rsidRPr="003923E6">
              <w:rPr>
                <w:lang w:val="en-US"/>
              </w:rPr>
              <w:t>100</w:t>
            </w:r>
          </w:p>
        </w:tc>
        <w:tc>
          <w:tcPr>
            <w:tcW w:w="458" w:type="pct"/>
            <w:vAlign w:val="center"/>
          </w:tcPr>
          <w:p w14:paraId="4E5B33A8" w14:textId="77777777" w:rsidR="001769EE" w:rsidRPr="003923E6" w:rsidRDefault="001769EE" w:rsidP="00B93621">
            <w:pPr>
              <w:rPr>
                <w:lang w:val="en-US"/>
              </w:rPr>
            </w:pPr>
            <w:r w:rsidRPr="003923E6">
              <w:rPr>
                <w:lang w:val="en-US"/>
              </w:rPr>
              <w:t>0.489</w:t>
            </w:r>
          </w:p>
        </w:tc>
        <w:tc>
          <w:tcPr>
            <w:tcW w:w="449" w:type="pct"/>
            <w:vAlign w:val="center"/>
          </w:tcPr>
          <w:p w14:paraId="1BD98B66" w14:textId="77777777" w:rsidR="001769EE" w:rsidRPr="003923E6" w:rsidRDefault="001769EE" w:rsidP="00B93621">
            <w:pPr>
              <w:rPr>
                <w:lang w:val="en-US"/>
              </w:rPr>
            </w:pPr>
            <w:r w:rsidRPr="003923E6">
              <w:rPr>
                <w:lang w:val="en-US"/>
              </w:rPr>
              <w:t>0.018</w:t>
            </w:r>
          </w:p>
        </w:tc>
        <w:tc>
          <w:tcPr>
            <w:tcW w:w="449" w:type="pct"/>
            <w:vAlign w:val="center"/>
          </w:tcPr>
          <w:p w14:paraId="03C599F5" w14:textId="77777777" w:rsidR="001769EE" w:rsidRPr="003923E6" w:rsidRDefault="001769EE" w:rsidP="00B93621">
            <w:pPr>
              <w:rPr>
                <w:lang w:val="en-US"/>
              </w:rPr>
            </w:pPr>
            <w:r w:rsidRPr="003923E6">
              <w:rPr>
                <w:lang w:val="en-US"/>
              </w:rPr>
              <w:t>0.731</w:t>
            </w:r>
          </w:p>
        </w:tc>
        <w:tc>
          <w:tcPr>
            <w:tcW w:w="452" w:type="pct"/>
            <w:vAlign w:val="center"/>
          </w:tcPr>
          <w:p w14:paraId="4EAFED92" w14:textId="77777777" w:rsidR="001769EE" w:rsidRPr="003923E6" w:rsidRDefault="001769EE" w:rsidP="00B93621">
            <w:pPr>
              <w:rPr>
                <w:lang w:val="en-US"/>
              </w:rPr>
            </w:pPr>
            <w:r w:rsidRPr="003923E6">
              <w:rPr>
                <w:lang w:val="en-US"/>
              </w:rPr>
              <w:t>1.142</w:t>
            </w:r>
          </w:p>
        </w:tc>
      </w:tr>
      <w:tr w:rsidR="003923E6" w:rsidRPr="003923E6" w14:paraId="471D274C" w14:textId="77777777" w:rsidTr="001769EE">
        <w:trPr>
          <w:trHeight w:val="290"/>
        </w:trPr>
        <w:tc>
          <w:tcPr>
            <w:tcW w:w="342" w:type="pct"/>
            <w:vAlign w:val="center"/>
          </w:tcPr>
          <w:p w14:paraId="1DAA1795" w14:textId="77777777" w:rsidR="001769EE" w:rsidRPr="003923E6" w:rsidRDefault="001769EE" w:rsidP="00B93621">
            <w:pPr>
              <w:rPr>
                <w:lang w:val="en-US"/>
              </w:rPr>
            </w:pPr>
            <w:r w:rsidRPr="003923E6">
              <w:rPr>
                <w:lang w:val="en-US"/>
              </w:rPr>
              <w:t>13.</w:t>
            </w:r>
          </w:p>
        </w:tc>
        <w:tc>
          <w:tcPr>
            <w:tcW w:w="782" w:type="pct"/>
            <w:vAlign w:val="center"/>
          </w:tcPr>
          <w:p w14:paraId="2157708B" w14:textId="77777777" w:rsidR="001769EE" w:rsidRPr="003923E6" w:rsidRDefault="001769EE" w:rsidP="00B93621">
            <w:pPr>
              <w:rPr>
                <w:lang w:val="en-US"/>
              </w:rPr>
            </w:pPr>
            <w:r w:rsidRPr="003923E6">
              <w:rPr>
                <w:lang w:val="en-US"/>
              </w:rPr>
              <w:t>Ma_GSS190</w:t>
            </w:r>
          </w:p>
        </w:tc>
        <w:tc>
          <w:tcPr>
            <w:tcW w:w="474" w:type="pct"/>
            <w:vAlign w:val="center"/>
          </w:tcPr>
          <w:p w14:paraId="311E8658" w14:textId="77777777" w:rsidR="001769EE" w:rsidRPr="003923E6" w:rsidRDefault="001769EE" w:rsidP="00B93621">
            <w:pPr>
              <w:rPr>
                <w:lang w:val="en-US"/>
              </w:rPr>
            </w:pPr>
            <w:r w:rsidRPr="003923E6">
              <w:rPr>
                <w:lang w:val="en-US"/>
              </w:rPr>
              <w:t>57</w:t>
            </w:r>
            <w:r w:rsidRPr="003923E6">
              <w:rPr>
                <w:vertAlign w:val="superscript"/>
                <w:lang w:val="en-US"/>
              </w:rPr>
              <w:t>o</w:t>
            </w:r>
            <w:r w:rsidRPr="003923E6">
              <w:rPr>
                <w:lang w:val="en-US"/>
              </w:rPr>
              <w:t>C</w:t>
            </w:r>
          </w:p>
        </w:tc>
        <w:tc>
          <w:tcPr>
            <w:tcW w:w="443" w:type="pct"/>
            <w:vAlign w:val="center"/>
          </w:tcPr>
          <w:p w14:paraId="7B14A6DF" w14:textId="77777777" w:rsidR="001769EE" w:rsidRPr="003923E6" w:rsidRDefault="001769EE" w:rsidP="00B93621">
            <w:pPr>
              <w:rPr>
                <w:lang w:val="en-US"/>
              </w:rPr>
            </w:pPr>
            <w:r w:rsidRPr="003923E6">
              <w:rPr>
                <w:lang w:val="en-US"/>
              </w:rPr>
              <w:t>0.0</w:t>
            </w:r>
          </w:p>
        </w:tc>
        <w:tc>
          <w:tcPr>
            <w:tcW w:w="354" w:type="pct"/>
            <w:vAlign w:val="center"/>
          </w:tcPr>
          <w:p w14:paraId="6252AF19" w14:textId="77777777" w:rsidR="001769EE" w:rsidRPr="003923E6" w:rsidRDefault="001769EE" w:rsidP="001769EE">
            <w:pPr>
              <w:jc w:val="center"/>
              <w:rPr>
                <w:lang w:val="en-US"/>
              </w:rPr>
            </w:pPr>
            <w:r w:rsidRPr="003923E6">
              <w:rPr>
                <w:lang w:val="en-US"/>
              </w:rPr>
              <w:t>2</w:t>
            </w:r>
          </w:p>
        </w:tc>
        <w:tc>
          <w:tcPr>
            <w:tcW w:w="348" w:type="pct"/>
            <w:vAlign w:val="center"/>
          </w:tcPr>
          <w:p w14:paraId="1914361D" w14:textId="77777777" w:rsidR="001769EE" w:rsidRPr="003923E6" w:rsidRDefault="001769EE" w:rsidP="001769EE">
            <w:pPr>
              <w:jc w:val="center"/>
              <w:rPr>
                <w:lang w:val="en-US"/>
              </w:rPr>
            </w:pPr>
            <w:r w:rsidRPr="003923E6">
              <w:rPr>
                <w:lang w:val="en-US"/>
              </w:rPr>
              <w:t>2</w:t>
            </w:r>
          </w:p>
        </w:tc>
        <w:tc>
          <w:tcPr>
            <w:tcW w:w="448" w:type="pct"/>
            <w:vAlign w:val="center"/>
          </w:tcPr>
          <w:p w14:paraId="376CBCD2" w14:textId="77777777" w:rsidR="001769EE" w:rsidRPr="003923E6" w:rsidRDefault="001769EE" w:rsidP="00B93621">
            <w:pPr>
              <w:rPr>
                <w:lang w:val="en-US"/>
              </w:rPr>
            </w:pPr>
            <w:r w:rsidRPr="003923E6">
              <w:rPr>
                <w:lang w:val="en-US"/>
              </w:rPr>
              <w:t>100</w:t>
            </w:r>
          </w:p>
        </w:tc>
        <w:tc>
          <w:tcPr>
            <w:tcW w:w="458" w:type="pct"/>
            <w:vAlign w:val="center"/>
          </w:tcPr>
          <w:p w14:paraId="6194864D" w14:textId="77777777" w:rsidR="001769EE" w:rsidRPr="003923E6" w:rsidRDefault="001769EE" w:rsidP="00B93621">
            <w:pPr>
              <w:rPr>
                <w:lang w:val="en-US"/>
              </w:rPr>
            </w:pPr>
            <w:r w:rsidRPr="003923E6">
              <w:rPr>
                <w:lang w:val="en-US"/>
              </w:rPr>
              <w:t>0.0</w:t>
            </w:r>
          </w:p>
        </w:tc>
        <w:tc>
          <w:tcPr>
            <w:tcW w:w="449" w:type="pct"/>
            <w:vAlign w:val="center"/>
          </w:tcPr>
          <w:p w14:paraId="19F112CA" w14:textId="77777777" w:rsidR="001769EE" w:rsidRPr="003923E6" w:rsidRDefault="001769EE" w:rsidP="00B93621">
            <w:pPr>
              <w:rPr>
                <w:lang w:val="en-US"/>
              </w:rPr>
            </w:pPr>
            <w:r w:rsidRPr="003923E6">
              <w:rPr>
                <w:lang w:val="en-US"/>
              </w:rPr>
              <w:t>0.0</w:t>
            </w:r>
          </w:p>
        </w:tc>
        <w:tc>
          <w:tcPr>
            <w:tcW w:w="449" w:type="pct"/>
            <w:vAlign w:val="center"/>
          </w:tcPr>
          <w:p w14:paraId="506A888D" w14:textId="77777777" w:rsidR="001769EE" w:rsidRPr="003923E6" w:rsidRDefault="001769EE" w:rsidP="00B93621">
            <w:pPr>
              <w:rPr>
                <w:lang w:val="en-US"/>
              </w:rPr>
            </w:pPr>
            <w:r w:rsidRPr="003923E6">
              <w:rPr>
                <w:lang w:val="en-US"/>
              </w:rPr>
              <w:t>0.0</w:t>
            </w:r>
          </w:p>
        </w:tc>
        <w:tc>
          <w:tcPr>
            <w:tcW w:w="452" w:type="pct"/>
            <w:vAlign w:val="center"/>
          </w:tcPr>
          <w:p w14:paraId="220579C4" w14:textId="77777777" w:rsidR="001769EE" w:rsidRPr="003923E6" w:rsidRDefault="001769EE" w:rsidP="00B93621">
            <w:pPr>
              <w:rPr>
                <w:lang w:val="en-US"/>
              </w:rPr>
            </w:pPr>
            <w:r w:rsidRPr="003923E6">
              <w:rPr>
                <w:lang w:val="en-US"/>
              </w:rPr>
              <w:t>0.0</w:t>
            </w:r>
          </w:p>
        </w:tc>
      </w:tr>
      <w:tr w:rsidR="003923E6" w:rsidRPr="003923E6" w14:paraId="5488096D" w14:textId="77777777" w:rsidTr="001769EE">
        <w:trPr>
          <w:trHeight w:val="278"/>
        </w:trPr>
        <w:tc>
          <w:tcPr>
            <w:tcW w:w="342" w:type="pct"/>
            <w:vAlign w:val="center"/>
          </w:tcPr>
          <w:p w14:paraId="4479794F" w14:textId="77777777" w:rsidR="001769EE" w:rsidRPr="003923E6" w:rsidRDefault="001769EE" w:rsidP="00B93621">
            <w:pPr>
              <w:rPr>
                <w:lang w:val="en-US"/>
              </w:rPr>
            </w:pPr>
            <w:r w:rsidRPr="003923E6">
              <w:rPr>
                <w:lang w:val="en-US"/>
              </w:rPr>
              <w:t>14.</w:t>
            </w:r>
          </w:p>
        </w:tc>
        <w:tc>
          <w:tcPr>
            <w:tcW w:w="782" w:type="pct"/>
            <w:vAlign w:val="center"/>
          </w:tcPr>
          <w:p w14:paraId="032F985B" w14:textId="77777777" w:rsidR="001769EE" w:rsidRPr="003923E6" w:rsidRDefault="001769EE" w:rsidP="00B93621">
            <w:pPr>
              <w:rPr>
                <w:lang w:val="en-US"/>
              </w:rPr>
            </w:pPr>
            <w:r w:rsidRPr="003923E6">
              <w:rPr>
                <w:lang w:val="en-US"/>
              </w:rPr>
              <w:t>Ma_GSS203</w:t>
            </w:r>
          </w:p>
        </w:tc>
        <w:tc>
          <w:tcPr>
            <w:tcW w:w="474" w:type="pct"/>
            <w:vAlign w:val="center"/>
          </w:tcPr>
          <w:p w14:paraId="43B63A9D" w14:textId="77777777" w:rsidR="001769EE" w:rsidRPr="003923E6" w:rsidRDefault="001769EE" w:rsidP="00B93621">
            <w:pPr>
              <w:rPr>
                <w:lang w:val="en-US"/>
              </w:rPr>
            </w:pPr>
            <w:r w:rsidRPr="003923E6">
              <w:rPr>
                <w:lang w:val="en-US"/>
              </w:rPr>
              <w:t>52</w:t>
            </w:r>
            <w:r w:rsidRPr="003923E6">
              <w:rPr>
                <w:vertAlign w:val="superscript"/>
                <w:lang w:val="en-US"/>
              </w:rPr>
              <w:t>o</w:t>
            </w:r>
            <w:r w:rsidRPr="003923E6">
              <w:rPr>
                <w:lang w:val="en-US"/>
              </w:rPr>
              <w:t>C</w:t>
            </w:r>
          </w:p>
        </w:tc>
        <w:tc>
          <w:tcPr>
            <w:tcW w:w="443" w:type="pct"/>
            <w:vAlign w:val="center"/>
          </w:tcPr>
          <w:p w14:paraId="40F361B7" w14:textId="77777777" w:rsidR="001769EE" w:rsidRPr="003923E6" w:rsidRDefault="001769EE" w:rsidP="00B93621">
            <w:pPr>
              <w:rPr>
                <w:lang w:val="en-US"/>
              </w:rPr>
            </w:pPr>
            <w:r w:rsidRPr="003923E6">
              <w:rPr>
                <w:lang w:val="en-US"/>
              </w:rPr>
              <w:t>0.353</w:t>
            </w:r>
          </w:p>
        </w:tc>
        <w:tc>
          <w:tcPr>
            <w:tcW w:w="354" w:type="pct"/>
            <w:vAlign w:val="center"/>
          </w:tcPr>
          <w:p w14:paraId="53F88AA9" w14:textId="77777777" w:rsidR="001769EE" w:rsidRPr="003923E6" w:rsidRDefault="001769EE" w:rsidP="001769EE">
            <w:pPr>
              <w:jc w:val="center"/>
              <w:rPr>
                <w:lang w:val="en-US"/>
              </w:rPr>
            </w:pPr>
            <w:r w:rsidRPr="003923E6">
              <w:rPr>
                <w:lang w:val="en-US"/>
              </w:rPr>
              <w:t>2</w:t>
            </w:r>
          </w:p>
        </w:tc>
        <w:tc>
          <w:tcPr>
            <w:tcW w:w="348" w:type="pct"/>
            <w:vAlign w:val="center"/>
          </w:tcPr>
          <w:p w14:paraId="00EC65CB" w14:textId="77777777" w:rsidR="001769EE" w:rsidRPr="003923E6" w:rsidRDefault="001769EE" w:rsidP="001769EE">
            <w:pPr>
              <w:jc w:val="center"/>
              <w:rPr>
                <w:lang w:val="en-US"/>
              </w:rPr>
            </w:pPr>
            <w:r w:rsidRPr="003923E6">
              <w:rPr>
                <w:lang w:val="en-US"/>
              </w:rPr>
              <w:t>2</w:t>
            </w:r>
          </w:p>
        </w:tc>
        <w:tc>
          <w:tcPr>
            <w:tcW w:w="448" w:type="pct"/>
            <w:vAlign w:val="center"/>
          </w:tcPr>
          <w:p w14:paraId="0809BB8C" w14:textId="77777777" w:rsidR="001769EE" w:rsidRPr="003923E6" w:rsidRDefault="001769EE" w:rsidP="00B93621">
            <w:pPr>
              <w:rPr>
                <w:lang w:val="en-US"/>
              </w:rPr>
            </w:pPr>
            <w:r w:rsidRPr="003923E6">
              <w:rPr>
                <w:lang w:val="en-US"/>
              </w:rPr>
              <w:t>100</w:t>
            </w:r>
          </w:p>
        </w:tc>
        <w:tc>
          <w:tcPr>
            <w:tcW w:w="458" w:type="pct"/>
            <w:vAlign w:val="center"/>
          </w:tcPr>
          <w:p w14:paraId="786C9012" w14:textId="77777777" w:rsidR="001769EE" w:rsidRPr="003923E6" w:rsidRDefault="001769EE" w:rsidP="00B93621">
            <w:pPr>
              <w:rPr>
                <w:lang w:val="en-US"/>
              </w:rPr>
            </w:pPr>
            <w:r w:rsidRPr="003923E6">
              <w:rPr>
                <w:lang w:val="en-US"/>
              </w:rPr>
              <w:t>0.459</w:t>
            </w:r>
          </w:p>
        </w:tc>
        <w:tc>
          <w:tcPr>
            <w:tcW w:w="449" w:type="pct"/>
            <w:vAlign w:val="center"/>
          </w:tcPr>
          <w:p w14:paraId="77E0004E" w14:textId="77777777" w:rsidR="001769EE" w:rsidRPr="003923E6" w:rsidRDefault="001769EE" w:rsidP="00B93621">
            <w:pPr>
              <w:rPr>
                <w:lang w:val="en-US"/>
              </w:rPr>
            </w:pPr>
            <w:r w:rsidRPr="003923E6">
              <w:rPr>
                <w:lang w:val="en-US"/>
              </w:rPr>
              <w:t>0.021</w:t>
            </w:r>
          </w:p>
        </w:tc>
        <w:tc>
          <w:tcPr>
            <w:tcW w:w="449" w:type="pct"/>
            <w:vAlign w:val="center"/>
          </w:tcPr>
          <w:p w14:paraId="67789902" w14:textId="77777777" w:rsidR="001769EE" w:rsidRPr="003923E6" w:rsidRDefault="001769EE" w:rsidP="00B93621">
            <w:pPr>
              <w:rPr>
                <w:lang w:val="en-US"/>
              </w:rPr>
            </w:pPr>
            <w:r w:rsidRPr="003923E6">
              <w:rPr>
                <w:lang w:val="en-US"/>
              </w:rPr>
              <w:t>0.604</w:t>
            </w:r>
          </w:p>
        </w:tc>
        <w:tc>
          <w:tcPr>
            <w:tcW w:w="452" w:type="pct"/>
            <w:vAlign w:val="center"/>
          </w:tcPr>
          <w:p w14:paraId="1892D87E" w14:textId="77777777" w:rsidR="001769EE" w:rsidRPr="003923E6" w:rsidRDefault="001769EE" w:rsidP="00B93621">
            <w:pPr>
              <w:rPr>
                <w:lang w:val="en-US"/>
              </w:rPr>
            </w:pPr>
            <w:r w:rsidRPr="003923E6">
              <w:rPr>
                <w:lang w:val="en-US"/>
              </w:rPr>
              <w:t>0.714</w:t>
            </w:r>
          </w:p>
        </w:tc>
      </w:tr>
      <w:tr w:rsidR="003923E6" w:rsidRPr="003923E6" w14:paraId="563EF7AF" w14:textId="77777777" w:rsidTr="001769EE">
        <w:trPr>
          <w:trHeight w:val="290"/>
        </w:trPr>
        <w:tc>
          <w:tcPr>
            <w:tcW w:w="342" w:type="pct"/>
            <w:tcBorders>
              <w:bottom w:val="single" w:sz="4" w:space="0" w:color="auto"/>
            </w:tcBorders>
            <w:vAlign w:val="center"/>
          </w:tcPr>
          <w:p w14:paraId="01DE8886" w14:textId="77777777" w:rsidR="001769EE" w:rsidRPr="003923E6" w:rsidRDefault="001769EE" w:rsidP="00B93621">
            <w:pPr>
              <w:rPr>
                <w:lang w:val="en-US"/>
              </w:rPr>
            </w:pPr>
            <w:r w:rsidRPr="003923E6">
              <w:rPr>
                <w:lang w:val="en-US"/>
              </w:rPr>
              <w:t>15.</w:t>
            </w:r>
          </w:p>
        </w:tc>
        <w:tc>
          <w:tcPr>
            <w:tcW w:w="782" w:type="pct"/>
            <w:tcBorders>
              <w:bottom w:val="single" w:sz="4" w:space="0" w:color="auto"/>
            </w:tcBorders>
            <w:vAlign w:val="center"/>
          </w:tcPr>
          <w:p w14:paraId="51281BB3" w14:textId="77777777" w:rsidR="001769EE" w:rsidRPr="003923E6" w:rsidRDefault="001769EE" w:rsidP="00B93621">
            <w:pPr>
              <w:rPr>
                <w:lang w:val="en-US"/>
              </w:rPr>
            </w:pPr>
            <w:r w:rsidRPr="003923E6">
              <w:rPr>
                <w:lang w:val="en-US"/>
              </w:rPr>
              <w:t>Ma_GSS213</w:t>
            </w:r>
          </w:p>
        </w:tc>
        <w:tc>
          <w:tcPr>
            <w:tcW w:w="474" w:type="pct"/>
            <w:tcBorders>
              <w:bottom w:val="single" w:sz="4" w:space="0" w:color="auto"/>
            </w:tcBorders>
            <w:vAlign w:val="center"/>
          </w:tcPr>
          <w:p w14:paraId="619E5D52" w14:textId="77777777" w:rsidR="001769EE" w:rsidRPr="003923E6" w:rsidRDefault="001769EE" w:rsidP="00B93621">
            <w:pPr>
              <w:rPr>
                <w:lang w:val="en-US"/>
              </w:rPr>
            </w:pPr>
            <w:r w:rsidRPr="003923E6">
              <w:rPr>
                <w:lang w:val="en-US"/>
              </w:rPr>
              <w:t>52</w:t>
            </w:r>
            <w:r w:rsidRPr="003923E6">
              <w:rPr>
                <w:vertAlign w:val="superscript"/>
                <w:lang w:val="en-US"/>
              </w:rPr>
              <w:t>o</w:t>
            </w:r>
            <w:r w:rsidRPr="003923E6">
              <w:rPr>
                <w:lang w:val="en-US"/>
              </w:rPr>
              <w:t>C</w:t>
            </w:r>
          </w:p>
        </w:tc>
        <w:tc>
          <w:tcPr>
            <w:tcW w:w="443" w:type="pct"/>
            <w:tcBorders>
              <w:bottom w:val="single" w:sz="4" w:space="0" w:color="auto"/>
            </w:tcBorders>
            <w:vAlign w:val="center"/>
          </w:tcPr>
          <w:p w14:paraId="136F080E" w14:textId="77777777" w:rsidR="001769EE" w:rsidRPr="003923E6" w:rsidRDefault="001769EE" w:rsidP="00B93621">
            <w:pPr>
              <w:rPr>
                <w:lang w:val="en-US"/>
              </w:rPr>
            </w:pPr>
            <w:r w:rsidRPr="003923E6">
              <w:rPr>
                <w:lang w:val="en-US"/>
              </w:rPr>
              <w:t>0.369</w:t>
            </w:r>
          </w:p>
        </w:tc>
        <w:tc>
          <w:tcPr>
            <w:tcW w:w="354" w:type="pct"/>
            <w:tcBorders>
              <w:bottom w:val="single" w:sz="4" w:space="0" w:color="auto"/>
            </w:tcBorders>
            <w:vAlign w:val="center"/>
          </w:tcPr>
          <w:p w14:paraId="2594BED4" w14:textId="77777777" w:rsidR="001769EE" w:rsidRPr="003923E6" w:rsidRDefault="001769EE" w:rsidP="001769EE">
            <w:pPr>
              <w:jc w:val="center"/>
              <w:rPr>
                <w:lang w:val="en-US"/>
              </w:rPr>
            </w:pPr>
            <w:r w:rsidRPr="003923E6">
              <w:rPr>
                <w:lang w:val="en-US"/>
              </w:rPr>
              <w:t>2</w:t>
            </w:r>
          </w:p>
        </w:tc>
        <w:tc>
          <w:tcPr>
            <w:tcW w:w="348" w:type="pct"/>
            <w:tcBorders>
              <w:bottom w:val="single" w:sz="4" w:space="0" w:color="auto"/>
            </w:tcBorders>
            <w:vAlign w:val="center"/>
          </w:tcPr>
          <w:p w14:paraId="56699844" w14:textId="77777777" w:rsidR="001769EE" w:rsidRPr="003923E6" w:rsidRDefault="001769EE" w:rsidP="001769EE">
            <w:pPr>
              <w:jc w:val="center"/>
              <w:rPr>
                <w:lang w:val="en-US"/>
              </w:rPr>
            </w:pPr>
            <w:r w:rsidRPr="003923E6">
              <w:rPr>
                <w:lang w:val="en-US"/>
              </w:rPr>
              <w:t>2</w:t>
            </w:r>
          </w:p>
        </w:tc>
        <w:tc>
          <w:tcPr>
            <w:tcW w:w="448" w:type="pct"/>
            <w:tcBorders>
              <w:bottom w:val="single" w:sz="4" w:space="0" w:color="auto"/>
            </w:tcBorders>
            <w:vAlign w:val="center"/>
          </w:tcPr>
          <w:p w14:paraId="2C034CF5" w14:textId="77777777" w:rsidR="001769EE" w:rsidRPr="003923E6" w:rsidRDefault="001769EE" w:rsidP="00B93621">
            <w:pPr>
              <w:rPr>
                <w:lang w:val="en-US"/>
              </w:rPr>
            </w:pPr>
            <w:r w:rsidRPr="003923E6">
              <w:rPr>
                <w:lang w:val="en-US"/>
              </w:rPr>
              <w:t>100</w:t>
            </w:r>
          </w:p>
        </w:tc>
        <w:tc>
          <w:tcPr>
            <w:tcW w:w="458" w:type="pct"/>
            <w:tcBorders>
              <w:bottom w:val="single" w:sz="4" w:space="0" w:color="auto"/>
            </w:tcBorders>
            <w:vAlign w:val="center"/>
          </w:tcPr>
          <w:p w14:paraId="15AC2E32" w14:textId="77777777" w:rsidR="001769EE" w:rsidRPr="003923E6" w:rsidRDefault="001769EE" w:rsidP="00B93621">
            <w:pPr>
              <w:rPr>
                <w:lang w:val="en-US"/>
              </w:rPr>
            </w:pPr>
            <w:r w:rsidRPr="003923E6">
              <w:rPr>
                <w:lang w:val="en-US"/>
              </w:rPr>
              <w:t>0.489</w:t>
            </w:r>
          </w:p>
        </w:tc>
        <w:tc>
          <w:tcPr>
            <w:tcW w:w="449" w:type="pct"/>
            <w:tcBorders>
              <w:bottom w:val="single" w:sz="4" w:space="0" w:color="auto"/>
            </w:tcBorders>
            <w:vAlign w:val="center"/>
          </w:tcPr>
          <w:p w14:paraId="0974E9D1" w14:textId="77777777" w:rsidR="001769EE" w:rsidRPr="003923E6" w:rsidRDefault="001769EE" w:rsidP="00B93621">
            <w:pPr>
              <w:rPr>
                <w:lang w:val="en-US"/>
              </w:rPr>
            </w:pPr>
            <w:r w:rsidRPr="003923E6">
              <w:rPr>
                <w:lang w:val="en-US"/>
              </w:rPr>
              <w:t>0.014</w:t>
            </w:r>
          </w:p>
        </w:tc>
        <w:tc>
          <w:tcPr>
            <w:tcW w:w="449" w:type="pct"/>
            <w:tcBorders>
              <w:bottom w:val="single" w:sz="4" w:space="0" w:color="auto"/>
            </w:tcBorders>
            <w:vAlign w:val="center"/>
          </w:tcPr>
          <w:p w14:paraId="653AAC7F" w14:textId="77777777" w:rsidR="001769EE" w:rsidRPr="003923E6" w:rsidRDefault="001769EE" w:rsidP="00B93621">
            <w:pPr>
              <w:rPr>
                <w:lang w:val="en-US"/>
              </w:rPr>
            </w:pPr>
            <w:r w:rsidRPr="003923E6">
              <w:rPr>
                <w:lang w:val="en-US"/>
              </w:rPr>
              <w:t>0.835</w:t>
            </w:r>
          </w:p>
        </w:tc>
        <w:tc>
          <w:tcPr>
            <w:tcW w:w="452" w:type="pct"/>
            <w:tcBorders>
              <w:bottom w:val="single" w:sz="4" w:space="0" w:color="auto"/>
            </w:tcBorders>
            <w:vAlign w:val="center"/>
          </w:tcPr>
          <w:p w14:paraId="16F87F79" w14:textId="77777777" w:rsidR="001769EE" w:rsidRPr="003923E6" w:rsidRDefault="001769EE" w:rsidP="00B93621">
            <w:pPr>
              <w:rPr>
                <w:lang w:val="en-US"/>
              </w:rPr>
            </w:pPr>
            <w:r w:rsidRPr="003923E6">
              <w:rPr>
                <w:lang w:val="en-US"/>
              </w:rPr>
              <w:t>0.857</w:t>
            </w:r>
          </w:p>
        </w:tc>
      </w:tr>
    </w:tbl>
    <w:p w14:paraId="48B0CD4A" w14:textId="77777777" w:rsidR="0000020C" w:rsidRPr="003923E6" w:rsidRDefault="0000020C" w:rsidP="00B93621">
      <w:pPr>
        <w:spacing w:before="120" w:after="120" w:line="240" w:lineRule="auto"/>
        <w:jc w:val="both"/>
        <w:rPr>
          <w:rFonts w:ascii="Calibri" w:eastAsia="Calibri" w:hAnsi="Calibri" w:cs="Mangal"/>
          <w:lang w:val="en-US"/>
        </w:rPr>
      </w:pPr>
      <w:proofErr w:type="spellStart"/>
      <w:r w:rsidRPr="003923E6">
        <w:rPr>
          <w:rFonts w:ascii="Times New Roman" w:eastAsia="Calibri" w:hAnsi="Times New Roman" w:cs="Times New Roman"/>
          <w:sz w:val="20"/>
          <w:szCs w:val="20"/>
          <w:lang w:val="en-US"/>
        </w:rPr>
        <w:t>Tm</w:t>
      </w:r>
      <w:r w:rsidRPr="003923E6">
        <w:rPr>
          <w:rFonts w:ascii="Times New Roman" w:eastAsia="Calibri" w:hAnsi="Times New Roman" w:cs="Times New Roman"/>
          <w:sz w:val="20"/>
          <w:szCs w:val="20"/>
          <w:vertAlign w:val="superscript"/>
          <w:lang w:val="en-US"/>
        </w:rPr>
        <w:t>o</w:t>
      </w:r>
      <w:r w:rsidRPr="003923E6">
        <w:rPr>
          <w:rFonts w:ascii="Times New Roman" w:eastAsia="Calibri" w:hAnsi="Times New Roman" w:cs="Times New Roman"/>
          <w:sz w:val="20"/>
          <w:szCs w:val="20"/>
          <w:lang w:val="en-US"/>
        </w:rPr>
        <w:t>C</w:t>
      </w:r>
      <w:proofErr w:type="spellEnd"/>
      <w:r w:rsidRPr="003923E6">
        <w:rPr>
          <w:rFonts w:ascii="Times New Roman" w:eastAsia="Calibri" w:hAnsi="Times New Roman" w:cs="Times New Roman"/>
          <w:sz w:val="20"/>
          <w:szCs w:val="20"/>
          <w:lang w:val="en-US"/>
        </w:rPr>
        <w:t xml:space="preserve"> = Annealing Temperature; PIC = Polymorphic Information Content; NTA = Number of total alleles; NPA = Number of polymorphic alleles; % PP = Per cent polymorphism; HI = Heterozygosity Index; MI = Marker Index; D P = Discriminating Power; RP = Resolving Power</w:t>
      </w:r>
    </w:p>
    <w:p w14:paraId="3A8174A9" w14:textId="0A05525D" w:rsidR="00B452FB" w:rsidRPr="003923E6" w:rsidRDefault="0027155C" w:rsidP="002329B1">
      <w:pPr>
        <w:ind w:firstLine="720"/>
        <w:jc w:val="both"/>
        <w:rPr>
          <w:rFonts w:ascii="Times New Roman" w:hAnsi="Times New Roman" w:cs="Times New Roman"/>
          <w:sz w:val="24"/>
          <w:szCs w:val="24"/>
          <w:lang w:val="en-US"/>
        </w:rPr>
      </w:pPr>
      <w:r w:rsidRPr="003923E6">
        <w:rPr>
          <w:rFonts w:ascii="Times New Roman" w:hAnsi="Times New Roman" w:cs="Times New Roman"/>
          <w:sz w:val="24"/>
          <w:szCs w:val="24"/>
          <w:lang w:val="en-US"/>
        </w:rPr>
        <w:t xml:space="preserve">A hierarchical dendrogram that graphically depicts the genetic relationships and clustering patterns was produced by </w:t>
      </w:r>
      <w:proofErr w:type="spellStart"/>
      <w:r w:rsidRPr="003923E6">
        <w:rPr>
          <w:rFonts w:ascii="Times New Roman" w:hAnsi="Times New Roman" w:cs="Times New Roman"/>
          <w:sz w:val="24"/>
          <w:szCs w:val="24"/>
          <w:lang w:val="en-US"/>
        </w:rPr>
        <w:t>analysing</w:t>
      </w:r>
      <w:proofErr w:type="spellEnd"/>
      <w:r w:rsidRPr="003923E6">
        <w:rPr>
          <w:rFonts w:ascii="Times New Roman" w:hAnsi="Times New Roman" w:cs="Times New Roman"/>
          <w:sz w:val="24"/>
          <w:szCs w:val="24"/>
          <w:lang w:val="en-US"/>
        </w:rPr>
        <w:t xml:space="preserve"> molecular markers across a wide range of banana</w:t>
      </w:r>
      <w:r w:rsidR="003F5E52" w:rsidRPr="003923E6">
        <w:rPr>
          <w:rFonts w:ascii="Times New Roman" w:hAnsi="Times New Roman" w:cs="Times New Roman"/>
          <w:sz w:val="24"/>
          <w:szCs w:val="24"/>
          <w:lang w:val="en-US"/>
        </w:rPr>
        <w:t xml:space="preserve"> cultivars</w:t>
      </w:r>
      <w:r w:rsidRPr="003923E6">
        <w:rPr>
          <w:rFonts w:ascii="Times New Roman" w:hAnsi="Times New Roman" w:cs="Times New Roman"/>
          <w:sz w:val="24"/>
          <w:szCs w:val="24"/>
          <w:lang w:val="en-US"/>
        </w:rPr>
        <w:t xml:space="preserve"> (Fig</w:t>
      </w:r>
      <w:r w:rsidR="00D627BE" w:rsidRPr="003923E6">
        <w:rPr>
          <w:rFonts w:ascii="Times New Roman" w:hAnsi="Times New Roman" w:cs="Times New Roman"/>
          <w:sz w:val="24"/>
          <w:szCs w:val="24"/>
          <w:lang w:val="en-US"/>
        </w:rPr>
        <w:t>. 2</w:t>
      </w:r>
      <w:r w:rsidRPr="003923E6">
        <w:rPr>
          <w:rFonts w:ascii="Times New Roman" w:hAnsi="Times New Roman" w:cs="Times New Roman"/>
          <w:sz w:val="24"/>
          <w:szCs w:val="24"/>
          <w:lang w:val="en-US"/>
        </w:rPr>
        <w:t>). A scale bar at the bottom of the dendrogram indicates the genetic distance, which was calculated using the Unweighted Pair Group Method with Arithmetic Mean (UPGMA) clustering algorithm. The maximum observed genetic distance between the varieties under study is represented by values close to 0.1 on this scale, which shows the degree of dissimilarity.</w:t>
      </w:r>
      <w:r w:rsidR="002329B1" w:rsidRPr="003923E6">
        <w:rPr>
          <w:rFonts w:ascii="Times New Roman" w:hAnsi="Times New Roman" w:cs="Times New Roman"/>
          <w:sz w:val="24"/>
          <w:szCs w:val="24"/>
          <w:lang w:val="en-US"/>
        </w:rPr>
        <w:t xml:space="preserve"> The banana genotypes broadly classified into two clusters. The first cluster contains FHIA-01 while the second cluster is further classified into three clusters. The t</w:t>
      </w:r>
      <w:r w:rsidRPr="003923E6">
        <w:rPr>
          <w:rFonts w:ascii="Times New Roman" w:hAnsi="Times New Roman" w:cs="Times New Roman"/>
          <w:sz w:val="24"/>
          <w:szCs w:val="24"/>
          <w:lang w:val="en-US"/>
        </w:rPr>
        <w:t xml:space="preserve">hree separate genetic </w:t>
      </w:r>
      <w:r w:rsidR="00955E1C" w:rsidRPr="003923E6">
        <w:rPr>
          <w:rFonts w:ascii="Times New Roman" w:hAnsi="Times New Roman" w:cs="Times New Roman"/>
          <w:sz w:val="24"/>
          <w:szCs w:val="24"/>
          <w:lang w:val="en-US"/>
        </w:rPr>
        <w:t>sub-</w:t>
      </w:r>
      <w:r w:rsidRPr="003923E6">
        <w:rPr>
          <w:rFonts w:ascii="Times New Roman" w:hAnsi="Times New Roman" w:cs="Times New Roman"/>
          <w:sz w:val="24"/>
          <w:szCs w:val="24"/>
          <w:lang w:val="en-US"/>
        </w:rPr>
        <w:t>clusters were identified by the dendrogram, indicating the different levels of relatedness between the banana varieties. The varieties Pisang Awak, Manua, Amrit Sagar</w:t>
      </w:r>
      <w:r w:rsidR="00D627BE"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 xml:space="preserve">CO-1, Manohar, and </w:t>
      </w:r>
      <w:proofErr w:type="spellStart"/>
      <w:r w:rsidRPr="003923E6">
        <w:rPr>
          <w:rFonts w:ascii="Times New Roman" w:hAnsi="Times New Roman" w:cs="Times New Roman"/>
          <w:sz w:val="24"/>
          <w:szCs w:val="24"/>
          <w:lang w:val="en-US"/>
        </w:rPr>
        <w:t>Rajapuri</w:t>
      </w:r>
      <w:proofErr w:type="spellEnd"/>
      <w:r w:rsidRPr="003923E6">
        <w:rPr>
          <w:rFonts w:ascii="Times New Roman" w:hAnsi="Times New Roman" w:cs="Times New Roman"/>
          <w:sz w:val="24"/>
          <w:szCs w:val="24"/>
          <w:lang w:val="en-US"/>
        </w:rPr>
        <w:t xml:space="preserve"> made up the first major </w:t>
      </w:r>
      <w:r w:rsidR="003F5E52" w:rsidRPr="003923E6">
        <w:rPr>
          <w:rFonts w:ascii="Times New Roman" w:hAnsi="Times New Roman" w:cs="Times New Roman"/>
          <w:sz w:val="24"/>
          <w:szCs w:val="24"/>
          <w:lang w:val="en-US"/>
        </w:rPr>
        <w:t>sub-</w:t>
      </w:r>
      <w:r w:rsidRPr="003923E6">
        <w:rPr>
          <w:rFonts w:ascii="Times New Roman" w:hAnsi="Times New Roman" w:cs="Times New Roman"/>
          <w:sz w:val="24"/>
          <w:szCs w:val="24"/>
          <w:lang w:val="en-US"/>
        </w:rPr>
        <w:t>cluster</w:t>
      </w:r>
      <w:r w:rsidR="00C95BB4" w:rsidRPr="003923E6">
        <w:rPr>
          <w:rFonts w:ascii="Times New Roman" w:hAnsi="Times New Roman" w:cs="Times New Roman"/>
          <w:sz w:val="24"/>
          <w:szCs w:val="24"/>
          <w:lang w:val="en-US"/>
        </w:rPr>
        <w:t>.</w:t>
      </w:r>
      <w:r w:rsidRPr="003923E6">
        <w:rPr>
          <w:rFonts w:ascii="Times New Roman" w:hAnsi="Times New Roman" w:cs="Times New Roman"/>
          <w:sz w:val="24"/>
          <w:szCs w:val="24"/>
          <w:lang w:val="en-US"/>
        </w:rPr>
        <w:t xml:space="preserve"> Particularly between Manohar and </w:t>
      </w:r>
      <w:proofErr w:type="spellStart"/>
      <w:r w:rsidRPr="003923E6">
        <w:rPr>
          <w:rFonts w:ascii="Times New Roman" w:hAnsi="Times New Roman" w:cs="Times New Roman"/>
          <w:sz w:val="24"/>
          <w:szCs w:val="24"/>
          <w:lang w:val="en-US"/>
        </w:rPr>
        <w:t>Rajapuri</w:t>
      </w:r>
      <w:proofErr w:type="spellEnd"/>
      <w:r w:rsidRPr="003923E6">
        <w:rPr>
          <w:rFonts w:ascii="Times New Roman" w:hAnsi="Times New Roman" w:cs="Times New Roman"/>
          <w:sz w:val="24"/>
          <w:szCs w:val="24"/>
          <w:lang w:val="en-US"/>
        </w:rPr>
        <w:t xml:space="preserve">, as well as between Amrit Sagar and CO-1, this cluster </w:t>
      </w:r>
      <w:r w:rsidR="00115671" w:rsidRPr="003923E6">
        <w:rPr>
          <w:rFonts w:ascii="Times New Roman" w:hAnsi="Times New Roman" w:cs="Times New Roman"/>
          <w:sz w:val="24"/>
          <w:szCs w:val="24"/>
          <w:lang w:val="en-US"/>
        </w:rPr>
        <w:t>wa</w:t>
      </w:r>
      <w:r w:rsidRPr="003923E6">
        <w:rPr>
          <w:rFonts w:ascii="Times New Roman" w:hAnsi="Times New Roman" w:cs="Times New Roman"/>
          <w:sz w:val="24"/>
          <w:szCs w:val="24"/>
          <w:lang w:val="en-US"/>
        </w:rPr>
        <w:t xml:space="preserve">s distinguished by exceptionally short branch lengths. A high level of genetic similarity and close relatedness between these varieties </w:t>
      </w:r>
      <w:r w:rsidR="00115671" w:rsidRPr="003923E6">
        <w:rPr>
          <w:rFonts w:ascii="Times New Roman" w:hAnsi="Times New Roman" w:cs="Times New Roman"/>
          <w:sz w:val="24"/>
          <w:szCs w:val="24"/>
          <w:lang w:val="en-US"/>
        </w:rPr>
        <w:t>were</w:t>
      </w:r>
      <w:r w:rsidRPr="003923E6">
        <w:rPr>
          <w:rFonts w:ascii="Times New Roman" w:hAnsi="Times New Roman" w:cs="Times New Roman"/>
          <w:sz w:val="24"/>
          <w:szCs w:val="24"/>
          <w:lang w:val="en-US"/>
        </w:rPr>
        <w:t xml:space="preserve"> indicated by the short genetic distances (less than 0.02 </w:t>
      </w:r>
      <w:r w:rsidRPr="003923E6">
        <w:rPr>
          <w:rFonts w:ascii="Times New Roman" w:hAnsi="Times New Roman" w:cs="Times New Roman"/>
          <w:sz w:val="24"/>
          <w:szCs w:val="24"/>
          <w:lang w:val="en-US"/>
        </w:rPr>
        <w:lastRenderedPageBreak/>
        <w:t xml:space="preserve">on the scale bar). </w:t>
      </w:r>
      <w:r w:rsidR="00D627BE" w:rsidRPr="003923E6">
        <w:rPr>
          <w:rFonts w:ascii="Times New Roman" w:hAnsi="Times New Roman" w:cs="Times New Roman"/>
          <w:sz w:val="24"/>
          <w:szCs w:val="24"/>
          <w:lang w:val="en-US"/>
        </w:rPr>
        <w:t>It</w:t>
      </w:r>
      <w:r w:rsidRPr="003923E6">
        <w:rPr>
          <w:rFonts w:ascii="Times New Roman" w:hAnsi="Times New Roman" w:cs="Times New Roman"/>
          <w:sz w:val="24"/>
          <w:szCs w:val="24"/>
          <w:lang w:val="en-US"/>
        </w:rPr>
        <w:t xml:space="preserve"> implies that they might be closely related landraces with a recent common ancestor or that they might be members of the same genomic group</w:t>
      </w:r>
      <w:r w:rsidR="006E1D25" w:rsidRPr="003923E6">
        <w:rPr>
          <w:rFonts w:ascii="Times New Roman" w:hAnsi="Times New Roman" w:cs="Times New Roman"/>
          <w:sz w:val="24"/>
          <w:szCs w:val="24"/>
          <w:lang w:val="en-US"/>
        </w:rPr>
        <w:t xml:space="preserve"> (</w:t>
      </w:r>
      <w:r w:rsidR="00BC5F40" w:rsidRPr="003923E6">
        <w:rPr>
          <w:rFonts w:ascii="Times New Roman" w:hAnsi="Times New Roman" w:cs="Times New Roman"/>
          <w:sz w:val="24"/>
          <w:szCs w:val="24"/>
          <w:lang w:val="en-US"/>
        </w:rPr>
        <w:t xml:space="preserve">Govindaraj </w:t>
      </w:r>
      <w:r w:rsidR="00BC5F40" w:rsidRPr="003923E6">
        <w:rPr>
          <w:rFonts w:ascii="Times New Roman" w:hAnsi="Times New Roman" w:cs="Times New Roman"/>
          <w:i/>
          <w:sz w:val="24"/>
          <w:szCs w:val="24"/>
          <w:lang w:val="en-US"/>
        </w:rPr>
        <w:t>et al</w:t>
      </w:r>
      <w:r w:rsidR="00BC5F40" w:rsidRPr="003923E6">
        <w:rPr>
          <w:rFonts w:ascii="Times New Roman" w:hAnsi="Times New Roman" w:cs="Times New Roman"/>
          <w:sz w:val="24"/>
          <w:szCs w:val="24"/>
          <w:lang w:val="en-US"/>
        </w:rPr>
        <w:t>., 2015</w:t>
      </w:r>
      <w:r w:rsidR="006E1D25" w:rsidRPr="003923E6">
        <w:rPr>
          <w:rFonts w:ascii="Times New Roman" w:hAnsi="Times New Roman" w:cs="Times New Roman"/>
          <w:sz w:val="24"/>
          <w:szCs w:val="24"/>
          <w:lang w:val="en-US"/>
        </w:rPr>
        <w:t>)</w:t>
      </w:r>
      <w:r w:rsidRPr="003923E6">
        <w:rPr>
          <w:rFonts w:ascii="Times New Roman" w:hAnsi="Times New Roman" w:cs="Times New Roman"/>
          <w:sz w:val="24"/>
          <w:szCs w:val="24"/>
          <w:lang w:val="en-US"/>
        </w:rPr>
        <w:t xml:space="preserve">. The pairing of Amrit Sagar and CO-1 </w:t>
      </w:r>
      <w:r w:rsidR="00D627BE" w:rsidRPr="003923E6">
        <w:rPr>
          <w:rFonts w:ascii="Times New Roman" w:hAnsi="Times New Roman" w:cs="Times New Roman"/>
          <w:sz w:val="24"/>
          <w:szCs w:val="24"/>
          <w:lang w:val="en-US"/>
        </w:rPr>
        <w:t>suggest</w:t>
      </w:r>
      <w:r w:rsidR="00115671" w:rsidRPr="003923E6">
        <w:rPr>
          <w:rFonts w:ascii="Times New Roman" w:hAnsi="Times New Roman" w:cs="Times New Roman"/>
          <w:sz w:val="24"/>
          <w:szCs w:val="24"/>
          <w:lang w:val="en-US"/>
        </w:rPr>
        <w:t>ed</w:t>
      </w:r>
      <w:r w:rsidRPr="003923E6">
        <w:rPr>
          <w:rFonts w:ascii="Times New Roman" w:hAnsi="Times New Roman" w:cs="Times New Roman"/>
          <w:sz w:val="24"/>
          <w:szCs w:val="24"/>
          <w:lang w:val="en-US"/>
        </w:rPr>
        <w:t xml:space="preserve"> that </w:t>
      </w:r>
      <w:r w:rsidR="00D627BE" w:rsidRPr="003923E6">
        <w:rPr>
          <w:rFonts w:ascii="Times New Roman" w:hAnsi="Times New Roman" w:cs="Times New Roman"/>
          <w:sz w:val="24"/>
          <w:szCs w:val="24"/>
          <w:lang w:val="en-US"/>
        </w:rPr>
        <w:t xml:space="preserve">these two </w:t>
      </w:r>
      <w:r w:rsidR="00137194" w:rsidRPr="003923E6">
        <w:rPr>
          <w:rFonts w:ascii="Times New Roman" w:hAnsi="Times New Roman" w:cs="Times New Roman"/>
          <w:sz w:val="24"/>
          <w:szCs w:val="24"/>
          <w:lang w:val="en-US"/>
        </w:rPr>
        <w:t>are</w:t>
      </w:r>
      <w:r w:rsidRPr="003923E6">
        <w:rPr>
          <w:rFonts w:ascii="Times New Roman" w:hAnsi="Times New Roman" w:cs="Times New Roman"/>
          <w:sz w:val="24"/>
          <w:szCs w:val="24"/>
          <w:lang w:val="en-US"/>
        </w:rPr>
        <w:t xml:space="preserve"> closely related cultivars</w:t>
      </w:r>
      <w:r w:rsidR="00C95BB4" w:rsidRPr="003923E6">
        <w:rPr>
          <w:rFonts w:ascii="Times New Roman" w:hAnsi="Times New Roman" w:cs="Times New Roman"/>
          <w:sz w:val="24"/>
          <w:szCs w:val="24"/>
          <w:lang w:val="en-US"/>
        </w:rPr>
        <w:t>.</w:t>
      </w:r>
      <w:r w:rsidRPr="003923E6">
        <w:rPr>
          <w:rFonts w:ascii="Times New Roman" w:hAnsi="Times New Roman" w:cs="Times New Roman"/>
          <w:sz w:val="24"/>
          <w:szCs w:val="24"/>
          <w:lang w:val="en-US"/>
        </w:rPr>
        <w:t xml:space="preserve"> </w:t>
      </w:r>
      <w:proofErr w:type="spellStart"/>
      <w:r w:rsidRPr="003923E6">
        <w:rPr>
          <w:rFonts w:ascii="Times New Roman" w:hAnsi="Times New Roman" w:cs="Times New Roman"/>
          <w:sz w:val="24"/>
          <w:szCs w:val="24"/>
          <w:lang w:val="en-US"/>
        </w:rPr>
        <w:t>Malbhog</w:t>
      </w:r>
      <w:proofErr w:type="spellEnd"/>
      <w:r w:rsidRPr="003923E6">
        <w:rPr>
          <w:rFonts w:ascii="Times New Roman" w:hAnsi="Times New Roman" w:cs="Times New Roman"/>
          <w:sz w:val="24"/>
          <w:szCs w:val="24"/>
          <w:lang w:val="en-US"/>
        </w:rPr>
        <w:t xml:space="preserve">, Grand </w:t>
      </w:r>
      <w:proofErr w:type="spellStart"/>
      <w:r w:rsidRPr="003923E6">
        <w:rPr>
          <w:rFonts w:ascii="Times New Roman" w:hAnsi="Times New Roman" w:cs="Times New Roman"/>
          <w:sz w:val="24"/>
          <w:szCs w:val="24"/>
          <w:lang w:val="en-US"/>
        </w:rPr>
        <w:t>Naine</w:t>
      </w:r>
      <w:proofErr w:type="spellEnd"/>
      <w:r w:rsidRPr="003923E6">
        <w:rPr>
          <w:rFonts w:ascii="Times New Roman" w:hAnsi="Times New Roman" w:cs="Times New Roman"/>
          <w:sz w:val="24"/>
          <w:szCs w:val="24"/>
          <w:lang w:val="en-US"/>
        </w:rPr>
        <w:t>, Monthan,</w:t>
      </w:r>
      <w:r w:rsidR="004B1940"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Hill Banana,</w:t>
      </w:r>
      <w:r w:rsidR="004B1940"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D</w:t>
      </w:r>
      <w:r w:rsidR="004B1940" w:rsidRPr="003923E6">
        <w:rPr>
          <w:rFonts w:ascii="Times New Roman" w:hAnsi="Times New Roman" w:cs="Times New Roman"/>
          <w:sz w:val="24"/>
          <w:szCs w:val="24"/>
          <w:lang w:val="en-US"/>
        </w:rPr>
        <w:t>warf</w:t>
      </w:r>
      <w:r w:rsidRPr="003923E6">
        <w:rPr>
          <w:rFonts w:ascii="Times New Roman" w:hAnsi="Times New Roman" w:cs="Times New Roman"/>
          <w:sz w:val="24"/>
          <w:szCs w:val="24"/>
          <w:lang w:val="en-US"/>
        </w:rPr>
        <w:t xml:space="preserve"> Cavendish,</w:t>
      </w:r>
      <w:r w:rsidR="004B1940"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 xml:space="preserve">Lal Kela, Agniswar, and Chini Champa </w:t>
      </w:r>
      <w:r w:rsidR="004B1940" w:rsidRPr="003923E6">
        <w:rPr>
          <w:rFonts w:ascii="Times New Roman" w:hAnsi="Times New Roman" w:cs="Times New Roman"/>
          <w:sz w:val="24"/>
          <w:szCs w:val="24"/>
          <w:lang w:val="en-US"/>
        </w:rPr>
        <w:t>wer</w:t>
      </w:r>
      <w:r w:rsidRPr="003923E6">
        <w:rPr>
          <w:rFonts w:ascii="Times New Roman" w:hAnsi="Times New Roman" w:cs="Times New Roman"/>
          <w:sz w:val="24"/>
          <w:szCs w:val="24"/>
          <w:lang w:val="en-US"/>
        </w:rPr>
        <w:t>e</w:t>
      </w:r>
      <w:r w:rsidR="00115671" w:rsidRPr="003923E6">
        <w:rPr>
          <w:rFonts w:ascii="Times New Roman" w:hAnsi="Times New Roman" w:cs="Times New Roman"/>
          <w:sz w:val="24"/>
          <w:szCs w:val="24"/>
          <w:lang w:val="en-US"/>
        </w:rPr>
        <w:t xml:space="preserve"> member</w:t>
      </w:r>
      <w:r w:rsidR="003F5E52" w:rsidRPr="003923E6">
        <w:rPr>
          <w:rFonts w:ascii="Times New Roman" w:hAnsi="Times New Roman" w:cs="Times New Roman"/>
          <w:sz w:val="24"/>
          <w:szCs w:val="24"/>
          <w:lang w:val="en-US"/>
        </w:rPr>
        <w:t>s</w:t>
      </w:r>
      <w:r w:rsidRPr="003923E6">
        <w:rPr>
          <w:rFonts w:ascii="Times New Roman" w:hAnsi="Times New Roman" w:cs="Times New Roman"/>
          <w:sz w:val="24"/>
          <w:szCs w:val="24"/>
          <w:lang w:val="en-US"/>
        </w:rPr>
        <w:t xml:space="preserve"> of </w:t>
      </w:r>
      <w:r w:rsidR="002611A9" w:rsidRPr="003923E6">
        <w:rPr>
          <w:rFonts w:ascii="Times New Roman" w:hAnsi="Times New Roman" w:cs="Times New Roman"/>
          <w:sz w:val="24"/>
          <w:szCs w:val="24"/>
          <w:lang w:val="en-US"/>
        </w:rPr>
        <w:t xml:space="preserve">the </w:t>
      </w:r>
      <w:r w:rsidRPr="003923E6">
        <w:rPr>
          <w:rFonts w:ascii="Times New Roman" w:hAnsi="Times New Roman" w:cs="Times New Roman"/>
          <w:sz w:val="24"/>
          <w:szCs w:val="24"/>
          <w:lang w:val="en-US"/>
        </w:rPr>
        <w:t xml:space="preserve">second </w:t>
      </w:r>
      <w:r w:rsidR="003F5E52" w:rsidRPr="003923E6">
        <w:rPr>
          <w:rFonts w:ascii="Times New Roman" w:hAnsi="Times New Roman" w:cs="Times New Roman"/>
          <w:sz w:val="24"/>
          <w:szCs w:val="24"/>
          <w:lang w:val="en-US"/>
        </w:rPr>
        <w:t>sub-</w:t>
      </w:r>
      <w:r w:rsidRPr="003923E6">
        <w:rPr>
          <w:rFonts w:ascii="Times New Roman" w:hAnsi="Times New Roman" w:cs="Times New Roman"/>
          <w:sz w:val="24"/>
          <w:szCs w:val="24"/>
          <w:lang w:val="en-US"/>
        </w:rPr>
        <w:t xml:space="preserve">cluster. In comparison to </w:t>
      </w:r>
      <w:r w:rsidR="003F5E52" w:rsidRPr="003923E6">
        <w:rPr>
          <w:rFonts w:ascii="Times New Roman" w:hAnsi="Times New Roman" w:cs="Times New Roman"/>
          <w:sz w:val="24"/>
          <w:szCs w:val="24"/>
          <w:lang w:val="en-US"/>
        </w:rPr>
        <w:t>first sub-cluster</w:t>
      </w:r>
      <w:r w:rsidRPr="003923E6">
        <w:rPr>
          <w:rFonts w:ascii="Times New Roman" w:hAnsi="Times New Roman" w:cs="Times New Roman"/>
          <w:sz w:val="24"/>
          <w:szCs w:val="24"/>
          <w:lang w:val="en-US"/>
        </w:rPr>
        <w:t xml:space="preserve">, this cluster </w:t>
      </w:r>
      <w:r w:rsidR="00115671" w:rsidRPr="003923E6">
        <w:rPr>
          <w:rFonts w:ascii="Times New Roman" w:hAnsi="Times New Roman" w:cs="Times New Roman"/>
          <w:sz w:val="24"/>
          <w:szCs w:val="24"/>
          <w:lang w:val="en-US"/>
        </w:rPr>
        <w:t>had</w:t>
      </w:r>
      <w:r w:rsidRPr="003923E6">
        <w:rPr>
          <w:rFonts w:ascii="Times New Roman" w:hAnsi="Times New Roman" w:cs="Times New Roman"/>
          <w:sz w:val="24"/>
          <w:szCs w:val="24"/>
          <w:lang w:val="en-US"/>
        </w:rPr>
        <w:t xml:space="preserve"> longer internal branch lengths, indicating a higher level of genetic diversity</w:t>
      </w:r>
      <w:r w:rsidR="006E1D25" w:rsidRPr="003923E6">
        <w:rPr>
          <w:rFonts w:ascii="Times New Roman" w:hAnsi="Times New Roman" w:cs="Times New Roman"/>
          <w:sz w:val="24"/>
          <w:szCs w:val="24"/>
          <w:lang w:val="en-US"/>
        </w:rPr>
        <w:t xml:space="preserve"> (</w:t>
      </w:r>
      <w:r w:rsidR="00424A25" w:rsidRPr="003923E6">
        <w:rPr>
          <w:rFonts w:ascii="Times New Roman" w:hAnsi="Times New Roman" w:cs="Times New Roman"/>
          <w:sz w:val="24"/>
          <w:szCs w:val="24"/>
          <w:lang w:val="en-US"/>
        </w:rPr>
        <w:t xml:space="preserve">He </w:t>
      </w:r>
      <w:r w:rsidR="00424A25" w:rsidRPr="003923E6">
        <w:rPr>
          <w:rFonts w:ascii="Times New Roman" w:hAnsi="Times New Roman" w:cs="Times New Roman"/>
          <w:i/>
          <w:sz w:val="24"/>
          <w:szCs w:val="24"/>
          <w:lang w:val="en-US"/>
        </w:rPr>
        <w:t>et al</w:t>
      </w:r>
      <w:r w:rsidR="00424A25" w:rsidRPr="003923E6">
        <w:rPr>
          <w:rFonts w:ascii="Times New Roman" w:hAnsi="Times New Roman" w:cs="Times New Roman"/>
          <w:sz w:val="24"/>
          <w:szCs w:val="24"/>
          <w:lang w:val="en-US"/>
        </w:rPr>
        <w:t>., 2024</w:t>
      </w:r>
      <w:r w:rsidR="006E1D25" w:rsidRPr="003923E6">
        <w:rPr>
          <w:rFonts w:ascii="Times New Roman" w:hAnsi="Times New Roman" w:cs="Times New Roman"/>
          <w:sz w:val="24"/>
          <w:szCs w:val="24"/>
          <w:lang w:val="en-US"/>
        </w:rPr>
        <w:t>)</w:t>
      </w:r>
      <w:r w:rsidRPr="003923E6">
        <w:rPr>
          <w:rFonts w:ascii="Times New Roman" w:hAnsi="Times New Roman" w:cs="Times New Roman"/>
          <w:sz w:val="24"/>
          <w:szCs w:val="24"/>
          <w:lang w:val="en-US"/>
        </w:rPr>
        <w:t xml:space="preserve">. Since Grand </w:t>
      </w:r>
      <w:proofErr w:type="spellStart"/>
      <w:r w:rsidRPr="003923E6">
        <w:rPr>
          <w:rFonts w:ascii="Times New Roman" w:hAnsi="Times New Roman" w:cs="Times New Roman"/>
          <w:sz w:val="24"/>
          <w:szCs w:val="24"/>
          <w:lang w:val="en-US"/>
        </w:rPr>
        <w:t>Naine</w:t>
      </w:r>
      <w:proofErr w:type="spellEnd"/>
      <w:r w:rsidRPr="003923E6">
        <w:rPr>
          <w:rFonts w:ascii="Times New Roman" w:hAnsi="Times New Roman" w:cs="Times New Roman"/>
          <w:sz w:val="24"/>
          <w:szCs w:val="24"/>
          <w:lang w:val="en-US"/>
        </w:rPr>
        <w:t xml:space="preserve"> is a subgroup of the Cavendish-type bananas, the grouping of varieties like Grand </w:t>
      </w:r>
      <w:proofErr w:type="spellStart"/>
      <w:r w:rsidRPr="003923E6">
        <w:rPr>
          <w:rFonts w:ascii="Times New Roman" w:hAnsi="Times New Roman" w:cs="Times New Roman"/>
          <w:sz w:val="24"/>
          <w:szCs w:val="24"/>
          <w:lang w:val="en-US"/>
        </w:rPr>
        <w:t>Naine</w:t>
      </w:r>
      <w:proofErr w:type="spellEnd"/>
      <w:r w:rsidRPr="003923E6">
        <w:rPr>
          <w:rFonts w:ascii="Times New Roman" w:hAnsi="Times New Roman" w:cs="Times New Roman"/>
          <w:sz w:val="24"/>
          <w:szCs w:val="24"/>
          <w:lang w:val="en-US"/>
        </w:rPr>
        <w:t xml:space="preserve"> and D</w:t>
      </w:r>
      <w:r w:rsidR="002C0419" w:rsidRPr="003923E6">
        <w:rPr>
          <w:rFonts w:ascii="Times New Roman" w:hAnsi="Times New Roman" w:cs="Times New Roman"/>
          <w:sz w:val="24"/>
          <w:szCs w:val="24"/>
          <w:lang w:val="en-US"/>
        </w:rPr>
        <w:t>warf</w:t>
      </w:r>
      <w:r w:rsidRPr="003923E6">
        <w:rPr>
          <w:rFonts w:ascii="Times New Roman" w:hAnsi="Times New Roman" w:cs="Times New Roman"/>
          <w:sz w:val="24"/>
          <w:szCs w:val="24"/>
          <w:lang w:val="en-US"/>
        </w:rPr>
        <w:t xml:space="preserve"> Cavendish is in line with their known genetic background</w:t>
      </w:r>
      <w:r w:rsidR="004B1940" w:rsidRPr="003923E6">
        <w:rPr>
          <w:rFonts w:ascii="Times New Roman" w:hAnsi="Times New Roman" w:cs="Times New Roman"/>
          <w:sz w:val="24"/>
          <w:szCs w:val="24"/>
          <w:lang w:val="en-US"/>
        </w:rPr>
        <w:t xml:space="preserve"> (</w:t>
      </w:r>
      <w:bookmarkStart w:id="3" w:name="_Hlk225468144"/>
      <w:r w:rsidR="004B1940" w:rsidRPr="003923E6">
        <w:rPr>
          <w:rFonts w:ascii="Times New Roman" w:hAnsi="Times New Roman" w:cs="Times New Roman"/>
          <w:sz w:val="24"/>
          <w:szCs w:val="24"/>
          <w:lang w:val="en-US"/>
        </w:rPr>
        <w:t xml:space="preserve">Palkar </w:t>
      </w:r>
      <w:r w:rsidR="004B1940" w:rsidRPr="003923E6">
        <w:rPr>
          <w:rFonts w:ascii="Times New Roman" w:hAnsi="Times New Roman" w:cs="Times New Roman"/>
          <w:i/>
          <w:sz w:val="24"/>
          <w:szCs w:val="24"/>
          <w:lang w:val="en-US"/>
        </w:rPr>
        <w:t>et al</w:t>
      </w:r>
      <w:r w:rsidR="004B1940" w:rsidRPr="003923E6">
        <w:rPr>
          <w:rFonts w:ascii="Times New Roman" w:hAnsi="Times New Roman" w:cs="Times New Roman"/>
          <w:sz w:val="24"/>
          <w:szCs w:val="24"/>
          <w:lang w:val="en-US"/>
        </w:rPr>
        <w:t>., 2012</w:t>
      </w:r>
      <w:bookmarkEnd w:id="3"/>
      <w:r w:rsidR="004B1940" w:rsidRPr="003923E6">
        <w:rPr>
          <w:rFonts w:ascii="Times New Roman" w:hAnsi="Times New Roman" w:cs="Times New Roman"/>
          <w:sz w:val="24"/>
          <w:szCs w:val="24"/>
          <w:lang w:val="en-US"/>
        </w:rPr>
        <w:t>).</w:t>
      </w:r>
      <w:r w:rsidRPr="003923E6">
        <w:rPr>
          <w:rFonts w:ascii="Times New Roman" w:hAnsi="Times New Roman" w:cs="Times New Roman"/>
          <w:sz w:val="24"/>
          <w:szCs w:val="24"/>
          <w:lang w:val="en-US"/>
        </w:rPr>
        <w:t xml:space="preserve"> Despite having a common ancestor with the Cavendish group, the other members of this cluster, like Agniswar and Chini Champa, have more noticeable genetic distances from one another, suggesting that they </w:t>
      </w:r>
      <w:r w:rsidR="002611A9" w:rsidRPr="003923E6">
        <w:rPr>
          <w:rFonts w:ascii="Times New Roman" w:hAnsi="Times New Roman" w:cs="Times New Roman"/>
          <w:sz w:val="24"/>
          <w:szCs w:val="24"/>
          <w:lang w:val="en-US"/>
        </w:rPr>
        <w:t>were</w:t>
      </w:r>
      <w:r w:rsidRPr="003923E6">
        <w:rPr>
          <w:rFonts w:ascii="Times New Roman" w:hAnsi="Times New Roman" w:cs="Times New Roman"/>
          <w:sz w:val="24"/>
          <w:szCs w:val="24"/>
          <w:lang w:val="en-US"/>
        </w:rPr>
        <w:t xml:space="preserve"> evolutionary divergent. This grouping, which includes both popular commercial cultivars and regional landraces, accounts for a sizable amount of the diversity of cultivated bananas and demonstrates the genetic diversity found in traditional breeding stocks. The most striking result of the dendrogram is the position of the variety FHIA-01. It forms a single-variety cluster and is connected to the rest of the banana germplasm by a remarkably long branch, joining the main trunk at a genetic distance approaching 0.1. This result suggests that 'FHIA-01' </w:t>
      </w:r>
      <w:r w:rsidR="00137194" w:rsidRPr="003923E6">
        <w:rPr>
          <w:rFonts w:ascii="Times New Roman" w:hAnsi="Times New Roman" w:cs="Times New Roman"/>
          <w:sz w:val="24"/>
          <w:szCs w:val="24"/>
          <w:lang w:val="en-US"/>
        </w:rPr>
        <w:t>was</w:t>
      </w:r>
      <w:r w:rsidRPr="003923E6">
        <w:rPr>
          <w:rFonts w:ascii="Times New Roman" w:hAnsi="Times New Roman" w:cs="Times New Roman"/>
          <w:sz w:val="24"/>
          <w:szCs w:val="24"/>
          <w:lang w:val="en-US"/>
        </w:rPr>
        <w:t xml:space="preserve"> the most genetically unique variety in the panel. </w:t>
      </w:r>
      <w:r w:rsidR="00137194" w:rsidRPr="003923E6">
        <w:rPr>
          <w:rFonts w:ascii="Times New Roman" w:hAnsi="Times New Roman" w:cs="Times New Roman"/>
          <w:sz w:val="24"/>
          <w:szCs w:val="24"/>
          <w:lang w:val="en-US"/>
        </w:rPr>
        <w:t>Since,</w:t>
      </w:r>
      <w:r w:rsidRPr="003923E6">
        <w:rPr>
          <w:rFonts w:ascii="Times New Roman" w:hAnsi="Times New Roman" w:cs="Times New Roman"/>
          <w:sz w:val="24"/>
          <w:szCs w:val="24"/>
          <w:lang w:val="en-US"/>
        </w:rPr>
        <w:t xml:space="preserve"> </w:t>
      </w:r>
      <w:r w:rsidR="00137194" w:rsidRPr="003923E6">
        <w:rPr>
          <w:rFonts w:ascii="Times New Roman" w:hAnsi="Times New Roman" w:cs="Times New Roman"/>
          <w:sz w:val="24"/>
          <w:szCs w:val="24"/>
          <w:lang w:val="en-US"/>
        </w:rPr>
        <w:t xml:space="preserve">this cultivar </w:t>
      </w:r>
      <w:r w:rsidRPr="003923E6">
        <w:rPr>
          <w:rFonts w:ascii="Times New Roman" w:hAnsi="Times New Roman" w:cs="Times New Roman"/>
          <w:sz w:val="24"/>
          <w:szCs w:val="24"/>
          <w:lang w:val="en-US"/>
        </w:rPr>
        <w:t xml:space="preserve">originated as a hybrid </w:t>
      </w:r>
      <w:r w:rsidR="00137194" w:rsidRPr="003923E6">
        <w:rPr>
          <w:rFonts w:ascii="Times New Roman" w:hAnsi="Times New Roman" w:cs="Times New Roman"/>
          <w:sz w:val="24"/>
          <w:szCs w:val="24"/>
          <w:lang w:val="en-US"/>
        </w:rPr>
        <w:t>and</w:t>
      </w:r>
      <w:r w:rsidRPr="003923E6">
        <w:rPr>
          <w:rFonts w:ascii="Times New Roman" w:hAnsi="Times New Roman" w:cs="Times New Roman"/>
          <w:sz w:val="24"/>
          <w:szCs w:val="24"/>
          <w:lang w:val="en-US"/>
        </w:rPr>
        <w:t xml:space="preserve"> </w:t>
      </w:r>
      <w:r w:rsidR="002611A9" w:rsidRPr="003923E6">
        <w:rPr>
          <w:rFonts w:ascii="Times New Roman" w:hAnsi="Times New Roman" w:cs="Times New Roman"/>
          <w:sz w:val="24"/>
          <w:szCs w:val="24"/>
          <w:lang w:val="en-US"/>
        </w:rPr>
        <w:t xml:space="preserve">is </w:t>
      </w:r>
      <w:r w:rsidRPr="003923E6">
        <w:rPr>
          <w:rFonts w:ascii="Times New Roman" w:hAnsi="Times New Roman" w:cs="Times New Roman"/>
          <w:sz w:val="24"/>
          <w:szCs w:val="24"/>
          <w:lang w:val="en-US"/>
        </w:rPr>
        <w:t xml:space="preserve">strongly supported by its significant genetic distance from all other conventional and traditional varieties. It is well known that "FHIA" varieties </w:t>
      </w:r>
      <w:r w:rsidR="00137194" w:rsidRPr="003923E6">
        <w:rPr>
          <w:rFonts w:ascii="Times New Roman" w:hAnsi="Times New Roman" w:cs="Times New Roman"/>
          <w:sz w:val="24"/>
          <w:szCs w:val="24"/>
          <w:lang w:val="en-US"/>
        </w:rPr>
        <w:t>were</w:t>
      </w:r>
      <w:r w:rsidRPr="003923E6">
        <w:rPr>
          <w:rFonts w:ascii="Times New Roman" w:hAnsi="Times New Roman" w:cs="Times New Roman"/>
          <w:sz w:val="24"/>
          <w:szCs w:val="24"/>
          <w:lang w:val="en-US"/>
        </w:rPr>
        <w:t xml:space="preserve"> the result of intricate breeding initiatives design</w:t>
      </w:r>
      <w:r w:rsidRPr="003923E6">
        <w:rPr>
          <w:rFonts w:ascii="Times New Roman" w:hAnsi="Times New Roman" w:cs="Times New Roman"/>
          <w:b/>
          <w:sz w:val="24"/>
          <w:szCs w:val="24"/>
          <w:lang w:val="en-US"/>
        </w:rPr>
        <w:t xml:space="preserve">ed </w:t>
      </w:r>
      <w:r w:rsidRPr="003923E6">
        <w:rPr>
          <w:rFonts w:ascii="Times New Roman" w:hAnsi="Times New Roman" w:cs="Times New Roman"/>
          <w:sz w:val="24"/>
          <w:szCs w:val="24"/>
          <w:lang w:val="en-US"/>
        </w:rPr>
        <w:t>to introduce desired characteristics</w:t>
      </w:r>
      <w:r w:rsidR="002C0419"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from a variety of wild banana accessions</w:t>
      </w:r>
      <w:r w:rsidR="00D34852" w:rsidRPr="003923E6">
        <w:rPr>
          <w:rFonts w:ascii="Times New Roman" w:hAnsi="Times New Roman" w:cs="Times New Roman"/>
          <w:sz w:val="24"/>
          <w:szCs w:val="24"/>
          <w:lang w:val="en-US"/>
        </w:rPr>
        <w:t xml:space="preserve"> (</w:t>
      </w:r>
      <w:bookmarkStart w:id="4" w:name="_Hlk225468154"/>
      <w:r w:rsidR="00D34852" w:rsidRPr="003923E6">
        <w:rPr>
          <w:rFonts w:ascii="Times New Roman" w:hAnsi="Times New Roman" w:cs="Times New Roman"/>
          <w:sz w:val="24"/>
          <w:szCs w:val="24"/>
          <w:lang w:val="en-US"/>
        </w:rPr>
        <w:t>Whiley, 1996</w:t>
      </w:r>
      <w:bookmarkEnd w:id="4"/>
      <w:r w:rsidR="00D34852" w:rsidRPr="003923E6">
        <w:rPr>
          <w:rFonts w:ascii="Times New Roman" w:hAnsi="Times New Roman" w:cs="Times New Roman"/>
          <w:sz w:val="24"/>
          <w:szCs w:val="24"/>
          <w:lang w:val="en-US"/>
        </w:rPr>
        <w:t>)</w:t>
      </w:r>
      <w:r w:rsidRPr="003923E6">
        <w:rPr>
          <w:rFonts w:ascii="Times New Roman" w:hAnsi="Times New Roman" w:cs="Times New Roman"/>
          <w:sz w:val="24"/>
          <w:szCs w:val="24"/>
          <w:lang w:val="en-US"/>
        </w:rPr>
        <w:t xml:space="preserve">. A basis for streamlining the administration of banana germplasm collections is provided by the discovery of genetically unique clusters and sub-clusters. To guarantee effective use of resources and space, the very similar varieties in Cluster I could be given priority for redundancy checks. On the other hand, the distinctive genetic profile of 'FHIA-01' and the more varied varieties in Cluster II are essential for preserving a wide genetic base. The significance of both in situ and ex situ conservation efforts for both traditional cultivars and distinctive hybrids is further highlighted by the distinct genetic clusters. The distinctive genetic profiles of landraces like those in Cluster I must be maintained to prevent genetic erosion and serve as a reservoir of diversity for future crop improvement, even though cultivars like "Grand </w:t>
      </w:r>
      <w:proofErr w:type="spellStart"/>
      <w:r w:rsidRPr="003923E6">
        <w:rPr>
          <w:rFonts w:ascii="Times New Roman" w:hAnsi="Times New Roman" w:cs="Times New Roman"/>
          <w:sz w:val="24"/>
          <w:szCs w:val="24"/>
          <w:lang w:val="en-US"/>
        </w:rPr>
        <w:t>Naine</w:t>
      </w:r>
      <w:proofErr w:type="spellEnd"/>
      <w:r w:rsidRPr="003923E6">
        <w:rPr>
          <w:rFonts w:ascii="Times New Roman" w:hAnsi="Times New Roman" w:cs="Times New Roman"/>
          <w:sz w:val="24"/>
          <w:szCs w:val="24"/>
          <w:lang w:val="en-US"/>
        </w:rPr>
        <w:t>" are widely used.</w:t>
      </w:r>
    </w:p>
    <w:p w14:paraId="08174C14" w14:textId="06FD11B3" w:rsidR="00633819" w:rsidRPr="003923E6" w:rsidRDefault="00633819" w:rsidP="00B93621">
      <w:pPr>
        <w:jc w:val="both"/>
        <w:rPr>
          <w:rFonts w:ascii="Times New Roman" w:hAnsi="Times New Roman" w:cs="Times New Roman"/>
          <w:sz w:val="24"/>
          <w:szCs w:val="24"/>
          <w:lang w:val="en-US"/>
        </w:rPr>
      </w:pPr>
      <w:r w:rsidRPr="003923E6">
        <w:rPr>
          <w:rFonts w:ascii="Times New Roman" w:hAnsi="Times New Roman" w:cs="Times New Roman"/>
          <w:noProof/>
          <w:sz w:val="24"/>
          <w:szCs w:val="24"/>
          <w:lang w:val="en-US"/>
        </w:rPr>
        <w:drawing>
          <wp:inline distT="0" distB="0" distL="0" distR="0" wp14:anchorId="359CA15F" wp14:editId="19E0064B">
            <wp:extent cx="5730467" cy="2047164"/>
            <wp:effectExtent l="0" t="0" r="3810" b="0"/>
            <wp:docPr id="1358130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130485" name="Picture 135813048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25770" cy="2081210"/>
                    </a:xfrm>
                    <a:prstGeom prst="rect">
                      <a:avLst/>
                    </a:prstGeom>
                  </pic:spPr>
                </pic:pic>
              </a:graphicData>
            </a:graphic>
          </wp:inline>
        </w:drawing>
      </w:r>
    </w:p>
    <w:p w14:paraId="39281E96" w14:textId="5603702A" w:rsidR="00D627BE" w:rsidRPr="003923E6" w:rsidRDefault="00D627BE" w:rsidP="00B93621">
      <w:pPr>
        <w:jc w:val="both"/>
        <w:rPr>
          <w:rFonts w:ascii="Times New Roman" w:hAnsi="Times New Roman" w:cs="Times New Roman"/>
          <w:bCs/>
          <w:sz w:val="24"/>
          <w:szCs w:val="24"/>
          <w:lang w:val="en-US"/>
        </w:rPr>
      </w:pPr>
      <w:r w:rsidRPr="003923E6">
        <w:rPr>
          <w:rFonts w:ascii="Times New Roman" w:hAnsi="Times New Roman" w:cs="Times New Roman"/>
          <w:b/>
          <w:bCs/>
          <w:sz w:val="24"/>
          <w:szCs w:val="24"/>
          <w:lang w:val="en-US"/>
        </w:rPr>
        <w:t xml:space="preserve">Fig. 2: </w:t>
      </w:r>
      <w:r w:rsidR="003F5E52" w:rsidRPr="003923E6">
        <w:rPr>
          <w:rFonts w:ascii="Times New Roman" w:hAnsi="Times New Roman" w:cs="Times New Roman"/>
          <w:bCs/>
          <w:sz w:val="24"/>
          <w:szCs w:val="24"/>
          <w:lang w:val="en-US"/>
        </w:rPr>
        <w:t xml:space="preserve">Dendrogram of </w:t>
      </w:r>
      <w:r w:rsidR="003F5E52" w:rsidRPr="003923E6">
        <w:rPr>
          <w:rFonts w:ascii="Times New Roman" w:hAnsi="Times New Roman" w:cs="Times New Roman"/>
          <w:bCs/>
          <w:iCs/>
          <w:sz w:val="24"/>
          <w:szCs w:val="24"/>
          <w:lang w:val="en-US"/>
        </w:rPr>
        <w:t xml:space="preserve">banana cultivars </w:t>
      </w:r>
      <w:r w:rsidR="003F5E52" w:rsidRPr="003923E6">
        <w:rPr>
          <w:rFonts w:ascii="Times New Roman" w:hAnsi="Times New Roman" w:cs="Times New Roman"/>
          <w:bCs/>
          <w:sz w:val="24"/>
          <w:szCs w:val="24"/>
          <w:lang w:val="en-US"/>
        </w:rPr>
        <w:t>genotypes derived by hierarchical UPGMA method.</w:t>
      </w:r>
    </w:p>
    <w:p w14:paraId="147752CA" w14:textId="743529FC" w:rsidR="00D627BE" w:rsidRPr="003923E6" w:rsidRDefault="006E1D25" w:rsidP="00B93621">
      <w:pPr>
        <w:jc w:val="both"/>
        <w:rPr>
          <w:rFonts w:ascii="Times New Roman" w:hAnsi="Times New Roman" w:cs="Times New Roman"/>
          <w:b/>
          <w:bCs/>
          <w:sz w:val="24"/>
          <w:szCs w:val="24"/>
          <w:lang w:val="en-US"/>
        </w:rPr>
      </w:pPr>
      <w:r w:rsidRPr="003923E6">
        <w:rPr>
          <w:rFonts w:ascii="Times New Roman" w:hAnsi="Times New Roman" w:cs="Times New Roman"/>
          <w:b/>
          <w:bCs/>
          <w:sz w:val="24"/>
          <w:szCs w:val="24"/>
          <w:lang w:val="en-US"/>
        </w:rPr>
        <w:t>Conclusion</w:t>
      </w:r>
    </w:p>
    <w:p w14:paraId="5807B40E" w14:textId="368F117F" w:rsidR="006E1D25" w:rsidRPr="003923E6" w:rsidRDefault="00E153F5" w:rsidP="00B93621">
      <w:pPr>
        <w:jc w:val="both"/>
        <w:rPr>
          <w:rFonts w:ascii="Times New Roman" w:hAnsi="Times New Roman" w:cs="Times New Roman"/>
          <w:sz w:val="24"/>
          <w:szCs w:val="24"/>
          <w:lang w:val="en-US"/>
        </w:rPr>
      </w:pPr>
      <w:r w:rsidRPr="003923E6">
        <w:rPr>
          <w:rFonts w:ascii="Times New Roman" w:hAnsi="Times New Roman" w:cs="Times New Roman"/>
          <w:sz w:val="24"/>
          <w:szCs w:val="24"/>
        </w:rPr>
        <w:lastRenderedPageBreak/>
        <w:t xml:space="preserve">Two broad clusters of </w:t>
      </w:r>
      <w:r w:rsidR="005A429E" w:rsidRPr="003923E6">
        <w:rPr>
          <w:rFonts w:ascii="Times New Roman" w:hAnsi="Times New Roman" w:cs="Times New Roman"/>
          <w:sz w:val="24"/>
          <w:szCs w:val="24"/>
        </w:rPr>
        <w:t>15</w:t>
      </w:r>
      <w:r w:rsidRPr="003923E6">
        <w:rPr>
          <w:rFonts w:ascii="Times New Roman" w:hAnsi="Times New Roman" w:cs="Times New Roman"/>
          <w:sz w:val="24"/>
          <w:szCs w:val="24"/>
        </w:rPr>
        <w:t xml:space="preserve"> banana genotypes were formed by UPGMA cluster analysis. FHIA-01 was the only genotype present in the first cluster</w:t>
      </w:r>
      <w:r w:rsidR="005A429E" w:rsidRPr="003923E6">
        <w:rPr>
          <w:rFonts w:ascii="Times New Roman" w:hAnsi="Times New Roman" w:cs="Times New Roman"/>
          <w:sz w:val="24"/>
          <w:szCs w:val="24"/>
        </w:rPr>
        <w:t xml:space="preserve">. </w:t>
      </w:r>
      <w:r w:rsidRPr="003923E6">
        <w:rPr>
          <w:rFonts w:ascii="Times New Roman" w:hAnsi="Times New Roman" w:cs="Times New Roman"/>
          <w:sz w:val="24"/>
          <w:szCs w:val="24"/>
        </w:rPr>
        <w:t xml:space="preserve">The second cluster was further divided into three clusters representing three phylogenetic origins. Closely related cultivars of banana like Amrit Sagar, CO-1, Manohar, and </w:t>
      </w:r>
      <w:proofErr w:type="spellStart"/>
      <w:r w:rsidRPr="003923E6">
        <w:rPr>
          <w:rFonts w:ascii="Times New Roman" w:hAnsi="Times New Roman" w:cs="Times New Roman"/>
          <w:sz w:val="24"/>
          <w:szCs w:val="24"/>
        </w:rPr>
        <w:t>Rajapuri</w:t>
      </w:r>
      <w:proofErr w:type="spellEnd"/>
      <w:r w:rsidRPr="003923E6">
        <w:rPr>
          <w:rFonts w:ascii="Times New Roman" w:hAnsi="Times New Roman" w:cs="Times New Roman"/>
          <w:sz w:val="24"/>
          <w:szCs w:val="24"/>
        </w:rPr>
        <w:t xml:space="preserve"> were closely clustered indicating their ancestry. Further, Grand </w:t>
      </w:r>
      <w:proofErr w:type="spellStart"/>
      <w:r w:rsidRPr="003923E6">
        <w:rPr>
          <w:rFonts w:ascii="Times New Roman" w:hAnsi="Times New Roman" w:cs="Times New Roman"/>
          <w:sz w:val="24"/>
          <w:szCs w:val="24"/>
        </w:rPr>
        <w:t>Naine</w:t>
      </w:r>
      <w:proofErr w:type="spellEnd"/>
      <w:r w:rsidRPr="003923E6">
        <w:rPr>
          <w:rFonts w:ascii="Times New Roman" w:hAnsi="Times New Roman" w:cs="Times New Roman"/>
          <w:sz w:val="24"/>
          <w:szCs w:val="24"/>
        </w:rPr>
        <w:t xml:space="preserve"> and Dwarf Cavendish were grouped in accordance with their known Cavendish genomic background. These findings offer important insights for managing germplasm, evaluating redundancy, and planning future improvement programs for bananas.</w:t>
      </w:r>
    </w:p>
    <w:p w14:paraId="006C62AD" w14:textId="7E73912B" w:rsidR="00B4094F" w:rsidRPr="003923E6" w:rsidRDefault="00F311A1" w:rsidP="00F311A1">
      <w:pPr>
        <w:spacing w:before="120" w:after="120" w:line="240" w:lineRule="auto"/>
        <w:jc w:val="both"/>
        <w:rPr>
          <w:rFonts w:ascii="Times New Roman" w:hAnsi="Times New Roman" w:cs="Times New Roman"/>
          <w:b/>
          <w:bCs/>
          <w:sz w:val="24"/>
          <w:szCs w:val="24"/>
          <w:lang w:val="en-US"/>
        </w:rPr>
      </w:pPr>
      <w:r w:rsidRPr="003923E6">
        <w:rPr>
          <w:rFonts w:ascii="Times New Roman" w:hAnsi="Times New Roman" w:cs="Times New Roman"/>
          <w:b/>
          <w:bCs/>
          <w:sz w:val="24"/>
          <w:szCs w:val="24"/>
          <w:lang w:val="en-US"/>
        </w:rPr>
        <w:t>REFERENCES</w:t>
      </w:r>
    </w:p>
    <w:p w14:paraId="45809EAC" w14:textId="2168065A" w:rsidR="009D34F0" w:rsidRPr="003923E6" w:rsidRDefault="009D34F0"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proofErr w:type="spellStart"/>
      <w:r w:rsidRPr="003923E6">
        <w:rPr>
          <w:rFonts w:ascii="Times New Roman" w:eastAsia="Times New Roman" w:hAnsi="Times New Roman" w:cs="Times New Roman"/>
          <w:sz w:val="24"/>
          <w:szCs w:val="24"/>
          <w:lang w:eastAsia="en-IN" w:bidi="hi-IN"/>
        </w:rPr>
        <w:t>Ashalatha</w:t>
      </w:r>
      <w:proofErr w:type="spellEnd"/>
      <w:r w:rsidRPr="003923E6">
        <w:rPr>
          <w:rFonts w:ascii="Times New Roman" w:eastAsia="Times New Roman" w:hAnsi="Times New Roman" w:cs="Times New Roman"/>
          <w:sz w:val="24"/>
          <w:szCs w:val="24"/>
          <w:lang w:eastAsia="en-IN" w:bidi="hi-IN"/>
        </w:rPr>
        <w:t xml:space="preserve">, C. H., Teo, T., </w:t>
      </w:r>
      <w:proofErr w:type="spellStart"/>
      <w:r w:rsidRPr="003923E6">
        <w:rPr>
          <w:rFonts w:ascii="Times New Roman" w:eastAsia="Times New Roman" w:hAnsi="Times New Roman" w:cs="Times New Roman"/>
          <w:sz w:val="24"/>
          <w:szCs w:val="24"/>
          <w:lang w:eastAsia="en-IN" w:bidi="hi-IN"/>
        </w:rPr>
        <w:t>Schwarzacher</w:t>
      </w:r>
      <w:proofErr w:type="spellEnd"/>
      <w:r w:rsidRPr="003923E6">
        <w:rPr>
          <w:rFonts w:ascii="Times New Roman" w:eastAsia="Times New Roman" w:hAnsi="Times New Roman" w:cs="Times New Roman"/>
          <w:sz w:val="24"/>
          <w:szCs w:val="24"/>
          <w:lang w:eastAsia="en-IN" w:bidi="hi-IN"/>
        </w:rPr>
        <w:t xml:space="preserve">, T., &amp; Pat, H. H. (2005). Genome classification of banana cultivars from South India using IRAP markers. </w:t>
      </w:r>
      <w:proofErr w:type="spellStart"/>
      <w:r w:rsidRPr="003923E6">
        <w:rPr>
          <w:rFonts w:ascii="Times New Roman" w:eastAsia="Times New Roman" w:hAnsi="Times New Roman" w:cs="Times New Roman"/>
          <w:i/>
          <w:iCs/>
          <w:sz w:val="24"/>
          <w:szCs w:val="24"/>
          <w:lang w:eastAsia="en-IN" w:bidi="hi-IN"/>
        </w:rPr>
        <w:t>Euphytica</w:t>
      </w:r>
      <w:proofErr w:type="spellEnd"/>
      <w:r w:rsidRPr="003923E6">
        <w:rPr>
          <w:rFonts w:ascii="Times New Roman" w:eastAsia="Times New Roman" w:hAnsi="Times New Roman" w:cs="Times New Roman"/>
          <w:i/>
          <w:iCs/>
          <w:sz w:val="24"/>
          <w:szCs w:val="24"/>
          <w:lang w:eastAsia="en-IN" w:bidi="hi-IN"/>
        </w:rPr>
        <w:t>, 144</w:t>
      </w:r>
      <w:r w:rsidRPr="003923E6">
        <w:rPr>
          <w:rFonts w:ascii="Times New Roman" w:eastAsia="Times New Roman" w:hAnsi="Times New Roman" w:cs="Times New Roman"/>
          <w:sz w:val="24"/>
          <w:szCs w:val="24"/>
          <w:lang w:eastAsia="en-IN" w:bidi="hi-IN"/>
        </w:rPr>
        <w:t>, 285–290.</w:t>
      </w:r>
      <w:r w:rsidR="004E3083" w:rsidRPr="003923E6">
        <w:rPr>
          <w:rFonts w:ascii="Times New Roman" w:eastAsia="Times New Roman" w:hAnsi="Times New Roman" w:cs="Times New Roman"/>
          <w:sz w:val="24"/>
          <w:szCs w:val="24"/>
          <w:lang w:eastAsia="en-IN" w:bidi="hi-IN"/>
        </w:rPr>
        <w:t xml:space="preserve"> </w:t>
      </w:r>
      <w:hyperlink r:id="rId8" w:history="1">
        <w:r w:rsidR="004E3083" w:rsidRPr="003923E6">
          <w:rPr>
            <w:rStyle w:val="Hyperlink"/>
            <w:rFonts w:ascii="Times New Roman" w:eastAsia="Times New Roman" w:hAnsi="Times New Roman" w:cs="Times New Roman"/>
            <w:color w:val="auto"/>
            <w:sz w:val="24"/>
            <w:szCs w:val="24"/>
            <w:lang w:eastAsia="en-IN" w:bidi="hi-IN"/>
          </w:rPr>
          <w:t>https://link.springer.com/article/10.1007/s10681-005-7321-2</w:t>
        </w:r>
      </w:hyperlink>
      <w:r w:rsidR="004E3083" w:rsidRPr="003923E6">
        <w:rPr>
          <w:rFonts w:ascii="Times New Roman" w:eastAsia="Times New Roman" w:hAnsi="Times New Roman" w:cs="Times New Roman"/>
          <w:sz w:val="24"/>
          <w:szCs w:val="24"/>
          <w:lang w:eastAsia="en-IN" w:bidi="hi-IN"/>
        </w:rPr>
        <w:t xml:space="preserve"> </w:t>
      </w:r>
    </w:p>
    <w:p w14:paraId="7253FCBB" w14:textId="797B36D9" w:rsidR="009D34F0" w:rsidRPr="003923E6" w:rsidRDefault="009D34F0"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r w:rsidRPr="003923E6">
        <w:rPr>
          <w:rFonts w:ascii="Times New Roman" w:eastAsia="Times New Roman" w:hAnsi="Times New Roman" w:cs="Times New Roman"/>
          <w:sz w:val="24"/>
          <w:szCs w:val="24"/>
          <w:lang w:eastAsia="en-IN" w:bidi="hi-IN"/>
        </w:rPr>
        <w:t xml:space="preserve">Chandel, K. P. S., &amp; Agarwal, A. (2000). Genetic resources of banana in India: Collection, in-vitro conservation and characterization. In H. P. Singh &amp; K. L. Chadha (Eds.), </w:t>
      </w:r>
      <w:r w:rsidRPr="003923E6">
        <w:rPr>
          <w:rFonts w:ascii="Times New Roman" w:eastAsia="Times New Roman" w:hAnsi="Times New Roman" w:cs="Times New Roman"/>
          <w:i/>
          <w:iCs/>
          <w:sz w:val="24"/>
          <w:szCs w:val="24"/>
          <w:lang w:eastAsia="en-IN" w:bidi="hi-IN"/>
        </w:rPr>
        <w:t>Banana: Improvement, production and utilization</w:t>
      </w:r>
      <w:r w:rsidRPr="003923E6">
        <w:rPr>
          <w:rFonts w:ascii="Times New Roman" w:eastAsia="Times New Roman" w:hAnsi="Times New Roman" w:cs="Times New Roman"/>
          <w:sz w:val="24"/>
          <w:szCs w:val="24"/>
          <w:lang w:eastAsia="en-IN" w:bidi="hi-IN"/>
        </w:rPr>
        <w:t xml:space="preserve"> (pp. 128–135). ICAR-National Research Centre for Banana.</w:t>
      </w:r>
      <w:r w:rsidR="004E3083" w:rsidRPr="003923E6">
        <w:rPr>
          <w:rFonts w:ascii="Times New Roman" w:eastAsia="Times New Roman" w:hAnsi="Times New Roman" w:cs="Times New Roman"/>
          <w:sz w:val="24"/>
          <w:szCs w:val="24"/>
          <w:lang w:eastAsia="en-IN" w:bidi="hi-IN"/>
        </w:rPr>
        <w:t xml:space="preserve"> </w:t>
      </w:r>
      <w:hyperlink r:id="rId9" w:history="1">
        <w:r w:rsidR="004E3083" w:rsidRPr="003923E6">
          <w:rPr>
            <w:rStyle w:val="Hyperlink"/>
            <w:rFonts w:ascii="Times New Roman" w:eastAsia="Times New Roman" w:hAnsi="Times New Roman" w:cs="Times New Roman"/>
            <w:color w:val="auto"/>
            <w:sz w:val="24"/>
            <w:szCs w:val="24"/>
            <w:lang w:eastAsia="en-IN" w:bidi="hi-IN"/>
          </w:rPr>
          <w:t>https://www.cabidigitallibrary.org/doi/full/10.5555/19941601690</w:t>
        </w:r>
      </w:hyperlink>
      <w:r w:rsidR="004E3083" w:rsidRPr="003923E6">
        <w:rPr>
          <w:rFonts w:ascii="Times New Roman" w:eastAsia="Times New Roman" w:hAnsi="Times New Roman" w:cs="Times New Roman"/>
          <w:sz w:val="24"/>
          <w:szCs w:val="24"/>
          <w:lang w:eastAsia="en-IN" w:bidi="hi-IN"/>
        </w:rPr>
        <w:t xml:space="preserve"> </w:t>
      </w:r>
    </w:p>
    <w:p w14:paraId="1B138061" w14:textId="182253AC" w:rsidR="009D34F0" w:rsidRPr="003923E6" w:rsidRDefault="009D34F0"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r w:rsidRPr="003923E6">
        <w:rPr>
          <w:rFonts w:ascii="Times New Roman" w:eastAsia="Times New Roman" w:hAnsi="Times New Roman" w:cs="Times New Roman"/>
          <w:sz w:val="24"/>
          <w:szCs w:val="24"/>
          <w:lang w:eastAsia="en-IN" w:bidi="hi-IN"/>
        </w:rPr>
        <w:t xml:space="preserve">Crouch, J. H., Crouch, H. K., </w:t>
      </w:r>
      <w:proofErr w:type="spellStart"/>
      <w:r w:rsidRPr="003923E6">
        <w:rPr>
          <w:rFonts w:ascii="Times New Roman" w:eastAsia="Times New Roman" w:hAnsi="Times New Roman" w:cs="Times New Roman"/>
          <w:sz w:val="24"/>
          <w:szCs w:val="24"/>
          <w:lang w:eastAsia="en-IN" w:bidi="hi-IN"/>
        </w:rPr>
        <w:t>Constandt</w:t>
      </w:r>
      <w:proofErr w:type="spellEnd"/>
      <w:r w:rsidRPr="003923E6">
        <w:rPr>
          <w:rFonts w:ascii="Times New Roman" w:eastAsia="Times New Roman" w:hAnsi="Times New Roman" w:cs="Times New Roman"/>
          <w:sz w:val="24"/>
          <w:szCs w:val="24"/>
          <w:lang w:eastAsia="en-IN" w:bidi="hi-IN"/>
        </w:rPr>
        <w:t xml:space="preserve">, H., Van Gysel, A., Breyne, P., Van Montagu, M., Jarret, R. L., &amp; Ortiz, R. (1999). Comparison of PCR-based molecular marker analyses of Musa breeding populations. </w:t>
      </w:r>
      <w:r w:rsidRPr="003923E6">
        <w:rPr>
          <w:rFonts w:ascii="Times New Roman" w:eastAsia="Times New Roman" w:hAnsi="Times New Roman" w:cs="Times New Roman"/>
          <w:i/>
          <w:iCs/>
          <w:sz w:val="24"/>
          <w:szCs w:val="24"/>
          <w:lang w:eastAsia="en-IN" w:bidi="hi-IN"/>
        </w:rPr>
        <w:t>Molecular Breeding, 5</w:t>
      </w:r>
      <w:r w:rsidRPr="003923E6">
        <w:rPr>
          <w:rFonts w:ascii="Times New Roman" w:eastAsia="Times New Roman" w:hAnsi="Times New Roman" w:cs="Times New Roman"/>
          <w:sz w:val="24"/>
          <w:szCs w:val="24"/>
          <w:lang w:eastAsia="en-IN" w:bidi="hi-IN"/>
        </w:rPr>
        <w:t>(3), 233–244.</w:t>
      </w:r>
      <w:r w:rsidR="004E3083" w:rsidRPr="003923E6">
        <w:rPr>
          <w:rFonts w:ascii="Times New Roman" w:eastAsia="Times New Roman" w:hAnsi="Times New Roman" w:cs="Times New Roman"/>
          <w:sz w:val="24"/>
          <w:szCs w:val="24"/>
          <w:lang w:eastAsia="en-IN" w:bidi="hi-IN"/>
        </w:rPr>
        <w:t xml:space="preserve"> </w:t>
      </w:r>
      <w:hyperlink r:id="rId10" w:history="1">
        <w:r w:rsidR="004E3083" w:rsidRPr="003923E6">
          <w:rPr>
            <w:rStyle w:val="Hyperlink"/>
            <w:rFonts w:ascii="Times New Roman" w:eastAsia="Times New Roman" w:hAnsi="Times New Roman" w:cs="Times New Roman"/>
            <w:color w:val="auto"/>
            <w:sz w:val="24"/>
            <w:szCs w:val="24"/>
            <w:lang w:eastAsia="en-IN" w:bidi="hi-IN"/>
          </w:rPr>
          <w:t>https://link.springer.com/article/10.1023/A:1009649521009</w:t>
        </w:r>
      </w:hyperlink>
      <w:r w:rsidR="004E3083" w:rsidRPr="003923E6">
        <w:rPr>
          <w:rFonts w:ascii="Times New Roman" w:eastAsia="Times New Roman" w:hAnsi="Times New Roman" w:cs="Times New Roman"/>
          <w:sz w:val="24"/>
          <w:szCs w:val="24"/>
          <w:lang w:eastAsia="en-IN" w:bidi="hi-IN"/>
        </w:rPr>
        <w:t xml:space="preserve"> </w:t>
      </w:r>
    </w:p>
    <w:p w14:paraId="5630D930" w14:textId="688E8FD8" w:rsidR="009D34F0" w:rsidRPr="003923E6" w:rsidRDefault="009D34F0"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r w:rsidRPr="003923E6">
        <w:rPr>
          <w:rFonts w:ascii="Times New Roman" w:eastAsia="Times New Roman" w:hAnsi="Times New Roman" w:cs="Times New Roman"/>
          <w:sz w:val="24"/>
          <w:szCs w:val="24"/>
          <w:lang w:eastAsia="en-IN" w:bidi="hi-IN"/>
        </w:rPr>
        <w:t xml:space="preserve">Das, S. C., Debnath, P., Krishnamurthy, A., Paul, P., Saha, S., Podder, D., Ravishankar, K. V., Durai, P., Saraswati, M. S., &amp; </w:t>
      </w:r>
      <w:proofErr w:type="spellStart"/>
      <w:r w:rsidRPr="003923E6">
        <w:rPr>
          <w:rFonts w:ascii="Times New Roman" w:eastAsia="Times New Roman" w:hAnsi="Times New Roman" w:cs="Times New Roman"/>
          <w:sz w:val="24"/>
          <w:szCs w:val="24"/>
          <w:lang w:eastAsia="en-IN" w:bidi="hi-IN"/>
        </w:rPr>
        <w:t>Subbaraya</w:t>
      </w:r>
      <w:proofErr w:type="spellEnd"/>
      <w:r w:rsidRPr="003923E6">
        <w:rPr>
          <w:rFonts w:ascii="Times New Roman" w:eastAsia="Times New Roman" w:hAnsi="Times New Roman" w:cs="Times New Roman"/>
          <w:sz w:val="24"/>
          <w:szCs w:val="24"/>
          <w:lang w:eastAsia="en-IN" w:bidi="hi-IN"/>
        </w:rPr>
        <w:t xml:space="preserve">, U. (2024). Genetic diversity analysis of banana using SSR markers. </w:t>
      </w:r>
      <w:r w:rsidRPr="003923E6">
        <w:rPr>
          <w:rFonts w:ascii="Times New Roman" w:eastAsia="Times New Roman" w:hAnsi="Times New Roman" w:cs="Times New Roman"/>
          <w:i/>
          <w:iCs/>
          <w:sz w:val="24"/>
          <w:szCs w:val="24"/>
          <w:lang w:eastAsia="en-IN" w:bidi="hi-IN"/>
        </w:rPr>
        <w:t>Indian Journal of Horticulture, 81</w:t>
      </w:r>
      <w:r w:rsidRPr="003923E6">
        <w:rPr>
          <w:rFonts w:ascii="Times New Roman" w:eastAsia="Times New Roman" w:hAnsi="Times New Roman" w:cs="Times New Roman"/>
          <w:sz w:val="24"/>
          <w:szCs w:val="24"/>
          <w:lang w:eastAsia="en-IN" w:bidi="hi-IN"/>
        </w:rPr>
        <w:t>(1), 68–74.</w:t>
      </w:r>
      <w:r w:rsidR="004E3083" w:rsidRPr="003923E6">
        <w:rPr>
          <w:rFonts w:ascii="Times New Roman" w:eastAsia="Times New Roman" w:hAnsi="Times New Roman" w:cs="Times New Roman"/>
          <w:sz w:val="24"/>
          <w:szCs w:val="24"/>
          <w:lang w:eastAsia="en-IN" w:bidi="hi-IN"/>
        </w:rPr>
        <w:t xml:space="preserve"> </w:t>
      </w:r>
      <w:hyperlink r:id="rId11" w:history="1">
        <w:r w:rsidR="004E3083" w:rsidRPr="003923E6">
          <w:rPr>
            <w:rStyle w:val="Hyperlink"/>
            <w:rFonts w:ascii="Times New Roman" w:eastAsia="Times New Roman" w:hAnsi="Times New Roman" w:cs="Times New Roman"/>
            <w:color w:val="auto"/>
            <w:sz w:val="24"/>
            <w:szCs w:val="24"/>
            <w:lang w:eastAsia="en-IN" w:bidi="hi-IN"/>
          </w:rPr>
          <w:t>https://agris.fao.org/search/en/providers/124621/records/6851780b53e52c13fc76f6a0</w:t>
        </w:r>
      </w:hyperlink>
      <w:r w:rsidR="004E3083" w:rsidRPr="003923E6">
        <w:rPr>
          <w:rFonts w:ascii="Times New Roman" w:eastAsia="Times New Roman" w:hAnsi="Times New Roman" w:cs="Times New Roman"/>
          <w:sz w:val="24"/>
          <w:szCs w:val="24"/>
          <w:lang w:eastAsia="en-IN" w:bidi="hi-IN"/>
        </w:rPr>
        <w:t xml:space="preserve"> </w:t>
      </w:r>
    </w:p>
    <w:p w14:paraId="2B08D903" w14:textId="3A1A64A5" w:rsidR="009D34F0" w:rsidRPr="003923E6" w:rsidRDefault="009D34F0"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r w:rsidRPr="003923E6">
        <w:rPr>
          <w:rFonts w:ascii="Times New Roman" w:eastAsia="Times New Roman" w:hAnsi="Times New Roman" w:cs="Times New Roman"/>
          <w:sz w:val="24"/>
          <w:szCs w:val="24"/>
          <w:lang w:eastAsia="en-IN" w:bidi="hi-IN"/>
        </w:rPr>
        <w:t xml:space="preserve">Dinesh, M. R., &amp; Veena, G. L. (2015). Biodiversity of fruit crops. In M. R. Dinesh (Ed.), </w:t>
      </w:r>
      <w:r w:rsidRPr="003923E6">
        <w:rPr>
          <w:rFonts w:ascii="Times New Roman" w:eastAsia="Times New Roman" w:hAnsi="Times New Roman" w:cs="Times New Roman"/>
          <w:i/>
          <w:iCs/>
          <w:sz w:val="24"/>
          <w:szCs w:val="24"/>
          <w:lang w:eastAsia="en-IN" w:bidi="hi-IN"/>
        </w:rPr>
        <w:t xml:space="preserve">Fruits </w:t>
      </w:r>
      <w:r w:rsidR="005A429E" w:rsidRPr="003923E6">
        <w:rPr>
          <w:rFonts w:ascii="Times New Roman" w:eastAsia="Times New Roman" w:hAnsi="Times New Roman" w:cs="Times New Roman"/>
          <w:i/>
          <w:iCs/>
          <w:sz w:val="24"/>
          <w:szCs w:val="24"/>
          <w:lang w:eastAsia="en-IN" w:bidi="hi-IN"/>
        </w:rPr>
        <w:t>Breeding</w:t>
      </w:r>
      <w:r w:rsidR="005A429E" w:rsidRPr="003923E6">
        <w:rPr>
          <w:rFonts w:ascii="Times New Roman" w:eastAsia="Times New Roman" w:hAnsi="Times New Roman" w:cs="Times New Roman"/>
          <w:sz w:val="24"/>
          <w:szCs w:val="24"/>
          <w:lang w:eastAsia="en-IN" w:bidi="hi-IN"/>
        </w:rPr>
        <w:t xml:space="preserve"> </w:t>
      </w:r>
      <w:r w:rsidRPr="003923E6">
        <w:rPr>
          <w:rFonts w:ascii="Times New Roman" w:eastAsia="Times New Roman" w:hAnsi="Times New Roman" w:cs="Times New Roman"/>
          <w:sz w:val="24"/>
          <w:szCs w:val="24"/>
          <w:lang w:eastAsia="en-IN" w:bidi="hi-IN"/>
        </w:rPr>
        <w:t>(pp. 17–37). New India Publishing Agency.</w:t>
      </w:r>
    </w:p>
    <w:p w14:paraId="0D7A0203" w14:textId="77777777" w:rsidR="009D34F0" w:rsidRPr="003923E6" w:rsidRDefault="009D34F0"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r w:rsidRPr="003923E6">
        <w:rPr>
          <w:rFonts w:ascii="Times New Roman" w:eastAsia="Times New Roman" w:hAnsi="Times New Roman" w:cs="Times New Roman"/>
          <w:sz w:val="24"/>
          <w:szCs w:val="24"/>
          <w:lang w:eastAsia="en-IN" w:bidi="hi-IN"/>
        </w:rPr>
        <w:t xml:space="preserve">Doyle, J. J., &amp; Doyle, J. L. (1990). A rapid total DNA preparation procedure for fresh plant tissue. </w:t>
      </w:r>
      <w:r w:rsidRPr="003923E6">
        <w:rPr>
          <w:rFonts w:ascii="Times New Roman" w:eastAsia="Times New Roman" w:hAnsi="Times New Roman" w:cs="Times New Roman"/>
          <w:i/>
          <w:iCs/>
          <w:sz w:val="24"/>
          <w:szCs w:val="24"/>
          <w:lang w:eastAsia="en-IN" w:bidi="hi-IN"/>
        </w:rPr>
        <w:t>Focus, 12</w:t>
      </w:r>
      <w:r w:rsidRPr="003923E6">
        <w:rPr>
          <w:rFonts w:ascii="Times New Roman" w:eastAsia="Times New Roman" w:hAnsi="Times New Roman" w:cs="Times New Roman"/>
          <w:sz w:val="24"/>
          <w:szCs w:val="24"/>
          <w:lang w:eastAsia="en-IN" w:bidi="hi-IN"/>
        </w:rPr>
        <w:t>, 13–15.</w:t>
      </w:r>
    </w:p>
    <w:p w14:paraId="1CABF03A" w14:textId="4F60C164" w:rsidR="009D34F0" w:rsidRPr="003923E6" w:rsidRDefault="009D34F0"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r w:rsidRPr="003923E6">
        <w:rPr>
          <w:rFonts w:ascii="Times New Roman" w:eastAsia="Times New Roman" w:hAnsi="Times New Roman" w:cs="Times New Roman"/>
          <w:sz w:val="24"/>
          <w:szCs w:val="24"/>
          <w:lang w:eastAsia="en-IN" w:bidi="hi-IN"/>
        </w:rPr>
        <w:t xml:space="preserve">Govindraj, M., </w:t>
      </w:r>
      <w:proofErr w:type="spellStart"/>
      <w:r w:rsidRPr="003923E6">
        <w:rPr>
          <w:rFonts w:ascii="Times New Roman" w:eastAsia="Times New Roman" w:hAnsi="Times New Roman" w:cs="Times New Roman"/>
          <w:sz w:val="24"/>
          <w:szCs w:val="24"/>
          <w:lang w:eastAsia="en-IN" w:bidi="hi-IN"/>
        </w:rPr>
        <w:t>Vetriventhan</w:t>
      </w:r>
      <w:proofErr w:type="spellEnd"/>
      <w:r w:rsidRPr="003923E6">
        <w:rPr>
          <w:rFonts w:ascii="Times New Roman" w:eastAsia="Times New Roman" w:hAnsi="Times New Roman" w:cs="Times New Roman"/>
          <w:sz w:val="24"/>
          <w:szCs w:val="24"/>
          <w:lang w:eastAsia="en-IN" w:bidi="hi-IN"/>
        </w:rPr>
        <w:t xml:space="preserve">, M., &amp; Srinivasan, N. (2015). Importance of genetic diversity assessment in crop plants and its recent advances: An overview of its analytical perspectives. </w:t>
      </w:r>
      <w:r w:rsidRPr="003923E6">
        <w:rPr>
          <w:rFonts w:ascii="Times New Roman" w:eastAsia="Times New Roman" w:hAnsi="Times New Roman" w:cs="Times New Roman"/>
          <w:i/>
          <w:iCs/>
          <w:sz w:val="24"/>
          <w:szCs w:val="24"/>
          <w:lang w:eastAsia="en-IN" w:bidi="hi-IN"/>
        </w:rPr>
        <w:t>Genetics Research International</w:t>
      </w:r>
      <w:r w:rsidRPr="003923E6">
        <w:rPr>
          <w:rFonts w:ascii="Times New Roman" w:eastAsia="Times New Roman" w:hAnsi="Times New Roman" w:cs="Times New Roman"/>
          <w:sz w:val="24"/>
          <w:szCs w:val="24"/>
          <w:lang w:eastAsia="en-IN" w:bidi="hi-IN"/>
        </w:rPr>
        <w:t>, 431487.</w:t>
      </w:r>
      <w:r w:rsidR="004E3083" w:rsidRPr="003923E6">
        <w:rPr>
          <w:rFonts w:ascii="Times New Roman" w:eastAsia="Times New Roman" w:hAnsi="Times New Roman" w:cs="Times New Roman"/>
          <w:sz w:val="24"/>
          <w:szCs w:val="24"/>
          <w:lang w:eastAsia="en-IN" w:bidi="hi-IN"/>
        </w:rPr>
        <w:t xml:space="preserve"> </w:t>
      </w:r>
      <w:hyperlink r:id="rId12" w:history="1">
        <w:r w:rsidR="004E3083" w:rsidRPr="003923E6">
          <w:rPr>
            <w:rStyle w:val="Hyperlink"/>
            <w:rFonts w:ascii="Times New Roman" w:eastAsia="Times New Roman" w:hAnsi="Times New Roman" w:cs="Times New Roman"/>
            <w:color w:val="auto"/>
            <w:sz w:val="24"/>
            <w:szCs w:val="24"/>
            <w:lang w:eastAsia="en-IN" w:bidi="hi-IN"/>
          </w:rPr>
          <w:t>https://doi.org/10.1155/2015/431487</w:t>
        </w:r>
      </w:hyperlink>
    </w:p>
    <w:p w14:paraId="0B2BB152" w14:textId="77777777" w:rsidR="009D34F0" w:rsidRPr="003923E6" w:rsidRDefault="009D34F0"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r w:rsidRPr="003923E6">
        <w:rPr>
          <w:rFonts w:ascii="Times New Roman" w:eastAsia="Times New Roman" w:hAnsi="Times New Roman" w:cs="Times New Roman"/>
          <w:sz w:val="24"/>
          <w:szCs w:val="24"/>
          <w:lang w:eastAsia="en-IN" w:bidi="hi-IN"/>
        </w:rPr>
        <w:t xml:space="preserve">He, S., Yuan, C., Zhang, P., Wang, H., Luo, D., &amp; Dai, X. (2024). Study on the characteristics of genetic diversity of different populations of </w:t>
      </w:r>
      <w:r w:rsidRPr="003923E6">
        <w:rPr>
          <w:rFonts w:ascii="Times New Roman" w:eastAsia="Times New Roman" w:hAnsi="Times New Roman" w:cs="Times New Roman"/>
          <w:i/>
          <w:iCs/>
          <w:sz w:val="24"/>
          <w:szCs w:val="24"/>
          <w:lang w:eastAsia="en-IN" w:bidi="hi-IN"/>
        </w:rPr>
        <w:t xml:space="preserve">Rhododendron </w:t>
      </w:r>
      <w:proofErr w:type="spellStart"/>
      <w:r w:rsidRPr="003923E6">
        <w:rPr>
          <w:rFonts w:ascii="Times New Roman" w:eastAsia="Times New Roman" w:hAnsi="Times New Roman" w:cs="Times New Roman"/>
          <w:i/>
          <w:iCs/>
          <w:sz w:val="24"/>
          <w:szCs w:val="24"/>
          <w:lang w:eastAsia="en-IN" w:bidi="hi-IN"/>
        </w:rPr>
        <w:t>pudingense</w:t>
      </w:r>
      <w:proofErr w:type="spellEnd"/>
      <w:r w:rsidRPr="003923E6">
        <w:rPr>
          <w:rFonts w:ascii="Times New Roman" w:eastAsia="Times New Roman" w:hAnsi="Times New Roman" w:cs="Times New Roman"/>
          <w:sz w:val="24"/>
          <w:szCs w:val="24"/>
          <w:lang w:eastAsia="en-IN" w:bidi="hi-IN"/>
        </w:rPr>
        <w:t xml:space="preserve"> based on microsatellite markers. </w:t>
      </w:r>
      <w:r w:rsidRPr="003923E6">
        <w:rPr>
          <w:rFonts w:ascii="Times New Roman" w:eastAsia="Times New Roman" w:hAnsi="Times New Roman" w:cs="Times New Roman"/>
          <w:i/>
          <w:iCs/>
          <w:sz w:val="24"/>
          <w:szCs w:val="24"/>
          <w:lang w:eastAsia="en-IN" w:bidi="hi-IN"/>
        </w:rPr>
        <w:t>BMC Plant Biology, 24</w:t>
      </w:r>
      <w:r w:rsidRPr="003923E6">
        <w:rPr>
          <w:rFonts w:ascii="Times New Roman" w:eastAsia="Times New Roman" w:hAnsi="Times New Roman" w:cs="Times New Roman"/>
          <w:sz w:val="24"/>
          <w:szCs w:val="24"/>
          <w:lang w:eastAsia="en-IN" w:bidi="hi-IN"/>
        </w:rPr>
        <w:t xml:space="preserve">, 77. </w:t>
      </w:r>
      <w:hyperlink r:id="rId13" w:history="1">
        <w:r w:rsidRPr="003923E6">
          <w:rPr>
            <w:rFonts w:ascii="Times New Roman" w:eastAsia="Times New Roman" w:hAnsi="Times New Roman" w:cs="Times New Roman"/>
            <w:sz w:val="24"/>
            <w:szCs w:val="24"/>
            <w:u w:val="single"/>
            <w:lang w:eastAsia="en-IN" w:bidi="hi-IN"/>
          </w:rPr>
          <w:t>https://doi.org/10.1186/s12870-024-04759-5</w:t>
        </w:r>
      </w:hyperlink>
    </w:p>
    <w:p w14:paraId="263E5EDF" w14:textId="77777777" w:rsidR="009D34F0" w:rsidRPr="003923E6" w:rsidRDefault="009D34F0"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r w:rsidRPr="003923E6">
        <w:rPr>
          <w:rFonts w:ascii="Times New Roman" w:eastAsia="Times New Roman" w:hAnsi="Times New Roman" w:cs="Times New Roman"/>
          <w:sz w:val="24"/>
          <w:szCs w:val="24"/>
          <w:lang w:eastAsia="en-IN" w:bidi="hi-IN"/>
        </w:rPr>
        <w:t xml:space="preserve">Jonah, P. M., Bello, L. L., Lucky, O., </w:t>
      </w:r>
      <w:proofErr w:type="spellStart"/>
      <w:r w:rsidRPr="003923E6">
        <w:rPr>
          <w:rFonts w:ascii="Times New Roman" w:eastAsia="Times New Roman" w:hAnsi="Times New Roman" w:cs="Times New Roman"/>
          <w:sz w:val="24"/>
          <w:szCs w:val="24"/>
          <w:lang w:eastAsia="en-IN" w:bidi="hi-IN"/>
        </w:rPr>
        <w:t>Midau</w:t>
      </w:r>
      <w:proofErr w:type="spellEnd"/>
      <w:r w:rsidRPr="003923E6">
        <w:rPr>
          <w:rFonts w:ascii="Times New Roman" w:eastAsia="Times New Roman" w:hAnsi="Times New Roman" w:cs="Times New Roman"/>
          <w:sz w:val="24"/>
          <w:szCs w:val="24"/>
          <w:lang w:eastAsia="en-IN" w:bidi="hi-IN"/>
        </w:rPr>
        <w:t xml:space="preserve">, A., &amp; </w:t>
      </w:r>
      <w:proofErr w:type="spellStart"/>
      <w:r w:rsidRPr="003923E6">
        <w:rPr>
          <w:rFonts w:ascii="Times New Roman" w:eastAsia="Times New Roman" w:hAnsi="Times New Roman" w:cs="Times New Roman"/>
          <w:sz w:val="24"/>
          <w:szCs w:val="24"/>
          <w:lang w:eastAsia="en-IN" w:bidi="hi-IN"/>
        </w:rPr>
        <w:t>Moruppa</w:t>
      </w:r>
      <w:proofErr w:type="spellEnd"/>
      <w:r w:rsidRPr="003923E6">
        <w:rPr>
          <w:rFonts w:ascii="Times New Roman" w:eastAsia="Times New Roman" w:hAnsi="Times New Roman" w:cs="Times New Roman"/>
          <w:sz w:val="24"/>
          <w:szCs w:val="24"/>
          <w:lang w:eastAsia="en-IN" w:bidi="hi-IN"/>
        </w:rPr>
        <w:t xml:space="preserve">, S. M. (2011). The importance of molecular markers in plant breeding programmes. </w:t>
      </w:r>
      <w:r w:rsidRPr="003923E6">
        <w:rPr>
          <w:rFonts w:ascii="Times New Roman" w:eastAsia="Times New Roman" w:hAnsi="Times New Roman" w:cs="Times New Roman"/>
          <w:i/>
          <w:iCs/>
          <w:sz w:val="24"/>
          <w:szCs w:val="24"/>
          <w:lang w:eastAsia="en-IN" w:bidi="hi-IN"/>
        </w:rPr>
        <w:t>Global Journal of Science Frontier Research, 11</w:t>
      </w:r>
      <w:r w:rsidRPr="003923E6">
        <w:rPr>
          <w:rFonts w:ascii="Times New Roman" w:eastAsia="Times New Roman" w:hAnsi="Times New Roman" w:cs="Times New Roman"/>
          <w:sz w:val="24"/>
          <w:szCs w:val="24"/>
          <w:lang w:eastAsia="en-IN" w:bidi="hi-IN"/>
        </w:rPr>
        <w:t>(5), 5–12.</w:t>
      </w:r>
    </w:p>
    <w:p w14:paraId="41CA60D0" w14:textId="77777777" w:rsidR="009D34F0" w:rsidRPr="003923E6" w:rsidRDefault="009D34F0"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r w:rsidRPr="003923E6">
        <w:rPr>
          <w:rFonts w:ascii="Times New Roman" w:eastAsia="Times New Roman" w:hAnsi="Times New Roman" w:cs="Times New Roman"/>
          <w:sz w:val="24"/>
          <w:szCs w:val="24"/>
          <w:lang w:eastAsia="en-IN" w:bidi="hi-IN"/>
        </w:rPr>
        <w:lastRenderedPageBreak/>
        <w:t xml:space="preserve">Palkar, S. S., Patel, N. L., </w:t>
      </w:r>
      <w:proofErr w:type="spellStart"/>
      <w:r w:rsidRPr="003923E6">
        <w:rPr>
          <w:rFonts w:ascii="Times New Roman" w:eastAsia="Times New Roman" w:hAnsi="Times New Roman" w:cs="Times New Roman"/>
          <w:sz w:val="24"/>
          <w:szCs w:val="24"/>
          <w:lang w:eastAsia="en-IN" w:bidi="hi-IN"/>
        </w:rPr>
        <w:t>Mhetre</w:t>
      </w:r>
      <w:proofErr w:type="spellEnd"/>
      <w:r w:rsidRPr="003923E6">
        <w:rPr>
          <w:rFonts w:ascii="Times New Roman" w:eastAsia="Times New Roman" w:hAnsi="Times New Roman" w:cs="Times New Roman"/>
          <w:sz w:val="24"/>
          <w:szCs w:val="24"/>
          <w:lang w:eastAsia="en-IN" w:bidi="hi-IN"/>
        </w:rPr>
        <w:t>, D. A., &amp; Mandalik, G. D. (2012). Effect of high-density planting on the growth and development characters of banana (</w:t>
      </w:r>
      <w:r w:rsidRPr="003923E6">
        <w:rPr>
          <w:rFonts w:ascii="Times New Roman" w:eastAsia="Times New Roman" w:hAnsi="Times New Roman" w:cs="Times New Roman"/>
          <w:i/>
          <w:iCs/>
          <w:sz w:val="24"/>
          <w:szCs w:val="24"/>
          <w:lang w:eastAsia="en-IN" w:bidi="hi-IN"/>
        </w:rPr>
        <w:t>Musa paradisiaca</w:t>
      </w:r>
      <w:r w:rsidRPr="003923E6">
        <w:rPr>
          <w:rFonts w:ascii="Times New Roman" w:eastAsia="Times New Roman" w:hAnsi="Times New Roman" w:cs="Times New Roman"/>
          <w:sz w:val="24"/>
          <w:szCs w:val="24"/>
          <w:lang w:eastAsia="en-IN" w:bidi="hi-IN"/>
        </w:rPr>
        <w:t xml:space="preserve"> L.) cv. Grand </w:t>
      </w:r>
      <w:proofErr w:type="spellStart"/>
      <w:r w:rsidRPr="003923E6">
        <w:rPr>
          <w:rFonts w:ascii="Times New Roman" w:eastAsia="Times New Roman" w:hAnsi="Times New Roman" w:cs="Times New Roman"/>
          <w:sz w:val="24"/>
          <w:szCs w:val="24"/>
          <w:lang w:eastAsia="en-IN" w:bidi="hi-IN"/>
        </w:rPr>
        <w:t>Naine</w:t>
      </w:r>
      <w:proofErr w:type="spellEnd"/>
      <w:r w:rsidRPr="003923E6">
        <w:rPr>
          <w:rFonts w:ascii="Times New Roman" w:eastAsia="Times New Roman" w:hAnsi="Times New Roman" w:cs="Times New Roman"/>
          <w:sz w:val="24"/>
          <w:szCs w:val="24"/>
          <w:lang w:eastAsia="en-IN" w:bidi="hi-IN"/>
        </w:rPr>
        <w:t xml:space="preserve">. </w:t>
      </w:r>
      <w:r w:rsidRPr="003923E6">
        <w:rPr>
          <w:rFonts w:ascii="Times New Roman" w:eastAsia="Times New Roman" w:hAnsi="Times New Roman" w:cs="Times New Roman"/>
          <w:i/>
          <w:iCs/>
          <w:sz w:val="24"/>
          <w:szCs w:val="24"/>
          <w:lang w:eastAsia="en-IN" w:bidi="hi-IN"/>
        </w:rPr>
        <w:t>International Journal of Agricultural Sciences, 8</w:t>
      </w:r>
      <w:r w:rsidRPr="003923E6">
        <w:rPr>
          <w:rFonts w:ascii="Times New Roman" w:eastAsia="Times New Roman" w:hAnsi="Times New Roman" w:cs="Times New Roman"/>
          <w:sz w:val="24"/>
          <w:szCs w:val="24"/>
          <w:lang w:eastAsia="en-IN" w:bidi="hi-IN"/>
        </w:rPr>
        <w:t>(1), 201–204.</w:t>
      </w:r>
    </w:p>
    <w:p w14:paraId="0BF0D033" w14:textId="77777777" w:rsidR="009D34F0" w:rsidRPr="003923E6" w:rsidRDefault="009D34F0"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r w:rsidRPr="003923E6">
        <w:rPr>
          <w:rFonts w:ascii="Times New Roman" w:eastAsia="Times New Roman" w:hAnsi="Times New Roman" w:cs="Times New Roman"/>
          <w:sz w:val="24"/>
          <w:szCs w:val="24"/>
          <w:lang w:eastAsia="en-IN" w:bidi="hi-IN"/>
        </w:rPr>
        <w:t xml:space="preserve">Pillay, M., &amp; Tripathi, L. (2007). The use of molecular markers for the characterization of banana germplasm. </w:t>
      </w:r>
      <w:r w:rsidRPr="003923E6">
        <w:rPr>
          <w:rFonts w:ascii="Times New Roman" w:eastAsia="Times New Roman" w:hAnsi="Times New Roman" w:cs="Times New Roman"/>
          <w:i/>
          <w:iCs/>
          <w:sz w:val="24"/>
          <w:szCs w:val="24"/>
          <w:lang w:eastAsia="en-IN" w:bidi="hi-IN"/>
        </w:rPr>
        <w:t>African Journal of Biotechnology, 6</w:t>
      </w:r>
      <w:r w:rsidRPr="003923E6">
        <w:rPr>
          <w:rFonts w:ascii="Times New Roman" w:eastAsia="Times New Roman" w:hAnsi="Times New Roman" w:cs="Times New Roman"/>
          <w:sz w:val="24"/>
          <w:szCs w:val="24"/>
          <w:lang w:eastAsia="en-IN" w:bidi="hi-IN"/>
        </w:rPr>
        <w:t>(14), 1640–1647.</w:t>
      </w:r>
    </w:p>
    <w:p w14:paraId="306FF6B1" w14:textId="77777777" w:rsidR="009D34F0" w:rsidRPr="003923E6" w:rsidRDefault="009D34F0"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r w:rsidRPr="003923E6">
        <w:rPr>
          <w:rFonts w:ascii="Times New Roman" w:eastAsia="Times New Roman" w:hAnsi="Times New Roman" w:cs="Times New Roman"/>
          <w:sz w:val="24"/>
          <w:szCs w:val="24"/>
          <w:lang w:eastAsia="en-IN" w:bidi="hi-IN"/>
        </w:rPr>
        <w:t xml:space="preserve">Rafael, M. D. (2025). Genetic diversity in plants: Foundations for adaptation, evolution, and conservation. </w:t>
      </w:r>
      <w:r w:rsidRPr="003923E6">
        <w:rPr>
          <w:rFonts w:ascii="Times New Roman" w:eastAsia="Times New Roman" w:hAnsi="Times New Roman" w:cs="Times New Roman"/>
          <w:i/>
          <w:iCs/>
          <w:sz w:val="24"/>
          <w:szCs w:val="24"/>
          <w:lang w:eastAsia="en-IN" w:bidi="hi-IN"/>
        </w:rPr>
        <w:t>International Research Journal of Plant Science, 16</w:t>
      </w:r>
      <w:r w:rsidRPr="003923E6">
        <w:rPr>
          <w:rFonts w:ascii="Times New Roman" w:eastAsia="Times New Roman" w:hAnsi="Times New Roman" w:cs="Times New Roman"/>
          <w:sz w:val="24"/>
          <w:szCs w:val="24"/>
          <w:lang w:eastAsia="en-IN" w:bidi="hi-IN"/>
        </w:rPr>
        <w:t>(38), 1–2.</w:t>
      </w:r>
    </w:p>
    <w:p w14:paraId="5257A6B0" w14:textId="77777777" w:rsidR="009D34F0" w:rsidRPr="003923E6" w:rsidRDefault="009D34F0"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r w:rsidRPr="003923E6">
        <w:rPr>
          <w:rFonts w:ascii="Times New Roman" w:eastAsia="Times New Roman" w:hAnsi="Times New Roman" w:cs="Times New Roman"/>
          <w:sz w:val="24"/>
          <w:szCs w:val="24"/>
          <w:lang w:eastAsia="en-IN" w:bidi="hi-IN"/>
        </w:rPr>
        <w:t>Ravishankar, K. V., Raghavendra, K. P., Athani, V., Rekha, A., Sudeepa, K., Bhavya, D., Srinivas, V., &amp; Ananad, L. (2013). Development and characterization of microsatellite markers for wild banana (</w:t>
      </w:r>
      <w:r w:rsidRPr="003923E6">
        <w:rPr>
          <w:rFonts w:ascii="Times New Roman" w:eastAsia="Times New Roman" w:hAnsi="Times New Roman" w:cs="Times New Roman"/>
          <w:i/>
          <w:iCs/>
          <w:sz w:val="24"/>
          <w:szCs w:val="24"/>
          <w:lang w:eastAsia="en-IN" w:bidi="hi-IN"/>
        </w:rPr>
        <w:t>Musa balbisiana</w:t>
      </w:r>
      <w:r w:rsidRPr="003923E6">
        <w:rPr>
          <w:rFonts w:ascii="Times New Roman" w:eastAsia="Times New Roman" w:hAnsi="Times New Roman" w:cs="Times New Roman"/>
          <w:sz w:val="24"/>
          <w:szCs w:val="24"/>
          <w:lang w:eastAsia="en-IN" w:bidi="hi-IN"/>
        </w:rPr>
        <w:t xml:space="preserve">). </w:t>
      </w:r>
      <w:r w:rsidRPr="003923E6">
        <w:rPr>
          <w:rFonts w:ascii="Times New Roman" w:eastAsia="Times New Roman" w:hAnsi="Times New Roman" w:cs="Times New Roman"/>
          <w:i/>
          <w:iCs/>
          <w:sz w:val="24"/>
          <w:szCs w:val="24"/>
          <w:lang w:eastAsia="en-IN" w:bidi="hi-IN"/>
        </w:rPr>
        <w:t>Journal of Horticultural Science &amp; Biotechnology, 88</w:t>
      </w:r>
      <w:r w:rsidRPr="003923E6">
        <w:rPr>
          <w:rFonts w:ascii="Times New Roman" w:eastAsia="Times New Roman" w:hAnsi="Times New Roman" w:cs="Times New Roman"/>
          <w:sz w:val="24"/>
          <w:szCs w:val="24"/>
          <w:lang w:eastAsia="en-IN" w:bidi="hi-IN"/>
        </w:rPr>
        <w:t>, 605–609.</w:t>
      </w:r>
    </w:p>
    <w:p w14:paraId="07A2853C" w14:textId="77777777" w:rsidR="009D34F0" w:rsidRPr="003923E6" w:rsidRDefault="009D34F0"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r w:rsidRPr="003923E6">
        <w:rPr>
          <w:rFonts w:ascii="Times New Roman" w:eastAsia="Times New Roman" w:hAnsi="Times New Roman" w:cs="Times New Roman"/>
          <w:sz w:val="24"/>
          <w:szCs w:val="24"/>
          <w:lang w:eastAsia="en-IN" w:bidi="hi-IN"/>
        </w:rPr>
        <w:t xml:space="preserve">Reshmi, V., Saji, K. V., &amp; </w:t>
      </w:r>
      <w:proofErr w:type="spellStart"/>
      <w:r w:rsidRPr="003923E6">
        <w:rPr>
          <w:rFonts w:ascii="Times New Roman" w:eastAsia="Times New Roman" w:hAnsi="Times New Roman" w:cs="Times New Roman"/>
          <w:sz w:val="24"/>
          <w:szCs w:val="24"/>
          <w:lang w:eastAsia="en-IN" w:bidi="hi-IN"/>
        </w:rPr>
        <w:t>Seeni</w:t>
      </w:r>
      <w:proofErr w:type="spellEnd"/>
      <w:r w:rsidRPr="003923E6">
        <w:rPr>
          <w:rFonts w:ascii="Times New Roman" w:eastAsia="Times New Roman" w:hAnsi="Times New Roman" w:cs="Times New Roman"/>
          <w:sz w:val="24"/>
          <w:szCs w:val="24"/>
          <w:lang w:eastAsia="en-IN" w:bidi="hi-IN"/>
        </w:rPr>
        <w:t xml:space="preserve">, P. S. (2011). Genetic diversity in Indian banana cultivars based on SSR markers. </w:t>
      </w:r>
      <w:r w:rsidRPr="003923E6">
        <w:rPr>
          <w:rFonts w:ascii="Times New Roman" w:eastAsia="Times New Roman" w:hAnsi="Times New Roman" w:cs="Times New Roman"/>
          <w:i/>
          <w:iCs/>
          <w:sz w:val="24"/>
          <w:szCs w:val="24"/>
          <w:lang w:eastAsia="en-IN" w:bidi="hi-IN"/>
        </w:rPr>
        <w:t>Indian Journal of Biotechnology, 10</w:t>
      </w:r>
      <w:r w:rsidRPr="003923E6">
        <w:rPr>
          <w:rFonts w:ascii="Times New Roman" w:eastAsia="Times New Roman" w:hAnsi="Times New Roman" w:cs="Times New Roman"/>
          <w:sz w:val="24"/>
          <w:szCs w:val="24"/>
          <w:lang w:eastAsia="en-IN" w:bidi="hi-IN"/>
        </w:rPr>
        <w:t>(2), 209–215.</w:t>
      </w:r>
    </w:p>
    <w:p w14:paraId="00DDF35E" w14:textId="77777777" w:rsidR="009D34F0" w:rsidRPr="003923E6" w:rsidRDefault="009D34F0"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r w:rsidRPr="003923E6">
        <w:rPr>
          <w:rFonts w:ascii="Times New Roman" w:eastAsia="Times New Roman" w:hAnsi="Times New Roman" w:cs="Times New Roman"/>
          <w:sz w:val="24"/>
          <w:szCs w:val="24"/>
          <w:lang w:eastAsia="en-IN" w:bidi="hi-IN"/>
        </w:rPr>
        <w:t xml:space="preserve">Uma, S., </w:t>
      </w:r>
      <w:proofErr w:type="spellStart"/>
      <w:r w:rsidRPr="003923E6">
        <w:rPr>
          <w:rFonts w:ascii="Times New Roman" w:eastAsia="Times New Roman" w:hAnsi="Times New Roman" w:cs="Times New Roman"/>
          <w:sz w:val="24"/>
          <w:szCs w:val="24"/>
          <w:lang w:eastAsia="en-IN" w:bidi="hi-IN"/>
        </w:rPr>
        <w:t>Saravanaperumal</w:t>
      </w:r>
      <w:proofErr w:type="spellEnd"/>
      <w:r w:rsidRPr="003923E6">
        <w:rPr>
          <w:rFonts w:ascii="Times New Roman" w:eastAsia="Times New Roman" w:hAnsi="Times New Roman" w:cs="Times New Roman"/>
          <w:sz w:val="24"/>
          <w:szCs w:val="24"/>
          <w:lang w:eastAsia="en-IN" w:bidi="hi-IN"/>
        </w:rPr>
        <w:t xml:space="preserve">, S. A., Saraswathi, M. S., Durai, P., Sharma, T. V. R. S., Singh, B. D., </w:t>
      </w:r>
      <w:proofErr w:type="spellStart"/>
      <w:r w:rsidRPr="003923E6">
        <w:rPr>
          <w:rFonts w:ascii="Times New Roman" w:eastAsia="Times New Roman" w:hAnsi="Times New Roman" w:cs="Times New Roman"/>
          <w:sz w:val="24"/>
          <w:szCs w:val="24"/>
          <w:lang w:eastAsia="en-IN" w:bidi="hi-IN"/>
        </w:rPr>
        <w:t>Selvarajan</w:t>
      </w:r>
      <w:proofErr w:type="spellEnd"/>
      <w:r w:rsidRPr="003923E6">
        <w:rPr>
          <w:rFonts w:ascii="Times New Roman" w:eastAsia="Times New Roman" w:hAnsi="Times New Roman" w:cs="Times New Roman"/>
          <w:sz w:val="24"/>
          <w:szCs w:val="24"/>
          <w:lang w:eastAsia="en-IN" w:bidi="hi-IN"/>
        </w:rPr>
        <w:t>, R., &amp; Sathiamoorthy, S. (2005). Studies on the origin and diversification of Indian wild banana (</w:t>
      </w:r>
      <w:r w:rsidRPr="003923E6">
        <w:rPr>
          <w:rFonts w:ascii="Times New Roman" w:eastAsia="Times New Roman" w:hAnsi="Times New Roman" w:cs="Times New Roman"/>
          <w:i/>
          <w:iCs/>
          <w:sz w:val="24"/>
          <w:szCs w:val="24"/>
          <w:lang w:eastAsia="en-IN" w:bidi="hi-IN"/>
        </w:rPr>
        <w:t>Musa balbisiana</w:t>
      </w:r>
      <w:r w:rsidRPr="003923E6">
        <w:rPr>
          <w:rFonts w:ascii="Times New Roman" w:eastAsia="Times New Roman" w:hAnsi="Times New Roman" w:cs="Times New Roman"/>
          <w:sz w:val="24"/>
          <w:szCs w:val="24"/>
          <w:lang w:eastAsia="en-IN" w:bidi="hi-IN"/>
        </w:rPr>
        <w:t xml:space="preserve">) using arbitrarily amplified DNA markers. </w:t>
      </w:r>
      <w:r w:rsidRPr="003923E6">
        <w:rPr>
          <w:rFonts w:ascii="Times New Roman" w:eastAsia="Times New Roman" w:hAnsi="Times New Roman" w:cs="Times New Roman"/>
          <w:i/>
          <w:iCs/>
          <w:sz w:val="24"/>
          <w:szCs w:val="24"/>
          <w:lang w:eastAsia="en-IN" w:bidi="hi-IN"/>
        </w:rPr>
        <w:t>Journal of Horticultural Science &amp; Biotechnology, 80</w:t>
      </w:r>
      <w:r w:rsidRPr="003923E6">
        <w:rPr>
          <w:rFonts w:ascii="Times New Roman" w:eastAsia="Times New Roman" w:hAnsi="Times New Roman" w:cs="Times New Roman"/>
          <w:sz w:val="24"/>
          <w:szCs w:val="24"/>
          <w:lang w:eastAsia="en-IN" w:bidi="hi-IN"/>
        </w:rPr>
        <w:t>, 575–580.</w:t>
      </w:r>
    </w:p>
    <w:p w14:paraId="5DCE02D6" w14:textId="77777777" w:rsidR="009D34F0" w:rsidRPr="003923E6" w:rsidRDefault="009D34F0"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r w:rsidRPr="003923E6">
        <w:rPr>
          <w:rFonts w:ascii="Times New Roman" w:eastAsia="Times New Roman" w:hAnsi="Times New Roman" w:cs="Times New Roman"/>
          <w:sz w:val="24"/>
          <w:szCs w:val="24"/>
          <w:lang w:eastAsia="en-IN" w:bidi="hi-IN"/>
        </w:rPr>
        <w:t xml:space="preserve">Wang, J. (2005). Estimation of effective population sizes from data on genetic markers. </w:t>
      </w:r>
      <w:r w:rsidRPr="003923E6">
        <w:rPr>
          <w:rFonts w:ascii="Times New Roman" w:eastAsia="Times New Roman" w:hAnsi="Times New Roman" w:cs="Times New Roman"/>
          <w:i/>
          <w:iCs/>
          <w:sz w:val="24"/>
          <w:szCs w:val="24"/>
          <w:lang w:eastAsia="en-IN" w:bidi="hi-IN"/>
        </w:rPr>
        <w:t>Philosophical Transactions of the Royal Society B: Biological Sciences, 360</w:t>
      </w:r>
      <w:r w:rsidRPr="003923E6">
        <w:rPr>
          <w:rFonts w:ascii="Times New Roman" w:eastAsia="Times New Roman" w:hAnsi="Times New Roman" w:cs="Times New Roman"/>
          <w:sz w:val="24"/>
          <w:szCs w:val="24"/>
          <w:lang w:eastAsia="en-IN" w:bidi="hi-IN"/>
        </w:rPr>
        <w:t>(1459), 1395–1409.</w:t>
      </w:r>
    </w:p>
    <w:p w14:paraId="434FB398" w14:textId="77777777" w:rsidR="009D34F0" w:rsidRPr="003923E6" w:rsidRDefault="009D34F0"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r w:rsidRPr="003923E6">
        <w:rPr>
          <w:rFonts w:ascii="Times New Roman" w:eastAsia="Times New Roman" w:hAnsi="Times New Roman" w:cs="Times New Roman"/>
          <w:sz w:val="24"/>
          <w:szCs w:val="24"/>
          <w:lang w:eastAsia="en-IN" w:bidi="hi-IN"/>
        </w:rPr>
        <w:t xml:space="preserve">Whiley, A. W. (1996). Banana </w:t>
      </w:r>
      <w:r w:rsidRPr="003923E6">
        <w:rPr>
          <w:rFonts w:ascii="Times New Roman" w:eastAsia="Times New Roman" w:hAnsi="Times New Roman" w:cs="Times New Roman"/>
          <w:i/>
          <w:iCs/>
          <w:sz w:val="24"/>
          <w:szCs w:val="24"/>
          <w:lang w:eastAsia="en-IN" w:bidi="hi-IN"/>
        </w:rPr>
        <w:t>Musa</w:t>
      </w:r>
      <w:r w:rsidRPr="003923E6">
        <w:rPr>
          <w:rFonts w:ascii="Times New Roman" w:eastAsia="Times New Roman" w:hAnsi="Times New Roman" w:cs="Times New Roman"/>
          <w:sz w:val="24"/>
          <w:szCs w:val="24"/>
          <w:lang w:eastAsia="en-IN" w:bidi="hi-IN"/>
        </w:rPr>
        <w:t xml:space="preserve"> sp. ‘Goldfinger’ syn. FHIA-01. </w:t>
      </w:r>
      <w:r w:rsidRPr="003923E6">
        <w:rPr>
          <w:rFonts w:ascii="Times New Roman" w:eastAsia="Times New Roman" w:hAnsi="Times New Roman" w:cs="Times New Roman"/>
          <w:i/>
          <w:iCs/>
          <w:sz w:val="24"/>
          <w:szCs w:val="24"/>
          <w:lang w:eastAsia="en-IN" w:bidi="hi-IN"/>
        </w:rPr>
        <w:t>Plant Varieties Journal, 9</w:t>
      </w:r>
      <w:r w:rsidRPr="003923E6">
        <w:rPr>
          <w:rFonts w:ascii="Times New Roman" w:eastAsia="Times New Roman" w:hAnsi="Times New Roman" w:cs="Times New Roman"/>
          <w:sz w:val="24"/>
          <w:szCs w:val="24"/>
          <w:lang w:eastAsia="en-IN" w:bidi="hi-IN"/>
        </w:rPr>
        <w:t>, 16–17.</w:t>
      </w:r>
    </w:p>
    <w:sectPr w:rsidR="009D34F0" w:rsidRPr="003923E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D7B6A" w14:textId="77777777" w:rsidR="009A313D" w:rsidRDefault="009A313D" w:rsidP="00251262">
      <w:pPr>
        <w:spacing w:after="0" w:line="240" w:lineRule="auto"/>
      </w:pPr>
      <w:r>
        <w:separator/>
      </w:r>
    </w:p>
  </w:endnote>
  <w:endnote w:type="continuationSeparator" w:id="0">
    <w:p w14:paraId="68D820DE" w14:textId="77777777" w:rsidR="009A313D" w:rsidRDefault="009A313D" w:rsidP="00251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03451" w14:textId="77777777" w:rsidR="00251262" w:rsidRDefault="002512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0822B" w14:textId="77777777" w:rsidR="00251262" w:rsidRDefault="00251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5231F" w14:textId="77777777" w:rsidR="00251262" w:rsidRDefault="00251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4DD26" w14:textId="77777777" w:rsidR="009A313D" w:rsidRDefault="009A313D" w:rsidP="00251262">
      <w:pPr>
        <w:spacing w:after="0" w:line="240" w:lineRule="auto"/>
      </w:pPr>
      <w:r>
        <w:separator/>
      </w:r>
    </w:p>
  </w:footnote>
  <w:footnote w:type="continuationSeparator" w:id="0">
    <w:p w14:paraId="32941971" w14:textId="77777777" w:rsidR="009A313D" w:rsidRDefault="009A313D" w:rsidP="00251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74FC" w14:textId="71101613" w:rsidR="00251262" w:rsidRDefault="00251262">
    <w:pPr>
      <w:pStyle w:val="Header"/>
    </w:pPr>
    <w:r>
      <w:rPr>
        <w:noProof/>
      </w:rPr>
      <w:pict w14:anchorId="54CDAA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1550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351C1" w14:textId="013FCF4F" w:rsidR="00251262" w:rsidRDefault="00251262">
    <w:pPr>
      <w:pStyle w:val="Header"/>
    </w:pPr>
    <w:r>
      <w:rPr>
        <w:noProof/>
      </w:rPr>
      <w:pict w14:anchorId="5D181D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1550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97B63" w14:textId="613D5F3E" w:rsidR="00251262" w:rsidRDefault="00251262">
    <w:pPr>
      <w:pStyle w:val="Header"/>
    </w:pPr>
    <w:r>
      <w:rPr>
        <w:noProof/>
      </w:rPr>
      <w:pict w14:anchorId="0F0F8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1550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6F7"/>
    <w:rsid w:val="0000020C"/>
    <w:rsid w:val="00014708"/>
    <w:rsid w:val="00045A73"/>
    <w:rsid w:val="00086BD5"/>
    <w:rsid w:val="000A66AF"/>
    <w:rsid w:val="000C1429"/>
    <w:rsid w:val="000C1825"/>
    <w:rsid w:val="000F019B"/>
    <w:rsid w:val="000F288A"/>
    <w:rsid w:val="00115671"/>
    <w:rsid w:val="001208CB"/>
    <w:rsid w:val="00126A08"/>
    <w:rsid w:val="00137194"/>
    <w:rsid w:val="00172825"/>
    <w:rsid w:val="001769EE"/>
    <w:rsid w:val="0017742C"/>
    <w:rsid w:val="00183AD7"/>
    <w:rsid w:val="001844BE"/>
    <w:rsid w:val="001857CA"/>
    <w:rsid w:val="00187F01"/>
    <w:rsid w:val="001B29BE"/>
    <w:rsid w:val="001D4A78"/>
    <w:rsid w:val="00201B0C"/>
    <w:rsid w:val="00210D8D"/>
    <w:rsid w:val="00221436"/>
    <w:rsid w:val="002329B1"/>
    <w:rsid w:val="00232A7A"/>
    <w:rsid w:val="00251262"/>
    <w:rsid w:val="00252A7A"/>
    <w:rsid w:val="002611A9"/>
    <w:rsid w:val="0027155C"/>
    <w:rsid w:val="002828BA"/>
    <w:rsid w:val="002A651D"/>
    <w:rsid w:val="002C0419"/>
    <w:rsid w:val="002C5096"/>
    <w:rsid w:val="002D1216"/>
    <w:rsid w:val="00333B2B"/>
    <w:rsid w:val="003363ED"/>
    <w:rsid w:val="00362ADD"/>
    <w:rsid w:val="00362C6B"/>
    <w:rsid w:val="00367FFE"/>
    <w:rsid w:val="00382304"/>
    <w:rsid w:val="003923E6"/>
    <w:rsid w:val="003B04F7"/>
    <w:rsid w:val="003B6A59"/>
    <w:rsid w:val="003C1177"/>
    <w:rsid w:val="003C2FF8"/>
    <w:rsid w:val="003C6FF6"/>
    <w:rsid w:val="003E1B71"/>
    <w:rsid w:val="003F5E52"/>
    <w:rsid w:val="003F7905"/>
    <w:rsid w:val="00404F50"/>
    <w:rsid w:val="00424A25"/>
    <w:rsid w:val="004349E3"/>
    <w:rsid w:val="004401FC"/>
    <w:rsid w:val="004509E4"/>
    <w:rsid w:val="00457B52"/>
    <w:rsid w:val="00464DDB"/>
    <w:rsid w:val="004658F4"/>
    <w:rsid w:val="00476A36"/>
    <w:rsid w:val="004A2C34"/>
    <w:rsid w:val="004A4E0D"/>
    <w:rsid w:val="004B1940"/>
    <w:rsid w:val="004C329A"/>
    <w:rsid w:val="004E3083"/>
    <w:rsid w:val="004F6136"/>
    <w:rsid w:val="00515DCD"/>
    <w:rsid w:val="005611CB"/>
    <w:rsid w:val="005751D5"/>
    <w:rsid w:val="00576009"/>
    <w:rsid w:val="00592052"/>
    <w:rsid w:val="005A429E"/>
    <w:rsid w:val="005B09FB"/>
    <w:rsid w:val="005C54F6"/>
    <w:rsid w:val="005D465F"/>
    <w:rsid w:val="005D6272"/>
    <w:rsid w:val="005F7DA6"/>
    <w:rsid w:val="00606AD7"/>
    <w:rsid w:val="0061257F"/>
    <w:rsid w:val="00622107"/>
    <w:rsid w:val="0062226E"/>
    <w:rsid w:val="00630968"/>
    <w:rsid w:val="00633819"/>
    <w:rsid w:val="006518CB"/>
    <w:rsid w:val="00653A83"/>
    <w:rsid w:val="006872AD"/>
    <w:rsid w:val="006B7757"/>
    <w:rsid w:val="006C05B8"/>
    <w:rsid w:val="006E1D25"/>
    <w:rsid w:val="006E7C2E"/>
    <w:rsid w:val="007262A8"/>
    <w:rsid w:val="00747D56"/>
    <w:rsid w:val="0076608B"/>
    <w:rsid w:val="00767ABE"/>
    <w:rsid w:val="00771016"/>
    <w:rsid w:val="00780863"/>
    <w:rsid w:val="007A0BF8"/>
    <w:rsid w:val="007A3931"/>
    <w:rsid w:val="007A3ED0"/>
    <w:rsid w:val="007C0AA3"/>
    <w:rsid w:val="007E412B"/>
    <w:rsid w:val="007E7CC2"/>
    <w:rsid w:val="0082366F"/>
    <w:rsid w:val="00873F7B"/>
    <w:rsid w:val="00874CD4"/>
    <w:rsid w:val="008859FE"/>
    <w:rsid w:val="008B1746"/>
    <w:rsid w:val="008B5A26"/>
    <w:rsid w:val="008B67A7"/>
    <w:rsid w:val="00902E3B"/>
    <w:rsid w:val="00904BBE"/>
    <w:rsid w:val="0092282C"/>
    <w:rsid w:val="009231F9"/>
    <w:rsid w:val="00933510"/>
    <w:rsid w:val="00946C7D"/>
    <w:rsid w:val="00955E1C"/>
    <w:rsid w:val="00965DBC"/>
    <w:rsid w:val="00993861"/>
    <w:rsid w:val="009A313D"/>
    <w:rsid w:val="009B1056"/>
    <w:rsid w:val="009D34F0"/>
    <w:rsid w:val="009E77FB"/>
    <w:rsid w:val="00A15D29"/>
    <w:rsid w:val="00A316F7"/>
    <w:rsid w:val="00A33A31"/>
    <w:rsid w:val="00A727EC"/>
    <w:rsid w:val="00A760E2"/>
    <w:rsid w:val="00AA647D"/>
    <w:rsid w:val="00AD3DB6"/>
    <w:rsid w:val="00AF06D0"/>
    <w:rsid w:val="00B11B2C"/>
    <w:rsid w:val="00B13E46"/>
    <w:rsid w:val="00B37612"/>
    <w:rsid w:val="00B4094F"/>
    <w:rsid w:val="00B452FB"/>
    <w:rsid w:val="00B60373"/>
    <w:rsid w:val="00B66B0D"/>
    <w:rsid w:val="00B87FBC"/>
    <w:rsid w:val="00B93621"/>
    <w:rsid w:val="00B96130"/>
    <w:rsid w:val="00BC5F40"/>
    <w:rsid w:val="00BC6B4A"/>
    <w:rsid w:val="00BD34AF"/>
    <w:rsid w:val="00BE3C11"/>
    <w:rsid w:val="00C25490"/>
    <w:rsid w:val="00C35C18"/>
    <w:rsid w:val="00C6495B"/>
    <w:rsid w:val="00C81A98"/>
    <w:rsid w:val="00C95BB4"/>
    <w:rsid w:val="00CB1370"/>
    <w:rsid w:val="00CD2D19"/>
    <w:rsid w:val="00CF4907"/>
    <w:rsid w:val="00CF66D9"/>
    <w:rsid w:val="00D02B67"/>
    <w:rsid w:val="00D15162"/>
    <w:rsid w:val="00D34852"/>
    <w:rsid w:val="00D627B1"/>
    <w:rsid w:val="00D627BE"/>
    <w:rsid w:val="00D76884"/>
    <w:rsid w:val="00DE4BF0"/>
    <w:rsid w:val="00E0263E"/>
    <w:rsid w:val="00E153F5"/>
    <w:rsid w:val="00E523AA"/>
    <w:rsid w:val="00E57107"/>
    <w:rsid w:val="00E65608"/>
    <w:rsid w:val="00E773B3"/>
    <w:rsid w:val="00EA0B82"/>
    <w:rsid w:val="00EE28E2"/>
    <w:rsid w:val="00EF0B98"/>
    <w:rsid w:val="00EF1D69"/>
    <w:rsid w:val="00F311A1"/>
    <w:rsid w:val="00F3558E"/>
    <w:rsid w:val="00F35AFE"/>
    <w:rsid w:val="00F44BD0"/>
    <w:rsid w:val="00F459A3"/>
    <w:rsid w:val="00F6544C"/>
    <w:rsid w:val="00FE3AF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C726F0"/>
  <w15:chartTrackingRefBased/>
  <w15:docId w15:val="{5714C552-E1EF-4215-ABF5-DDF07D2B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6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7C0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A3ED0"/>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selected">
    <w:name w:val="selected"/>
    <w:basedOn w:val="DefaultParagraphFont"/>
    <w:rsid w:val="007A3ED0"/>
  </w:style>
  <w:style w:type="character" w:customStyle="1" w:styleId="mord">
    <w:name w:val="mord"/>
    <w:basedOn w:val="DefaultParagraphFont"/>
    <w:rsid w:val="007A3ED0"/>
  </w:style>
  <w:style w:type="table" w:customStyle="1" w:styleId="TableGrid1">
    <w:name w:val="Table Grid1"/>
    <w:basedOn w:val="TableNormal"/>
    <w:next w:val="TableGrid"/>
    <w:qFormat/>
    <w:rsid w:val="0000020C"/>
    <w:pPr>
      <w:widowControl w:val="0"/>
      <w:spacing w:after="0" w:line="240" w:lineRule="auto"/>
      <w:jc w:val="both"/>
    </w:pPr>
    <w:rPr>
      <w:rFonts w:ascii="Times New Roman" w:eastAsia="SimSu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2C34"/>
    <w:rPr>
      <w:color w:val="0563C1" w:themeColor="hyperlink"/>
      <w:u w:val="single"/>
    </w:rPr>
  </w:style>
  <w:style w:type="character" w:styleId="UnresolvedMention">
    <w:name w:val="Unresolved Mention"/>
    <w:basedOn w:val="DefaultParagraphFont"/>
    <w:uiPriority w:val="99"/>
    <w:semiHidden/>
    <w:unhideWhenUsed/>
    <w:rsid w:val="004A2C34"/>
    <w:rPr>
      <w:color w:val="605E5C"/>
      <w:shd w:val="clear" w:color="auto" w:fill="E1DFDD"/>
    </w:rPr>
  </w:style>
  <w:style w:type="paragraph" w:styleId="ListParagraph">
    <w:name w:val="List Paragraph"/>
    <w:basedOn w:val="Normal"/>
    <w:uiPriority w:val="34"/>
    <w:qFormat/>
    <w:rsid w:val="00E0263E"/>
    <w:pPr>
      <w:ind w:left="720"/>
      <w:contextualSpacing/>
    </w:pPr>
  </w:style>
  <w:style w:type="paragraph" w:styleId="Header">
    <w:name w:val="header"/>
    <w:basedOn w:val="Normal"/>
    <w:link w:val="HeaderChar"/>
    <w:uiPriority w:val="99"/>
    <w:unhideWhenUsed/>
    <w:rsid w:val="00251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262"/>
  </w:style>
  <w:style w:type="paragraph" w:styleId="Footer">
    <w:name w:val="footer"/>
    <w:basedOn w:val="Normal"/>
    <w:link w:val="FooterChar"/>
    <w:uiPriority w:val="99"/>
    <w:unhideWhenUsed/>
    <w:rsid w:val="00251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90621">
      <w:bodyDiv w:val="1"/>
      <w:marLeft w:val="0"/>
      <w:marRight w:val="0"/>
      <w:marTop w:val="0"/>
      <w:marBottom w:val="0"/>
      <w:divBdr>
        <w:top w:val="none" w:sz="0" w:space="0" w:color="auto"/>
        <w:left w:val="none" w:sz="0" w:space="0" w:color="auto"/>
        <w:bottom w:val="none" w:sz="0" w:space="0" w:color="auto"/>
        <w:right w:val="none" w:sz="0" w:space="0" w:color="auto"/>
      </w:divBdr>
    </w:div>
    <w:div w:id="385226539">
      <w:bodyDiv w:val="1"/>
      <w:marLeft w:val="0"/>
      <w:marRight w:val="0"/>
      <w:marTop w:val="0"/>
      <w:marBottom w:val="0"/>
      <w:divBdr>
        <w:top w:val="none" w:sz="0" w:space="0" w:color="auto"/>
        <w:left w:val="none" w:sz="0" w:space="0" w:color="auto"/>
        <w:bottom w:val="none" w:sz="0" w:space="0" w:color="auto"/>
        <w:right w:val="none" w:sz="0" w:space="0" w:color="auto"/>
      </w:divBdr>
    </w:div>
    <w:div w:id="418527611">
      <w:bodyDiv w:val="1"/>
      <w:marLeft w:val="0"/>
      <w:marRight w:val="0"/>
      <w:marTop w:val="0"/>
      <w:marBottom w:val="0"/>
      <w:divBdr>
        <w:top w:val="none" w:sz="0" w:space="0" w:color="auto"/>
        <w:left w:val="none" w:sz="0" w:space="0" w:color="auto"/>
        <w:bottom w:val="none" w:sz="0" w:space="0" w:color="auto"/>
        <w:right w:val="none" w:sz="0" w:space="0" w:color="auto"/>
      </w:divBdr>
    </w:div>
    <w:div w:id="533276254">
      <w:bodyDiv w:val="1"/>
      <w:marLeft w:val="0"/>
      <w:marRight w:val="0"/>
      <w:marTop w:val="0"/>
      <w:marBottom w:val="0"/>
      <w:divBdr>
        <w:top w:val="none" w:sz="0" w:space="0" w:color="auto"/>
        <w:left w:val="none" w:sz="0" w:space="0" w:color="auto"/>
        <w:bottom w:val="none" w:sz="0" w:space="0" w:color="auto"/>
        <w:right w:val="none" w:sz="0" w:space="0" w:color="auto"/>
      </w:divBdr>
    </w:div>
    <w:div w:id="1339621632">
      <w:bodyDiv w:val="1"/>
      <w:marLeft w:val="0"/>
      <w:marRight w:val="0"/>
      <w:marTop w:val="0"/>
      <w:marBottom w:val="0"/>
      <w:divBdr>
        <w:top w:val="none" w:sz="0" w:space="0" w:color="auto"/>
        <w:left w:val="none" w:sz="0" w:space="0" w:color="auto"/>
        <w:bottom w:val="none" w:sz="0" w:space="0" w:color="auto"/>
        <w:right w:val="none" w:sz="0" w:space="0" w:color="auto"/>
      </w:divBdr>
    </w:div>
    <w:div w:id="1403067368">
      <w:bodyDiv w:val="1"/>
      <w:marLeft w:val="0"/>
      <w:marRight w:val="0"/>
      <w:marTop w:val="0"/>
      <w:marBottom w:val="0"/>
      <w:divBdr>
        <w:top w:val="none" w:sz="0" w:space="0" w:color="auto"/>
        <w:left w:val="none" w:sz="0" w:space="0" w:color="auto"/>
        <w:bottom w:val="none" w:sz="0" w:space="0" w:color="auto"/>
        <w:right w:val="none" w:sz="0" w:space="0" w:color="auto"/>
      </w:divBdr>
    </w:div>
    <w:div w:id="1630087124">
      <w:bodyDiv w:val="1"/>
      <w:marLeft w:val="0"/>
      <w:marRight w:val="0"/>
      <w:marTop w:val="0"/>
      <w:marBottom w:val="0"/>
      <w:divBdr>
        <w:top w:val="none" w:sz="0" w:space="0" w:color="auto"/>
        <w:left w:val="none" w:sz="0" w:space="0" w:color="auto"/>
        <w:bottom w:val="none" w:sz="0" w:space="0" w:color="auto"/>
        <w:right w:val="none" w:sz="0" w:space="0" w:color="auto"/>
      </w:divBdr>
    </w:div>
    <w:div w:id="1883251880">
      <w:bodyDiv w:val="1"/>
      <w:marLeft w:val="0"/>
      <w:marRight w:val="0"/>
      <w:marTop w:val="0"/>
      <w:marBottom w:val="0"/>
      <w:divBdr>
        <w:top w:val="none" w:sz="0" w:space="0" w:color="auto"/>
        <w:left w:val="none" w:sz="0" w:space="0" w:color="auto"/>
        <w:bottom w:val="none" w:sz="0" w:space="0" w:color="auto"/>
        <w:right w:val="none" w:sz="0" w:space="0" w:color="auto"/>
      </w:divBdr>
    </w:div>
    <w:div w:id="1984311963">
      <w:bodyDiv w:val="1"/>
      <w:marLeft w:val="0"/>
      <w:marRight w:val="0"/>
      <w:marTop w:val="0"/>
      <w:marBottom w:val="0"/>
      <w:divBdr>
        <w:top w:val="none" w:sz="0" w:space="0" w:color="auto"/>
        <w:left w:val="none" w:sz="0" w:space="0" w:color="auto"/>
        <w:bottom w:val="none" w:sz="0" w:space="0" w:color="auto"/>
        <w:right w:val="none" w:sz="0" w:space="0" w:color="auto"/>
      </w:divBdr>
    </w:div>
    <w:div w:id="210403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10681-005-7321-2" TargetMode="External"/><Relationship Id="rId13" Type="http://schemas.openxmlformats.org/officeDocument/2006/relationships/hyperlink" Target="https://doi.org/10.1186/s12870-024-04759-5"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doi.org/10.1155/2015/431487"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agris.fao.org/search/en/providers/124621/records/6851780b53e52c13fc76f6a0"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link.springer.com/article/10.1023/A:1009649521009"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cabidigitallibrary.org/doi/full/10.5555/1994160169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1804</TotalTime>
  <Pages>8</Pages>
  <Words>3377</Words>
  <Characters>19252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PPHT</dc:creator>
  <cp:keywords/>
  <dc:description/>
  <cp:lastModifiedBy>SDI 1084</cp:lastModifiedBy>
  <cp:revision>125</cp:revision>
  <dcterms:created xsi:type="dcterms:W3CDTF">2025-07-10T11:19:00Z</dcterms:created>
  <dcterms:modified xsi:type="dcterms:W3CDTF">2026-04-02T08:34:00Z</dcterms:modified>
</cp:coreProperties>
</file>