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EB7C1" w14:textId="77777777" w:rsidR="00A00FB5" w:rsidRPr="00A00FB5" w:rsidRDefault="00A00FB5" w:rsidP="00A00FB5">
      <w:pPr>
        <w:spacing w:before="100" w:beforeAutospacing="1" w:after="100" w:afterAutospacing="1" w:line="360" w:lineRule="auto"/>
        <w:jc w:val="both"/>
        <w:rPr>
          <w:rFonts w:ascii="Arial" w:hAnsi="Arial" w:cs="Arial"/>
          <w:b/>
          <w:bCs/>
          <w:i/>
          <w:iCs/>
          <w:u w:val="single"/>
        </w:rPr>
      </w:pPr>
      <w:r w:rsidRPr="00A00FB5">
        <w:rPr>
          <w:rFonts w:ascii="Arial" w:hAnsi="Arial" w:cs="Arial"/>
          <w:b/>
          <w:bCs/>
          <w:i/>
          <w:iCs/>
          <w:u w:val="single"/>
        </w:rPr>
        <w:t>Review Article</w:t>
      </w:r>
    </w:p>
    <w:p w14:paraId="1519EE32" w14:textId="28F6F78B" w:rsidR="00D92024" w:rsidRDefault="005B1944" w:rsidP="00643F80">
      <w:pPr>
        <w:spacing w:before="100" w:beforeAutospacing="1" w:after="100" w:afterAutospacing="1" w:line="360" w:lineRule="auto"/>
        <w:jc w:val="both"/>
        <w:rPr>
          <w:rFonts w:ascii="Arial" w:hAnsi="Arial" w:cs="Arial"/>
          <w:b/>
        </w:rPr>
      </w:pPr>
      <w:r w:rsidRPr="00BF4046">
        <w:rPr>
          <w:rFonts w:ascii="Arial" w:hAnsi="Arial" w:cs="Arial"/>
          <w:b/>
        </w:rPr>
        <w:t xml:space="preserve">Resilience Strategies for Strengthening Maternal Health Systems in Sub-Saharan Africa </w:t>
      </w:r>
      <w:r w:rsidR="00EE27FC" w:rsidRPr="00BF4046">
        <w:rPr>
          <w:rFonts w:ascii="Arial" w:hAnsi="Arial" w:cs="Arial"/>
          <w:b/>
        </w:rPr>
        <w:t>Post-</w:t>
      </w:r>
      <w:r w:rsidRPr="00BF4046">
        <w:rPr>
          <w:rFonts w:ascii="Arial" w:hAnsi="Arial" w:cs="Arial"/>
          <w:b/>
        </w:rPr>
        <w:t>COVID-19: A Scoping Review</w:t>
      </w:r>
    </w:p>
    <w:p w14:paraId="251952EE" w14:textId="77777777" w:rsidR="00DD14FF" w:rsidRPr="00BF4046" w:rsidRDefault="00DD14FF" w:rsidP="00643F80">
      <w:pPr>
        <w:spacing w:before="100" w:beforeAutospacing="1" w:after="100" w:afterAutospacing="1" w:line="360" w:lineRule="auto"/>
        <w:jc w:val="both"/>
        <w:rPr>
          <w:rFonts w:ascii="Arial" w:hAnsi="Arial" w:cs="Arial"/>
          <w:b/>
        </w:rPr>
      </w:pPr>
    </w:p>
    <w:p w14:paraId="1ED3A2C6" w14:textId="77777777" w:rsidR="00967D92" w:rsidRPr="00BF4046" w:rsidRDefault="00967D92" w:rsidP="00643F80">
      <w:pPr>
        <w:spacing w:before="100" w:beforeAutospacing="1" w:after="100" w:afterAutospacing="1" w:line="360" w:lineRule="auto"/>
        <w:jc w:val="both"/>
        <w:rPr>
          <w:rFonts w:ascii="Arial" w:eastAsia="Times New Roman" w:hAnsi="Arial" w:cs="Arial"/>
          <w:b/>
          <w:bCs/>
          <w:kern w:val="36"/>
        </w:rPr>
      </w:pPr>
      <w:r w:rsidRPr="00BF4046">
        <w:rPr>
          <w:rFonts w:ascii="Arial" w:eastAsia="Times New Roman" w:hAnsi="Arial" w:cs="Arial"/>
          <w:b/>
          <w:bCs/>
          <w:kern w:val="36"/>
        </w:rPr>
        <w:t>Abstract</w:t>
      </w:r>
    </w:p>
    <w:p w14:paraId="381838A8" w14:textId="77777777" w:rsidR="00967D92" w:rsidRPr="00BF4046" w:rsidRDefault="00967D92" w:rsidP="00643F80">
      <w:pPr>
        <w:spacing w:before="100" w:beforeAutospacing="1" w:after="100" w:afterAutospacing="1" w:line="360" w:lineRule="auto"/>
        <w:jc w:val="both"/>
        <w:outlineLvl w:val="1"/>
        <w:rPr>
          <w:rFonts w:ascii="Arial" w:eastAsia="Times New Roman" w:hAnsi="Arial" w:cs="Arial"/>
          <w:b/>
          <w:bCs/>
        </w:rPr>
      </w:pPr>
      <w:r w:rsidRPr="00BF4046">
        <w:rPr>
          <w:rFonts w:ascii="Arial" w:eastAsia="Times New Roman" w:hAnsi="Arial" w:cs="Arial"/>
          <w:b/>
          <w:bCs/>
        </w:rPr>
        <w:t>Background</w:t>
      </w:r>
    </w:p>
    <w:p w14:paraId="54521B9C" w14:textId="77777777" w:rsidR="00C24E98" w:rsidRPr="00BF4046" w:rsidRDefault="005B1944" w:rsidP="00CD2A51">
      <w:pPr>
        <w:pStyle w:val="NormalWeb"/>
        <w:spacing w:line="360" w:lineRule="auto"/>
        <w:rPr>
          <w:rFonts w:ascii="Arial" w:hAnsi="Arial" w:cs="Arial"/>
          <w:sz w:val="22"/>
          <w:szCs w:val="22"/>
        </w:rPr>
      </w:pPr>
      <w:r w:rsidRPr="00BF4046">
        <w:rPr>
          <w:rFonts w:ascii="Arial" w:hAnsi="Arial" w:cs="Arial"/>
          <w:sz w:val="22"/>
          <w:szCs w:val="22"/>
        </w:rPr>
        <w:t>The COVID-19 pandemic affected the delivery of maternal health services worldwide, with sub-Saharan Africa (SSA) being the hardest hit due to existing health system challenges. The response of maternal health systems to the pandemic is essential for strengthening resilience and progressing toward Universal Health Coverage (UHC).</w:t>
      </w:r>
    </w:p>
    <w:p w14:paraId="5113449F" w14:textId="5117A392" w:rsidR="00967D92" w:rsidRPr="00BF4046" w:rsidRDefault="00037298" w:rsidP="00CD2A51">
      <w:pPr>
        <w:pStyle w:val="NormalWeb"/>
        <w:spacing w:line="360" w:lineRule="auto"/>
        <w:rPr>
          <w:rFonts w:ascii="Arial" w:hAnsi="Arial" w:cs="Arial"/>
          <w:b/>
          <w:sz w:val="22"/>
          <w:szCs w:val="22"/>
        </w:rPr>
      </w:pPr>
      <w:r w:rsidRPr="00BF4046">
        <w:rPr>
          <w:rFonts w:ascii="Arial" w:hAnsi="Arial" w:cs="Arial"/>
          <w:b/>
          <w:sz w:val="22"/>
          <w:szCs w:val="22"/>
        </w:rPr>
        <w:t>Methods</w:t>
      </w:r>
    </w:p>
    <w:p w14:paraId="58537CF0" w14:textId="32D267C6" w:rsidR="00CD2A51" w:rsidRPr="00BF4046" w:rsidRDefault="005B1944" w:rsidP="00643F80">
      <w:pPr>
        <w:spacing w:before="100" w:beforeAutospacing="1" w:after="100" w:afterAutospacing="1" w:line="360" w:lineRule="auto"/>
        <w:jc w:val="both"/>
        <w:outlineLvl w:val="1"/>
        <w:rPr>
          <w:rFonts w:ascii="Arial" w:eastAsia="Times New Roman" w:hAnsi="Arial" w:cs="Arial"/>
        </w:rPr>
      </w:pPr>
      <w:r w:rsidRPr="00BF4046">
        <w:rPr>
          <w:rFonts w:ascii="Arial" w:eastAsia="Times New Roman" w:hAnsi="Arial" w:cs="Arial"/>
        </w:rPr>
        <w:t xml:space="preserve">A scoping review was conducted following the guidelines of Arksey and O’Malley and adhered to the </w:t>
      </w:r>
      <w:r w:rsidR="002D3651" w:rsidRPr="00BF4046">
        <w:rPr>
          <w:rFonts w:ascii="Arial" w:hAnsi="Arial" w:cs="Arial"/>
        </w:rPr>
        <w:t>Preferred Reporting Items for Systematic Reviews and Meta-Analyses for Scoping Reviews (</w:t>
      </w:r>
      <w:r w:rsidRPr="00BF4046">
        <w:rPr>
          <w:rFonts w:ascii="Arial" w:eastAsia="Times New Roman" w:hAnsi="Arial" w:cs="Arial"/>
        </w:rPr>
        <w:t>PRISMA-</w:t>
      </w:r>
      <w:proofErr w:type="spellStart"/>
      <w:r w:rsidRPr="00BF4046">
        <w:rPr>
          <w:rFonts w:ascii="Arial" w:eastAsia="Times New Roman" w:hAnsi="Arial" w:cs="Arial"/>
        </w:rPr>
        <w:t>ScR</w:t>
      </w:r>
      <w:proofErr w:type="spellEnd"/>
      <w:r w:rsidR="002D3651" w:rsidRPr="00BF4046">
        <w:rPr>
          <w:rFonts w:ascii="Arial" w:eastAsia="Times New Roman" w:hAnsi="Arial" w:cs="Arial"/>
        </w:rPr>
        <w:t>)</w:t>
      </w:r>
      <w:r w:rsidRPr="00BF4046">
        <w:rPr>
          <w:rFonts w:ascii="Arial" w:eastAsia="Times New Roman" w:hAnsi="Arial" w:cs="Arial"/>
        </w:rPr>
        <w:t xml:space="preserve"> reporting criteria. Major databases such as PubMed, Scopus, Web of Science, and Google Scholar were searched for studies published from 2020 to 2026. Eligible studies analyzed the delivery of maternal health services and health systems responses to COVID-19 in sub-Saharan Africa. Data were collected and thematically synthesized based on the World Health Organization's health system building blocks.</w:t>
      </w:r>
    </w:p>
    <w:p w14:paraId="09EB9AEB" w14:textId="67879B08" w:rsidR="00967D92" w:rsidRPr="00BF4046" w:rsidRDefault="00967D92" w:rsidP="00643F80">
      <w:pPr>
        <w:spacing w:before="100" w:beforeAutospacing="1" w:after="100" w:afterAutospacing="1" w:line="360" w:lineRule="auto"/>
        <w:jc w:val="both"/>
        <w:outlineLvl w:val="1"/>
        <w:rPr>
          <w:rFonts w:ascii="Arial" w:eastAsia="Times New Roman" w:hAnsi="Arial" w:cs="Arial"/>
          <w:b/>
          <w:bCs/>
        </w:rPr>
      </w:pPr>
      <w:r w:rsidRPr="00BF4046">
        <w:rPr>
          <w:rFonts w:ascii="Arial" w:eastAsia="Times New Roman" w:hAnsi="Arial" w:cs="Arial"/>
          <w:b/>
          <w:bCs/>
        </w:rPr>
        <w:t>Results</w:t>
      </w:r>
    </w:p>
    <w:p w14:paraId="248F71A2" w14:textId="5400A0F7" w:rsidR="00CD2A51" w:rsidRPr="00BF4046" w:rsidRDefault="005B1944" w:rsidP="00643F80">
      <w:pPr>
        <w:pStyle w:val="NormalWeb"/>
        <w:spacing w:line="360" w:lineRule="auto"/>
        <w:jc w:val="both"/>
        <w:rPr>
          <w:rFonts w:ascii="Arial" w:eastAsiaTheme="minorHAnsi" w:hAnsi="Arial" w:cs="Arial"/>
          <w:sz w:val="22"/>
          <w:szCs w:val="22"/>
        </w:rPr>
      </w:pPr>
      <w:r w:rsidRPr="00BF4046">
        <w:rPr>
          <w:rFonts w:ascii="Arial" w:eastAsiaTheme="minorHAnsi" w:hAnsi="Arial" w:cs="Arial"/>
          <w:sz w:val="22"/>
          <w:szCs w:val="22"/>
        </w:rPr>
        <w:t>The search yielded 1,248 studies</w:t>
      </w:r>
      <w:r w:rsidR="00C65BBE" w:rsidRPr="00BF4046">
        <w:rPr>
          <w:rFonts w:ascii="Arial" w:eastAsiaTheme="minorHAnsi" w:hAnsi="Arial" w:cs="Arial"/>
          <w:sz w:val="22"/>
          <w:szCs w:val="22"/>
        </w:rPr>
        <w:t xml:space="preserve">; after the selection process, 15 </w:t>
      </w:r>
      <w:r w:rsidRPr="00BF4046">
        <w:rPr>
          <w:rFonts w:ascii="Arial" w:eastAsiaTheme="minorHAnsi" w:hAnsi="Arial" w:cs="Arial"/>
          <w:sz w:val="22"/>
          <w:szCs w:val="22"/>
        </w:rPr>
        <w:t>met the eligibility criteria. The results showed that maternal health services were heavily disrupted, with decreased attendance at antenatal clinics and fewer deliveries occurring in facilities. To build resilience, health systems used strategies like telemedicine, community-based services, and task shifting, along with rapid workforce training to enhance provider capacity. Continuity of care was maintained through digital tools, and recovery was supported by emergency funding and policy changes. However, vulnerable populations, including rural residents, adolescents, and women, continued to be disproportionately affected by the disruptions.</w:t>
      </w:r>
    </w:p>
    <w:p w14:paraId="6B8A6DE3" w14:textId="62FE7E3A" w:rsidR="00037298" w:rsidRPr="00BF4046" w:rsidRDefault="00037298" w:rsidP="00643F80">
      <w:pPr>
        <w:pStyle w:val="NormalWeb"/>
        <w:spacing w:line="360" w:lineRule="auto"/>
        <w:jc w:val="both"/>
        <w:rPr>
          <w:rFonts w:ascii="Arial" w:eastAsiaTheme="minorHAnsi" w:hAnsi="Arial" w:cs="Arial"/>
          <w:b/>
          <w:sz w:val="22"/>
          <w:szCs w:val="22"/>
        </w:rPr>
      </w:pPr>
      <w:r w:rsidRPr="00BF4046">
        <w:rPr>
          <w:rFonts w:ascii="Arial" w:eastAsiaTheme="minorHAnsi" w:hAnsi="Arial" w:cs="Arial"/>
          <w:b/>
          <w:sz w:val="22"/>
          <w:szCs w:val="22"/>
        </w:rPr>
        <w:lastRenderedPageBreak/>
        <w:t>Discussion</w:t>
      </w:r>
    </w:p>
    <w:p w14:paraId="391081BB" w14:textId="089A679F" w:rsidR="00055D5C" w:rsidRPr="00BF4046" w:rsidRDefault="005B1944" w:rsidP="00643F80">
      <w:pPr>
        <w:pStyle w:val="NormalWeb"/>
        <w:spacing w:line="360" w:lineRule="auto"/>
        <w:jc w:val="both"/>
        <w:rPr>
          <w:rStyle w:val="Strong"/>
          <w:rFonts w:ascii="Arial" w:hAnsi="Arial" w:cs="Arial"/>
          <w:b w:val="0"/>
          <w:sz w:val="22"/>
          <w:szCs w:val="22"/>
        </w:rPr>
      </w:pPr>
      <w:r w:rsidRPr="00BF4046">
        <w:rPr>
          <w:rStyle w:val="Strong"/>
          <w:rFonts w:ascii="Arial" w:hAnsi="Arial" w:cs="Arial"/>
          <w:b w:val="0"/>
          <w:sz w:val="22"/>
          <w:szCs w:val="22"/>
        </w:rPr>
        <w:t>Findings show that short-term adaptive strategies in response to COVID-19 were the primary factors influencing health system resilience after the crisis. Innovations in workforce training and service delivery played a crucial role in maintaining care. Ongoing inequities emphasize the need for more inclusive, equity-focused resilience strategies. These approaches were mostly short-term and reactive, with limited evidence of long-term system change or sustainable funding.</w:t>
      </w:r>
    </w:p>
    <w:p w14:paraId="494DA399" w14:textId="77777777" w:rsidR="00967D92" w:rsidRPr="00BF4046" w:rsidRDefault="00967D92" w:rsidP="00643F80">
      <w:pPr>
        <w:spacing w:before="100" w:beforeAutospacing="1" w:after="100" w:afterAutospacing="1" w:line="360" w:lineRule="auto"/>
        <w:jc w:val="both"/>
        <w:outlineLvl w:val="1"/>
        <w:rPr>
          <w:rFonts w:ascii="Arial" w:eastAsia="Times New Roman" w:hAnsi="Arial" w:cs="Arial"/>
          <w:b/>
          <w:bCs/>
        </w:rPr>
      </w:pPr>
      <w:r w:rsidRPr="00BF4046">
        <w:rPr>
          <w:rFonts w:ascii="Arial" w:eastAsia="Times New Roman" w:hAnsi="Arial" w:cs="Arial"/>
          <w:b/>
          <w:bCs/>
        </w:rPr>
        <w:t>Conclusion</w:t>
      </w:r>
    </w:p>
    <w:p w14:paraId="418AF712" w14:textId="6309DB05" w:rsidR="00DF2F69" w:rsidRPr="00BF4046" w:rsidRDefault="009B2420" w:rsidP="00643F80">
      <w:pPr>
        <w:spacing w:before="100" w:beforeAutospacing="1" w:after="100" w:afterAutospacing="1" w:line="360" w:lineRule="auto"/>
        <w:jc w:val="both"/>
        <w:rPr>
          <w:rFonts w:ascii="Arial" w:eastAsia="Times New Roman" w:hAnsi="Arial" w:cs="Arial"/>
        </w:rPr>
      </w:pPr>
      <w:r w:rsidRPr="00BF4046">
        <w:rPr>
          <w:rFonts w:ascii="Arial" w:eastAsia="Times New Roman" w:hAnsi="Arial" w:cs="Arial"/>
        </w:rPr>
        <w:t>Maternal health systems in s</w:t>
      </w:r>
      <w:r w:rsidR="00037298" w:rsidRPr="00BF4046">
        <w:rPr>
          <w:rFonts w:ascii="Arial" w:eastAsia="Times New Roman" w:hAnsi="Arial" w:cs="Arial"/>
        </w:rPr>
        <w:t>ub-Saharan Africa require consistent invest</w:t>
      </w:r>
      <w:r w:rsidR="00C941D2" w:rsidRPr="00BF4046">
        <w:rPr>
          <w:rFonts w:ascii="Arial" w:eastAsia="Times New Roman" w:hAnsi="Arial" w:cs="Arial"/>
        </w:rPr>
        <w:t>ment in primary health care,</w:t>
      </w:r>
      <w:r w:rsidR="00037298" w:rsidRPr="00BF4046">
        <w:rPr>
          <w:rFonts w:ascii="Arial" w:eastAsia="Times New Roman" w:hAnsi="Arial" w:cs="Arial"/>
        </w:rPr>
        <w:t xml:space="preserve"> institutionalization of digital health innovations, equitable funding, and integration of maternal health issues into emergency preparedness systems to enhance resilience. These measures are essential to ensure continuity of care during future health crises.</w:t>
      </w:r>
    </w:p>
    <w:p w14:paraId="0F3AE78E" w14:textId="4CB0C6E1" w:rsidR="005E4740" w:rsidRPr="00BF4046" w:rsidRDefault="005E4740" w:rsidP="00643F80">
      <w:pPr>
        <w:spacing w:before="100" w:beforeAutospacing="1" w:after="100" w:afterAutospacing="1" w:line="360" w:lineRule="auto"/>
        <w:jc w:val="both"/>
        <w:rPr>
          <w:rFonts w:ascii="Arial" w:eastAsia="Times New Roman" w:hAnsi="Arial" w:cs="Arial"/>
        </w:rPr>
      </w:pPr>
      <w:r w:rsidRPr="00BF4046">
        <w:rPr>
          <w:rFonts w:ascii="Arial" w:eastAsia="Times New Roman" w:hAnsi="Arial" w:cs="Arial"/>
          <w:b/>
        </w:rPr>
        <w:t>Keywords:</w:t>
      </w:r>
      <w:r w:rsidRPr="00BF4046">
        <w:rPr>
          <w:rFonts w:ascii="Arial" w:eastAsia="Times New Roman" w:hAnsi="Arial" w:cs="Arial"/>
        </w:rPr>
        <w:t xml:space="preserve"> maternal health, COVID-19, health system resilience, health system strengthening, sub-Saharan Africa</w:t>
      </w:r>
    </w:p>
    <w:p w14:paraId="0B355757" w14:textId="77777777" w:rsidR="0030382D" w:rsidRPr="00BF4046" w:rsidRDefault="0030382D" w:rsidP="00643F80">
      <w:pPr>
        <w:spacing w:before="240" w:after="240" w:line="360" w:lineRule="auto"/>
        <w:jc w:val="both"/>
        <w:rPr>
          <w:rFonts w:ascii="Arial" w:eastAsia="Times New Roman" w:hAnsi="Arial" w:cs="Arial"/>
          <w:b/>
          <w:bCs/>
        </w:rPr>
      </w:pPr>
      <w:r w:rsidRPr="00BF4046">
        <w:rPr>
          <w:rFonts w:ascii="Arial" w:eastAsia="Times New Roman" w:hAnsi="Arial" w:cs="Arial"/>
          <w:b/>
          <w:bCs/>
        </w:rPr>
        <w:t>1. Introduction</w:t>
      </w:r>
    </w:p>
    <w:p w14:paraId="18646A5E" w14:textId="77777777" w:rsidR="004A0E39" w:rsidRPr="00BF4046" w:rsidRDefault="004A0E39" w:rsidP="00643F80">
      <w:pPr>
        <w:spacing w:before="240" w:after="240" w:line="360" w:lineRule="auto"/>
        <w:jc w:val="both"/>
        <w:rPr>
          <w:rFonts w:ascii="Arial" w:eastAsia="Times New Roman" w:hAnsi="Arial" w:cs="Arial"/>
          <w:b/>
          <w:bCs/>
        </w:rPr>
      </w:pPr>
      <w:r w:rsidRPr="00BF4046">
        <w:rPr>
          <w:rFonts w:ascii="Arial" w:eastAsia="Times New Roman" w:hAnsi="Arial" w:cs="Arial"/>
          <w:b/>
          <w:bCs/>
        </w:rPr>
        <w:t>1.1 Background</w:t>
      </w:r>
    </w:p>
    <w:p w14:paraId="2D8B49CB" w14:textId="624FFA46" w:rsidR="00CD2A51" w:rsidRPr="00BF4046" w:rsidRDefault="00C65BBE" w:rsidP="00CD2A51">
      <w:pPr>
        <w:spacing w:after="80" w:line="360" w:lineRule="auto"/>
        <w:jc w:val="both"/>
        <w:rPr>
          <w:rFonts w:ascii="Arial" w:eastAsia="Times New Roman" w:hAnsi="Arial" w:cs="Arial"/>
        </w:rPr>
      </w:pPr>
      <w:r w:rsidRPr="00BF4046">
        <w:rPr>
          <w:rFonts w:ascii="Arial" w:eastAsia="Times New Roman" w:hAnsi="Arial" w:cs="Arial"/>
        </w:rPr>
        <w:t>The</w:t>
      </w:r>
      <w:r w:rsidR="005B1944" w:rsidRPr="00BF4046">
        <w:rPr>
          <w:rFonts w:ascii="Arial" w:eastAsia="Times New Roman" w:hAnsi="Arial" w:cs="Arial"/>
        </w:rPr>
        <w:t xml:space="preserve"> proportion of maternal mortality in sub-Saharan Africa (SSA) remains the highest worldwide [1]. Although there has been global progress toward achieving Sustainable Development Goal (SDG) 3.1, which aims to halve the global maternal mortality ratio, the COVID-19 pandemic disrupted these efforts. While the decline in maternal mortality in the region was modest before the pandemic, it was </w:t>
      </w:r>
      <w:r w:rsidRPr="00BF4046">
        <w:rPr>
          <w:rFonts w:ascii="Arial" w:eastAsia="Times New Roman" w:hAnsi="Arial" w:cs="Arial"/>
        </w:rPr>
        <w:t>insufficient to meet SDG 3.1, which aims</w:t>
      </w:r>
      <w:r w:rsidR="005B1944" w:rsidRPr="00BF4046">
        <w:rPr>
          <w:rFonts w:ascii="Arial" w:eastAsia="Times New Roman" w:hAnsi="Arial" w:cs="Arial"/>
        </w:rPr>
        <w:t xml:space="preserve"> to reduce the maternal mortality ratio to below 70 per 100,000 live births by 2030 [2]. Coverage and skilled birth attendance for antenatal care (ANC) in SSA were uneven, with rural, low-income, and marginalized populations consistently having less access to essential maternal health services before the pandemic [3].</w:t>
      </w:r>
    </w:p>
    <w:p w14:paraId="539AB681" w14:textId="65F9E0CB" w:rsidR="00CD2A51" w:rsidRPr="00BF4046" w:rsidRDefault="005B1944" w:rsidP="00CD2A51">
      <w:pPr>
        <w:spacing w:after="80" w:line="360" w:lineRule="auto"/>
        <w:jc w:val="both"/>
        <w:rPr>
          <w:rFonts w:ascii="Arial" w:eastAsia="Times New Roman" w:hAnsi="Arial" w:cs="Arial"/>
        </w:rPr>
      </w:pPr>
      <w:r w:rsidRPr="00BF4046">
        <w:rPr>
          <w:rFonts w:ascii="Arial" w:eastAsia="Times New Roman" w:hAnsi="Arial" w:cs="Arial"/>
        </w:rPr>
        <w:t xml:space="preserve">The COVID-19 outbreak in early 2020 caused widespread disruptions in health systems worldwide. Maternal health care was significantly impacted, with fewer women attending antenatal clinics, a decline in facility-based deliveries, and an increase in home births [4, 5, 6]. These changes were driven by movement restrictions, redeployment of health workers for pandemic response, shortages of personal protective equipment, disrupted supply chains, and fear of infection in healthcare facilities [7, 8]. According to a systematic review by </w:t>
      </w:r>
      <w:proofErr w:type="spellStart"/>
      <w:r w:rsidRPr="00BF4046">
        <w:rPr>
          <w:rFonts w:ascii="Arial" w:eastAsia="Times New Roman" w:hAnsi="Arial" w:cs="Arial"/>
        </w:rPr>
        <w:t>Mekonnen</w:t>
      </w:r>
      <w:proofErr w:type="spellEnd"/>
      <w:r w:rsidRPr="00BF4046">
        <w:rPr>
          <w:rFonts w:ascii="Arial" w:eastAsia="Times New Roman" w:hAnsi="Arial" w:cs="Arial"/>
        </w:rPr>
        <w:t xml:space="preserve"> &amp; </w:t>
      </w:r>
      <w:proofErr w:type="spellStart"/>
      <w:r w:rsidRPr="00BF4046">
        <w:rPr>
          <w:rFonts w:ascii="Arial" w:eastAsia="Times New Roman" w:hAnsi="Arial" w:cs="Arial"/>
        </w:rPr>
        <w:t>Yirdaw</w:t>
      </w:r>
      <w:proofErr w:type="spellEnd"/>
      <w:r w:rsidRPr="00BF4046">
        <w:rPr>
          <w:rFonts w:ascii="Arial" w:eastAsia="Times New Roman" w:hAnsi="Arial" w:cs="Arial"/>
        </w:rPr>
        <w:t xml:space="preserve"> </w:t>
      </w:r>
      <w:r w:rsidRPr="00BF4046">
        <w:rPr>
          <w:rFonts w:ascii="Arial" w:eastAsia="Times New Roman" w:hAnsi="Arial" w:cs="Arial"/>
        </w:rPr>
        <w:lastRenderedPageBreak/>
        <w:t>(2023), facility delivery rates varied across countries during lockdowns, with some places seeing significant declines in service utilization [9].</w:t>
      </w:r>
    </w:p>
    <w:p w14:paraId="715850D2" w14:textId="35E0CED4" w:rsidR="00CD2A51" w:rsidRPr="00BF4046" w:rsidRDefault="005B1944" w:rsidP="00CD2A51">
      <w:pPr>
        <w:spacing w:after="80" w:line="360" w:lineRule="auto"/>
        <w:jc w:val="both"/>
        <w:rPr>
          <w:rFonts w:ascii="Arial" w:eastAsia="Times New Roman" w:hAnsi="Arial" w:cs="Arial"/>
        </w:rPr>
      </w:pPr>
      <w:r w:rsidRPr="00BF4046">
        <w:rPr>
          <w:rFonts w:ascii="Arial" w:eastAsia="Times New Roman" w:hAnsi="Arial" w:cs="Arial"/>
        </w:rPr>
        <w:t xml:space="preserve">These service disruptions threaten to undo progress in maternal health outcomes and widen inequalities. According to SSA evidence, </w:t>
      </w:r>
      <w:r w:rsidR="00C65BBE" w:rsidRPr="00BF4046">
        <w:rPr>
          <w:rFonts w:ascii="Arial" w:eastAsia="Times New Roman" w:hAnsi="Arial" w:cs="Arial"/>
        </w:rPr>
        <w:t xml:space="preserve">pandemic-related disruptions were linked to adverse maternal and perinatal outcomes across various settings </w:t>
      </w:r>
      <w:r w:rsidRPr="00BF4046">
        <w:rPr>
          <w:rFonts w:ascii="Arial" w:eastAsia="Times New Roman" w:hAnsi="Arial" w:cs="Arial"/>
        </w:rPr>
        <w:t xml:space="preserve">[7]. Such findings reveal underlying vulnerabilities and structural weaknesses in maternal health systems and </w:t>
      </w:r>
      <w:r w:rsidR="00C65BBE" w:rsidRPr="00BF4046">
        <w:rPr>
          <w:rFonts w:ascii="Arial" w:eastAsia="Times New Roman" w:hAnsi="Arial" w:cs="Arial"/>
        </w:rPr>
        <w:t>underscore the need for measures to enhance</w:t>
      </w:r>
      <w:r w:rsidRPr="00BF4046">
        <w:rPr>
          <w:rFonts w:ascii="Arial" w:eastAsia="Times New Roman" w:hAnsi="Arial" w:cs="Arial"/>
        </w:rPr>
        <w:t xml:space="preserve"> system resilience and promote equitable access to care.</w:t>
      </w:r>
    </w:p>
    <w:p w14:paraId="66977623" w14:textId="36584542" w:rsidR="00CD2A51" w:rsidRPr="00BF4046" w:rsidRDefault="00C65BBE" w:rsidP="00CD2A51">
      <w:pPr>
        <w:spacing w:after="80" w:line="360" w:lineRule="auto"/>
        <w:jc w:val="both"/>
        <w:rPr>
          <w:rFonts w:ascii="Arial" w:eastAsia="Times New Roman" w:hAnsi="Arial" w:cs="Arial"/>
        </w:rPr>
      </w:pPr>
      <w:r w:rsidRPr="00BF4046">
        <w:rPr>
          <w:rFonts w:ascii="Arial" w:eastAsia="Times New Roman" w:hAnsi="Arial" w:cs="Arial"/>
        </w:rPr>
        <w:t>Meanwhile, the pandemic spurred innovations in service delivery and health system organization. Digital ANC follow-up and community outreach strategies were adopted in several countries, and referral systems were restructured to ensure continuity of maternal care [10]. However, the sustainability of these changes, their equity, and their alignment with Universal Health Coverage (UHC) remain only partially integrated within the SSA context.</w:t>
      </w:r>
    </w:p>
    <w:p w14:paraId="57AEB1B1" w14:textId="74366A43" w:rsidR="004A0E39" w:rsidRPr="00BF4046" w:rsidRDefault="004A0E39" w:rsidP="00CD2A51">
      <w:pPr>
        <w:spacing w:after="80" w:line="360" w:lineRule="auto"/>
        <w:jc w:val="both"/>
        <w:rPr>
          <w:rFonts w:ascii="Arial" w:eastAsia="Times New Roman" w:hAnsi="Arial" w:cs="Arial"/>
          <w:b/>
          <w:bCs/>
        </w:rPr>
      </w:pPr>
      <w:r w:rsidRPr="00BF4046">
        <w:rPr>
          <w:rFonts w:ascii="Arial" w:eastAsia="Times New Roman" w:hAnsi="Arial" w:cs="Arial"/>
          <w:b/>
          <w:bCs/>
        </w:rPr>
        <w:t>1.2 Health Systems and Resilience Framework</w:t>
      </w:r>
    </w:p>
    <w:p w14:paraId="2B15E1EA" w14:textId="79F87638" w:rsidR="00CD2A51" w:rsidRPr="00BF4046" w:rsidRDefault="00C65BBE" w:rsidP="00CD2A51">
      <w:pPr>
        <w:spacing w:before="240" w:after="240" w:line="360" w:lineRule="auto"/>
        <w:jc w:val="both"/>
        <w:rPr>
          <w:rFonts w:ascii="Arial" w:eastAsia="Times New Roman" w:hAnsi="Arial" w:cs="Arial"/>
        </w:rPr>
      </w:pPr>
      <w:r w:rsidRPr="00BF4046">
        <w:rPr>
          <w:rFonts w:ascii="Arial" w:eastAsia="Times New Roman" w:hAnsi="Arial" w:cs="Arial"/>
        </w:rPr>
        <w:t>This review is based on the World Health Organization's model of health system building blocks, which identifies six key components of effective health systems: service delivery, health workforce, health information systems, access to essential medicines, health financing, and leadership and governance.</w:t>
      </w:r>
    </w:p>
    <w:p w14:paraId="0188A707" w14:textId="11881BDD" w:rsidR="00CD2A51" w:rsidRPr="00BF4046" w:rsidRDefault="005B1944" w:rsidP="00CD2A51">
      <w:pPr>
        <w:spacing w:before="240" w:after="240" w:line="360" w:lineRule="auto"/>
        <w:jc w:val="both"/>
        <w:rPr>
          <w:rFonts w:ascii="Arial" w:eastAsia="Times New Roman" w:hAnsi="Arial" w:cs="Arial"/>
        </w:rPr>
      </w:pPr>
      <w:r w:rsidRPr="00BF4046">
        <w:rPr>
          <w:rFonts w:ascii="Arial" w:eastAsia="Times New Roman" w:hAnsi="Arial" w:cs="Arial"/>
        </w:rPr>
        <w:t>The ability of health systems to prepare for, absorb, adapt to, and transform in response to shocks while continuing to deliver essential functions and serve populations fairly defines health system resilience [10]. The concept of resilience within maternal health systems can be seen in three interconnected capabilities.</w:t>
      </w:r>
    </w:p>
    <w:p w14:paraId="727C62EC" w14:textId="6CB4BC5E" w:rsidR="00CD2A51" w:rsidRPr="00BF4046" w:rsidRDefault="005B1944" w:rsidP="00CD2A51">
      <w:pPr>
        <w:spacing w:before="240" w:after="240" w:line="360" w:lineRule="auto"/>
        <w:jc w:val="both"/>
        <w:rPr>
          <w:rFonts w:ascii="Arial" w:eastAsia="Times New Roman" w:hAnsi="Arial" w:cs="Arial"/>
        </w:rPr>
      </w:pPr>
      <w:r w:rsidRPr="00BF4046">
        <w:rPr>
          <w:rFonts w:ascii="Arial" w:eastAsia="Times New Roman" w:hAnsi="Arial" w:cs="Arial"/>
          <w:b/>
        </w:rPr>
        <w:t xml:space="preserve">Absorptive capacity </w:t>
      </w:r>
      <w:r w:rsidRPr="00BF4046">
        <w:rPr>
          <w:rFonts w:ascii="Arial" w:eastAsia="Times New Roman" w:hAnsi="Arial" w:cs="Arial"/>
        </w:rPr>
        <w:t>is the ability to maintain maternal health services during a severe shock without major loss of function.</w:t>
      </w:r>
    </w:p>
    <w:p w14:paraId="008DA427" w14:textId="64FC69AC" w:rsidR="00CD2A51" w:rsidRPr="00BF4046" w:rsidRDefault="00037298" w:rsidP="00CD2A51">
      <w:pPr>
        <w:spacing w:before="240" w:after="240" w:line="360" w:lineRule="auto"/>
        <w:jc w:val="both"/>
        <w:rPr>
          <w:rFonts w:ascii="Arial" w:eastAsia="Times New Roman" w:hAnsi="Arial" w:cs="Arial"/>
        </w:rPr>
      </w:pPr>
      <w:r w:rsidRPr="00BF4046">
        <w:rPr>
          <w:rFonts w:ascii="Arial" w:eastAsia="Times New Roman" w:hAnsi="Arial" w:cs="Arial"/>
          <w:b/>
        </w:rPr>
        <w:t>Adaptive capacity</w:t>
      </w:r>
      <w:r w:rsidRPr="00BF4046">
        <w:rPr>
          <w:rFonts w:ascii="Arial" w:eastAsia="Times New Roman" w:hAnsi="Arial" w:cs="Arial"/>
        </w:rPr>
        <w:t xml:space="preserve"> involves reorganizing service delivery systems, including digital health interventions, changing roles, and modified care pathways to sustain essential services despite challenging circumstances.</w:t>
      </w:r>
    </w:p>
    <w:p w14:paraId="0C978818" w14:textId="02C12CDD" w:rsidR="00CD2A51" w:rsidRPr="00BF4046" w:rsidRDefault="005B1944" w:rsidP="00CD2A51">
      <w:pPr>
        <w:spacing w:before="240" w:after="240" w:line="360" w:lineRule="auto"/>
        <w:jc w:val="both"/>
        <w:rPr>
          <w:rFonts w:ascii="Arial" w:eastAsia="Times New Roman" w:hAnsi="Arial" w:cs="Arial"/>
        </w:rPr>
      </w:pPr>
      <w:r w:rsidRPr="00BF4046">
        <w:rPr>
          <w:rFonts w:ascii="Arial" w:eastAsia="Times New Roman" w:hAnsi="Arial" w:cs="Arial"/>
          <w:b/>
        </w:rPr>
        <w:t xml:space="preserve">Transformative capacity </w:t>
      </w:r>
      <w:r w:rsidRPr="00BF4046">
        <w:rPr>
          <w:rFonts w:ascii="Arial" w:eastAsia="Times New Roman" w:hAnsi="Arial" w:cs="Arial"/>
        </w:rPr>
        <w:t>involves structural reforms like finance adjustments, governance upgrades, and institutionalization of innovations that enhance long-term system performance and readiness.</w:t>
      </w:r>
    </w:p>
    <w:p w14:paraId="183ED618" w14:textId="2CD65EC0" w:rsidR="00CD2A51" w:rsidRPr="00BF4046" w:rsidRDefault="00C65BBE" w:rsidP="00CD2A51">
      <w:pPr>
        <w:spacing w:before="240" w:after="240" w:line="360" w:lineRule="auto"/>
        <w:jc w:val="both"/>
        <w:rPr>
          <w:rFonts w:ascii="Arial" w:eastAsia="Times New Roman" w:hAnsi="Arial" w:cs="Arial"/>
        </w:rPr>
      </w:pPr>
      <w:r w:rsidRPr="00BF4046">
        <w:rPr>
          <w:rFonts w:ascii="Arial" w:eastAsia="Times New Roman" w:hAnsi="Arial" w:cs="Arial"/>
        </w:rPr>
        <w:lastRenderedPageBreak/>
        <w:t>Equity and Universal Health Coverage (UHC) are strongly linked to resilience. UHC aims to ensure that people receive essential health services without financial hardship [11]. Persistent inequalities remain in SSA regarding coverage and access to quality maternal care, particularly among rural populations, socioeconomically disadvantaged groups, and marginalized communities, who experience lower coverage and poorer quality [3]. Although there may be relatively frequent ANC visits, completing the full continuum of care remains inadequate, and gaps in quality continue to negatively impact maternal outcomes. The pandemic-related service disruptions have further worsened health equity [7]. Therefore, resilience strategies should focus not only on stability but also on progressing toward UHC by promoting justice and ongoing improvements in equity.</w:t>
      </w:r>
    </w:p>
    <w:p w14:paraId="0AC05756" w14:textId="2E1AE609" w:rsidR="008E5C5A" w:rsidRPr="00BF4046" w:rsidRDefault="005B1944" w:rsidP="00CD2A51">
      <w:pPr>
        <w:spacing w:before="240" w:after="240" w:line="360" w:lineRule="auto"/>
        <w:jc w:val="both"/>
        <w:rPr>
          <w:rFonts w:ascii="Arial" w:eastAsia="Times New Roman" w:hAnsi="Arial" w:cs="Arial"/>
        </w:rPr>
      </w:pPr>
      <w:r w:rsidRPr="00BF4046">
        <w:rPr>
          <w:rFonts w:ascii="Arial" w:eastAsia="Times New Roman" w:hAnsi="Arial" w:cs="Arial"/>
        </w:rPr>
        <w:t xml:space="preserve">The resilience, equity, and UHC analytics offer a strong analytical framework </w:t>
      </w:r>
      <w:r w:rsidR="00C65BBE" w:rsidRPr="00BF4046">
        <w:rPr>
          <w:rFonts w:ascii="Arial" w:eastAsia="Times New Roman" w:hAnsi="Arial" w:cs="Arial"/>
        </w:rPr>
        <w:t>for evaluating maternal health system responses to COVID-19 and identifying</w:t>
      </w:r>
      <w:r w:rsidRPr="00BF4046">
        <w:rPr>
          <w:rFonts w:ascii="Arial" w:eastAsia="Times New Roman" w:hAnsi="Arial" w:cs="Arial"/>
        </w:rPr>
        <w:t xml:space="preserve"> policy priorities needed to sustain progress toward SDG 3.1 in SSA. Figure 1 presents a conceptual framework illustrating the resilience strategies adopted to enhance maternal health systems during and after the COVID-19 pandemic.</w:t>
      </w:r>
    </w:p>
    <w:p w14:paraId="2225F731" w14:textId="55072AD8" w:rsidR="00A66280" w:rsidRPr="00BF4046" w:rsidRDefault="00C65BBE" w:rsidP="008E5C5A">
      <w:pPr>
        <w:spacing w:before="240" w:after="240" w:line="360" w:lineRule="auto"/>
        <w:rPr>
          <w:rStyle w:val="Strong"/>
          <w:rFonts w:ascii="Arial" w:hAnsi="Arial" w:cs="Arial"/>
        </w:rPr>
      </w:pPr>
      <w:r w:rsidRPr="00BF4046">
        <w:rPr>
          <w:rFonts w:ascii="Arial" w:hAnsi="Arial" w:cs="Arial"/>
          <w:b/>
          <w:bCs/>
          <w:noProof/>
        </w:rPr>
        <mc:AlternateContent>
          <mc:Choice Requires="wpg">
            <w:drawing>
              <wp:anchor distT="0" distB="0" distL="114300" distR="114300" simplePos="0" relativeHeight="251670528" behindDoc="0" locked="0" layoutInCell="1" allowOverlap="1" wp14:anchorId="70D5623A" wp14:editId="6F308E8F">
                <wp:simplePos x="0" y="0"/>
                <wp:positionH relativeFrom="column">
                  <wp:posOffset>6569</wp:posOffset>
                </wp:positionH>
                <wp:positionV relativeFrom="paragraph">
                  <wp:posOffset>290117</wp:posOffset>
                </wp:positionV>
                <wp:extent cx="5362481" cy="4211425"/>
                <wp:effectExtent l="0" t="0" r="10160" b="17780"/>
                <wp:wrapNone/>
                <wp:docPr id="3" name="Group 3"/>
                <wp:cNvGraphicFramePr/>
                <a:graphic xmlns:a="http://schemas.openxmlformats.org/drawingml/2006/main">
                  <a:graphicData uri="http://schemas.microsoft.com/office/word/2010/wordprocessingGroup">
                    <wpg:wgp>
                      <wpg:cNvGrpSpPr/>
                      <wpg:grpSpPr>
                        <a:xfrm>
                          <a:off x="0" y="0"/>
                          <a:ext cx="5362481" cy="4211425"/>
                          <a:chOff x="0" y="0"/>
                          <a:chExt cx="5362481" cy="4211425"/>
                        </a:xfrm>
                      </wpg:grpSpPr>
                      <wpg:grpSp>
                        <wpg:cNvPr id="1" name="Group 1"/>
                        <wpg:cNvGrpSpPr/>
                        <wpg:grpSpPr>
                          <a:xfrm>
                            <a:off x="1389600" y="0"/>
                            <a:ext cx="2607072" cy="1314279"/>
                            <a:chOff x="0" y="0"/>
                            <a:chExt cx="2607072" cy="1314279"/>
                          </a:xfrm>
                        </wpg:grpSpPr>
                        <wps:wsp>
                          <wps:cNvPr id="8" name="Cloud Callout 8"/>
                          <wps:cNvSpPr/>
                          <wps:spPr>
                            <a:xfrm>
                              <a:off x="0" y="0"/>
                              <a:ext cx="2159198" cy="823348"/>
                            </a:xfrm>
                            <a:prstGeom prst="cloudCallout">
                              <a:avLst/>
                            </a:prstGeom>
                            <a:solidFill>
                              <a:schemeClr val="accent1">
                                <a:lumMod val="40000"/>
                                <a:lumOff val="60000"/>
                              </a:schemeClr>
                            </a:solidFill>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19801939" w14:textId="0DB4EED8" w:rsidR="00F06852" w:rsidRDefault="00F06852" w:rsidP="00A66280">
                                <w:pPr>
                                  <w:jc w:val="center"/>
                                </w:pPr>
                                <w:r>
                                  <w:t>Covid-19 Pandemic disruptions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0" y="936000"/>
                              <a:ext cx="902033" cy="209229"/>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12936F55" w14:textId="225B5951" w:rsidR="00F06852" w:rsidRPr="00A66280" w:rsidRDefault="00F06852" w:rsidP="00A66280">
                                <w:pPr>
                                  <w:jc w:val="center"/>
                                  <w:rPr>
                                    <w:rFonts w:cstheme="minorHAnsi"/>
                                    <w:sz w:val="16"/>
                                    <w:szCs w:val="16"/>
                                  </w:rPr>
                                </w:pPr>
                                <w:r w:rsidRPr="00A66280">
                                  <w:rPr>
                                    <w:rFonts w:cstheme="minorHAnsi"/>
                                    <w:sz w:val="16"/>
                                    <w:szCs w:val="16"/>
                                  </w:rPr>
                                  <w:t>Lockdowns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784800" y="936000"/>
                              <a:ext cx="944649" cy="208934"/>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754A245F" w14:textId="7794BDC8" w:rsidR="00F06852" w:rsidRPr="00A66280" w:rsidRDefault="00F06852" w:rsidP="00A66280">
                                <w:pPr>
                                  <w:jc w:val="center"/>
                                  <w:rPr>
                                    <w:rFonts w:cstheme="minorHAnsi"/>
                                    <w:sz w:val="16"/>
                                    <w:szCs w:val="16"/>
                                  </w:rPr>
                                </w:pPr>
                                <w:r w:rsidRPr="00A66280">
                                  <w:rPr>
                                    <w:rFonts w:cstheme="minorHAnsi"/>
                                    <w:sz w:val="16"/>
                                    <w:szCs w:val="16"/>
                                  </w:rPr>
                                  <w:t>Resource strain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1648800" y="936000"/>
                              <a:ext cx="958272" cy="209229"/>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0DB52BA9" w14:textId="73CA8BD7" w:rsidR="00F06852" w:rsidRPr="00A66280" w:rsidRDefault="00F06852" w:rsidP="00A66280">
                                <w:pPr>
                                  <w:jc w:val="center"/>
                                  <w:rPr>
                                    <w:sz w:val="16"/>
                                    <w:szCs w:val="16"/>
                                  </w:rPr>
                                </w:pPr>
                                <w:r w:rsidRPr="00A66280">
                                  <w:rPr>
                                    <w:sz w:val="16"/>
                                    <w:szCs w:val="16"/>
                                  </w:rPr>
                                  <w:t>Access Barriers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1692000" y="921600"/>
                              <a:ext cx="45101" cy="229173"/>
                            </a:xfrm>
                            <a:prstGeom prst="downArrow">
                              <a:avLst/>
                            </a:prstGeom>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own Arrow 20"/>
                          <wps:cNvSpPr/>
                          <wps:spPr>
                            <a:xfrm>
                              <a:off x="1296000" y="1152000"/>
                              <a:ext cx="45101" cy="162279"/>
                            </a:xfrm>
                            <a:prstGeom prst="downArrow">
                              <a:avLst/>
                            </a:prstGeom>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784800" y="943200"/>
                              <a:ext cx="45101" cy="229173"/>
                            </a:xfrm>
                            <a:prstGeom prst="downArrow">
                              <a:avLst/>
                            </a:prstGeom>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 name="Group 2"/>
                        <wpg:cNvGrpSpPr/>
                        <wpg:grpSpPr>
                          <a:xfrm>
                            <a:off x="640800" y="1404000"/>
                            <a:ext cx="4030335" cy="972644"/>
                            <a:chOff x="0" y="0"/>
                            <a:chExt cx="4030335" cy="972644"/>
                          </a:xfrm>
                        </wpg:grpSpPr>
                        <wps:wsp>
                          <wps:cNvPr id="49" name="Rectangle 49"/>
                          <wps:cNvSpPr/>
                          <wps:spPr>
                            <a:xfrm>
                              <a:off x="1575646" y="476354"/>
                              <a:ext cx="688955" cy="337467"/>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32810A7F" w14:textId="5771A545" w:rsidR="00F06852" w:rsidRPr="009542D1" w:rsidRDefault="00F06852" w:rsidP="00F818FE">
                                <w:pPr>
                                  <w:spacing w:after="0"/>
                                  <w:jc w:val="center"/>
                                  <w:rPr>
                                    <w:sz w:val="16"/>
                                    <w:szCs w:val="16"/>
                                  </w:rPr>
                                </w:pPr>
                                <w:r>
                                  <w:rPr>
                                    <w:sz w:val="16"/>
                                    <w:szCs w:val="16"/>
                                  </w:rPr>
                                  <w:t>Mortality &amp; Morbidity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Rectangle 47"/>
                          <wps:cNvSpPr/>
                          <wps:spPr>
                            <a:xfrm>
                              <a:off x="805246" y="526754"/>
                              <a:ext cx="688427" cy="33691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1C49EAEE" w14:textId="037369BF" w:rsidR="00F06852" w:rsidRPr="009542D1" w:rsidRDefault="00F06852" w:rsidP="009542D1">
                                <w:pPr>
                                  <w:spacing w:after="0"/>
                                  <w:jc w:val="center"/>
                                  <w:rPr>
                                    <w:sz w:val="16"/>
                                    <w:szCs w:val="16"/>
                                  </w:rPr>
                                </w:pPr>
                                <w:r w:rsidRPr="009542D1">
                                  <w:rPr>
                                    <w:sz w:val="16"/>
                                    <w:szCs w:val="16"/>
                                  </w:rPr>
                                  <w:t xml:space="preserve">Service </w:t>
                                </w:r>
                              </w:p>
                              <w:p w14:paraId="7DAC8905" w14:textId="77E1E81F" w:rsidR="00F06852" w:rsidRPr="009542D1" w:rsidRDefault="00F06852" w:rsidP="009542D1">
                                <w:pPr>
                                  <w:spacing w:after="0"/>
                                  <w:jc w:val="center"/>
                                  <w:rPr>
                                    <w:sz w:val="16"/>
                                    <w:szCs w:val="16"/>
                                  </w:rPr>
                                </w:pPr>
                                <w:r w:rsidRPr="009542D1">
                                  <w:rPr>
                                    <w:sz w:val="16"/>
                                    <w:szCs w:val="16"/>
                                  </w:rPr>
                                  <w:t>Disruption</w:t>
                                </w:r>
                                <w:r>
                                  <w:rPr>
                                    <w:sz w:val="16"/>
                                    <w:szCs w:val="16"/>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Moon 17"/>
                          <wps:cNvSpPr/>
                          <wps:spPr>
                            <a:xfrm rot="5400000">
                              <a:off x="1528846" y="-1528846"/>
                              <a:ext cx="972644" cy="4030335"/>
                            </a:xfrm>
                            <a:prstGeom prst="moon">
                              <a:avLst>
                                <a:gd name="adj" fmla="val 49503"/>
                              </a:avLst>
                            </a:prstGeom>
                            <a:solidFill>
                              <a:schemeClr val="accent4">
                                <a:lumMod val="20000"/>
                                <a:lumOff val="80000"/>
                              </a:schemeClr>
                            </a:solidFill>
                            <a:ln>
                              <a:solidFill>
                                <a:schemeClr val="accent2">
                                  <a:lumMod val="20000"/>
                                  <a:lumOff val="80000"/>
                                </a:schemeClr>
                              </a:solidFill>
                            </a:ln>
                            <a:effectLst>
                              <a:reflection blurRad="6350" stA="50000" endA="275" endPos="40000" dist="101600" dir="5400000" sy="-100000" algn="bl" rotWithShape="0"/>
                            </a:effectLst>
                          </wps:spPr>
                          <wps:style>
                            <a:lnRef idx="2">
                              <a:schemeClr val="accent6"/>
                            </a:lnRef>
                            <a:fillRef idx="1">
                              <a:schemeClr val="lt1"/>
                            </a:fillRef>
                            <a:effectRef idx="0">
                              <a:schemeClr val="accent6"/>
                            </a:effectRef>
                            <a:fontRef idx="minor">
                              <a:schemeClr val="dk1"/>
                            </a:fontRef>
                          </wps:style>
                          <wps:txbx>
                            <w:txbxContent>
                              <w:p w14:paraId="09B9F440" w14:textId="0D6D0B22" w:rsidR="00F06852" w:rsidRDefault="00F06852" w:rsidP="00363980">
                                <w:pPr>
                                  <w:jc w:val="center"/>
                                </w:pPr>
                                <w:r>
                                  <w:t>Maternal Health Outcomes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51" name="Up Arrow 51"/>
                          <wps:cNvSpPr/>
                          <wps:spPr>
                            <a:xfrm>
                              <a:off x="1345246" y="605954"/>
                              <a:ext cx="45101" cy="95428"/>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Up Arrow 52"/>
                          <wps:cNvSpPr/>
                          <wps:spPr>
                            <a:xfrm>
                              <a:off x="2202046" y="569954"/>
                              <a:ext cx="45101" cy="95428"/>
                            </a:xfrm>
                            <a:prstGeom prst="upArrow">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5" name="Group 55"/>
                        <wpg:cNvGrpSpPr/>
                        <wpg:grpSpPr>
                          <a:xfrm>
                            <a:off x="0" y="2368741"/>
                            <a:ext cx="5362481" cy="1842684"/>
                            <a:chOff x="0" y="-63"/>
                            <a:chExt cx="5436000" cy="1965725"/>
                          </a:xfrm>
                        </wpg:grpSpPr>
                        <wpg:grpSp>
                          <wpg:cNvPr id="42" name="Group 42"/>
                          <wpg:cNvGrpSpPr/>
                          <wpg:grpSpPr>
                            <a:xfrm>
                              <a:off x="0" y="14148"/>
                              <a:ext cx="1252800" cy="1432812"/>
                              <a:chOff x="0" y="-252"/>
                              <a:chExt cx="1252800" cy="1432812"/>
                            </a:xfrm>
                          </wpg:grpSpPr>
                          <wps:wsp>
                            <wps:cNvPr id="4" name="Rounded Rectangle 4"/>
                            <wps:cNvSpPr/>
                            <wps:spPr>
                              <a:xfrm>
                                <a:off x="50400" y="0"/>
                                <a:ext cx="1165860" cy="1432560"/>
                              </a:xfrm>
                              <a:prstGeom prst="roundRect">
                                <a:avLst/>
                              </a:prstGeom>
                              <a:solidFill>
                                <a:schemeClr val="accent1">
                                  <a:lumMod val="20000"/>
                                  <a:lumOff val="80000"/>
                                </a:schemeClr>
                              </a:solidFill>
                              <a:ln>
                                <a:solidFill>
                                  <a:schemeClr val="accent1">
                                    <a:lumMod val="20000"/>
                                    <a:lumOff val="80000"/>
                                  </a:schemeClr>
                                </a:solidFill>
                              </a:ln>
                            </wps:spPr>
                            <wps:style>
                              <a:lnRef idx="2">
                                <a:schemeClr val="accent6"/>
                              </a:lnRef>
                              <a:fillRef idx="1">
                                <a:schemeClr val="lt1"/>
                              </a:fillRef>
                              <a:effectRef idx="0">
                                <a:schemeClr val="accent6"/>
                              </a:effectRef>
                              <a:fontRef idx="minor">
                                <a:schemeClr val="dk1"/>
                              </a:fontRef>
                            </wps:style>
                            <wps:txbx>
                              <w:txbxContent>
                                <w:p w14:paraId="64531F4D" w14:textId="77777777" w:rsidR="00F06852" w:rsidRDefault="00F06852" w:rsidP="00C40C02">
                                  <w:pPr>
                                    <w:spacing w:after="0"/>
                                    <w:jc w:val="center"/>
                                    <w:rPr>
                                      <w:sz w:val="16"/>
                                      <w:szCs w:val="16"/>
                                    </w:rPr>
                                  </w:pPr>
                                </w:p>
                                <w:p w14:paraId="63E4B366" w14:textId="77777777" w:rsidR="00F06852" w:rsidRDefault="00F06852" w:rsidP="00C40C02">
                                  <w:pPr>
                                    <w:spacing w:after="0"/>
                                    <w:jc w:val="center"/>
                                    <w:rPr>
                                      <w:sz w:val="16"/>
                                      <w:szCs w:val="16"/>
                                    </w:rPr>
                                  </w:pPr>
                                </w:p>
                                <w:p w14:paraId="0E891524" w14:textId="77777777" w:rsidR="00F06852" w:rsidRDefault="00F06852" w:rsidP="00C40C02">
                                  <w:pPr>
                                    <w:spacing w:after="0"/>
                                    <w:jc w:val="center"/>
                                    <w:rPr>
                                      <w:sz w:val="16"/>
                                      <w:szCs w:val="16"/>
                                    </w:rPr>
                                  </w:pPr>
                                </w:p>
                                <w:p w14:paraId="0D51ECD5" w14:textId="6A69970E" w:rsidR="00F06852" w:rsidRPr="00E7463D" w:rsidRDefault="00F06852" w:rsidP="00E7463D">
                                  <w:pPr>
                                    <w:spacing w:after="0" w:line="360" w:lineRule="auto"/>
                                    <w:rPr>
                                      <w:sz w:val="14"/>
                                      <w:szCs w:val="14"/>
                                    </w:rPr>
                                  </w:pPr>
                                  <w:r>
                                    <w:rPr>
                                      <w:sz w:val="14"/>
                                      <w:szCs w:val="14"/>
                                    </w:rPr>
                                    <w:t>Task S</w:t>
                                  </w:r>
                                  <w:r w:rsidRPr="00E7463D">
                                    <w:rPr>
                                      <w:sz w:val="14"/>
                                      <w:szCs w:val="14"/>
                                    </w:rPr>
                                    <w:t>hifting</w:t>
                                  </w:r>
                                </w:p>
                                <w:p w14:paraId="70262ACF" w14:textId="1AF68817" w:rsidR="00F06852" w:rsidRPr="00E7463D" w:rsidRDefault="00F06852" w:rsidP="00E7463D">
                                  <w:pPr>
                                    <w:spacing w:after="0" w:line="360" w:lineRule="auto"/>
                                    <w:rPr>
                                      <w:sz w:val="14"/>
                                      <w:szCs w:val="14"/>
                                    </w:rPr>
                                  </w:pPr>
                                  <w:r w:rsidRPr="00E7463D">
                                    <w:rPr>
                                      <w:sz w:val="14"/>
                                      <w:szCs w:val="14"/>
                                    </w:rPr>
                                    <w:t xml:space="preserve">Home &amp; </w:t>
                                  </w:r>
                                  <w:r>
                                    <w:rPr>
                                      <w:sz w:val="14"/>
                                      <w:szCs w:val="14"/>
                                    </w:rPr>
                                    <w:t>C</w:t>
                                  </w:r>
                                  <w:r w:rsidRPr="00E7463D">
                                    <w:rPr>
                                      <w:sz w:val="14"/>
                                      <w:szCs w:val="14"/>
                                    </w:rPr>
                                    <w:t xml:space="preserve">ommunity </w:t>
                                  </w:r>
                                  <w:r>
                                    <w:rPr>
                                      <w:sz w:val="14"/>
                                      <w:szCs w:val="14"/>
                                    </w:rPr>
                                    <w:t>C</w:t>
                                  </w:r>
                                  <w:r w:rsidRPr="00E7463D">
                                    <w:rPr>
                                      <w:sz w:val="14"/>
                                      <w:szCs w:val="14"/>
                                    </w:rPr>
                                    <w:t>are</w:t>
                                  </w:r>
                                </w:p>
                                <w:p w14:paraId="3F6CB8DC" w14:textId="3209D5D2" w:rsidR="00F06852" w:rsidRPr="00E7463D" w:rsidRDefault="00F06852" w:rsidP="00E7463D">
                                  <w:pPr>
                                    <w:spacing w:after="0" w:line="360" w:lineRule="auto"/>
                                    <w:rPr>
                                      <w:sz w:val="14"/>
                                      <w:szCs w:val="14"/>
                                    </w:rPr>
                                  </w:pPr>
                                  <w:r w:rsidRPr="00E7463D">
                                    <w:rPr>
                                      <w:sz w:val="14"/>
                                      <w:szCs w:val="14"/>
                                    </w:rPr>
                                    <w:t>Telemedicine</w:t>
                                  </w:r>
                                </w:p>
                                <w:p w14:paraId="58C15264" w14:textId="77777777" w:rsidR="00F06852" w:rsidRDefault="00F06852" w:rsidP="004165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ounded Rectangle 23"/>
                            <wps:cNvSpPr/>
                            <wps:spPr>
                              <a:xfrm>
                                <a:off x="0" y="-252"/>
                                <a:ext cx="1252800" cy="492783"/>
                              </a:xfrm>
                              <a:prstGeom prst="roundRect">
                                <a:avLst/>
                              </a:prstGeom>
                              <a:solidFill>
                                <a:schemeClr val="accent1">
                                  <a:lumMod val="40000"/>
                                  <a:lumOff val="60000"/>
                                </a:schemeClr>
                              </a:solidFill>
                              <a:ln>
                                <a:solidFill>
                                  <a:schemeClr val="accent1">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3118FFF5" w14:textId="77777777" w:rsidR="00F06852" w:rsidRPr="00BD755B" w:rsidRDefault="00F06852" w:rsidP="0070367C">
                                  <w:pPr>
                                    <w:jc w:val="center"/>
                                    <w:rPr>
                                      <w:b/>
                                      <w:sz w:val="20"/>
                                      <w:szCs w:val="20"/>
                                    </w:rPr>
                                  </w:pPr>
                                  <w:r w:rsidRPr="00BD755B">
                                    <w:rPr>
                                      <w:b/>
                                      <w:sz w:val="20"/>
                                      <w:szCs w:val="20"/>
                                    </w:rPr>
                                    <w:t>Service Delivery Adaptations</w:t>
                                  </w:r>
                                </w:p>
                                <w:p w14:paraId="4C05CF82" w14:textId="77777777" w:rsidR="00F06852" w:rsidRDefault="00F06852" w:rsidP="007036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Oval 27"/>
                            <wps:cNvSpPr/>
                            <wps:spPr>
                              <a:xfrm>
                                <a:off x="129600" y="662400"/>
                                <a:ext cx="45719" cy="45719"/>
                              </a:xfrm>
                              <a:prstGeom prst="ellipse">
                                <a:avLst/>
                              </a:prstGeom>
                              <a:solidFill>
                                <a:schemeClr val="accent1">
                                  <a:lumMod val="5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Oval 29"/>
                            <wps:cNvSpPr/>
                            <wps:spPr>
                              <a:xfrm>
                                <a:off x="129600" y="1159200"/>
                                <a:ext cx="45085" cy="45085"/>
                              </a:xfrm>
                              <a:prstGeom prst="ellipse">
                                <a:avLst/>
                              </a:prstGeom>
                              <a:solidFill>
                                <a:schemeClr val="accent1">
                                  <a:lumMod val="5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Oval 31"/>
                            <wps:cNvSpPr/>
                            <wps:spPr>
                              <a:xfrm>
                                <a:off x="129600" y="835200"/>
                                <a:ext cx="45719" cy="45719"/>
                              </a:xfrm>
                              <a:prstGeom prst="ellipse">
                                <a:avLst/>
                              </a:prstGeom>
                              <a:solidFill>
                                <a:schemeClr val="accent1">
                                  <a:lumMod val="50000"/>
                                </a:schemeClr>
                              </a:solidFill>
                              <a:ln w="31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3" name="Group 43"/>
                          <wpg:cNvGrpSpPr/>
                          <wpg:grpSpPr>
                            <a:xfrm>
                              <a:off x="1411058" y="7136"/>
                              <a:ext cx="1274400" cy="1440064"/>
                              <a:chOff x="-142" y="-64"/>
                              <a:chExt cx="1274400" cy="1440064"/>
                            </a:xfrm>
                          </wpg:grpSpPr>
                          <wps:wsp>
                            <wps:cNvPr id="5" name="Rounded Rectangle 5"/>
                            <wps:cNvSpPr/>
                            <wps:spPr>
                              <a:xfrm>
                                <a:off x="57600" y="7200"/>
                                <a:ext cx="1165860" cy="1432800"/>
                              </a:xfrm>
                              <a:prstGeom prst="roundRect">
                                <a:avLst/>
                              </a:prstGeom>
                              <a:solidFill>
                                <a:schemeClr val="accent2">
                                  <a:lumMod val="20000"/>
                                  <a:lumOff val="80000"/>
                                </a:schemeClr>
                              </a:solidFill>
                              <a:ln>
                                <a:solidFill>
                                  <a:schemeClr val="accent2">
                                    <a:lumMod val="20000"/>
                                    <a:lumOff val="80000"/>
                                  </a:schemeClr>
                                </a:solidFill>
                              </a:ln>
                            </wps:spPr>
                            <wps:style>
                              <a:lnRef idx="2">
                                <a:schemeClr val="accent6"/>
                              </a:lnRef>
                              <a:fillRef idx="1">
                                <a:schemeClr val="lt1"/>
                              </a:fillRef>
                              <a:effectRef idx="0">
                                <a:schemeClr val="accent6"/>
                              </a:effectRef>
                              <a:fontRef idx="minor">
                                <a:schemeClr val="dk1"/>
                              </a:fontRef>
                            </wps:style>
                            <wps:txbx>
                              <w:txbxContent>
                                <w:p w14:paraId="5FE9F911" w14:textId="77777777" w:rsidR="00F06852" w:rsidRDefault="00F06852" w:rsidP="0070367C">
                                  <w:pPr>
                                    <w:spacing w:after="0"/>
                                    <w:jc w:val="center"/>
                                    <w:rPr>
                                      <w:sz w:val="16"/>
                                      <w:szCs w:val="16"/>
                                    </w:rPr>
                                  </w:pPr>
                                </w:p>
                                <w:p w14:paraId="2E04F072" w14:textId="77777777" w:rsidR="00F06852" w:rsidRDefault="00F06852" w:rsidP="0070367C">
                                  <w:pPr>
                                    <w:spacing w:after="0"/>
                                    <w:jc w:val="center"/>
                                    <w:rPr>
                                      <w:sz w:val="16"/>
                                      <w:szCs w:val="16"/>
                                    </w:rPr>
                                  </w:pPr>
                                </w:p>
                                <w:p w14:paraId="541981D9" w14:textId="77777777" w:rsidR="00F06852" w:rsidRDefault="00F06852" w:rsidP="00E7463D">
                                  <w:pPr>
                                    <w:spacing w:after="0" w:line="360" w:lineRule="auto"/>
                                    <w:rPr>
                                      <w:sz w:val="16"/>
                                      <w:szCs w:val="16"/>
                                    </w:rPr>
                                  </w:pPr>
                                </w:p>
                                <w:p w14:paraId="1A3A3D9F" w14:textId="622D6445" w:rsidR="00F06852" w:rsidRPr="00E7463D" w:rsidRDefault="00F06852" w:rsidP="00E7463D">
                                  <w:pPr>
                                    <w:spacing w:after="0" w:line="360" w:lineRule="auto"/>
                                    <w:rPr>
                                      <w:sz w:val="14"/>
                                      <w:szCs w:val="14"/>
                                    </w:rPr>
                                  </w:pPr>
                                  <w:r>
                                    <w:rPr>
                                      <w:sz w:val="14"/>
                                      <w:szCs w:val="14"/>
                                    </w:rPr>
                                    <w:t>Socioeconomic F</w:t>
                                  </w:r>
                                  <w:r w:rsidRPr="00E7463D">
                                    <w:rPr>
                                      <w:sz w:val="14"/>
                                      <w:szCs w:val="14"/>
                                    </w:rPr>
                                    <w:t>actors</w:t>
                                  </w:r>
                                </w:p>
                                <w:p w14:paraId="719521A8" w14:textId="1CE4680A" w:rsidR="00F06852" w:rsidRPr="00E7463D" w:rsidRDefault="00F06852" w:rsidP="00E7463D">
                                  <w:pPr>
                                    <w:spacing w:after="0" w:line="360" w:lineRule="auto"/>
                                    <w:rPr>
                                      <w:sz w:val="14"/>
                                      <w:szCs w:val="14"/>
                                    </w:rPr>
                                  </w:pPr>
                                  <w:r w:rsidRPr="00E7463D">
                                    <w:rPr>
                                      <w:sz w:val="14"/>
                                      <w:szCs w:val="14"/>
                                    </w:rPr>
                                    <w:t>Rural vs Urban access</w:t>
                                  </w:r>
                                </w:p>
                                <w:p w14:paraId="01781676" w14:textId="199E043B" w:rsidR="00F06852" w:rsidRPr="00E7463D" w:rsidRDefault="00F06852" w:rsidP="00E7463D">
                                  <w:pPr>
                                    <w:spacing w:after="0" w:line="360" w:lineRule="auto"/>
                                    <w:rPr>
                                      <w:sz w:val="14"/>
                                      <w:szCs w:val="14"/>
                                    </w:rPr>
                                  </w:pPr>
                                  <w:r w:rsidRPr="00E7463D">
                                    <w:rPr>
                                      <w:sz w:val="14"/>
                                      <w:szCs w:val="14"/>
                                    </w:rPr>
                                    <w:t>Vulnerable Populations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ounded Rectangle 24"/>
                            <wps:cNvSpPr/>
                            <wps:spPr>
                              <a:xfrm>
                                <a:off x="-142" y="-64"/>
                                <a:ext cx="1274400" cy="499641"/>
                              </a:xfrm>
                              <a:prstGeom prst="roundRect">
                                <a:avLst/>
                              </a:prstGeom>
                              <a:solidFill>
                                <a:schemeClr val="accent2">
                                  <a:lumMod val="40000"/>
                                  <a:lumOff val="60000"/>
                                </a:schemeClr>
                              </a:solidFill>
                              <a:ln>
                                <a:solidFill>
                                  <a:schemeClr val="accent2">
                                    <a:lumMod val="40000"/>
                                    <a:lumOff val="60000"/>
                                  </a:schemeClr>
                                </a:solidFill>
                              </a:ln>
                            </wps:spPr>
                            <wps:style>
                              <a:lnRef idx="2">
                                <a:schemeClr val="accent6"/>
                              </a:lnRef>
                              <a:fillRef idx="1">
                                <a:schemeClr val="lt1"/>
                              </a:fillRef>
                              <a:effectRef idx="0">
                                <a:schemeClr val="accent6"/>
                              </a:effectRef>
                              <a:fontRef idx="minor">
                                <a:schemeClr val="dk1"/>
                              </a:fontRef>
                            </wps:style>
                            <wps:txbx>
                              <w:txbxContent>
                                <w:p w14:paraId="7BD8AC64" w14:textId="77777777" w:rsidR="00F06852" w:rsidRPr="00BD755B" w:rsidRDefault="00F06852" w:rsidP="0070367C">
                                  <w:pPr>
                                    <w:jc w:val="center"/>
                                    <w:rPr>
                                      <w:b/>
                                      <w:sz w:val="20"/>
                                      <w:szCs w:val="20"/>
                                    </w:rPr>
                                  </w:pPr>
                                  <w:r w:rsidRPr="00BD755B">
                                    <w:rPr>
                                      <w:b/>
                                      <w:sz w:val="20"/>
                                      <w:szCs w:val="20"/>
                                    </w:rPr>
                                    <w:t>Equity &amp; Access</w:t>
                                  </w:r>
                                </w:p>
                                <w:p w14:paraId="617C9BF9" w14:textId="77777777" w:rsidR="00F06852" w:rsidRDefault="00F06852" w:rsidP="007036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5-Point Star 32"/>
                            <wps:cNvSpPr/>
                            <wps:spPr>
                              <a:xfrm>
                                <a:off x="122400" y="727200"/>
                                <a:ext cx="45085" cy="45085"/>
                              </a:xfrm>
                              <a:prstGeom prst="star5">
                                <a:avLst/>
                              </a:prstGeom>
                              <a:ln w="3175">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5-Point Star 33"/>
                            <wps:cNvSpPr/>
                            <wps:spPr>
                              <a:xfrm>
                                <a:off x="115200" y="1051200"/>
                                <a:ext cx="45719" cy="45719"/>
                              </a:xfrm>
                              <a:prstGeom prst="star5">
                                <a:avLst/>
                              </a:prstGeom>
                              <a:ln w="3175">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5-Point Star 34"/>
                            <wps:cNvSpPr/>
                            <wps:spPr>
                              <a:xfrm>
                                <a:off x="115200" y="900000"/>
                                <a:ext cx="45719" cy="45719"/>
                              </a:xfrm>
                              <a:prstGeom prst="star5">
                                <a:avLst/>
                              </a:prstGeom>
                              <a:ln w="3175">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4" name="Group 44"/>
                          <wpg:cNvGrpSpPr/>
                          <wpg:grpSpPr>
                            <a:xfrm>
                              <a:off x="2828456" y="14147"/>
                              <a:ext cx="1260000" cy="1432813"/>
                              <a:chOff x="-1144" y="-253"/>
                              <a:chExt cx="1260000" cy="1432813"/>
                            </a:xfrm>
                          </wpg:grpSpPr>
                          <wps:wsp>
                            <wps:cNvPr id="6" name="Rounded Rectangle 6"/>
                            <wps:cNvSpPr/>
                            <wps:spPr>
                              <a:xfrm>
                                <a:off x="50400" y="0"/>
                                <a:ext cx="1165860" cy="1432560"/>
                              </a:xfrm>
                              <a:prstGeom prst="roundRect">
                                <a:avLst/>
                              </a:prstGeom>
                              <a:solidFill>
                                <a:schemeClr val="accent6">
                                  <a:lumMod val="20000"/>
                                  <a:lumOff val="80000"/>
                                </a:schemeClr>
                              </a:solidFill>
                              <a:ln>
                                <a:solidFill>
                                  <a:schemeClr val="accent6">
                                    <a:lumMod val="20000"/>
                                    <a:lumOff val="80000"/>
                                  </a:schemeClr>
                                </a:solidFill>
                              </a:ln>
                            </wps:spPr>
                            <wps:style>
                              <a:lnRef idx="2">
                                <a:schemeClr val="accent6"/>
                              </a:lnRef>
                              <a:fillRef idx="1">
                                <a:schemeClr val="lt1"/>
                              </a:fillRef>
                              <a:effectRef idx="0">
                                <a:schemeClr val="accent6"/>
                              </a:effectRef>
                              <a:fontRef idx="minor">
                                <a:schemeClr val="dk1"/>
                              </a:fontRef>
                            </wps:style>
                            <wps:txbx>
                              <w:txbxContent>
                                <w:p w14:paraId="0BA13BB4" w14:textId="77777777" w:rsidR="00F06852" w:rsidRDefault="00F06852" w:rsidP="0070367C">
                                  <w:pPr>
                                    <w:spacing w:after="0"/>
                                    <w:jc w:val="center"/>
                                    <w:rPr>
                                      <w:sz w:val="16"/>
                                      <w:szCs w:val="16"/>
                                    </w:rPr>
                                  </w:pPr>
                                </w:p>
                                <w:p w14:paraId="52B65D33" w14:textId="77777777" w:rsidR="00F06852" w:rsidRDefault="00F06852" w:rsidP="007E53E4">
                                  <w:pPr>
                                    <w:spacing w:after="0"/>
                                    <w:rPr>
                                      <w:sz w:val="16"/>
                                      <w:szCs w:val="16"/>
                                    </w:rPr>
                                  </w:pPr>
                                </w:p>
                                <w:p w14:paraId="7A1EF613" w14:textId="77777777" w:rsidR="00F06852" w:rsidRPr="00E7463D" w:rsidRDefault="00F06852" w:rsidP="007E53E4">
                                  <w:pPr>
                                    <w:spacing w:after="0"/>
                                    <w:rPr>
                                      <w:sz w:val="14"/>
                                      <w:szCs w:val="14"/>
                                    </w:rPr>
                                  </w:pPr>
                                </w:p>
                                <w:p w14:paraId="5360771A" w14:textId="0A92FEEB" w:rsidR="00F06852" w:rsidRPr="00E7463D" w:rsidRDefault="00F06852" w:rsidP="00E7463D">
                                  <w:pPr>
                                    <w:spacing w:after="0" w:line="360" w:lineRule="auto"/>
                                    <w:rPr>
                                      <w:sz w:val="14"/>
                                      <w:szCs w:val="14"/>
                                    </w:rPr>
                                  </w:pPr>
                                  <w:r w:rsidRPr="00E7463D">
                                    <w:rPr>
                                      <w:sz w:val="14"/>
                                      <w:szCs w:val="14"/>
                                    </w:rPr>
                                    <w:t>mHealth &amp; Telehealth</w:t>
                                  </w:r>
                                </w:p>
                                <w:p w14:paraId="444A26B9" w14:textId="017EFF8F" w:rsidR="00F06852" w:rsidRPr="00E7463D" w:rsidRDefault="00F06852" w:rsidP="00E7463D">
                                  <w:pPr>
                                    <w:spacing w:after="0" w:line="360" w:lineRule="auto"/>
                                    <w:rPr>
                                      <w:sz w:val="14"/>
                                      <w:szCs w:val="14"/>
                                    </w:rPr>
                                  </w:pPr>
                                  <w:r w:rsidRPr="00E7463D">
                                    <w:rPr>
                                      <w:sz w:val="14"/>
                                      <w:szCs w:val="14"/>
                                    </w:rPr>
                                    <w:t>Data Monitoring</w:t>
                                  </w:r>
                                </w:p>
                                <w:p w14:paraId="56F7F501" w14:textId="0FD7EA6A" w:rsidR="00F06852" w:rsidRPr="00E7463D" w:rsidRDefault="00F06852" w:rsidP="00E7463D">
                                  <w:pPr>
                                    <w:spacing w:after="0" w:line="360" w:lineRule="auto"/>
                                    <w:rPr>
                                      <w:sz w:val="14"/>
                                      <w:szCs w:val="14"/>
                                    </w:rPr>
                                  </w:pPr>
                                  <w:r w:rsidRPr="00E7463D">
                                    <w:rPr>
                                      <w:sz w:val="14"/>
                                      <w:szCs w:val="14"/>
                                    </w:rPr>
                                    <w:t>E-Health Innovations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ounded Rectangle 25"/>
                            <wps:cNvSpPr/>
                            <wps:spPr>
                              <a:xfrm>
                                <a:off x="-1144" y="-253"/>
                                <a:ext cx="1260000" cy="492707"/>
                              </a:xfrm>
                              <a:prstGeom prst="roundRect">
                                <a:avLst/>
                              </a:prstGeom>
                              <a:solidFill>
                                <a:schemeClr val="accent6">
                                  <a:lumMod val="40000"/>
                                  <a:lumOff val="60000"/>
                                </a:schemeClr>
                              </a:solidFill>
                              <a:ln>
                                <a:solidFill>
                                  <a:schemeClr val="accent6">
                                    <a:lumMod val="40000"/>
                                    <a:lumOff val="60000"/>
                                  </a:schemeClr>
                                </a:solidFill>
                              </a:ln>
                            </wps:spPr>
                            <wps:style>
                              <a:lnRef idx="2">
                                <a:schemeClr val="accent6"/>
                              </a:lnRef>
                              <a:fillRef idx="1">
                                <a:schemeClr val="lt1"/>
                              </a:fillRef>
                              <a:effectRef idx="0">
                                <a:schemeClr val="accent6"/>
                              </a:effectRef>
                              <a:fontRef idx="minor">
                                <a:schemeClr val="dk1"/>
                              </a:fontRef>
                            </wps:style>
                            <wps:txbx>
                              <w:txbxContent>
                                <w:p w14:paraId="0666AC03" w14:textId="77777777" w:rsidR="00F06852" w:rsidRPr="009B2420" w:rsidRDefault="00F06852" w:rsidP="0070367C">
                                  <w:pPr>
                                    <w:jc w:val="center"/>
                                    <w:rPr>
                                      <w:b/>
                                      <w:sz w:val="18"/>
                                      <w:szCs w:val="18"/>
                                    </w:rPr>
                                  </w:pPr>
                                  <w:r w:rsidRPr="009B2420">
                                    <w:rPr>
                                      <w:b/>
                                      <w:sz w:val="18"/>
                                      <w:szCs w:val="18"/>
                                    </w:rPr>
                                    <w:t>Health Information &amp; Digital Systems</w:t>
                                  </w:r>
                                </w:p>
                                <w:p w14:paraId="1927BE68" w14:textId="77777777" w:rsidR="00F06852" w:rsidRDefault="00F06852" w:rsidP="007036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Chevron 35"/>
                            <wps:cNvSpPr/>
                            <wps:spPr>
                              <a:xfrm>
                                <a:off x="122400" y="705600"/>
                                <a:ext cx="45719" cy="45719"/>
                              </a:xfrm>
                              <a:prstGeom prst="chevron">
                                <a:avLst/>
                              </a:prstGeom>
                              <a:ln w="3175">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Chevron 36"/>
                            <wps:cNvSpPr/>
                            <wps:spPr>
                              <a:xfrm>
                                <a:off x="122400" y="871200"/>
                                <a:ext cx="45719" cy="45719"/>
                              </a:xfrm>
                              <a:prstGeom prst="chevron">
                                <a:avLst/>
                              </a:prstGeom>
                              <a:ln w="3175">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Chevron 37"/>
                            <wps:cNvSpPr/>
                            <wps:spPr>
                              <a:xfrm>
                                <a:off x="122400" y="1044000"/>
                                <a:ext cx="45719" cy="45719"/>
                              </a:xfrm>
                              <a:prstGeom prst="chevron">
                                <a:avLst/>
                              </a:prstGeom>
                              <a:ln w="3175">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5" name="Group 45"/>
                          <wpg:cNvGrpSpPr/>
                          <wpg:grpSpPr>
                            <a:xfrm>
                              <a:off x="4175578" y="-63"/>
                              <a:ext cx="1260000" cy="1447023"/>
                              <a:chOff x="-422" y="-63"/>
                              <a:chExt cx="1260000" cy="1447023"/>
                            </a:xfrm>
                          </wpg:grpSpPr>
                          <wps:wsp>
                            <wps:cNvPr id="7" name="Rounded Rectangle 7"/>
                            <wps:cNvSpPr/>
                            <wps:spPr>
                              <a:xfrm>
                                <a:off x="57600" y="14400"/>
                                <a:ext cx="1165860" cy="1432560"/>
                              </a:xfrm>
                              <a:prstGeom prst="roundRect">
                                <a:avLst/>
                              </a:prstGeom>
                              <a:solidFill>
                                <a:schemeClr val="accent4">
                                  <a:lumMod val="20000"/>
                                  <a:lumOff val="80000"/>
                                </a:schemeClr>
                              </a:solidFill>
                              <a:ln>
                                <a:solidFill>
                                  <a:schemeClr val="accent4">
                                    <a:lumMod val="20000"/>
                                    <a:lumOff val="80000"/>
                                  </a:schemeClr>
                                </a:solidFill>
                              </a:ln>
                            </wps:spPr>
                            <wps:style>
                              <a:lnRef idx="2">
                                <a:schemeClr val="accent6"/>
                              </a:lnRef>
                              <a:fillRef idx="1">
                                <a:schemeClr val="lt1"/>
                              </a:fillRef>
                              <a:effectRef idx="0">
                                <a:schemeClr val="accent6"/>
                              </a:effectRef>
                              <a:fontRef idx="minor">
                                <a:schemeClr val="dk1"/>
                              </a:fontRef>
                            </wps:style>
                            <wps:txbx>
                              <w:txbxContent>
                                <w:p w14:paraId="212295BF" w14:textId="77777777" w:rsidR="00F06852" w:rsidRDefault="00F06852" w:rsidP="0070367C">
                                  <w:pPr>
                                    <w:spacing w:after="0"/>
                                    <w:jc w:val="center"/>
                                    <w:rPr>
                                      <w:sz w:val="16"/>
                                      <w:szCs w:val="16"/>
                                    </w:rPr>
                                  </w:pPr>
                                </w:p>
                                <w:p w14:paraId="4E37CF11" w14:textId="77777777" w:rsidR="00F06852" w:rsidRDefault="00F06852" w:rsidP="007E53E4">
                                  <w:pPr>
                                    <w:spacing w:after="0"/>
                                    <w:rPr>
                                      <w:sz w:val="16"/>
                                      <w:szCs w:val="16"/>
                                    </w:rPr>
                                  </w:pPr>
                                </w:p>
                                <w:p w14:paraId="5CC89DFA" w14:textId="37405FC6" w:rsidR="00F06852" w:rsidRPr="00E7463D" w:rsidRDefault="00F06852" w:rsidP="00E7463D">
                                  <w:pPr>
                                    <w:spacing w:after="0" w:line="360" w:lineRule="auto"/>
                                    <w:rPr>
                                      <w:sz w:val="14"/>
                                      <w:szCs w:val="14"/>
                                    </w:rPr>
                                  </w:pPr>
                                  <w:r w:rsidRPr="00E7463D">
                                    <w:rPr>
                                      <w:sz w:val="14"/>
                                      <w:szCs w:val="14"/>
                                    </w:rPr>
                                    <w:t>UHC Policies</w:t>
                                  </w:r>
                                </w:p>
                                <w:p w14:paraId="3BA6EFBE" w14:textId="546B7D5A" w:rsidR="00F06852" w:rsidRPr="00E7463D" w:rsidRDefault="00F06852" w:rsidP="00E7463D">
                                  <w:pPr>
                                    <w:spacing w:after="0" w:line="360" w:lineRule="auto"/>
                                    <w:rPr>
                                      <w:sz w:val="14"/>
                                      <w:szCs w:val="14"/>
                                    </w:rPr>
                                  </w:pPr>
                                  <w:r w:rsidRPr="00E7463D">
                                    <w:rPr>
                                      <w:sz w:val="14"/>
                                      <w:szCs w:val="14"/>
                                    </w:rPr>
                                    <w:t>Funding Mechanisms</w:t>
                                  </w:r>
                                </w:p>
                                <w:p w14:paraId="3AB4B92B" w14:textId="212D4A2F" w:rsidR="00F06852" w:rsidRPr="00E7463D" w:rsidRDefault="00F06852" w:rsidP="00E7463D">
                                  <w:pPr>
                                    <w:spacing w:after="0" w:line="360" w:lineRule="auto"/>
                                    <w:rPr>
                                      <w:sz w:val="14"/>
                                      <w:szCs w:val="14"/>
                                    </w:rPr>
                                  </w:pPr>
                                  <w:r w:rsidRPr="00E7463D">
                                    <w:rPr>
                                      <w:sz w:val="14"/>
                                      <w:szCs w:val="14"/>
                                    </w:rPr>
                                    <w:t>Policy Response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ounded Rectangle 26"/>
                            <wps:cNvSpPr/>
                            <wps:spPr>
                              <a:xfrm>
                                <a:off x="-422" y="-63"/>
                                <a:ext cx="1260000" cy="506918"/>
                              </a:xfrm>
                              <a:prstGeom prst="roundRect">
                                <a:avLst/>
                              </a:prstGeom>
                              <a:solidFill>
                                <a:schemeClr val="accent4">
                                  <a:lumMod val="40000"/>
                                  <a:lumOff val="60000"/>
                                </a:schemeClr>
                              </a:solidFill>
                              <a:ln>
                                <a:solidFill>
                                  <a:schemeClr val="accent4">
                                    <a:lumMod val="20000"/>
                                    <a:lumOff val="80000"/>
                                  </a:schemeClr>
                                </a:solidFill>
                              </a:ln>
                            </wps:spPr>
                            <wps:style>
                              <a:lnRef idx="2">
                                <a:schemeClr val="accent6"/>
                              </a:lnRef>
                              <a:fillRef idx="1">
                                <a:schemeClr val="lt1"/>
                              </a:fillRef>
                              <a:effectRef idx="0">
                                <a:schemeClr val="accent6"/>
                              </a:effectRef>
                              <a:fontRef idx="minor">
                                <a:schemeClr val="dk1"/>
                              </a:fontRef>
                            </wps:style>
                            <wps:txbx>
                              <w:txbxContent>
                                <w:p w14:paraId="43711C36" w14:textId="77777777" w:rsidR="00F06852" w:rsidRPr="00BD755B" w:rsidRDefault="00F06852" w:rsidP="0070367C">
                                  <w:pPr>
                                    <w:jc w:val="center"/>
                                    <w:rPr>
                                      <w:b/>
                                      <w:sz w:val="20"/>
                                      <w:szCs w:val="20"/>
                                    </w:rPr>
                                  </w:pPr>
                                  <w:r w:rsidRPr="00BD755B">
                                    <w:rPr>
                                      <w:b/>
                                      <w:sz w:val="20"/>
                                      <w:szCs w:val="20"/>
                                    </w:rPr>
                                    <w:t>Governance &amp; Health Financing</w:t>
                                  </w:r>
                                </w:p>
                                <w:p w14:paraId="72EC5414" w14:textId="77777777" w:rsidR="00F06852" w:rsidRDefault="00F06852" w:rsidP="007036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6-Point Star 38"/>
                            <wps:cNvSpPr/>
                            <wps:spPr>
                              <a:xfrm>
                                <a:off x="136800" y="655200"/>
                                <a:ext cx="45719" cy="45719"/>
                              </a:xfrm>
                              <a:prstGeom prst="star6">
                                <a:avLst/>
                              </a:prstGeom>
                              <a:ln w="3175">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6-Point Star 39"/>
                            <wps:cNvSpPr/>
                            <wps:spPr>
                              <a:xfrm>
                                <a:off x="129600" y="806400"/>
                                <a:ext cx="45719" cy="45719"/>
                              </a:xfrm>
                              <a:prstGeom prst="star6">
                                <a:avLst/>
                              </a:prstGeom>
                              <a:ln w="3175">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6-Point Star 40"/>
                            <wps:cNvSpPr/>
                            <wps:spPr>
                              <a:xfrm>
                                <a:off x="136800" y="972000"/>
                                <a:ext cx="45719" cy="45719"/>
                              </a:xfrm>
                              <a:prstGeom prst="star6">
                                <a:avLst/>
                              </a:prstGeom>
                              <a:ln w="3175">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6" name="Group 46"/>
                          <wpg:cNvGrpSpPr/>
                          <wpg:grpSpPr>
                            <a:xfrm>
                              <a:off x="50394" y="1404000"/>
                              <a:ext cx="5385606" cy="561662"/>
                              <a:chOff x="-21606" y="-273600"/>
                              <a:chExt cx="5385606" cy="561662"/>
                            </a:xfrm>
                          </wpg:grpSpPr>
                          <wps:wsp>
                            <wps:cNvPr id="16" name="Rectangle 16"/>
                            <wps:cNvSpPr/>
                            <wps:spPr>
                              <a:xfrm>
                                <a:off x="4161915" y="-36000"/>
                                <a:ext cx="1202085" cy="223200"/>
                              </a:xfrm>
                              <a:prstGeom prst="rect">
                                <a:avLst/>
                              </a:prstGeom>
                              <a:solidFill>
                                <a:schemeClr val="accent1">
                                  <a:lumMod val="50000"/>
                                </a:schemeClr>
                              </a:solid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C8D6D4" w14:textId="2D72B76F" w:rsidR="00F06852" w:rsidRPr="006E38C9" w:rsidRDefault="00F06852" w:rsidP="00A66280">
                                  <w:pPr>
                                    <w:jc w:val="center"/>
                                    <w:rPr>
                                      <w:sz w:val="14"/>
                                      <w:szCs w:val="14"/>
                                    </w:rPr>
                                  </w:pPr>
                                  <w:r w:rsidRPr="006E38C9">
                                    <w:rPr>
                                      <w:sz w:val="14"/>
                                      <w:szCs w:val="14"/>
                                    </w:rPr>
                                    <w:t>Policy integration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2794682" y="21620"/>
                                <a:ext cx="1222915" cy="208800"/>
                              </a:xfrm>
                              <a:prstGeom prst="rect">
                                <a:avLst/>
                              </a:prstGeom>
                              <a:solidFill>
                                <a:schemeClr val="accent6">
                                  <a:lumMod val="7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D87DCA" w14:textId="49EAE720" w:rsidR="00F06852" w:rsidRPr="006E38C9" w:rsidRDefault="00F06852" w:rsidP="00A66280">
                                  <w:pPr>
                                    <w:jc w:val="center"/>
                                    <w:rPr>
                                      <w:sz w:val="14"/>
                                      <w:szCs w:val="14"/>
                                    </w:rPr>
                                  </w:pPr>
                                  <w:r w:rsidRPr="006E38C9">
                                    <w:rPr>
                                      <w:sz w:val="14"/>
                                      <w:szCs w:val="14"/>
                                    </w:rPr>
                                    <w:t>Community engagement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1333304" y="66222"/>
                                <a:ext cx="1223460" cy="221840"/>
                              </a:xfrm>
                              <a:prstGeom prst="rect">
                                <a:avLst/>
                              </a:prstGeom>
                              <a:solidFill>
                                <a:schemeClr val="accent4">
                                  <a:lumMod val="50000"/>
                                </a:schemeClr>
                              </a:solid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72D685" w14:textId="599011AB" w:rsidR="00F06852" w:rsidRPr="006E38C9" w:rsidRDefault="00F06852" w:rsidP="00A66280">
                                  <w:pPr>
                                    <w:jc w:val="center"/>
                                    <w:rPr>
                                      <w:sz w:val="14"/>
                                      <w:szCs w:val="14"/>
                                    </w:rPr>
                                  </w:pPr>
                                  <w:r w:rsidRPr="006E38C9">
                                    <w:rPr>
                                      <w:sz w:val="14"/>
                                      <w:szCs w:val="14"/>
                                    </w:rPr>
                                    <w:t>Supply chain stability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lowchart: Multidocument 12"/>
                            <wps:cNvSpPr/>
                            <wps:spPr>
                              <a:xfrm>
                                <a:off x="-21598" y="-273600"/>
                                <a:ext cx="5371040" cy="360000"/>
                              </a:xfrm>
                              <a:prstGeom prst="flowChartMultidocument">
                                <a:avLst/>
                              </a:prstGeom>
                              <a:solidFill>
                                <a:schemeClr val="accent2">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1C2B6F6" w14:textId="4CBC0CCE" w:rsidR="00F06852" w:rsidRPr="00AE0833" w:rsidRDefault="00F06852" w:rsidP="00D702C5">
                                  <w:pPr>
                                    <w:jc w:val="center"/>
                                    <w:rPr>
                                      <w:b/>
                                    </w:rPr>
                                  </w:pPr>
                                  <w:r>
                                    <w:rPr>
                                      <w:b/>
                                    </w:rPr>
                                    <w:t xml:space="preserve">             </w:t>
                                  </w:r>
                                  <w:r w:rsidRPr="00AE0833">
                                    <w:rPr>
                                      <w:b/>
                                    </w:rPr>
                                    <w:t>Health System Resilience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21606" y="85530"/>
                                <a:ext cx="1165744" cy="201864"/>
                              </a:xfrm>
                              <a:prstGeom prst="rect">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213236" w14:textId="415ADF19" w:rsidR="00F06852" w:rsidRPr="003350C3" w:rsidRDefault="00F06852" w:rsidP="00A66280">
                                  <w:pPr>
                                    <w:jc w:val="center"/>
                                    <w:rPr>
                                      <w:sz w:val="12"/>
                                      <w:szCs w:val="12"/>
                                    </w:rPr>
                                  </w:pPr>
                                  <w:r w:rsidRPr="003350C3">
                                    <w:rPr>
                                      <w:sz w:val="12"/>
                                      <w:szCs w:val="12"/>
                                    </w:rPr>
                                    <w:t>Workforce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anchor>
            </w:drawing>
          </mc:Choice>
          <mc:Fallback>
            <w:pict>
              <v:group w14:anchorId="70D5623A" id="Group 3" o:spid="_x0000_s1026" style="position:absolute;margin-left:.5pt;margin-top:22.85pt;width:422.25pt;height:331.6pt;z-index:251670528" coordsize="53624,42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">
                <v:group id="Group 1" o:spid="_x0000_s1027" style="position:absolute;left:13896;width:26070;height:13142" coordsize="26070,1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8" o:spid="_x0000_s1028" type="#_x0000_t106" style="position:absolute;width:21591;height:82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" adj="6300,24300" fillcolor="#bdd6ee [1300]" strokecolor="#5b9bd5 [3204]" strokeweight="1pt">
                    <v:stroke joinstyle="miter"/>
                    <v:textbox>
                      <w:txbxContent>
                        <w:p w14:paraId="19801939" w14:textId="0DB4EED8" w:rsidR="00F06852" w:rsidRDefault="00F06852" w:rsidP="00A66280">
                          <w:pPr>
                            <w:jc w:val="center"/>
                          </w:pPr>
                          <w:r>
                            <w:t>Covid-19 Pandemic disruptions</w:t>
                          </w:r>
                        </w:p>
                      </w:txbxContent>
                    </v:textbox>
                  </v:shape>
                  <v:rect id="Rectangle 9" o:spid="_x0000_s1029" style="position:absolute;top:9360;width:9020;height:2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" fillcolor="white [3212]" strokecolor="white [3212]" strokeweight="1pt">
                    <v:textbox>
                      <w:txbxContent>
                        <w:p w14:paraId="12936F55" w14:textId="225B5951" w:rsidR="00F06852" w:rsidRPr="00A66280" w:rsidRDefault="00F06852" w:rsidP="00A66280">
                          <w:pPr>
                            <w:jc w:val="center"/>
                            <w:rPr>
                              <w:rFonts w:cstheme="minorHAnsi"/>
                              <w:sz w:val="16"/>
                              <w:szCs w:val="16"/>
                            </w:rPr>
                          </w:pPr>
                          <w:r w:rsidRPr="00A66280">
                            <w:rPr>
                              <w:rFonts w:cstheme="minorHAnsi"/>
                              <w:sz w:val="16"/>
                              <w:szCs w:val="16"/>
                            </w:rPr>
                            <w:t>Lockdowns</w:t>
                          </w:r>
                        </w:p>
                      </w:txbxContent>
                    </v:textbox>
                  </v:rect>
                  <v:rect id="Rectangle 10" o:spid="_x0000_s1030" style="position:absolute;left:7848;top:9360;width:9446;height:2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" fillcolor="white [3212]" strokecolor="white [3212]" strokeweight="1pt">
                    <v:textbox>
                      <w:txbxContent>
                        <w:p w14:paraId="754A245F" w14:textId="7794BDC8" w:rsidR="00F06852" w:rsidRPr="00A66280" w:rsidRDefault="00F06852" w:rsidP="00A66280">
                          <w:pPr>
                            <w:jc w:val="center"/>
                            <w:rPr>
                              <w:rFonts w:cstheme="minorHAnsi"/>
                              <w:sz w:val="16"/>
                              <w:szCs w:val="16"/>
                            </w:rPr>
                          </w:pPr>
                          <w:r w:rsidRPr="00A66280">
                            <w:rPr>
                              <w:rFonts w:cstheme="minorHAnsi"/>
                              <w:sz w:val="16"/>
                              <w:szCs w:val="16"/>
                            </w:rPr>
                            <w:t>Resource strain</w:t>
                          </w:r>
                        </w:p>
                      </w:txbxContent>
                    </v:textbox>
                  </v:rect>
                  <v:rect id="Rectangle 11" o:spid="_x0000_s1031" style="position:absolute;left:16488;top:9360;width:9582;height:2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" fillcolor="white [3212]" strokecolor="white [3212]" strokeweight="1pt">
                    <v:textbox>
                      <w:txbxContent>
                        <w:p w14:paraId="0DB52BA9" w14:textId="73CA8BD7" w:rsidR="00F06852" w:rsidRPr="00A66280" w:rsidRDefault="00F06852" w:rsidP="00A66280">
                          <w:pPr>
                            <w:jc w:val="center"/>
                            <w:rPr>
                              <w:sz w:val="16"/>
                              <w:szCs w:val="16"/>
                            </w:rPr>
                          </w:pPr>
                          <w:r w:rsidRPr="00A66280">
                            <w:rPr>
                              <w:sz w:val="16"/>
                              <w:szCs w:val="16"/>
                            </w:rPr>
                            <w:t>Access Barriers</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9" o:spid="_x0000_s1032" type="#_x0000_t67" style="position:absolute;left:16920;top:9216;width:451;height:22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" adj="19475" fillcolor="#5b9bd5 [3204]" strokecolor="#1f4d78 [1604]" strokeweight="3pt"/>
                  <v:shape id="Down Arrow 20" o:spid="_x0000_s1033" type="#_x0000_t67" style="position:absolute;left:12960;top:11520;width:451;height:1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" adj="18598" fillcolor="#5b9bd5 [3204]" strokecolor="#1f4d78 [1604]" strokeweight="3pt"/>
                  <v:shape id="Down Arrow 21" o:spid="_x0000_s1034" type="#_x0000_t67" style="position:absolute;left:7848;top:9432;width:451;height:22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" adj="19475" fillcolor="#5b9bd5 [3204]" strokecolor="#1f4d78 [1604]" strokeweight="3pt"/>
                </v:group>
                <v:group id="Group 2" o:spid="_x0000_s1035" style="position:absolute;left:6408;top:14040;width:40303;height:9726" coordsize="40303,9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49" o:spid="_x0000_s1036" style="position:absolute;left:15756;top:4763;width:6890;height:3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" fillcolor="white [3201]" strokecolor="white [3212]" strokeweight="1pt">
                    <v:textbox>
                      <w:txbxContent>
                        <w:p w14:paraId="32810A7F" w14:textId="5771A545" w:rsidR="00F06852" w:rsidRPr="009542D1" w:rsidRDefault="00F06852" w:rsidP="00F818FE">
                          <w:pPr>
                            <w:spacing w:after="0"/>
                            <w:jc w:val="center"/>
                            <w:rPr>
                              <w:sz w:val="16"/>
                              <w:szCs w:val="16"/>
                            </w:rPr>
                          </w:pPr>
                          <w:r>
                            <w:rPr>
                              <w:sz w:val="16"/>
                              <w:szCs w:val="16"/>
                            </w:rPr>
                            <w:t>Mortality &amp; Morbidity</w:t>
                          </w:r>
                        </w:p>
                      </w:txbxContent>
                    </v:textbox>
                  </v:rect>
                  <v:rect id="Rectangle 47" o:spid="_x0000_s1037" style="position:absolute;left:8052;top:5267;width:6884;height:33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" fillcolor="white [3201]" strokecolor="white [3212]" strokeweight="1pt">
                    <v:textbox>
                      <w:txbxContent>
                        <w:p w14:paraId="1C49EAEE" w14:textId="037369BF" w:rsidR="00F06852" w:rsidRPr="009542D1" w:rsidRDefault="00F06852" w:rsidP="009542D1">
                          <w:pPr>
                            <w:spacing w:after="0"/>
                            <w:jc w:val="center"/>
                            <w:rPr>
                              <w:sz w:val="16"/>
                              <w:szCs w:val="16"/>
                            </w:rPr>
                          </w:pPr>
                          <w:r w:rsidRPr="009542D1">
                            <w:rPr>
                              <w:sz w:val="16"/>
                              <w:szCs w:val="16"/>
                            </w:rPr>
                            <w:t xml:space="preserve">Service </w:t>
                          </w:r>
                        </w:p>
                        <w:p w14:paraId="7DAC8905" w14:textId="77E1E81F" w:rsidR="00F06852" w:rsidRPr="009542D1" w:rsidRDefault="00F06852" w:rsidP="009542D1">
                          <w:pPr>
                            <w:spacing w:after="0"/>
                            <w:jc w:val="center"/>
                            <w:rPr>
                              <w:sz w:val="16"/>
                              <w:szCs w:val="16"/>
                            </w:rPr>
                          </w:pPr>
                          <w:r w:rsidRPr="009542D1">
                            <w:rPr>
                              <w:sz w:val="16"/>
                              <w:szCs w:val="16"/>
                            </w:rPr>
                            <w:t>Disruption</w:t>
                          </w:r>
                          <w:r>
                            <w:rPr>
                              <w:sz w:val="16"/>
                              <w:szCs w:val="16"/>
                            </w:rPr>
                            <w:t>s</w:t>
                          </w:r>
                        </w:p>
                      </w:txbxContent>
                    </v:textbox>
                  </v:rect>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Moon 17" o:spid="_x0000_s1038" type="#_x0000_t184" style="position:absolute;left:15289;top:-15289;width:9726;height:4030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" adj="10693" fillcolor="#fff2cc [663]" strokecolor="#fbe4d5 [661]" strokeweight="1pt">
                    <v:textbox style="layout-flow:vertical;mso-layout-flow-alt:bottom-to-top">
                      <w:txbxContent>
                        <w:p w14:paraId="09B9F440" w14:textId="0D6D0B22" w:rsidR="00F06852" w:rsidRDefault="00F06852" w:rsidP="00363980">
                          <w:pPr>
                            <w:jc w:val="center"/>
                          </w:pPr>
                          <w:r>
                            <w:t>Maternal Health Outcomes</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51" o:spid="_x0000_s1039" type="#_x0000_t68" style="position:absolute;left:13452;top:6059;width:451;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" adj="5104" fillcolor="#5b9bd5 [3204]" strokecolor="#1f4d78 [1604]" strokeweight="1pt"/>
                  <v:shape id="Up Arrow 52" o:spid="_x0000_s1040" type="#_x0000_t68" style="position:absolute;left:22020;top:5699;width:451;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" adj="5104" fillcolor="#c45911 [2405]" strokecolor="#c45911 [2405]" strokeweight="1pt"/>
                </v:group>
                <v:group id="Group 55" o:spid="_x0000_s1041" style="position:absolute;top:23687;width:53624;height:18427" coordorigin="" coordsize="54360,19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group id="Group 42" o:spid="_x0000_s1042" style="position:absolute;top:141;width:12528;height:14328" coordorigin=",-2" coordsize="12528,14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roundrect id="Rounded Rectangle 4" o:spid="_x0000_s1043" style="position:absolute;left:504;width:11658;height:143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" fillcolor="#deeaf6 [660]" strokecolor="#deeaf6 [660]" strokeweight="1pt">
                      <v:stroke joinstyle="miter"/>
                      <v:textbox>
                        <w:txbxContent>
                          <w:p w14:paraId="64531F4D" w14:textId="77777777" w:rsidR="00F06852" w:rsidRDefault="00F06852" w:rsidP="00C40C02">
                            <w:pPr>
                              <w:spacing w:after="0"/>
                              <w:jc w:val="center"/>
                              <w:rPr>
                                <w:sz w:val="16"/>
                                <w:szCs w:val="16"/>
                              </w:rPr>
                            </w:pPr>
                          </w:p>
                          <w:p w14:paraId="63E4B366" w14:textId="77777777" w:rsidR="00F06852" w:rsidRDefault="00F06852" w:rsidP="00C40C02">
                            <w:pPr>
                              <w:spacing w:after="0"/>
                              <w:jc w:val="center"/>
                              <w:rPr>
                                <w:sz w:val="16"/>
                                <w:szCs w:val="16"/>
                              </w:rPr>
                            </w:pPr>
                          </w:p>
                          <w:p w14:paraId="0E891524" w14:textId="77777777" w:rsidR="00F06852" w:rsidRDefault="00F06852" w:rsidP="00C40C02">
                            <w:pPr>
                              <w:spacing w:after="0"/>
                              <w:jc w:val="center"/>
                              <w:rPr>
                                <w:sz w:val="16"/>
                                <w:szCs w:val="16"/>
                              </w:rPr>
                            </w:pPr>
                          </w:p>
                          <w:p w14:paraId="0D51ECD5" w14:textId="6A69970E" w:rsidR="00F06852" w:rsidRPr="00E7463D" w:rsidRDefault="00F06852" w:rsidP="00E7463D">
                            <w:pPr>
                              <w:spacing w:after="0" w:line="360" w:lineRule="auto"/>
                              <w:rPr>
                                <w:sz w:val="14"/>
                                <w:szCs w:val="14"/>
                              </w:rPr>
                            </w:pPr>
                            <w:r>
                              <w:rPr>
                                <w:sz w:val="14"/>
                                <w:szCs w:val="14"/>
                              </w:rPr>
                              <w:t>Task S</w:t>
                            </w:r>
                            <w:r w:rsidRPr="00E7463D">
                              <w:rPr>
                                <w:sz w:val="14"/>
                                <w:szCs w:val="14"/>
                              </w:rPr>
                              <w:t>hifting</w:t>
                            </w:r>
                          </w:p>
                          <w:p w14:paraId="70262ACF" w14:textId="1AF68817" w:rsidR="00F06852" w:rsidRPr="00E7463D" w:rsidRDefault="00F06852" w:rsidP="00E7463D">
                            <w:pPr>
                              <w:spacing w:after="0" w:line="360" w:lineRule="auto"/>
                              <w:rPr>
                                <w:sz w:val="14"/>
                                <w:szCs w:val="14"/>
                              </w:rPr>
                            </w:pPr>
                            <w:r w:rsidRPr="00E7463D">
                              <w:rPr>
                                <w:sz w:val="14"/>
                                <w:szCs w:val="14"/>
                              </w:rPr>
                              <w:t xml:space="preserve">Home &amp; </w:t>
                            </w:r>
                            <w:r>
                              <w:rPr>
                                <w:sz w:val="14"/>
                                <w:szCs w:val="14"/>
                              </w:rPr>
                              <w:t>C</w:t>
                            </w:r>
                            <w:r w:rsidRPr="00E7463D">
                              <w:rPr>
                                <w:sz w:val="14"/>
                                <w:szCs w:val="14"/>
                              </w:rPr>
                              <w:t xml:space="preserve">ommunity </w:t>
                            </w:r>
                            <w:r>
                              <w:rPr>
                                <w:sz w:val="14"/>
                                <w:szCs w:val="14"/>
                              </w:rPr>
                              <w:t>C</w:t>
                            </w:r>
                            <w:r w:rsidRPr="00E7463D">
                              <w:rPr>
                                <w:sz w:val="14"/>
                                <w:szCs w:val="14"/>
                              </w:rPr>
                              <w:t>are</w:t>
                            </w:r>
                          </w:p>
                          <w:p w14:paraId="3F6CB8DC" w14:textId="3209D5D2" w:rsidR="00F06852" w:rsidRPr="00E7463D" w:rsidRDefault="00F06852" w:rsidP="00E7463D">
                            <w:pPr>
                              <w:spacing w:after="0" w:line="360" w:lineRule="auto"/>
                              <w:rPr>
                                <w:sz w:val="14"/>
                                <w:szCs w:val="14"/>
                              </w:rPr>
                            </w:pPr>
                            <w:r w:rsidRPr="00E7463D">
                              <w:rPr>
                                <w:sz w:val="14"/>
                                <w:szCs w:val="14"/>
                              </w:rPr>
                              <w:t>Telemedicine</w:t>
                            </w:r>
                          </w:p>
                          <w:p w14:paraId="58C15264" w14:textId="77777777" w:rsidR="00F06852" w:rsidRDefault="00F06852" w:rsidP="004165CE">
                            <w:pPr>
                              <w:jc w:val="center"/>
                            </w:pPr>
                          </w:p>
                        </w:txbxContent>
                      </v:textbox>
                    </v:roundrect>
                    <v:roundrect id="Rounded Rectangle 23" o:spid="_x0000_s1044" style="position:absolute;top:-2;width:12528;height:49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" fillcolor="#bdd6ee [1300]" strokecolor="#9cc2e5 [1940]" strokeweight="1pt">
                      <v:stroke joinstyle="miter"/>
                      <v:textbox>
                        <w:txbxContent>
                          <w:p w14:paraId="3118FFF5" w14:textId="77777777" w:rsidR="00F06852" w:rsidRPr="00BD755B" w:rsidRDefault="00F06852" w:rsidP="0070367C">
                            <w:pPr>
                              <w:jc w:val="center"/>
                              <w:rPr>
                                <w:b/>
                                <w:sz w:val="20"/>
                                <w:szCs w:val="20"/>
                              </w:rPr>
                            </w:pPr>
                            <w:r w:rsidRPr="00BD755B">
                              <w:rPr>
                                <w:b/>
                                <w:sz w:val="20"/>
                                <w:szCs w:val="20"/>
                              </w:rPr>
                              <w:t>Service Delivery Adaptations</w:t>
                            </w:r>
                          </w:p>
                          <w:p w14:paraId="4C05CF82" w14:textId="77777777" w:rsidR="00F06852" w:rsidRDefault="00F06852" w:rsidP="0070367C">
                            <w:pPr>
                              <w:jc w:val="center"/>
                            </w:pPr>
                          </w:p>
                        </w:txbxContent>
                      </v:textbox>
                    </v:roundrect>
                    <v:oval id="Oval 27" o:spid="_x0000_s1045" style="position:absolute;left:1296;top:6624;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" fillcolor="#1f4d78 [1604]" strokecolor="#1f4d78 [1604]" strokeweight=".25pt">
                      <v:stroke joinstyle="miter"/>
                    </v:oval>
                    <v:oval id="Oval 29" o:spid="_x0000_s1046" style="position:absolute;left:1296;top:11592;width:450;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" fillcolor="#1f4d78 [1604]" strokecolor="#1f4d78 [1604]" strokeweight=".25pt">
                      <v:stroke joinstyle="miter"/>
                    </v:oval>
                    <v:oval id="Oval 31" o:spid="_x0000_s1047" style="position:absolute;left:1296;top:8352;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" fillcolor="#1f4d78 [1604]" strokecolor="#1f4d78 [1604]" strokeweight=".25pt">
                      <v:stroke joinstyle="miter"/>
                    </v:oval>
                  </v:group>
                  <v:group id="Group 43" o:spid="_x0000_s1048" style="position:absolute;left:14110;top:71;width:12744;height:14401" coordorigin="-1" coordsize="12744,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roundrect id="Rounded Rectangle 5" o:spid="_x0000_s1049" style="position:absolute;left:576;top:72;width:11658;height:143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" fillcolor="#fbe4d5 [661]" strokecolor="#fbe4d5 [661]" strokeweight="1pt">
                      <v:stroke joinstyle="miter"/>
                      <v:textbox>
                        <w:txbxContent>
                          <w:p w14:paraId="5FE9F911" w14:textId="77777777" w:rsidR="00F06852" w:rsidRDefault="00F06852" w:rsidP="0070367C">
                            <w:pPr>
                              <w:spacing w:after="0"/>
                              <w:jc w:val="center"/>
                              <w:rPr>
                                <w:sz w:val="16"/>
                                <w:szCs w:val="16"/>
                              </w:rPr>
                            </w:pPr>
                          </w:p>
                          <w:p w14:paraId="2E04F072" w14:textId="77777777" w:rsidR="00F06852" w:rsidRDefault="00F06852" w:rsidP="0070367C">
                            <w:pPr>
                              <w:spacing w:after="0"/>
                              <w:jc w:val="center"/>
                              <w:rPr>
                                <w:sz w:val="16"/>
                                <w:szCs w:val="16"/>
                              </w:rPr>
                            </w:pPr>
                          </w:p>
                          <w:p w14:paraId="541981D9" w14:textId="77777777" w:rsidR="00F06852" w:rsidRDefault="00F06852" w:rsidP="00E7463D">
                            <w:pPr>
                              <w:spacing w:after="0" w:line="360" w:lineRule="auto"/>
                              <w:rPr>
                                <w:sz w:val="16"/>
                                <w:szCs w:val="16"/>
                              </w:rPr>
                            </w:pPr>
                          </w:p>
                          <w:p w14:paraId="1A3A3D9F" w14:textId="622D6445" w:rsidR="00F06852" w:rsidRPr="00E7463D" w:rsidRDefault="00F06852" w:rsidP="00E7463D">
                            <w:pPr>
                              <w:spacing w:after="0" w:line="360" w:lineRule="auto"/>
                              <w:rPr>
                                <w:sz w:val="14"/>
                                <w:szCs w:val="14"/>
                              </w:rPr>
                            </w:pPr>
                            <w:r>
                              <w:rPr>
                                <w:sz w:val="14"/>
                                <w:szCs w:val="14"/>
                              </w:rPr>
                              <w:t>Socioeconomic F</w:t>
                            </w:r>
                            <w:r w:rsidRPr="00E7463D">
                              <w:rPr>
                                <w:sz w:val="14"/>
                                <w:szCs w:val="14"/>
                              </w:rPr>
                              <w:t>actors</w:t>
                            </w:r>
                          </w:p>
                          <w:p w14:paraId="719521A8" w14:textId="1CE4680A" w:rsidR="00F06852" w:rsidRPr="00E7463D" w:rsidRDefault="00F06852" w:rsidP="00E7463D">
                            <w:pPr>
                              <w:spacing w:after="0" w:line="360" w:lineRule="auto"/>
                              <w:rPr>
                                <w:sz w:val="14"/>
                                <w:szCs w:val="14"/>
                              </w:rPr>
                            </w:pPr>
                            <w:r w:rsidRPr="00E7463D">
                              <w:rPr>
                                <w:sz w:val="14"/>
                                <w:szCs w:val="14"/>
                              </w:rPr>
                              <w:t>Rural vs Urban access</w:t>
                            </w:r>
                          </w:p>
                          <w:p w14:paraId="01781676" w14:textId="199E043B" w:rsidR="00F06852" w:rsidRPr="00E7463D" w:rsidRDefault="00F06852" w:rsidP="00E7463D">
                            <w:pPr>
                              <w:spacing w:after="0" w:line="360" w:lineRule="auto"/>
                              <w:rPr>
                                <w:sz w:val="14"/>
                                <w:szCs w:val="14"/>
                              </w:rPr>
                            </w:pPr>
                            <w:r w:rsidRPr="00E7463D">
                              <w:rPr>
                                <w:sz w:val="14"/>
                                <w:szCs w:val="14"/>
                              </w:rPr>
                              <w:t>Vulnerable Populations</w:t>
                            </w:r>
                          </w:p>
                        </w:txbxContent>
                      </v:textbox>
                    </v:roundrect>
                    <v:roundrect id="Rounded Rectangle 24" o:spid="_x0000_s1050" style="position:absolute;left:-1;width:12743;height:49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" fillcolor="#f7caac [1301]" strokecolor="#f7caac [1301]" strokeweight="1pt">
                      <v:stroke joinstyle="miter"/>
                      <v:textbox>
                        <w:txbxContent>
                          <w:p w14:paraId="7BD8AC64" w14:textId="77777777" w:rsidR="00F06852" w:rsidRPr="00BD755B" w:rsidRDefault="00F06852" w:rsidP="0070367C">
                            <w:pPr>
                              <w:jc w:val="center"/>
                              <w:rPr>
                                <w:b/>
                                <w:sz w:val="20"/>
                                <w:szCs w:val="20"/>
                              </w:rPr>
                            </w:pPr>
                            <w:r w:rsidRPr="00BD755B">
                              <w:rPr>
                                <w:b/>
                                <w:sz w:val="20"/>
                                <w:szCs w:val="20"/>
                              </w:rPr>
                              <w:t>Equity &amp; Access</w:t>
                            </w:r>
                          </w:p>
                          <w:p w14:paraId="617C9BF9" w14:textId="77777777" w:rsidR="00F06852" w:rsidRDefault="00F06852" w:rsidP="0070367C">
                            <w:pPr>
                              <w:jc w:val="center"/>
                            </w:pPr>
                          </w:p>
                        </w:txbxContent>
                      </v:textbox>
                    </v:roundrect>
                    <v:shape id="5-Point Star 32" o:spid="_x0000_s1051" style="position:absolute;left:1224;top:7272;width:450;height:450;visibility:visible;mso-wrap-style:square;v-text-anchor:middle"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" path="m,17221r17221,l22543,r5321,17221l45085,17221,31153,27864r5322,17221l22543,34442,8610,45085,13932,27864,,17221xe" fillcolor="#5b9bd5 [3204]" strokecolor="#823b0b [1605]" strokeweight=".25pt">
                      <v:stroke joinstyle="miter"/>
                      <v:path arrowok="t" o:connecttype="custom" o:connectlocs="0,17221;17221,17221;22543,0;27864,17221;45085,17221;31153,27864;36475,45085;22543,34442;8610,45085;13932,27864;0,17221" o:connectangles="0,0,0,0,0,0,0,0,0,0,0"/>
                    </v:shape>
                    <v:shape id="5-Point Star 33" o:spid="_x0000_s1052" style="position:absolute;left:1152;top:10512;width:457;height:457;visibility:visible;mso-wrap-style:square;v-text-anchor:middle" coordsize="45719,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" path="m,17463r17463,l22860,r5396,17463l45719,17463,31591,28256r5396,17463l22860,34926,8732,45719,14128,28256,,17463xe" fillcolor="#5b9bd5 [3204]" strokecolor="#823b0b [1605]" strokeweight=".25pt">
                      <v:stroke joinstyle="miter"/>
                      <v:path arrowok="t" o:connecttype="custom" o:connectlocs="0,17463;17463,17463;22860,0;28256,17463;45719,17463;31591,28256;36987,45719;22860,34926;8732,45719;14128,28256;0,17463" o:connectangles="0,0,0,0,0,0,0,0,0,0,0"/>
                    </v:shape>
                    <v:shape id="5-Point Star 34" o:spid="_x0000_s1053" style="position:absolute;left:1152;top:9000;width:457;height:457;visibility:visible;mso-wrap-style:square;v-text-anchor:middle" coordsize="45719,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" path="m,17463r17463,l22860,r5396,17463l45719,17463,31591,28256r5396,17463l22860,34926,8732,45719,14128,28256,,17463xe" fillcolor="#5b9bd5 [3204]" strokecolor="#823b0b [1605]" strokeweight=".25pt">
                      <v:stroke joinstyle="miter"/>
                      <v:path arrowok="t" o:connecttype="custom" o:connectlocs="0,17463;17463,17463;22860,0;28256,17463;45719,17463;31591,28256;36987,45719;22860,34926;8732,45719;14128,28256;0,17463" o:connectangles="0,0,0,0,0,0,0,0,0,0,0"/>
                    </v:shape>
                  </v:group>
                  <v:group id="Group 44" o:spid="_x0000_s1054" style="position:absolute;left:28284;top:141;width:12600;height:14328" coordorigin="-11,-2" coordsize="12600,14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roundrect id="Rounded Rectangle 6" o:spid="_x0000_s1055" style="position:absolute;left:504;width:11658;height:143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" fillcolor="#e2efd9 [665]" strokecolor="#e2efd9 [665]" strokeweight="1pt">
                      <v:stroke joinstyle="miter"/>
                      <v:textbox>
                        <w:txbxContent>
                          <w:p w14:paraId="0BA13BB4" w14:textId="77777777" w:rsidR="00F06852" w:rsidRDefault="00F06852" w:rsidP="0070367C">
                            <w:pPr>
                              <w:spacing w:after="0"/>
                              <w:jc w:val="center"/>
                              <w:rPr>
                                <w:sz w:val="16"/>
                                <w:szCs w:val="16"/>
                              </w:rPr>
                            </w:pPr>
                          </w:p>
                          <w:p w14:paraId="52B65D33" w14:textId="77777777" w:rsidR="00F06852" w:rsidRDefault="00F06852" w:rsidP="007E53E4">
                            <w:pPr>
                              <w:spacing w:after="0"/>
                              <w:rPr>
                                <w:sz w:val="16"/>
                                <w:szCs w:val="16"/>
                              </w:rPr>
                            </w:pPr>
                          </w:p>
                          <w:p w14:paraId="7A1EF613" w14:textId="77777777" w:rsidR="00F06852" w:rsidRPr="00E7463D" w:rsidRDefault="00F06852" w:rsidP="007E53E4">
                            <w:pPr>
                              <w:spacing w:after="0"/>
                              <w:rPr>
                                <w:sz w:val="14"/>
                                <w:szCs w:val="14"/>
                              </w:rPr>
                            </w:pPr>
                          </w:p>
                          <w:p w14:paraId="5360771A" w14:textId="0A92FEEB" w:rsidR="00F06852" w:rsidRPr="00E7463D" w:rsidRDefault="00F06852" w:rsidP="00E7463D">
                            <w:pPr>
                              <w:spacing w:after="0" w:line="360" w:lineRule="auto"/>
                              <w:rPr>
                                <w:sz w:val="14"/>
                                <w:szCs w:val="14"/>
                              </w:rPr>
                            </w:pPr>
                            <w:r w:rsidRPr="00E7463D">
                              <w:rPr>
                                <w:sz w:val="14"/>
                                <w:szCs w:val="14"/>
                              </w:rPr>
                              <w:t>mHealth &amp; Telehealth</w:t>
                            </w:r>
                          </w:p>
                          <w:p w14:paraId="444A26B9" w14:textId="017EFF8F" w:rsidR="00F06852" w:rsidRPr="00E7463D" w:rsidRDefault="00F06852" w:rsidP="00E7463D">
                            <w:pPr>
                              <w:spacing w:after="0" w:line="360" w:lineRule="auto"/>
                              <w:rPr>
                                <w:sz w:val="14"/>
                                <w:szCs w:val="14"/>
                              </w:rPr>
                            </w:pPr>
                            <w:r w:rsidRPr="00E7463D">
                              <w:rPr>
                                <w:sz w:val="14"/>
                                <w:szCs w:val="14"/>
                              </w:rPr>
                              <w:t>Data Monitoring</w:t>
                            </w:r>
                          </w:p>
                          <w:p w14:paraId="56F7F501" w14:textId="0FD7EA6A" w:rsidR="00F06852" w:rsidRPr="00E7463D" w:rsidRDefault="00F06852" w:rsidP="00E7463D">
                            <w:pPr>
                              <w:spacing w:after="0" w:line="360" w:lineRule="auto"/>
                              <w:rPr>
                                <w:sz w:val="14"/>
                                <w:szCs w:val="14"/>
                              </w:rPr>
                            </w:pPr>
                            <w:r w:rsidRPr="00E7463D">
                              <w:rPr>
                                <w:sz w:val="14"/>
                                <w:szCs w:val="14"/>
                              </w:rPr>
                              <w:t>E-Health Innovations</w:t>
                            </w:r>
                          </w:p>
                        </w:txbxContent>
                      </v:textbox>
                    </v:roundrect>
                    <v:roundrect id="Rounded Rectangle 25" o:spid="_x0000_s1056" style="position:absolute;left:-11;top:-2;width:12599;height:49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" fillcolor="#c5e0b3 [1305]" strokecolor="#c5e0b3 [1305]" strokeweight="1pt">
                      <v:stroke joinstyle="miter"/>
                      <v:textbox>
                        <w:txbxContent>
                          <w:p w14:paraId="0666AC03" w14:textId="77777777" w:rsidR="00F06852" w:rsidRPr="009B2420" w:rsidRDefault="00F06852" w:rsidP="0070367C">
                            <w:pPr>
                              <w:jc w:val="center"/>
                              <w:rPr>
                                <w:b/>
                                <w:sz w:val="18"/>
                                <w:szCs w:val="18"/>
                              </w:rPr>
                            </w:pPr>
                            <w:r w:rsidRPr="009B2420">
                              <w:rPr>
                                <w:b/>
                                <w:sz w:val="18"/>
                                <w:szCs w:val="18"/>
                              </w:rPr>
                              <w:t>Health Information &amp; Digital Systems</w:t>
                            </w:r>
                          </w:p>
                          <w:p w14:paraId="1927BE68" w14:textId="77777777" w:rsidR="00F06852" w:rsidRDefault="00F06852" w:rsidP="0070367C">
                            <w:pPr>
                              <w:jc w:val="center"/>
                            </w:pPr>
                          </w:p>
                        </w:txbxContent>
                      </v:textbox>
                    </v:roundre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35" o:spid="_x0000_s1057" type="#_x0000_t55" style="position:absolute;left:1224;top:7056;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" adj="10800" fillcolor="#5b9bd5 [3204]" strokecolor="#538135 [2409]" strokeweight=".25pt"/>
                    <v:shape id="Chevron 36" o:spid="_x0000_s1058" type="#_x0000_t55" style="position:absolute;left:1224;top:8712;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" adj="10800" fillcolor="#5b9bd5 [3204]" strokecolor="#538135 [2409]" strokeweight=".25pt"/>
                    <v:shape id="Chevron 37" o:spid="_x0000_s1059" type="#_x0000_t55" style="position:absolute;left:1224;top:10440;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" adj="10800" fillcolor="#5b9bd5 [3204]" strokecolor="#538135 [2409]" strokeweight=".25pt"/>
                  </v:group>
                  <v:group id="Group 45" o:spid="_x0000_s1060" style="position:absolute;left:41755;width:12600;height:14469" coordorigin="-4" coordsize="12600,1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roundrect id="Rounded Rectangle 7" o:spid="_x0000_s1061" style="position:absolute;left:576;top:144;width:11658;height:143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" fillcolor="#fff2cc [663]" strokecolor="#fff2cc [663]" strokeweight="1pt">
                      <v:stroke joinstyle="miter"/>
                      <v:textbox>
                        <w:txbxContent>
                          <w:p w14:paraId="212295BF" w14:textId="77777777" w:rsidR="00F06852" w:rsidRDefault="00F06852" w:rsidP="0070367C">
                            <w:pPr>
                              <w:spacing w:after="0"/>
                              <w:jc w:val="center"/>
                              <w:rPr>
                                <w:sz w:val="16"/>
                                <w:szCs w:val="16"/>
                              </w:rPr>
                            </w:pPr>
                          </w:p>
                          <w:p w14:paraId="4E37CF11" w14:textId="77777777" w:rsidR="00F06852" w:rsidRDefault="00F06852" w:rsidP="007E53E4">
                            <w:pPr>
                              <w:spacing w:after="0"/>
                              <w:rPr>
                                <w:sz w:val="16"/>
                                <w:szCs w:val="16"/>
                              </w:rPr>
                            </w:pPr>
                          </w:p>
                          <w:p w14:paraId="5CC89DFA" w14:textId="37405FC6" w:rsidR="00F06852" w:rsidRPr="00E7463D" w:rsidRDefault="00F06852" w:rsidP="00E7463D">
                            <w:pPr>
                              <w:spacing w:after="0" w:line="360" w:lineRule="auto"/>
                              <w:rPr>
                                <w:sz w:val="14"/>
                                <w:szCs w:val="14"/>
                              </w:rPr>
                            </w:pPr>
                            <w:r w:rsidRPr="00E7463D">
                              <w:rPr>
                                <w:sz w:val="14"/>
                                <w:szCs w:val="14"/>
                              </w:rPr>
                              <w:t>UHC Policies</w:t>
                            </w:r>
                          </w:p>
                          <w:p w14:paraId="3BA6EFBE" w14:textId="546B7D5A" w:rsidR="00F06852" w:rsidRPr="00E7463D" w:rsidRDefault="00F06852" w:rsidP="00E7463D">
                            <w:pPr>
                              <w:spacing w:after="0" w:line="360" w:lineRule="auto"/>
                              <w:rPr>
                                <w:sz w:val="14"/>
                                <w:szCs w:val="14"/>
                              </w:rPr>
                            </w:pPr>
                            <w:r w:rsidRPr="00E7463D">
                              <w:rPr>
                                <w:sz w:val="14"/>
                                <w:szCs w:val="14"/>
                              </w:rPr>
                              <w:t>Funding Mechanisms</w:t>
                            </w:r>
                          </w:p>
                          <w:p w14:paraId="3AB4B92B" w14:textId="212D4A2F" w:rsidR="00F06852" w:rsidRPr="00E7463D" w:rsidRDefault="00F06852" w:rsidP="00E7463D">
                            <w:pPr>
                              <w:spacing w:after="0" w:line="360" w:lineRule="auto"/>
                              <w:rPr>
                                <w:sz w:val="14"/>
                                <w:szCs w:val="14"/>
                              </w:rPr>
                            </w:pPr>
                            <w:r w:rsidRPr="00E7463D">
                              <w:rPr>
                                <w:sz w:val="14"/>
                                <w:szCs w:val="14"/>
                              </w:rPr>
                              <w:t>Policy Response</w:t>
                            </w:r>
                          </w:p>
                        </w:txbxContent>
                      </v:textbox>
                    </v:roundrect>
                    <v:roundrect id="Rounded Rectangle 26" o:spid="_x0000_s1062" style="position:absolute;left:-4;width:12599;height:50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" fillcolor="#ffe599 [1303]" strokecolor="#fff2cc [663]" strokeweight="1pt">
                      <v:stroke joinstyle="miter"/>
                      <v:textbox>
                        <w:txbxContent>
                          <w:p w14:paraId="43711C36" w14:textId="77777777" w:rsidR="00F06852" w:rsidRPr="00BD755B" w:rsidRDefault="00F06852" w:rsidP="0070367C">
                            <w:pPr>
                              <w:jc w:val="center"/>
                              <w:rPr>
                                <w:b/>
                                <w:sz w:val="20"/>
                                <w:szCs w:val="20"/>
                              </w:rPr>
                            </w:pPr>
                            <w:r w:rsidRPr="00BD755B">
                              <w:rPr>
                                <w:b/>
                                <w:sz w:val="20"/>
                                <w:szCs w:val="20"/>
                              </w:rPr>
                              <w:t>Governance &amp; Health Financing</w:t>
                            </w:r>
                          </w:p>
                          <w:p w14:paraId="72EC5414" w14:textId="77777777" w:rsidR="00F06852" w:rsidRDefault="00F06852" w:rsidP="0070367C">
                            <w:pPr>
                              <w:jc w:val="center"/>
                            </w:pPr>
                          </w:p>
                        </w:txbxContent>
                      </v:textbox>
                    </v:roundrect>
                    <v:shape id="6-Point Star 38" o:spid="_x0000_s1063" style="position:absolute;left:1368;top:6552;width:457;height:457;visibility:visible;mso-wrap-style:square;v-text-anchor:middle" coordsize="45719,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" path="m,11430r15240,l22860,r7619,11430l45719,11430,38099,22860r7620,11429l30479,34289,22860,45719,15240,34289,,34289,7620,22860,,11430xe" fillcolor="#5b9bd5 [3204]" strokecolor="#7f5f00 [1607]" strokeweight=".25pt">
                      <v:stroke joinstyle="miter"/>
                      <v:path arrowok="t" o:connecttype="custom" o:connectlocs="0,11430;15240,11430;22860,0;30479,11430;45719,11430;38099,22860;45719,34289;30479,34289;22860,45719;15240,34289;0,34289;7620,22860;0,11430" o:connectangles="0,0,0,0,0,0,0,0,0,0,0,0,0"/>
                    </v:shape>
                    <v:shape id="6-Point Star 39" o:spid="_x0000_s1064" style="position:absolute;left:1296;top:8064;width:457;height:457;visibility:visible;mso-wrap-style:square;v-text-anchor:middle" coordsize="45719,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" path="m,11430r15240,l22860,r7619,11430l45719,11430,38099,22860r7620,11429l30479,34289,22860,45719,15240,34289,,34289,7620,22860,,11430xe" fillcolor="#5b9bd5 [3204]" strokecolor="#7f5f00 [1607]" strokeweight=".25pt">
                      <v:stroke joinstyle="miter"/>
                      <v:path arrowok="t" o:connecttype="custom" o:connectlocs="0,11430;15240,11430;22860,0;30479,11430;45719,11430;38099,22860;45719,34289;30479,34289;22860,45719;15240,34289;0,34289;7620,22860;0,11430" o:connectangles="0,0,0,0,0,0,0,0,0,0,0,0,0"/>
                    </v:shape>
                    <v:shape id="6-Point Star 40" o:spid="_x0000_s1065" style="position:absolute;left:1368;top:9720;width:457;height:457;visibility:visible;mso-wrap-style:square;v-text-anchor:middle" coordsize="45719,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" path="m,11430r15240,l22860,r7619,11430l45719,11430,38099,22860r7620,11429l30479,34289,22860,45719,15240,34289,,34289,7620,22860,,11430xe" fillcolor="#5b9bd5 [3204]" strokecolor="#7f5f00 [1607]" strokeweight=".25pt">
                      <v:stroke joinstyle="miter"/>
                      <v:path arrowok="t" o:connecttype="custom" o:connectlocs="0,11430;15240,11430;22860,0;30479,11430;45719,11430;38099,22860;45719,34289;30479,34289;22860,45719;15240,34289;0,34289;7620,22860;0,11430" o:connectangles="0,0,0,0,0,0,0,0,0,0,0,0,0"/>
                    </v:shape>
                  </v:group>
                  <v:group id="Group 46" o:spid="_x0000_s1066" style="position:absolute;left:503;top:14040;width:53857;height:5616" coordorigin="-216,-2736" coordsize="53856,5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rect id="Rectangle 16" o:spid="_x0000_s1067" style="position:absolute;left:41619;top:-360;width:12021;height:2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" fillcolor="#1f4d78 [1604]" strokecolor="#1f3763 [1608]" strokeweight="1pt">
                      <v:textbox>
                        <w:txbxContent>
                          <w:p w14:paraId="60C8D6D4" w14:textId="2D72B76F" w:rsidR="00F06852" w:rsidRPr="006E38C9" w:rsidRDefault="00F06852" w:rsidP="00A66280">
                            <w:pPr>
                              <w:jc w:val="center"/>
                              <w:rPr>
                                <w:sz w:val="14"/>
                                <w:szCs w:val="14"/>
                              </w:rPr>
                            </w:pPr>
                            <w:r w:rsidRPr="006E38C9">
                              <w:rPr>
                                <w:sz w:val="14"/>
                                <w:szCs w:val="14"/>
                              </w:rPr>
                              <w:t>Policy integration</w:t>
                            </w:r>
                          </w:p>
                        </w:txbxContent>
                      </v:textbox>
                    </v:rect>
                    <v:rect id="Rectangle 15" o:spid="_x0000_s1068" style="position:absolute;left:27946;top:216;width:12229;height:20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" fillcolor="#538135 [2409]" strokecolor="#538135 [2409]" strokeweight="1pt">
                      <v:textbox>
                        <w:txbxContent>
                          <w:p w14:paraId="43D87DCA" w14:textId="49EAE720" w:rsidR="00F06852" w:rsidRPr="006E38C9" w:rsidRDefault="00F06852" w:rsidP="00A66280">
                            <w:pPr>
                              <w:jc w:val="center"/>
                              <w:rPr>
                                <w:sz w:val="14"/>
                                <w:szCs w:val="14"/>
                              </w:rPr>
                            </w:pPr>
                            <w:r w:rsidRPr="006E38C9">
                              <w:rPr>
                                <w:sz w:val="14"/>
                                <w:szCs w:val="14"/>
                              </w:rPr>
                              <w:t>Community engagement</w:t>
                            </w:r>
                          </w:p>
                        </w:txbxContent>
                      </v:textbox>
                    </v:rect>
                    <v:rect id="Rectangle 14" o:spid="_x0000_s1069" style="position:absolute;left:13333;top:662;width:12234;height:2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" fillcolor="#7f5f00 [1607]" strokecolor="#f7caac [1301]" strokeweight="1pt">
                      <v:textbox>
                        <w:txbxContent>
                          <w:p w14:paraId="2F72D685" w14:textId="599011AB" w:rsidR="00F06852" w:rsidRPr="006E38C9" w:rsidRDefault="00F06852" w:rsidP="00A66280">
                            <w:pPr>
                              <w:jc w:val="center"/>
                              <w:rPr>
                                <w:sz w:val="14"/>
                                <w:szCs w:val="14"/>
                              </w:rPr>
                            </w:pPr>
                            <w:r w:rsidRPr="006E38C9">
                              <w:rPr>
                                <w:sz w:val="14"/>
                                <w:szCs w:val="14"/>
                              </w:rPr>
                              <w:t>Supply chain stability</w:t>
                            </w:r>
                          </w:p>
                        </w:txbxContent>
                      </v:textbox>
                    </v:re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Flowchart: Multidocument 12" o:spid="_x0000_s1070" type="#_x0000_t115" style="position:absolute;left:-215;top:-2736;width:53709;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" fillcolor="#823b0b [1605]" strokecolor="#1f4d78 [1604]" strokeweight="1pt">
                      <v:textbox>
                        <w:txbxContent>
                          <w:p w14:paraId="41C2B6F6" w14:textId="4CBC0CCE" w:rsidR="00F06852" w:rsidRPr="00AE0833" w:rsidRDefault="00F06852" w:rsidP="00D702C5">
                            <w:pPr>
                              <w:jc w:val="center"/>
                              <w:rPr>
                                <w:b/>
                              </w:rPr>
                            </w:pPr>
                            <w:r>
                              <w:rPr>
                                <w:b/>
                              </w:rPr>
                              <w:t xml:space="preserve">             </w:t>
                            </w:r>
                            <w:r w:rsidRPr="00AE0833">
                              <w:rPr>
                                <w:b/>
                              </w:rPr>
                              <w:t>Health System Resilience</w:t>
                            </w:r>
                          </w:p>
                        </w:txbxContent>
                      </v:textbox>
                    </v:shape>
                    <v:rect id="Rectangle 13" o:spid="_x0000_s1071" style="position:absolute;left:-216;top:855;width:11657;height:2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" fillcolor="#c45911 [2405]" strokecolor="#c45911 [2405]" strokeweight="1pt">
                      <v:textbox>
                        <w:txbxContent>
                          <w:p w14:paraId="6C213236" w14:textId="415ADF19" w:rsidR="00F06852" w:rsidRPr="003350C3" w:rsidRDefault="00F06852" w:rsidP="00A66280">
                            <w:pPr>
                              <w:jc w:val="center"/>
                              <w:rPr>
                                <w:sz w:val="12"/>
                                <w:szCs w:val="12"/>
                              </w:rPr>
                            </w:pPr>
                            <w:r w:rsidRPr="003350C3">
                              <w:rPr>
                                <w:sz w:val="12"/>
                                <w:szCs w:val="12"/>
                              </w:rPr>
                              <w:t>Workforce support</w:t>
                            </w:r>
                          </w:p>
                        </w:txbxContent>
                      </v:textbox>
                    </v:rect>
                  </v:group>
                </v:group>
              </v:group>
            </w:pict>
          </mc:Fallback>
        </mc:AlternateContent>
      </w:r>
    </w:p>
    <w:p w14:paraId="2588D929" w14:textId="365420A1" w:rsidR="00A66280" w:rsidRPr="00BF4046" w:rsidRDefault="00A66280" w:rsidP="008E5C5A">
      <w:pPr>
        <w:spacing w:before="240" w:after="240" w:line="360" w:lineRule="auto"/>
        <w:rPr>
          <w:rStyle w:val="Strong"/>
          <w:rFonts w:ascii="Arial" w:hAnsi="Arial" w:cs="Arial"/>
        </w:rPr>
      </w:pPr>
    </w:p>
    <w:p w14:paraId="0DFFC2E1" w14:textId="1F68E1C7" w:rsidR="00A66280" w:rsidRPr="00BF4046" w:rsidRDefault="00A66280" w:rsidP="008E5C5A">
      <w:pPr>
        <w:spacing w:before="240" w:after="240" w:line="360" w:lineRule="auto"/>
        <w:rPr>
          <w:rStyle w:val="Strong"/>
          <w:rFonts w:ascii="Arial" w:hAnsi="Arial" w:cs="Arial"/>
        </w:rPr>
      </w:pPr>
    </w:p>
    <w:p w14:paraId="27E3E212" w14:textId="05F6AD84" w:rsidR="00A66280" w:rsidRPr="00BF4046" w:rsidRDefault="00A66280" w:rsidP="008E5C5A">
      <w:pPr>
        <w:spacing w:before="240" w:after="240" w:line="360" w:lineRule="auto"/>
        <w:rPr>
          <w:rStyle w:val="Strong"/>
          <w:rFonts w:ascii="Arial" w:hAnsi="Arial" w:cs="Arial"/>
        </w:rPr>
      </w:pPr>
    </w:p>
    <w:p w14:paraId="6C648615" w14:textId="1828E4D7" w:rsidR="00A66280" w:rsidRPr="00BF4046" w:rsidRDefault="00A66280" w:rsidP="008E5C5A">
      <w:pPr>
        <w:spacing w:before="240" w:after="240" w:line="360" w:lineRule="auto"/>
        <w:rPr>
          <w:rStyle w:val="Strong"/>
          <w:rFonts w:ascii="Arial" w:hAnsi="Arial" w:cs="Arial"/>
        </w:rPr>
      </w:pPr>
    </w:p>
    <w:p w14:paraId="6778C0A6" w14:textId="2DC8FE50" w:rsidR="00A66280" w:rsidRPr="00BF4046" w:rsidRDefault="00A66280" w:rsidP="008E5C5A">
      <w:pPr>
        <w:spacing w:before="240" w:after="240" w:line="360" w:lineRule="auto"/>
        <w:rPr>
          <w:rStyle w:val="Strong"/>
          <w:rFonts w:ascii="Arial" w:hAnsi="Arial" w:cs="Arial"/>
        </w:rPr>
      </w:pPr>
    </w:p>
    <w:p w14:paraId="51D6AB83" w14:textId="0A0EC6D7" w:rsidR="00A66280" w:rsidRPr="00BF4046" w:rsidRDefault="00037298" w:rsidP="008E5C5A">
      <w:pPr>
        <w:spacing w:before="240" w:after="240" w:line="360" w:lineRule="auto"/>
        <w:rPr>
          <w:rStyle w:val="Strong"/>
          <w:rFonts w:ascii="Arial" w:hAnsi="Arial" w:cs="Arial"/>
          <w:b w:val="0"/>
        </w:rPr>
      </w:pPr>
      <w:r w:rsidRPr="00BF4046">
        <w:rPr>
          <w:rStyle w:val="Strong"/>
          <w:rFonts w:ascii="Arial" w:hAnsi="Arial" w:cs="Arial"/>
        </w:rPr>
        <w:br/>
      </w:r>
    </w:p>
    <w:p w14:paraId="1B02BF1E" w14:textId="4660381A" w:rsidR="00A66280" w:rsidRPr="00BF4046" w:rsidRDefault="00A66280" w:rsidP="008E5C5A">
      <w:pPr>
        <w:spacing w:before="240" w:after="240" w:line="360" w:lineRule="auto"/>
        <w:rPr>
          <w:rStyle w:val="Strong"/>
          <w:rFonts w:ascii="Arial" w:hAnsi="Arial" w:cs="Arial"/>
          <w:b w:val="0"/>
        </w:rPr>
      </w:pPr>
    </w:p>
    <w:p w14:paraId="2A160421" w14:textId="17D438A6" w:rsidR="00363980" w:rsidRPr="00BF4046" w:rsidRDefault="00363980" w:rsidP="008E5C5A">
      <w:pPr>
        <w:spacing w:before="240" w:after="240" w:line="360" w:lineRule="auto"/>
        <w:rPr>
          <w:rStyle w:val="Strong"/>
          <w:rFonts w:ascii="Arial" w:hAnsi="Arial" w:cs="Arial"/>
          <w:b w:val="0"/>
        </w:rPr>
      </w:pPr>
    </w:p>
    <w:p w14:paraId="0F03968F" w14:textId="77777777" w:rsidR="008E0056" w:rsidRPr="00BF4046" w:rsidRDefault="008E0056" w:rsidP="00320020">
      <w:pPr>
        <w:spacing w:before="240" w:after="240" w:line="360" w:lineRule="auto"/>
        <w:rPr>
          <w:rStyle w:val="Strong"/>
          <w:rFonts w:ascii="Arial" w:hAnsi="Arial" w:cs="Arial"/>
        </w:rPr>
      </w:pPr>
    </w:p>
    <w:p w14:paraId="17B3A99E" w14:textId="77777777" w:rsidR="008E0056" w:rsidRPr="00BF4046" w:rsidRDefault="008E0056" w:rsidP="00320020">
      <w:pPr>
        <w:spacing w:before="240" w:after="240" w:line="360" w:lineRule="auto"/>
        <w:rPr>
          <w:rStyle w:val="Strong"/>
          <w:rFonts w:ascii="Arial" w:hAnsi="Arial" w:cs="Arial"/>
        </w:rPr>
      </w:pPr>
    </w:p>
    <w:p w14:paraId="2104C6B3" w14:textId="35BF0FC3" w:rsidR="00320020" w:rsidRPr="00BF4046" w:rsidRDefault="00320020" w:rsidP="00320020">
      <w:pPr>
        <w:spacing w:before="240" w:after="240" w:line="360" w:lineRule="auto"/>
        <w:rPr>
          <w:rStyle w:val="Strong"/>
          <w:rFonts w:ascii="Arial" w:hAnsi="Arial" w:cs="Arial"/>
        </w:rPr>
      </w:pPr>
      <w:r w:rsidRPr="00BF4046">
        <w:rPr>
          <w:rStyle w:val="Strong"/>
          <w:rFonts w:ascii="Arial" w:hAnsi="Arial" w:cs="Arial"/>
        </w:rPr>
        <w:t xml:space="preserve">Figure 1. </w:t>
      </w:r>
      <w:r w:rsidRPr="00BF4046">
        <w:rPr>
          <w:rStyle w:val="Strong"/>
          <w:rFonts w:ascii="Arial" w:hAnsi="Arial" w:cs="Arial"/>
          <w:b w:val="0"/>
        </w:rPr>
        <w:t>Conceptual framework of maternal health system re</w:t>
      </w:r>
      <w:r w:rsidR="003E6A2F" w:rsidRPr="00BF4046">
        <w:rPr>
          <w:rStyle w:val="Strong"/>
          <w:rFonts w:ascii="Arial" w:hAnsi="Arial" w:cs="Arial"/>
          <w:b w:val="0"/>
        </w:rPr>
        <w:t>silience following COVID-19 in s</w:t>
      </w:r>
      <w:r w:rsidR="008E0056" w:rsidRPr="00BF4046">
        <w:rPr>
          <w:rStyle w:val="Strong"/>
          <w:rFonts w:ascii="Arial" w:hAnsi="Arial" w:cs="Arial"/>
          <w:b w:val="0"/>
        </w:rPr>
        <w:t xml:space="preserve">ub-Saharan Africa </w:t>
      </w:r>
      <w:r w:rsidR="008E0056" w:rsidRPr="00BF4046">
        <w:rPr>
          <w:rStyle w:val="Strong"/>
          <w:rFonts w:ascii="Arial" w:hAnsi="Arial" w:cs="Arial"/>
          <w:b w:val="0"/>
          <w:i/>
        </w:rPr>
        <w:t>(Adapted by the Authors</w:t>
      </w:r>
      <w:r w:rsidR="001E11F3" w:rsidRPr="00BF4046">
        <w:rPr>
          <w:rStyle w:val="Strong"/>
          <w:rFonts w:ascii="Arial" w:hAnsi="Arial" w:cs="Arial"/>
          <w:b w:val="0"/>
          <w:i/>
        </w:rPr>
        <w:t xml:space="preserve"> [13]</w:t>
      </w:r>
      <w:r w:rsidR="008E0056" w:rsidRPr="00BF4046">
        <w:rPr>
          <w:rStyle w:val="Strong"/>
          <w:rFonts w:ascii="Arial" w:hAnsi="Arial" w:cs="Arial"/>
          <w:b w:val="0"/>
          <w:i/>
        </w:rPr>
        <w:t>)</w:t>
      </w:r>
    </w:p>
    <w:p w14:paraId="78178825" w14:textId="66B6FFDA" w:rsidR="008E5C5A" w:rsidRPr="00BF4046" w:rsidRDefault="00037298" w:rsidP="008E5C5A">
      <w:pPr>
        <w:spacing w:before="240" w:after="240" w:line="360" w:lineRule="auto"/>
        <w:rPr>
          <w:rFonts w:ascii="Arial" w:hAnsi="Arial" w:cs="Arial"/>
          <w:b/>
        </w:rPr>
      </w:pPr>
      <w:r w:rsidRPr="00BF4046">
        <w:rPr>
          <w:rStyle w:val="Strong"/>
          <w:rFonts w:ascii="Arial" w:hAnsi="Arial" w:cs="Arial"/>
          <w:b w:val="0"/>
        </w:rPr>
        <w:t xml:space="preserve">This </w:t>
      </w:r>
      <w:r w:rsidR="00D0400D" w:rsidRPr="00BF4046">
        <w:rPr>
          <w:rStyle w:val="Strong"/>
          <w:rFonts w:ascii="Arial" w:hAnsi="Arial" w:cs="Arial"/>
          <w:b w:val="0"/>
        </w:rPr>
        <w:t xml:space="preserve">framework </w:t>
      </w:r>
      <w:r w:rsidRPr="00BF4046">
        <w:rPr>
          <w:rStyle w:val="Strong"/>
          <w:rFonts w:ascii="Arial" w:hAnsi="Arial" w:cs="Arial"/>
          <w:b w:val="0"/>
        </w:rPr>
        <w:t xml:space="preserve">illustrates how the COVID-19 shock impacted maternal health systems, prompting adaptive strategies across all building blocks of health system programs. The outcomes of these responses were unequal in terms of equity, with some effects disproportionately impacting vulnerable populations. </w:t>
      </w:r>
    </w:p>
    <w:p w14:paraId="03B96529" w14:textId="37635097" w:rsidR="004A0E39" w:rsidRPr="00BF4046" w:rsidRDefault="004A0E39" w:rsidP="008E5C5A">
      <w:pPr>
        <w:spacing w:before="240" w:after="240" w:line="360" w:lineRule="auto"/>
        <w:rPr>
          <w:rFonts w:ascii="Arial" w:eastAsia="Times New Roman" w:hAnsi="Arial" w:cs="Arial"/>
          <w:b/>
          <w:bCs/>
        </w:rPr>
      </w:pPr>
      <w:r w:rsidRPr="00BF4046">
        <w:rPr>
          <w:rFonts w:ascii="Arial" w:eastAsia="Times New Roman" w:hAnsi="Arial" w:cs="Arial"/>
          <w:b/>
          <w:bCs/>
        </w:rPr>
        <w:t>1.3 Rationale for a Scoping Review</w:t>
      </w:r>
    </w:p>
    <w:p w14:paraId="20C5825D" w14:textId="0589FE6B" w:rsidR="008E5C5A" w:rsidRPr="00BF4046" w:rsidRDefault="005B1944" w:rsidP="00643F80">
      <w:pPr>
        <w:spacing w:before="240" w:after="240" w:line="360" w:lineRule="auto"/>
        <w:jc w:val="both"/>
        <w:rPr>
          <w:rFonts w:ascii="Arial" w:hAnsi="Arial" w:cs="Arial"/>
        </w:rPr>
      </w:pPr>
      <w:r w:rsidRPr="00BF4046">
        <w:rPr>
          <w:rFonts w:ascii="Arial" w:hAnsi="Arial" w:cs="Arial"/>
        </w:rPr>
        <w:t>Although there is increasing documentation of COVID-19 disruptions, evidence about how resilience strategies are distributed across health systems and indicators of disruption responses, such as adaptation or structural change, remains limited. The variation in study designs, intervention activities, and settings also complicates direct comparisons of results. Consequently, this review aims to generate insights to strengthen health systems after the pandemic by systematically mapping the adaptive and transformative strategies used by maternal health systems to respond to the COVID-19 shock. This synthesis is crucial for establishing resilient, equitable maternal health systems that can maintain progress toward global maternal health goals.</w:t>
      </w:r>
    </w:p>
    <w:p w14:paraId="616D327B" w14:textId="55B1CAFF" w:rsidR="004A0E39" w:rsidRPr="00BF4046" w:rsidRDefault="004A0E39" w:rsidP="00643F80">
      <w:pPr>
        <w:spacing w:before="240" w:after="240" w:line="360" w:lineRule="auto"/>
        <w:jc w:val="both"/>
        <w:rPr>
          <w:rFonts w:ascii="Arial" w:eastAsia="Times New Roman" w:hAnsi="Arial" w:cs="Arial"/>
          <w:b/>
          <w:bCs/>
        </w:rPr>
      </w:pPr>
      <w:r w:rsidRPr="00BF4046">
        <w:rPr>
          <w:rFonts w:ascii="Arial" w:eastAsia="Times New Roman" w:hAnsi="Arial" w:cs="Arial"/>
          <w:b/>
          <w:bCs/>
        </w:rPr>
        <w:t>1.4 Review Objectives</w:t>
      </w:r>
    </w:p>
    <w:p w14:paraId="4B512F60" w14:textId="441C9B8C" w:rsidR="008E5C5A" w:rsidRPr="00BF4046" w:rsidRDefault="005B1944" w:rsidP="005B1944">
      <w:pPr>
        <w:pStyle w:val="Heading3"/>
        <w:spacing w:line="360" w:lineRule="auto"/>
        <w:rPr>
          <w:rFonts w:ascii="Arial" w:hAnsi="Arial" w:cs="Arial"/>
          <w:b w:val="0"/>
          <w:sz w:val="22"/>
          <w:szCs w:val="22"/>
        </w:rPr>
      </w:pPr>
      <w:r w:rsidRPr="00BF4046">
        <w:rPr>
          <w:rFonts w:ascii="Arial" w:hAnsi="Arial" w:cs="Arial"/>
          <w:b w:val="0"/>
          <w:bCs w:val="0"/>
          <w:sz w:val="22"/>
          <w:szCs w:val="22"/>
        </w:rPr>
        <w:t xml:space="preserve">This review aims to map evidence on how maternal health systems in sub-Saharan African countries have responded after COVID-19, focusing on resilience, equity impacts, and progress toward Universal Health Coverage. </w:t>
      </w:r>
      <w:r w:rsidRPr="00BF4046">
        <w:rPr>
          <w:rFonts w:ascii="Arial" w:hAnsi="Arial" w:cs="Arial"/>
          <w:b w:val="0"/>
          <w:sz w:val="22"/>
          <w:szCs w:val="22"/>
        </w:rPr>
        <w:t xml:space="preserve">The specific objectives include examining resilience solutions adopted within health system building blocks, </w:t>
      </w:r>
      <w:r w:rsidR="008A3603" w:rsidRPr="00BF4046">
        <w:rPr>
          <w:rFonts w:ascii="Arial" w:hAnsi="Arial" w:cs="Arial"/>
          <w:b w:val="0"/>
          <w:sz w:val="22"/>
          <w:szCs w:val="22"/>
        </w:rPr>
        <w:t xml:space="preserve">examining </w:t>
      </w:r>
      <w:r w:rsidRPr="00BF4046">
        <w:rPr>
          <w:rFonts w:ascii="Arial" w:hAnsi="Arial" w:cs="Arial"/>
          <w:b w:val="0"/>
          <w:sz w:val="22"/>
          <w:szCs w:val="22"/>
        </w:rPr>
        <w:t xml:space="preserve">the equity </w:t>
      </w:r>
      <w:r w:rsidR="008A3603" w:rsidRPr="00BF4046">
        <w:rPr>
          <w:rFonts w:ascii="Arial" w:hAnsi="Arial" w:cs="Arial"/>
          <w:b w:val="0"/>
          <w:sz w:val="22"/>
          <w:szCs w:val="22"/>
        </w:rPr>
        <w:t xml:space="preserve">dimensions </w:t>
      </w:r>
      <w:r w:rsidRPr="00BF4046">
        <w:rPr>
          <w:rFonts w:ascii="Arial" w:hAnsi="Arial" w:cs="Arial"/>
          <w:b w:val="0"/>
          <w:sz w:val="22"/>
          <w:szCs w:val="22"/>
        </w:rPr>
        <w:t>of post-pandemic maternal health reforms, assessing the alignment of recovery efforts with UHC principles, and identifying gaps in research and policy.</w:t>
      </w:r>
    </w:p>
    <w:p w14:paraId="6DE816F5" w14:textId="7CFB2F44" w:rsidR="00B05F15" w:rsidRPr="00BF4046" w:rsidRDefault="00B05F15" w:rsidP="008E5C5A">
      <w:pPr>
        <w:pStyle w:val="Heading3"/>
        <w:spacing w:line="360" w:lineRule="auto"/>
        <w:rPr>
          <w:rFonts w:ascii="Arial" w:hAnsi="Arial" w:cs="Arial"/>
          <w:sz w:val="22"/>
          <w:szCs w:val="22"/>
        </w:rPr>
      </w:pPr>
      <w:r w:rsidRPr="00BF4046">
        <w:rPr>
          <w:rStyle w:val="Strong"/>
          <w:rFonts w:ascii="Arial" w:hAnsi="Arial" w:cs="Arial"/>
          <w:b/>
          <w:bCs/>
          <w:sz w:val="22"/>
          <w:szCs w:val="22"/>
        </w:rPr>
        <w:t>2. Methods</w:t>
      </w:r>
    </w:p>
    <w:p w14:paraId="005D83F1" w14:textId="4043AF59" w:rsidR="008E5C5A" w:rsidRPr="00BF4046" w:rsidRDefault="005B1944" w:rsidP="00643F80">
      <w:pPr>
        <w:pStyle w:val="Heading3"/>
        <w:spacing w:line="360" w:lineRule="auto"/>
        <w:rPr>
          <w:rFonts w:ascii="Arial" w:hAnsi="Arial" w:cs="Arial"/>
          <w:b w:val="0"/>
          <w:bCs w:val="0"/>
          <w:sz w:val="22"/>
          <w:szCs w:val="22"/>
        </w:rPr>
      </w:pPr>
      <w:r w:rsidRPr="00BF4046">
        <w:rPr>
          <w:rFonts w:ascii="Arial" w:hAnsi="Arial" w:cs="Arial"/>
          <w:b w:val="0"/>
          <w:bCs w:val="0"/>
          <w:sz w:val="22"/>
          <w:szCs w:val="22"/>
        </w:rPr>
        <w:t xml:space="preserve">This study used a scoping review method to map available evidence on how maternal health systems in sub-Saharan Africa have adapted to the post-COVID-19 economic and social environments, focusing on resilience, equity, and progress toward Universal Health Coverage. The methodology was based on the framework by Arksey and O’Malley. Reporting followed the </w:t>
      </w:r>
      <w:r w:rsidR="002D3651" w:rsidRPr="00BF4046">
        <w:rPr>
          <w:rFonts w:ascii="Arial" w:hAnsi="Arial" w:cs="Arial"/>
          <w:b w:val="0"/>
          <w:bCs w:val="0"/>
          <w:sz w:val="22"/>
          <w:szCs w:val="22"/>
        </w:rPr>
        <w:lastRenderedPageBreak/>
        <w:t>Preferred Reporting Items for Systematic Reviews and Meta-Analyses for Scoping Reviews (</w:t>
      </w:r>
      <w:r w:rsidRPr="00BF4046">
        <w:rPr>
          <w:rFonts w:ascii="Arial" w:hAnsi="Arial" w:cs="Arial"/>
          <w:b w:val="0"/>
          <w:bCs w:val="0"/>
          <w:sz w:val="22"/>
          <w:szCs w:val="22"/>
        </w:rPr>
        <w:t>PRISMA-</w:t>
      </w:r>
      <w:proofErr w:type="spellStart"/>
      <w:r w:rsidRPr="00BF4046">
        <w:rPr>
          <w:rFonts w:ascii="Arial" w:hAnsi="Arial" w:cs="Arial"/>
          <w:b w:val="0"/>
          <w:bCs w:val="0"/>
          <w:sz w:val="22"/>
          <w:szCs w:val="22"/>
        </w:rPr>
        <w:t>ScR</w:t>
      </w:r>
      <w:proofErr w:type="spellEnd"/>
      <w:r w:rsidR="002D3651" w:rsidRPr="00BF4046">
        <w:rPr>
          <w:rFonts w:ascii="Arial" w:hAnsi="Arial" w:cs="Arial"/>
          <w:b w:val="0"/>
          <w:bCs w:val="0"/>
          <w:sz w:val="22"/>
          <w:szCs w:val="22"/>
        </w:rPr>
        <w:t>)</w:t>
      </w:r>
      <w:r w:rsidRPr="00BF4046">
        <w:rPr>
          <w:rFonts w:ascii="Arial" w:hAnsi="Arial" w:cs="Arial"/>
          <w:b w:val="0"/>
          <w:bCs w:val="0"/>
          <w:sz w:val="22"/>
          <w:szCs w:val="22"/>
        </w:rPr>
        <w:t xml:space="preserve"> guidelines to improve methodological transparency and reproducibility. This approach aligns with current practices in health systems research, such as those by Peters et al. (2020) [12].</w:t>
      </w:r>
    </w:p>
    <w:p w14:paraId="6894FD24" w14:textId="1C8B43DF" w:rsidR="00B05F15" w:rsidRPr="00BF4046" w:rsidRDefault="000D5603" w:rsidP="00643F80">
      <w:pPr>
        <w:pStyle w:val="Heading3"/>
        <w:spacing w:line="360" w:lineRule="auto"/>
        <w:rPr>
          <w:rFonts w:ascii="Arial" w:hAnsi="Arial" w:cs="Arial"/>
          <w:sz w:val="22"/>
          <w:szCs w:val="22"/>
        </w:rPr>
      </w:pPr>
      <w:r w:rsidRPr="00BF4046">
        <w:rPr>
          <w:rFonts w:ascii="Arial" w:hAnsi="Arial" w:cs="Arial"/>
          <w:sz w:val="22"/>
          <w:szCs w:val="22"/>
        </w:rPr>
        <w:t xml:space="preserve">2.1 </w:t>
      </w:r>
      <w:r w:rsidR="00B05F15" w:rsidRPr="00BF4046">
        <w:rPr>
          <w:rFonts w:ascii="Arial" w:hAnsi="Arial" w:cs="Arial"/>
          <w:sz w:val="22"/>
          <w:szCs w:val="22"/>
        </w:rPr>
        <w:t>Study Design</w:t>
      </w:r>
    </w:p>
    <w:p w14:paraId="71731490" w14:textId="785A2050" w:rsidR="009C26C4" w:rsidRPr="00BF4046" w:rsidRDefault="009C26C4" w:rsidP="00643F80">
      <w:pPr>
        <w:pStyle w:val="Heading3"/>
        <w:spacing w:line="360" w:lineRule="auto"/>
        <w:rPr>
          <w:rFonts w:ascii="Arial" w:hAnsi="Arial" w:cs="Arial"/>
          <w:b w:val="0"/>
          <w:bCs w:val="0"/>
          <w:sz w:val="22"/>
          <w:szCs w:val="22"/>
        </w:rPr>
      </w:pPr>
      <w:r w:rsidRPr="00BF4046">
        <w:rPr>
          <w:rFonts w:ascii="Arial" w:hAnsi="Arial" w:cs="Arial"/>
          <w:b w:val="0"/>
          <w:bCs w:val="0"/>
          <w:sz w:val="22"/>
          <w:szCs w:val="22"/>
        </w:rPr>
        <w:t>A scoping review was conducted using a structured search strategy that included peer-reviewed articles, policy reviews, program evaluations, W</w:t>
      </w:r>
      <w:r w:rsidR="006F4A4F" w:rsidRPr="00BF4046">
        <w:rPr>
          <w:rFonts w:ascii="Arial" w:hAnsi="Arial" w:cs="Arial"/>
          <w:b w:val="0"/>
          <w:bCs w:val="0"/>
          <w:sz w:val="22"/>
          <w:szCs w:val="22"/>
        </w:rPr>
        <w:t xml:space="preserve">orld Health Organization (WHO) </w:t>
      </w:r>
      <w:r w:rsidRPr="00BF4046">
        <w:rPr>
          <w:rFonts w:ascii="Arial" w:hAnsi="Arial" w:cs="Arial"/>
          <w:b w:val="0"/>
          <w:bCs w:val="0"/>
          <w:sz w:val="22"/>
          <w:szCs w:val="22"/>
        </w:rPr>
        <w:t xml:space="preserve">reports, and grey literature. </w:t>
      </w:r>
    </w:p>
    <w:p w14:paraId="0A2BF5F8" w14:textId="3D5D4CA1" w:rsidR="00B05F15" w:rsidRPr="00BF4046" w:rsidRDefault="000D5603" w:rsidP="00643F80">
      <w:pPr>
        <w:pStyle w:val="Heading3"/>
        <w:spacing w:line="360" w:lineRule="auto"/>
        <w:rPr>
          <w:rFonts w:ascii="Arial" w:hAnsi="Arial" w:cs="Arial"/>
          <w:sz w:val="22"/>
          <w:szCs w:val="22"/>
        </w:rPr>
      </w:pPr>
      <w:r w:rsidRPr="00BF4046">
        <w:rPr>
          <w:rFonts w:ascii="Arial" w:hAnsi="Arial" w:cs="Arial"/>
          <w:sz w:val="22"/>
          <w:szCs w:val="22"/>
        </w:rPr>
        <w:t>2.2</w:t>
      </w:r>
      <w:r w:rsidR="00B05F15" w:rsidRPr="00BF4046">
        <w:rPr>
          <w:rFonts w:ascii="Arial" w:hAnsi="Arial" w:cs="Arial"/>
          <w:sz w:val="22"/>
          <w:szCs w:val="22"/>
        </w:rPr>
        <w:t xml:space="preserve"> Eligibility Criteria</w:t>
      </w:r>
    </w:p>
    <w:p w14:paraId="3D0423DE" w14:textId="6A940619" w:rsidR="008E5C5A" w:rsidRPr="00BF4046" w:rsidRDefault="009C26C4" w:rsidP="008E5C5A">
      <w:pPr>
        <w:spacing w:before="100" w:beforeAutospacing="1" w:after="100" w:afterAutospacing="1" w:line="360" w:lineRule="auto"/>
        <w:jc w:val="both"/>
        <w:rPr>
          <w:rFonts w:ascii="Arial" w:eastAsia="Times New Roman" w:hAnsi="Arial" w:cs="Arial"/>
        </w:rPr>
      </w:pPr>
      <w:r w:rsidRPr="00BF4046">
        <w:rPr>
          <w:rFonts w:ascii="Arial" w:eastAsia="Times New Roman" w:hAnsi="Arial" w:cs="Arial"/>
        </w:rPr>
        <w:t>The Population-Concept-Context (PCC) framework was employed to establish the inclusion criteria for this study</w:t>
      </w:r>
      <w:r w:rsidR="005B1944" w:rsidRPr="00BF4046">
        <w:rPr>
          <w:rFonts w:ascii="Arial" w:eastAsia="Times New Roman" w:hAnsi="Arial" w:cs="Arial"/>
        </w:rPr>
        <w:t xml:space="preserve">, being </w:t>
      </w:r>
      <w:r w:rsidRPr="00BF4046">
        <w:rPr>
          <w:rFonts w:ascii="Arial" w:eastAsia="Times New Roman" w:hAnsi="Arial" w:cs="Arial"/>
        </w:rPr>
        <w:t>the most frequently recommended method for scoping reviews.</w:t>
      </w:r>
    </w:p>
    <w:p w14:paraId="62E0C347" w14:textId="77777777" w:rsidR="008E5C5A" w:rsidRPr="00BF4046" w:rsidRDefault="008E5C5A" w:rsidP="008E5C5A">
      <w:pPr>
        <w:spacing w:before="100" w:beforeAutospacing="1" w:after="100" w:afterAutospacing="1" w:line="360" w:lineRule="auto"/>
        <w:jc w:val="both"/>
        <w:rPr>
          <w:rFonts w:ascii="Arial" w:eastAsia="Times New Roman" w:hAnsi="Arial" w:cs="Arial"/>
          <w:b/>
          <w:bCs/>
        </w:rPr>
      </w:pPr>
      <w:r w:rsidRPr="00BF4046">
        <w:rPr>
          <w:rFonts w:ascii="Arial" w:eastAsia="Times New Roman" w:hAnsi="Arial" w:cs="Arial"/>
          <w:b/>
          <w:bCs/>
        </w:rPr>
        <w:t>Population:</w:t>
      </w:r>
    </w:p>
    <w:p w14:paraId="63B06D82" w14:textId="5676C535" w:rsidR="008E5C5A" w:rsidRPr="00BF4046" w:rsidRDefault="009C26C4" w:rsidP="008E5C5A">
      <w:pPr>
        <w:spacing w:before="100" w:beforeAutospacing="1" w:after="100" w:afterAutospacing="1" w:line="360" w:lineRule="auto"/>
        <w:jc w:val="both"/>
        <w:rPr>
          <w:rFonts w:ascii="Arial" w:eastAsia="Times New Roman" w:hAnsi="Arial" w:cs="Arial"/>
        </w:rPr>
      </w:pPr>
      <w:r w:rsidRPr="00BF4046">
        <w:rPr>
          <w:rFonts w:ascii="Arial" w:eastAsia="Times New Roman" w:hAnsi="Arial" w:cs="Arial"/>
        </w:rPr>
        <w:t>The research involved pregnant women, women who had already given birth, and maternal caregivers including midwives, nurses, obstetricians, and community health workers.</w:t>
      </w:r>
    </w:p>
    <w:p w14:paraId="0265F197" w14:textId="77777777" w:rsidR="008E5C5A" w:rsidRPr="00BF4046" w:rsidRDefault="008E5C5A" w:rsidP="008E5C5A">
      <w:pPr>
        <w:spacing w:before="100" w:beforeAutospacing="1" w:after="100" w:afterAutospacing="1" w:line="360" w:lineRule="auto"/>
        <w:jc w:val="both"/>
        <w:rPr>
          <w:rFonts w:ascii="Arial" w:eastAsia="Times New Roman" w:hAnsi="Arial" w:cs="Arial"/>
          <w:b/>
          <w:bCs/>
        </w:rPr>
      </w:pPr>
      <w:r w:rsidRPr="00BF4046">
        <w:rPr>
          <w:rFonts w:ascii="Arial" w:eastAsia="Times New Roman" w:hAnsi="Arial" w:cs="Arial"/>
          <w:b/>
          <w:bCs/>
        </w:rPr>
        <w:t>Concept:</w:t>
      </w:r>
    </w:p>
    <w:p w14:paraId="1BF1EDC6" w14:textId="6D0647D3" w:rsidR="008E5C5A" w:rsidRPr="00BF4046" w:rsidRDefault="009C26C4" w:rsidP="008E5C5A">
      <w:pPr>
        <w:spacing w:before="100" w:beforeAutospacing="1" w:after="100" w:afterAutospacing="1" w:line="360" w:lineRule="auto"/>
        <w:jc w:val="both"/>
        <w:rPr>
          <w:rFonts w:ascii="Arial" w:eastAsia="Times New Roman" w:hAnsi="Arial" w:cs="Arial"/>
        </w:rPr>
      </w:pPr>
      <w:r w:rsidRPr="00BF4046">
        <w:rPr>
          <w:rFonts w:ascii="Arial" w:eastAsia="Times New Roman" w:hAnsi="Arial" w:cs="Arial"/>
        </w:rPr>
        <w:t xml:space="preserve">The review </w:t>
      </w:r>
      <w:r w:rsidR="008428BE" w:rsidRPr="00BF4046">
        <w:rPr>
          <w:rFonts w:ascii="Arial" w:eastAsia="Times New Roman" w:hAnsi="Arial" w:cs="Arial"/>
        </w:rPr>
        <w:t>examined the adaptability of health systems post-COVID-19, focusing</w:t>
      </w:r>
      <w:r w:rsidRPr="00BF4046">
        <w:rPr>
          <w:rFonts w:ascii="Arial" w:eastAsia="Times New Roman" w:hAnsi="Arial" w:cs="Arial"/>
        </w:rPr>
        <w:t xml:space="preserve"> on resilience, equity, and progress toward universal health coverage. This involved examining health resilience measures implemented, equity</w:t>
      </w:r>
      <w:r w:rsidR="00110C86" w:rsidRPr="00BF4046">
        <w:rPr>
          <w:rFonts w:ascii="Arial" w:eastAsia="Times New Roman" w:hAnsi="Arial" w:cs="Arial"/>
        </w:rPr>
        <w:t xml:space="preserve"> implications</w:t>
      </w:r>
      <w:r w:rsidRPr="00BF4046">
        <w:rPr>
          <w:rFonts w:ascii="Arial" w:eastAsia="Times New Roman" w:hAnsi="Arial" w:cs="Arial"/>
        </w:rPr>
        <w:t xml:space="preserve">, </w:t>
      </w:r>
      <w:r w:rsidR="00110C86" w:rsidRPr="00BF4046">
        <w:rPr>
          <w:rFonts w:ascii="Arial" w:eastAsia="Times New Roman" w:hAnsi="Arial" w:cs="Arial"/>
        </w:rPr>
        <w:t>r</w:t>
      </w:r>
      <w:r w:rsidRPr="00BF4046">
        <w:rPr>
          <w:rFonts w:ascii="Arial" w:eastAsia="Times New Roman" w:hAnsi="Arial" w:cs="Arial"/>
        </w:rPr>
        <w:t>esearch and policy gaps.</w:t>
      </w:r>
    </w:p>
    <w:p w14:paraId="2B3B7616" w14:textId="77777777" w:rsidR="008E5C5A" w:rsidRPr="00BF4046" w:rsidRDefault="008E5C5A" w:rsidP="008E5C5A">
      <w:pPr>
        <w:spacing w:before="100" w:beforeAutospacing="1" w:after="100" w:afterAutospacing="1" w:line="360" w:lineRule="auto"/>
        <w:jc w:val="both"/>
        <w:rPr>
          <w:rFonts w:ascii="Arial" w:eastAsia="Times New Roman" w:hAnsi="Arial" w:cs="Arial"/>
          <w:b/>
          <w:bCs/>
        </w:rPr>
      </w:pPr>
      <w:r w:rsidRPr="00BF4046">
        <w:rPr>
          <w:rFonts w:ascii="Arial" w:eastAsia="Times New Roman" w:hAnsi="Arial" w:cs="Arial"/>
          <w:b/>
          <w:bCs/>
        </w:rPr>
        <w:t>Context:</w:t>
      </w:r>
    </w:p>
    <w:p w14:paraId="232DFA78" w14:textId="4DF0B696" w:rsidR="008E5C5A" w:rsidRPr="00BF4046" w:rsidRDefault="009C26C4" w:rsidP="008E5C5A">
      <w:pPr>
        <w:spacing w:before="100" w:beforeAutospacing="1" w:after="100" w:afterAutospacing="1" w:line="360" w:lineRule="auto"/>
        <w:jc w:val="both"/>
        <w:rPr>
          <w:rFonts w:ascii="Arial" w:eastAsia="Times New Roman" w:hAnsi="Arial" w:cs="Arial"/>
        </w:rPr>
      </w:pPr>
      <w:r w:rsidRPr="00BF4046">
        <w:rPr>
          <w:rFonts w:ascii="Arial" w:eastAsia="Times New Roman" w:hAnsi="Arial" w:cs="Arial"/>
        </w:rPr>
        <w:t>A review of studies published only in L</w:t>
      </w:r>
      <w:r w:rsidR="000B7640" w:rsidRPr="00BF4046">
        <w:rPr>
          <w:rFonts w:ascii="Arial" w:eastAsia="Times New Roman" w:hAnsi="Arial" w:cs="Arial"/>
        </w:rPr>
        <w:t>MICs, particularly focusing on s</w:t>
      </w:r>
      <w:r w:rsidRPr="00BF4046">
        <w:rPr>
          <w:rFonts w:ascii="Arial" w:eastAsia="Times New Roman" w:hAnsi="Arial" w:cs="Arial"/>
        </w:rPr>
        <w:t xml:space="preserve">ub-Saharan African countries, </w:t>
      </w:r>
      <w:r w:rsidR="008428BE" w:rsidRPr="00BF4046">
        <w:rPr>
          <w:rFonts w:ascii="Arial" w:eastAsia="Times New Roman" w:hAnsi="Arial" w:cs="Arial"/>
        </w:rPr>
        <w:t>from 2020 to 2026, covering the post-pandemic and recovery periods, was</w:t>
      </w:r>
      <w:r w:rsidR="003F35D6" w:rsidRPr="00BF4046">
        <w:rPr>
          <w:rFonts w:ascii="Arial" w:eastAsia="Times New Roman" w:hAnsi="Arial" w:cs="Arial"/>
        </w:rPr>
        <w:t xml:space="preserve"> included.</w:t>
      </w:r>
    </w:p>
    <w:p w14:paraId="35EE8438" w14:textId="67429E5E" w:rsidR="008E5C5A" w:rsidRPr="00BF4046" w:rsidRDefault="008077BF" w:rsidP="008E5C5A">
      <w:pPr>
        <w:spacing w:before="100" w:beforeAutospacing="1" w:after="100" w:afterAutospacing="1" w:line="360" w:lineRule="auto"/>
        <w:jc w:val="both"/>
        <w:rPr>
          <w:rFonts w:ascii="Arial" w:eastAsia="Times New Roman" w:hAnsi="Arial" w:cs="Arial"/>
        </w:rPr>
      </w:pPr>
      <w:r w:rsidRPr="00BF4046">
        <w:rPr>
          <w:rFonts w:ascii="Arial" w:hAnsi="Arial" w:cs="Arial"/>
        </w:rPr>
        <w:t>Studies were excluded if they did not focus on maternal health services</w:t>
      </w:r>
      <w:r w:rsidRPr="00BF4046">
        <w:rPr>
          <w:rFonts w:ascii="Arial" w:eastAsia="Times New Roman" w:hAnsi="Arial" w:cs="Arial"/>
        </w:rPr>
        <w:t>, were not conducted in s</w:t>
      </w:r>
      <w:r w:rsidR="00A33646" w:rsidRPr="00BF4046">
        <w:rPr>
          <w:rFonts w:ascii="Arial" w:eastAsia="Times New Roman" w:hAnsi="Arial" w:cs="Arial"/>
        </w:rPr>
        <w:t xml:space="preserve">ub-Saharan Africa, </w:t>
      </w:r>
      <w:r w:rsidR="008428BE" w:rsidRPr="00BF4046">
        <w:rPr>
          <w:rFonts w:ascii="Arial" w:eastAsia="Times New Roman" w:hAnsi="Arial" w:cs="Arial"/>
        </w:rPr>
        <w:t>did not discuss the health system's responses to COVID-19, or were</w:t>
      </w:r>
      <w:r w:rsidR="009C26C4" w:rsidRPr="00BF4046">
        <w:rPr>
          <w:rFonts w:ascii="Arial" w:eastAsia="Times New Roman" w:hAnsi="Arial" w:cs="Arial"/>
        </w:rPr>
        <w:t xml:space="preserve"> published before 2020.</w:t>
      </w:r>
    </w:p>
    <w:p w14:paraId="1A531BC8" w14:textId="1D9D79FB" w:rsidR="008E5C5A" w:rsidRPr="00BF4046" w:rsidRDefault="004A2ED5" w:rsidP="008E5C5A">
      <w:pPr>
        <w:spacing w:before="100" w:beforeAutospacing="1" w:after="100" w:afterAutospacing="1" w:line="360" w:lineRule="auto"/>
        <w:jc w:val="both"/>
        <w:rPr>
          <w:rFonts w:ascii="Arial" w:eastAsia="Times New Roman" w:hAnsi="Arial" w:cs="Arial"/>
          <w:b/>
          <w:bCs/>
        </w:rPr>
      </w:pPr>
      <w:r w:rsidRPr="00BF4046">
        <w:rPr>
          <w:rFonts w:ascii="Arial" w:eastAsia="Times New Roman" w:hAnsi="Arial" w:cs="Arial"/>
          <w:b/>
          <w:bCs/>
        </w:rPr>
        <w:t xml:space="preserve">2.3 </w:t>
      </w:r>
      <w:r w:rsidR="008E5C5A" w:rsidRPr="00BF4046">
        <w:rPr>
          <w:rFonts w:ascii="Arial" w:eastAsia="Times New Roman" w:hAnsi="Arial" w:cs="Arial"/>
          <w:b/>
          <w:bCs/>
        </w:rPr>
        <w:t>Search Strategy</w:t>
      </w:r>
    </w:p>
    <w:p w14:paraId="015D8D6B" w14:textId="548761FE" w:rsidR="008E5C5A" w:rsidRPr="00BF4046" w:rsidRDefault="009C26C4" w:rsidP="008E5C5A">
      <w:pPr>
        <w:spacing w:before="100" w:beforeAutospacing="1" w:after="100" w:afterAutospacing="1" w:line="360" w:lineRule="auto"/>
        <w:jc w:val="both"/>
        <w:rPr>
          <w:rFonts w:ascii="Arial" w:eastAsia="Times New Roman" w:hAnsi="Arial" w:cs="Arial"/>
        </w:rPr>
      </w:pPr>
      <w:r w:rsidRPr="00BF4046">
        <w:rPr>
          <w:rFonts w:ascii="Arial" w:eastAsia="Times New Roman" w:hAnsi="Arial" w:cs="Arial"/>
        </w:rPr>
        <w:lastRenderedPageBreak/>
        <w:t xml:space="preserve">An extensive search strategy was used to find studies that examined the maternal health system response to COVID-19 in </w:t>
      </w:r>
      <w:r w:rsidR="005E2D0A" w:rsidRPr="00BF4046">
        <w:rPr>
          <w:rFonts w:ascii="Arial" w:eastAsia="Times New Roman" w:hAnsi="Arial" w:cs="Arial"/>
        </w:rPr>
        <w:t>s</w:t>
      </w:r>
      <w:r w:rsidRPr="00BF4046">
        <w:rPr>
          <w:rFonts w:ascii="Arial" w:eastAsia="Times New Roman" w:hAnsi="Arial" w:cs="Arial"/>
        </w:rPr>
        <w:t xml:space="preserve">ub-Saharan Africa. Searches were conducted in PubMed, </w:t>
      </w:r>
      <w:r w:rsidR="00385264" w:rsidRPr="00BF4046">
        <w:rPr>
          <w:rFonts w:ascii="Arial" w:eastAsia="Times New Roman" w:hAnsi="Arial" w:cs="Arial"/>
        </w:rPr>
        <w:t xml:space="preserve">Scopus, </w:t>
      </w:r>
      <w:r w:rsidRPr="00BF4046">
        <w:rPr>
          <w:rFonts w:ascii="Arial" w:eastAsia="Times New Roman" w:hAnsi="Arial" w:cs="Arial"/>
        </w:rPr>
        <w:t>Web of Science, and Google Scholar, covering publications from January 2020 to February 2</w:t>
      </w:r>
      <w:r w:rsidR="005E2D0A" w:rsidRPr="00BF4046">
        <w:rPr>
          <w:rFonts w:ascii="Arial" w:eastAsia="Times New Roman" w:hAnsi="Arial" w:cs="Arial"/>
        </w:rPr>
        <w:t>02</w:t>
      </w:r>
      <w:r w:rsidRPr="00BF4046">
        <w:rPr>
          <w:rFonts w:ascii="Arial" w:eastAsia="Times New Roman" w:hAnsi="Arial" w:cs="Arial"/>
        </w:rPr>
        <w:t xml:space="preserve">6. The search employed controlled vocabulary (e.g., </w:t>
      </w:r>
      <w:proofErr w:type="spellStart"/>
      <w:r w:rsidRPr="00BF4046">
        <w:rPr>
          <w:rFonts w:ascii="Arial" w:eastAsia="Times New Roman" w:hAnsi="Arial" w:cs="Arial"/>
        </w:rPr>
        <w:t>MeSH</w:t>
      </w:r>
      <w:proofErr w:type="spellEnd"/>
      <w:r w:rsidRPr="00BF4046">
        <w:rPr>
          <w:rFonts w:ascii="Arial" w:eastAsia="Times New Roman" w:hAnsi="Arial" w:cs="Arial"/>
        </w:rPr>
        <w:t xml:space="preserve"> terms) and free-text keywords</w:t>
      </w:r>
      <w:r w:rsidR="008428BE" w:rsidRPr="00BF4046">
        <w:rPr>
          <w:rFonts w:ascii="Arial" w:eastAsia="Times New Roman" w:hAnsi="Arial" w:cs="Arial"/>
        </w:rPr>
        <w:t>, including</w:t>
      </w:r>
      <w:r w:rsidRPr="00BF4046">
        <w:rPr>
          <w:rFonts w:ascii="Arial" w:eastAsia="Times New Roman" w:hAnsi="Arial" w:cs="Arial"/>
        </w:rPr>
        <w:t xml:space="preserve"> maternal health</w:t>
      </w:r>
      <w:r w:rsidR="008428BE" w:rsidRPr="00BF4046">
        <w:rPr>
          <w:rFonts w:ascii="Arial" w:eastAsia="Times New Roman" w:hAnsi="Arial" w:cs="Arial"/>
        </w:rPr>
        <w:t>, COVID-19, health systems,</w:t>
      </w:r>
      <w:r w:rsidRPr="00BF4046">
        <w:rPr>
          <w:rFonts w:ascii="Arial" w:eastAsia="Times New Roman" w:hAnsi="Arial" w:cs="Arial"/>
        </w:rPr>
        <w:t xml:space="preserve"> and </w:t>
      </w:r>
      <w:r w:rsidR="009B2420" w:rsidRPr="00BF4046">
        <w:rPr>
          <w:rFonts w:ascii="Arial" w:eastAsia="Times New Roman" w:hAnsi="Arial" w:cs="Arial"/>
        </w:rPr>
        <w:t>s</w:t>
      </w:r>
      <w:r w:rsidRPr="00BF4046">
        <w:rPr>
          <w:rFonts w:ascii="Arial" w:eastAsia="Times New Roman" w:hAnsi="Arial" w:cs="Arial"/>
        </w:rPr>
        <w:t xml:space="preserve">ub-Saharan Africa. To organize the search and increase sensitivity, Boolean operators (AND, OR) were applied. </w:t>
      </w:r>
    </w:p>
    <w:p w14:paraId="7D06F977" w14:textId="225FEEB6" w:rsidR="008E5C5A" w:rsidRPr="00BF4046" w:rsidRDefault="009C26C4" w:rsidP="008E5C5A">
      <w:pPr>
        <w:spacing w:before="100" w:beforeAutospacing="1" w:after="100" w:afterAutospacing="1" w:line="360" w:lineRule="auto"/>
        <w:jc w:val="both"/>
        <w:rPr>
          <w:rFonts w:ascii="Arial" w:eastAsia="Times New Roman" w:hAnsi="Arial" w:cs="Arial"/>
        </w:rPr>
      </w:pPr>
      <w:r w:rsidRPr="00BF4046">
        <w:rPr>
          <w:rFonts w:ascii="Arial" w:eastAsia="Times New Roman" w:hAnsi="Arial" w:cs="Arial"/>
        </w:rPr>
        <w:t>Search terms used: maternal health or maternal healthcare services, COVID-19 or coronavirus pandemic, health system resilience o</w:t>
      </w:r>
      <w:r w:rsidR="009B2420" w:rsidRPr="00BF4046">
        <w:rPr>
          <w:rFonts w:ascii="Arial" w:eastAsia="Times New Roman" w:hAnsi="Arial" w:cs="Arial"/>
        </w:rPr>
        <w:t>r health system strengthening, s</w:t>
      </w:r>
      <w:r w:rsidRPr="00BF4046">
        <w:rPr>
          <w:rFonts w:ascii="Arial" w:eastAsia="Times New Roman" w:hAnsi="Arial" w:cs="Arial"/>
        </w:rPr>
        <w:t>ub-Saharan Africa.</w:t>
      </w:r>
    </w:p>
    <w:p w14:paraId="3A878B9C" w14:textId="5E93F511" w:rsidR="00B05F15" w:rsidRPr="00BF4046" w:rsidRDefault="008428BE" w:rsidP="00643F80">
      <w:pPr>
        <w:spacing w:before="100" w:beforeAutospacing="1" w:after="100" w:afterAutospacing="1" w:line="360" w:lineRule="auto"/>
        <w:jc w:val="both"/>
        <w:rPr>
          <w:rFonts w:ascii="Arial" w:eastAsia="Times New Roman" w:hAnsi="Arial" w:cs="Arial"/>
        </w:rPr>
      </w:pPr>
      <w:r w:rsidRPr="00BF4046">
        <w:rPr>
          <w:rFonts w:ascii="Arial" w:eastAsia="Times New Roman" w:hAnsi="Arial" w:cs="Arial"/>
        </w:rPr>
        <w:t>The reference list was</w:t>
      </w:r>
      <w:r w:rsidR="005E2D0A" w:rsidRPr="00BF4046">
        <w:rPr>
          <w:rFonts w:ascii="Arial" w:eastAsia="Times New Roman" w:hAnsi="Arial" w:cs="Arial"/>
        </w:rPr>
        <w:t xml:space="preserve"> also</w:t>
      </w:r>
      <w:r w:rsidR="009C26C4" w:rsidRPr="00BF4046">
        <w:rPr>
          <w:rFonts w:ascii="Arial" w:eastAsia="Times New Roman" w:hAnsi="Arial" w:cs="Arial"/>
        </w:rPr>
        <w:t xml:space="preserve"> reviewed to identify additional relevant studies. </w:t>
      </w:r>
      <w:r w:rsidR="00327282" w:rsidRPr="00BF4046">
        <w:rPr>
          <w:rFonts w:ascii="Arial" w:eastAsia="Times New Roman" w:hAnsi="Arial" w:cs="Arial"/>
        </w:rPr>
        <w:t>Grey literature, including p</w:t>
      </w:r>
      <w:r w:rsidR="009C26C4" w:rsidRPr="00BF4046">
        <w:rPr>
          <w:rFonts w:ascii="Arial" w:eastAsia="Times New Roman" w:hAnsi="Arial" w:cs="Arial"/>
        </w:rPr>
        <w:t>olicy reports and publications from international organizations</w:t>
      </w:r>
      <w:r w:rsidRPr="00BF4046">
        <w:rPr>
          <w:rFonts w:ascii="Arial" w:eastAsia="Times New Roman" w:hAnsi="Arial" w:cs="Arial"/>
        </w:rPr>
        <w:t xml:space="preserve">, was included to gather emerging evidence on how the </w:t>
      </w:r>
      <w:r w:rsidR="009C26C4" w:rsidRPr="00BF4046">
        <w:rPr>
          <w:rFonts w:ascii="Arial" w:eastAsia="Times New Roman" w:hAnsi="Arial" w:cs="Arial"/>
        </w:rPr>
        <w:t>mate</w:t>
      </w:r>
      <w:r w:rsidR="00327282" w:rsidRPr="00BF4046">
        <w:rPr>
          <w:rFonts w:ascii="Arial" w:eastAsia="Times New Roman" w:hAnsi="Arial" w:cs="Arial"/>
        </w:rPr>
        <w:t xml:space="preserve">rnal health system responded </w:t>
      </w:r>
      <w:r w:rsidR="00C37279" w:rsidRPr="00BF4046">
        <w:rPr>
          <w:rFonts w:ascii="Arial" w:eastAsia="Times New Roman" w:hAnsi="Arial" w:cs="Arial"/>
        </w:rPr>
        <w:t xml:space="preserve">following </w:t>
      </w:r>
      <w:r w:rsidR="00327282" w:rsidRPr="00BF4046">
        <w:rPr>
          <w:rFonts w:ascii="Arial" w:eastAsia="Times New Roman" w:hAnsi="Arial" w:cs="Arial"/>
        </w:rPr>
        <w:t>the pandemic.</w:t>
      </w:r>
      <w:r w:rsidR="00FF6F57" w:rsidRPr="00BF4046">
        <w:rPr>
          <w:rFonts w:ascii="Arial" w:eastAsia="Times New Roman" w:hAnsi="Arial" w:cs="Arial"/>
        </w:rPr>
        <w:t xml:space="preserve"> </w:t>
      </w:r>
      <w:r w:rsidR="00B05F15" w:rsidRPr="00BF4046">
        <w:rPr>
          <w:rFonts w:ascii="Arial" w:eastAsia="Times New Roman" w:hAnsi="Arial" w:cs="Arial"/>
        </w:rPr>
        <w:t>All retrieved records were exported into a reference management software for duplicate removal and screening.</w:t>
      </w:r>
    </w:p>
    <w:p w14:paraId="7D03A86D" w14:textId="25829511" w:rsidR="00B05F15" w:rsidRPr="00BF4046" w:rsidRDefault="004A2ED5" w:rsidP="00643F80">
      <w:pPr>
        <w:pStyle w:val="Heading3"/>
        <w:spacing w:line="360" w:lineRule="auto"/>
        <w:rPr>
          <w:rFonts w:ascii="Arial" w:hAnsi="Arial" w:cs="Arial"/>
          <w:sz w:val="22"/>
          <w:szCs w:val="22"/>
        </w:rPr>
      </w:pPr>
      <w:r w:rsidRPr="00BF4046">
        <w:rPr>
          <w:rFonts w:ascii="Arial" w:hAnsi="Arial" w:cs="Arial"/>
          <w:sz w:val="22"/>
          <w:szCs w:val="22"/>
        </w:rPr>
        <w:t xml:space="preserve">2.4 </w:t>
      </w:r>
      <w:r w:rsidR="00B05F15" w:rsidRPr="00BF4046">
        <w:rPr>
          <w:rFonts w:ascii="Arial" w:hAnsi="Arial" w:cs="Arial"/>
          <w:sz w:val="22"/>
          <w:szCs w:val="22"/>
        </w:rPr>
        <w:t>Study Selection</w:t>
      </w:r>
    </w:p>
    <w:p w14:paraId="324565A0" w14:textId="716D75BB" w:rsidR="008E5C5A" w:rsidRPr="00BF4046" w:rsidRDefault="008428BE" w:rsidP="008E5C5A">
      <w:pPr>
        <w:spacing w:before="100" w:beforeAutospacing="1" w:after="100" w:afterAutospacing="1" w:line="360" w:lineRule="auto"/>
        <w:jc w:val="both"/>
        <w:outlineLvl w:val="0"/>
        <w:rPr>
          <w:rFonts w:ascii="Arial" w:eastAsia="Times New Roman" w:hAnsi="Arial" w:cs="Arial"/>
        </w:rPr>
      </w:pPr>
      <w:r w:rsidRPr="00BF4046">
        <w:rPr>
          <w:rFonts w:ascii="Arial" w:eastAsia="Times New Roman" w:hAnsi="Arial" w:cs="Arial"/>
        </w:rPr>
        <w:t>All records identified were transferred into EndNote for screening. Before screening started, duplicate records were removed. Titles and abstracts were initially screened based on relevance according to the eligibility criteria. Relevant articles were then retrieved for full-text review, and only those meeting the eligibility criteria were included.</w:t>
      </w:r>
    </w:p>
    <w:p w14:paraId="2B587BE6" w14:textId="13A113D5" w:rsidR="008E5C5A" w:rsidRPr="00BF4046" w:rsidRDefault="004A2ED5" w:rsidP="008E5C5A">
      <w:pPr>
        <w:spacing w:before="100" w:beforeAutospacing="1" w:after="100" w:afterAutospacing="1" w:line="360" w:lineRule="auto"/>
        <w:jc w:val="both"/>
        <w:outlineLvl w:val="0"/>
        <w:rPr>
          <w:rFonts w:ascii="Arial" w:eastAsia="Times New Roman" w:hAnsi="Arial" w:cs="Arial"/>
          <w:b/>
          <w:bCs/>
        </w:rPr>
      </w:pPr>
      <w:r w:rsidRPr="00BF4046">
        <w:rPr>
          <w:rFonts w:ascii="Arial" w:eastAsia="Times New Roman" w:hAnsi="Arial" w:cs="Arial"/>
          <w:b/>
          <w:bCs/>
        </w:rPr>
        <w:t xml:space="preserve">2.5 </w:t>
      </w:r>
      <w:r w:rsidR="008E5C5A" w:rsidRPr="00BF4046">
        <w:rPr>
          <w:rFonts w:ascii="Arial" w:eastAsia="Times New Roman" w:hAnsi="Arial" w:cs="Arial"/>
          <w:b/>
          <w:bCs/>
        </w:rPr>
        <w:t>Data Extraction</w:t>
      </w:r>
    </w:p>
    <w:p w14:paraId="7C95F90C" w14:textId="45ACDD84" w:rsidR="008E5C5A" w:rsidRPr="00BF4046" w:rsidRDefault="008428BE" w:rsidP="008E5C5A">
      <w:pPr>
        <w:spacing w:before="100" w:beforeAutospacing="1" w:after="100" w:afterAutospacing="1" w:line="360" w:lineRule="auto"/>
        <w:jc w:val="both"/>
        <w:outlineLvl w:val="0"/>
        <w:rPr>
          <w:rFonts w:ascii="Arial" w:eastAsia="Times New Roman" w:hAnsi="Arial" w:cs="Arial"/>
        </w:rPr>
      </w:pPr>
      <w:r w:rsidRPr="00BF4046">
        <w:rPr>
          <w:rFonts w:ascii="Arial" w:eastAsia="Times New Roman" w:hAnsi="Arial" w:cs="Arial"/>
        </w:rPr>
        <w:t>A structured data extraction form was created to systematically gather information from the reviewed studies. The variables collected included: author and year of publication, country, study design, key findings, significant maternal health system interventions or responses, and considerations of equity or vulnerable populations affected. To maintain consistency and completeness across studies, data extraction was performed multiple times.</w:t>
      </w:r>
    </w:p>
    <w:p w14:paraId="2080410A" w14:textId="35658B63" w:rsidR="008E5C5A" w:rsidRPr="00BF4046" w:rsidRDefault="004A2ED5" w:rsidP="008E5C5A">
      <w:pPr>
        <w:spacing w:before="100" w:beforeAutospacing="1" w:after="100" w:afterAutospacing="1" w:line="360" w:lineRule="auto"/>
        <w:jc w:val="both"/>
        <w:outlineLvl w:val="0"/>
        <w:rPr>
          <w:rFonts w:ascii="Arial" w:eastAsia="Times New Roman" w:hAnsi="Arial" w:cs="Arial"/>
          <w:b/>
          <w:bCs/>
        </w:rPr>
      </w:pPr>
      <w:r w:rsidRPr="00BF4046">
        <w:rPr>
          <w:rFonts w:ascii="Arial" w:eastAsia="Times New Roman" w:hAnsi="Arial" w:cs="Arial"/>
          <w:b/>
          <w:bCs/>
        </w:rPr>
        <w:t xml:space="preserve">2.6 </w:t>
      </w:r>
      <w:r w:rsidR="008E5C5A" w:rsidRPr="00BF4046">
        <w:rPr>
          <w:rFonts w:ascii="Arial" w:eastAsia="Times New Roman" w:hAnsi="Arial" w:cs="Arial"/>
          <w:b/>
          <w:bCs/>
        </w:rPr>
        <w:t>Data Analysis and Synthesis</w:t>
      </w:r>
    </w:p>
    <w:p w14:paraId="417271B4" w14:textId="21D46E78" w:rsidR="008E5C5A" w:rsidRPr="00BF4046" w:rsidRDefault="008428BE" w:rsidP="008E5C5A">
      <w:pPr>
        <w:spacing w:before="100" w:beforeAutospacing="1" w:after="100" w:afterAutospacing="1" w:line="360" w:lineRule="auto"/>
        <w:jc w:val="both"/>
        <w:outlineLvl w:val="0"/>
        <w:rPr>
          <w:rFonts w:ascii="Arial" w:eastAsia="Times New Roman" w:hAnsi="Arial" w:cs="Arial"/>
        </w:rPr>
      </w:pPr>
      <w:r w:rsidRPr="00BF4046">
        <w:rPr>
          <w:rFonts w:ascii="Arial" w:eastAsia="Times New Roman" w:hAnsi="Arial" w:cs="Arial"/>
        </w:rPr>
        <w:t xml:space="preserve">The extracted data was analyzed using thematic analysis based on the World Health Organization Health System Building Blocks. This framework divides the health system into six domains: service delivery, health workforce, health information systems, access to essential medicines, </w:t>
      </w:r>
      <w:r w:rsidRPr="00BF4046">
        <w:rPr>
          <w:rFonts w:ascii="Arial" w:eastAsia="Times New Roman" w:hAnsi="Arial" w:cs="Arial"/>
        </w:rPr>
        <w:lastRenderedPageBreak/>
        <w:t>health financing, and leadership and governance. Results were grouped within these domains to identify similar resilience measures used after the pandemic. Special emphasis was placed on how these strategies impacted the resilience of health systems, which is their ability to absorb, adapt, and change when faced with a shock without compromising critical services.</w:t>
      </w:r>
    </w:p>
    <w:p w14:paraId="5E80D224" w14:textId="77C0AACE" w:rsidR="008E5C5A" w:rsidRPr="00BF4046" w:rsidRDefault="004A2ED5" w:rsidP="008E5C5A">
      <w:pPr>
        <w:spacing w:before="100" w:beforeAutospacing="1" w:after="100" w:afterAutospacing="1" w:line="360" w:lineRule="auto"/>
        <w:jc w:val="both"/>
        <w:outlineLvl w:val="0"/>
        <w:rPr>
          <w:rFonts w:ascii="Arial" w:eastAsia="Times New Roman" w:hAnsi="Arial" w:cs="Arial"/>
          <w:b/>
          <w:bCs/>
        </w:rPr>
      </w:pPr>
      <w:r w:rsidRPr="00BF4046">
        <w:rPr>
          <w:rFonts w:ascii="Arial" w:eastAsia="Times New Roman" w:hAnsi="Arial" w:cs="Arial"/>
          <w:b/>
          <w:bCs/>
        </w:rPr>
        <w:t xml:space="preserve">2.7 </w:t>
      </w:r>
      <w:r w:rsidR="008E5C5A" w:rsidRPr="00BF4046">
        <w:rPr>
          <w:rFonts w:ascii="Arial" w:eastAsia="Times New Roman" w:hAnsi="Arial" w:cs="Arial"/>
          <w:b/>
          <w:bCs/>
        </w:rPr>
        <w:t>Health System Framework Analysis</w:t>
      </w:r>
    </w:p>
    <w:p w14:paraId="0F0AA16C" w14:textId="5A18C590" w:rsidR="008E5C5A" w:rsidRPr="00BF4046" w:rsidRDefault="008428BE" w:rsidP="008E5C5A">
      <w:pPr>
        <w:spacing w:before="100" w:beforeAutospacing="1" w:after="100" w:afterAutospacing="1" w:line="360" w:lineRule="auto"/>
        <w:jc w:val="both"/>
        <w:outlineLvl w:val="0"/>
        <w:rPr>
          <w:rFonts w:ascii="Arial" w:eastAsia="Times New Roman" w:hAnsi="Arial" w:cs="Arial"/>
        </w:rPr>
      </w:pPr>
      <w:r w:rsidRPr="00BF4046">
        <w:rPr>
          <w:rFonts w:ascii="Arial" w:eastAsia="Times New Roman" w:hAnsi="Arial" w:cs="Arial"/>
        </w:rPr>
        <w:t>To effectively synthesize the evidence on the health system's response to countries' maternal health after the COVID-19 pandemic, the included papers were mapped using the World Health Organization's health system building block framework, as used in recent health system and COVID-19 literature [13]. The studies were assessed based on their contribution of empirical evidence in each area.</w:t>
      </w:r>
    </w:p>
    <w:p w14:paraId="327F65A2" w14:textId="642A86E2" w:rsidR="00162FAC" w:rsidRPr="00BF4046" w:rsidRDefault="008428BE" w:rsidP="00CD7DA2">
      <w:pPr>
        <w:spacing w:before="100" w:beforeAutospacing="1" w:after="100" w:afterAutospacing="1" w:line="360" w:lineRule="auto"/>
        <w:jc w:val="both"/>
        <w:rPr>
          <w:rFonts w:ascii="Arial" w:eastAsia="Times New Roman" w:hAnsi="Arial" w:cs="Arial"/>
        </w:rPr>
      </w:pPr>
      <w:r w:rsidRPr="00BF4046">
        <w:rPr>
          <w:rFonts w:ascii="Arial" w:eastAsia="Times New Roman" w:hAnsi="Arial" w:cs="Arial"/>
        </w:rPr>
        <w:t xml:space="preserve">A qualitative scoring method was used, where domains were rated as high, moderate, or low. A high rating was given when a study provided significant, clear, and multi-faceted evidence on a specific building block (e.g., detailed analysis of service disruptions, workforce redeployment, or policy responses). A moderate rating indicated partial or indirect evidence, such as limited discussion or secondary findings related to the domain. A low rating signified minimal or no relevant data. This is </w:t>
      </w:r>
      <w:r w:rsidR="00004285" w:rsidRPr="00BF4046">
        <w:rPr>
          <w:rFonts w:ascii="Arial" w:eastAsia="Times New Roman" w:hAnsi="Arial" w:cs="Arial"/>
        </w:rPr>
        <w:t xml:space="preserve">presented </w:t>
      </w:r>
      <w:r w:rsidRPr="00BF4046">
        <w:rPr>
          <w:rFonts w:ascii="Arial" w:eastAsia="Times New Roman" w:hAnsi="Arial" w:cs="Arial"/>
        </w:rPr>
        <w:t>in Table 2.</w:t>
      </w:r>
    </w:p>
    <w:p w14:paraId="0675CEA3" w14:textId="6146CECA" w:rsidR="008E5C5A" w:rsidRPr="00BF4046" w:rsidRDefault="008428BE" w:rsidP="008E5C5A">
      <w:pPr>
        <w:spacing w:before="100" w:beforeAutospacing="1" w:after="100" w:afterAutospacing="1" w:line="360" w:lineRule="auto"/>
        <w:jc w:val="both"/>
        <w:outlineLvl w:val="0"/>
        <w:rPr>
          <w:rFonts w:ascii="Arial" w:eastAsia="Times New Roman" w:hAnsi="Arial" w:cs="Arial"/>
        </w:rPr>
      </w:pPr>
      <w:r w:rsidRPr="00BF4046">
        <w:rPr>
          <w:rFonts w:ascii="Arial" w:eastAsia="Times New Roman" w:hAnsi="Arial" w:cs="Arial"/>
        </w:rPr>
        <w:t>The review was interpretative and supported by concepts from Implementation Science and modern health systems studies, recognizing that the included studies varied in design (e.g., cross-sectional, mixed-methods, implementation studies) and did not share a common primary objective. To improve conceptual rigor, the coding methodology was further guided by recent implementations and evaluations of implementation frameworks in implementation research, including adaptations of the Consolidated Framework for Implementation Research and the RE-AIM Framework for COVID-19-related health system implementations [14].</w:t>
      </w:r>
    </w:p>
    <w:p w14:paraId="3757BD37" w14:textId="3EA9484C" w:rsidR="008E5C5A" w:rsidRPr="00BF4046" w:rsidRDefault="008428BE" w:rsidP="008E5C5A">
      <w:pPr>
        <w:spacing w:before="100" w:beforeAutospacing="1" w:after="100" w:afterAutospacing="1" w:line="360" w:lineRule="auto"/>
        <w:jc w:val="both"/>
        <w:outlineLvl w:val="0"/>
        <w:rPr>
          <w:rFonts w:ascii="Arial" w:eastAsia="Times New Roman" w:hAnsi="Arial" w:cs="Arial"/>
        </w:rPr>
      </w:pPr>
      <w:r w:rsidRPr="00BF4046">
        <w:rPr>
          <w:rFonts w:ascii="Arial" w:eastAsia="Times New Roman" w:hAnsi="Arial" w:cs="Arial"/>
        </w:rPr>
        <w:t>The review and refinement of coding decisions were carried out through independent review and further improved by discussion to enhance consistency. In multi-country studies, ratings were conducted separately on each building block to capture the multidimensional aspects of the health system response. The method was used to systematically compare different studies regarding their focus on major health system aspects and to account for the diversity of contexts and methods in sub-Saharan Africa.</w:t>
      </w:r>
    </w:p>
    <w:p w14:paraId="4D81A09F" w14:textId="4BF7AD50" w:rsidR="005967DD" w:rsidRPr="00BF4046" w:rsidRDefault="005967DD" w:rsidP="008E5C5A">
      <w:pPr>
        <w:spacing w:before="100" w:beforeAutospacing="1" w:after="100" w:afterAutospacing="1" w:line="360" w:lineRule="auto"/>
        <w:jc w:val="both"/>
        <w:outlineLvl w:val="0"/>
        <w:rPr>
          <w:rFonts w:ascii="Arial" w:eastAsia="Times New Roman" w:hAnsi="Arial" w:cs="Arial"/>
          <w:b/>
        </w:rPr>
      </w:pPr>
      <w:r w:rsidRPr="00BF4046">
        <w:rPr>
          <w:rFonts w:ascii="Arial" w:eastAsia="Times New Roman" w:hAnsi="Arial" w:cs="Arial"/>
          <w:b/>
        </w:rPr>
        <w:t>2.8 Critical Appraisal</w:t>
      </w:r>
    </w:p>
    <w:p w14:paraId="7F36D3B0" w14:textId="2491BAA0" w:rsidR="005967DD" w:rsidRPr="00BF4046" w:rsidRDefault="005967DD" w:rsidP="008E5C5A">
      <w:pPr>
        <w:spacing w:before="100" w:beforeAutospacing="1" w:after="100" w:afterAutospacing="1" w:line="360" w:lineRule="auto"/>
        <w:jc w:val="both"/>
        <w:outlineLvl w:val="0"/>
        <w:rPr>
          <w:rFonts w:ascii="Arial" w:eastAsia="Times New Roman" w:hAnsi="Arial" w:cs="Arial"/>
        </w:rPr>
      </w:pPr>
      <w:r w:rsidRPr="00BF4046">
        <w:rPr>
          <w:rFonts w:ascii="Arial" w:eastAsia="Times New Roman" w:hAnsi="Arial" w:cs="Arial"/>
        </w:rPr>
        <w:lastRenderedPageBreak/>
        <w:t>In line with JBI standard for scoping reviews, a critical appraisal of included studies was mot done.</w:t>
      </w:r>
    </w:p>
    <w:p w14:paraId="3C02C11F" w14:textId="435C6E13" w:rsidR="008E5C5A" w:rsidRPr="00BF4046" w:rsidRDefault="005967DD" w:rsidP="008E5C5A">
      <w:pPr>
        <w:spacing w:before="100" w:beforeAutospacing="1" w:after="100" w:afterAutospacing="1" w:line="360" w:lineRule="auto"/>
        <w:jc w:val="both"/>
        <w:outlineLvl w:val="0"/>
        <w:rPr>
          <w:rFonts w:ascii="Arial" w:eastAsia="Times New Roman" w:hAnsi="Arial" w:cs="Arial"/>
          <w:b/>
          <w:bCs/>
        </w:rPr>
      </w:pPr>
      <w:r w:rsidRPr="00BF4046">
        <w:rPr>
          <w:rFonts w:ascii="Arial" w:eastAsia="Times New Roman" w:hAnsi="Arial" w:cs="Arial"/>
          <w:b/>
          <w:bCs/>
        </w:rPr>
        <w:t>2.9</w:t>
      </w:r>
      <w:r w:rsidR="004A2ED5" w:rsidRPr="00BF4046">
        <w:rPr>
          <w:rFonts w:ascii="Arial" w:eastAsia="Times New Roman" w:hAnsi="Arial" w:cs="Arial"/>
          <w:b/>
          <w:bCs/>
        </w:rPr>
        <w:t xml:space="preserve"> </w:t>
      </w:r>
      <w:r w:rsidR="008E5C5A" w:rsidRPr="00BF4046">
        <w:rPr>
          <w:rFonts w:ascii="Arial" w:eastAsia="Times New Roman" w:hAnsi="Arial" w:cs="Arial"/>
          <w:b/>
          <w:bCs/>
        </w:rPr>
        <w:t>Ethical Considerations</w:t>
      </w:r>
    </w:p>
    <w:p w14:paraId="3A25BA5C" w14:textId="650D655D" w:rsidR="0000285D" w:rsidRPr="00BF4046" w:rsidRDefault="008428BE" w:rsidP="008E5C5A">
      <w:pPr>
        <w:spacing w:before="100" w:beforeAutospacing="1" w:after="100" w:afterAutospacing="1" w:line="360" w:lineRule="auto"/>
        <w:jc w:val="both"/>
        <w:outlineLvl w:val="0"/>
        <w:rPr>
          <w:rFonts w:ascii="Arial" w:eastAsia="Times New Roman" w:hAnsi="Arial" w:cs="Arial"/>
        </w:rPr>
      </w:pPr>
      <w:r w:rsidRPr="00BF4046">
        <w:rPr>
          <w:rFonts w:ascii="Arial" w:eastAsia="Times New Roman" w:hAnsi="Arial" w:cs="Arial"/>
        </w:rPr>
        <w:t>This study did not require ethical approval because it synthesized information already published in the literature and obtained from publicly available reports.</w:t>
      </w:r>
    </w:p>
    <w:p w14:paraId="1B197E55" w14:textId="546B21DB" w:rsidR="00967D92" w:rsidRPr="00BF4046" w:rsidRDefault="00967D92" w:rsidP="008E5C5A">
      <w:pPr>
        <w:spacing w:before="100" w:beforeAutospacing="1" w:after="100" w:afterAutospacing="1" w:line="360" w:lineRule="auto"/>
        <w:jc w:val="both"/>
        <w:outlineLvl w:val="0"/>
        <w:rPr>
          <w:rFonts w:ascii="Arial" w:eastAsia="Times New Roman" w:hAnsi="Arial" w:cs="Arial"/>
          <w:b/>
          <w:bCs/>
          <w:kern w:val="36"/>
        </w:rPr>
      </w:pPr>
      <w:r w:rsidRPr="00BF4046">
        <w:rPr>
          <w:rFonts w:ascii="Arial" w:eastAsia="Times New Roman" w:hAnsi="Arial" w:cs="Arial"/>
          <w:b/>
          <w:bCs/>
          <w:kern w:val="36"/>
        </w:rPr>
        <w:t>3. Results</w:t>
      </w:r>
    </w:p>
    <w:p w14:paraId="3C1037C7" w14:textId="77777777" w:rsidR="00967D92" w:rsidRPr="00BF4046" w:rsidRDefault="00967D92" w:rsidP="00643F80">
      <w:pPr>
        <w:spacing w:before="100" w:beforeAutospacing="1" w:after="100" w:afterAutospacing="1" w:line="360" w:lineRule="auto"/>
        <w:jc w:val="both"/>
        <w:outlineLvl w:val="1"/>
        <w:rPr>
          <w:rFonts w:ascii="Arial" w:eastAsia="Times New Roman" w:hAnsi="Arial" w:cs="Arial"/>
          <w:b/>
        </w:rPr>
      </w:pPr>
      <w:r w:rsidRPr="00BF4046">
        <w:rPr>
          <w:rFonts w:ascii="Arial" w:eastAsia="Times New Roman" w:hAnsi="Arial" w:cs="Arial"/>
          <w:b/>
        </w:rPr>
        <w:t>3.1 Study Selection</w:t>
      </w:r>
    </w:p>
    <w:p w14:paraId="34DF1803" w14:textId="05D3C94D" w:rsidR="00F93DE9" w:rsidRPr="00BF4046" w:rsidRDefault="008428BE" w:rsidP="00643F80">
      <w:pPr>
        <w:spacing w:before="100" w:beforeAutospacing="1" w:after="100" w:afterAutospacing="1" w:line="360" w:lineRule="auto"/>
        <w:jc w:val="both"/>
        <w:rPr>
          <w:rFonts w:ascii="Arial" w:eastAsia="Times New Roman" w:hAnsi="Arial" w:cs="Arial"/>
        </w:rPr>
      </w:pPr>
      <w:r w:rsidRPr="00BF4046">
        <w:rPr>
          <w:rFonts w:ascii="Arial" w:eastAsia="Times New Roman" w:hAnsi="Arial" w:cs="Arial"/>
        </w:rPr>
        <w:t xml:space="preserve">The review of literature found 1,248 records in electronic databases like PubMed, Scopus, Web of Science, and Global Scholar, along with records from reference list screening and grey literature searches. After removing 45 duplicates, 1,203 titles and abstracts were screened for relevance. Of these, 1,048 were excluded for not being sufficiently relevant to maternal health systems, not focusing on sub-Saharan Africa, or lacking discussion of health system responses to COVID-19. The full texts of 155 articles were then reviewed for eligibility. Among these, 140 were excluded after full-text review due to irrelevance to maternal health service delivery, absence of empirical or policy support for COVID-19 adaptations, or publication before 2020. The remaining 15 studies met the eligibility criteria and were included in the review. Figure </w:t>
      </w:r>
      <w:r w:rsidR="005C34D9">
        <w:rPr>
          <w:rFonts w:ascii="Arial" w:eastAsia="Times New Roman" w:hAnsi="Arial" w:cs="Arial"/>
        </w:rPr>
        <w:t>2</w:t>
      </w:r>
      <w:r w:rsidRPr="00BF4046">
        <w:rPr>
          <w:rFonts w:ascii="Arial" w:eastAsia="Times New Roman" w:hAnsi="Arial" w:cs="Arial"/>
        </w:rPr>
        <w:t xml:space="preserve"> (PRISMA flow diagram) summarizes the study selection process. </w:t>
      </w:r>
    </w:p>
    <w:p w14:paraId="26E6014C" w14:textId="021602FE" w:rsidR="00F93DE9" w:rsidRPr="00BF4046" w:rsidRDefault="00D86F8C" w:rsidP="00643F80">
      <w:pPr>
        <w:spacing w:before="100" w:beforeAutospacing="1" w:after="100" w:afterAutospacing="1" w:line="360" w:lineRule="auto"/>
        <w:jc w:val="both"/>
        <w:rPr>
          <w:rFonts w:ascii="Arial" w:eastAsia="Times New Roman" w:hAnsi="Arial" w:cs="Arial"/>
          <w:b/>
          <w:bCs/>
        </w:rPr>
      </w:pPr>
      <w:r w:rsidRPr="00BF4046">
        <w:rPr>
          <w:rFonts w:ascii="Arial" w:eastAsia="Times New Roman" w:hAnsi="Arial" w:cs="Arial"/>
          <w:noProof/>
        </w:rPr>
        <mc:AlternateContent>
          <mc:Choice Requires="wpg">
            <w:drawing>
              <wp:anchor distT="0" distB="0" distL="114300" distR="114300" simplePos="0" relativeHeight="251686912" behindDoc="0" locked="0" layoutInCell="1" allowOverlap="1" wp14:anchorId="1A119A65" wp14:editId="0490AEB3">
                <wp:simplePos x="0" y="0"/>
                <wp:positionH relativeFrom="column">
                  <wp:posOffset>122350</wp:posOffset>
                </wp:positionH>
                <wp:positionV relativeFrom="paragraph">
                  <wp:posOffset>25391</wp:posOffset>
                </wp:positionV>
                <wp:extent cx="4039043" cy="3384554"/>
                <wp:effectExtent l="0" t="0" r="19050" b="25400"/>
                <wp:wrapNone/>
                <wp:docPr id="41" name="Group 41"/>
                <wp:cNvGraphicFramePr/>
                <a:graphic xmlns:a="http://schemas.openxmlformats.org/drawingml/2006/main">
                  <a:graphicData uri="http://schemas.microsoft.com/office/word/2010/wordprocessingGroup">
                    <wpg:wgp>
                      <wpg:cNvGrpSpPr/>
                      <wpg:grpSpPr>
                        <a:xfrm>
                          <a:off x="0" y="0"/>
                          <a:ext cx="4039043" cy="3384554"/>
                          <a:chOff x="0" y="0"/>
                          <a:chExt cx="4039043" cy="3384554"/>
                        </a:xfrm>
                      </wpg:grpSpPr>
                      <wps:wsp>
                        <wps:cNvPr id="59" name="Connector 8"/>
                        <wps:cNvCnPr/>
                        <wps:spPr>
                          <a:xfrm>
                            <a:off x="878400" y="468000"/>
                            <a:ext cx="0" cy="208246"/>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22" name="Rectangle 22"/>
                        <wps:cNvSpPr/>
                        <wps:spPr>
                          <a:xfrm>
                            <a:off x="0" y="0"/>
                            <a:ext cx="2030525" cy="561600"/>
                          </a:xfrm>
                          <a:prstGeom prst="rect">
                            <a:avLst/>
                          </a:prstGeom>
                          <a:solidFill>
                            <a:schemeClr val="accent2">
                              <a:lumMod val="40000"/>
                              <a:lumOff val="60000"/>
                            </a:schemeClr>
                          </a:solidFill>
                          <a:ln>
                            <a:solidFill>
                              <a:schemeClr val="accent2">
                                <a:lumMod val="60000"/>
                                <a:lumOff val="40000"/>
                              </a:schemeClr>
                            </a:solidFill>
                          </a:ln>
                        </wps:spPr>
                        <wps:style>
                          <a:lnRef idx="1">
                            <a:schemeClr val="accent6"/>
                          </a:lnRef>
                          <a:fillRef idx="2">
                            <a:schemeClr val="accent6"/>
                          </a:fillRef>
                          <a:effectRef idx="1">
                            <a:schemeClr val="accent6"/>
                          </a:effectRef>
                          <a:fontRef idx="minor">
                            <a:schemeClr val="dk1"/>
                          </a:fontRef>
                        </wps:style>
                        <wps:txbx>
                          <w:txbxContent>
                            <w:p w14:paraId="3DE2D02C" w14:textId="77777777" w:rsidR="00F06852" w:rsidRPr="00B22DD7" w:rsidRDefault="00F06852" w:rsidP="00F93DE9">
                              <w:pPr>
                                <w:pStyle w:val="NormalWeb"/>
                                <w:spacing w:before="0" w:beforeAutospacing="0" w:after="0" w:afterAutospacing="0"/>
                              </w:pPr>
                              <w:r w:rsidRPr="00B22DD7">
                                <w:rPr>
                                  <w:rFonts w:ascii="Arial" w:hAnsi="Arial" w:cs="Arial"/>
                                  <w:kern w:val="24"/>
                                  <w:sz w:val="20"/>
                                  <w:szCs w:val="20"/>
                                </w:rPr>
                                <w:t>Records identified through database searching (n =1,248)</w:t>
                              </w:r>
                            </w:p>
                          </w:txbxContent>
                        </wps:txbx>
                        <wps:bodyPr rtlCol="0" anchor="ctr"/>
                      </wps:wsp>
                      <wps:wsp>
                        <wps:cNvPr id="28" name="Rectangle 28"/>
                        <wps:cNvSpPr/>
                        <wps:spPr>
                          <a:xfrm>
                            <a:off x="0" y="676800"/>
                            <a:ext cx="2030491" cy="468554"/>
                          </a:xfrm>
                          <a:prstGeom prst="rect">
                            <a:avLst/>
                          </a:prstGeom>
                          <a:solidFill>
                            <a:schemeClr val="accent2">
                              <a:lumMod val="40000"/>
                              <a:lumOff val="60000"/>
                            </a:schemeClr>
                          </a:solidFill>
                          <a:ln>
                            <a:solidFill>
                              <a:schemeClr val="accent2">
                                <a:lumMod val="60000"/>
                                <a:lumOff val="40000"/>
                              </a:schemeClr>
                            </a:solidFill>
                          </a:ln>
                        </wps:spPr>
                        <wps:style>
                          <a:lnRef idx="1">
                            <a:schemeClr val="accent6"/>
                          </a:lnRef>
                          <a:fillRef idx="2">
                            <a:schemeClr val="accent6"/>
                          </a:fillRef>
                          <a:effectRef idx="1">
                            <a:schemeClr val="accent6"/>
                          </a:effectRef>
                          <a:fontRef idx="minor">
                            <a:schemeClr val="dk1"/>
                          </a:fontRef>
                        </wps:style>
                        <wps:txbx>
                          <w:txbxContent>
                            <w:p w14:paraId="0FF81E32" w14:textId="7B9D2F62" w:rsidR="00F06852" w:rsidRPr="00B22DD7" w:rsidRDefault="00F06852" w:rsidP="00F93DE9">
                              <w:pPr>
                                <w:pStyle w:val="NormalWeb"/>
                                <w:spacing w:before="0" w:beforeAutospacing="0" w:after="0" w:afterAutospacing="0"/>
                                <w:rPr>
                                  <w:rFonts w:ascii="Arial" w:hAnsi="Arial" w:cs="Arial"/>
                                  <w:sz w:val="20"/>
                                  <w:szCs w:val="20"/>
                                </w:rPr>
                              </w:pPr>
                              <w:r w:rsidRPr="00B22DD7">
                                <w:rPr>
                                  <w:rFonts w:ascii="Arial" w:hAnsi="Arial" w:cs="Arial"/>
                                  <w:kern w:val="24"/>
                                  <w:sz w:val="20"/>
                                  <w:szCs w:val="20"/>
                                </w:rPr>
                                <w:t>Duplicates removed (n = 45)</w:t>
                              </w:r>
                            </w:p>
                          </w:txbxContent>
                        </wps:txbx>
                        <wps:bodyPr rtlCol="0" anchor="ctr"/>
                      </wps:wsp>
                      <wps:wsp>
                        <wps:cNvPr id="30" name="Rectangle 30"/>
                        <wps:cNvSpPr/>
                        <wps:spPr>
                          <a:xfrm>
                            <a:off x="0" y="1353600"/>
                            <a:ext cx="2030189" cy="468554"/>
                          </a:xfrm>
                          <a:prstGeom prst="rect">
                            <a:avLst/>
                          </a:prstGeom>
                          <a:solidFill>
                            <a:schemeClr val="accent2">
                              <a:lumMod val="40000"/>
                              <a:lumOff val="60000"/>
                            </a:schemeClr>
                          </a:solidFill>
                          <a:ln>
                            <a:solidFill>
                              <a:schemeClr val="accent2">
                                <a:lumMod val="60000"/>
                                <a:lumOff val="40000"/>
                              </a:schemeClr>
                            </a:solidFill>
                          </a:ln>
                        </wps:spPr>
                        <wps:style>
                          <a:lnRef idx="1">
                            <a:schemeClr val="accent6"/>
                          </a:lnRef>
                          <a:fillRef idx="2">
                            <a:schemeClr val="accent6"/>
                          </a:fillRef>
                          <a:effectRef idx="1">
                            <a:schemeClr val="accent6"/>
                          </a:effectRef>
                          <a:fontRef idx="minor">
                            <a:schemeClr val="dk1"/>
                          </a:fontRef>
                        </wps:style>
                        <wps:txbx>
                          <w:txbxContent>
                            <w:p w14:paraId="0D20C473" w14:textId="6D10253F" w:rsidR="00F06852" w:rsidRPr="00B22DD7" w:rsidRDefault="00F06852" w:rsidP="00F93DE9">
                              <w:pPr>
                                <w:pStyle w:val="NormalWeb"/>
                                <w:spacing w:before="0" w:beforeAutospacing="0" w:after="0" w:afterAutospacing="0"/>
                                <w:rPr>
                                  <w:rFonts w:ascii="Arial" w:hAnsi="Arial" w:cs="Arial"/>
                                  <w:sz w:val="20"/>
                                  <w:szCs w:val="20"/>
                                </w:rPr>
                              </w:pPr>
                              <w:r w:rsidRPr="00B22DD7">
                                <w:rPr>
                                  <w:rFonts w:ascii="Arial" w:hAnsi="Arial" w:cs="Arial"/>
                                  <w:kern w:val="24"/>
                                  <w:sz w:val="20"/>
                                  <w:szCs w:val="20"/>
                                </w:rPr>
                                <w:t>Records screened (title/abstract) (n = 1,203)</w:t>
                              </w:r>
                            </w:p>
                          </w:txbxContent>
                        </wps:txbx>
                        <wps:bodyPr rtlCol="0" anchor="ctr"/>
                      </wps:wsp>
                      <wps:wsp>
                        <wps:cNvPr id="48" name="Rectangle 48"/>
                        <wps:cNvSpPr/>
                        <wps:spPr>
                          <a:xfrm>
                            <a:off x="2282400" y="1360800"/>
                            <a:ext cx="1756643" cy="468554"/>
                          </a:xfrm>
                          <a:prstGeom prst="rect">
                            <a:avLst/>
                          </a:prstGeom>
                          <a:solidFill>
                            <a:schemeClr val="accent2">
                              <a:lumMod val="40000"/>
                              <a:lumOff val="60000"/>
                            </a:schemeClr>
                          </a:solidFill>
                          <a:ln>
                            <a:solidFill>
                              <a:schemeClr val="accent2">
                                <a:lumMod val="60000"/>
                                <a:lumOff val="40000"/>
                              </a:schemeClr>
                            </a:solidFill>
                          </a:ln>
                        </wps:spPr>
                        <wps:style>
                          <a:lnRef idx="1">
                            <a:schemeClr val="accent6"/>
                          </a:lnRef>
                          <a:fillRef idx="2">
                            <a:schemeClr val="accent6"/>
                          </a:fillRef>
                          <a:effectRef idx="1">
                            <a:schemeClr val="accent6"/>
                          </a:effectRef>
                          <a:fontRef idx="minor">
                            <a:schemeClr val="dk1"/>
                          </a:fontRef>
                        </wps:style>
                        <wps:txbx>
                          <w:txbxContent>
                            <w:p w14:paraId="21402D66" w14:textId="494166C3" w:rsidR="00F06852" w:rsidRPr="00B22DD7" w:rsidRDefault="00F06852" w:rsidP="00F93DE9">
                              <w:pPr>
                                <w:pStyle w:val="NormalWeb"/>
                                <w:spacing w:before="0" w:beforeAutospacing="0" w:after="0" w:afterAutospacing="0"/>
                                <w:rPr>
                                  <w:rFonts w:ascii="Arial" w:hAnsi="Arial" w:cs="Arial"/>
                                  <w:sz w:val="20"/>
                                  <w:szCs w:val="20"/>
                                </w:rPr>
                              </w:pPr>
                              <w:r w:rsidRPr="00B22DD7">
                                <w:rPr>
                                  <w:rFonts w:ascii="Arial" w:hAnsi="Arial" w:cs="Arial"/>
                                  <w:kern w:val="24"/>
                                  <w:sz w:val="20"/>
                                  <w:szCs w:val="20"/>
                                </w:rPr>
                                <w:t>Records excluded (n = 1,048)</w:t>
                              </w:r>
                            </w:p>
                          </w:txbxContent>
                        </wps:txbx>
                        <wps:bodyPr rtlCol="0" anchor="ctr"/>
                      </wps:wsp>
                      <wps:wsp>
                        <wps:cNvPr id="50" name="Rectangle 50"/>
                        <wps:cNvSpPr/>
                        <wps:spPr>
                          <a:xfrm>
                            <a:off x="0" y="2131200"/>
                            <a:ext cx="2029886" cy="468554"/>
                          </a:xfrm>
                          <a:prstGeom prst="rect">
                            <a:avLst/>
                          </a:prstGeom>
                          <a:solidFill>
                            <a:schemeClr val="accent2">
                              <a:lumMod val="40000"/>
                              <a:lumOff val="60000"/>
                            </a:schemeClr>
                          </a:solidFill>
                          <a:ln>
                            <a:solidFill>
                              <a:schemeClr val="accent2">
                                <a:lumMod val="60000"/>
                                <a:lumOff val="40000"/>
                              </a:schemeClr>
                            </a:solidFill>
                          </a:ln>
                        </wps:spPr>
                        <wps:style>
                          <a:lnRef idx="1">
                            <a:schemeClr val="accent6"/>
                          </a:lnRef>
                          <a:fillRef idx="2">
                            <a:schemeClr val="accent6"/>
                          </a:fillRef>
                          <a:effectRef idx="1">
                            <a:schemeClr val="accent6"/>
                          </a:effectRef>
                          <a:fontRef idx="minor">
                            <a:schemeClr val="dk1"/>
                          </a:fontRef>
                        </wps:style>
                        <wps:txbx>
                          <w:txbxContent>
                            <w:p w14:paraId="307778B8" w14:textId="6EDB5523" w:rsidR="00F06852" w:rsidRPr="00B22DD7" w:rsidRDefault="00F06852" w:rsidP="00F93DE9">
                              <w:pPr>
                                <w:pStyle w:val="NormalWeb"/>
                                <w:spacing w:before="0" w:beforeAutospacing="0" w:after="0" w:afterAutospacing="0"/>
                                <w:rPr>
                                  <w:sz w:val="22"/>
                                  <w:szCs w:val="22"/>
                                </w:rPr>
                              </w:pPr>
                              <w:r w:rsidRPr="00B22DD7">
                                <w:rPr>
                                  <w:rFonts w:ascii="Arial" w:hAnsi="Arial" w:cs="Arial"/>
                                  <w:kern w:val="24"/>
                                  <w:sz w:val="20"/>
                                  <w:szCs w:val="20"/>
                                </w:rPr>
                                <w:t>Full-text articles assessed for eligibility (n = 155</w:t>
                              </w:r>
                              <w:r w:rsidRPr="00B22DD7">
                                <w:rPr>
                                  <w:rFonts w:asciiTheme="minorHAnsi" w:hAnsi="Calibri" w:cstheme="minorBidi"/>
                                  <w:kern w:val="24"/>
                                  <w:sz w:val="22"/>
                                  <w:szCs w:val="22"/>
                                </w:rPr>
                                <w:t>)</w:t>
                              </w:r>
                            </w:p>
                          </w:txbxContent>
                        </wps:txbx>
                        <wps:bodyPr rtlCol="0" anchor="ctr"/>
                      </wps:wsp>
                      <wps:wsp>
                        <wps:cNvPr id="57" name="Rectangle 57"/>
                        <wps:cNvSpPr/>
                        <wps:spPr>
                          <a:xfrm>
                            <a:off x="2282400" y="2131200"/>
                            <a:ext cx="1756643" cy="468554"/>
                          </a:xfrm>
                          <a:prstGeom prst="rect">
                            <a:avLst/>
                          </a:prstGeom>
                          <a:solidFill>
                            <a:schemeClr val="accent2">
                              <a:lumMod val="40000"/>
                              <a:lumOff val="60000"/>
                            </a:schemeClr>
                          </a:solidFill>
                          <a:ln>
                            <a:solidFill>
                              <a:schemeClr val="accent2">
                                <a:lumMod val="60000"/>
                                <a:lumOff val="40000"/>
                              </a:schemeClr>
                            </a:solidFill>
                          </a:ln>
                        </wps:spPr>
                        <wps:style>
                          <a:lnRef idx="1">
                            <a:schemeClr val="accent6"/>
                          </a:lnRef>
                          <a:fillRef idx="2">
                            <a:schemeClr val="accent6"/>
                          </a:fillRef>
                          <a:effectRef idx="1">
                            <a:schemeClr val="accent6"/>
                          </a:effectRef>
                          <a:fontRef idx="minor">
                            <a:schemeClr val="dk1"/>
                          </a:fontRef>
                        </wps:style>
                        <wps:txbx>
                          <w:txbxContent>
                            <w:p w14:paraId="406EF454" w14:textId="39F18AE6" w:rsidR="00F06852" w:rsidRPr="00B22DD7" w:rsidRDefault="00F06852" w:rsidP="00F93DE9">
                              <w:pPr>
                                <w:pStyle w:val="NormalWeb"/>
                                <w:spacing w:before="0" w:beforeAutospacing="0" w:after="0" w:afterAutospacing="0"/>
                                <w:rPr>
                                  <w:rFonts w:ascii="Arial" w:hAnsi="Arial" w:cs="Arial"/>
                                  <w:sz w:val="20"/>
                                  <w:szCs w:val="20"/>
                                </w:rPr>
                              </w:pPr>
                              <w:r w:rsidRPr="00B22DD7">
                                <w:rPr>
                                  <w:rFonts w:ascii="Arial" w:hAnsi="Arial" w:cs="Arial"/>
                                  <w:kern w:val="24"/>
                                  <w:sz w:val="20"/>
                                  <w:szCs w:val="20"/>
                                </w:rPr>
                                <w:t>Full-text articles excluded (n = 140)</w:t>
                              </w:r>
                            </w:p>
                          </w:txbxContent>
                        </wps:txbx>
                        <wps:bodyPr rtlCol="0" anchor="ctr"/>
                      </wps:wsp>
                      <wps:wsp>
                        <wps:cNvPr id="60" name="Connector 9"/>
                        <wps:cNvCnPr/>
                        <wps:spPr>
                          <a:xfrm>
                            <a:off x="878400" y="1144800"/>
                            <a:ext cx="0" cy="208246"/>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61" name="Connector 11"/>
                        <wps:cNvCnPr/>
                        <wps:spPr>
                          <a:xfrm>
                            <a:off x="878400" y="1821600"/>
                            <a:ext cx="0" cy="312369"/>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63" name="Straight Arrow Connector 63"/>
                        <wps:cNvCnPr/>
                        <wps:spPr>
                          <a:xfrm>
                            <a:off x="2030400" y="1591200"/>
                            <a:ext cx="252369" cy="5673"/>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s:wsp>
                        <wps:cNvPr id="62" name="Connector 13"/>
                        <wps:cNvCnPr/>
                        <wps:spPr>
                          <a:xfrm>
                            <a:off x="878400" y="2599200"/>
                            <a:ext cx="0" cy="312369"/>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64" name="Straight Arrow Connector 64"/>
                        <wps:cNvCnPr/>
                        <wps:spPr>
                          <a:xfrm>
                            <a:off x="2030400" y="2368800"/>
                            <a:ext cx="252633" cy="60"/>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s:wsp>
                        <wps:cNvPr id="58" name="Rectangle 58"/>
                        <wps:cNvSpPr/>
                        <wps:spPr>
                          <a:xfrm>
                            <a:off x="0" y="2916000"/>
                            <a:ext cx="2029584" cy="468554"/>
                          </a:xfrm>
                          <a:prstGeom prst="rect">
                            <a:avLst/>
                          </a:prstGeom>
                          <a:solidFill>
                            <a:schemeClr val="accent2">
                              <a:lumMod val="40000"/>
                              <a:lumOff val="60000"/>
                            </a:schemeClr>
                          </a:solidFill>
                          <a:ln>
                            <a:solidFill>
                              <a:schemeClr val="accent2">
                                <a:lumMod val="60000"/>
                                <a:lumOff val="40000"/>
                              </a:schemeClr>
                            </a:solidFill>
                          </a:ln>
                        </wps:spPr>
                        <wps:style>
                          <a:lnRef idx="1">
                            <a:schemeClr val="accent6"/>
                          </a:lnRef>
                          <a:fillRef idx="2">
                            <a:schemeClr val="accent6"/>
                          </a:fillRef>
                          <a:effectRef idx="1">
                            <a:schemeClr val="accent6"/>
                          </a:effectRef>
                          <a:fontRef idx="minor">
                            <a:schemeClr val="dk1"/>
                          </a:fontRef>
                        </wps:style>
                        <wps:txbx>
                          <w:txbxContent>
                            <w:p w14:paraId="4459D9D7" w14:textId="3FB722F9" w:rsidR="00F06852" w:rsidRPr="00B22DD7" w:rsidRDefault="00F06852" w:rsidP="00F93DE9">
                              <w:pPr>
                                <w:pStyle w:val="NormalWeb"/>
                                <w:spacing w:before="0" w:beforeAutospacing="0" w:after="0" w:afterAutospacing="0"/>
                                <w:rPr>
                                  <w:rFonts w:ascii="Arial" w:hAnsi="Arial" w:cs="Arial"/>
                                  <w:sz w:val="20"/>
                                  <w:szCs w:val="20"/>
                                </w:rPr>
                              </w:pPr>
                              <w:r w:rsidRPr="00B22DD7">
                                <w:rPr>
                                  <w:rFonts w:ascii="Arial" w:hAnsi="Arial" w:cs="Arial"/>
                                  <w:kern w:val="24"/>
                                  <w:sz w:val="20"/>
                                  <w:szCs w:val="20"/>
                                </w:rPr>
                                <w:t>Studies included in</w:t>
                              </w:r>
                              <w:r>
                                <w:rPr>
                                  <w:rFonts w:ascii="Arial" w:hAnsi="Arial" w:cs="Arial"/>
                                  <w:kern w:val="24"/>
                                  <w:sz w:val="20"/>
                                  <w:szCs w:val="20"/>
                                </w:rPr>
                                <w:t xml:space="preserve"> the</w:t>
                              </w:r>
                              <w:r w:rsidRPr="00B22DD7">
                                <w:rPr>
                                  <w:rFonts w:ascii="Arial" w:hAnsi="Arial" w:cs="Arial"/>
                                  <w:kern w:val="24"/>
                                  <w:sz w:val="20"/>
                                  <w:szCs w:val="20"/>
                                </w:rPr>
                                <w:t xml:space="preserve"> </w:t>
                              </w:r>
                              <w:r>
                                <w:rPr>
                                  <w:rFonts w:ascii="Arial" w:hAnsi="Arial" w:cs="Arial"/>
                                  <w:kern w:val="24"/>
                                  <w:sz w:val="20"/>
                                  <w:szCs w:val="20"/>
                                </w:rPr>
                                <w:t>final synthesis</w:t>
                              </w:r>
                              <w:r w:rsidRPr="00B22DD7">
                                <w:rPr>
                                  <w:rFonts w:ascii="Arial" w:hAnsi="Arial" w:cs="Arial"/>
                                  <w:kern w:val="24"/>
                                  <w:sz w:val="20"/>
                                  <w:szCs w:val="20"/>
                                </w:rPr>
                                <w:t xml:space="preserve"> (n = 15)</w:t>
                              </w:r>
                            </w:p>
                          </w:txbxContent>
                        </wps:txbx>
                        <wps:bodyPr rtlCol="0" anchor="ctr"/>
                      </wps:wsp>
                    </wpg:wgp>
                  </a:graphicData>
                </a:graphic>
              </wp:anchor>
            </w:drawing>
          </mc:Choice>
          <mc:Fallback>
            <w:pict>
              <v:group w14:anchorId="1A119A65" id="Group 41" o:spid="_x0000_s1072" style="position:absolute;left:0;text-align:left;margin-left:9.65pt;margin-top:2pt;width:318.05pt;height:266.5pt;z-index:251686912" coordsize="40390,33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">
                <v:line id="Connector 8" o:spid="_x0000_s1073" style="position:absolute;visibility:visible;mso-wrap-style:square" from="8784,4680" to="8784,6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" strokecolor="black [3213]" strokeweight="1pt">
                  <v:stroke joinstyle="miter"/>
                </v:line>
                <v:rect id="Rectangle 22" o:spid="_x0000_s1074" style="position:absolute;width:20305;height:5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" fillcolor="#f7caac [1301]" strokecolor="#f4b083 [1941]" strokeweight=".5pt">
                  <v:textbox>
                    <w:txbxContent>
                      <w:p w14:paraId="3DE2D02C" w14:textId="77777777" w:rsidR="00F06852" w:rsidRPr="00B22DD7" w:rsidRDefault="00F06852" w:rsidP="00F93DE9">
                        <w:pPr>
                          <w:pStyle w:val="NormalWeb"/>
                          <w:spacing w:before="0" w:beforeAutospacing="0" w:after="0" w:afterAutospacing="0"/>
                        </w:pPr>
                        <w:r w:rsidRPr="00B22DD7">
                          <w:rPr>
                            <w:rFonts w:ascii="Arial" w:hAnsi="Arial" w:cs="Arial"/>
                            <w:kern w:val="24"/>
                            <w:sz w:val="20"/>
                            <w:szCs w:val="20"/>
                          </w:rPr>
                          <w:t>Records identified through database searching (n =1,248)</w:t>
                        </w:r>
                      </w:p>
                    </w:txbxContent>
                  </v:textbox>
                </v:rect>
                <v:rect id="Rectangle 28" o:spid="_x0000_s1075" style="position:absolute;top:6768;width:20304;height:4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" fillcolor="#f7caac [1301]" strokecolor="#f4b083 [1941]" strokeweight=".5pt">
                  <v:textbox>
                    <w:txbxContent>
                      <w:p w14:paraId="0FF81E32" w14:textId="7B9D2F62" w:rsidR="00F06852" w:rsidRPr="00B22DD7" w:rsidRDefault="00F06852" w:rsidP="00F93DE9">
                        <w:pPr>
                          <w:pStyle w:val="NormalWeb"/>
                          <w:spacing w:before="0" w:beforeAutospacing="0" w:after="0" w:afterAutospacing="0"/>
                          <w:rPr>
                            <w:rFonts w:ascii="Arial" w:hAnsi="Arial" w:cs="Arial"/>
                            <w:sz w:val="20"/>
                            <w:szCs w:val="20"/>
                          </w:rPr>
                        </w:pPr>
                        <w:r w:rsidRPr="00B22DD7">
                          <w:rPr>
                            <w:rFonts w:ascii="Arial" w:hAnsi="Arial" w:cs="Arial"/>
                            <w:kern w:val="24"/>
                            <w:sz w:val="20"/>
                            <w:szCs w:val="20"/>
                          </w:rPr>
                          <w:t>Duplicates removed (n = 45)</w:t>
                        </w:r>
                      </w:p>
                    </w:txbxContent>
                  </v:textbox>
                </v:rect>
                <v:rect id="Rectangle 30" o:spid="_x0000_s1076" style="position:absolute;top:13536;width:20301;height:4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" fillcolor="#f7caac [1301]" strokecolor="#f4b083 [1941]" strokeweight=".5pt">
                  <v:textbox>
                    <w:txbxContent>
                      <w:p w14:paraId="0D20C473" w14:textId="6D10253F" w:rsidR="00F06852" w:rsidRPr="00B22DD7" w:rsidRDefault="00F06852" w:rsidP="00F93DE9">
                        <w:pPr>
                          <w:pStyle w:val="NormalWeb"/>
                          <w:spacing w:before="0" w:beforeAutospacing="0" w:after="0" w:afterAutospacing="0"/>
                          <w:rPr>
                            <w:rFonts w:ascii="Arial" w:hAnsi="Arial" w:cs="Arial"/>
                            <w:sz w:val="20"/>
                            <w:szCs w:val="20"/>
                          </w:rPr>
                        </w:pPr>
                        <w:r w:rsidRPr="00B22DD7">
                          <w:rPr>
                            <w:rFonts w:ascii="Arial" w:hAnsi="Arial" w:cs="Arial"/>
                            <w:kern w:val="24"/>
                            <w:sz w:val="20"/>
                            <w:szCs w:val="20"/>
                          </w:rPr>
                          <w:t>Records screened (title/abstract) (n = 1,203)</w:t>
                        </w:r>
                      </w:p>
                    </w:txbxContent>
                  </v:textbox>
                </v:rect>
                <v:rect id="Rectangle 48" o:spid="_x0000_s1077" style="position:absolute;left:22824;top:13608;width:17566;height:4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" fillcolor="#f7caac [1301]" strokecolor="#f4b083 [1941]" strokeweight=".5pt">
                  <v:textbox>
                    <w:txbxContent>
                      <w:p w14:paraId="21402D66" w14:textId="494166C3" w:rsidR="00F06852" w:rsidRPr="00B22DD7" w:rsidRDefault="00F06852" w:rsidP="00F93DE9">
                        <w:pPr>
                          <w:pStyle w:val="NormalWeb"/>
                          <w:spacing w:before="0" w:beforeAutospacing="0" w:after="0" w:afterAutospacing="0"/>
                          <w:rPr>
                            <w:rFonts w:ascii="Arial" w:hAnsi="Arial" w:cs="Arial"/>
                            <w:sz w:val="20"/>
                            <w:szCs w:val="20"/>
                          </w:rPr>
                        </w:pPr>
                        <w:r w:rsidRPr="00B22DD7">
                          <w:rPr>
                            <w:rFonts w:ascii="Arial" w:hAnsi="Arial" w:cs="Arial"/>
                            <w:kern w:val="24"/>
                            <w:sz w:val="20"/>
                            <w:szCs w:val="20"/>
                          </w:rPr>
                          <w:t>Records excluded (n = 1,048)</w:t>
                        </w:r>
                      </w:p>
                    </w:txbxContent>
                  </v:textbox>
                </v:rect>
                <v:rect id="Rectangle 50" o:spid="_x0000_s1078" style="position:absolute;top:21312;width:20298;height:4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" fillcolor="#f7caac [1301]" strokecolor="#f4b083 [1941]" strokeweight=".5pt">
                  <v:textbox>
                    <w:txbxContent>
                      <w:p w14:paraId="307778B8" w14:textId="6EDB5523" w:rsidR="00F06852" w:rsidRPr="00B22DD7" w:rsidRDefault="00F06852" w:rsidP="00F93DE9">
                        <w:pPr>
                          <w:pStyle w:val="NormalWeb"/>
                          <w:spacing w:before="0" w:beforeAutospacing="0" w:after="0" w:afterAutospacing="0"/>
                          <w:rPr>
                            <w:sz w:val="22"/>
                            <w:szCs w:val="22"/>
                          </w:rPr>
                        </w:pPr>
                        <w:r w:rsidRPr="00B22DD7">
                          <w:rPr>
                            <w:rFonts w:ascii="Arial" w:hAnsi="Arial" w:cs="Arial"/>
                            <w:kern w:val="24"/>
                            <w:sz w:val="20"/>
                            <w:szCs w:val="20"/>
                          </w:rPr>
                          <w:t>Full-text articles assessed for eligibility (n = 155</w:t>
                        </w:r>
                        <w:r w:rsidRPr="00B22DD7">
                          <w:rPr>
                            <w:rFonts w:asciiTheme="minorHAnsi" w:hAnsi="Calibri" w:cstheme="minorBidi"/>
                            <w:kern w:val="24"/>
                            <w:sz w:val="22"/>
                            <w:szCs w:val="22"/>
                          </w:rPr>
                          <w:t>)</w:t>
                        </w:r>
                      </w:p>
                    </w:txbxContent>
                  </v:textbox>
                </v:rect>
                <v:rect id="Rectangle 57" o:spid="_x0000_s1079" style="position:absolute;left:22824;top:21312;width:17566;height:4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" fillcolor="#f7caac [1301]" strokecolor="#f4b083 [1941]" strokeweight=".5pt">
                  <v:textbox>
                    <w:txbxContent>
                      <w:p w14:paraId="406EF454" w14:textId="39F18AE6" w:rsidR="00F06852" w:rsidRPr="00B22DD7" w:rsidRDefault="00F06852" w:rsidP="00F93DE9">
                        <w:pPr>
                          <w:pStyle w:val="NormalWeb"/>
                          <w:spacing w:before="0" w:beforeAutospacing="0" w:after="0" w:afterAutospacing="0"/>
                          <w:rPr>
                            <w:rFonts w:ascii="Arial" w:hAnsi="Arial" w:cs="Arial"/>
                            <w:sz w:val="20"/>
                            <w:szCs w:val="20"/>
                          </w:rPr>
                        </w:pPr>
                        <w:r w:rsidRPr="00B22DD7">
                          <w:rPr>
                            <w:rFonts w:ascii="Arial" w:hAnsi="Arial" w:cs="Arial"/>
                            <w:kern w:val="24"/>
                            <w:sz w:val="20"/>
                            <w:szCs w:val="20"/>
                          </w:rPr>
                          <w:t>Full-text articles excluded (n = 140)</w:t>
                        </w:r>
                      </w:p>
                    </w:txbxContent>
                  </v:textbox>
                </v:rect>
                <v:line id="Connector 9" o:spid="_x0000_s1080" style="position:absolute;visibility:visible;mso-wrap-style:square" from="8784,11448" to="8784,13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" strokecolor="black [3213]" strokeweight="1pt">
                  <v:stroke joinstyle="miter"/>
                </v:line>
                <v:line id="Connector 11" o:spid="_x0000_s1081" style="position:absolute;visibility:visible;mso-wrap-style:square" from="8784,18216" to="8784,21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" strokecolor="black [3213]" strokeweight="1pt">
                  <v:stroke joinstyle="miter"/>
                </v:line>
                <v:shapetype id="_x0000_t32" coordsize="21600,21600" o:spt="32" o:oned="t" path="m,l21600,21600e" filled="f">
                  <v:path arrowok="t" fillok="f" o:connecttype="none"/>
                  <o:lock v:ext="edit" shapetype="t"/>
                </v:shapetype>
                <v:shape id="Straight Arrow Connector 63" o:spid="_x0000_s1082" type="#_x0000_t32" style="position:absolute;left:20304;top:15912;width:2523;height: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" strokecolor="black [3213]" strokeweight="1pt">
                  <v:stroke endarrow="block" joinstyle="miter"/>
                </v:shape>
                <v:line id="Connector 13" o:spid="_x0000_s1083" style="position:absolute;visibility:visible;mso-wrap-style:square" from="8784,25992" to="8784,29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" strokecolor="black [3213]" strokeweight="1pt">
                  <v:stroke joinstyle="miter"/>
                </v:line>
                <v:shape id="Straight Arrow Connector 64" o:spid="_x0000_s1084" type="#_x0000_t32" style="position:absolute;left:20304;top:23688;width:25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" strokecolor="black [3213]" strokeweight="1pt">
                  <v:stroke endarrow="block" joinstyle="miter"/>
                </v:shape>
                <v:rect id="Rectangle 58" o:spid="_x0000_s1085" style="position:absolute;top:29160;width:20295;height:4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" fillcolor="#f7caac [1301]" strokecolor="#f4b083 [1941]" strokeweight=".5pt">
                  <v:textbox>
                    <w:txbxContent>
                      <w:p w14:paraId="4459D9D7" w14:textId="3FB722F9" w:rsidR="00F06852" w:rsidRPr="00B22DD7" w:rsidRDefault="00F06852" w:rsidP="00F93DE9">
                        <w:pPr>
                          <w:pStyle w:val="NormalWeb"/>
                          <w:spacing w:before="0" w:beforeAutospacing="0" w:after="0" w:afterAutospacing="0"/>
                          <w:rPr>
                            <w:rFonts w:ascii="Arial" w:hAnsi="Arial" w:cs="Arial"/>
                            <w:sz w:val="20"/>
                            <w:szCs w:val="20"/>
                          </w:rPr>
                        </w:pPr>
                        <w:r w:rsidRPr="00B22DD7">
                          <w:rPr>
                            <w:rFonts w:ascii="Arial" w:hAnsi="Arial" w:cs="Arial"/>
                            <w:kern w:val="24"/>
                            <w:sz w:val="20"/>
                            <w:szCs w:val="20"/>
                          </w:rPr>
                          <w:t>Studies included in</w:t>
                        </w:r>
                        <w:r>
                          <w:rPr>
                            <w:rFonts w:ascii="Arial" w:hAnsi="Arial" w:cs="Arial"/>
                            <w:kern w:val="24"/>
                            <w:sz w:val="20"/>
                            <w:szCs w:val="20"/>
                          </w:rPr>
                          <w:t xml:space="preserve"> the</w:t>
                        </w:r>
                        <w:r w:rsidRPr="00B22DD7">
                          <w:rPr>
                            <w:rFonts w:ascii="Arial" w:hAnsi="Arial" w:cs="Arial"/>
                            <w:kern w:val="24"/>
                            <w:sz w:val="20"/>
                            <w:szCs w:val="20"/>
                          </w:rPr>
                          <w:t xml:space="preserve"> </w:t>
                        </w:r>
                        <w:r>
                          <w:rPr>
                            <w:rFonts w:ascii="Arial" w:hAnsi="Arial" w:cs="Arial"/>
                            <w:kern w:val="24"/>
                            <w:sz w:val="20"/>
                            <w:szCs w:val="20"/>
                          </w:rPr>
                          <w:t>final synthesis</w:t>
                        </w:r>
                        <w:r w:rsidRPr="00B22DD7">
                          <w:rPr>
                            <w:rFonts w:ascii="Arial" w:hAnsi="Arial" w:cs="Arial"/>
                            <w:kern w:val="24"/>
                            <w:sz w:val="20"/>
                            <w:szCs w:val="20"/>
                          </w:rPr>
                          <w:t xml:space="preserve"> (n = 15)</w:t>
                        </w:r>
                      </w:p>
                    </w:txbxContent>
                  </v:textbox>
                </v:rect>
              </v:group>
            </w:pict>
          </mc:Fallback>
        </mc:AlternateContent>
      </w:r>
    </w:p>
    <w:p w14:paraId="217D68C5" w14:textId="77777777" w:rsidR="008E0056" w:rsidRPr="00BF4046" w:rsidRDefault="008E0056" w:rsidP="00643F80">
      <w:pPr>
        <w:spacing w:before="100" w:beforeAutospacing="1" w:after="100" w:afterAutospacing="1" w:line="360" w:lineRule="auto"/>
        <w:jc w:val="both"/>
        <w:rPr>
          <w:rFonts w:ascii="Arial" w:eastAsia="Times New Roman" w:hAnsi="Arial" w:cs="Arial"/>
          <w:b/>
          <w:bCs/>
        </w:rPr>
      </w:pPr>
    </w:p>
    <w:p w14:paraId="632924A2" w14:textId="77777777" w:rsidR="008E0056" w:rsidRPr="00BF4046" w:rsidRDefault="008E0056" w:rsidP="00643F80">
      <w:pPr>
        <w:spacing w:before="100" w:beforeAutospacing="1" w:after="100" w:afterAutospacing="1" w:line="360" w:lineRule="auto"/>
        <w:jc w:val="both"/>
        <w:rPr>
          <w:rFonts w:ascii="Arial" w:eastAsia="Times New Roman" w:hAnsi="Arial" w:cs="Arial"/>
          <w:b/>
          <w:bCs/>
        </w:rPr>
      </w:pPr>
    </w:p>
    <w:p w14:paraId="3C6F4E3E" w14:textId="77777777" w:rsidR="008E0056" w:rsidRPr="00BF4046" w:rsidRDefault="008E0056" w:rsidP="00643F80">
      <w:pPr>
        <w:spacing w:before="100" w:beforeAutospacing="1" w:after="100" w:afterAutospacing="1" w:line="360" w:lineRule="auto"/>
        <w:jc w:val="both"/>
        <w:rPr>
          <w:rFonts w:ascii="Arial" w:eastAsia="Times New Roman" w:hAnsi="Arial" w:cs="Arial"/>
          <w:b/>
          <w:bCs/>
        </w:rPr>
      </w:pPr>
    </w:p>
    <w:p w14:paraId="15196FE0" w14:textId="77777777" w:rsidR="008E0056" w:rsidRPr="00BF4046" w:rsidRDefault="008E0056" w:rsidP="00643F80">
      <w:pPr>
        <w:spacing w:before="100" w:beforeAutospacing="1" w:after="100" w:afterAutospacing="1" w:line="360" w:lineRule="auto"/>
        <w:jc w:val="both"/>
        <w:rPr>
          <w:rFonts w:ascii="Arial" w:eastAsia="Times New Roman" w:hAnsi="Arial" w:cs="Arial"/>
          <w:b/>
          <w:bCs/>
        </w:rPr>
      </w:pPr>
    </w:p>
    <w:p w14:paraId="0BE5A591" w14:textId="77777777" w:rsidR="008E0056" w:rsidRPr="00BF4046" w:rsidRDefault="008E0056" w:rsidP="00643F80">
      <w:pPr>
        <w:spacing w:before="100" w:beforeAutospacing="1" w:after="100" w:afterAutospacing="1" w:line="360" w:lineRule="auto"/>
        <w:jc w:val="both"/>
        <w:rPr>
          <w:rFonts w:ascii="Arial" w:eastAsia="Times New Roman" w:hAnsi="Arial" w:cs="Arial"/>
          <w:b/>
          <w:bCs/>
        </w:rPr>
      </w:pPr>
    </w:p>
    <w:p w14:paraId="040D6034" w14:textId="77777777" w:rsidR="008E0056" w:rsidRPr="00BF4046" w:rsidRDefault="008E0056" w:rsidP="00643F80">
      <w:pPr>
        <w:spacing w:before="100" w:beforeAutospacing="1" w:after="100" w:afterAutospacing="1" w:line="360" w:lineRule="auto"/>
        <w:jc w:val="both"/>
        <w:rPr>
          <w:rFonts w:ascii="Arial" w:eastAsia="Times New Roman" w:hAnsi="Arial" w:cs="Arial"/>
          <w:b/>
          <w:bCs/>
        </w:rPr>
      </w:pPr>
    </w:p>
    <w:p w14:paraId="10306B08" w14:textId="77777777" w:rsidR="008E0056" w:rsidRPr="00BF4046" w:rsidRDefault="008E0056" w:rsidP="00643F80">
      <w:pPr>
        <w:spacing w:before="100" w:beforeAutospacing="1" w:after="100" w:afterAutospacing="1" w:line="360" w:lineRule="auto"/>
        <w:jc w:val="both"/>
        <w:rPr>
          <w:rFonts w:ascii="Arial" w:eastAsia="Times New Roman" w:hAnsi="Arial" w:cs="Arial"/>
          <w:b/>
          <w:bCs/>
        </w:rPr>
      </w:pPr>
    </w:p>
    <w:p w14:paraId="2C86D7F7" w14:textId="77777777" w:rsidR="008E0056" w:rsidRPr="00BF4046" w:rsidRDefault="008E0056" w:rsidP="00643F80">
      <w:pPr>
        <w:spacing w:before="100" w:beforeAutospacing="1" w:after="100" w:afterAutospacing="1" w:line="360" w:lineRule="auto"/>
        <w:jc w:val="both"/>
        <w:rPr>
          <w:rFonts w:ascii="Arial" w:eastAsia="Times New Roman" w:hAnsi="Arial" w:cs="Arial"/>
          <w:b/>
          <w:bCs/>
        </w:rPr>
      </w:pPr>
    </w:p>
    <w:p w14:paraId="2E3F4814" w14:textId="5695C5A2" w:rsidR="000519D2" w:rsidRPr="00BF4046" w:rsidRDefault="00297121" w:rsidP="00643F80">
      <w:pPr>
        <w:spacing w:before="100" w:beforeAutospacing="1" w:after="100" w:afterAutospacing="1" w:line="360" w:lineRule="auto"/>
        <w:jc w:val="both"/>
        <w:rPr>
          <w:rStyle w:val="Strong"/>
          <w:rFonts w:ascii="Arial" w:hAnsi="Arial" w:cs="Arial"/>
          <w:b w:val="0"/>
          <w:bCs w:val="0"/>
        </w:rPr>
      </w:pPr>
      <w:r w:rsidRPr="00BF4046">
        <w:rPr>
          <w:rFonts w:ascii="Arial" w:eastAsia="Times New Roman" w:hAnsi="Arial" w:cs="Arial"/>
          <w:b/>
          <w:bCs/>
        </w:rPr>
        <w:t xml:space="preserve">Figure </w:t>
      </w:r>
      <w:r w:rsidR="005C34D9">
        <w:rPr>
          <w:rFonts w:ascii="Arial" w:eastAsia="Times New Roman" w:hAnsi="Arial" w:cs="Arial"/>
          <w:b/>
          <w:bCs/>
        </w:rPr>
        <w:t>2</w:t>
      </w:r>
      <w:r w:rsidRPr="00BF4046">
        <w:rPr>
          <w:rFonts w:ascii="Arial" w:eastAsia="Times New Roman" w:hAnsi="Arial" w:cs="Arial"/>
          <w:b/>
          <w:bCs/>
        </w:rPr>
        <w:t xml:space="preserve">. </w:t>
      </w:r>
      <w:r w:rsidR="00DD0A3F" w:rsidRPr="00BF4046">
        <w:rPr>
          <w:rStyle w:val="Strong"/>
          <w:rFonts w:ascii="Arial" w:hAnsi="Arial" w:cs="Arial"/>
          <w:b w:val="0"/>
          <w:bCs w:val="0"/>
        </w:rPr>
        <w:t>PRISMA Flow Diagram of Study Selection Process</w:t>
      </w:r>
      <w:r w:rsidR="0075234E" w:rsidRPr="00BF4046">
        <w:rPr>
          <w:rStyle w:val="Strong"/>
          <w:rFonts w:ascii="Arial" w:hAnsi="Arial" w:cs="Arial"/>
          <w:b w:val="0"/>
          <w:bCs w:val="0"/>
        </w:rPr>
        <w:t>.</w:t>
      </w:r>
    </w:p>
    <w:p w14:paraId="07ACD3D5" w14:textId="212F8B74" w:rsidR="00967D92" w:rsidRPr="00BF4046" w:rsidRDefault="00967D92" w:rsidP="00643F80">
      <w:pPr>
        <w:spacing w:before="100" w:beforeAutospacing="1" w:after="100" w:afterAutospacing="1" w:line="360" w:lineRule="auto"/>
        <w:jc w:val="both"/>
        <w:rPr>
          <w:rFonts w:ascii="Arial" w:eastAsia="Times New Roman" w:hAnsi="Arial" w:cs="Arial"/>
          <w:b/>
          <w:bCs/>
        </w:rPr>
      </w:pPr>
      <w:r w:rsidRPr="00BF4046">
        <w:rPr>
          <w:rFonts w:ascii="Arial" w:eastAsia="Times New Roman" w:hAnsi="Arial" w:cs="Arial"/>
          <w:b/>
          <w:bCs/>
        </w:rPr>
        <w:t>3.2 Characteristics of Included Studies</w:t>
      </w:r>
    </w:p>
    <w:p w14:paraId="5A52C5B1" w14:textId="7696CB79" w:rsidR="00151D47" w:rsidRPr="00BF4046" w:rsidRDefault="008428BE" w:rsidP="00151D47">
      <w:pPr>
        <w:spacing w:before="100" w:beforeAutospacing="1" w:after="100" w:afterAutospacing="1" w:line="360" w:lineRule="auto"/>
        <w:jc w:val="both"/>
        <w:rPr>
          <w:rFonts w:ascii="Arial" w:eastAsia="Times New Roman" w:hAnsi="Arial" w:cs="Arial"/>
        </w:rPr>
      </w:pPr>
      <w:r w:rsidRPr="00BF4046">
        <w:rPr>
          <w:rFonts w:ascii="Arial" w:eastAsia="Times New Roman" w:hAnsi="Arial" w:cs="Arial"/>
        </w:rPr>
        <w:t>The studies included are spread across sub-Saharan Africa, representing various health system settings. The majority of studies come from Nigeria, Kenya, Ethiopia, and South Africa. Other countries featured in the evidence include Uganda, Ghana, Tanzania, Rwanda, Malawi, Zimbabwe, Sierra Leone, and Mozambique, along with several regional multi-country analyses. Some studies also explored cross-country responses to maternal health systems, offering the region a comparative view of pandemic preparedness and recovery efforts. Although this covers a wide area, some evidence remains uneven, with less published work from fragile and conflict-affected areas such as parts of Central Africa and the Sahel region.</w:t>
      </w:r>
    </w:p>
    <w:p w14:paraId="258EF163" w14:textId="1225F9AF" w:rsidR="00A937E9" w:rsidRPr="00BF4046" w:rsidRDefault="008428BE" w:rsidP="00151D47">
      <w:pPr>
        <w:spacing w:before="100" w:beforeAutospacing="1" w:after="100" w:afterAutospacing="1" w:line="360" w:lineRule="auto"/>
        <w:jc w:val="both"/>
        <w:rPr>
          <w:rFonts w:ascii="Arial" w:eastAsia="Times New Roman" w:hAnsi="Arial" w:cs="Arial"/>
        </w:rPr>
      </w:pPr>
      <w:r w:rsidRPr="00BF4046">
        <w:rPr>
          <w:rFonts w:ascii="Arial" w:eastAsia="Times New Roman" w:hAnsi="Arial" w:cs="Arial"/>
        </w:rPr>
        <w:t>The studies used different research methods. The most common were qualitative and mixed-methods, often exploring health workers' experiences and the health system's response to the pandemic. Other designs included cross-sectional facility surveys, policy analyses, and program evaluations that looked at disruptions and recovery efforts for maternal health services. Notably, qualitative and mixed-method approaches became more prevalent, with many studies concentrating on the health system's responses and frontline workers' experiences during the pandemic.</w:t>
      </w:r>
    </w:p>
    <w:p w14:paraId="77CF2E6A" w14:textId="73659ED5" w:rsidR="00A14881" w:rsidRPr="00BF4046" w:rsidRDefault="003A7DEC" w:rsidP="00643F80">
      <w:pPr>
        <w:spacing w:before="100" w:beforeAutospacing="1" w:after="100" w:afterAutospacing="1" w:line="360" w:lineRule="auto"/>
        <w:jc w:val="both"/>
        <w:rPr>
          <w:rFonts w:ascii="Arial" w:hAnsi="Arial" w:cs="Arial"/>
          <w:i/>
        </w:rPr>
      </w:pPr>
      <w:r w:rsidRPr="00BF4046">
        <w:rPr>
          <w:rFonts w:ascii="Arial" w:eastAsia="Times New Roman" w:hAnsi="Arial" w:cs="Arial"/>
          <w:b/>
        </w:rPr>
        <w:t>Table 1</w:t>
      </w:r>
      <w:r w:rsidRPr="00BF4046">
        <w:rPr>
          <w:rFonts w:ascii="Arial" w:eastAsia="Times New Roman" w:hAnsi="Arial" w:cs="Arial"/>
        </w:rPr>
        <w:t>. Characteristics of Included Studies and Summary of Maternal Health System Re</w:t>
      </w:r>
      <w:r w:rsidR="009B2420" w:rsidRPr="00BF4046">
        <w:rPr>
          <w:rFonts w:ascii="Arial" w:eastAsia="Times New Roman" w:hAnsi="Arial" w:cs="Arial"/>
        </w:rPr>
        <w:t>sponses in s</w:t>
      </w:r>
      <w:r w:rsidRPr="00BF4046">
        <w:rPr>
          <w:rFonts w:ascii="Arial" w:eastAsia="Times New Roman" w:hAnsi="Arial" w:cs="Arial"/>
        </w:rPr>
        <w:t xml:space="preserve">ub-Saharan Africa Following the COVID-19 Pandemic </w:t>
      </w:r>
      <w:r w:rsidRPr="00BF4046">
        <w:rPr>
          <w:rFonts w:ascii="Arial" w:eastAsia="Times New Roman" w:hAnsi="Arial" w:cs="Arial"/>
          <w:i/>
        </w:rPr>
        <w:t>(Adapted from the studies included)</w:t>
      </w:r>
      <w:r w:rsidR="000D5603" w:rsidRPr="00BF4046">
        <w:rPr>
          <w:rFonts w:ascii="Arial" w:eastAsia="Times New Roman" w:hAnsi="Arial" w:cs="Arial"/>
          <w:i/>
        </w:rPr>
        <w:t>.</w:t>
      </w:r>
    </w:p>
    <w:p w14:paraId="739AA522" w14:textId="78EA3B2F" w:rsidR="00657B94" w:rsidRPr="00BF4046" w:rsidRDefault="00657B94" w:rsidP="00657B94">
      <w:pPr>
        <w:rPr>
          <w:rFonts w:ascii="Arial" w:hAnsi="Arial" w:cs="Arial"/>
          <w:b/>
        </w:rPr>
      </w:pPr>
      <w:r w:rsidRPr="00BF4046">
        <w:rPr>
          <w:rFonts w:ascii="Arial" w:hAnsi="Arial" w:cs="Arial"/>
          <w:b/>
        </w:rPr>
        <w:t xml:space="preserve">Table 1. </w:t>
      </w:r>
      <w:r w:rsidRPr="00BF4046">
        <w:rPr>
          <w:rFonts w:ascii="Arial" w:hAnsi="Arial" w:cs="Arial"/>
        </w:rPr>
        <w:t>Data Extraction Table</w:t>
      </w:r>
      <w:r w:rsidR="004A2ED5" w:rsidRPr="00BF4046">
        <w:rPr>
          <w:rFonts w:ascii="Arial" w:hAnsi="Arial" w:cs="Arial"/>
        </w:rPr>
        <w:t xml:space="preserve"> Showing Synthesis of Included Studies</w:t>
      </w:r>
    </w:p>
    <w:tbl>
      <w:tblPr>
        <w:tblStyle w:val="TableGrid"/>
        <w:tblW w:w="10440" w:type="dxa"/>
        <w:tblInd w:w="-905" w:type="dxa"/>
        <w:tblLayout w:type="fixed"/>
        <w:tblLook w:val="04A0" w:firstRow="1" w:lastRow="0" w:firstColumn="1" w:lastColumn="0" w:noHBand="0" w:noVBand="1"/>
      </w:tblPr>
      <w:tblGrid>
        <w:gridCol w:w="540"/>
        <w:gridCol w:w="1080"/>
        <w:gridCol w:w="990"/>
        <w:gridCol w:w="1260"/>
        <w:gridCol w:w="1170"/>
        <w:gridCol w:w="1350"/>
        <w:gridCol w:w="1350"/>
        <w:gridCol w:w="1530"/>
        <w:gridCol w:w="1170"/>
      </w:tblGrid>
      <w:tr w:rsidR="00657B94" w:rsidRPr="00BF4046" w14:paraId="502A3EEC" w14:textId="77777777" w:rsidTr="004B3104">
        <w:tc>
          <w:tcPr>
            <w:tcW w:w="540" w:type="dxa"/>
          </w:tcPr>
          <w:p w14:paraId="0EBE0FED" w14:textId="77777777" w:rsidR="00657B94" w:rsidRPr="00BF4046" w:rsidRDefault="00657B94" w:rsidP="00AE0833">
            <w:pPr>
              <w:rPr>
                <w:rFonts w:ascii="Arial" w:hAnsi="Arial" w:cs="Arial"/>
              </w:rPr>
            </w:pPr>
            <w:r w:rsidRPr="00BF4046">
              <w:rPr>
                <w:rFonts w:ascii="Arial" w:hAnsi="Arial" w:cs="Arial"/>
              </w:rPr>
              <w:t>S/N</w:t>
            </w:r>
          </w:p>
        </w:tc>
        <w:tc>
          <w:tcPr>
            <w:tcW w:w="1080" w:type="dxa"/>
          </w:tcPr>
          <w:p w14:paraId="2C75B344" w14:textId="77777777" w:rsidR="00657B94" w:rsidRPr="00BF4046" w:rsidRDefault="00657B94" w:rsidP="00AE0833">
            <w:pPr>
              <w:rPr>
                <w:rFonts w:ascii="Arial" w:hAnsi="Arial" w:cs="Arial"/>
              </w:rPr>
            </w:pPr>
            <w:r w:rsidRPr="00BF4046">
              <w:rPr>
                <w:rFonts w:ascii="Arial" w:hAnsi="Arial" w:cs="Arial"/>
                <w:b/>
                <w:bCs/>
              </w:rPr>
              <w:t>Author (Year)</w:t>
            </w:r>
          </w:p>
        </w:tc>
        <w:tc>
          <w:tcPr>
            <w:tcW w:w="990" w:type="dxa"/>
          </w:tcPr>
          <w:p w14:paraId="3A6B0C13" w14:textId="77777777" w:rsidR="00657B94" w:rsidRPr="00BF4046" w:rsidRDefault="00657B94" w:rsidP="00AE0833">
            <w:pPr>
              <w:rPr>
                <w:rFonts w:ascii="Arial" w:hAnsi="Arial" w:cs="Arial"/>
              </w:rPr>
            </w:pPr>
            <w:r w:rsidRPr="00BF4046">
              <w:rPr>
                <w:rFonts w:ascii="Arial" w:hAnsi="Arial" w:cs="Arial"/>
                <w:b/>
                <w:bCs/>
              </w:rPr>
              <w:t>Country</w:t>
            </w:r>
          </w:p>
        </w:tc>
        <w:tc>
          <w:tcPr>
            <w:tcW w:w="1260" w:type="dxa"/>
          </w:tcPr>
          <w:p w14:paraId="37BAFC9C" w14:textId="77777777" w:rsidR="00657B94" w:rsidRPr="00BF4046" w:rsidRDefault="00657B94" w:rsidP="00AE0833">
            <w:pPr>
              <w:rPr>
                <w:rFonts w:ascii="Arial" w:hAnsi="Arial" w:cs="Arial"/>
              </w:rPr>
            </w:pPr>
            <w:r w:rsidRPr="00BF4046">
              <w:rPr>
                <w:rFonts w:ascii="Arial" w:hAnsi="Arial" w:cs="Arial"/>
                <w:b/>
                <w:bCs/>
              </w:rPr>
              <w:t>Study Design</w:t>
            </w:r>
          </w:p>
        </w:tc>
        <w:tc>
          <w:tcPr>
            <w:tcW w:w="1170" w:type="dxa"/>
          </w:tcPr>
          <w:p w14:paraId="1B79BFFF" w14:textId="77777777" w:rsidR="00657B94" w:rsidRPr="00BF4046" w:rsidRDefault="00657B94" w:rsidP="00AE0833">
            <w:pPr>
              <w:rPr>
                <w:rFonts w:ascii="Arial" w:hAnsi="Arial" w:cs="Arial"/>
                <w:b/>
                <w:bCs/>
              </w:rPr>
            </w:pPr>
            <w:r w:rsidRPr="00BF4046">
              <w:rPr>
                <w:rFonts w:ascii="Arial" w:hAnsi="Arial" w:cs="Arial"/>
                <w:b/>
                <w:bCs/>
              </w:rPr>
              <w:t>Sample Size</w:t>
            </w:r>
          </w:p>
        </w:tc>
        <w:tc>
          <w:tcPr>
            <w:tcW w:w="1350" w:type="dxa"/>
          </w:tcPr>
          <w:p w14:paraId="28C74C84" w14:textId="77777777" w:rsidR="00657B94" w:rsidRPr="00BF4046" w:rsidRDefault="00657B94" w:rsidP="00AE0833">
            <w:pPr>
              <w:rPr>
                <w:rFonts w:ascii="Arial" w:hAnsi="Arial" w:cs="Arial"/>
              </w:rPr>
            </w:pPr>
            <w:r w:rsidRPr="00BF4046">
              <w:rPr>
                <w:rFonts w:ascii="Arial" w:hAnsi="Arial" w:cs="Arial"/>
                <w:b/>
                <w:bCs/>
              </w:rPr>
              <w:t>Data Source</w:t>
            </w:r>
          </w:p>
        </w:tc>
        <w:tc>
          <w:tcPr>
            <w:tcW w:w="1350" w:type="dxa"/>
          </w:tcPr>
          <w:p w14:paraId="00CF243F" w14:textId="77777777" w:rsidR="00657B94" w:rsidRPr="00BF4046" w:rsidRDefault="00657B94" w:rsidP="00AE0833">
            <w:pPr>
              <w:rPr>
                <w:rFonts w:ascii="Arial" w:hAnsi="Arial" w:cs="Arial"/>
              </w:rPr>
            </w:pPr>
            <w:r w:rsidRPr="00BF4046">
              <w:rPr>
                <w:rFonts w:ascii="Arial" w:hAnsi="Arial" w:cs="Arial"/>
                <w:b/>
                <w:bCs/>
              </w:rPr>
              <w:t>Key Focus Area</w:t>
            </w:r>
          </w:p>
        </w:tc>
        <w:tc>
          <w:tcPr>
            <w:tcW w:w="1530" w:type="dxa"/>
          </w:tcPr>
          <w:p w14:paraId="25AE3285" w14:textId="77777777" w:rsidR="00657B94" w:rsidRPr="00BF4046" w:rsidRDefault="00657B94" w:rsidP="00AE0833">
            <w:pPr>
              <w:rPr>
                <w:rFonts w:ascii="Arial" w:hAnsi="Arial" w:cs="Arial"/>
              </w:rPr>
            </w:pPr>
            <w:r w:rsidRPr="00BF4046">
              <w:rPr>
                <w:rFonts w:ascii="Arial" w:hAnsi="Arial" w:cs="Arial"/>
                <w:b/>
                <w:bCs/>
              </w:rPr>
              <w:t>Key Findings</w:t>
            </w:r>
          </w:p>
        </w:tc>
        <w:tc>
          <w:tcPr>
            <w:tcW w:w="1170" w:type="dxa"/>
          </w:tcPr>
          <w:p w14:paraId="26D4E38C" w14:textId="77777777" w:rsidR="00657B94" w:rsidRPr="00BF4046" w:rsidRDefault="00657B94" w:rsidP="00AE0833">
            <w:pPr>
              <w:rPr>
                <w:rFonts w:ascii="Arial" w:hAnsi="Arial" w:cs="Arial"/>
                <w:b/>
                <w:bCs/>
              </w:rPr>
            </w:pPr>
            <w:r w:rsidRPr="00BF4046">
              <w:rPr>
                <w:rFonts w:ascii="Arial" w:hAnsi="Arial" w:cs="Arial"/>
                <w:b/>
                <w:bCs/>
              </w:rPr>
              <w:t>WHO Health System Building Block</w:t>
            </w:r>
          </w:p>
        </w:tc>
      </w:tr>
      <w:tr w:rsidR="00657B94" w:rsidRPr="00BF4046" w14:paraId="395D5FA8" w14:textId="77777777" w:rsidTr="004B3104">
        <w:tc>
          <w:tcPr>
            <w:tcW w:w="540" w:type="dxa"/>
          </w:tcPr>
          <w:p w14:paraId="7FBCC9BF" w14:textId="77777777" w:rsidR="00657B94" w:rsidRPr="00BF4046" w:rsidRDefault="00657B94" w:rsidP="00AE0833">
            <w:pPr>
              <w:rPr>
                <w:rFonts w:ascii="Arial" w:hAnsi="Arial" w:cs="Arial"/>
              </w:rPr>
            </w:pPr>
            <w:r w:rsidRPr="00BF4046">
              <w:rPr>
                <w:rFonts w:ascii="Arial" w:hAnsi="Arial" w:cs="Arial"/>
              </w:rPr>
              <w:t>1</w:t>
            </w:r>
          </w:p>
        </w:tc>
        <w:tc>
          <w:tcPr>
            <w:tcW w:w="1080" w:type="dxa"/>
          </w:tcPr>
          <w:p w14:paraId="08949D06" w14:textId="77777777" w:rsidR="00657B94" w:rsidRPr="00BF4046" w:rsidRDefault="00657B94" w:rsidP="00AE0833">
            <w:pPr>
              <w:rPr>
                <w:rFonts w:ascii="Arial" w:hAnsi="Arial" w:cs="Arial"/>
              </w:rPr>
            </w:pPr>
            <w:r w:rsidRPr="00BF4046">
              <w:rPr>
                <w:rFonts w:ascii="Arial" w:hAnsi="Arial" w:cs="Arial"/>
              </w:rPr>
              <w:t>Gill et al. (2021)</w:t>
            </w:r>
          </w:p>
        </w:tc>
        <w:tc>
          <w:tcPr>
            <w:tcW w:w="990" w:type="dxa"/>
          </w:tcPr>
          <w:p w14:paraId="4858B3BD" w14:textId="77777777" w:rsidR="00657B94" w:rsidRPr="00BF4046" w:rsidRDefault="00657B94" w:rsidP="00AE0833">
            <w:pPr>
              <w:rPr>
                <w:rFonts w:ascii="Arial" w:hAnsi="Arial" w:cs="Arial"/>
              </w:rPr>
            </w:pPr>
            <w:r w:rsidRPr="00BF4046">
              <w:rPr>
                <w:rFonts w:ascii="Arial" w:hAnsi="Arial" w:cs="Arial"/>
              </w:rPr>
              <w:t>8 SSA countries</w:t>
            </w:r>
          </w:p>
        </w:tc>
        <w:tc>
          <w:tcPr>
            <w:tcW w:w="1260" w:type="dxa"/>
          </w:tcPr>
          <w:p w14:paraId="0DF43B38" w14:textId="77777777" w:rsidR="00657B94" w:rsidRPr="00BF4046" w:rsidRDefault="00657B94" w:rsidP="00AE0833">
            <w:pPr>
              <w:rPr>
                <w:rFonts w:ascii="Arial" w:hAnsi="Arial" w:cs="Arial"/>
              </w:rPr>
            </w:pPr>
            <w:r w:rsidRPr="00BF4046">
              <w:rPr>
                <w:rFonts w:ascii="Arial" w:hAnsi="Arial" w:cs="Arial"/>
              </w:rPr>
              <w:t xml:space="preserve">Quantitative </w:t>
            </w:r>
          </w:p>
        </w:tc>
        <w:tc>
          <w:tcPr>
            <w:tcW w:w="1170" w:type="dxa"/>
          </w:tcPr>
          <w:p w14:paraId="6D9099D9" w14:textId="77777777" w:rsidR="00657B94" w:rsidRPr="00BF4046" w:rsidRDefault="00657B94" w:rsidP="00AE0833">
            <w:pPr>
              <w:rPr>
                <w:rFonts w:ascii="Arial" w:hAnsi="Arial" w:cs="Arial"/>
              </w:rPr>
            </w:pPr>
            <w:r w:rsidRPr="00BF4046">
              <w:rPr>
                <w:rFonts w:ascii="Arial" w:hAnsi="Arial" w:cs="Arial"/>
                <w:color w:val="2A2A2A"/>
                <w:shd w:val="clear" w:color="auto" w:fill="FFFFFF"/>
              </w:rPr>
              <w:t>63 954 facilities</w:t>
            </w:r>
          </w:p>
        </w:tc>
        <w:tc>
          <w:tcPr>
            <w:tcW w:w="1350" w:type="dxa"/>
          </w:tcPr>
          <w:p w14:paraId="5F6B171C" w14:textId="77777777" w:rsidR="00657B94" w:rsidRPr="00BF4046" w:rsidRDefault="00657B94" w:rsidP="00AE0833">
            <w:pPr>
              <w:rPr>
                <w:rFonts w:ascii="Arial" w:hAnsi="Arial" w:cs="Arial"/>
              </w:rPr>
            </w:pPr>
            <w:r w:rsidRPr="00BF4046">
              <w:rPr>
                <w:rFonts w:ascii="Arial" w:hAnsi="Arial" w:cs="Arial"/>
              </w:rPr>
              <w:t>Routine health service data</w:t>
            </w:r>
          </w:p>
        </w:tc>
        <w:tc>
          <w:tcPr>
            <w:tcW w:w="1350" w:type="dxa"/>
          </w:tcPr>
          <w:p w14:paraId="2A6281FD" w14:textId="77777777" w:rsidR="00657B94" w:rsidRPr="00BF4046" w:rsidRDefault="00657B94" w:rsidP="00AE0833">
            <w:pPr>
              <w:rPr>
                <w:rFonts w:ascii="Arial" w:hAnsi="Arial" w:cs="Arial"/>
              </w:rPr>
            </w:pPr>
            <w:r w:rsidRPr="00BF4046">
              <w:rPr>
                <w:rFonts w:ascii="Arial" w:hAnsi="Arial" w:cs="Arial"/>
              </w:rPr>
              <w:t xml:space="preserve">MCH service </w:t>
            </w:r>
            <w:proofErr w:type="spellStart"/>
            <w:r w:rsidRPr="00BF4046">
              <w:rPr>
                <w:rFonts w:ascii="Arial" w:hAnsi="Arial" w:cs="Arial"/>
              </w:rPr>
              <w:t>utilisation</w:t>
            </w:r>
            <w:proofErr w:type="spellEnd"/>
          </w:p>
        </w:tc>
        <w:tc>
          <w:tcPr>
            <w:tcW w:w="1530" w:type="dxa"/>
          </w:tcPr>
          <w:p w14:paraId="20218135" w14:textId="77777777" w:rsidR="00657B94" w:rsidRPr="00BF4046" w:rsidRDefault="00657B94" w:rsidP="00AE0833">
            <w:pPr>
              <w:rPr>
                <w:rFonts w:ascii="Arial" w:hAnsi="Arial" w:cs="Arial"/>
              </w:rPr>
            </w:pPr>
            <w:r w:rsidRPr="00BF4046">
              <w:rPr>
                <w:rFonts w:ascii="Arial" w:hAnsi="Arial" w:cs="Arial"/>
              </w:rPr>
              <w:t xml:space="preserve">Significant decline in service </w:t>
            </w:r>
            <w:proofErr w:type="spellStart"/>
            <w:r w:rsidRPr="00BF4046">
              <w:rPr>
                <w:rFonts w:ascii="Arial" w:hAnsi="Arial" w:cs="Arial"/>
              </w:rPr>
              <w:t>utilisation</w:t>
            </w:r>
            <w:proofErr w:type="spellEnd"/>
            <w:r w:rsidRPr="00BF4046">
              <w:rPr>
                <w:rFonts w:ascii="Arial" w:hAnsi="Arial" w:cs="Arial"/>
              </w:rPr>
              <w:t xml:space="preserve"> across countries</w:t>
            </w:r>
          </w:p>
        </w:tc>
        <w:tc>
          <w:tcPr>
            <w:tcW w:w="1170" w:type="dxa"/>
          </w:tcPr>
          <w:p w14:paraId="40668DDE" w14:textId="77777777" w:rsidR="00657B94" w:rsidRPr="00BF4046" w:rsidRDefault="00657B94" w:rsidP="00AE0833">
            <w:pPr>
              <w:rPr>
                <w:rFonts w:ascii="Arial" w:hAnsi="Arial" w:cs="Arial"/>
              </w:rPr>
            </w:pPr>
            <w:r w:rsidRPr="00BF4046">
              <w:rPr>
                <w:rFonts w:ascii="Arial" w:hAnsi="Arial" w:cs="Arial"/>
              </w:rPr>
              <w:t>Service Delivery; Health Information Systems</w:t>
            </w:r>
          </w:p>
        </w:tc>
      </w:tr>
      <w:tr w:rsidR="00657B94" w:rsidRPr="00BF4046" w14:paraId="7A93F239" w14:textId="77777777" w:rsidTr="004B3104">
        <w:tc>
          <w:tcPr>
            <w:tcW w:w="540" w:type="dxa"/>
          </w:tcPr>
          <w:p w14:paraId="4E2B79FC" w14:textId="77777777" w:rsidR="00657B94" w:rsidRPr="00BF4046" w:rsidRDefault="00657B94" w:rsidP="00AE0833">
            <w:pPr>
              <w:rPr>
                <w:rFonts w:ascii="Arial" w:hAnsi="Arial" w:cs="Arial"/>
              </w:rPr>
            </w:pPr>
            <w:r w:rsidRPr="00BF4046">
              <w:rPr>
                <w:rFonts w:ascii="Arial" w:hAnsi="Arial" w:cs="Arial"/>
              </w:rPr>
              <w:lastRenderedPageBreak/>
              <w:t>2</w:t>
            </w:r>
          </w:p>
        </w:tc>
        <w:tc>
          <w:tcPr>
            <w:tcW w:w="1080" w:type="dxa"/>
          </w:tcPr>
          <w:p w14:paraId="74F39D19" w14:textId="77777777" w:rsidR="00657B94" w:rsidRPr="00BF4046" w:rsidRDefault="00657B94" w:rsidP="00AE0833">
            <w:pPr>
              <w:rPr>
                <w:rFonts w:ascii="Arial" w:hAnsi="Arial" w:cs="Arial"/>
              </w:rPr>
            </w:pPr>
            <w:r w:rsidRPr="00BF4046">
              <w:rPr>
                <w:rFonts w:ascii="Arial" w:hAnsi="Arial" w:cs="Arial"/>
              </w:rPr>
              <w:t>Temesgen et al. (2021)</w:t>
            </w:r>
          </w:p>
        </w:tc>
        <w:tc>
          <w:tcPr>
            <w:tcW w:w="990" w:type="dxa"/>
          </w:tcPr>
          <w:p w14:paraId="40DEBF25" w14:textId="77777777" w:rsidR="00657B94" w:rsidRPr="00BF4046" w:rsidRDefault="00657B94" w:rsidP="00AE0833">
            <w:pPr>
              <w:rPr>
                <w:rFonts w:ascii="Arial" w:hAnsi="Arial" w:cs="Arial"/>
              </w:rPr>
            </w:pPr>
            <w:r w:rsidRPr="00BF4046">
              <w:rPr>
                <w:rFonts w:ascii="Arial" w:hAnsi="Arial" w:cs="Arial"/>
              </w:rPr>
              <w:t>Ethiopia</w:t>
            </w:r>
          </w:p>
        </w:tc>
        <w:tc>
          <w:tcPr>
            <w:tcW w:w="1260" w:type="dxa"/>
          </w:tcPr>
          <w:p w14:paraId="3C57BA0B" w14:textId="77777777" w:rsidR="00657B94" w:rsidRPr="00BF4046" w:rsidRDefault="00657B94" w:rsidP="00AE0833">
            <w:pPr>
              <w:rPr>
                <w:rFonts w:ascii="Arial" w:hAnsi="Arial" w:cs="Arial"/>
              </w:rPr>
            </w:pPr>
            <w:r w:rsidRPr="00BF4046">
              <w:rPr>
                <w:rFonts w:ascii="Arial" w:hAnsi="Arial" w:cs="Arial"/>
              </w:rPr>
              <w:t>Cross-sectional</w:t>
            </w:r>
          </w:p>
        </w:tc>
        <w:tc>
          <w:tcPr>
            <w:tcW w:w="1170" w:type="dxa"/>
          </w:tcPr>
          <w:p w14:paraId="0C891C67" w14:textId="77777777" w:rsidR="00657B94" w:rsidRPr="00BF4046" w:rsidRDefault="00657B94" w:rsidP="00AE0833">
            <w:pPr>
              <w:rPr>
                <w:rFonts w:ascii="Arial" w:hAnsi="Arial" w:cs="Arial"/>
              </w:rPr>
            </w:pPr>
            <w:r w:rsidRPr="00BF4046">
              <w:rPr>
                <w:rFonts w:ascii="Arial" w:hAnsi="Arial" w:cs="Arial"/>
              </w:rPr>
              <w:t>844 women</w:t>
            </w:r>
          </w:p>
        </w:tc>
        <w:tc>
          <w:tcPr>
            <w:tcW w:w="1350" w:type="dxa"/>
          </w:tcPr>
          <w:p w14:paraId="03135E2F" w14:textId="77777777" w:rsidR="00657B94" w:rsidRPr="00BF4046" w:rsidRDefault="00657B94" w:rsidP="00AE0833">
            <w:pPr>
              <w:rPr>
                <w:rFonts w:ascii="Arial" w:hAnsi="Arial" w:cs="Arial"/>
              </w:rPr>
            </w:pPr>
            <w:r w:rsidRPr="00BF4046">
              <w:rPr>
                <w:rFonts w:ascii="Arial" w:hAnsi="Arial" w:cs="Arial"/>
                <w:color w:val="202020"/>
                <w:shd w:val="clear" w:color="auto" w:fill="FFFFFF"/>
              </w:rPr>
              <w:t>pregnant women or those who gave birth in the last 6 months before the study</w:t>
            </w:r>
          </w:p>
        </w:tc>
        <w:tc>
          <w:tcPr>
            <w:tcW w:w="1350" w:type="dxa"/>
          </w:tcPr>
          <w:p w14:paraId="1910DE7C" w14:textId="77777777" w:rsidR="00657B94" w:rsidRPr="00BF4046" w:rsidRDefault="00657B94" w:rsidP="00AE0833">
            <w:pPr>
              <w:rPr>
                <w:rFonts w:ascii="Arial" w:hAnsi="Arial" w:cs="Arial"/>
              </w:rPr>
            </w:pPr>
            <w:r w:rsidRPr="00BF4046">
              <w:rPr>
                <w:rFonts w:ascii="Arial" w:hAnsi="Arial" w:cs="Arial"/>
              </w:rPr>
              <w:t xml:space="preserve">Maternal service </w:t>
            </w:r>
            <w:proofErr w:type="spellStart"/>
            <w:r w:rsidRPr="00BF4046">
              <w:rPr>
                <w:rFonts w:ascii="Arial" w:hAnsi="Arial" w:cs="Arial"/>
              </w:rPr>
              <w:t>utilisation</w:t>
            </w:r>
            <w:proofErr w:type="spellEnd"/>
          </w:p>
        </w:tc>
        <w:tc>
          <w:tcPr>
            <w:tcW w:w="1530" w:type="dxa"/>
          </w:tcPr>
          <w:p w14:paraId="3733F160" w14:textId="77777777" w:rsidR="00657B94" w:rsidRPr="00BF4046" w:rsidRDefault="00657B94" w:rsidP="00AE0833">
            <w:pPr>
              <w:rPr>
                <w:rFonts w:ascii="Arial" w:hAnsi="Arial" w:cs="Arial"/>
              </w:rPr>
            </w:pPr>
            <w:r w:rsidRPr="00BF4046">
              <w:rPr>
                <w:rFonts w:ascii="Arial" w:hAnsi="Arial" w:cs="Arial"/>
              </w:rPr>
              <w:t>Reduced ANC visits due to COVID-19 fears and restrictions</w:t>
            </w:r>
          </w:p>
        </w:tc>
        <w:tc>
          <w:tcPr>
            <w:tcW w:w="1170" w:type="dxa"/>
          </w:tcPr>
          <w:p w14:paraId="5EBFAE70" w14:textId="77777777" w:rsidR="00657B94" w:rsidRPr="00BF4046" w:rsidRDefault="00657B94" w:rsidP="00AE0833">
            <w:pPr>
              <w:rPr>
                <w:rFonts w:ascii="Arial" w:hAnsi="Arial" w:cs="Arial"/>
              </w:rPr>
            </w:pPr>
            <w:r w:rsidRPr="00BF4046">
              <w:rPr>
                <w:rFonts w:ascii="Arial" w:hAnsi="Arial" w:cs="Arial"/>
              </w:rPr>
              <w:t>Service Delivery</w:t>
            </w:r>
          </w:p>
        </w:tc>
      </w:tr>
      <w:tr w:rsidR="00657B94" w:rsidRPr="00BF4046" w14:paraId="78278062" w14:textId="77777777" w:rsidTr="004B3104">
        <w:tc>
          <w:tcPr>
            <w:tcW w:w="540" w:type="dxa"/>
          </w:tcPr>
          <w:p w14:paraId="18C0785C" w14:textId="77777777" w:rsidR="00657B94" w:rsidRPr="00BF4046" w:rsidRDefault="00657B94" w:rsidP="00AE0833">
            <w:pPr>
              <w:rPr>
                <w:rFonts w:ascii="Arial" w:hAnsi="Arial" w:cs="Arial"/>
              </w:rPr>
            </w:pPr>
            <w:r w:rsidRPr="00BF4046">
              <w:rPr>
                <w:rFonts w:ascii="Arial" w:hAnsi="Arial" w:cs="Arial"/>
              </w:rPr>
              <w:t>3</w:t>
            </w:r>
          </w:p>
        </w:tc>
        <w:tc>
          <w:tcPr>
            <w:tcW w:w="1080" w:type="dxa"/>
          </w:tcPr>
          <w:p w14:paraId="2AD61A72" w14:textId="77777777" w:rsidR="00657B94" w:rsidRPr="00BF4046" w:rsidRDefault="00657B94" w:rsidP="00AE0833">
            <w:pPr>
              <w:rPr>
                <w:rFonts w:ascii="Arial" w:hAnsi="Arial" w:cs="Arial"/>
              </w:rPr>
            </w:pPr>
            <w:r w:rsidRPr="00BF4046">
              <w:rPr>
                <w:rFonts w:ascii="Arial" w:hAnsi="Arial" w:cs="Arial"/>
              </w:rPr>
              <w:t>Tilahun et al. (2024)</w:t>
            </w:r>
          </w:p>
        </w:tc>
        <w:tc>
          <w:tcPr>
            <w:tcW w:w="990" w:type="dxa"/>
          </w:tcPr>
          <w:p w14:paraId="72C143A7" w14:textId="77777777" w:rsidR="00657B94" w:rsidRPr="00BF4046" w:rsidRDefault="00657B94" w:rsidP="00AE0833">
            <w:pPr>
              <w:rPr>
                <w:rFonts w:ascii="Arial" w:hAnsi="Arial" w:cs="Arial"/>
              </w:rPr>
            </w:pPr>
            <w:r w:rsidRPr="00BF4046">
              <w:rPr>
                <w:rFonts w:ascii="Arial" w:hAnsi="Arial" w:cs="Arial"/>
              </w:rPr>
              <w:t>Ethiopia</w:t>
            </w:r>
          </w:p>
        </w:tc>
        <w:tc>
          <w:tcPr>
            <w:tcW w:w="1260" w:type="dxa"/>
          </w:tcPr>
          <w:p w14:paraId="7B4D5F5E" w14:textId="77777777" w:rsidR="00657B94" w:rsidRPr="00BF4046" w:rsidRDefault="00657B94" w:rsidP="00AE0833">
            <w:pPr>
              <w:rPr>
                <w:rFonts w:ascii="Arial" w:hAnsi="Arial" w:cs="Arial"/>
              </w:rPr>
            </w:pPr>
            <w:r w:rsidRPr="00BF4046">
              <w:rPr>
                <w:rFonts w:ascii="Arial" w:hAnsi="Arial" w:cs="Arial"/>
              </w:rPr>
              <w:t>Cross-sectional</w:t>
            </w:r>
          </w:p>
        </w:tc>
        <w:tc>
          <w:tcPr>
            <w:tcW w:w="1170" w:type="dxa"/>
          </w:tcPr>
          <w:p w14:paraId="6250832C" w14:textId="77777777" w:rsidR="00657B94" w:rsidRPr="00BF4046" w:rsidRDefault="00657B94" w:rsidP="00AE0833">
            <w:pPr>
              <w:rPr>
                <w:rFonts w:ascii="Arial" w:hAnsi="Arial" w:cs="Arial"/>
              </w:rPr>
            </w:pPr>
            <w:r w:rsidRPr="00BF4046">
              <w:rPr>
                <w:rFonts w:ascii="Arial" w:hAnsi="Arial" w:cs="Arial"/>
                <w:color w:val="000000"/>
                <w:shd w:val="clear" w:color="auto" w:fill="FFFFFF"/>
              </w:rPr>
              <w:t>34,576 client records</w:t>
            </w:r>
          </w:p>
        </w:tc>
        <w:tc>
          <w:tcPr>
            <w:tcW w:w="1350" w:type="dxa"/>
          </w:tcPr>
          <w:p w14:paraId="45C509B9" w14:textId="77777777" w:rsidR="00657B94" w:rsidRPr="00BF4046" w:rsidRDefault="00657B94" w:rsidP="00AE0833">
            <w:pPr>
              <w:rPr>
                <w:rFonts w:ascii="Arial" w:hAnsi="Arial" w:cs="Arial"/>
              </w:rPr>
            </w:pPr>
            <w:r w:rsidRPr="00BF4046">
              <w:rPr>
                <w:rFonts w:ascii="Arial" w:hAnsi="Arial" w:cs="Arial"/>
              </w:rPr>
              <w:t>Facility/service data</w:t>
            </w:r>
          </w:p>
        </w:tc>
        <w:tc>
          <w:tcPr>
            <w:tcW w:w="1350" w:type="dxa"/>
          </w:tcPr>
          <w:p w14:paraId="3312D6C6" w14:textId="77777777" w:rsidR="00657B94" w:rsidRPr="00BF4046" w:rsidRDefault="00657B94" w:rsidP="00AE0833">
            <w:pPr>
              <w:rPr>
                <w:rFonts w:ascii="Arial" w:hAnsi="Arial" w:cs="Arial"/>
              </w:rPr>
            </w:pPr>
            <w:r w:rsidRPr="00BF4046">
              <w:rPr>
                <w:rFonts w:ascii="Arial" w:hAnsi="Arial" w:cs="Arial"/>
              </w:rPr>
              <w:t xml:space="preserve">MCH service </w:t>
            </w:r>
            <w:proofErr w:type="spellStart"/>
            <w:r w:rsidRPr="00BF4046">
              <w:rPr>
                <w:rFonts w:ascii="Arial" w:hAnsi="Arial" w:cs="Arial"/>
              </w:rPr>
              <w:t>utilisation</w:t>
            </w:r>
            <w:proofErr w:type="spellEnd"/>
          </w:p>
        </w:tc>
        <w:tc>
          <w:tcPr>
            <w:tcW w:w="1530" w:type="dxa"/>
          </w:tcPr>
          <w:p w14:paraId="74C6383A" w14:textId="77777777" w:rsidR="00657B94" w:rsidRPr="00BF4046" w:rsidRDefault="00657B94" w:rsidP="00AE0833">
            <w:pPr>
              <w:rPr>
                <w:rFonts w:ascii="Arial" w:hAnsi="Arial" w:cs="Arial"/>
              </w:rPr>
            </w:pPr>
            <w:r w:rsidRPr="00BF4046">
              <w:rPr>
                <w:rFonts w:ascii="Arial" w:hAnsi="Arial" w:cs="Arial"/>
              </w:rPr>
              <w:t xml:space="preserve">Decline in </w:t>
            </w:r>
            <w:proofErr w:type="spellStart"/>
            <w:r w:rsidRPr="00BF4046">
              <w:rPr>
                <w:rFonts w:ascii="Arial" w:hAnsi="Arial" w:cs="Arial"/>
              </w:rPr>
              <w:t>utilisation</w:t>
            </w:r>
            <w:proofErr w:type="spellEnd"/>
            <w:r w:rsidRPr="00BF4046">
              <w:rPr>
                <w:rFonts w:ascii="Arial" w:hAnsi="Arial" w:cs="Arial"/>
              </w:rPr>
              <w:t xml:space="preserve"> with gradual recovery trends</w:t>
            </w:r>
          </w:p>
        </w:tc>
        <w:tc>
          <w:tcPr>
            <w:tcW w:w="1170" w:type="dxa"/>
          </w:tcPr>
          <w:p w14:paraId="73680227" w14:textId="77777777" w:rsidR="00657B94" w:rsidRPr="00BF4046" w:rsidRDefault="00657B94" w:rsidP="00AE0833">
            <w:pPr>
              <w:rPr>
                <w:rFonts w:ascii="Arial" w:hAnsi="Arial" w:cs="Arial"/>
              </w:rPr>
            </w:pPr>
            <w:r w:rsidRPr="00BF4046">
              <w:rPr>
                <w:rFonts w:ascii="Arial" w:hAnsi="Arial" w:cs="Arial"/>
              </w:rPr>
              <w:t>Service Delivery; Health Information Systems</w:t>
            </w:r>
          </w:p>
        </w:tc>
      </w:tr>
      <w:tr w:rsidR="00657B94" w:rsidRPr="00BF4046" w14:paraId="7E0A0FAD" w14:textId="77777777" w:rsidTr="004B3104">
        <w:tc>
          <w:tcPr>
            <w:tcW w:w="540" w:type="dxa"/>
          </w:tcPr>
          <w:p w14:paraId="35EFD8CA" w14:textId="20C7450C" w:rsidR="00657B94" w:rsidRPr="00BF4046" w:rsidRDefault="000E5027" w:rsidP="00AE0833">
            <w:pPr>
              <w:rPr>
                <w:rFonts w:ascii="Arial" w:hAnsi="Arial" w:cs="Arial"/>
              </w:rPr>
            </w:pPr>
            <w:r w:rsidRPr="00BF4046">
              <w:rPr>
                <w:rFonts w:ascii="Arial" w:hAnsi="Arial" w:cs="Arial"/>
              </w:rPr>
              <w:t>4</w:t>
            </w:r>
          </w:p>
        </w:tc>
        <w:tc>
          <w:tcPr>
            <w:tcW w:w="1080" w:type="dxa"/>
          </w:tcPr>
          <w:p w14:paraId="4D5C85C3" w14:textId="77777777" w:rsidR="00657B94" w:rsidRPr="00BF4046" w:rsidRDefault="00657B94" w:rsidP="00AE0833">
            <w:pPr>
              <w:rPr>
                <w:rFonts w:ascii="Arial" w:hAnsi="Arial" w:cs="Arial"/>
              </w:rPr>
            </w:pPr>
            <w:r w:rsidRPr="00BF4046">
              <w:rPr>
                <w:rFonts w:ascii="Arial" w:hAnsi="Arial" w:cs="Arial"/>
              </w:rPr>
              <w:t>Oluoch-Aridi et al. (2020)</w:t>
            </w:r>
          </w:p>
        </w:tc>
        <w:tc>
          <w:tcPr>
            <w:tcW w:w="990" w:type="dxa"/>
          </w:tcPr>
          <w:p w14:paraId="71847582" w14:textId="77777777" w:rsidR="00657B94" w:rsidRPr="00BF4046" w:rsidRDefault="00657B94" w:rsidP="00AE0833">
            <w:pPr>
              <w:rPr>
                <w:rFonts w:ascii="Arial" w:hAnsi="Arial" w:cs="Arial"/>
              </w:rPr>
            </w:pPr>
            <w:r w:rsidRPr="00BF4046">
              <w:rPr>
                <w:rFonts w:ascii="Arial" w:hAnsi="Arial" w:cs="Arial"/>
              </w:rPr>
              <w:t>Kenya</w:t>
            </w:r>
          </w:p>
        </w:tc>
        <w:tc>
          <w:tcPr>
            <w:tcW w:w="1260" w:type="dxa"/>
          </w:tcPr>
          <w:p w14:paraId="019CFD1B" w14:textId="77777777" w:rsidR="00657B94" w:rsidRPr="00BF4046" w:rsidRDefault="00657B94" w:rsidP="00AE0833">
            <w:pPr>
              <w:rPr>
                <w:rFonts w:ascii="Arial" w:hAnsi="Arial" w:cs="Arial"/>
              </w:rPr>
            </w:pPr>
            <w:r w:rsidRPr="00BF4046">
              <w:rPr>
                <w:rFonts w:ascii="Arial" w:hAnsi="Arial" w:cs="Arial"/>
              </w:rPr>
              <w:t>Qualitative</w:t>
            </w:r>
          </w:p>
        </w:tc>
        <w:tc>
          <w:tcPr>
            <w:tcW w:w="1170" w:type="dxa"/>
          </w:tcPr>
          <w:p w14:paraId="7EA6B877" w14:textId="77777777" w:rsidR="00657B94" w:rsidRPr="00BF4046" w:rsidRDefault="00657B94" w:rsidP="00AE0833">
            <w:pPr>
              <w:rPr>
                <w:rFonts w:ascii="Arial" w:hAnsi="Arial" w:cs="Arial"/>
              </w:rPr>
            </w:pPr>
            <w:r w:rsidRPr="00BF4046">
              <w:rPr>
                <w:rFonts w:ascii="Arial" w:hAnsi="Arial" w:cs="Arial"/>
              </w:rPr>
              <w:t>71 participants</w:t>
            </w:r>
          </w:p>
        </w:tc>
        <w:tc>
          <w:tcPr>
            <w:tcW w:w="1350" w:type="dxa"/>
          </w:tcPr>
          <w:p w14:paraId="5CFFAE42" w14:textId="77777777" w:rsidR="00657B94" w:rsidRPr="00BF4046" w:rsidRDefault="00657B94" w:rsidP="00AE0833">
            <w:pPr>
              <w:rPr>
                <w:rFonts w:ascii="Arial" w:hAnsi="Arial" w:cs="Arial"/>
              </w:rPr>
            </w:pPr>
            <w:r w:rsidRPr="00BF4046">
              <w:rPr>
                <w:rFonts w:ascii="Arial" w:hAnsi="Arial" w:cs="Arial"/>
              </w:rPr>
              <w:t>Women &amp; providers</w:t>
            </w:r>
          </w:p>
        </w:tc>
        <w:tc>
          <w:tcPr>
            <w:tcW w:w="1350" w:type="dxa"/>
          </w:tcPr>
          <w:p w14:paraId="57CCF71C" w14:textId="77777777" w:rsidR="00657B94" w:rsidRPr="00BF4046" w:rsidRDefault="00657B94" w:rsidP="00AE0833">
            <w:pPr>
              <w:rPr>
                <w:rFonts w:ascii="Arial" w:hAnsi="Arial" w:cs="Arial"/>
              </w:rPr>
            </w:pPr>
            <w:r w:rsidRPr="00BF4046">
              <w:rPr>
                <w:rFonts w:ascii="Arial" w:hAnsi="Arial" w:cs="Arial"/>
              </w:rPr>
              <w:t>Access to maternal services</w:t>
            </w:r>
          </w:p>
        </w:tc>
        <w:tc>
          <w:tcPr>
            <w:tcW w:w="1530" w:type="dxa"/>
          </w:tcPr>
          <w:p w14:paraId="6D30E4E8" w14:textId="77777777" w:rsidR="00657B94" w:rsidRPr="00BF4046" w:rsidRDefault="00657B94" w:rsidP="00AE0833">
            <w:pPr>
              <w:rPr>
                <w:rFonts w:ascii="Arial" w:hAnsi="Arial" w:cs="Arial"/>
              </w:rPr>
            </w:pPr>
            <w:r w:rsidRPr="00BF4046">
              <w:rPr>
                <w:rFonts w:ascii="Arial" w:hAnsi="Arial" w:cs="Arial"/>
              </w:rPr>
              <w:t>Barriers: transport, curfews, fear of infection</w:t>
            </w:r>
          </w:p>
        </w:tc>
        <w:tc>
          <w:tcPr>
            <w:tcW w:w="1170" w:type="dxa"/>
          </w:tcPr>
          <w:p w14:paraId="07CA7C2A" w14:textId="77777777" w:rsidR="00657B94" w:rsidRPr="00BF4046" w:rsidRDefault="00657B94" w:rsidP="00AE0833">
            <w:pPr>
              <w:rPr>
                <w:rFonts w:ascii="Arial" w:hAnsi="Arial" w:cs="Arial"/>
              </w:rPr>
            </w:pPr>
            <w:r w:rsidRPr="00BF4046">
              <w:rPr>
                <w:rFonts w:ascii="Arial" w:hAnsi="Arial" w:cs="Arial"/>
              </w:rPr>
              <w:t>Service Delivery; Health Financing; Governance</w:t>
            </w:r>
          </w:p>
        </w:tc>
      </w:tr>
      <w:tr w:rsidR="00657B94" w:rsidRPr="00BF4046" w14:paraId="75CF1859" w14:textId="77777777" w:rsidTr="004B3104">
        <w:tc>
          <w:tcPr>
            <w:tcW w:w="540" w:type="dxa"/>
          </w:tcPr>
          <w:p w14:paraId="6308576E" w14:textId="6CF324ED" w:rsidR="00657B94" w:rsidRPr="00BF4046" w:rsidRDefault="000E5027" w:rsidP="00AE0833">
            <w:pPr>
              <w:rPr>
                <w:rFonts w:ascii="Arial" w:hAnsi="Arial" w:cs="Arial"/>
              </w:rPr>
            </w:pPr>
            <w:r w:rsidRPr="00BF4046">
              <w:rPr>
                <w:rFonts w:ascii="Arial" w:hAnsi="Arial" w:cs="Arial"/>
              </w:rPr>
              <w:t>5</w:t>
            </w:r>
          </w:p>
        </w:tc>
        <w:tc>
          <w:tcPr>
            <w:tcW w:w="1080" w:type="dxa"/>
          </w:tcPr>
          <w:p w14:paraId="520F1344" w14:textId="77777777" w:rsidR="00657B94" w:rsidRPr="00BF4046" w:rsidRDefault="00657B94" w:rsidP="00AE0833">
            <w:pPr>
              <w:rPr>
                <w:rFonts w:ascii="Arial" w:hAnsi="Arial" w:cs="Arial"/>
              </w:rPr>
            </w:pPr>
            <w:r w:rsidRPr="00BF4046">
              <w:rPr>
                <w:rFonts w:ascii="Arial" w:hAnsi="Arial" w:cs="Arial"/>
              </w:rPr>
              <w:t>Akaba et al. (2022)</w:t>
            </w:r>
          </w:p>
        </w:tc>
        <w:tc>
          <w:tcPr>
            <w:tcW w:w="990" w:type="dxa"/>
          </w:tcPr>
          <w:p w14:paraId="2762FEA8" w14:textId="77777777" w:rsidR="00657B94" w:rsidRPr="00BF4046" w:rsidRDefault="00657B94" w:rsidP="00AE0833">
            <w:pPr>
              <w:rPr>
                <w:rFonts w:ascii="Arial" w:hAnsi="Arial" w:cs="Arial"/>
              </w:rPr>
            </w:pPr>
            <w:r w:rsidRPr="00BF4046">
              <w:rPr>
                <w:rFonts w:ascii="Arial" w:hAnsi="Arial" w:cs="Arial"/>
              </w:rPr>
              <w:t>Nigeria</w:t>
            </w:r>
          </w:p>
        </w:tc>
        <w:tc>
          <w:tcPr>
            <w:tcW w:w="1260" w:type="dxa"/>
          </w:tcPr>
          <w:p w14:paraId="1BD03C8A" w14:textId="77777777" w:rsidR="00657B94" w:rsidRPr="00BF4046" w:rsidRDefault="00657B94" w:rsidP="00AE0833">
            <w:pPr>
              <w:rPr>
                <w:rFonts w:ascii="Arial" w:hAnsi="Arial" w:cs="Arial"/>
              </w:rPr>
            </w:pPr>
            <w:r w:rsidRPr="00BF4046">
              <w:rPr>
                <w:rFonts w:ascii="Arial" w:hAnsi="Arial" w:cs="Arial"/>
              </w:rPr>
              <w:t>Qualitative</w:t>
            </w:r>
          </w:p>
        </w:tc>
        <w:tc>
          <w:tcPr>
            <w:tcW w:w="1170" w:type="dxa"/>
          </w:tcPr>
          <w:p w14:paraId="1EAF34E1" w14:textId="77777777" w:rsidR="00657B94" w:rsidRPr="00BF4046" w:rsidRDefault="00657B94" w:rsidP="00AE0833">
            <w:pPr>
              <w:rPr>
                <w:rFonts w:ascii="Arial" w:hAnsi="Arial" w:cs="Arial"/>
              </w:rPr>
            </w:pPr>
            <w:r w:rsidRPr="00BF4046">
              <w:rPr>
                <w:rFonts w:ascii="Arial" w:hAnsi="Arial" w:cs="Arial"/>
              </w:rPr>
              <w:t>54 participants</w:t>
            </w:r>
          </w:p>
        </w:tc>
        <w:tc>
          <w:tcPr>
            <w:tcW w:w="1350" w:type="dxa"/>
          </w:tcPr>
          <w:p w14:paraId="428C5ECD" w14:textId="77777777" w:rsidR="00657B94" w:rsidRPr="00BF4046" w:rsidRDefault="00657B94" w:rsidP="00AE0833">
            <w:pPr>
              <w:rPr>
                <w:rFonts w:ascii="Arial" w:hAnsi="Arial" w:cs="Arial"/>
              </w:rPr>
            </w:pPr>
            <w:r w:rsidRPr="00BF4046">
              <w:rPr>
                <w:rFonts w:ascii="Arial" w:hAnsi="Arial" w:cs="Arial"/>
              </w:rPr>
              <w:t>Interviews (providers &amp; users)</w:t>
            </w:r>
          </w:p>
        </w:tc>
        <w:tc>
          <w:tcPr>
            <w:tcW w:w="1350" w:type="dxa"/>
          </w:tcPr>
          <w:p w14:paraId="1E1DA7C1" w14:textId="77777777" w:rsidR="00657B94" w:rsidRPr="00BF4046" w:rsidRDefault="00657B94" w:rsidP="00AE0833">
            <w:pPr>
              <w:rPr>
                <w:rFonts w:ascii="Arial" w:hAnsi="Arial" w:cs="Arial"/>
              </w:rPr>
            </w:pPr>
            <w:r w:rsidRPr="00BF4046">
              <w:rPr>
                <w:rFonts w:ascii="Arial" w:hAnsi="Arial" w:cs="Arial"/>
              </w:rPr>
              <w:t>Barriers/facilitators to MNCH</w:t>
            </w:r>
          </w:p>
        </w:tc>
        <w:tc>
          <w:tcPr>
            <w:tcW w:w="1530" w:type="dxa"/>
          </w:tcPr>
          <w:p w14:paraId="72B96350" w14:textId="77777777" w:rsidR="00657B94" w:rsidRPr="00BF4046" w:rsidRDefault="00657B94" w:rsidP="00AE0833">
            <w:pPr>
              <w:rPr>
                <w:rFonts w:ascii="Arial" w:hAnsi="Arial" w:cs="Arial"/>
              </w:rPr>
            </w:pPr>
            <w:r w:rsidRPr="00BF4046">
              <w:rPr>
                <w:rFonts w:ascii="Arial" w:hAnsi="Arial" w:cs="Arial"/>
              </w:rPr>
              <w:t>Financial barriers, lockdown effects, system adaptation</w:t>
            </w:r>
          </w:p>
        </w:tc>
        <w:tc>
          <w:tcPr>
            <w:tcW w:w="1170" w:type="dxa"/>
          </w:tcPr>
          <w:p w14:paraId="4D23E9D9" w14:textId="77777777" w:rsidR="00657B94" w:rsidRPr="00BF4046" w:rsidRDefault="00657B94" w:rsidP="00AE0833">
            <w:pPr>
              <w:rPr>
                <w:rFonts w:ascii="Arial" w:hAnsi="Arial" w:cs="Arial"/>
              </w:rPr>
            </w:pPr>
            <w:r w:rsidRPr="00BF4046">
              <w:rPr>
                <w:rFonts w:ascii="Arial" w:hAnsi="Arial" w:cs="Arial"/>
              </w:rPr>
              <w:t>Service Delivery; Health Financing; Governance</w:t>
            </w:r>
          </w:p>
        </w:tc>
      </w:tr>
      <w:tr w:rsidR="00657B94" w:rsidRPr="00BF4046" w14:paraId="27B6F6FF" w14:textId="77777777" w:rsidTr="004B3104">
        <w:tc>
          <w:tcPr>
            <w:tcW w:w="540" w:type="dxa"/>
          </w:tcPr>
          <w:p w14:paraId="24E60B77" w14:textId="178C5691" w:rsidR="00657B94" w:rsidRPr="00BF4046" w:rsidRDefault="000E5027" w:rsidP="00AE0833">
            <w:pPr>
              <w:rPr>
                <w:rFonts w:ascii="Arial" w:hAnsi="Arial" w:cs="Arial"/>
              </w:rPr>
            </w:pPr>
            <w:r w:rsidRPr="00BF4046">
              <w:rPr>
                <w:rFonts w:ascii="Arial" w:hAnsi="Arial" w:cs="Arial"/>
              </w:rPr>
              <w:t>6</w:t>
            </w:r>
          </w:p>
        </w:tc>
        <w:tc>
          <w:tcPr>
            <w:tcW w:w="1080" w:type="dxa"/>
          </w:tcPr>
          <w:p w14:paraId="285294E5" w14:textId="77777777" w:rsidR="00657B94" w:rsidRPr="00BF4046" w:rsidRDefault="00657B94" w:rsidP="00AE0833">
            <w:pPr>
              <w:rPr>
                <w:rFonts w:ascii="Arial" w:hAnsi="Arial" w:cs="Arial"/>
              </w:rPr>
            </w:pPr>
            <w:proofErr w:type="spellStart"/>
            <w:r w:rsidRPr="00BF4046">
              <w:rPr>
                <w:rFonts w:ascii="Arial" w:hAnsi="Arial" w:cs="Arial"/>
              </w:rPr>
              <w:t>Ikoona</w:t>
            </w:r>
            <w:proofErr w:type="spellEnd"/>
            <w:r w:rsidRPr="00BF4046">
              <w:rPr>
                <w:rFonts w:ascii="Arial" w:hAnsi="Arial" w:cs="Arial"/>
              </w:rPr>
              <w:t xml:space="preserve"> et al. (2026)</w:t>
            </w:r>
          </w:p>
        </w:tc>
        <w:tc>
          <w:tcPr>
            <w:tcW w:w="990" w:type="dxa"/>
          </w:tcPr>
          <w:p w14:paraId="0326E5AB" w14:textId="77777777" w:rsidR="00657B94" w:rsidRPr="00BF4046" w:rsidRDefault="00657B94" w:rsidP="00AE0833">
            <w:pPr>
              <w:rPr>
                <w:rFonts w:ascii="Arial" w:hAnsi="Arial" w:cs="Arial"/>
              </w:rPr>
            </w:pPr>
            <w:r w:rsidRPr="00BF4046">
              <w:rPr>
                <w:rFonts w:ascii="Arial" w:hAnsi="Arial" w:cs="Arial"/>
              </w:rPr>
              <w:t>Sierra Leone</w:t>
            </w:r>
          </w:p>
        </w:tc>
        <w:tc>
          <w:tcPr>
            <w:tcW w:w="1260" w:type="dxa"/>
          </w:tcPr>
          <w:p w14:paraId="064587BF" w14:textId="77777777" w:rsidR="00657B94" w:rsidRPr="00BF4046" w:rsidRDefault="00657B94" w:rsidP="00AE0833">
            <w:pPr>
              <w:rPr>
                <w:rFonts w:ascii="Arial" w:hAnsi="Arial" w:cs="Arial"/>
              </w:rPr>
            </w:pPr>
            <w:r w:rsidRPr="00BF4046">
              <w:rPr>
                <w:rFonts w:ascii="Arial" w:hAnsi="Arial" w:cs="Arial"/>
              </w:rPr>
              <w:t>Implementation study</w:t>
            </w:r>
          </w:p>
        </w:tc>
        <w:tc>
          <w:tcPr>
            <w:tcW w:w="1170" w:type="dxa"/>
          </w:tcPr>
          <w:p w14:paraId="34756DD3" w14:textId="77777777" w:rsidR="00657B94" w:rsidRPr="00BF4046" w:rsidRDefault="00657B94" w:rsidP="00AE0833">
            <w:pPr>
              <w:rPr>
                <w:rFonts w:ascii="Arial" w:hAnsi="Arial" w:cs="Arial"/>
              </w:rPr>
            </w:pPr>
            <w:r w:rsidRPr="00BF4046">
              <w:rPr>
                <w:rFonts w:ascii="Arial" w:hAnsi="Arial" w:cs="Arial"/>
                <w:color w:val="000000"/>
                <w:shd w:val="clear" w:color="auto" w:fill="FFFFFF"/>
              </w:rPr>
              <w:t>450 primary health facilities</w:t>
            </w:r>
          </w:p>
        </w:tc>
        <w:tc>
          <w:tcPr>
            <w:tcW w:w="1350" w:type="dxa"/>
          </w:tcPr>
          <w:p w14:paraId="18031468" w14:textId="77777777" w:rsidR="00657B94" w:rsidRPr="00BF4046" w:rsidRDefault="00657B94" w:rsidP="00AE0833">
            <w:pPr>
              <w:rPr>
                <w:rFonts w:ascii="Arial" w:hAnsi="Arial" w:cs="Arial"/>
              </w:rPr>
            </w:pPr>
            <w:r w:rsidRPr="00BF4046">
              <w:rPr>
                <w:rFonts w:ascii="Arial" w:hAnsi="Arial" w:cs="Arial"/>
              </w:rPr>
              <w:t>Healthcare workers</w:t>
            </w:r>
          </w:p>
        </w:tc>
        <w:tc>
          <w:tcPr>
            <w:tcW w:w="1350" w:type="dxa"/>
          </w:tcPr>
          <w:p w14:paraId="49329F6D" w14:textId="77777777" w:rsidR="00657B94" w:rsidRPr="00BF4046" w:rsidRDefault="00657B94" w:rsidP="00AE0833">
            <w:pPr>
              <w:rPr>
                <w:rFonts w:ascii="Arial" w:hAnsi="Arial" w:cs="Arial"/>
              </w:rPr>
            </w:pPr>
            <w:r w:rsidRPr="00BF4046">
              <w:rPr>
                <w:rFonts w:ascii="Arial" w:hAnsi="Arial" w:cs="Arial"/>
              </w:rPr>
              <w:t>IPC training &amp; mentorship</w:t>
            </w:r>
          </w:p>
        </w:tc>
        <w:tc>
          <w:tcPr>
            <w:tcW w:w="1530" w:type="dxa"/>
          </w:tcPr>
          <w:p w14:paraId="361AFF4A" w14:textId="77777777" w:rsidR="00657B94" w:rsidRPr="00BF4046" w:rsidRDefault="00657B94" w:rsidP="00AE0833">
            <w:pPr>
              <w:rPr>
                <w:rFonts w:ascii="Arial" w:hAnsi="Arial" w:cs="Arial"/>
              </w:rPr>
            </w:pPr>
            <w:r w:rsidRPr="00BF4046">
              <w:rPr>
                <w:rFonts w:ascii="Arial" w:hAnsi="Arial" w:cs="Arial"/>
              </w:rPr>
              <w:t>Large-scale IPC training improved PPE use and compliance</w:t>
            </w:r>
          </w:p>
        </w:tc>
        <w:tc>
          <w:tcPr>
            <w:tcW w:w="1170" w:type="dxa"/>
          </w:tcPr>
          <w:p w14:paraId="44C07E38" w14:textId="77777777" w:rsidR="00657B94" w:rsidRPr="00BF4046" w:rsidRDefault="00657B94" w:rsidP="00AE0833">
            <w:pPr>
              <w:rPr>
                <w:rFonts w:ascii="Arial" w:hAnsi="Arial" w:cs="Arial"/>
              </w:rPr>
            </w:pPr>
            <w:r w:rsidRPr="00BF4046">
              <w:rPr>
                <w:rFonts w:ascii="Arial" w:hAnsi="Arial" w:cs="Arial"/>
              </w:rPr>
              <w:t>Health Workforce; Service Delivery; Governance</w:t>
            </w:r>
          </w:p>
        </w:tc>
      </w:tr>
      <w:tr w:rsidR="00657B94" w:rsidRPr="00BF4046" w14:paraId="49ADB0F0" w14:textId="77777777" w:rsidTr="004B3104">
        <w:tc>
          <w:tcPr>
            <w:tcW w:w="540" w:type="dxa"/>
          </w:tcPr>
          <w:p w14:paraId="312E6782" w14:textId="58A6E288" w:rsidR="00657B94" w:rsidRPr="00BF4046" w:rsidRDefault="000E5027" w:rsidP="00AE0833">
            <w:pPr>
              <w:rPr>
                <w:rFonts w:ascii="Arial" w:hAnsi="Arial" w:cs="Arial"/>
              </w:rPr>
            </w:pPr>
            <w:r w:rsidRPr="00BF4046">
              <w:rPr>
                <w:rFonts w:ascii="Arial" w:hAnsi="Arial" w:cs="Arial"/>
              </w:rPr>
              <w:t>7</w:t>
            </w:r>
          </w:p>
        </w:tc>
        <w:tc>
          <w:tcPr>
            <w:tcW w:w="1080" w:type="dxa"/>
          </w:tcPr>
          <w:p w14:paraId="5C45BC05" w14:textId="77777777" w:rsidR="00657B94" w:rsidRPr="00BF4046" w:rsidRDefault="00657B94" w:rsidP="00AE0833">
            <w:pPr>
              <w:rPr>
                <w:rFonts w:ascii="Arial" w:hAnsi="Arial" w:cs="Arial"/>
              </w:rPr>
            </w:pPr>
            <w:proofErr w:type="spellStart"/>
            <w:r w:rsidRPr="00BF4046">
              <w:rPr>
                <w:rFonts w:ascii="Arial" w:hAnsi="Arial" w:cs="Arial"/>
              </w:rPr>
              <w:t>Tsiouris</w:t>
            </w:r>
            <w:proofErr w:type="spellEnd"/>
            <w:r w:rsidRPr="00BF4046">
              <w:rPr>
                <w:rFonts w:ascii="Arial" w:hAnsi="Arial" w:cs="Arial"/>
              </w:rPr>
              <w:t xml:space="preserve"> et al. (2022)</w:t>
            </w:r>
          </w:p>
        </w:tc>
        <w:tc>
          <w:tcPr>
            <w:tcW w:w="990" w:type="dxa"/>
          </w:tcPr>
          <w:p w14:paraId="7A4AE4D4" w14:textId="77777777" w:rsidR="00657B94" w:rsidRPr="00BF4046" w:rsidRDefault="00657B94" w:rsidP="00AE0833">
            <w:pPr>
              <w:rPr>
                <w:rFonts w:ascii="Arial" w:hAnsi="Arial" w:cs="Arial"/>
              </w:rPr>
            </w:pPr>
            <w:r w:rsidRPr="00BF4046">
              <w:rPr>
                <w:rFonts w:ascii="Arial" w:hAnsi="Arial" w:cs="Arial"/>
              </w:rPr>
              <w:t>11 African countries</w:t>
            </w:r>
          </w:p>
        </w:tc>
        <w:tc>
          <w:tcPr>
            <w:tcW w:w="1260" w:type="dxa"/>
          </w:tcPr>
          <w:p w14:paraId="26399121" w14:textId="77777777" w:rsidR="00657B94" w:rsidRPr="00BF4046" w:rsidRDefault="00657B94" w:rsidP="00AE0833">
            <w:pPr>
              <w:rPr>
                <w:rFonts w:ascii="Arial" w:hAnsi="Arial" w:cs="Arial"/>
              </w:rPr>
            </w:pPr>
            <w:r w:rsidRPr="00BF4046">
              <w:rPr>
                <w:rFonts w:ascii="Arial" w:hAnsi="Arial" w:cs="Arial"/>
              </w:rPr>
              <w:t>Implementation study</w:t>
            </w:r>
          </w:p>
        </w:tc>
        <w:tc>
          <w:tcPr>
            <w:tcW w:w="1170" w:type="dxa"/>
          </w:tcPr>
          <w:p w14:paraId="09815910" w14:textId="77777777" w:rsidR="00657B94" w:rsidRPr="00BF4046" w:rsidRDefault="00657B94" w:rsidP="00AE0833">
            <w:pPr>
              <w:rPr>
                <w:rFonts w:ascii="Arial" w:hAnsi="Arial" w:cs="Arial"/>
              </w:rPr>
            </w:pPr>
            <w:r w:rsidRPr="00BF4046">
              <w:rPr>
                <w:rFonts w:ascii="Arial" w:hAnsi="Arial" w:cs="Arial"/>
              </w:rPr>
              <w:t>8,797 health workers</w:t>
            </w:r>
          </w:p>
        </w:tc>
        <w:tc>
          <w:tcPr>
            <w:tcW w:w="1350" w:type="dxa"/>
          </w:tcPr>
          <w:p w14:paraId="42426586" w14:textId="77777777" w:rsidR="00657B94" w:rsidRPr="00BF4046" w:rsidRDefault="00657B94" w:rsidP="00AE0833">
            <w:pPr>
              <w:rPr>
                <w:rFonts w:ascii="Arial" w:hAnsi="Arial" w:cs="Arial"/>
              </w:rPr>
            </w:pPr>
            <w:r w:rsidRPr="00BF4046">
              <w:rPr>
                <w:rFonts w:ascii="Arial" w:hAnsi="Arial" w:cs="Arial"/>
              </w:rPr>
              <w:t>Health workers</w:t>
            </w:r>
          </w:p>
        </w:tc>
        <w:tc>
          <w:tcPr>
            <w:tcW w:w="1350" w:type="dxa"/>
          </w:tcPr>
          <w:p w14:paraId="083D8DB1" w14:textId="77777777" w:rsidR="00657B94" w:rsidRPr="00BF4046" w:rsidRDefault="00657B94" w:rsidP="00AE0833">
            <w:pPr>
              <w:rPr>
                <w:rFonts w:ascii="Arial" w:hAnsi="Arial" w:cs="Arial"/>
              </w:rPr>
            </w:pPr>
            <w:r w:rsidRPr="00BF4046">
              <w:rPr>
                <w:rFonts w:ascii="Arial" w:hAnsi="Arial" w:cs="Arial"/>
              </w:rPr>
              <w:t>Workforce training (COVID-19 response)</w:t>
            </w:r>
          </w:p>
        </w:tc>
        <w:tc>
          <w:tcPr>
            <w:tcW w:w="1530" w:type="dxa"/>
          </w:tcPr>
          <w:p w14:paraId="3C7161C5" w14:textId="77777777" w:rsidR="00657B94" w:rsidRPr="00BF4046" w:rsidRDefault="00657B94" w:rsidP="00AE0833">
            <w:pPr>
              <w:rPr>
                <w:rFonts w:ascii="Arial" w:hAnsi="Arial" w:cs="Arial"/>
              </w:rPr>
            </w:pPr>
            <w:r w:rsidRPr="00BF4046">
              <w:rPr>
                <w:rFonts w:ascii="Arial" w:hAnsi="Arial" w:cs="Arial"/>
              </w:rPr>
              <w:t>Rapid scale-up of IPC, PPE, and clinical training</w:t>
            </w:r>
          </w:p>
        </w:tc>
        <w:tc>
          <w:tcPr>
            <w:tcW w:w="1170" w:type="dxa"/>
          </w:tcPr>
          <w:p w14:paraId="64C08B52" w14:textId="77777777" w:rsidR="00657B94" w:rsidRPr="00BF4046" w:rsidRDefault="00657B94" w:rsidP="00AE0833">
            <w:pPr>
              <w:rPr>
                <w:rFonts w:ascii="Arial" w:hAnsi="Arial" w:cs="Arial"/>
              </w:rPr>
            </w:pPr>
            <w:r w:rsidRPr="00BF4046">
              <w:rPr>
                <w:rFonts w:ascii="Arial" w:hAnsi="Arial" w:cs="Arial"/>
              </w:rPr>
              <w:t>Health Workforce; Service Delivery; Governance</w:t>
            </w:r>
          </w:p>
        </w:tc>
      </w:tr>
      <w:tr w:rsidR="00657B94" w:rsidRPr="00BF4046" w14:paraId="5CEDBFDC" w14:textId="77777777" w:rsidTr="004B3104">
        <w:tc>
          <w:tcPr>
            <w:tcW w:w="540" w:type="dxa"/>
          </w:tcPr>
          <w:p w14:paraId="2769D376" w14:textId="569D7796" w:rsidR="00657B94" w:rsidRPr="00BF4046" w:rsidRDefault="000E5027" w:rsidP="00AE0833">
            <w:pPr>
              <w:rPr>
                <w:rFonts w:ascii="Arial" w:hAnsi="Arial" w:cs="Arial"/>
              </w:rPr>
            </w:pPr>
            <w:r w:rsidRPr="00BF4046">
              <w:rPr>
                <w:rFonts w:ascii="Arial" w:hAnsi="Arial" w:cs="Arial"/>
              </w:rPr>
              <w:t>8</w:t>
            </w:r>
          </w:p>
        </w:tc>
        <w:tc>
          <w:tcPr>
            <w:tcW w:w="1080" w:type="dxa"/>
          </w:tcPr>
          <w:p w14:paraId="21E21B67" w14:textId="77777777" w:rsidR="00657B94" w:rsidRPr="00BF4046" w:rsidRDefault="00657B94" w:rsidP="00AE0833">
            <w:pPr>
              <w:rPr>
                <w:rFonts w:ascii="Arial" w:hAnsi="Arial" w:cs="Arial"/>
              </w:rPr>
            </w:pPr>
            <w:r w:rsidRPr="00BF4046">
              <w:rPr>
                <w:rFonts w:ascii="Arial" w:hAnsi="Arial" w:cs="Arial"/>
              </w:rPr>
              <w:t>Balogun et al. (2021)</w:t>
            </w:r>
          </w:p>
        </w:tc>
        <w:tc>
          <w:tcPr>
            <w:tcW w:w="990" w:type="dxa"/>
          </w:tcPr>
          <w:p w14:paraId="7A420778" w14:textId="77777777" w:rsidR="00657B94" w:rsidRPr="00BF4046" w:rsidRDefault="00657B94" w:rsidP="00AE0833">
            <w:pPr>
              <w:rPr>
                <w:rFonts w:ascii="Arial" w:hAnsi="Arial" w:cs="Arial"/>
              </w:rPr>
            </w:pPr>
            <w:r w:rsidRPr="00BF4046">
              <w:rPr>
                <w:rFonts w:ascii="Arial" w:hAnsi="Arial" w:cs="Arial"/>
              </w:rPr>
              <w:t>Nigeria</w:t>
            </w:r>
          </w:p>
        </w:tc>
        <w:tc>
          <w:tcPr>
            <w:tcW w:w="1260" w:type="dxa"/>
          </w:tcPr>
          <w:p w14:paraId="52258A9E" w14:textId="77777777" w:rsidR="00657B94" w:rsidRPr="00BF4046" w:rsidRDefault="00657B94" w:rsidP="00AE0833">
            <w:pPr>
              <w:rPr>
                <w:rFonts w:ascii="Arial" w:hAnsi="Arial" w:cs="Arial"/>
              </w:rPr>
            </w:pPr>
            <w:r w:rsidRPr="00BF4046">
              <w:rPr>
                <w:rFonts w:ascii="Arial" w:hAnsi="Arial" w:cs="Arial"/>
              </w:rPr>
              <w:t xml:space="preserve">Cross-sectional </w:t>
            </w:r>
          </w:p>
        </w:tc>
        <w:tc>
          <w:tcPr>
            <w:tcW w:w="1170" w:type="dxa"/>
          </w:tcPr>
          <w:p w14:paraId="0543AB57" w14:textId="77777777" w:rsidR="00657B94" w:rsidRPr="00BF4046" w:rsidRDefault="00657B94" w:rsidP="00AE0833">
            <w:pPr>
              <w:rPr>
                <w:rFonts w:ascii="Arial" w:hAnsi="Arial" w:cs="Arial"/>
              </w:rPr>
            </w:pPr>
            <w:r w:rsidRPr="00BF4046">
              <w:rPr>
                <w:rFonts w:ascii="Arial" w:hAnsi="Arial" w:cs="Arial"/>
                <w:color w:val="202020"/>
                <w:shd w:val="clear" w:color="auto" w:fill="FFFFFF"/>
              </w:rPr>
              <w:t xml:space="preserve">1,241 women </w:t>
            </w:r>
          </w:p>
        </w:tc>
        <w:tc>
          <w:tcPr>
            <w:tcW w:w="1350" w:type="dxa"/>
          </w:tcPr>
          <w:p w14:paraId="1010D737" w14:textId="77777777" w:rsidR="00657B94" w:rsidRPr="00BF4046" w:rsidRDefault="00657B94" w:rsidP="00AE0833">
            <w:pPr>
              <w:rPr>
                <w:rFonts w:ascii="Arial" w:hAnsi="Arial" w:cs="Arial"/>
              </w:rPr>
            </w:pPr>
            <w:r w:rsidRPr="00BF4046">
              <w:rPr>
                <w:rFonts w:ascii="Arial" w:hAnsi="Arial" w:cs="Arial"/>
              </w:rPr>
              <w:t>Women of reproductive age</w:t>
            </w:r>
          </w:p>
        </w:tc>
        <w:tc>
          <w:tcPr>
            <w:tcW w:w="1350" w:type="dxa"/>
          </w:tcPr>
          <w:p w14:paraId="711D0BB4" w14:textId="77777777" w:rsidR="00657B94" w:rsidRPr="00BF4046" w:rsidRDefault="00657B94" w:rsidP="00AE0833">
            <w:pPr>
              <w:rPr>
                <w:rFonts w:ascii="Arial" w:hAnsi="Arial" w:cs="Arial"/>
              </w:rPr>
            </w:pPr>
            <w:r w:rsidRPr="00BF4046">
              <w:rPr>
                <w:rFonts w:ascii="Arial" w:hAnsi="Arial" w:cs="Arial"/>
              </w:rPr>
              <w:t>Access &amp; satisfaction</w:t>
            </w:r>
          </w:p>
        </w:tc>
        <w:tc>
          <w:tcPr>
            <w:tcW w:w="1530" w:type="dxa"/>
          </w:tcPr>
          <w:p w14:paraId="0256F779" w14:textId="77777777" w:rsidR="00657B94" w:rsidRPr="00BF4046" w:rsidRDefault="00657B94" w:rsidP="00AE0833">
            <w:pPr>
              <w:rPr>
                <w:rFonts w:ascii="Arial" w:hAnsi="Arial" w:cs="Arial"/>
              </w:rPr>
            </w:pPr>
            <w:r w:rsidRPr="00BF4046">
              <w:rPr>
                <w:rFonts w:ascii="Arial" w:hAnsi="Arial" w:cs="Arial"/>
              </w:rPr>
              <w:t>Reduced access and satisfaction with services</w:t>
            </w:r>
          </w:p>
        </w:tc>
        <w:tc>
          <w:tcPr>
            <w:tcW w:w="1170" w:type="dxa"/>
          </w:tcPr>
          <w:p w14:paraId="5D6092D4" w14:textId="77777777" w:rsidR="00657B94" w:rsidRPr="00BF4046" w:rsidRDefault="00657B94" w:rsidP="00AE0833">
            <w:pPr>
              <w:rPr>
                <w:rFonts w:ascii="Arial" w:hAnsi="Arial" w:cs="Arial"/>
              </w:rPr>
            </w:pPr>
            <w:r w:rsidRPr="00BF4046">
              <w:rPr>
                <w:rFonts w:ascii="Arial" w:hAnsi="Arial" w:cs="Arial"/>
              </w:rPr>
              <w:t>Service Delivery; Health Financing</w:t>
            </w:r>
          </w:p>
        </w:tc>
      </w:tr>
      <w:tr w:rsidR="00657B94" w:rsidRPr="00BF4046" w14:paraId="2F701BB4" w14:textId="77777777" w:rsidTr="004B3104">
        <w:tc>
          <w:tcPr>
            <w:tcW w:w="540" w:type="dxa"/>
          </w:tcPr>
          <w:p w14:paraId="27E63A88" w14:textId="1EC14998" w:rsidR="00657B94" w:rsidRPr="00BF4046" w:rsidRDefault="000E5027" w:rsidP="000E5027">
            <w:pPr>
              <w:rPr>
                <w:rFonts w:ascii="Arial" w:hAnsi="Arial" w:cs="Arial"/>
              </w:rPr>
            </w:pPr>
            <w:r w:rsidRPr="00BF4046">
              <w:rPr>
                <w:rFonts w:ascii="Arial" w:hAnsi="Arial" w:cs="Arial"/>
              </w:rPr>
              <w:t>9</w:t>
            </w:r>
          </w:p>
        </w:tc>
        <w:tc>
          <w:tcPr>
            <w:tcW w:w="1080" w:type="dxa"/>
          </w:tcPr>
          <w:p w14:paraId="4660448E" w14:textId="77777777" w:rsidR="00657B94" w:rsidRPr="00BF4046" w:rsidRDefault="00657B94" w:rsidP="00AE0833">
            <w:pPr>
              <w:rPr>
                <w:rFonts w:ascii="Arial" w:hAnsi="Arial" w:cs="Arial"/>
              </w:rPr>
            </w:pPr>
            <w:r w:rsidRPr="00BF4046">
              <w:rPr>
                <w:rFonts w:ascii="Arial" w:hAnsi="Arial" w:cs="Arial"/>
              </w:rPr>
              <w:t>Adelekan et al. (2023)</w:t>
            </w:r>
          </w:p>
        </w:tc>
        <w:tc>
          <w:tcPr>
            <w:tcW w:w="990" w:type="dxa"/>
          </w:tcPr>
          <w:p w14:paraId="7632CA8F" w14:textId="77777777" w:rsidR="00657B94" w:rsidRPr="00BF4046" w:rsidRDefault="00657B94" w:rsidP="00AE0833">
            <w:pPr>
              <w:rPr>
                <w:rFonts w:ascii="Arial" w:hAnsi="Arial" w:cs="Arial"/>
              </w:rPr>
            </w:pPr>
            <w:r w:rsidRPr="00BF4046">
              <w:rPr>
                <w:rFonts w:ascii="Arial" w:hAnsi="Arial" w:cs="Arial"/>
              </w:rPr>
              <w:t>Nigeria (10 states)</w:t>
            </w:r>
          </w:p>
        </w:tc>
        <w:tc>
          <w:tcPr>
            <w:tcW w:w="1260" w:type="dxa"/>
          </w:tcPr>
          <w:p w14:paraId="1591BB06" w14:textId="77777777" w:rsidR="00657B94" w:rsidRPr="00BF4046" w:rsidRDefault="00657B94" w:rsidP="00AE0833">
            <w:pPr>
              <w:rPr>
                <w:rFonts w:ascii="Arial" w:hAnsi="Arial" w:cs="Arial"/>
              </w:rPr>
            </w:pPr>
            <w:r w:rsidRPr="00BF4046">
              <w:rPr>
                <w:rFonts w:ascii="Arial" w:hAnsi="Arial" w:cs="Arial"/>
              </w:rPr>
              <w:t>Cross-sectional</w:t>
            </w:r>
          </w:p>
        </w:tc>
        <w:tc>
          <w:tcPr>
            <w:tcW w:w="1170" w:type="dxa"/>
          </w:tcPr>
          <w:p w14:paraId="12C09E63" w14:textId="77777777" w:rsidR="00657B94" w:rsidRPr="00BF4046" w:rsidRDefault="00657B94" w:rsidP="00AE0833">
            <w:pPr>
              <w:rPr>
                <w:rFonts w:ascii="Arial" w:hAnsi="Arial" w:cs="Arial"/>
              </w:rPr>
            </w:pPr>
            <w:r w:rsidRPr="00BF4046">
              <w:rPr>
                <w:rFonts w:ascii="Arial" w:hAnsi="Arial" w:cs="Arial"/>
                <w:color w:val="202020"/>
                <w:shd w:val="clear" w:color="auto" w:fill="FFFFFF"/>
              </w:rPr>
              <w:t>2930 women</w:t>
            </w:r>
          </w:p>
        </w:tc>
        <w:tc>
          <w:tcPr>
            <w:tcW w:w="1350" w:type="dxa"/>
          </w:tcPr>
          <w:p w14:paraId="02890134" w14:textId="77777777" w:rsidR="00657B94" w:rsidRPr="00BF4046" w:rsidRDefault="00657B94" w:rsidP="00AE0833">
            <w:pPr>
              <w:rPr>
                <w:rFonts w:ascii="Arial" w:hAnsi="Arial" w:cs="Arial"/>
              </w:rPr>
            </w:pPr>
            <w:r w:rsidRPr="00BF4046">
              <w:rPr>
                <w:rFonts w:ascii="Arial" w:hAnsi="Arial" w:cs="Arial"/>
              </w:rPr>
              <w:t>PHC clients</w:t>
            </w:r>
          </w:p>
        </w:tc>
        <w:tc>
          <w:tcPr>
            <w:tcW w:w="1350" w:type="dxa"/>
          </w:tcPr>
          <w:p w14:paraId="5CFFD512" w14:textId="77777777" w:rsidR="00657B94" w:rsidRPr="00BF4046" w:rsidRDefault="00657B94" w:rsidP="00AE0833">
            <w:pPr>
              <w:rPr>
                <w:rFonts w:ascii="Arial" w:hAnsi="Arial" w:cs="Arial"/>
              </w:rPr>
            </w:pPr>
            <w:r w:rsidRPr="00BF4046">
              <w:rPr>
                <w:rFonts w:ascii="Arial" w:hAnsi="Arial" w:cs="Arial"/>
              </w:rPr>
              <w:t xml:space="preserve">Service </w:t>
            </w:r>
            <w:proofErr w:type="spellStart"/>
            <w:r w:rsidRPr="00BF4046">
              <w:rPr>
                <w:rFonts w:ascii="Arial" w:hAnsi="Arial" w:cs="Arial"/>
              </w:rPr>
              <w:t>utilisation</w:t>
            </w:r>
            <w:proofErr w:type="spellEnd"/>
            <w:r w:rsidRPr="00BF4046">
              <w:rPr>
                <w:rFonts w:ascii="Arial" w:hAnsi="Arial" w:cs="Arial"/>
              </w:rPr>
              <w:t xml:space="preserve"> &amp; experience</w:t>
            </w:r>
          </w:p>
        </w:tc>
        <w:tc>
          <w:tcPr>
            <w:tcW w:w="1530" w:type="dxa"/>
          </w:tcPr>
          <w:p w14:paraId="5D9E01AF" w14:textId="77777777" w:rsidR="00657B94" w:rsidRPr="00BF4046" w:rsidRDefault="00657B94" w:rsidP="00AE0833">
            <w:pPr>
              <w:rPr>
                <w:rFonts w:ascii="Arial" w:hAnsi="Arial" w:cs="Arial"/>
              </w:rPr>
            </w:pPr>
            <w:r w:rsidRPr="00BF4046">
              <w:rPr>
                <w:rFonts w:ascii="Arial" w:hAnsi="Arial" w:cs="Arial"/>
              </w:rPr>
              <w:t>Poor service quality, fear, and cost barriers</w:t>
            </w:r>
          </w:p>
        </w:tc>
        <w:tc>
          <w:tcPr>
            <w:tcW w:w="1170" w:type="dxa"/>
          </w:tcPr>
          <w:p w14:paraId="11B387DE" w14:textId="77777777" w:rsidR="00657B94" w:rsidRPr="00BF4046" w:rsidRDefault="00657B94" w:rsidP="00AE0833">
            <w:pPr>
              <w:rPr>
                <w:rFonts w:ascii="Arial" w:hAnsi="Arial" w:cs="Arial"/>
              </w:rPr>
            </w:pPr>
            <w:r w:rsidRPr="00BF4046">
              <w:rPr>
                <w:rFonts w:ascii="Arial" w:hAnsi="Arial" w:cs="Arial"/>
              </w:rPr>
              <w:t>Service Delivery; Health Financing</w:t>
            </w:r>
          </w:p>
        </w:tc>
      </w:tr>
      <w:tr w:rsidR="00657B94" w:rsidRPr="00BF4046" w14:paraId="6AFE4A4D" w14:textId="77777777" w:rsidTr="004B3104">
        <w:tc>
          <w:tcPr>
            <w:tcW w:w="540" w:type="dxa"/>
          </w:tcPr>
          <w:p w14:paraId="7AE389E0" w14:textId="2DA557F8" w:rsidR="00657B94" w:rsidRPr="00BF4046" w:rsidRDefault="000E5027" w:rsidP="00AE0833">
            <w:pPr>
              <w:rPr>
                <w:rFonts w:ascii="Arial" w:hAnsi="Arial" w:cs="Arial"/>
              </w:rPr>
            </w:pPr>
            <w:r w:rsidRPr="00BF4046">
              <w:rPr>
                <w:rFonts w:ascii="Arial" w:hAnsi="Arial" w:cs="Arial"/>
              </w:rPr>
              <w:lastRenderedPageBreak/>
              <w:t>10</w:t>
            </w:r>
          </w:p>
        </w:tc>
        <w:tc>
          <w:tcPr>
            <w:tcW w:w="1080" w:type="dxa"/>
          </w:tcPr>
          <w:p w14:paraId="062D4D24" w14:textId="77777777" w:rsidR="00657B94" w:rsidRPr="00BF4046" w:rsidRDefault="00657B94" w:rsidP="00AE0833">
            <w:pPr>
              <w:rPr>
                <w:rFonts w:ascii="Arial" w:hAnsi="Arial" w:cs="Arial"/>
              </w:rPr>
            </w:pPr>
            <w:proofErr w:type="spellStart"/>
            <w:r w:rsidRPr="00BF4046">
              <w:rPr>
                <w:rFonts w:ascii="Arial" w:hAnsi="Arial" w:cs="Arial"/>
              </w:rPr>
              <w:t>Oyaole</w:t>
            </w:r>
            <w:proofErr w:type="spellEnd"/>
            <w:r w:rsidRPr="00BF4046">
              <w:rPr>
                <w:rFonts w:ascii="Arial" w:hAnsi="Arial" w:cs="Arial"/>
              </w:rPr>
              <w:t xml:space="preserve"> (2025)</w:t>
            </w:r>
          </w:p>
        </w:tc>
        <w:tc>
          <w:tcPr>
            <w:tcW w:w="990" w:type="dxa"/>
          </w:tcPr>
          <w:p w14:paraId="12F50DCF" w14:textId="77777777" w:rsidR="00657B94" w:rsidRPr="00BF4046" w:rsidRDefault="00657B94" w:rsidP="00AE0833">
            <w:pPr>
              <w:rPr>
                <w:rFonts w:ascii="Arial" w:hAnsi="Arial" w:cs="Arial"/>
              </w:rPr>
            </w:pPr>
            <w:r w:rsidRPr="00BF4046">
              <w:rPr>
                <w:rFonts w:ascii="Arial" w:hAnsi="Arial" w:cs="Arial"/>
              </w:rPr>
              <w:t>Nigeria</w:t>
            </w:r>
          </w:p>
        </w:tc>
        <w:tc>
          <w:tcPr>
            <w:tcW w:w="1260" w:type="dxa"/>
          </w:tcPr>
          <w:p w14:paraId="5E1F8CB9" w14:textId="77777777" w:rsidR="00657B94" w:rsidRPr="00BF4046" w:rsidRDefault="00657B94" w:rsidP="00AE0833">
            <w:pPr>
              <w:rPr>
                <w:rFonts w:ascii="Arial" w:hAnsi="Arial" w:cs="Arial"/>
              </w:rPr>
            </w:pPr>
            <w:r w:rsidRPr="00BF4046">
              <w:rPr>
                <w:rFonts w:ascii="Arial" w:hAnsi="Arial" w:cs="Arial"/>
              </w:rPr>
              <w:t>Cross-sectional</w:t>
            </w:r>
          </w:p>
        </w:tc>
        <w:tc>
          <w:tcPr>
            <w:tcW w:w="1170" w:type="dxa"/>
          </w:tcPr>
          <w:p w14:paraId="7B667CD4" w14:textId="77777777" w:rsidR="00657B94" w:rsidRPr="00BF4046" w:rsidRDefault="00657B94" w:rsidP="00AE0833">
            <w:pPr>
              <w:rPr>
                <w:rFonts w:ascii="Arial" w:hAnsi="Arial" w:cs="Arial"/>
              </w:rPr>
            </w:pPr>
            <w:r w:rsidRPr="00BF4046">
              <w:rPr>
                <w:rFonts w:ascii="Arial" w:hAnsi="Arial" w:cs="Arial"/>
              </w:rPr>
              <w:t>Not stated</w:t>
            </w:r>
          </w:p>
        </w:tc>
        <w:tc>
          <w:tcPr>
            <w:tcW w:w="1350" w:type="dxa"/>
          </w:tcPr>
          <w:p w14:paraId="25CFD93D" w14:textId="77777777" w:rsidR="00657B94" w:rsidRPr="00BF4046" w:rsidRDefault="00657B94" w:rsidP="00AE0833">
            <w:pPr>
              <w:rPr>
                <w:rFonts w:ascii="Arial" w:hAnsi="Arial" w:cs="Arial"/>
              </w:rPr>
            </w:pPr>
            <w:r w:rsidRPr="00BF4046">
              <w:rPr>
                <w:rFonts w:ascii="Arial" w:hAnsi="Arial" w:cs="Arial"/>
              </w:rPr>
              <w:t>National data</w:t>
            </w:r>
          </w:p>
        </w:tc>
        <w:tc>
          <w:tcPr>
            <w:tcW w:w="1350" w:type="dxa"/>
          </w:tcPr>
          <w:p w14:paraId="31CDB554" w14:textId="77777777" w:rsidR="00657B94" w:rsidRPr="00BF4046" w:rsidRDefault="00657B94" w:rsidP="00AE0833">
            <w:pPr>
              <w:rPr>
                <w:rFonts w:ascii="Arial" w:hAnsi="Arial" w:cs="Arial"/>
              </w:rPr>
            </w:pPr>
            <w:r w:rsidRPr="00BF4046">
              <w:rPr>
                <w:rFonts w:ascii="Arial" w:hAnsi="Arial" w:cs="Arial"/>
              </w:rPr>
              <w:t>Maternal health indicators</w:t>
            </w:r>
          </w:p>
        </w:tc>
        <w:tc>
          <w:tcPr>
            <w:tcW w:w="1530" w:type="dxa"/>
          </w:tcPr>
          <w:p w14:paraId="3BB22BE3" w14:textId="77777777" w:rsidR="00657B94" w:rsidRPr="00BF4046" w:rsidRDefault="00657B94" w:rsidP="00AE0833">
            <w:pPr>
              <w:rPr>
                <w:rFonts w:ascii="Arial" w:hAnsi="Arial" w:cs="Arial"/>
              </w:rPr>
            </w:pPr>
            <w:r w:rsidRPr="00BF4046">
              <w:rPr>
                <w:rFonts w:ascii="Arial" w:hAnsi="Arial" w:cs="Arial"/>
              </w:rPr>
              <w:t>Worsening maternal indicators during COVID-19</w:t>
            </w:r>
          </w:p>
        </w:tc>
        <w:tc>
          <w:tcPr>
            <w:tcW w:w="1170" w:type="dxa"/>
          </w:tcPr>
          <w:p w14:paraId="3D4A6B2C" w14:textId="77777777" w:rsidR="00657B94" w:rsidRPr="00BF4046" w:rsidRDefault="00657B94" w:rsidP="00AE0833">
            <w:pPr>
              <w:rPr>
                <w:rFonts w:ascii="Arial" w:hAnsi="Arial" w:cs="Arial"/>
              </w:rPr>
            </w:pPr>
            <w:r w:rsidRPr="00BF4046">
              <w:rPr>
                <w:rFonts w:ascii="Arial" w:hAnsi="Arial" w:cs="Arial"/>
              </w:rPr>
              <w:t>Health Information Systems; Service Delivery</w:t>
            </w:r>
          </w:p>
        </w:tc>
      </w:tr>
      <w:tr w:rsidR="00657B94" w:rsidRPr="00BF4046" w14:paraId="0642A38E" w14:textId="77777777" w:rsidTr="004B3104">
        <w:tc>
          <w:tcPr>
            <w:tcW w:w="540" w:type="dxa"/>
          </w:tcPr>
          <w:p w14:paraId="38756B94" w14:textId="31EFC612" w:rsidR="00657B94" w:rsidRPr="00BF4046" w:rsidRDefault="000E5027" w:rsidP="00AE0833">
            <w:pPr>
              <w:rPr>
                <w:rFonts w:ascii="Arial" w:hAnsi="Arial" w:cs="Arial"/>
              </w:rPr>
            </w:pPr>
            <w:r w:rsidRPr="00BF4046">
              <w:rPr>
                <w:rFonts w:ascii="Arial" w:hAnsi="Arial" w:cs="Arial"/>
              </w:rPr>
              <w:t>11</w:t>
            </w:r>
          </w:p>
        </w:tc>
        <w:tc>
          <w:tcPr>
            <w:tcW w:w="1080" w:type="dxa"/>
          </w:tcPr>
          <w:p w14:paraId="0BACCD22" w14:textId="77777777" w:rsidR="00657B94" w:rsidRPr="00BF4046" w:rsidRDefault="00657B94" w:rsidP="00AE0833">
            <w:pPr>
              <w:rPr>
                <w:rFonts w:ascii="Arial" w:hAnsi="Arial" w:cs="Arial"/>
              </w:rPr>
            </w:pPr>
            <w:r w:rsidRPr="00BF4046">
              <w:rPr>
                <w:rFonts w:ascii="Arial" w:hAnsi="Arial" w:cs="Arial"/>
                <w:color w:val="2A2A2A"/>
                <w:shd w:val="clear" w:color="auto" w:fill="FFFFFF"/>
              </w:rPr>
              <w:t xml:space="preserve">Monica and </w:t>
            </w:r>
            <w:proofErr w:type="gramStart"/>
            <w:r w:rsidRPr="00BF4046">
              <w:rPr>
                <w:rFonts w:ascii="Arial" w:hAnsi="Arial" w:cs="Arial"/>
                <w:color w:val="2A2A2A"/>
                <w:shd w:val="clear" w:color="auto" w:fill="FFFFFF"/>
              </w:rPr>
              <w:t>Francis</w:t>
            </w:r>
            <w:r w:rsidRPr="00BF4046">
              <w:rPr>
                <w:rFonts w:ascii="Arial" w:hAnsi="Arial" w:cs="Arial"/>
              </w:rPr>
              <w:t>(</w:t>
            </w:r>
            <w:proofErr w:type="gramEnd"/>
            <w:r w:rsidRPr="00BF4046">
              <w:rPr>
                <w:rFonts w:ascii="Arial" w:hAnsi="Arial" w:cs="Arial"/>
              </w:rPr>
              <w:t>2025)</w:t>
            </w:r>
          </w:p>
        </w:tc>
        <w:tc>
          <w:tcPr>
            <w:tcW w:w="990" w:type="dxa"/>
          </w:tcPr>
          <w:p w14:paraId="7F4645F3" w14:textId="77777777" w:rsidR="00657B94" w:rsidRPr="00BF4046" w:rsidRDefault="00657B94" w:rsidP="00AE0833">
            <w:pPr>
              <w:rPr>
                <w:rFonts w:ascii="Arial" w:hAnsi="Arial" w:cs="Arial"/>
              </w:rPr>
            </w:pPr>
            <w:r w:rsidRPr="00BF4046">
              <w:rPr>
                <w:rFonts w:ascii="Arial" w:hAnsi="Arial" w:cs="Arial"/>
              </w:rPr>
              <w:t>Kenya</w:t>
            </w:r>
          </w:p>
        </w:tc>
        <w:tc>
          <w:tcPr>
            <w:tcW w:w="1260" w:type="dxa"/>
          </w:tcPr>
          <w:p w14:paraId="45F668BF" w14:textId="77777777" w:rsidR="00657B94" w:rsidRPr="00BF4046" w:rsidRDefault="00657B94" w:rsidP="00AE0833">
            <w:pPr>
              <w:rPr>
                <w:rFonts w:ascii="Arial" w:hAnsi="Arial" w:cs="Arial"/>
              </w:rPr>
            </w:pPr>
            <w:r w:rsidRPr="00BF4046">
              <w:rPr>
                <w:rFonts w:ascii="Arial" w:hAnsi="Arial" w:cs="Arial"/>
              </w:rPr>
              <w:t>Secondary analysis (DHS)</w:t>
            </w:r>
          </w:p>
        </w:tc>
        <w:tc>
          <w:tcPr>
            <w:tcW w:w="1170" w:type="dxa"/>
          </w:tcPr>
          <w:p w14:paraId="191D4FC4" w14:textId="77777777" w:rsidR="00657B94" w:rsidRPr="00BF4046" w:rsidRDefault="00657B94" w:rsidP="00AE0833">
            <w:pPr>
              <w:rPr>
                <w:rFonts w:ascii="Arial" w:hAnsi="Arial" w:cs="Arial"/>
              </w:rPr>
            </w:pPr>
            <w:r w:rsidRPr="00BF4046">
              <w:rPr>
                <w:rFonts w:ascii="Arial" w:hAnsi="Arial" w:cs="Arial"/>
              </w:rPr>
              <w:t>Not stated</w:t>
            </w:r>
          </w:p>
        </w:tc>
        <w:tc>
          <w:tcPr>
            <w:tcW w:w="1350" w:type="dxa"/>
          </w:tcPr>
          <w:p w14:paraId="1489C6A8" w14:textId="77777777" w:rsidR="00657B94" w:rsidRPr="00BF4046" w:rsidRDefault="00657B94" w:rsidP="00AE0833">
            <w:pPr>
              <w:rPr>
                <w:rFonts w:ascii="Arial" w:hAnsi="Arial" w:cs="Arial"/>
              </w:rPr>
            </w:pPr>
            <w:r w:rsidRPr="00BF4046">
              <w:rPr>
                <w:rFonts w:ascii="Arial" w:hAnsi="Arial" w:cs="Arial"/>
              </w:rPr>
              <w:t>DHS dataset</w:t>
            </w:r>
          </w:p>
        </w:tc>
        <w:tc>
          <w:tcPr>
            <w:tcW w:w="1350" w:type="dxa"/>
          </w:tcPr>
          <w:p w14:paraId="0496D435" w14:textId="77777777" w:rsidR="00657B94" w:rsidRPr="00BF4046" w:rsidRDefault="00657B94" w:rsidP="00AE0833">
            <w:pPr>
              <w:rPr>
                <w:rFonts w:ascii="Arial" w:hAnsi="Arial" w:cs="Arial"/>
              </w:rPr>
            </w:pPr>
            <w:r w:rsidRPr="00BF4046">
              <w:rPr>
                <w:rFonts w:ascii="Arial" w:hAnsi="Arial" w:cs="Arial"/>
              </w:rPr>
              <w:t xml:space="preserve">Maternal healthcare </w:t>
            </w:r>
            <w:proofErr w:type="spellStart"/>
            <w:r w:rsidRPr="00BF4046">
              <w:rPr>
                <w:rFonts w:ascii="Arial" w:hAnsi="Arial" w:cs="Arial"/>
              </w:rPr>
              <w:t>utilisation</w:t>
            </w:r>
            <w:proofErr w:type="spellEnd"/>
          </w:p>
        </w:tc>
        <w:tc>
          <w:tcPr>
            <w:tcW w:w="1530" w:type="dxa"/>
          </w:tcPr>
          <w:p w14:paraId="29579912" w14:textId="77777777" w:rsidR="00657B94" w:rsidRPr="00BF4046" w:rsidRDefault="00657B94" w:rsidP="00AE0833">
            <w:pPr>
              <w:rPr>
                <w:rFonts w:ascii="Arial" w:hAnsi="Arial" w:cs="Arial"/>
              </w:rPr>
            </w:pPr>
            <w:r w:rsidRPr="00BF4046">
              <w:rPr>
                <w:rFonts w:ascii="Arial" w:hAnsi="Arial" w:cs="Arial"/>
              </w:rPr>
              <w:t xml:space="preserve">Decline in </w:t>
            </w:r>
            <w:proofErr w:type="spellStart"/>
            <w:r w:rsidRPr="00BF4046">
              <w:rPr>
                <w:rFonts w:ascii="Arial" w:hAnsi="Arial" w:cs="Arial"/>
              </w:rPr>
              <w:t>utilisation</w:t>
            </w:r>
            <w:proofErr w:type="spellEnd"/>
            <w:r w:rsidRPr="00BF4046">
              <w:rPr>
                <w:rFonts w:ascii="Arial" w:hAnsi="Arial" w:cs="Arial"/>
              </w:rPr>
              <w:t xml:space="preserve"> during pandemic</w:t>
            </w:r>
          </w:p>
        </w:tc>
        <w:tc>
          <w:tcPr>
            <w:tcW w:w="1170" w:type="dxa"/>
          </w:tcPr>
          <w:p w14:paraId="20981AA3" w14:textId="77777777" w:rsidR="00657B94" w:rsidRPr="00BF4046" w:rsidRDefault="00657B94" w:rsidP="00AE0833">
            <w:pPr>
              <w:rPr>
                <w:rFonts w:ascii="Arial" w:hAnsi="Arial" w:cs="Arial"/>
              </w:rPr>
            </w:pPr>
            <w:r w:rsidRPr="00BF4046">
              <w:rPr>
                <w:rFonts w:ascii="Arial" w:hAnsi="Arial" w:cs="Arial"/>
              </w:rPr>
              <w:t>Health Information Systems; Service Delivery</w:t>
            </w:r>
          </w:p>
        </w:tc>
      </w:tr>
      <w:tr w:rsidR="000E5027" w:rsidRPr="00BF4046" w14:paraId="447BAC68" w14:textId="77777777" w:rsidTr="004B3104">
        <w:tc>
          <w:tcPr>
            <w:tcW w:w="540" w:type="dxa"/>
          </w:tcPr>
          <w:p w14:paraId="4DD33957" w14:textId="02B3D9B7" w:rsidR="000E5027" w:rsidRPr="00BF4046" w:rsidRDefault="000E5027" w:rsidP="000E5027">
            <w:pPr>
              <w:rPr>
                <w:rFonts w:ascii="Arial" w:hAnsi="Arial" w:cs="Arial"/>
              </w:rPr>
            </w:pPr>
            <w:r w:rsidRPr="00BF4046">
              <w:rPr>
                <w:rFonts w:ascii="Arial" w:hAnsi="Arial" w:cs="Arial"/>
              </w:rPr>
              <w:t>12</w:t>
            </w:r>
          </w:p>
        </w:tc>
        <w:tc>
          <w:tcPr>
            <w:tcW w:w="1080" w:type="dxa"/>
          </w:tcPr>
          <w:p w14:paraId="3B4BAA21" w14:textId="4519D4F1" w:rsidR="000E5027" w:rsidRPr="00BF4046" w:rsidRDefault="000E5027" w:rsidP="000E5027">
            <w:pPr>
              <w:rPr>
                <w:rFonts w:ascii="Arial" w:hAnsi="Arial" w:cs="Arial"/>
                <w:color w:val="2A2A2A"/>
                <w:shd w:val="clear" w:color="auto" w:fill="FFFFFF"/>
              </w:rPr>
            </w:pPr>
            <w:r w:rsidRPr="00BF4046">
              <w:rPr>
                <w:rFonts w:ascii="Arial" w:hAnsi="Arial" w:cs="Arial"/>
              </w:rPr>
              <w:t>She et al. (2024)</w:t>
            </w:r>
          </w:p>
        </w:tc>
        <w:tc>
          <w:tcPr>
            <w:tcW w:w="990" w:type="dxa"/>
          </w:tcPr>
          <w:p w14:paraId="60CA8090" w14:textId="0B0AF70C" w:rsidR="000E5027" w:rsidRPr="00BF4046" w:rsidRDefault="000E5027" w:rsidP="000E5027">
            <w:pPr>
              <w:rPr>
                <w:rFonts w:ascii="Arial" w:hAnsi="Arial" w:cs="Arial"/>
              </w:rPr>
            </w:pPr>
            <w:r w:rsidRPr="00BF4046">
              <w:rPr>
                <w:rFonts w:ascii="Arial" w:hAnsi="Arial" w:cs="Arial"/>
              </w:rPr>
              <w:t>Malawi</w:t>
            </w:r>
          </w:p>
        </w:tc>
        <w:tc>
          <w:tcPr>
            <w:tcW w:w="1260" w:type="dxa"/>
          </w:tcPr>
          <w:p w14:paraId="53B30694" w14:textId="3EB44480" w:rsidR="000E5027" w:rsidRPr="00BF4046" w:rsidRDefault="000E5027" w:rsidP="000E5027">
            <w:pPr>
              <w:rPr>
                <w:rFonts w:ascii="Arial" w:hAnsi="Arial" w:cs="Arial"/>
              </w:rPr>
            </w:pPr>
            <w:r w:rsidRPr="00BF4046">
              <w:rPr>
                <w:rFonts w:ascii="Arial" w:hAnsi="Arial" w:cs="Arial"/>
              </w:rPr>
              <w:t>Secondary data analysis</w:t>
            </w:r>
          </w:p>
        </w:tc>
        <w:tc>
          <w:tcPr>
            <w:tcW w:w="1170" w:type="dxa"/>
          </w:tcPr>
          <w:p w14:paraId="161035AF" w14:textId="24B4C4BC" w:rsidR="000E5027" w:rsidRPr="00BF4046" w:rsidRDefault="000E5027" w:rsidP="000E5027">
            <w:pPr>
              <w:rPr>
                <w:rFonts w:ascii="Arial" w:hAnsi="Arial" w:cs="Arial"/>
              </w:rPr>
            </w:pPr>
            <w:r w:rsidRPr="00BF4046">
              <w:rPr>
                <w:rFonts w:ascii="Arial" w:hAnsi="Arial" w:cs="Arial"/>
              </w:rPr>
              <w:t>700 health facilities</w:t>
            </w:r>
          </w:p>
        </w:tc>
        <w:tc>
          <w:tcPr>
            <w:tcW w:w="1350" w:type="dxa"/>
          </w:tcPr>
          <w:p w14:paraId="06E82CDB" w14:textId="45EC18CB" w:rsidR="000E5027" w:rsidRPr="00BF4046" w:rsidRDefault="000E5027" w:rsidP="000E5027">
            <w:pPr>
              <w:rPr>
                <w:rFonts w:ascii="Arial" w:hAnsi="Arial" w:cs="Arial"/>
              </w:rPr>
            </w:pPr>
            <w:r w:rsidRPr="00BF4046">
              <w:rPr>
                <w:rFonts w:ascii="Arial" w:hAnsi="Arial" w:cs="Arial"/>
              </w:rPr>
              <w:t>Routine health data</w:t>
            </w:r>
          </w:p>
        </w:tc>
        <w:tc>
          <w:tcPr>
            <w:tcW w:w="1350" w:type="dxa"/>
          </w:tcPr>
          <w:p w14:paraId="140D7C77" w14:textId="0D7FFBF1" w:rsidR="000E5027" w:rsidRPr="00BF4046" w:rsidRDefault="000E5027" w:rsidP="000E5027">
            <w:pPr>
              <w:rPr>
                <w:rFonts w:ascii="Arial" w:hAnsi="Arial" w:cs="Arial"/>
              </w:rPr>
            </w:pPr>
            <w:r w:rsidRPr="00BF4046">
              <w:rPr>
                <w:rFonts w:ascii="Arial" w:hAnsi="Arial" w:cs="Arial"/>
              </w:rPr>
              <w:t>Maternal health services</w:t>
            </w:r>
          </w:p>
        </w:tc>
        <w:tc>
          <w:tcPr>
            <w:tcW w:w="1530" w:type="dxa"/>
          </w:tcPr>
          <w:p w14:paraId="646CAFD4" w14:textId="01F0F803" w:rsidR="000E5027" w:rsidRPr="00BF4046" w:rsidRDefault="000E5027" w:rsidP="000E5027">
            <w:pPr>
              <w:rPr>
                <w:rFonts w:ascii="Arial" w:hAnsi="Arial" w:cs="Arial"/>
              </w:rPr>
            </w:pPr>
            <w:r w:rsidRPr="00BF4046">
              <w:rPr>
                <w:rFonts w:ascii="Arial" w:hAnsi="Arial" w:cs="Arial"/>
              </w:rPr>
              <w:t>Initial disruption followed by recovery due to system response</w:t>
            </w:r>
          </w:p>
        </w:tc>
        <w:tc>
          <w:tcPr>
            <w:tcW w:w="1170" w:type="dxa"/>
          </w:tcPr>
          <w:p w14:paraId="38A2469C" w14:textId="14674C0E" w:rsidR="000E5027" w:rsidRPr="00BF4046" w:rsidRDefault="000E5027" w:rsidP="000E5027">
            <w:pPr>
              <w:rPr>
                <w:rFonts w:ascii="Arial" w:hAnsi="Arial" w:cs="Arial"/>
              </w:rPr>
            </w:pPr>
            <w:r w:rsidRPr="00BF4046">
              <w:rPr>
                <w:rFonts w:ascii="Arial" w:hAnsi="Arial" w:cs="Arial"/>
              </w:rPr>
              <w:t>Service Delivery; Health Information Systems; Governance</w:t>
            </w:r>
          </w:p>
        </w:tc>
      </w:tr>
      <w:tr w:rsidR="000E5027" w:rsidRPr="00BF4046" w14:paraId="3368B2D1" w14:textId="77777777" w:rsidTr="004B3104">
        <w:tc>
          <w:tcPr>
            <w:tcW w:w="540" w:type="dxa"/>
          </w:tcPr>
          <w:p w14:paraId="458924E0" w14:textId="77777777" w:rsidR="000E5027" w:rsidRPr="00BF4046" w:rsidRDefault="000E5027" w:rsidP="000E5027">
            <w:pPr>
              <w:rPr>
                <w:rFonts w:ascii="Arial" w:hAnsi="Arial" w:cs="Arial"/>
              </w:rPr>
            </w:pPr>
            <w:r w:rsidRPr="00BF4046">
              <w:rPr>
                <w:rFonts w:ascii="Arial" w:hAnsi="Arial" w:cs="Arial"/>
              </w:rPr>
              <w:t>13</w:t>
            </w:r>
          </w:p>
        </w:tc>
        <w:tc>
          <w:tcPr>
            <w:tcW w:w="1080" w:type="dxa"/>
          </w:tcPr>
          <w:p w14:paraId="3958783F" w14:textId="77777777" w:rsidR="000E5027" w:rsidRPr="00BF4046" w:rsidRDefault="000E5027" w:rsidP="000E5027">
            <w:pPr>
              <w:rPr>
                <w:rFonts w:ascii="Arial" w:hAnsi="Arial" w:cs="Arial"/>
              </w:rPr>
            </w:pPr>
            <w:r w:rsidRPr="00BF4046">
              <w:rPr>
                <w:rFonts w:ascii="Arial" w:hAnsi="Arial" w:cs="Arial"/>
              </w:rPr>
              <w:t>Tadesse (2020)</w:t>
            </w:r>
          </w:p>
        </w:tc>
        <w:tc>
          <w:tcPr>
            <w:tcW w:w="990" w:type="dxa"/>
          </w:tcPr>
          <w:p w14:paraId="1209DEAF" w14:textId="77777777" w:rsidR="000E5027" w:rsidRPr="00BF4046" w:rsidRDefault="000E5027" w:rsidP="000E5027">
            <w:pPr>
              <w:rPr>
                <w:rFonts w:ascii="Arial" w:hAnsi="Arial" w:cs="Arial"/>
              </w:rPr>
            </w:pPr>
            <w:r w:rsidRPr="00BF4046">
              <w:rPr>
                <w:rFonts w:ascii="Arial" w:hAnsi="Arial" w:cs="Arial"/>
              </w:rPr>
              <w:t>Ethiopia</w:t>
            </w:r>
          </w:p>
        </w:tc>
        <w:tc>
          <w:tcPr>
            <w:tcW w:w="1260" w:type="dxa"/>
          </w:tcPr>
          <w:p w14:paraId="1FB0923A" w14:textId="77777777" w:rsidR="000E5027" w:rsidRPr="00BF4046" w:rsidRDefault="000E5027" w:rsidP="000E5027">
            <w:pPr>
              <w:rPr>
                <w:rFonts w:ascii="Arial" w:hAnsi="Arial" w:cs="Arial"/>
              </w:rPr>
            </w:pPr>
            <w:r w:rsidRPr="00BF4046">
              <w:rPr>
                <w:rFonts w:ascii="Arial" w:hAnsi="Arial" w:cs="Arial"/>
              </w:rPr>
              <w:t>Cross-sectional</w:t>
            </w:r>
          </w:p>
        </w:tc>
        <w:tc>
          <w:tcPr>
            <w:tcW w:w="1170" w:type="dxa"/>
          </w:tcPr>
          <w:p w14:paraId="53E68CD1" w14:textId="77777777" w:rsidR="000E5027" w:rsidRPr="00BF4046" w:rsidRDefault="000E5027" w:rsidP="000E5027">
            <w:pPr>
              <w:rPr>
                <w:rFonts w:ascii="Arial" w:hAnsi="Arial" w:cs="Arial"/>
              </w:rPr>
            </w:pPr>
            <w:r w:rsidRPr="00BF4046">
              <w:rPr>
                <w:rFonts w:ascii="Arial" w:hAnsi="Arial" w:cs="Arial"/>
                <w:color w:val="555555"/>
                <w:shd w:val="clear" w:color="auto" w:fill="FFFFFF"/>
              </w:rPr>
              <w:t>389 women</w:t>
            </w:r>
          </w:p>
        </w:tc>
        <w:tc>
          <w:tcPr>
            <w:tcW w:w="1350" w:type="dxa"/>
          </w:tcPr>
          <w:p w14:paraId="4EB50E48" w14:textId="77777777" w:rsidR="000E5027" w:rsidRPr="00BF4046" w:rsidRDefault="000E5027" w:rsidP="000E5027">
            <w:pPr>
              <w:rPr>
                <w:rFonts w:ascii="Arial" w:hAnsi="Arial" w:cs="Arial"/>
              </w:rPr>
            </w:pPr>
            <w:r w:rsidRPr="00BF4046">
              <w:rPr>
                <w:rFonts w:ascii="Arial" w:hAnsi="Arial" w:cs="Arial"/>
              </w:rPr>
              <w:t>Pregnant women</w:t>
            </w:r>
          </w:p>
        </w:tc>
        <w:tc>
          <w:tcPr>
            <w:tcW w:w="1350" w:type="dxa"/>
          </w:tcPr>
          <w:p w14:paraId="12F1D0A0" w14:textId="77777777" w:rsidR="000E5027" w:rsidRPr="00BF4046" w:rsidRDefault="000E5027" w:rsidP="000E5027">
            <w:pPr>
              <w:rPr>
                <w:rFonts w:ascii="Arial" w:hAnsi="Arial" w:cs="Arial"/>
              </w:rPr>
            </w:pPr>
            <w:r w:rsidRPr="00BF4046">
              <w:rPr>
                <w:rFonts w:ascii="Arial" w:hAnsi="Arial" w:cs="Arial"/>
              </w:rPr>
              <w:t xml:space="preserve">ANC </w:t>
            </w:r>
            <w:proofErr w:type="spellStart"/>
            <w:r w:rsidRPr="00BF4046">
              <w:rPr>
                <w:rFonts w:ascii="Arial" w:hAnsi="Arial" w:cs="Arial"/>
              </w:rPr>
              <w:t>utilisation</w:t>
            </w:r>
            <w:proofErr w:type="spellEnd"/>
          </w:p>
        </w:tc>
        <w:tc>
          <w:tcPr>
            <w:tcW w:w="1530" w:type="dxa"/>
          </w:tcPr>
          <w:p w14:paraId="61DD5640" w14:textId="77777777" w:rsidR="000E5027" w:rsidRPr="00BF4046" w:rsidRDefault="000E5027" w:rsidP="000E5027">
            <w:pPr>
              <w:rPr>
                <w:rFonts w:ascii="Arial" w:hAnsi="Arial" w:cs="Arial"/>
              </w:rPr>
            </w:pPr>
            <w:r w:rsidRPr="00BF4046">
              <w:rPr>
                <w:rFonts w:ascii="Arial" w:hAnsi="Arial" w:cs="Arial"/>
              </w:rPr>
              <w:t>Reduced ANC attendance due to fear and restrictions</w:t>
            </w:r>
          </w:p>
        </w:tc>
        <w:tc>
          <w:tcPr>
            <w:tcW w:w="1170" w:type="dxa"/>
          </w:tcPr>
          <w:p w14:paraId="0342C413" w14:textId="77777777" w:rsidR="000E5027" w:rsidRPr="00BF4046" w:rsidRDefault="000E5027" w:rsidP="000E5027">
            <w:pPr>
              <w:rPr>
                <w:rFonts w:ascii="Arial" w:hAnsi="Arial" w:cs="Arial"/>
              </w:rPr>
            </w:pPr>
            <w:r w:rsidRPr="00BF4046">
              <w:rPr>
                <w:rFonts w:ascii="Arial" w:hAnsi="Arial" w:cs="Arial"/>
              </w:rPr>
              <w:t>Service Delivery</w:t>
            </w:r>
          </w:p>
        </w:tc>
      </w:tr>
      <w:tr w:rsidR="000E5027" w:rsidRPr="00BF4046" w14:paraId="3077AEA9" w14:textId="77777777" w:rsidTr="004B3104">
        <w:tc>
          <w:tcPr>
            <w:tcW w:w="540" w:type="dxa"/>
          </w:tcPr>
          <w:p w14:paraId="52A0D252" w14:textId="77777777" w:rsidR="000E5027" w:rsidRPr="00BF4046" w:rsidRDefault="000E5027" w:rsidP="000E5027">
            <w:pPr>
              <w:rPr>
                <w:rFonts w:ascii="Arial" w:hAnsi="Arial" w:cs="Arial"/>
              </w:rPr>
            </w:pPr>
            <w:r w:rsidRPr="00BF4046">
              <w:rPr>
                <w:rFonts w:ascii="Arial" w:hAnsi="Arial" w:cs="Arial"/>
              </w:rPr>
              <w:t>14</w:t>
            </w:r>
          </w:p>
        </w:tc>
        <w:tc>
          <w:tcPr>
            <w:tcW w:w="1080" w:type="dxa"/>
          </w:tcPr>
          <w:p w14:paraId="7EB16ED3" w14:textId="77777777" w:rsidR="000E5027" w:rsidRPr="00BF4046" w:rsidRDefault="000E5027" w:rsidP="000E5027">
            <w:pPr>
              <w:rPr>
                <w:rFonts w:ascii="Arial" w:hAnsi="Arial" w:cs="Arial"/>
              </w:rPr>
            </w:pPr>
            <w:r w:rsidRPr="00BF4046">
              <w:rPr>
                <w:rFonts w:ascii="Arial" w:hAnsi="Arial" w:cs="Arial"/>
              </w:rPr>
              <w:t>Lyon et al. (2025)</w:t>
            </w:r>
          </w:p>
        </w:tc>
        <w:tc>
          <w:tcPr>
            <w:tcW w:w="990" w:type="dxa"/>
          </w:tcPr>
          <w:p w14:paraId="77F58916" w14:textId="77777777" w:rsidR="000E5027" w:rsidRPr="00BF4046" w:rsidRDefault="000E5027" w:rsidP="000E5027">
            <w:pPr>
              <w:rPr>
                <w:rFonts w:ascii="Arial" w:hAnsi="Arial" w:cs="Arial"/>
              </w:rPr>
            </w:pPr>
            <w:r w:rsidRPr="00BF4046">
              <w:rPr>
                <w:rFonts w:ascii="Arial" w:hAnsi="Arial" w:cs="Arial"/>
              </w:rPr>
              <w:t>Uganda</w:t>
            </w:r>
          </w:p>
        </w:tc>
        <w:tc>
          <w:tcPr>
            <w:tcW w:w="1260" w:type="dxa"/>
          </w:tcPr>
          <w:p w14:paraId="21991BB0" w14:textId="77777777" w:rsidR="000E5027" w:rsidRPr="00BF4046" w:rsidRDefault="000E5027" w:rsidP="000E5027">
            <w:pPr>
              <w:rPr>
                <w:rFonts w:ascii="Arial" w:hAnsi="Arial" w:cs="Arial"/>
              </w:rPr>
            </w:pPr>
            <w:r w:rsidRPr="00BF4046">
              <w:rPr>
                <w:rFonts w:ascii="Arial" w:hAnsi="Arial" w:cs="Arial"/>
              </w:rPr>
              <w:t>Qualitative (socio-ecological)</w:t>
            </w:r>
          </w:p>
        </w:tc>
        <w:tc>
          <w:tcPr>
            <w:tcW w:w="1170" w:type="dxa"/>
          </w:tcPr>
          <w:p w14:paraId="09C7EACF" w14:textId="77777777" w:rsidR="000E5027" w:rsidRPr="00BF4046" w:rsidRDefault="000E5027" w:rsidP="000E5027">
            <w:pPr>
              <w:rPr>
                <w:rFonts w:ascii="Arial" w:hAnsi="Arial" w:cs="Arial"/>
              </w:rPr>
            </w:pPr>
            <w:r w:rsidRPr="00BF4046">
              <w:rPr>
                <w:rFonts w:ascii="Arial" w:hAnsi="Arial" w:cs="Arial"/>
              </w:rPr>
              <w:t>131 participants</w:t>
            </w:r>
          </w:p>
        </w:tc>
        <w:tc>
          <w:tcPr>
            <w:tcW w:w="1350" w:type="dxa"/>
          </w:tcPr>
          <w:p w14:paraId="5587BFB2" w14:textId="77777777" w:rsidR="000E5027" w:rsidRPr="00BF4046" w:rsidRDefault="000E5027" w:rsidP="000E5027">
            <w:pPr>
              <w:rPr>
                <w:rFonts w:ascii="Arial" w:hAnsi="Arial" w:cs="Arial"/>
              </w:rPr>
            </w:pPr>
            <w:r w:rsidRPr="00BF4046">
              <w:rPr>
                <w:rFonts w:ascii="Arial" w:hAnsi="Arial" w:cs="Arial"/>
              </w:rPr>
              <w:t>Adolescents &amp; stakeholders</w:t>
            </w:r>
          </w:p>
        </w:tc>
        <w:tc>
          <w:tcPr>
            <w:tcW w:w="1350" w:type="dxa"/>
          </w:tcPr>
          <w:p w14:paraId="53D1E7DB" w14:textId="77777777" w:rsidR="000E5027" w:rsidRPr="00BF4046" w:rsidRDefault="000E5027" w:rsidP="000E5027">
            <w:pPr>
              <w:rPr>
                <w:rFonts w:ascii="Arial" w:hAnsi="Arial" w:cs="Arial"/>
              </w:rPr>
            </w:pPr>
            <w:r w:rsidRPr="00BF4046">
              <w:rPr>
                <w:rFonts w:ascii="Arial" w:hAnsi="Arial" w:cs="Arial"/>
              </w:rPr>
              <w:t>Adolescent pregnancy</w:t>
            </w:r>
          </w:p>
        </w:tc>
        <w:tc>
          <w:tcPr>
            <w:tcW w:w="1530" w:type="dxa"/>
          </w:tcPr>
          <w:p w14:paraId="36B88E62" w14:textId="77777777" w:rsidR="000E5027" w:rsidRPr="00BF4046" w:rsidRDefault="000E5027" w:rsidP="000E5027">
            <w:pPr>
              <w:rPr>
                <w:rFonts w:ascii="Arial" w:hAnsi="Arial" w:cs="Arial"/>
              </w:rPr>
            </w:pPr>
            <w:r w:rsidRPr="00BF4046">
              <w:rPr>
                <w:rFonts w:ascii="Arial" w:hAnsi="Arial" w:cs="Arial"/>
              </w:rPr>
              <w:t>Increase in adolescent pregnancy due to school closures, poor access, economic hardship</w:t>
            </w:r>
          </w:p>
        </w:tc>
        <w:tc>
          <w:tcPr>
            <w:tcW w:w="1170" w:type="dxa"/>
          </w:tcPr>
          <w:p w14:paraId="613B0690" w14:textId="77777777" w:rsidR="000E5027" w:rsidRPr="00BF4046" w:rsidRDefault="000E5027" w:rsidP="000E5027">
            <w:pPr>
              <w:rPr>
                <w:rFonts w:ascii="Arial" w:hAnsi="Arial" w:cs="Arial"/>
              </w:rPr>
            </w:pPr>
            <w:r w:rsidRPr="00BF4046">
              <w:rPr>
                <w:rFonts w:ascii="Arial" w:hAnsi="Arial" w:cs="Arial"/>
              </w:rPr>
              <w:t>Service Delivery; Health Financing; Governance</w:t>
            </w:r>
          </w:p>
        </w:tc>
      </w:tr>
      <w:tr w:rsidR="000E5027" w:rsidRPr="00BF4046" w14:paraId="79191702" w14:textId="77777777" w:rsidTr="004B3104">
        <w:tc>
          <w:tcPr>
            <w:tcW w:w="540" w:type="dxa"/>
          </w:tcPr>
          <w:p w14:paraId="7A7455E5" w14:textId="77777777" w:rsidR="000E5027" w:rsidRPr="00BF4046" w:rsidRDefault="000E5027" w:rsidP="000E5027">
            <w:pPr>
              <w:rPr>
                <w:rFonts w:ascii="Arial" w:hAnsi="Arial" w:cs="Arial"/>
              </w:rPr>
            </w:pPr>
            <w:r w:rsidRPr="00BF4046">
              <w:rPr>
                <w:rFonts w:ascii="Arial" w:hAnsi="Arial" w:cs="Arial"/>
              </w:rPr>
              <w:t>15</w:t>
            </w:r>
          </w:p>
        </w:tc>
        <w:tc>
          <w:tcPr>
            <w:tcW w:w="1080" w:type="dxa"/>
          </w:tcPr>
          <w:p w14:paraId="5C101D7D" w14:textId="77777777" w:rsidR="000E5027" w:rsidRPr="00BF4046" w:rsidRDefault="000E5027" w:rsidP="000E5027">
            <w:pPr>
              <w:rPr>
                <w:rFonts w:ascii="Arial" w:hAnsi="Arial" w:cs="Arial"/>
              </w:rPr>
            </w:pPr>
            <w:r w:rsidRPr="00BF4046">
              <w:rPr>
                <w:rFonts w:ascii="Arial" w:eastAsia="Times New Roman" w:hAnsi="Arial" w:cs="Arial"/>
                <w:bCs/>
              </w:rPr>
              <w:t>Phiri et al. (2022)</w:t>
            </w:r>
          </w:p>
        </w:tc>
        <w:tc>
          <w:tcPr>
            <w:tcW w:w="990" w:type="dxa"/>
          </w:tcPr>
          <w:p w14:paraId="1C9BA55F" w14:textId="384F171D" w:rsidR="000E5027" w:rsidRPr="00BF4046" w:rsidRDefault="000E5027" w:rsidP="000E5027">
            <w:pPr>
              <w:rPr>
                <w:rFonts w:ascii="Arial" w:hAnsi="Arial" w:cs="Arial"/>
              </w:rPr>
            </w:pPr>
            <w:r w:rsidRPr="00BF4046">
              <w:rPr>
                <w:rFonts w:ascii="Arial" w:hAnsi="Arial" w:cs="Arial"/>
              </w:rPr>
              <w:t>Malawi</w:t>
            </w:r>
          </w:p>
        </w:tc>
        <w:tc>
          <w:tcPr>
            <w:tcW w:w="1260" w:type="dxa"/>
          </w:tcPr>
          <w:p w14:paraId="1A23E9E8" w14:textId="77777777" w:rsidR="000E5027" w:rsidRPr="00BF4046" w:rsidRDefault="000E5027" w:rsidP="000E5027">
            <w:pPr>
              <w:rPr>
                <w:rFonts w:ascii="Arial" w:hAnsi="Arial" w:cs="Arial"/>
              </w:rPr>
            </w:pPr>
            <w:r w:rsidRPr="00BF4046">
              <w:rPr>
                <w:rFonts w:ascii="Arial" w:eastAsia="Times New Roman" w:hAnsi="Arial" w:cs="Arial"/>
              </w:rPr>
              <w:t>Mixed-methods</w:t>
            </w:r>
          </w:p>
        </w:tc>
        <w:tc>
          <w:tcPr>
            <w:tcW w:w="1170" w:type="dxa"/>
          </w:tcPr>
          <w:p w14:paraId="6ED12C31" w14:textId="77777777" w:rsidR="000E5027" w:rsidRPr="00BF4046" w:rsidRDefault="000E5027" w:rsidP="000E5027">
            <w:pPr>
              <w:rPr>
                <w:rFonts w:ascii="Arial" w:hAnsi="Arial" w:cs="Arial"/>
              </w:rPr>
            </w:pPr>
            <w:r w:rsidRPr="00BF4046">
              <w:rPr>
                <w:rFonts w:ascii="Arial" w:eastAsia="Times New Roman" w:hAnsi="Arial" w:cs="Arial"/>
              </w:rPr>
              <w:t>Not explicitly stated (multiple facilities &amp; stakeholders)</w:t>
            </w:r>
          </w:p>
        </w:tc>
        <w:tc>
          <w:tcPr>
            <w:tcW w:w="1350" w:type="dxa"/>
          </w:tcPr>
          <w:p w14:paraId="69993581" w14:textId="77777777" w:rsidR="000E5027" w:rsidRPr="00BF4046" w:rsidRDefault="000E5027" w:rsidP="000E5027">
            <w:pPr>
              <w:rPr>
                <w:rFonts w:ascii="Arial" w:hAnsi="Arial" w:cs="Arial"/>
              </w:rPr>
            </w:pPr>
            <w:r w:rsidRPr="00BF4046">
              <w:rPr>
                <w:rFonts w:ascii="Arial" w:eastAsia="Times New Roman" w:hAnsi="Arial" w:cs="Arial"/>
              </w:rPr>
              <w:t>Facility assessments, interviews, and observations</w:t>
            </w:r>
          </w:p>
        </w:tc>
        <w:tc>
          <w:tcPr>
            <w:tcW w:w="1350" w:type="dxa"/>
          </w:tcPr>
          <w:p w14:paraId="35A690AC" w14:textId="77777777" w:rsidR="000E5027" w:rsidRPr="00BF4046" w:rsidRDefault="000E5027" w:rsidP="000E5027">
            <w:pPr>
              <w:rPr>
                <w:rFonts w:ascii="Arial" w:hAnsi="Arial" w:cs="Arial"/>
              </w:rPr>
            </w:pPr>
            <w:r w:rsidRPr="00BF4046">
              <w:rPr>
                <w:rFonts w:ascii="Arial" w:hAnsi="Arial" w:cs="Arial"/>
              </w:rPr>
              <w:t>PHC preparedness &amp; service delivery during COVID-19</w:t>
            </w:r>
          </w:p>
        </w:tc>
        <w:tc>
          <w:tcPr>
            <w:tcW w:w="1530" w:type="dxa"/>
          </w:tcPr>
          <w:p w14:paraId="5208E529" w14:textId="77777777" w:rsidR="000E5027" w:rsidRPr="00BF4046" w:rsidRDefault="000E5027" w:rsidP="000E5027">
            <w:pPr>
              <w:rPr>
                <w:rFonts w:ascii="Arial" w:hAnsi="Arial" w:cs="Arial"/>
              </w:rPr>
            </w:pPr>
            <w:r w:rsidRPr="00BF4046">
              <w:rPr>
                <w:rFonts w:ascii="Arial" w:hAnsi="Arial" w:cs="Arial"/>
              </w:rPr>
              <w:t>Disruptions in primary healthcare delivery across urban and rural areas; gaps in preparedness, workforce capacity, and service continuity</w:t>
            </w:r>
          </w:p>
        </w:tc>
        <w:tc>
          <w:tcPr>
            <w:tcW w:w="1170" w:type="dxa"/>
          </w:tcPr>
          <w:p w14:paraId="3A4C2518" w14:textId="4E850437" w:rsidR="000E5027" w:rsidRPr="00BF4046" w:rsidRDefault="000E5027" w:rsidP="000E5027">
            <w:pPr>
              <w:rPr>
                <w:rFonts w:ascii="Arial" w:eastAsia="Times New Roman" w:hAnsi="Arial" w:cs="Arial"/>
              </w:rPr>
            </w:pPr>
            <w:r w:rsidRPr="00BF4046">
              <w:rPr>
                <w:rFonts w:ascii="Arial" w:eastAsia="Times New Roman" w:hAnsi="Arial" w:cs="Arial"/>
              </w:rPr>
              <w:t>Service Delivery; Health Workforce; Health Information Systems; Governance.</w:t>
            </w:r>
          </w:p>
          <w:p w14:paraId="1637E356" w14:textId="77777777" w:rsidR="000E5027" w:rsidRPr="00BF4046" w:rsidRDefault="000E5027" w:rsidP="000E5027">
            <w:pPr>
              <w:rPr>
                <w:rFonts w:ascii="Arial" w:hAnsi="Arial" w:cs="Arial"/>
              </w:rPr>
            </w:pPr>
          </w:p>
        </w:tc>
      </w:tr>
    </w:tbl>
    <w:p w14:paraId="52948D7A" w14:textId="77777777" w:rsidR="00657B94" w:rsidRPr="00BF4046" w:rsidRDefault="00657B94" w:rsidP="00657B94">
      <w:pPr>
        <w:rPr>
          <w:rFonts w:ascii="Arial" w:hAnsi="Arial" w:cs="Arial"/>
        </w:rPr>
      </w:pPr>
    </w:p>
    <w:p w14:paraId="10142AA1" w14:textId="480A9455" w:rsidR="00151D47" w:rsidRPr="00BF4046" w:rsidRDefault="00A33646" w:rsidP="00643F80">
      <w:pPr>
        <w:spacing w:before="100" w:beforeAutospacing="1" w:after="100" w:afterAutospacing="1" w:line="360" w:lineRule="auto"/>
        <w:jc w:val="both"/>
        <w:outlineLvl w:val="1"/>
        <w:rPr>
          <w:rFonts w:ascii="Arial" w:hAnsi="Arial" w:cs="Arial"/>
        </w:rPr>
      </w:pPr>
      <w:r w:rsidRPr="00BF4046">
        <w:rPr>
          <w:rFonts w:ascii="Arial" w:hAnsi="Arial" w:cs="Arial"/>
        </w:rPr>
        <w:lastRenderedPageBreak/>
        <w:t>Table</w:t>
      </w:r>
      <w:r w:rsidR="002F677F" w:rsidRPr="00BF4046">
        <w:rPr>
          <w:rFonts w:ascii="Arial" w:hAnsi="Arial" w:cs="Arial"/>
        </w:rPr>
        <w:t xml:space="preserve"> 1</w:t>
      </w:r>
      <w:r w:rsidRPr="00BF4046">
        <w:rPr>
          <w:rFonts w:ascii="Arial" w:hAnsi="Arial" w:cs="Arial"/>
        </w:rPr>
        <w:t xml:space="preserve"> provides an overview of the features of included studies, </w:t>
      </w:r>
      <w:r w:rsidR="00657B94" w:rsidRPr="00BF4046">
        <w:rPr>
          <w:rFonts w:ascii="Arial" w:hAnsi="Arial" w:cs="Arial"/>
        </w:rPr>
        <w:t xml:space="preserve">including </w:t>
      </w:r>
      <w:r w:rsidRPr="00BF4046">
        <w:rPr>
          <w:rFonts w:ascii="Arial" w:hAnsi="Arial" w:cs="Arial"/>
        </w:rPr>
        <w:t>author(s)/year, study design, setting, data sources, and key findings. It describes disruptions, adaptations, and consequences of maternal health services during and after COVID-19, mapped against the WHO health system building blocks framework.</w:t>
      </w:r>
    </w:p>
    <w:p w14:paraId="614DF46F" w14:textId="0E633C7C" w:rsidR="00967D92" w:rsidRPr="00BF4046" w:rsidRDefault="00967D92" w:rsidP="00643F80">
      <w:pPr>
        <w:spacing w:before="100" w:beforeAutospacing="1" w:after="100" w:afterAutospacing="1" w:line="360" w:lineRule="auto"/>
        <w:jc w:val="both"/>
        <w:outlineLvl w:val="1"/>
        <w:rPr>
          <w:rFonts w:ascii="Arial" w:eastAsia="Times New Roman" w:hAnsi="Arial" w:cs="Arial"/>
          <w:b/>
          <w:bCs/>
        </w:rPr>
      </w:pPr>
      <w:r w:rsidRPr="00BF4046">
        <w:rPr>
          <w:rFonts w:ascii="Arial" w:eastAsia="Times New Roman" w:hAnsi="Arial" w:cs="Arial"/>
          <w:b/>
          <w:bCs/>
        </w:rPr>
        <w:t>3.3 Thematic Findings</w:t>
      </w:r>
    </w:p>
    <w:p w14:paraId="7E9B6125" w14:textId="7F62F28F" w:rsidR="00151D47" w:rsidRPr="00BF4046" w:rsidRDefault="00A33646" w:rsidP="00643F80">
      <w:pPr>
        <w:spacing w:before="100" w:beforeAutospacing="1" w:after="100" w:afterAutospacing="1" w:line="360" w:lineRule="auto"/>
        <w:jc w:val="both"/>
        <w:outlineLvl w:val="2"/>
        <w:rPr>
          <w:rFonts w:ascii="Arial" w:eastAsia="Times New Roman" w:hAnsi="Arial" w:cs="Arial"/>
        </w:rPr>
      </w:pPr>
      <w:r w:rsidRPr="00BF4046">
        <w:rPr>
          <w:rFonts w:ascii="Arial" w:eastAsia="Times New Roman" w:hAnsi="Arial" w:cs="Arial"/>
        </w:rPr>
        <w:t xml:space="preserve">Thematic analysis of the </w:t>
      </w:r>
      <w:r w:rsidR="003D6CEF" w:rsidRPr="00BF4046">
        <w:rPr>
          <w:rFonts w:ascii="Arial" w:eastAsia="Times New Roman" w:hAnsi="Arial" w:cs="Arial"/>
        </w:rPr>
        <w:t xml:space="preserve">included </w:t>
      </w:r>
      <w:r w:rsidRPr="00BF4046">
        <w:rPr>
          <w:rFonts w:ascii="Arial" w:eastAsia="Times New Roman" w:hAnsi="Arial" w:cs="Arial"/>
        </w:rPr>
        <w:t xml:space="preserve">studies identified six main areas of maternal health system resilience aligned with the WHO Building Blocks framework of the Health System. These areas highlight </w:t>
      </w:r>
      <w:r w:rsidR="003D6CEF" w:rsidRPr="00BF4046">
        <w:rPr>
          <w:rFonts w:ascii="Arial" w:eastAsia="Times New Roman" w:hAnsi="Arial" w:cs="Arial"/>
        </w:rPr>
        <w:t>the key strategies used across s</w:t>
      </w:r>
      <w:r w:rsidRPr="00BF4046">
        <w:rPr>
          <w:rFonts w:ascii="Arial" w:eastAsia="Times New Roman" w:hAnsi="Arial" w:cs="Arial"/>
        </w:rPr>
        <w:t>ub-Saharan Africa to ensure continuity of maternal health care services during and after the COVID-19 pandemic.</w:t>
      </w:r>
    </w:p>
    <w:p w14:paraId="54C8FA15" w14:textId="7A613782" w:rsidR="00FC7C50" w:rsidRPr="00BF4046" w:rsidRDefault="00FC7C50" w:rsidP="00643F80">
      <w:pPr>
        <w:spacing w:before="100" w:beforeAutospacing="1" w:after="100" w:afterAutospacing="1" w:line="360" w:lineRule="auto"/>
        <w:jc w:val="both"/>
        <w:outlineLvl w:val="2"/>
        <w:rPr>
          <w:rFonts w:ascii="Arial" w:eastAsia="Times New Roman" w:hAnsi="Arial" w:cs="Arial"/>
          <w:b/>
          <w:bCs/>
        </w:rPr>
      </w:pPr>
      <w:r w:rsidRPr="00BF4046">
        <w:rPr>
          <w:rFonts w:ascii="Arial" w:eastAsia="Times New Roman" w:hAnsi="Arial" w:cs="Arial"/>
          <w:b/>
          <w:bCs/>
        </w:rPr>
        <w:t>3.3.1 Service Delivery Adaptations</w:t>
      </w:r>
    </w:p>
    <w:p w14:paraId="67D5B961" w14:textId="45B5D4D4" w:rsidR="00151D47" w:rsidRPr="00BF4046" w:rsidRDefault="008428BE" w:rsidP="00151D47">
      <w:pPr>
        <w:spacing w:before="100" w:beforeAutospacing="1" w:after="100" w:afterAutospacing="1" w:line="360" w:lineRule="auto"/>
        <w:jc w:val="both"/>
        <w:outlineLvl w:val="2"/>
        <w:rPr>
          <w:rFonts w:ascii="Arial" w:eastAsia="Times New Roman" w:hAnsi="Arial" w:cs="Arial"/>
        </w:rPr>
      </w:pPr>
      <w:r w:rsidRPr="00BF4046">
        <w:rPr>
          <w:rFonts w:ascii="Arial" w:eastAsia="Times New Roman" w:hAnsi="Arial" w:cs="Arial"/>
        </w:rPr>
        <w:t>In sub-Saharan Africa, the COVID-19 crisis caused mostly reactive and often improvised responses to maintain maternal health care amid restricted movement, low facility capacity, and high infection risks [15]. Another common strategy was to expand telemedicine through antenatal care (ANC), where mobile phone consultations and messaging technologies supported ongoing care when face-to-face interactions were limited. In some settings, telehealth options allowed clinicians to triage patients and provide advice on pregnancy complications and COVID-19 risks. While these innovations demonstrated clear potential to keep services connected, their effectiveness varied significantly, mainly depending on differences in digital infrastructure, internet connectivity, and digital literacy across different environments [16, 17].</w:t>
      </w:r>
    </w:p>
    <w:p w14:paraId="581832F3" w14:textId="56E1EDA0" w:rsidR="00657B94" w:rsidRPr="00BF4046" w:rsidRDefault="00A33646" w:rsidP="00151D47">
      <w:pPr>
        <w:spacing w:before="100" w:beforeAutospacing="1" w:after="100" w:afterAutospacing="1" w:line="360" w:lineRule="auto"/>
        <w:jc w:val="both"/>
        <w:outlineLvl w:val="2"/>
        <w:rPr>
          <w:rFonts w:ascii="Arial" w:hAnsi="Arial" w:cs="Arial"/>
        </w:rPr>
      </w:pPr>
      <w:r w:rsidRPr="00BF4046">
        <w:rPr>
          <w:rFonts w:ascii="Arial" w:eastAsia="Times New Roman" w:hAnsi="Arial" w:cs="Arial"/>
        </w:rPr>
        <w:t xml:space="preserve">Task-shifting strategies also </w:t>
      </w:r>
      <w:r w:rsidR="008428BE" w:rsidRPr="00BF4046">
        <w:rPr>
          <w:rFonts w:ascii="Arial" w:eastAsia="Times New Roman" w:hAnsi="Arial" w:cs="Arial"/>
        </w:rPr>
        <w:t>led to a major reduction</w:t>
      </w:r>
      <w:r w:rsidRPr="00BF4046">
        <w:rPr>
          <w:rFonts w:ascii="Arial" w:eastAsia="Times New Roman" w:hAnsi="Arial" w:cs="Arial"/>
        </w:rPr>
        <w:t xml:space="preserve"> in roles previously handled only by doctors, shifting these duties to midwives, nurses, or specially trained community health workers. This strengthened the community-based service model and made essential services, like antenatal follow-up, health education, and referral services, more accessible at the household level. This was an important decentralization of care, especially in rural and underserved areas, where transportation problems worsened access issues [1</w:t>
      </w:r>
      <w:r w:rsidR="00004285" w:rsidRPr="00BF4046">
        <w:rPr>
          <w:rFonts w:ascii="Arial" w:eastAsia="Times New Roman" w:hAnsi="Arial" w:cs="Arial"/>
        </w:rPr>
        <w:t>8</w:t>
      </w:r>
      <w:r w:rsidRPr="00BF4046">
        <w:rPr>
          <w:rFonts w:ascii="Arial" w:eastAsia="Times New Roman" w:hAnsi="Arial" w:cs="Arial"/>
        </w:rPr>
        <w:t xml:space="preserve">, </w:t>
      </w:r>
      <w:r w:rsidR="00004285" w:rsidRPr="00BF4046">
        <w:rPr>
          <w:rFonts w:ascii="Arial" w:eastAsia="Times New Roman" w:hAnsi="Arial" w:cs="Arial"/>
        </w:rPr>
        <w:t>19</w:t>
      </w:r>
      <w:r w:rsidRPr="00BF4046">
        <w:rPr>
          <w:rFonts w:ascii="Arial" w:eastAsia="Times New Roman" w:hAnsi="Arial" w:cs="Arial"/>
        </w:rPr>
        <w:t xml:space="preserve">]. Although this approach boosted short-term service continuity, concerns still existed about </w:t>
      </w:r>
      <w:r w:rsidR="00657B94" w:rsidRPr="00BF4046">
        <w:rPr>
          <w:rFonts w:ascii="Arial" w:eastAsia="Times New Roman" w:hAnsi="Arial" w:cs="Arial"/>
        </w:rPr>
        <w:t>the quality of care, the scope of practice</w:t>
      </w:r>
      <w:r w:rsidRPr="00BF4046">
        <w:rPr>
          <w:rFonts w:ascii="Arial" w:eastAsia="Times New Roman" w:hAnsi="Arial" w:cs="Arial"/>
        </w:rPr>
        <w:t xml:space="preserve"> limits, and the adequacy of emergency training. </w:t>
      </w:r>
      <w:r w:rsidR="00657B94" w:rsidRPr="00BF4046">
        <w:rPr>
          <w:rFonts w:ascii="Arial" w:hAnsi="Arial" w:cs="Arial"/>
        </w:rPr>
        <w:t>Evidence suggests that the scale and sustainability of these models were constrained by limited funding, supervision, and supply chain disruptions.</w:t>
      </w:r>
    </w:p>
    <w:p w14:paraId="68C8F91A" w14:textId="3367668D" w:rsidR="00FC7C50" w:rsidRPr="00BF4046" w:rsidRDefault="00FC7C50" w:rsidP="00151D47">
      <w:pPr>
        <w:spacing w:before="100" w:beforeAutospacing="1" w:after="100" w:afterAutospacing="1" w:line="360" w:lineRule="auto"/>
        <w:jc w:val="both"/>
        <w:outlineLvl w:val="2"/>
        <w:rPr>
          <w:rFonts w:ascii="Arial" w:eastAsia="Times New Roman" w:hAnsi="Arial" w:cs="Arial"/>
          <w:b/>
          <w:bCs/>
        </w:rPr>
      </w:pPr>
      <w:r w:rsidRPr="00BF4046">
        <w:rPr>
          <w:rFonts w:ascii="Arial" w:eastAsia="Times New Roman" w:hAnsi="Arial" w:cs="Arial"/>
          <w:b/>
          <w:bCs/>
        </w:rPr>
        <w:t>3.3.2 Health Workforce Resilience</w:t>
      </w:r>
    </w:p>
    <w:p w14:paraId="1AEFD404" w14:textId="3A019486" w:rsidR="00151D47" w:rsidRPr="00BF4046" w:rsidRDefault="009825AA" w:rsidP="00151D47">
      <w:pPr>
        <w:spacing w:before="100" w:beforeAutospacing="1" w:after="100" w:afterAutospacing="1" w:line="360" w:lineRule="auto"/>
        <w:jc w:val="both"/>
        <w:outlineLvl w:val="2"/>
        <w:rPr>
          <w:rFonts w:ascii="Arial" w:eastAsia="Times New Roman" w:hAnsi="Arial" w:cs="Arial"/>
        </w:rPr>
      </w:pPr>
      <w:r w:rsidRPr="00BF4046">
        <w:rPr>
          <w:rFonts w:ascii="Arial" w:eastAsia="Times New Roman" w:hAnsi="Arial" w:cs="Arial"/>
        </w:rPr>
        <w:lastRenderedPageBreak/>
        <w:t xml:space="preserve">In </w:t>
      </w:r>
      <w:r w:rsidR="00F24D85" w:rsidRPr="00BF4046">
        <w:rPr>
          <w:rFonts w:ascii="Arial" w:eastAsia="Times New Roman" w:hAnsi="Arial" w:cs="Arial"/>
        </w:rPr>
        <w:t>s</w:t>
      </w:r>
      <w:r w:rsidRPr="00BF4046">
        <w:rPr>
          <w:rFonts w:ascii="Arial" w:eastAsia="Times New Roman" w:hAnsi="Arial" w:cs="Arial"/>
        </w:rPr>
        <w:t xml:space="preserve">ub-Saharan Africa, the pandemic placed a heavy burden on </w:t>
      </w:r>
      <w:r w:rsidR="008428BE" w:rsidRPr="00BF4046">
        <w:rPr>
          <w:rFonts w:ascii="Arial" w:eastAsia="Times New Roman" w:hAnsi="Arial" w:cs="Arial"/>
        </w:rPr>
        <w:t xml:space="preserve">the </w:t>
      </w:r>
      <w:r w:rsidRPr="00BF4046">
        <w:rPr>
          <w:rFonts w:ascii="Arial" w:eastAsia="Times New Roman" w:hAnsi="Arial" w:cs="Arial"/>
        </w:rPr>
        <w:t xml:space="preserve">maternal health workforce. Some reports noted short-term </w:t>
      </w:r>
      <w:r w:rsidR="00EA6CB4" w:rsidRPr="00BF4046">
        <w:rPr>
          <w:rFonts w:ascii="Arial" w:eastAsia="Times New Roman" w:hAnsi="Arial" w:cs="Arial"/>
        </w:rPr>
        <w:t xml:space="preserve">redeployment </w:t>
      </w:r>
      <w:r w:rsidRPr="00BF4046">
        <w:rPr>
          <w:rFonts w:ascii="Arial" w:eastAsia="Times New Roman" w:hAnsi="Arial" w:cs="Arial"/>
        </w:rPr>
        <w:t xml:space="preserve">of health personnel from COVID-19 response efforts, leading to staffing shortages </w:t>
      </w:r>
      <w:r w:rsidR="008428BE" w:rsidRPr="00BF4046">
        <w:rPr>
          <w:rFonts w:ascii="Arial" w:eastAsia="Times New Roman" w:hAnsi="Arial" w:cs="Arial"/>
        </w:rPr>
        <w:t>across various settings and hampering</w:t>
      </w:r>
      <w:r w:rsidRPr="00BF4046">
        <w:rPr>
          <w:rFonts w:ascii="Arial" w:eastAsia="Times New Roman" w:hAnsi="Arial" w:cs="Arial"/>
        </w:rPr>
        <w:t xml:space="preserve"> service delivery. In response, some countries adopted workforce redistribution strategies, such as redeploying employees across facilities, implementing temporary arrangements, and adopting flexible schedules, which ensured the continuity of maternity services [1</w:t>
      </w:r>
      <w:r w:rsidR="00004285" w:rsidRPr="00BF4046">
        <w:rPr>
          <w:rFonts w:ascii="Arial" w:eastAsia="Times New Roman" w:hAnsi="Arial" w:cs="Arial"/>
        </w:rPr>
        <w:t>8</w:t>
      </w:r>
      <w:r w:rsidRPr="00BF4046">
        <w:rPr>
          <w:rFonts w:ascii="Arial" w:eastAsia="Times New Roman" w:hAnsi="Arial" w:cs="Arial"/>
        </w:rPr>
        <w:t xml:space="preserve">, </w:t>
      </w:r>
      <w:r w:rsidR="00004285" w:rsidRPr="00BF4046">
        <w:rPr>
          <w:rFonts w:ascii="Arial" w:eastAsia="Times New Roman" w:hAnsi="Arial" w:cs="Arial"/>
        </w:rPr>
        <w:t>19</w:t>
      </w:r>
      <w:r w:rsidRPr="00BF4046">
        <w:rPr>
          <w:rFonts w:ascii="Arial" w:eastAsia="Times New Roman" w:hAnsi="Arial" w:cs="Arial"/>
        </w:rPr>
        <w:t>].</w:t>
      </w:r>
    </w:p>
    <w:p w14:paraId="777E8A44" w14:textId="2D19C944" w:rsidR="00151D47" w:rsidRPr="00BF4046" w:rsidRDefault="00A0050D" w:rsidP="00151D47">
      <w:pPr>
        <w:spacing w:before="100" w:beforeAutospacing="1" w:after="100" w:afterAutospacing="1" w:line="360" w:lineRule="auto"/>
        <w:jc w:val="both"/>
        <w:outlineLvl w:val="2"/>
        <w:rPr>
          <w:rFonts w:ascii="Arial" w:eastAsia="Times New Roman" w:hAnsi="Arial" w:cs="Arial"/>
        </w:rPr>
      </w:pPr>
      <w:r w:rsidRPr="00BF4046">
        <w:rPr>
          <w:rFonts w:ascii="Arial" w:eastAsia="Times New Roman" w:hAnsi="Arial" w:cs="Arial"/>
        </w:rPr>
        <w:t xml:space="preserve">There was also development of training programs to </w:t>
      </w:r>
      <w:r w:rsidR="00EA6CB4" w:rsidRPr="00BF4046">
        <w:rPr>
          <w:rFonts w:ascii="Arial" w:eastAsia="Times New Roman" w:hAnsi="Arial" w:cs="Arial"/>
        </w:rPr>
        <w:t xml:space="preserve">enhance </w:t>
      </w:r>
      <w:r w:rsidRPr="00BF4046">
        <w:rPr>
          <w:rFonts w:ascii="Arial" w:eastAsia="Times New Roman" w:hAnsi="Arial" w:cs="Arial"/>
        </w:rPr>
        <w:t>workforce capacity [2</w:t>
      </w:r>
      <w:r w:rsidR="00004285" w:rsidRPr="00BF4046">
        <w:rPr>
          <w:rFonts w:ascii="Arial" w:eastAsia="Times New Roman" w:hAnsi="Arial" w:cs="Arial"/>
        </w:rPr>
        <w:t>0</w:t>
      </w:r>
      <w:r w:rsidRPr="00BF4046">
        <w:rPr>
          <w:rFonts w:ascii="Arial" w:eastAsia="Times New Roman" w:hAnsi="Arial" w:cs="Arial"/>
        </w:rPr>
        <w:t>]. Most countries implemented expedited training on infection prevention and control (IPC), proper use of personal protective equipment (PPE), safe childbirth techniques, and managing pregnant women who might have been infected [2</w:t>
      </w:r>
      <w:r w:rsidR="00004285" w:rsidRPr="00BF4046">
        <w:rPr>
          <w:rFonts w:ascii="Arial" w:eastAsia="Times New Roman" w:hAnsi="Arial" w:cs="Arial"/>
        </w:rPr>
        <w:t>1</w:t>
      </w:r>
      <w:r w:rsidRPr="00BF4046">
        <w:rPr>
          <w:rFonts w:ascii="Arial" w:eastAsia="Times New Roman" w:hAnsi="Arial" w:cs="Arial"/>
        </w:rPr>
        <w:t>, 2</w:t>
      </w:r>
      <w:r w:rsidR="00004285" w:rsidRPr="00BF4046">
        <w:rPr>
          <w:rFonts w:ascii="Arial" w:eastAsia="Times New Roman" w:hAnsi="Arial" w:cs="Arial"/>
        </w:rPr>
        <w:t>2</w:t>
      </w:r>
      <w:r w:rsidRPr="00BF4046">
        <w:rPr>
          <w:rFonts w:ascii="Arial" w:eastAsia="Times New Roman" w:hAnsi="Arial" w:cs="Arial"/>
        </w:rPr>
        <w:t xml:space="preserve">]. Psychosocial support was also used in some </w:t>
      </w:r>
      <w:r w:rsidR="005941E1" w:rsidRPr="00BF4046">
        <w:rPr>
          <w:rFonts w:ascii="Arial" w:eastAsia="Times New Roman" w:hAnsi="Arial" w:cs="Arial"/>
        </w:rPr>
        <w:t xml:space="preserve">contexts </w:t>
      </w:r>
      <w:r w:rsidRPr="00BF4046">
        <w:rPr>
          <w:rFonts w:ascii="Arial" w:eastAsia="Times New Roman" w:hAnsi="Arial" w:cs="Arial"/>
        </w:rPr>
        <w:t>to address stress, burnout, and anxiety among frontline workers during the pandemic, emphasizing the importance of workforce well-being for system strength [</w:t>
      </w:r>
      <w:r w:rsidR="00004285" w:rsidRPr="00BF4046">
        <w:rPr>
          <w:rFonts w:ascii="Arial" w:eastAsia="Times New Roman" w:hAnsi="Arial" w:cs="Arial"/>
        </w:rPr>
        <w:t>19</w:t>
      </w:r>
      <w:r w:rsidRPr="00BF4046">
        <w:rPr>
          <w:rFonts w:ascii="Arial" w:eastAsia="Times New Roman" w:hAnsi="Arial" w:cs="Arial"/>
        </w:rPr>
        <w:t>]. Overall, these findings show that resilience in the workforce during the post-pandemic phase relied more on adaptive coping strategies rather than existing system capacity.</w:t>
      </w:r>
    </w:p>
    <w:p w14:paraId="3AEBA329" w14:textId="0F35DE92" w:rsidR="00FC7C50" w:rsidRPr="00BF4046" w:rsidRDefault="00FC7C50" w:rsidP="00151D47">
      <w:pPr>
        <w:spacing w:before="100" w:beforeAutospacing="1" w:after="100" w:afterAutospacing="1" w:line="360" w:lineRule="auto"/>
        <w:jc w:val="both"/>
        <w:outlineLvl w:val="2"/>
        <w:rPr>
          <w:rFonts w:ascii="Arial" w:eastAsia="Times New Roman" w:hAnsi="Arial" w:cs="Arial"/>
          <w:b/>
          <w:bCs/>
        </w:rPr>
      </w:pPr>
      <w:r w:rsidRPr="00BF4046">
        <w:rPr>
          <w:rFonts w:ascii="Arial" w:eastAsia="Times New Roman" w:hAnsi="Arial" w:cs="Arial"/>
          <w:b/>
          <w:bCs/>
        </w:rPr>
        <w:t>3.3.3 Health Financing and Financial Protection</w:t>
      </w:r>
      <w:r w:rsidR="00A0050D" w:rsidRPr="00BF4046">
        <w:rPr>
          <w:rFonts w:ascii="Arial" w:eastAsia="Times New Roman" w:hAnsi="Arial" w:cs="Arial"/>
          <w:b/>
          <w:bCs/>
        </w:rPr>
        <w:t xml:space="preserve"> </w:t>
      </w:r>
    </w:p>
    <w:p w14:paraId="3CA8F432" w14:textId="441B7BAF" w:rsidR="00151D47" w:rsidRPr="00BF4046" w:rsidRDefault="00DB5495" w:rsidP="00151D47">
      <w:pPr>
        <w:spacing w:before="100" w:beforeAutospacing="1" w:after="100" w:afterAutospacing="1" w:line="360" w:lineRule="auto"/>
        <w:jc w:val="both"/>
        <w:outlineLvl w:val="2"/>
        <w:rPr>
          <w:rFonts w:ascii="Arial" w:eastAsia="Times New Roman" w:hAnsi="Arial" w:cs="Arial"/>
        </w:rPr>
      </w:pPr>
      <w:r w:rsidRPr="00BF4046">
        <w:rPr>
          <w:rFonts w:ascii="Arial" w:hAnsi="Arial" w:cs="Arial"/>
        </w:rPr>
        <w:t>Economic disruptions during the pandemic increased financial barriers to maternal health services, especially for low-income households [15]. To address this, some governments implemented short-term financial protection schemes. These included removing or adjusting user charges for maternal health services in certain countries to encourage the use of facility-based care. Such policies were crucial, particularly when cost barriers had historically limited access to skilled birth attendance [2</w:t>
      </w:r>
      <w:r w:rsidR="009C595A" w:rsidRPr="00BF4046">
        <w:rPr>
          <w:rFonts w:ascii="Arial" w:hAnsi="Arial" w:cs="Arial"/>
        </w:rPr>
        <w:t>3, 24</w:t>
      </w:r>
      <w:r w:rsidRPr="00BF4046">
        <w:rPr>
          <w:rFonts w:ascii="Arial" w:hAnsi="Arial" w:cs="Arial"/>
        </w:rPr>
        <w:t>].</w:t>
      </w:r>
      <w:r w:rsidR="00303733" w:rsidRPr="00BF4046">
        <w:rPr>
          <w:rFonts w:ascii="Arial" w:hAnsi="Arial" w:cs="Arial"/>
        </w:rPr>
        <w:t xml:space="preserve"> </w:t>
      </w:r>
      <w:r w:rsidRPr="00BF4046">
        <w:rPr>
          <w:rFonts w:ascii="Arial" w:eastAsia="Times New Roman" w:hAnsi="Arial" w:cs="Arial"/>
        </w:rPr>
        <w:t>Additionally, emergency financing tools were activated to support health system operations. Funds were allocated to governments and international partners to purchase personal protective equipment, strengthen the maternal health division, and expand emergency obstet</w:t>
      </w:r>
      <w:r w:rsidR="00164EC0" w:rsidRPr="00BF4046">
        <w:rPr>
          <w:rFonts w:ascii="Arial" w:eastAsia="Times New Roman" w:hAnsi="Arial" w:cs="Arial"/>
        </w:rPr>
        <w:t>ric care capacity</w:t>
      </w:r>
      <w:r w:rsidRPr="00BF4046">
        <w:rPr>
          <w:rFonts w:ascii="Arial" w:eastAsia="Times New Roman" w:hAnsi="Arial" w:cs="Arial"/>
        </w:rPr>
        <w:t xml:space="preserve"> [2</w:t>
      </w:r>
      <w:r w:rsidR="00164EC0" w:rsidRPr="00BF4046">
        <w:rPr>
          <w:rFonts w:ascii="Arial" w:eastAsia="Times New Roman" w:hAnsi="Arial" w:cs="Arial"/>
        </w:rPr>
        <w:t>5</w:t>
      </w:r>
      <w:r w:rsidRPr="00BF4046">
        <w:rPr>
          <w:rFonts w:ascii="Arial" w:eastAsia="Times New Roman" w:hAnsi="Arial" w:cs="Arial"/>
        </w:rPr>
        <w:t>].</w:t>
      </w:r>
    </w:p>
    <w:p w14:paraId="5297D090" w14:textId="6813EAA3" w:rsidR="00151D47" w:rsidRPr="00BF4046" w:rsidRDefault="00DB5495" w:rsidP="00151D47">
      <w:pPr>
        <w:spacing w:before="100" w:beforeAutospacing="1" w:after="100" w:afterAutospacing="1" w:line="360" w:lineRule="auto"/>
        <w:jc w:val="both"/>
        <w:outlineLvl w:val="2"/>
        <w:rPr>
          <w:rFonts w:ascii="Arial" w:eastAsia="Times New Roman" w:hAnsi="Arial" w:cs="Arial"/>
        </w:rPr>
      </w:pPr>
      <w:r w:rsidRPr="00BF4046">
        <w:rPr>
          <w:rFonts w:ascii="Arial" w:eastAsia="Times New Roman" w:hAnsi="Arial" w:cs="Arial"/>
        </w:rPr>
        <w:t>Furthermore, several studies referenced policy debates regarding maternal health services within the framework of national health insurance plans, reflecting broader efforts to enhance financial security and progress toward universal health coverage (UHC) [2</w:t>
      </w:r>
      <w:r w:rsidR="00164EC0" w:rsidRPr="00BF4046">
        <w:rPr>
          <w:rFonts w:ascii="Arial" w:eastAsia="Times New Roman" w:hAnsi="Arial" w:cs="Arial"/>
        </w:rPr>
        <w:t>6</w:t>
      </w:r>
      <w:r w:rsidRPr="00BF4046">
        <w:rPr>
          <w:rFonts w:ascii="Arial" w:eastAsia="Times New Roman" w:hAnsi="Arial" w:cs="Arial"/>
        </w:rPr>
        <w:t>]. Although most of these reforms remain in the early stages of implementation, they suggest potential for establishing financial protection mechanisms beyond the pandemic context.</w:t>
      </w:r>
    </w:p>
    <w:p w14:paraId="77E0434B" w14:textId="5EB14B04" w:rsidR="00FC7C50" w:rsidRPr="00BF4046" w:rsidRDefault="00FC7C50" w:rsidP="00151D47">
      <w:pPr>
        <w:spacing w:before="100" w:beforeAutospacing="1" w:after="100" w:afterAutospacing="1" w:line="360" w:lineRule="auto"/>
        <w:jc w:val="both"/>
        <w:outlineLvl w:val="2"/>
        <w:rPr>
          <w:rFonts w:ascii="Arial" w:eastAsia="Times New Roman" w:hAnsi="Arial" w:cs="Arial"/>
          <w:b/>
          <w:bCs/>
        </w:rPr>
      </w:pPr>
      <w:r w:rsidRPr="00BF4046">
        <w:rPr>
          <w:rFonts w:ascii="Arial" w:eastAsia="Times New Roman" w:hAnsi="Arial" w:cs="Arial"/>
          <w:b/>
          <w:bCs/>
        </w:rPr>
        <w:t>3.3.4 Health Information Systems and Digital Health</w:t>
      </w:r>
    </w:p>
    <w:p w14:paraId="73B6706A" w14:textId="4274C122" w:rsidR="00FC5C12" w:rsidRPr="00BF4046" w:rsidRDefault="00DB5495" w:rsidP="00FC5C12">
      <w:pPr>
        <w:pStyle w:val="NormalWeb"/>
        <w:spacing w:line="360" w:lineRule="auto"/>
        <w:jc w:val="both"/>
        <w:rPr>
          <w:rFonts w:ascii="Arial" w:eastAsiaTheme="minorHAnsi" w:hAnsi="Arial" w:cs="Arial"/>
          <w:sz w:val="22"/>
          <w:szCs w:val="22"/>
        </w:rPr>
      </w:pPr>
      <w:r w:rsidRPr="00BF4046">
        <w:rPr>
          <w:rFonts w:ascii="Arial" w:eastAsiaTheme="minorHAnsi" w:hAnsi="Arial" w:cs="Arial"/>
          <w:sz w:val="22"/>
          <w:szCs w:val="22"/>
        </w:rPr>
        <w:lastRenderedPageBreak/>
        <w:t xml:space="preserve">The pandemic increased the use of digital health solutions, and health information systems have become a vital part of sustaining maternal health systems. Some countries adopted mHealth platforms to monitor pregnant women, track antenatal visits, send notifications to patients to visit facilities, and facilitate remote communication between patients and healthcare professionals [17]. These tools enhanced service continuity and enabled remote connections, especially during lockdown periods. </w:t>
      </w:r>
      <w:r w:rsidR="005941E1" w:rsidRPr="00BF4046">
        <w:rPr>
          <w:rFonts w:ascii="Arial" w:hAnsi="Arial" w:cs="Arial"/>
          <w:sz w:val="22"/>
          <w:szCs w:val="22"/>
        </w:rPr>
        <w:t>While digital health interventions are widely promoted</w:t>
      </w:r>
      <w:r w:rsidRPr="00BF4046">
        <w:rPr>
          <w:rFonts w:ascii="Arial" w:eastAsiaTheme="minorHAnsi" w:hAnsi="Arial" w:cs="Arial"/>
          <w:sz w:val="22"/>
          <w:szCs w:val="22"/>
        </w:rPr>
        <w:t>, there is still limited, and potentially isolating, evidence regarding their appropriateness for low-connectivity environments.</w:t>
      </w:r>
      <w:r w:rsidR="005941E1" w:rsidRPr="00BF4046">
        <w:rPr>
          <w:rFonts w:ascii="Arial" w:eastAsiaTheme="minorHAnsi" w:hAnsi="Arial" w:cs="Arial"/>
          <w:sz w:val="22"/>
          <w:szCs w:val="22"/>
        </w:rPr>
        <w:t xml:space="preserve"> </w:t>
      </w:r>
    </w:p>
    <w:p w14:paraId="39037E41" w14:textId="1D1B5746" w:rsidR="00FC5C12" w:rsidRPr="00BF4046" w:rsidRDefault="00DB5495" w:rsidP="00FC5C12">
      <w:pPr>
        <w:pStyle w:val="NormalWeb"/>
        <w:spacing w:line="360" w:lineRule="auto"/>
        <w:jc w:val="both"/>
        <w:rPr>
          <w:rFonts w:ascii="Arial" w:eastAsiaTheme="minorHAnsi" w:hAnsi="Arial" w:cs="Arial"/>
          <w:sz w:val="22"/>
          <w:szCs w:val="22"/>
        </w:rPr>
      </w:pPr>
      <w:r w:rsidRPr="00BF4046">
        <w:rPr>
          <w:rFonts w:ascii="Arial" w:eastAsiaTheme="minorHAnsi" w:hAnsi="Arial" w:cs="Arial"/>
          <w:sz w:val="22"/>
          <w:szCs w:val="22"/>
        </w:rPr>
        <w:t>Secondly, electronic maternal health registries were enhanced in some countries, now able to track how many people seek care and how many do n</w:t>
      </w:r>
      <w:r w:rsidR="00164EC0" w:rsidRPr="00BF4046">
        <w:rPr>
          <w:rFonts w:ascii="Arial" w:eastAsiaTheme="minorHAnsi" w:hAnsi="Arial" w:cs="Arial"/>
          <w:sz w:val="22"/>
          <w:szCs w:val="22"/>
        </w:rPr>
        <w:t>ot receive it</w:t>
      </w:r>
      <w:r w:rsidRPr="00BF4046">
        <w:rPr>
          <w:rFonts w:ascii="Arial" w:eastAsiaTheme="minorHAnsi" w:hAnsi="Arial" w:cs="Arial"/>
          <w:sz w:val="22"/>
          <w:szCs w:val="22"/>
        </w:rPr>
        <w:t xml:space="preserve"> [</w:t>
      </w:r>
      <w:r w:rsidR="00164EC0" w:rsidRPr="00BF4046">
        <w:rPr>
          <w:rFonts w:ascii="Arial" w:eastAsiaTheme="minorHAnsi" w:hAnsi="Arial" w:cs="Arial"/>
          <w:sz w:val="22"/>
          <w:szCs w:val="22"/>
        </w:rPr>
        <w:t>27</w:t>
      </w:r>
      <w:r w:rsidRPr="00BF4046">
        <w:rPr>
          <w:rFonts w:ascii="Arial" w:eastAsiaTheme="minorHAnsi" w:hAnsi="Arial" w:cs="Arial"/>
          <w:sz w:val="22"/>
          <w:szCs w:val="22"/>
        </w:rPr>
        <w:t>]. Adding maternal health indicators to national surveillance systems also improved monitoring of service disruptions and maternal outcomes. This integration helped create a more responsive health system management and emphasized the importance of a strong health information system in building resilience.</w:t>
      </w:r>
    </w:p>
    <w:p w14:paraId="6C0D076A" w14:textId="2D8CF5B6" w:rsidR="00FC7C50" w:rsidRPr="00BF4046" w:rsidRDefault="00DB5495" w:rsidP="00FC5C12">
      <w:pPr>
        <w:pStyle w:val="NormalWeb"/>
        <w:spacing w:line="360" w:lineRule="auto"/>
        <w:jc w:val="both"/>
        <w:rPr>
          <w:rFonts w:ascii="Arial" w:hAnsi="Arial" w:cs="Arial"/>
          <w:sz w:val="22"/>
          <w:szCs w:val="22"/>
        </w:rPr>
      </w:pPr>
      <w:r w:rsidRPr="00BF4046">
        <w:rPr>
          <w:rFonts w:ascii="Arial" w:eastAsiaTheme="minorHAnsi" w:hAnsi="Arial" w:cs="Arial"/>
          <w:sz w:val="22"/>
          <w:szCs w:val="22"/>
        </w:rPr>
        <w:t>However, these benefits were not evenly distributed everywhere. Online disparities, such as differences in connection, infrastructure, and access to technology, limited the accessibility and effectiveness of digital initiatives, especially in low-resource rural areas. Digital health innovations, therefore, although a promising new area for resilience building, need to be expanded within their scalability framework, as this area raises concerns about equity.</w:t>
      </w:r>
    </w:p>
    <w:p w14:paraId="4AE24D44" w14:textId="77777777" w:rsidR="00FC7C50" w:rsidRPr="00BF4046" w:rsidRDefault="00FC7C50" w:rsidP="00643F80">
      <w:pPr>
        <w:spacing w:before="100" w:beforeAutospacing="1" w:after="100" w:afterAutospacing="1" w:line="360" w:lineRule="auto"/>
        <w:jc w:val="both"/>
        <w:outlineLvl w:val="2"/>
        <w:rPr>
          <w:rFonts w:ascii="Arial" w:eastAsia="Times New Roman" w:hAnsi="Arial" w:cs="Arial"/>
          <w:b/>
          <w:bCs/>
        </w:rPr>
      </w:pPr>
      <w:r w:rsidRPr="00BF4046">
        <w:rPr>
          <w:rFonts w:ascii="Arial" w:eastAsia="Times New Roman" w:hAnsi="Arial" w:cs="Arial"/>
          <w:b/>
          <w:bCs/>
        </w:rPr>
        <w:t>3.3.5 Access, Equity, and Vulnerable Populations</w:t>
      </w:r>
    </w:p>
    <w:p w14:paraId="0C521724" w14:textId="7DAA254C" w:rsidR="00FC5C12" w:rsidRPr="00BF4046" w:rsidRDefault="00DB5495" w:rsidP="00FC5C12">
      <w:pPr>
        <w:spacing w:before="100" w:beforeAutospacing="1" w:after="100" w:afterAutospacing="1" w:line="360" w:lineRule="auto"/>
        <w:jc w:val="both"/>
        <w:outlineLvl w:val="2"/>
        <w:rPr>
          <w:rFonts w:ascii="Arial" w:eastAsia="Times New Roman" w:hAnsi="Arial" w:cs="Arial"/>
        </w:rPr>
      </w:pPr>
      <w:r w:rsidRPr="00BF4046">
        <w:rPr>
          <w:rFonts w:ascii="Arial" w:eastAsia="Times New Roman" w:hAnsi="Arial" w:cs="Arial"/>
        </w:rPr>
        <w:t>Many resilience strategies were implemented, but it was clear that vulnerable populations were disproportionately impacted by pandemic-related disruptions. Several studies showed an increase in rural-urban disparities in maternal health service use. People in rural areas encountered more barriers to care, such as transportation issues, limited digital access, and shortages of healthcare facilities [16, 28].</w:t>
      </w:r>
    </w:p>
    <w:p w14:paraId="32DBC9CD" w14:textId="435E8B12" w:rsidR="00FC5C12" w:rsidRPr="00BF4046" w:rsidRDefault="00DB5495" w:rsidP="00FC5C12">
      <w:pPr>
        <w:spacing w:before="100" w:beforeAutospacing="1" w:after="100" w:afterAutospacing="1" w:line="360" w:lineRule="auto"/>
        <w:jc w:val="both"/>
        <w:outlineLvl w:val="2"/>
        <w:rPr>
          <w:rFonts w:ascii="Arial" w:eastAsia="Times New Roman" w:hAnsi="Arial" w:cs="Arial"/>
        </w:rPr>
      </w:pPr>
      <w:r w:rsidRPr="00BF4046">
        <w:rPr>
          <w:rFonts w:ascii="Arial" w:eastAsia="Times New Roman" w:hAnsi="Arial" w:cs="Arial"/>
        </w:rPr>
        <w:t xml:space="preserve">Disruption of the supply chain and limited access to essential goods and services created another obstacle for adolescents and young mothers. A study </w:t>
      </w:r>
      <w:r w:rsidR="00C65755" w:rsidRPr="00BF4046">
        <w:rPr>
          <w:rFonts w:ascii="Arial" w:eastAsia="Times New Roman" w:hAnsi="Arial" w:cs="Arial"/>
        </w:rPr>
        <w:t xml:space="preserve">conducted during the pandemic </w:t>
      </w:r>
      <w:r w:rsidRPr="00BF4046">
        <w:rPr>
          <w:rFonts w:ascii="Arial" w:eastAsia="Times New Roman" w:hAnsi="Arial" w:cs="Arial"/>
        </w:rPr>
        <w:t xml:space="preserve">confirmed this, showing that </w:t>
      </w:r>
      <w:r w:rsidR="00C65755" w:rsidRPr="00BF4046">
        <w:rPr>
          <w:rFonts w:ascii="Arial" w:hAnsi="Arial" w:cs="Arial"/>
        </w:rPr>
        <w:t>prolonged school closures, reduced access to reproductive health services,</w:t>
      </w:r>
      <w:r w:rsidRPr="00BF4046">
        <w:rPr>
          <w:rFonts w:ascii="Arial" w:eastAsia="Times New Roman" w:hAnsi="Arial" w:cs="Arial"/>
        </w:rPr>
        <w:t xml:space="preserve"> and worsening economic conditions contributed to the rise in adolescent pregnancies [29]. Service disruptions </w:t>
      </w:r>
      <w:r w:rsidR="00C65755" w:rsidRPr="00BF4046">
        <w:rPr>
          <w:rFonts w:ascii="Arial" w:eastAsia="Times New Roman" w:hAnsi="Arial" w:cs="Arial"/>
        </w:rPr>
        <w:t xml:space="preserve">were </w:t>
      </w:r>
      <w:r w:rsidRPr="00BF4046">
        <w:rPr>
          <w:rFonts w:ascii="Arial" w:eastAsia="Times New Roman" w:hAnsi="Arial" w:cs="Arial"/>
        </w:rPr>
        <w:t>particularly severe among marginalized groups, such as refugees, internally displaced persons, and populations in war-torn countries and territories, due to fragile health infrastructure, inadequate health workforce, and security restrictions [1</w:t>
      </w:r>
      <w:r w:rsidR="00004285" w:rsidRPr="00BF4046">
        <w:rPr>
          <w:rFonts w:ascii="Arial" w:eastAsia="Times New Roman" w:hAnsi="Arial" w:cs="Arial"/>
        </w:rPr>
        <w:t>8</w:t>
      </w:r>
      <w:r w:rsidRPr="00BF4046">
        <w:rPr>
          <w:rFonts w:ascii="Arial" w:eastAsia="Times New Roman" w:hAnsi="Arial" w:cs="Arial"/>
        </w:rPr>
        <w:t xml:space="preserve">, </w:t>
      </w:r>
      <w:r w:rsidR="00004285" w:rsidRPr="00BF4046">
        <w:rPr>
          <w:rFonts w:ascii="Arial" w:eastAsia="Times New Roman" w:hAnsi="Arial" w:cs="Arial"/>
        </w:rPr>
        <w:t>19</w:t>
      </w:r>
      <w:r w:rsidRPr="00BF4046">
        <w:rPr>
          <w:rFonts w:ascii="Arial" w:eastAsia="Times New Roman" w:hAnsi="Arial" w:cs="Arial"/>
        </w:rPr>
        <w:t>].</w:t>
      </w:r>
      <w:r w:rsidR="00303733" w:rsidRPr="00BF4046">
        <w:rPr>
          <w:rFonts w:ascii="Arial" w:eastAsia="Times New Roman" w:hAnsi="Arial" w:cs="Arial"/>
        </w:rPr>
        <w:t xml:space="preserve"> </w:t>
      </w:r>
      <w:r w:rsidRPr="00BF4046">
        <w:rPr>
          <w:rFonts w:ascii="Arial" w:eastAsia="Times New Roman" w:hAnsi="Arial" w:cs="Arial"/>
        </w:rPr>
        <w:t xml:space="preserve">These </w:t>
      </w:r>
      <w:r w:rsidRPr="00BF4046">
        <w:rPr>
          <w:rFonts w:ascii="Arial" w:eastAsia="Times New Roman" w:hAnsi="Arial" w:cs="Arial"/>
        </w:rPr>
        <w:lastRenderedPageBreak/>
        <w:t>findings emphasize the need to include equity considerations i</w:t>
      </w:r>
      <w:r w:rsidR="009C458A" w:rsidRPr="00BF4046">
        <w:rPr>
          <w:rFonts w:ascii="Arial" w:eastAsia="Times New Roman" w:hAnsi="Arial" w:cs="Arial"/>
        </w:rPr>
        <w:t xml:space="preserve">n strategies for rebuilding </w:t>
      </w:r>
      <w:r w:rsidRPr="00BF4046">
        <w:rPr>
          <w:rFonts w:ascii="Arial" w:eastAsia="Times New Roman" w:hAnsi="Arial" w:cs="Arial"/>
        </w:rPr>
        <w:t>maternal health system</w:t>
      </w:r>
      <w:r w:rsidR="009C458A" w:rsidRPr="00BF4046">
        <w:rPr>
          <w:rFonts w:ascii="Arial" w:eastAsia="Times New Roman" w:hAnsi="Arial" w:cs="Arial"/>
        </w:rPr>
        <w:t>s</w:t>
      </w:r>
      <w:r w:rsidRPr="00BF4046">
        <w:rPr>
          <w:rFonts w:ascii="Arial" w:eastAsia="Times New Roman" w:hAnsi="Arial" w:cs="Arial"/>
        </w:rPr>
        <w:t>.</w:t>
      </w:r>
    </w:p>
    <w:p w14:paraId="4FA073EA" w14:textId="3DA660C9" w:rsidR="00FC7C50" w:rsidRPr="00BF4046" w:rsidRDefault="00FC7C50" w:rsidP="00FC5C12">
      <w:pPr>
        <w:spacing w:before="100" w:beforeAutospacing="1" w:after="100" w:afterAutospacing="1" w:line="360" w:lineRule="auto"/>
        <w:jc w:val="both"/>
        <w:outlineLvl w:val="2"/>
        <w:rPr>
          <w:rFonts w:ascii="Arial" w:eastAsia="Times New Roman" w:hAnsi="Arial" w:cs="Arial"/>
          <w:b/>
          <w:bCs/>
        </w:rPr>
      </w:pPr>
      <w:r w:rsidRPr="00BF4046">
        <w:rPr>
          <w:rFonts w:ascii="Arial" w:eastAsia="Times New Roman" w:hAnsi="Arial" w:cs="Arial"/>
          <w:b/>
          <w:bCs/>
        </w:rPr>
        <w:t>3.3.6 Governance and Policy Innovations</w:t>
      </w:r>
    </w:p>
    <w:p w14:paraId="2A9F9F28" w14:textId="36EB066D" w:rsidR="00FC5C12" w:rsidRPr="00BF4046" w:rsidRDefault="00DB5495" w:rsidP="00FC5C12">
      <w:pPr>
        <w:pStyle w:val="NormalWeb"/>
        <w:spacing w:line="360" w:lineRule="auto"/>
        <w:jc w:val="both"/>
        <w:rPr>
          <w:rFonts w:ascii="Arial" w:hAnsi="Arial" w:cs="Arial"/>
          <w:sz w:val="22"/>
          <w:szCs w:val="22"/>
        </w:rPr>
      </w:pPr>
      <w:r w:rsidRPr="00BF4046">
        <w:rPr>
          <w:rFonts w:ascii="Arial" w:hAnsi="Arial" w:cs="Arial"/>
          <w:sz w:val="22"/>
          <w:szCs w:val="22"/>
        </w:rPr>
        <w:t>The pandemic also prompted significant changes in governance and policy adjustments</w:t>
      </w:r>
      <w:r w:rsidR="00242662" w:rsidRPr="00BF4046">
        <w:rPr>
          <w:rFonts w:ascii="Arial" w:hAnsi="Arial" w:cs="Arial"/>
          <w:sz w:val="22"/>
          <w:szCs w:val="22"/>
        </w:rPr>
        <w:t xml:space="preserve">, as </w:t>
      </w:r>
      <w:r w:rsidRPr="00BF4046">
        <w:rPr>
          <w:rFonts w:ascii="Arial" w:hAnsi="Arial" w:cs="Arial"/>
          <w:sz w:val="22"/>
          <w:szCs w:val="22"/>
        </w:rPr>
        <w:t xml:space="preserve">most </w:t>
      </w:r>
      <w:r w:rsidR="00242662" w:rsidRPr="00BF4046">
        <w:rPr>
          <w:rFonts w:ascii="Arial" w:hAnsi="Arial" w:cs="Arial"/>
          <w:sz w:val="22"/>
          <w:szCs w:val="22"/>
        </w:rPr>
        <w:t xml:space="preserve">countries </w:t>
      </w:r>
      <w:r w:rsidRPr="00BF4046">
        <w:rPr>
          <w:rFonts w:ascii="Arial" w:hAnsi="Arial" w:cs="Arial"/>
          <w:sz w:val="22"/>
          <w:szCs w:val="22"/>
        </w:rPr>
        <w:t>developed emerging maternal health recovery plans within earlier health system strengthening m</w:t>
      </w:r>
      <w:r w:rsidR="00164EC0" w:rsidRPr="00BF4046">
        <w:rPr>
          <w:rFonts w:ascii="Arial" w:hAnsi="Arial" w:cs="Arial"/>
          <w:sz w:val="22"/>
          <w:szCs w:val="22"/>
        </w:rPr>
        <w:t>odels</w:t>
      </w:r>
      <w:r w:rsidRPr="00BF4046">
        <w:rPr>
          <w:rFonts w:ascii="Arial" w:hAnsi="Arial" w:cs="Arial"/>
          <w:sz w:val="22"/>
          <w:szCs w:val="22"/>
        </w:rPr>
        <w:t xml:space="preserve"> [2</w:t>
      </w:r>
      <w:r w:rsidR="00164EC0" w:rsidRPr="00BF4046">
        <w:rPr>
          <w:rFonts w:ascii="Arial" w:hAnsi="Arial" w:cs="Arial"/>
          <w:sz w:val="22"/>
          <w:szCs w:val="22"/>
        </w:rPr>
        <w:t>6</w:t>
      </w:r>
      <w:r w:rsidRPr="00BF4046">
        <w:rPr>
          <w:rFonts w:ascii="Arial" w:hAnsi="Arial" w:cs="Arial"/>
          <w:sz w:val="22"/>
          <w:szCs w:val="22"/>
        </w:rPr>
        <w:t>]</w:t>
      </w:r>
      <w:r w:rsidR="00242662" w:rsidRPr="00BF4046">
        <w:rPr>
          <w:rFonts w:ascii="Arial" w:hAnsi="Arial" w:cs="Arial"/>
          <w:sz w:val="22"/>
          <w:szCs w:val="22"/>
        </w:rPr>
        <w:t>. Policies aimed at reducing</w:t>
      </w:r>
      <w:r w:rsidRPr="00BF4046">
        <w:rPr>
          <w:rFonts w:ascii="Arial" w:hAnsi="Arial" w:cs="Arial"/>
          <w:sz w:val="22"/>
          <w:szCs w:val="22"/>
        </w:rPr>
        <w:t xml:space="preserve"> loss of maternal service utilization and addressing disparities in emergency units, as well as improving referral systems, were introduced by national health </w:t>
      </w:r>
      <w:proofErr w:type="spellStart"/>
      <w:r w:rsidRPr="00BF4046">
        <w:rPr>
          <w:rFonts w:ascii="Arial" w:hAnsi="Arial" w:cs="Arial"/>
          <w:sz w:val="22"/>
          <w:szCs w:val="22"/>
        </w:rPr>
        <w:t>ministries</w:t>
      </w:r>
      <w:proofErr w:type="spellEnd"/>
      <w:r w:rsidRPr="00BF4046">
        <w:rPr>
          <w:rFonts w:ascii="Arial" w:hAnsi="Arial" w:cs="Arial"/>
          <w:sz w:val="22"/>
          <w:szCs w:val="22"/>
        </w:rPr>
        <w:t xml:space="preserve"> [2</w:t>
      </w:r>
      <w:r w:rsidR="00164EC0" w:rsidRPr="00BF4046">
        <w:rPr>
          <w:rFonts w:ascii="Arial" w:hAnsi="Arial" w:cs="Arial"/>
          <w:sz w:val="22"/>
          <w:szCs w:val="22"/>
        </w:rPr>
        <w:t>4</w:t>
      </w:r>
      <w:r w:rsidRPr="00BF4046">
        <w:rPr>
          <w:rFonts w:ascii="Arial" w:hAnsi="Arial" w:cs="Arial"/>
          <w:sz w:val="22"/>
          <w:szCs w:val="22"/>
        </w:rPr>
        <w:t>]. In some cases, maternal health was integrated into national pandemic preparedness and response frameworks, acknowledging the importance of providing essential services during h</w:t>
      </w:r>
      <w:r w:rsidR="00164EC0" w:rsidRPr="00BF4046">
        <w:rPr>
          <w:rFonts w:ascii="Arial" w:hAnsi="Arial" w:cs="Arial"/>
          <w:sz w:val="22"/>
          <w:szCs w:val="22"/>
        </w:rPr>
        <w:t>ealth emergencies</w:t>
      </w:r>
      <w:r w:rsidRPr="00BF4046">
        <w:rPr>
          <w:rFonts w:ascii="Arial" w:hAnsi="Arial" w:cs="Arial"/>
          <w:sz w:val="22"/>
          <w:szCs w:val="22"/>
        </w:rPr>
        <w:t xml:space="preserve"> [2</w:t>
      </w:r>
      <w:r w:rsidR="00164EC0" w:rsidRPr="00BF4046">
        <w:rPr>
          <w:rFonts w:ascii="Arial" w:hAnsi="Arial" w:cs="Arial"/>
          <w:sz w:val="22"/>
          <w:szCs w:val="22"/>
        </w:rPr>
        <w:t>5</w:t>
      </w:r>
      <w:r w:rsidRPr="00BF4046">
        <w:rPr>
          <w:rFonts w:ascii="Arial" w:hAnsi="Arial" w:cs="Arial"/>
          <w:sz w:val="22"/>
          <w:szCs w:val="22"/>
        </w:rPr>
        <w:t>]. Regional organizations and international partners also played a crucial role in restoring maternal health systems by offering technical assistance and financial support. These governance approaches emphasize an increased focus on institutionalizing resilience within national health policies to better prepare health systems for future threats.</w:t>
      </w:r>
    </w:p>
    <w:p w14:paraId="60045BF0" w14:textId="0A1B6B82" w:rsidR="00FC7C50" w:rsidRPr="00BF4046" w:rsidRDefault="00DB5495" w:rsidP="00FC5C12">
      <w:pPr>
        <w:pStyle w:val="NormalWeb"/>
        <w:spacing w:line="360" w:lineRule="auto"/>
        <w:jc w:val="both"/>
        <w:rPr>
          <w:rFonts w:ascii="Arial" w:hAnsi="Arial" w:cs="Arial"/>
          <w:sz w:val="22"/>
          <w:szCs w:val="22"/>
        </w:rPr>
      </w:pPr>
      <w:r w:rsidRPr="00BF4046">
        <w:rPr>
          <w:rFonts w:ascii="Arial" w:hAnsi="Arial" w:cs="Arial"/>
          <w:sz w:val="22"/>
          <w:szCs w:val="22"/>
        </w:rPr>
        <w:t xml:space="preserve">Overall, the results indicate that </w:t>
      </w:r>
      <w:r w:rsidR="00247CA7" w:rsidRPr="00BF4046">
        <w:rPr>
          <w:rFonts w:ascii="Arial" w:hAnsi="Arial" w:cs="Arial"/>
          <w:sz w:val="22"/>
          <w:szCs w:val="22"/>
        </w:rPr>
        <w:t xml:space="preserve">maternal </w:t>
      </w:r>
      <w:r w:rsidRPr="00BF4046">
        <w:rPr>
          <w:rFonts w:ascii="Arial" w:hAnsi="Arial" w:cs="Arial"/>
          <w:sz w:val="22"/>
          <w:szCs w:val="22"/>
        </w:rPr>
        <w:t xml:space="preserve">healthcare resilience </w:t>
      </w:r>
      <w:r w:rsidR="00247CA7" w:rsidRPr="00BF4046">
        <w:rPr>
          <w:rFonts w:ascii="Arial" w:hAnsi="Arial" w:cs="Arial"/>
          <w:sz w:val="22"/>
          <w:szCs w:val="22"/>
        </w:rPr>
        <w:t xml:space="preserve">after </w:t>
      </w:r>
      <w:r w:rsidRPr="00BF4046">
        <w:rPr>
          <w:rFonts w:ascii="Arial" w:hAnsi="Arial" w:cs="Arial"/>
          <w:sz w:val="22"/>
          <w:szCs w:val="22"/>
        </w:rPr>
        <w:t>COVID-19 was primarily driven by short-term, adaptive coping strategies rather than by structural infrastructure resilience. Although new approaches in services, workforce, finance, and digital healthcare offered some relief from disruptions, economic activity remained inconsistent and was often hampered by vulnerabilities in the previous system. Notably, the pandemic exposed and frequently worsened underlying inequities, especially among rural, low-income, and marginalized groups. These lessons emphasize that future resilience efforts should move from reactive responses toward long-ter</w:t>
      </w:r>
      <w:r w:rsidR="00247CA7" w:rsidRPr="00BF4046">
        <w:rPr>
          <w:rFonts w:ascii="Arial" w:hAnsi="Arial" w:cs="Arial"/>
          <w:sz w:val="22"/>
          <w:szCs w:val="22"/>
        </w:rPr>
        <w:t>m, equity-focused reforms of</w:t>
      </w:r>
      <w:r w:rsidRPr="00BF4046">
        <w:rPr>
          <w:rFonts w:ascii="Arial" w:hAnsi="Arial" w:cs="Arial"/>
          <w:sz w:val="22"/>
          <w:szCs w:val="22"/>
        </w:rPr>
        <w:t xml:space="preserve"> health system</w:t>
      </w:r>
      <w:r w:rsidR="00247CA7" w:rsidRPr="00BF4046">
        <w:rPr>
          <w:rFonts w:ascii="Arial" w:hAnsi="Arial" w:cs="Arial"/>
          <w:sz w:val="22"/>
          <w:szCs w:val="22"/>
        </w:rPr>
        <w:t>s</w:t>
      </w:r>
      <w:r w:rsidRPr="00BF4046">
        <w:rPr>
          <w:rFonts w:ascii="Arial" w:hAnsi="Arial" w:cs="Arial"/>
          <w:sz w:val="22"/>
          <w:szCs w:val="22"/>
        </w:rPr>
        <w:t>.</w:t>
      </w:r>
    </w:p>
    <w:p w14:paraId="2247FF46" w14:textId="77777777" w:rsidR="00352450" w:rsidRPr="00BF4046" w:rsidRDefault="00352450" w:rsidP="00643F80">
      <w:pPr>
        <w:pStyle w:val="NormalWeb"/>
        <w:spacing w:line="360" w:lineRule="auto"/>
        <w:jc w:val="both"/>
        <w:rPr>
          <w:rFonts w:ascii="Arial" w:hAnsi="Arial" w:cs="Arial"/>
          <w:b/>
          <w:sz w:val="22"/>
          <w:szCs w:val="22"/>
        </w:rPr>
      </w:pPr>
      <w:r w:rsidRPr="00BF4046">
        <w:rPr>
          <w:rFonts w:ascii="Arial" w:hAnsi="Arial" w:cs="Arial"/>
          <w:b/>
          <w:sz w:val="22"/>
          <w:szCs w:val="22"/>
        </w:rPr>
        <w:t>3.3.7 Health System Building Blocks Analysis</w:t>
      </w:r>
    </w:p>
    <w:p w14:paraId="7DF28712" w14:textId="122AE30A" w:rsidR="00FC5C12" w:rsidRPr="00BF4046" w:rsidRDefault="00DB5495" w:rsidP="00643F80">
      <w:pPr>
        <w:spacing w:before="100" w:beforeAutospacing="1" w:after="100" w:afterAutospacing="1" w:line="360" w:lineRule="auto"/>
        <w:outlineLvl w:val="2"/>
        <w:rPr>
          <w:rFonts w:ascii="Arial" w:eastAsia="Times New Roman" w:hAnsi="Arial" w:cs="Arial"/>
        </w:rPr>
      </w:pPr>
      <w:r w:rsidRPr="00BF4046">
        <w:rPr>
          <w:rFonts w:ascii="Arial" w:eastAsia="Times New Roman" w:hAnsi="Arial" w:cs="Arial"/>
        </w:rPr>
        <w:t xml:space="preserve">Table 2 displays the results of mapping studies to </w:t>
      </w:r>
      <w:r w:rsidR="000E3CF2" w:rsidRPr="00BF4046">
        <w:rPr>
          <w:rFonts w:ascii="Arial" w:eastAsia="Times New Roman" w:hAnsi="Arial" w:cs="Arial"/>
        </w:rPr>
        <w:t xml:space="preserve">the </w:t>
      </w:r>
      <w:r w:rsidRPr="00BF4046">
        <w:rPr>
          <w:rFonts w:ascii="Arial" w:eastAsia="Times New Roman" w:hAnsi="Arial" w:cs="Arial"/>
        </w:rPr>
        <w:t>six</w:t>
      </w:r>
      <w:r w:rsidR="000E3CF2" w:rsidRPr="00BF4046">
        <w:rPr>
          <w:rFonts w:ascii="Arial" w:eastAsia="Times New Roman" w:hAnsi="Arial" w:cs="Arial"/>
        </w:rPr>
        <w:t xml:space="preserve"> WHO </w:t>
      </w:r>
      <w:r w:rsidRPr="00BF4046">
        <w:rPr>
          <w:rFonts w:ascii="Arial" w:eastAsia="Times New Roman" w:hAnsi="Arial" w:cs="Arial"/>
        </w:rPr>
        <w:t xml:space="preserve">health system building </w:t>
      </w:r>
      <w:r w:rsidR="005E05E2" w:rsidRPr="00BF4046">
        <w:rPr>
          <w:rFonts w:ascii="Arial" w:eastAsia="Times New Roman" w:hAnsi="Arial" w:cs="Arial"/>
        </w:rPr>
        <w:t>framework</w:t>
      </w:r>
      <w:r w:rsidRPr="00BF4046">
        <w:rPr>
          <w:rFonts w:ascii="Arial" w:eastAsia="Times New Roman" w:hAnsi="Arial" w:cs="Arial"/>
        </w:rPr>
        <w:t xml:space="preserve"> outlined in the </w:t>
      </w:r>
      <w:r w:rsidR="000E3CF2" w:rsidRPr="00BF4046">
        <w:rPr>
          <w:rFonts w:ascii="Arial" w:eastAsia="Times New Roman" w:hAnsi="Arial" w:cs="Arial"/>
        </w:rPr>
        <w:t>m</w:t>
      </w:r>
      <w:r w:rsidRPr="00BF4046">
        <w:rPr>
          <w:rFonts w:ascii="Arial" w:eastAsia="Times New Roman" w:hAnsi="Arial" w:cs="Arial"/>
        </w:rPr>
        <w:t xml:space="preserve">ethods. The most affected area was service delivery, with all studies reporting significant disruptions to maternal health services. Workforce and governance components followed, as they were essential for system adaptation and response during and after the COVID-19 pandemic. </w:t>
      </w:r>
      <w:r w:rsidR="005E05E2" w:rsidRPr="00BF4046">
        <w:rPr>
          <w:rFonts w:ascii="Arial" w:eastAsia="Times New Roman" w:hAnsi="Arial" w:cs="Arial"/>
        </w:rPr>
        <w:t>Fewer studies</w:t>
      </w:r>
      <w:r w:rsidR="005E05E2" w:rsidRPr="00BF4046">
        <w:rPr>
          <w:rFonts w:ascii="Arial" w:hAnsi="Arial" w:cs="Arial"/>
        </w:rPr>
        <w:t xml:space="preserve"> provided detailed insights into financing and health information systems.</w:t>
      </w:r>
    </w:p>
    <w:p w14:paraId="399419C7" w14:textId="1B964578" w:rsidR="00352450" w:rsidRPr="00BF4046" w:rsidRDefault="006359FA" w:rsidP="00643F80">
      <w:pPr>
        <w:spacing w:before="100" w:beforeAutospacing="1" w:after="100" w:afterAutospacing="1" w:line="360" w:lineRule="auto"/>
        <w:outlineLvl w:val="2"/>
        <w:rPr>
          <w:rFonts w:ascii="Arial" w:eastAsia="Times New Roman" w:hAnsi="Arial" w:cs="Arial"/>
          <w:b/>
          <w:bCs/>
          <w:i/>
        </w:rPr>
      </w:pPr>
      <w:r w:rsidRPr="00BF4046">
        <w:rPr>
          <w:rFonts w:ascii="Arial" w:eastAsia="Times New Roman" w:hAnsi="Arial" w:cs="Arial"/>
          <w:b/>
          <w:bCs/>
        </w:rPr>
        <w:lastRenderedPageBreak/>
        <w:t xml:space="preserve">Table 2. </w:t>
      </w:r>
      <w:r w:rsidRPr="00BF4046">
        <w:rPr>
          <w:rFonts w:ascii="Arial" w:eastAsia="Times New Roman" w:hAnsi="Arial" w:cs="Arial"/>
          <w:bCs/>
        </w:rPr>
        <w:t>Analysis of Maternal Health System R</w:t>
      </w:r>
      <w:r w:rsidR="009B2420" w:rsidRPr="00BF4046">
        <w:rPr>
          <w:rFonts w:ascii="Arial" w:eastAsia="Times New Roman" w:hAnsi="Arial" w:cs="Arial"/>
          <w:bCs/>
        </w:rPr>
        <w:t>esponses Following COVID-19 in s</w:t>
      </w:r>
      <w:r w:rsidRPr="00BF4046">
        <w:rPr>
          <w:rFonts w:ascii="Arial" w:eastAsia="Times New Roman" w:hAnsi="Arial" w:cs="Arial"/>
          <w:bCs/>
        </w:rPr>
        <w:t>ub-Saharan Africa Using WHO Health System Building Blocks (</w:t>
      </w:r>
      <w:r w:rsidRPr="00BF4046">
        <w:rPr>
          <w:rFonts w:ascii="Arial" w:eastAsia="Times New Roman" w:hAnsi="Arial" w:cs="Arial"/>
          <w:bCs/>
          <w:i/>
        </w:rPr>
        <w:t>Adapted from Included Studies)</w:t>
      </w:r>
      <w:r w:rsidR="00303733" w:rsidRPr="00BF4046">
        <w:rPr>
          <w:rFonts w:ascii="Arial" w:eastAsia="Times New Roman" w:hAnsi="Arial" w:cs="Arial"/>
          <w:bCs/>
          <w:i/>
        </w:rPr>
        <w:t>.</w:t>
      </w:r>
    </w:p>
    <w:tbl>
      <w:tblPr>
        <w:tblStyle w:val="TableGrid"/>
        <w:tblW w:w="0" w:type="auto"/>
        <w:tblInd w:w="-905" w:type="dxa"/>
        <w:tblLayout w:type="fixed"/>
        <w:tblLook w:val="04A0" w:firstRow="1" w:lastRow="0" w:firstColumn="1" w:lastColumn="0" w:noHBand="0" w:noVBand="1"/>
      </w:tblPr>
      <w:tblGrid>
        <w:gridCol w:w="1260"/>
        <w:gridCol w:w="1170"/>
        <w:gridCol w:w="1440"/>
        <w:gridCol w:w="1530"/>
        <w:gridCol w:w="1620"/>
        <w:gridCol w:w="1350"/>
        <w:gridCol w:w="1710"/>
      </w:tblGrid>
      <w:tr w:rsidR="00274995" w:rsidRPr="00BF4046" w14:paraId="7F2BFCA7" w14:textId="77777777" w:rsidTr="00274995">
        <w:tc>
          <w:tcPr>
            <w:tcW w:w="1260" w:type="dxa"/>
            <w:vAlign w:val="center"/>
          </w:tcPr>
          <w:p w14:paraId="2377460D" w14:textId="77777777" w:rsidR="00AA1338" w:rsidRPr="00BF4046" w:rsidRDefault="00AA1338" w:rsidP="00AE0833">
            <w:pPr>
              <w:jc w:val="center"/>
              <w:rPr>
                <w:rFonts w:ascii="Arial" w:eastAsia="Times New Roman" w:hAnsi="Arial" w:cs="Arial"/>
                <w:b/>
                <w:bCs/>
              </w:rPr>
            </w:pPr>
            <w:r w:rsidRPr="00BF4046">
              <w:rPr>
                <w:rFonts w:ascii="Arial" w:eastAsia="Times New Roman" w:hAnsi="Arial" w:cs="Arial"/>
                <w:b/>
                <w:bCs/>
              </w:rPr>
              <w:t>Author (Year)</w:t>
            </w:r>
          </w:p>
        </w:tc>
        <w:tc>
          <w:tcPr>
            <w:tcW w:w="1170" w:type="dxa"/>
            <w:vAlign w:val="center"/>
          </w:tcPr>
          <w:p w14:paraId="31C719BF" w14:textId="77777777" w:rsidR="00AA1338" w:rsidRPr="00BF4046" w:rsidRDefault="00AA1338" w:rsidP="00AE0833">
            <w:pPr>
              <w:jc w:val="center"/>
              <w:rPr>
                <w:rFonts w:ascii="Arial" w:eastAsia="Times New Roman" w:hAnsi="Arial" w:cs="Arial"/>
                <w:b/>
                <w:bCs/>
              </w:rPr>
            </w:pPr>
            <w:r w:rsidRPr="00BF4046">
              <w:rPr>
                <w:rFonts w:ascii="Arial" w:eastAsia="Times New Roman" w:hAnsi="Arial" w:cs="Arial"/>
                <w:b/>
                <w:bCs/>
              </w:rPr>
              <w:t>Service Delivery</w:t>
            </w:r>
          </w:p>
        </w:tc>
        <w:tc>
          <w:tcPr>
            <w:tcW w:w="1440" w:type="dxa"/>
            <w:vAlign w:val="center"/>
          </w:tcPr>
          <w:p w14:paraId="3E3370A1" w14:textId="77777777" w:rsidR="00AA1338" w:rsidRPr="00BF4046" w:rsidRDefault="00AA1338" w:rsidP="00AE0833">
            <w:pPr>
              <w:jc w:val="center"/>
              <w:rPr>
                <w:rFonts w:ascii="Arial" w:eastAsia="Times New Roman" w:hAnsi="Arial" w:cs="Arial"/>
                <w:b/>
                <w:bCs/>
              </w:rPr>
            </w:pPr>
            <w:r w:rsidRPr="00BF4046">
              <w:rPr>
                <w:rFonts w:ascii="Arial" w:eastAsia="Times New Roman" w:hAnsi="Arial" w:cs="Arial"/>
                <w:b/>
                <w:bCs/>
              </w:rPr>
              <w:t>Health Workforce</w:t>
            </w:r>
          </w:p>
        </w:tc>
        <w:tc>
          <w:tcPr>
            <w:tcW w:w="1530" w:type="dxa"/>
            <w:vAlign w:val="center"/>
          </w:tcPr>
          <w:p w14:paraId="5674ABD3" w14:textId="77777777" w:rsidR="00AA1338" w:rsidRPr="00BF4046" w:rsidRDefault="00AA1338" w:rsidP="00AE0833">
            <w:pPr>
              <w:jc w:val="center"/>
              <w:rPr>
                <w:rFonts w:ascii="Arial" w:eastAsia="Times New Roman" w:hAnsi="Arial" w:cs="Arial"/>
                <w:b/>
                <w:bCs/>
              </w:rPr>
            </w:pPr>
            <w:r w:rsidRPr="00BF4046">
              <w:rPr>
                <w:rFonts w:ascii="Arial" w:eastAsia="Times New Roman" w:hAnsi="Arial" w:cs="Arial"/>
                <w:b/>
                <w:bCs/>
              </w:rPr>
              <w:t>Health Information Systems</w:t>
            </w:r>
          </w:p>
        </w:tc>
        <w:tc>
          <w:tcPr>
            <w:tcW w:w="1620" w:type="dxa"/>
            <w:vAlign w:val="center"/>
          </w:tcPr>
          <w:p w14:paraId="54F0A79A" w14:textId="77777777" w:rsidR="00AA1338" w:rsidRPr="00BF4046" w:rsidRDefault="00AA1338" w:rsidP="00AE0833">
            <w:pPr>
              <w:jc w:val="center"/>
              <w:rPr>
                <w:rFonts w:ascii="Arial" w:eastAsia="Times New Roman" w:hAnsi="Arial" w:cs="Arial"/>
                <w:b/>
                <w:bCs/>
              </w:rPr>
            </w:pPr>
            <w:r w:rsidRPr="00BF4046">
              <w:rPr>
                <w:rFonts w:ascii="Arial" w:eastAsia="Times New Roman" w:hAnsi="Arial" w:cs="Arial"/>
                <w:b/>
                <w:bCs/>
              </w:rPr>
              <w:t>Medicines/Technologies</w:t>
            </w:r>
          </w:p>
        </w:tc>
        <w:tc>
          <w:tcPr>
            <w:tcW w:w="1350" w:type="dxa"/>
            <w:vAlign w:val="center"/>
          </w:tcPr>
          <w:p w14:paraId="2F5A92A4" w14:textId="77777777" w:rsidR="00AA1338" w:rsidRPr="00BF4046" w:rsidRDefault="00AA1338" w:rsidP="00AE0833">
            <w:pPr>
              <w:jc w:val="center"/>
              <w:rPr>
                <w:rFonts w:ascii="Arial" w:eastAsia="Times New Roman" w:hAnsi="Arial" w:cs="Arial"/>
                <w:b/>
                <w:bCs/>
              </w:rPr>
            </w:pPr>
            <w:r w:rsidRPr="00BF4046">
              <w:rPr>
                <w:rFonts w:ascii="Arial" w:eastAsia="Times New Roman" w:hAnsi="Arial" w:cs="Arial"/>
                <w:b/>
                <w:bCs/>
              </w:rPr>
              <w:t>Health Financing</w:t>
            </w:r>
          </w:p>
        </w:tc>
        <w:tc>
          <w:tcPr>
            <w:tcW w:w="1710" w:type="dxa"/>
            <w:vAlign w:val="center"/>
          </w:tcPr>
          <w:p w14:paraId="40B8734C" w14:textId="77777777" w:rsidR="00AA1338" w:rsidRPr="00BF4046" w:rsidRDefault="00AA1338" w:rsidP="00AE0833">
            <w:pPr>
              <w:jc w:val="center"/>
              <w:rPr>
                <w:rFonts w:ascii="Arial" w:eastAsia="Times New Roman" w:hAnsi="Arial" w:cs="Arial"/>
                <w:b/>
                <w:bCs/>
              </w:rPr>
            </w:pPr>
            <w:r w:rsidRPr="00BF4046">
              <w:rPr>
                <w:rFonts w:ascii="Arial" w:eastAsia="Times New Roman" w:hAnsi="Arial" w:cs="Arial"/>
                <w:b/>
                <w:bCs/>
              </w:rPr>
              <w:t>Leadership/Governance</w:t>
            </w:r>
          </w:p>
        </w:tc>
      </w:tr>
      <w:tr w:rsidR="00274995" w:rsidRPr="00BF4046" w14:paraId="266FBD07" w14:textId="77777777" w:rsidTr="00274995">
        <w:tc>
          <w:tcPr>
            <w:tcW w:w="1260" w:type="dxa"/>
            <w:vAlign w:val="center"/>
          </w:tcPr>
          <w:p w14:paraId="55888EE6" w14:textId="77777777" w:rsidR="00AA1338" w:rsidRPr="00BF4046" w:rsidRDefault="00AA1338" w:rsidP="00AE0833">
            <w:pPr>
              <w:rPr>
                <w:rFonts w:ascii="Arial" w:eastAsia="Times New Roman" w:hAnsi="Arial" w:cs="Arial"/>
              </w:rPr>
            </w:pPr>
            <w:r w:rsidRPr="00BF4046">
              <w:rPr>
                <w:rFonts w:ascii="Arial" w:eastAsia="Times New Roman" w:hAnsi="Arial" w:cs="Arial"/>
              </w:rPr>
              <w:t>Gill et al. (2021)</w:t>
            </w:r>
          </w:p>
        </w:tc>
        <w:tc>
          <w:tcPr>
            <w:tcW w:w="1170" w:type="dxa"/>
            <w:vAlign w:val="center"/>
          </w:tcPr>
          <w:p w14:paraId="72DEEDAF" w14:textId="77777777" w:rsidR="00AA1338" w:rsidRPr="00BF4046" w:rsidRDefault="00AA1338" w:rsidP="00AE0833">
            <w:pPr>
              <w:rPr>
                <w:rFonts w:ascii="Arial" w:eastAsia="Times New Roman" w:hAnsi="Arial" w:cs="Arial"/>
              </w:rPr>
            </w:pPr>
            <w:r w:rsidRPr="00BF4046">
              <w:rPr>
                <w:rFonts w:ascii="Arial" w:eastAsia="Times New Roman" w:hAnsi="Arial" w:cs="Arial"/>
              </w:rPr>
              <w:t>High</w:t>
            </w:r>
          </w:p>
        </w:tc>
        <w:tc>
          <w:tcPr>
            <w:tcW w:w="1440" w:type="dxa"/>
            <w:vAlign w:val="center"/>
          </w:tcPr>
          <w:p w14:paraId="6D51547F" w14:textId="77777777" w:rsidR="00AA1338" w:rsidRPr="00BF4046" w:rsidRDefault="00AA1338" w:rsidP="00AE0833">
            <w:pPr>
              <w:rPr>
                <w:rFonts w:ascii="Arial" w:eastAsia="Times New Roman" w:hAnsi="Arial" w:cs="Arial"/>
              </w:rPr>
            </w:pPr>
            <w:r w:rsidRPr="00BF4046">
              <w:rPr>
                <w:rFonts w:ascii="Arial" w:eastAsia="Times New Roman" w:hAnsi="Arial" w:cs="Arial"/>
              </w:rPr>
              <w:t>Low</w:t>
            </w:r>
          </w:p>
        </w:tc>
        <w:tc>
          <w:tcPr>
            <w:tcW w:w="1530" w:type="dxa"/>
            <w:vAlign w:val="center"/>
          </w:tcPr>
          <w:p w14:paraId="64238B23" w14:textId="77777777" w:rsidR="00AA1338" w:rsidRPr="00BF4046" w:rsidRDefault="00AA1338" w:rsidP="00AE0833">
            <w:pPr>
              <w:rPr>
                <w:rFonts w:ascii="Arial" w:eastAsia="Times New Roman" w:hAnsi="Arial" w:cs="Arial"/>
              </w:rPr>
            </w:pPr>
            <w:r w:rsidRPr="00BF4046">
              <w:rPr>
                <w:rFonts w:ascii="Arial" w:eastAsia="Times New Roman" w:hAnsi="Arial" w:cs="Arial"/>
              </w:rPr>
              <w:t>High</w:t>
            </w:r>
          </w:p>
        </w:tc>
        <w:tc>
          <w:tcPr>
            <w:tcW w:w="1620" w:type="dxa"/>
            <w:vAlign w:val="center"/>
          </w:tcPr>
          <w:p w14:paraId="429DB96C" w14:textId="77777777" w:rsidR="00AA1338" w:rsidRPr="00BF4046" w:rsidRDefault="00AA1338" w:rsidP="00AE0833">
            <w:pPr>
              <w:rPr>
                <w:rFonts w:ascii="Arial" w:eastAsia="Times New Roman" w:hAnsi="Arial" w:cs="Arial"/>
              </w:rPr>
            </w:pPr>
            <w:r w:rsidRPr="00BF4046">
              <w:rPr>
                <w:rFonts w:ascii="Arial" w:eastAsia="Times New Roman" w:hAnsi="Arial" w:cs="Arial"/>
              </w:rPr>
              <w:t>Low</w:t>
            </w:r>
          </w:p>
        </w:tc>
        <w:tc>
          <w:tcPr>
            <w:tcW w:w="1350" w:type="dxa"/>
            <w:vAlign w:val="center"/>
          </w:tcPr>
          <w:p w14:paraId="37DF39CE" w14:textId="77777777" w:rsidR="00AA1338" w:rsidRPr="00BF4046" w:rsidRDefault="00AA1338" w:rsidP="00AE0833">
            <w:pPr>
              <w:rPr>
                <w:rFonts w:ascii="Arial" w:eastAsia="Times New Roman" w:hAnsi="Arial" w:cs="Arial"/>
              </w:rPr>
            </w:pPr>
            <w:r w:rsidRPr="00BF4046">
              <w:rPr>
                <w:rFonts w:ascii="Arial" w:eastAsia="Times New Roman" w:hAnsi="Arial" w:cs="Arial"/>
              </w:rPr>
              <w:t>Low</w:t>
            </w:r>
          </w:p>
        </w:tc>
        <w:tc>
          <w:tcPr>
            <w:tcW w:w="1710" w:type="dxa"/>
            <w:vAlign w:val="center"/>
          </w:tcPr>
          <w:p w14:paraId="09B957F3" w14:textId="77777777" w:rsidR="00AA1338" w:rsidRPr="00BF4046" w:rsidRDefault="00AA1338" w:rsidP="00AE0833">
            <w:pPr>
              <w:rPr>
                <w:rFonts w:ascii="Arial" w:eastAsia="Times New Roman" w:hAnsi="Arial" w:cs="Arial"/>
              </w:rPr>
            </w:pPr>
            <w:r w:rsidRPr="00BF4046">
              <w:rPr>
                <w:rFonts w:ascii="Arial" w:eastAsia="Times New Roman" w:hAnsi="Arial" w:cs="Arial"/>
              </w:rPr>
              <w:t>Moderate</w:t>
            </w:r>
          </w:p>
        </w:tc>
      </w:tr>
      <w:tr w:rsidR="00274995" w:rsidRPr="00BF4046" w14:paraId="533F622B" w14:textId="77777777" w:rsidTr="00274995">
        <w:tc>
          <w:tcPr>
            <w:tcW w:w="1260" w:type="dxa"/>
            <w:vAlign w:val="center"/>
          </w:tcPr>
          <w:p w14:paraId="27B36E6A" w14:textId="77777777" w:rsidR="00AA1338" w:rsidRPr="00BF4046" w:rsidRDefault="00AA1338" w:rsidP="00AE0833">
            <w:pPr>
              <w:rPr>
                <w:rFonts w:ascii="Arial" w:eastAsia="Times New Roman" w:hAnsi="Arial" w:cs="Arial"/>
              </w:rPr>
            </w:pPr>
            <w:r w:rsidRPr="00BF4046">
              <w:rPr>
                <w:rFonts w:ascii="Arial" w:eastAsia="Times New Roman" w:hAnsi="Arial" w:cs="Arial"/>
              </w:rPr>
              <w:t>Temesgen et al. (2021)</w:t>
            </w:r>
          </w:p>
        </w:tc>
        <w:tc>
          <w:tcPr>
            <w:tcW w:w="1170" w:type="dxa"/>
            <w:vAlign w:val="center"/>
          </w:tcPr>
          <w:p w14:paraId="299FAD2E" w14:textId="77777777" w:rsidR="00AA1338" w:rsidRPr="00BF4046" w:rsidRDefault="00AA1338" w:rsidP="00AE0833">
            <w:pPr>
              <w:rPr>
                <w:rFonts w:ascii="Arial" w:eastAsia="Times New Roman" w:hAnsi="Arial" w:cs="Arial"/>
              </w:rPr>
            </w:pPr>
            <w:r w:rsidRPr="00BF4046">
              <w:rPr>
                <w:rFonts w:ascii="Arial" w:eastAsia="Times New Roman" w:hAnsi="Arial" w:cs="Arial"/>
              </w:rPr>
              <w:t>High</w:t>
            </w:r>
          </w:p>
        </w:tc>
        <w:tc>
          <w:tcPr>
            <w:tcW w:w="1440" w:type="dxa"/>
            <w:vAlign w:val="center"/>
          </w:tcPr>
          <w:p w14:paraId="6DC37AED" w14:textId="77777777" w:rsidR="00AA1338" w:rsidRPr="00BF4046" w:rsidRDefault="00AA1338" w:rsidP="00AE0833">
            <w:pPr>
              <w:rPr>
                <w:rFonts w:ascii="Arial" w:eastAsia="Times New Roman" w:hAnsi="Arial" w:cs="Arial"/>
              </w:rPr>
            </w:pPr>
            <w:r w:rsidRPr="00BF4046">
              <w:rPr>
                <w:rFonts w:ascii="Arial" w:eastAsia="Times New Roman" w:hAnsi="Arial" w:cs="Arial"/>
              </w:rPr>
              <w:t>Low</w:t>
            </w:r>
          </w:p>
        </w:tc>
        <w:tc>
          <w:tcPr>
            <w:tcW w:w="1530" w:type="dxa"/>
            <w:vAlign w:val="center"/>
          </w:tcPr>
          <w:p w14:paraId="7F4FBF4B" w14:textId="77777777" w:rsidR="00AA1338" w:rsidRPr="00BF4046" w:rsidRDefault="00AA1338" w:rsidP="00AE0833">
            <w:pPr>
              <w:rPr>
                <w:rFonts w:ascii="Arial" w:eastAsia="Times New Roman" w:hAnsi="Arial" w:cs="Arial"/>
              </w:rPr>
            </w:pPr>
            <w:r w:rsidRPr="00BF4046">
              <w:rPr>
                <w:rFonts w:ascii="Arial" w:eastAsia="Times New Roman" w:hAnsi="Arial" w:cs="Arial"/>
              </w:rPr>
              <w:t>Low</w:t>
            </w:r>
          </w:p>
        </w:tc>
        <w:tc>
          <w:tcPr>
            <w:tcW w:w="1620" w:type="dxa"/>
            <w:vAlign w:val="center"/>
          </w:tcPr>
          <w:p w14:paraId="316AA159" w14:textId="77777777" w:rsidR="00AA1338" w:rsidRPr="00BF4046" w:rsidRDefault="00AA1338" w:rsidP="00AE0833">
            <w:pPr>
              <w:rPr>
                <w:rFonts w:ascii="Arial" w:eastAsia="Times New Roman" w:hAnsi="Arial" w:cs="Arial"/>
              </w:rPr>
            </w:pPr>
            <w:r w:rsidRPr="00BF4046">
              <w:rPr>
                <w:rFonts w:ascii="Arial" w:eastAsia="Times New Roman" w:hAnsi="Arial" w:cs="Arial"/>
              </w:rPr>
              <w:t>Low</w:t>
            </w:r>
          </w:p>
        </w:tc>
        <w:tc>
          <w:tcPr>
            <w:tcW w:w="1350" w:type="dxa"/>
            <w:vAlign w:val="center"/>
          </w:tcPr>
          <w:p w14:paraId="62BCABF8" w14:textId="77777777" w:rsidR="00AA1338" w:rsidRPr="00BF4046" w:rsidRDefault="00AA1338" w:rsidP="00AE0833">
            <w:pPr>
              <w:rPr>
                <w:rFonts w:ascii="Arial" w:eastAsia="Times New Roman" w:hAnsi="Arial" w:cs="Arial"/>
              </w:rPr>
            </w:pPr>
            <w:r w:rsidRPr="00BF4046">
              <w:rPr>
                <w:rFonts w:ascii="Arial" w:eastAsia="Times New Roman" w:hAnsi="Arial" w:cs="Arial"/>
              </w:rPr>
              <w:t>Moderate</w:t>
            </w:r>
          </w:p>
        </w:tc>
        <w:tc>
          <w:tcPr>
            <w:tcW w:w="1710" w:type="dxa"/>
            <w:vAlign w:val="center"/>
          </w:tcPr>
          <w:p w14:paraId="7B1E44B9" w14:textId="77777777" w:rsidR="00AA1338" w:rsidRPr="00BF4046" w:rsidRDefault="00AA1338" w:rsidP="00AE0833">
            <w:pPr>
              <w:rPr>
                <w:rFonts w:ascii="Arial" w:eastAsia="Times New Roman" w:hAnsi="Arial" w:cs="Arial"/>
              </w:rPr>
            </w:pPr>
            <w:r w:rsidRPr="00BF4046">
              <w:rPr>
                <w:rFonts w:ascii="Arial" w:eastAsia="Times New Roman" w:hAnsi="Arial" w:cs="Arial"/>
              </w:rPr>
              <w:t>Moderate</w:t>
            </w:r>
          </w:p>
        </w:tc>
      </w:tr>
      <w:tr w:rsidR="00274995" w:rsidRPr="00BF4046" w14:paraId="00A79C9A" w14:textId="77777777" w:rsidTr="00274995">
        <w:tc>
          <w:tcPr>
            <w:tcW w:w="1260" w:type="dxa"/>
            <w:vAlign w:val="center"/>
          </w:tcPr>
          <w:p w14:paraId="41A5FA4A" w14:textId="77777777" w:rsidR="00AA1338" w:rsidRPr="00BF4046" w:rsidRDefault="00AA1338" w:rsidP="00AE0833">
            <w:pPr>
              <w:rPr>
                <w:rFonts w:ascii="Arial" w:eastAsia="Times New Roman" w:hAnsi="Arial" w:cs="Arial"/>
              </w:rPr>
            </w:pPr>
            <w:r w:rsidRPr="00BF4046">
              <w:rPr>
                <w:rFonts w:ascii="Arial" w:eastAsia="Times New Roman" w:hAnsi="Arial" w:cs="Arial"/>
              </w:rPr>
              <w:t>Tilahun et al. (2024)</w:t>
            </w:r>
          </w:p>
        </w:tc>
        <w:tc>
          <w:tcPr>
            <w:tcW w:w="1170" w:type="dxa"/>
            <w:vAlign w:val="center"/>
          </w:tcPr>
          <w:p w14:paraId="177FCD97" w14:textId="77777777" w:rsidR="00AA1338" w:rsidRPr="00BF4046" w:rsidRDefault="00AA1338" w:rsidP="00AE0833">
            <w:pPr>
              <w:rPr>
                <w:rFonts w:ascii="Arial" w:eastAsia="Times New Roman" w:hAnsi="Arial" w:cs="Arial"/>
              </w:rPr>
            </w:pPr>
            <w:r w:rsidRPr="00BF4046">
              <w:rPr>
                <w:rFonts w:ascii="Arial" w:eastAsia="Times New Roman" w:hAnsi="Arial" w:cs="Arial"/>
              </w:rPr>
              <w:t>High</w:t>
            </w:r>
          </w:p>
        </w:tc>
        <w:tc>
          <w:tcPr>
            <w:tcW w:w="1440" w:type="dxa"/>
            <w:vAlign w:val="center"/>
          </w:tcPr>
          <w:p w14:paraId="1CFED221" w14:textId="77777777" w:rsidR="00AA1338" w:rsidRPr="00BF4046" w:rsidRDefault="00AA1338" w:rsidP="00AE0833">
            <w:pPr>
              <w:rPr>
                <w:rFonts w:ascii="Arial" w:eastAsia="Times New Roman" w:hAnsi="Arial" w:cs="Arial"/>
              </w:rPr>
            </w:pPr>
            <w:r w:rsidRPr="00BF4046">
              <w:rPr>
                <w:rFonts w:ascii="Arial" w:eastAsia="Times New Roman" w:hAnsi="Arial" w:cs="Arial"/>
              </w:rPr>
              <w:t>Low</w:t>
            </w:r>
          </w:p>
        </w:tc>
        <w:tc>
          <w:tcPr>
            <w:tcW w:w="1530" w:type="dxa"/>
            <w:vAlign w:val="center"/>
          </w:tcPr>
          <w:p w14:paraId="76CFFF45" w14:textId="77777777" w:rsidR="00AA1338" w:rsidRPr="00BF4046" w:rsidRDefault="00AA1338" w:rsidP="00AE0833">
            <w:pPr>
              <w:rPr>
                <w:rFonts w:ascii="Arial" w:eastAsia="Times New Roman" w:hAnsi="Arial" w:cs="Arial"/>
              </w:rPr>
            </w:pPr>
            <w:r w:rsidRPr="00BF4046">
              <w:rPr>
                <w:rFonts w:ascii="Arial" w:eastAsia="Times New Roman" w:hAnsi="Arial" w:cs="Arial"/>
              </w:rPr>
              <w:t>Moderate</w:t>
            </w:r>
          </w:p>
        </w:tc>
        <w:tc>
          <w:tcPr>
            <w:tcW w:w="1620" w:type="dxa"/>
            <w:vAlign w:val="center"/>
          </w:tcPr>
          <w:p w14:paraId="2480FE9E" w14:textId="77777777" w:rsidR="00AA1338" w:rsidRPr="00BF4046" w:rsidRDefault="00AA1338" w:rsidP="00AE0833">
            <w:pPr>
              <w:rPr>
                <w:rFonts w:ascii="Arial" w:eastAsia="Times New Roman" w:hAnsi="Arial" w:cs="Arial"/>
              </w:rPr>
            </w:pPr>
            <w:r w:rsidRPr="00BF4046">
              <w:rPr>
                <w:rFonts w:ascii="Arial" w:eastAsia="Times New Roman" w:hAnsi="Arial" w:cs="Arial"/>
              </w:rPr>
              <w:t>Low</w:t>
            </w:r>
          </w:p>
        </w:tc>
        <w:tc>
          <w:tcPr>
            <w:tcW w:w="1350" w:type="dxa"/>
            <w:vAlign w:val="center"/>
          </w:tcPr>
          <w:p w14:paraId="03B4B351" w14:textId="77777777" w:rsidR="00AA1338" w:rsidRPr="00BF4046" w:rsidRDefault="00AA1338" w:rsidP="00AE0833">
            <w:pPr>
              <w:rPr>
                <w:rFonts w:ascii="Arial" w:eastAsia="Times New Roman" w:hAnsi="Arial" w:cs="Arial"/>
              </w:rPr>
            </w:pPr>
            <w:r w:rsidRPr="00BF4046">
              <w:rPr>
                <w:rFonts w:ascii="Arial" w:eastAsia="Times New Roman" w:hAnsi="Arial" w:cs="Arial"/>
              </w:rPr>
              <w:t>Low</w:t>
            </w:r>
          </w:p>
        </w:tc>
        <w:tc>
          <w:tcPr>
            <w:tcW w:w="1710" w:type="dxa"/>
            <w:vAlign w:val="center"/>
          </w:tcPr>
          <w:p w14:paraId="464FDB94" w14:textId="77777777" w:rsidR="00AA1338" w:rsidRPr="00BF4046" w:rsidRDefault="00AA1338" w:rsidP="00AE0833">
            <w:pPr>
              <w:rPr>
                <w:rFonts w:ascii="Arial" w:eastAsia="Times New Roman" w:hAnsi="Arial" w:cs="Arial"/>
              </w:rPr>
            </w:pPr>
            <w:r w:rsidRPr="00BF4046">
              <w:rPr>
                <w:rFonts w:ascii="Arial" w:eastAsia="Times New Roman" w:hAnsi="Arial" w:cs="Arial"/>
              </w:rPr>
              <w:t>Moderate</w:t>
            </w:r>
          </w:p>
        </w:tc>
      </w:tr>
      <w:tr w:rsidR="00274995" w:rsidRPr="00BF4046" w14:paraId="6550B734" w14:textId="77777777" w:rsidTr="00274995">
        <w:tc>
          <w:tcPr>
            <w:tcW w:w="1260" w:type="dxa"/>
            <w:vAlign w:val="center"/>
          </w:tcPr>
          <w:p w14:paraId="7DC4E6ED" w14:textId="77777777" w:rsidR="00AA1338" w:rsidRPr="00BF4046" w:rsidRDefault="00AA1338" w:rsidP="00AE0833">
            <w:pPr>
              <w:rPr>
                <w:rFonts w:ascii="Arial" w:eastAsia="Times New Roman" w:hAnsi="Arial" w:cs="Arial"/>
              </w:rPr>
            </w:pPr>
            <w:r w:rsidRPr="00BF4046">
              <w:rPr>
                <w:rFonts w:ascii="Arial" w:eastAsia="Times New Roman" w:hAnsi="Arial" w:cs="Arial"/>
              </w:rPr>
              <w:t>Oluoch-Aridi et al. (2020)</w:t>
            </w:r>
          </w:p>
        </w:tc>
        <w:tc>
          <w:tcPr>
            <w:tcW w:w="1170" w:type="dxa"/>
            <w:vAlign w:val="center"/>
          </w:tcPr>
          <w:p w14:paraId="05DC1B4C" w14:textId="77777777" w:rsidR="00AA1338" w:rsidRPr="00BF4046" w:rsidRDefault="00AA1338" w:rsidP="00AE0833">
            <w:pPr>
              <w:rPr>
                <w:rFonts w:ascii="Arial" w:eastAsia="Times New Roman" w:hAnsi="Arial" w:cs="Arial"/>
              </w:rPr>
            </w:pPr>
            <w:r w:rsidRPr="00BF4046">
              <w:rPr>
                <w:rFonts w:ascii="Arial" w:eastAsia="Times New Roman" w:hAnsi="Arial" w:cs="Arial"/>
              </w:rPr>
              <w:t>High</w:t>
            </w:r>
          </w:p>
        </w:tc>
        <w:tc>
          <w:tcPr>
            <w:tcW w:w="1440" w:type="dxa"/>
            <w:vAlign w:val="center"/>
          </w:tcPr>
          <w:p w14:paraId="680FD633" w14:textId="77777777" w:rsidR="00AA1338" w:rsidRPr="00BF4046" w:rsidRDefault="00AA1338" w:rsidP="00AE0833">
            <w:pPr>
              <w:rPr>
                <w:rFonts w:ascii="Arial" w:eastAsia="Times New Roman" w:hAnsi="Arial" w:cs="Arial"/>
              </w:rPr>
            </w:pPr>
            <w:r w:rsidRPr="00BF4046">
              <w:rPr>
                <w:rFonts w:ascii="Arial" w:eastAsia="Times New Roman" w:hAnsi="Arial" w:cs="Arial"/>
              </w:rPr>
              <w:t>Moderate</w:t>
            </w:r>
          </w:p>
        </w:tc>
        <w:tc>
          <w:tcPr>
            <w:tcW w:w="1530" w:type="dxa"/>
            <w:vAlign w:val="center"/>
          </w:tcPr>
          <w:p w14:paraId="42994715" w14:textId="77777777" w:rsidR="00AA1338" w:rsidRPr="00BF4046" w:rsidRDefault="00AA1338" w:rsidP="00AE0833">
            <w:pPr>
              <w:rPr>
                <w:rFonts w:ascii="Arial" w:eastAsia="Times New Roman" w:hAnsi="Arial" w:cs="Arial"/>
              </w:rPr>
            </w:pPr>
            <w:r w:rsidRPr="00BF4046">
              <w:rPr>
                <w:rFonts w:ascii="Arial" w:eastAsia="Times New Roman" w:hAnsi="Arial" w:cs="Arial"/>
              </w:rPr>
              <w:t>Low</w:t>
            </w:r>
          </w:p>
        </w:tc>
        <w:tc>
          <w:tcPr>
            <w:tcW w:w="1620" w:type="dxa"/>
            <w:vAlign w:val="center"/>
          </w:tcPr>
          <w:p w14:paraId="0D48C155" w14:textId="77777777" w:rsidR="00AA1338" w:rsidRPr="00BF4046" w:rsidRDefault="00AA1338" w:rsidP="00AE0833">
            <w:pPr>
              <w:rPr>
                <w:rFonts w:ascii="Arial" w:eastAsia="Times New Roman" w:hAnsi="Arial" w:cs="Arial"/>
              </w:rPr>
            </w:pPr>
            <w:r w:rsidRPr="00BF4046">
              <w:rPr>
                <w:rFonts w:ascii="Arial" w:eastAsia="Times New Roman" w:hAnsi="Arial" w:cs="Arial"/>
              </w:rPr>
              <w:t>Moderate</w:t>
            </w:r>
          </w:p>
        </w:tc>
        <w:tc>
          <w:tcPr>
            <w:tcW w:w="1350" w:type="dxa"/>
            <w:vAlign w:val="center"/>
          </w:tcPr>
          <w:p w14:paraId="3B2D7F0B" w14:textId="77777777" w:rsidR="00AA1338" w:rsidRPr="00BF4046" w:rsidRDefault="00AA1338" w:rsidP="00AE0833">
            <w:pPr>
              <w:rPr>
                <w:rFonts w:ascii="Arial" w:eastAsia="Times New Roman" w:hAnsi="Arial" w:cs="Arial"/>
              </w:rPr>
            </w:pPr>
            <w:r w:rsidRPr="00BF4046">
              <w:rPr>
                <w:rFonts w:ascii="Arial" w:eastAsia="Times New Roman" w:hAnsi="Arial" w:cs="Arial"/>
              </w:rPr>
              <w:t>High</w:t>
            </w:r>
          </w:p>
        </w:tc>
        <w:tc>
          <w:tcPr>
            <w:tcW w:w="1710" w:type="dxa"/>
            <w:vAlign w:val="center"/>
          </w:tcPr>
          <w:p w14:paraId="5B6FA66E" w14:textId="77777777" w:rsidR="00AA1338" w:rsidRPr="00BF4046" w:rsidRDefault="00AA1338" w:rsidP="00AE0833">
            <w:pPr>
              <w:rPr>
                <w:rFonts w:ascii="Arial" w:eastAsia="Times New Roman" w:hAnsi="Arial" w:cs="Arial"/>
              </w:rPr>
            </w:pPr>
            <w:r w:rsidRPr="00BF4046">
              <w:rPr>
                <w:rFonts w:ascii="Arial" w:eastAsia="Times New Roman" w:hAnsi="Arial" w:cs="Arial"/>
              </w:rPr>
              <w:t>High</w:t>
            </w:r>
          </w:p>
        </w:tc>
      </w:tr>
      <w:tr w:rsidR="00274995" w:rsidRPr="00BF4046" w14:paraId="1B3854FE" w14:textId="77777777" w:rsidTr="00274995">
        <w:tc>
          <w:tcPr>
            <w:tcW w:w="1260" w:type="dxa"/>
            <w:vAlign w:val="center"/>
          </w:tcPr>
          <w:p w14:paraId="64913FA6" w14:textId="77777777" w:rsidR="00AA1338" w:rsidRPr="00BF4046" w:rsidRDefault="00AA1338" w:rsidP="00AE0833">
            <w:pPr>
              <w:rPr>
                <w:rFonts w:ascii="Arial" w:eastAsia="Times New Roman" w:hAnsi="Arial" w:cs="Arial"/>
              </w:rPr>
            </w:pPr>
            <w:r w:rsidRPr="00BF4046">
              <w:rPr>
                <w:rFonts w:ascii="Arial" w:eastAsia="Times New Roman" w:hAnsi="Arial" w:cs="Arial"/>
              </w:rPr>
              <w:t>Akaba et al. (2022)</w:t>
            </w:r>
          </w:p>
        </w:tc>
        <w:tc>
          <w:tcPr>
            <w:tcW w:w="1170" w:type="dxa"/>
            <w:vAlign w:val="center"/>
          </w:tcPr>
          <w:p w14:paraId="3343A384" w14:textId="77777777" w:rsidR="00AA1338" w:rsidRPr="00BF4046" w:rsidRDefault="00AA1338" w:rsidP="00AE0833">
            <w:pPr>
              <w:rPr>
                <w:rFonts w:ascii="Arial" w:eastAsia="Times New Roman" w:hAnsi="Arial" w:cs="Arial"/>
              </w:rPr>
            </w:pPr>
            <w:r w:rsidRPr="00BF4046">
              <w:rPr>
                <w:rFonts w:ascii="Arial" w:eastAsia="Times New Roman" w:hAnsi="Arial" w:cs="Arial"/>
              </w:rPr>
              <w:t>High</w:t>
            </w:r>
          </w:p>
        </w:tc>
        <w:tc>
          <w:tcPr>
            <w:tcW w:w="1440" w:type="dxa"/>
            <w:vAlign w:val="center"/>
          </w:tcPr>
          <w:p w14:paraId="44E4BB1F" w14:textId="77777777" w:rsidR="00AA1338" w:rsidRPr="00BF4046" w:rsidRDefault="00AA1338" w:rsidP="00AE0833">
            <w:pPr>
              <w:rPr>
                <w:rFonts w:ascii="Arial" w:eastAsia="Times New Roman" w:hAnsi="Arial" w:cs="Arial"/>
              </w:rPr>
            </w:pPr>
            <w:r w:rsidRPr="00BF4046">
              <w:rPr>
                <w:rFonts w:ascii="Arial" w:eastAsia="Times New Roman" w:hAnsi="Arial" w:cs="Arial"/>
              </w:rPr>
              <w:t>Moderate</w:t>
            </w:r>
          </w:p>
        </w:tc>
        <w:tc>
          <w:tcPr>
            <w:tcW w:w="1530" w:type="dxa"/>
            <w:vAlign w:val="center"/>
          </w:tcPr>
          <w:p w14:paraId="15EB68A2" w14:textId="77777777" w:rsidR="00AA1338" w:rsidRPr="00BF4046" w:rsidRDefault="00AA1338" w:rsidP="00AE0833">
            <w:pPr>
              <w:rPr>
                <w:rFonts w:ascii="Arial" w:eastAsia="Times New Roman" w:hAnsi="Arial" w:cs="Arial"/>
              </w:rPr>
            </w:pPr>
            <w:r w:rsidRPr="00BF4046">
              <w:rPr>
                <w:rFonts w:ascii="Arial" w:eastAsia="Times New Roman" w:hAnsi="Arial" w:cs="Arial"/>
              </w:rPr>
              <w:t>Low</w:t>
            </w:r>
          </w:p>
        </w:tc>
        <w:tc>
          <w:tcPr>
            <w:tcW w:w="1620" w:type="dxa"/>
            <w:vAlign w:val="center"/>
          </w:tcPr>
          <w:p w14:paraId="0319D690" w14:textId="77777777" w:rsidR="00AA1338" w:rsidRPr="00BF4046" w:rsidRDefault="00AA1338" w:rsidP="00AE0833">
            <w:pPr>
              <w:rPr>
                <w:rFonts w:ascii="Arial" w:eastAsia="Times New Roman" w:hAnsi="Arial" w:cs="Arial"/>
              </w:rPr>
            </w:pPr>
            <w:r w:rsidRPr="00BF4046">
              <w:rPr>
                <w:rFonts w:ascii="Arial" w:eastAsia="Times New Roman" w:hAnsi="Arial" w:cs="Arial"/>
              </w:rPr>
              <w:t>Moderate</w:t>
            </w:r>
          </w:p>
        </w:tc>
        <w:tc>
          <w:tcPr>
            <w:tcW w:w="1350" w:type="dxa"/>
            <w:vAlign w:val="center"/>
          </w:tcPr>
          <w:p w14:paraId="1148FF46" w14:textId="77777777" w:rsidR="00AA1338" w:rsidRPr="00BF4046" w:rsidRDefault="00AA1338" w:rsidP="00AE0833">
            <w:pPr>
              <w:rPr>
                <w:rFonts w:ascii="Arial" w:eastAsia="Times New Roman" w:hAnsi="Arial" w:cs="Arial"/>
              </w:rPr>
            </w:pPr>
            <w:r w:rsidRPr="00BF4046">
              <w:rPr>
                <w:rFonts w:ascii="Arial" w:eastAsia="Times New Roman" w:hAnsi="Arial" w:cs="Arial"/>
              </w:rPr>
              <w:t>High</w:t>
            </w:r>
          </w:p>
        </w:tc>
        <w:tc>
          <w:tcPr>
            <w:tcW w:w="1710" w:type="dxa"/>
            <w:vAlign w:val="center"/>
          </w:tcPr>
          <w:p w14:paraId="3875D34F" w14:textId="77777777" w:rsidR="00AA1338" w:rsidRPr="00BF4046" w:rsidRDefault="00AA1338" w:rsidP="00AE0833">
            <w:pPr>
              <w:rPr>
                <w:rFonts w:ascii="Arial" w:eastAsia="Times New Roman" w:hAnsi="Arial" w:cs="Arial"/>
              </w:rPr>
            </w:pPr>
            <w:r w:rsidRPr="00BF4046">
              <w:rPr>
                <w:rFonts w:ascii="Arial" w:eastAsia="Times New Roman" w:hAnsi="Arial" w:cs="Arial"/>
              </w:rPr>
              <w:t>High</w:t>
            </w:r>
          </w:p>
        </w:tc>
      </w:tr>
      <w:tr w:rsidR="00274995" w:rsidRPr="00BF4046" w14:paraId="7EF9BD15" w14:textId="77777777" w:rsidTr="00274995">
        <w:tc>
          <w:tcPr>
            <w:tcW w:w="1260" w:type="dxa"/>
            <w:vAlign w:val="center"/>
          </w:tcPr>
          <w:p w14:paraId="5B215F33" w14:textId="77777777" w:rsidR="00AA1338" w:rsidRPr="00BF4046" w:rsidRDefault="00AA1338" w:rsidP="00AE0833">
            <w:pPr>
              <w:rPr>
                <w:rFonts w:ascii="Arial" w:eastAsia="Times New Roman" w:hAnsi="Arial" w:cs="Arial"/>
              </w:rPr>
            </w:pPr>
            <w:proofErr w:type="spellStart"/>
            <w:r w:rsidRPr="00BF4046">
              <w:rPr>
                <w:rFonts w:ascii="Arial" w:eastAsia="Times New Roman" w:hAnsi="Arial" w:cs="Arial"/>
              </w:rPr>
              <w:t>Ikoona</w:t>
            </w:r>
            <w:proofErr w:type="spellEnd"/>
            <w:r w:rsidRPr="00BF4046">
              <w:rPr>
                <w:rFonts w:ascii="Arial" w:eastAsia="Times New Roman" w:hAnsi="Arial" w:cs="Arial"/>
              </w:rPr>
              <w:t xml:space="preserve"> et al. (2026)</w:t>
            </w:r>
          </w:p>
        </w:tc>
        <w:tc>
          <w:tcPr>
            <w:tcW w:w="1170" w:type="dxa"/>
            <w:vAlign w:val="center"/>
          </w:tcPr>
          <w:p w14:paraId="2A4E19F2" w14:textId="77777777" w:rsidR="00AA1338" w:rsidRPr="00BF4046" w:rsidRDefault="00AA1338" w:rsidP="00AE0833">
            <w:pPr>
              <w:rPr>
                <w:rFonts w:ascii="Arial" w:eastAsia="Times New Roman" w:hAnsi="Arial" w:cs="Arial"/>
              </w:rPr>
            </w:pPr>
            <w:r w:rsidRPr="00BF4046">
              <w:rPr>
                <w:rFonts w:ascii="Arial" w:eastAsia="Times New Roman" w:hAnsi="Arial" w:cs="Arial"/>
              </w:rPr>
              <w:t>High</w:t>
            </w:r>
          </w:p>
        </w:tc>
        <w:tc>
          <w:tcPr>
            <w:tcW w:w="1440" w:type="dxa"/>
            <w:vAlign w:val="center"/>
          </w:tcPr>
          <w:p w14:paraId="11461A68" w14:textId="77777777" w:rsidR="00AA1338" w:rsidRPr="00BF4046" w:rsidRDefault="00AA1338" w:rsidP="00AE0833">
            <w:pPr>
              <w:rPr>
                <w:rFonts w:ascii="Arial" w:eastAsia="Times New Roman" w:hAnsi="Arial" w:cs="Arial"/>
              </w:rPr>
            </w:pPr>
            <w:r w:rsidRPr="00BF4046">
              <w:rPr>
                <w:rFonts w:ascii="Arial" w:eastAsia="Times New Roman" w:hAnsi="Arial" w:cs="Arial"/>
              </w:rPr>
              <w:t>High</w:t>
            </w:r>
          </w:p>
        </w:tc>
        <w:tc>
          <w:tcPr>
            <w:tcW w:w="1530" w:type="dxa"/>
            <w:vAlign w:val="center"/>
          </w:tcPr>
          <w:p w14:paraId="496FB1D1" w14:textId="77777777" w:rsidR="00AA1338" w:rsidRPr="00BF4046" w:rsidRDefault="00AA1338" w:rsidP="00AE0833">
            <w:pPr>
              <w:rPr>
                <w:rFonts w:ascii="Arial" w:eastAsia="Times New Roman" w:hAnsi="Arial" w:cs="Arial"/>
              </w:rPr>
            </w:pPr>
            <w:r w:rsidRPr="00BF4046">
              <w:rPr>
                <w:rFonts w:ascii="Arial" w:eastAsia="Times New Roman" w:hAnsi="Arial" w:cs="Arial"/>
              </w:rPr>
              <w:t>Moderate</w:t>
            </w:r>
          </w:p>
        </w:tc>
        <w:tc>
          <w:tcPr>
            <w:tcW w:w="1620" w:type="dxa"/>
            <w:vAlign w:val="center"/>
          </w:tcPr>
          <w:p w14:paraId="5D0574F1" w14:textId="77777777" w:rsidR="00AA1338" w:rsidRPr="00BF4046" w:rsidRDefault="00AA1338" w:rsidP="00AE0833">
            <w:pPr>
              <w:rPr>
                <w:rFonts w:ascii="Arial" w:eastAsia="Times New Roman" w:hAnsi="Arial" w:cs="Arial"/>
              </w:rPr>
            </w:pPr>
            <w:r w:rsidRPr="00BF4046">
              <w:rPr>
                <w:rFonts w:ascii="Arial" w:eastAsia="Times New Roman" w:hAnsi="Arial" w:cs="Arial"/>
              </w:rPr>
              <w:t>High</w:t>
            </w:r>
          </w:p>
        </w:tc>
        <w:tc>
          <w:tcPr>
            <w:tcW w:w="1350" w:type="dxa"/>
            <w:vAlign w:val="center"/>
          </w:tcPr>
          <w:p w14:paraId="35642F79" w14:textId="77777777" w:rsidR="00AA1338" w:rsidRPr="00BF4046" w:rsidRDefault="00AA1338" w:rsidP="00AE0833">
            <w:pPr>
              <w:rPr>
                <w:rFonts w:ascii="Arial" w:eastAsia="Times New Roman" w:hAnsi="Arial" w:cs="Arial"/>
              </w:rPr>
            </w:pPr>
            <w:r w:rsidRPr="00BF4046">
              <w:rPr>
                <w:rFonts w:ascii="Arial" w:eastAsia="Times New Roman" w:hAnsi="Arial" w:cs="Arial"/>
              </w:rPr>
              <w:t>Low</w:t>
            </w:r>
          </w:p>
        </w:tc>
        <w:tc>
          <w:tcPr>
            <w:tcW w:w="1710" w:type="dxa"/>
            <w:vAlign w:val="center"/>
          </w:tcPr>
          <w:p w14:paraId="5F7DFA57" w14:textId="77777777" w:rsidR="00AA1338" w:rsidRPr="00BF4046" w:rsidRDefault="00AA1338" w:rsidP="00AE0833">
            <w:pPr>
              <w:rPr>
                <w:rFonts w:ascii="Arial" w:eastAsia="Times New Roman" w:hAnsi="Arial" w:cs="Arial"/>
              </w:rPr>
            </w:pPr>
            <w:r w:rsidRPr="00BF4046">
              <w:rPr>
                <w:rFonts w:ascii="Arial" w:eastAsia="Times New Roman" w:hAnsi="Arial" w:cs="Arial"/>
              </w:rPr>
              <w:t>High</w:t>
            </w:r>
          </w:p>
        </w:tc>
      </w:tr>
      <w:tr w:rsidR="00274995" w:rsidRPr="00BF4046" w14:paraId="7BA2232A" w14:textId="77777777" w:rsidTr="00274995">
        <w:tc>
          <w:tcPr>
            <w:tcW w:w="1260" w:type="dxa"/>
            <w:vAlign w:val="center"/>
          </w:tcPr>
          <w:p w14:paraId="4DD7DAE5" w14:textId="77777777" w:rsidR="00AA1338" w:rsidRPr="00BF4046" w:rsidRDefault="00AA1338" w:rsidP="00AE0833">
            <w:pPr>
              <w:rPr>
                <w:rFonts w:ascii="Arial" w:eastAsia="Times New Roman" w:hAnsi="Arial" w:cs="Arial"/>
              </w:rPr>
            </w:pPr>
            <w:proofErr w:type="spellStart"/>
            <w:r w:rsidRPr="00BF4046">
              <w:rPr>
                <w:rFonts w:ascii="Arial" w:eastAsia="Times New Roman" w:hAnsi="Arial" w:cs="Arial"/>
              </w:rPr>
              <w:t>Tsiouris</w:t>
            </w:r>
            <w:proofErr w:type="spellEnd"/>
            <w:r w:rsidRPr="00BF4046">
              <w:rPr>
                <w:rFonts w:ascii="Arial" w:eastAsia="Times New Roman" w:hAnsi="Arial" w:cs="Arial"/>
              </w:rPr>
              <w:t xml:space="preserve"> et al. (2022)</w:t>
            </w:r>
          </w:p>
        </w:tc>
        <w:tc>
          <w:tcPr>
            <w:tcW w:w="1170" w:type="dxa"/>
            <w:vAlign w:val="center"/>
          </w:tcPr>
          <w:p w14:paraId="6CF55E3A" w14:textId="77777777" w:rsidR="00AA1338" w:rsidRPr="00BF4046" w:rsidRDefault="00AA1338" w:rsidP="00AE0833">
            <w:pPr>
              <w:rPr>
                <w:rFonts w:ascii="Arial" w:eastAsia="Times New Roman" w:hAnsi="Arial" w:cs="Arial"/>
              </w:rPr>
            </w:pPr>
            <w:r w:rsidRPr="00BF4046">
              <w:rPr>
                <w:rFonts w:ascii="Arial" w:eastAsia="Times New Roman" w:hAnsi="Arial" w:cs="Arial"/>
              </w:rPr>
              <w:t>High</w:t>
            </w:r>
          </w:p>
        </w:tc>
        <w:tc>
          <w:tcPr>
            <w:tcW w:w="1440" w:type="dxa"/>
            <w:vAlign w:val="center"/>
          </w:tcPr>
          <w:p w14:paraId="1C2CCB83" w14:textId="77777777" w:rsidR="00AA1338" w:rsidRPr="00BF4046" w:rsidRDefault="00AA1338" w:rsidP="00AE0833">
            <w:pPr>
              <w:rPr>
                <w:rFonts w:ascii="Arial" w:eastAsia="Times New Roman" w:hAnsi="Arial" w:cs="Arial"/>
              </w:rPr>
            </w:pPr>
            <w:r w:rsidRPr="00BF4046">
              <w:rPr>
                <w:rFonts w:ascii="Arial" w:eastAsia="Times New Roman" w:hAnsi="Arial" w:cs="Arial"/>
              </w:rPr>
              <w:t>High</w:t>
            </w:r>
          </w:p>
        </w:tc>
        <w:tc>
          <w:tcPr>
            <w:tcW w:w="1530" w:type="dxa"/>
            <w:vAlign w:val="center"/>
          </w:tcPr>
          <w:p w14:paraId="7D881E8D" w14:textId="77777777" w:rsidR="00AA1338" w:rsidRPr="00BF4046" w:rsidRDefault="00AA1338" w:rsidP="00AE0833">
            <w:pPr>
              <w:rPr>
                <w:rFonts w:ascii="Arial" w:eastAsia="Times New Roman" w:hAnsi="Arial" w:cs="Arial"/>
              </w:rPr>
            </w:pPr>
            <w:r w:rsidRPr="00BF4046">
              <w:rPr>
                <w:rFonts w:ascii="Arial" w:eastAsia="Times New Roman" w:hAnsi="Arial" w:cs="Arial"/>
              </w:rPr>
              <w:t>Moderate</w:t>
            </w:r>
          </w:p>
        </w:tc>
        <w:tc>
          <w:tcPr>
            <w:tcW w:w="1620" w:type="dxa"/>
            <w:vAlign w:val="center"/>
          </w:tcPr>
          <w:p w14:paraId="6A090FBD" w14:textId="77777777" w:rsidR="00AA1338" w:rsidRPr="00BF4046" w:rsidRDefault="00AA1338" w:rsidP="00AE0833">
            <w:pPr>
              <w:rPr>
                <w:rFonts w:ascii="Arial" w:eastAsia="Times New Roman" w:hAnsi="Arial" w:cs="Arial"/>
              </w:rPr>
            </w:pPr>
            <w:r w:rsidRPr="00BF4046">
              <w:rPr>
                <w:rFonts w:ascii="Arial" w:eastAsia="Times New Roman" w:hAnsi="Arial" w:cs="Arial"/>
              </w:rPr>
              <w:t>High</w:t>
            </w:r>
          </w:p>
        </w:tc>
        <w:tc>
          <w:tcPr>
            <w:tcW w:w="1350" w:type="dxa"/>
            <w:vAlign w:val="center"/>
          </w:tcPr>
          <w:p w14:paraId="78ADC410" w14:textId="77777777" w:rsidR="00AA1338" w:rsidRPr="00BF4046" w:rsidRDefault="00AA1338" w:rsidP="00AE0833">
            <w:pPr>
              <w:rPr>
                <w:rFonts w:ascii="Arial" w:eastAsia="Times New Roman" w:hAnsi="Arial" w:cs="Arial"/>
              </w:rPr>
            </w:pPr>
            <w:r w:rsidRPr="00BF4046">
              <w:rPr>
                <w:rFonts w:ascii="Arial" w:eastAsia="Times New Roman" w:hAnsi="Arial" w:cs="Arial"/>
              </w:rPr>
              <w:t>Low</w:t>
            </w:r>
          </w:p>
        </w:tc>
        <w:tc>
          <w:tcPr>
            <w:tcW w:w="1710" w:type="dxa"/>
            <w:vAlign w:val="center"/>
          </w:tcPr>
          <w:p w14:paraId="3D478410" w14:textId="77777777" w:rsidR="00AA1338" w:rsidRPr="00BF4046" w:rsidRDefault="00AA1338" w:rsidP="00AE0833">
            <w:pPr>
              <w:rPr>
                <w:rFonts w:ascii="Arial" w:eastAsia="Times New Roman" w:hAnsi="Arial" w:cs="Arial"/>
              </w:rPr>
            </w:pPr>
            <w:r w:rsidRPr="00BF4046">
              <w:rPr>
                <w:rFonts w:ascii="Arial" w:eastAsia="Times New Roman" w:hAnsi="Arial" w:cs="Arial"/>
              </w:rPr>
              <w:t>High</w:t>
            </w:r>
          </w:p>
        </w:tc>
      </w:tr>
      <w:tr w:rsidR="00274995" w:rsidRPr="00BF4046" w14:paraId="3F052D3D" w14:textId="77777777" w:rsidTr="00274995">
        <w:tc>
          <w:tcPr>
            <w:tcW w:w="1260" w:type="dxa"/>
            <w:vAlign w:val="center"/>
          </w:tcPr>
          <w:p w14:paraId="162BFBCB" w14:textId="77777777" w:rsidR="00AA1338" w:rsidRPr="00BF4046" w:rsidRDefault="00AA1338" w:rsidP="00AE0833">
            <w:pPr>
              <w:rPr>
                <w:rFonts w:ascii="Arial" w:eastAsia="Times New Roman" w:hAnsi="Arial" w:cs="Arial"/>
              </w:rPr>
            </w:pPr>
            <w:r w:rsidRPr="00BF4046">
              <w:rPr>
                <w:rFonts w:ascii="Arial" w:eastAsia="Times New Roman" w:hAnsi="Arial" w:cs="Arial"/>
              </w:rPr>
              <w:t>Balogun et al. (2021)</w:t>
            </w:r>
          </w:p>
        </w:tc>
        <w:tc>
          <w:tcPr>
            <w:tcW w:w="1170" w:type="dxa"/>
            <w:vAlign w:val="center"/>
          </w:tcPr>
          <w:p w14:paraId="30676633" w14:textId="77777777" w:rsidR="00AA1338" w:rsidRPr="00BF4046" w:rsidRDefault="00AA1338" w:rsidP="00AE0833">
            <w:pPr>
              <w:rPr>
                <w:rFonts w:ascii="Arial" w:eastAsia="Times New Roman" w:hAnsi="Arial" w:cs="Arial"/>
              </w:rPr>
            </w:pPr>
            <w:r w:rsidRPr="00BF4046">
              <w:rPr>
                <w:rFonts w:ascii="Arial" w:eastAsia="Times New Roman" w:hAnsi="Arial" w:cs="Arial"/>
              </w:rPr>
              <w:t>High</w:t>
            </w:r>
          </w:p>
        </w:tc>
        <w:tc>
          <w:tcPr>
            <w:tcW w:w="1440" w:type="dxa"/>
            <w:vAlign w:val="center"/>
          </w:tcPr>
          <w:p w14:paraId="09C88900" w14:textId="77777777" w:rsidR="00AA1338" w:rsidRPr="00BF4046" w:rsidRDefault="00AA1338" w:rsidP="00AE0833">
            <w:pPr>
              <w:rPr>
                <w:rFonts w:ascii="Arial" w:eastAsia="Times New Roman" w:hAnsi="Arial" w:cs="Arial"/>
              </w:rPr>
            </w:pPr>
            <w:r w:rsidRPr="00BF4046">
              <w:rPr>
                <w:rFonts w:ascii="Arial" w:eastAsia="Times New Roman" w:hAnsi="Arial" w:cs="Arial"/>
              </w:rPr>
              <w:t>Low</w:t>
            </w:r>
          </w:p>
        </w:tc>
        <w:tc>
          <w:tcPr>
            <w:tcW w:w="1530" w:type="dxa"/>
            <w:vAlign w:val="center"/>
          </w:tcPr>
          <w:p w14:paraId="6D3C69A3" w14:textId="77777777" w:rsidR="00AA1338" w:rsidRPr="00BF4046" w:rsidRDefault="00AA1338" w:rsidP="00AE0833">
            <w:pPr>
              <w:rPr>
                <w:rFonts w:ascii="Arial" w:eastAsia="Times New Roman" w:hAnsi="Arial" w:cs="Arial"/>
              </w:rPr>
            </w:pPr>
            <w:r w:rsidRPr="00BF4046">
              <w:rPr>
                <w:rFonts w:ascii="Arial" w:eastAsia="Times New Roman" w:hAnsi="Arial" w:cs="Arial"/>
              </w:rPr>
              <w:t>Low</w:t>
            </w:r>
          </w:p>
        </w:tc>
        <w:tc>
          <w:tcPr>
            <w:tcW w:w="1620" w:type="dxa"/>
            <w:vAlign w:val="center"/>
          </w:tcPr>
          <w:p w14:paraId="41AD8B99" w14:textId="77777777" w:rsidR="00AA1338" w:rsidRPr="00BF4046" w:rsidRDefault="00AA1338" w:rsidP="00AE0833">
            <w:pPr>
              <w:rPr>
                <w:rFonts w:ascii="Arial" w:eastAsia="Times New Roman" w:hAnsi="Arial" w:cs="Arial"/>
              </w:rPr>
            </w:pPr>
            <w:r w:rsidRPr="00BF4046">
              <w:rPr>
                <w:rFonts w:ascii="Arial" w:eastAsia="Times New Roman" w:hAnsi="Arial" w:cs="Arial"/>
              </w:rPr>
              <w:t>Low</w:t>
            </w:r>
          </w:p>
        </w:tc>
        <w:tc>
          <w:tcPr>
            <w:tcW w:w="1350" w:type="dxa"/>
            <w:vAlign w:val="center"/>
          </w:tcPr>
          <w:p w14:paraId="39D15050" w14:textId="77777777" w:rsidR="00AA1338" w:rsidRPr="00BF4046" w:rsidRDefault="00AA1338" w:rsidP="00AE0833">
            <w:pPr>
              <w:rPr>
                <w:rFonts w:ascii="Arial" w:eastAsia="Times New Roman" w:hAnsi="Arial" w:cs="Arial"/>
              </w:rPr>
            </w:pPr>
            <w:r w:rsidRPr="00BF4046">
              <w:rPr>
                <w:rFonts w:ascii="Arial" w:eastAsia="Times New Roman" w:hAnsi="Arial" w:cs="Arial"/>
              </w:rPr>
              <w:t>High</w:t>
            </w:r>
          </w:p>
        </w:tc>
        <w:tc>
          <w:tcPr>
            <w:tcW w:w="1710" w:type="dxa"/>
            <w:vAlign w:val="center"/>
          </w:tcPr>
          <w:p w14:paraId="2E02DDD6" w14:textId="77777777" w:rsidR="00AA1338" w:rsidRPr="00BF4046" w:rsidRDefault="00AA1338" w:rsidP="00AE0833">
            <w:pPr>
              <w:rPr>
                <w:rFonts w:ascii="Arial" w:eastAsia="Times New Roman" w:hAnsi="Arial" w:cs="Arial"/>
              </w:rPr>
            </w:pPr>
            <w:r w:rsidRPr="00BF4046">
              <w:rPr>
                <w:rFonts w:ascii="Arial" w:eastAsia="Times New Roman" w:hAnsi="Arial" w:cs="Arial"/>
              </w:rPr>
              <w:t>Moderate</w:t>
            </w:r>
          </w:p>
        </w:tc>
      </w:tr>
      <w:tr w:rsidR="00274995" w:rsidRPr="00BF4046" w14:paraId="73EB9617" w14:textId="77777777" w:rsidTr="00274995">
        <w:tc>
          <w:tcPr>
            <w:tcW w:w="1260" w:type="dxa"/>
            <w:vAlign w:val="center"/>
          </w:tcPr>
          <w:p w14:paraId="44A5567A" w14:textId="77777777" w:rsidR="00AA1338" w:rsidRPr="00BF4046" w:rsidRDefault="00AA1338" w:rsidP="00AE0833">
            <w:pPr>
              <w:rPr>
                <w:rFonts w:ascii="Arial" w:eastAsia="Times New Roman" w:hAnsi="Arial" w:cs="Arial"/>
              </w:rPr>
            </w:pPr>
            <w:r w:rsidRPr="00BF4046">
              <w:rPr>
                <w:rFonts w:ascii="Arial" w:eastAsia="Times New Roman" w:hAnsi="Arial" w:cs="Arial"/>
              </w:rPr>
              <w:t>Adelekan et al. (2023)</w:t>
            </w:r>
          </w:p>
        </w:tc>
        <w:tc>
          <w:tcPr>
            <w:tcW w:w="1170" w:type="dxa"/>
            <w:vAlign w:val="center"/>
          </w:tcPr>
          <w:p w14:paraId="15F34D94" w14:textId="77777777" w:rsidR="00AA1338" w:rsidRPr="00BF4046" w:rsidRDefault="00AA1338" w:rsidP="00AE0833">
            <w:pPr>
              <w:rPr>
                <w:rFonts w:ascii="Arial" w:eastAsia="Times New Roman" w:hAnsi="Arial" w:cs="Arial"/>
              </w:rPr>
            </w:pPr>
            <w:r w:rsidRPr="00BF4046">
              <w:rPr>
                <w:rFonts w:ascii="Arial" w:eastAsia="Times New Roman" w:hAnsi="Arial" w:cs="Arial"/>
              </w:rPr>
              <w:t>High</w:t>
            </w:r>
          </w:p>
        </w:tc>
        <w:tc>
          <w:tcPr>
            <w:tcW w:w="1440" w:type="dxa"/>
            <w:vAlign w:val="center"/>
          </w:tcPr>
          <w:p w14:paraId="31F3F6A4" w14:textId="77777777" w:rsidR="00AA1338" w:rsidRPr="00BF4046" w:rsidRDefault="00AA1338" w:rsidP="00AE0833">
            <w:pPr>
              <w:rPr>
                <w:rFonts w:ascii="Arial" w:eastAsia="Times New Roman" w:hAnsi="Arial" w:cs="Arial"/>
              </w:rPr>
            </w:pPr>
            <w:r w:rsidRPr="00BF4046">
              <w:rPr>
                <w:rFonts w:ascii="Arial" w:eastAsia="Times New Roman" w:hAnsi="Arial" w:cs="Arial"/>
              </w:rPr>
              <w:t>Moderate</w:t>
            </w:r>
          </w:p>
        </w:tc>
        <w:tc>
          <w:tcPr>
            <w:tcW w:w="1530" w:type="dxa"/>
            <w:vAlign w:val="center"/>
          </w:tcPr>
          <w:p w14:paraId="7749BD2D" w14:textId="77777777" w:rsidR="00AA1338" w:rsidRPr="00BF4046" w:rsidRDefault="00AA1338" w:rsidP="00AE0833">
            <w:pPr>
              <w:rPr>
                <w:rFonts w:ascii="Arial" w:eastAsia="Times New Roman" w:hAnsi="Arial" w:cs="Arial"/>
              </w:rPr>
            </w:pPr>
            <w:r w:rsidRPr="00BF4046">
              <w:rPr>
                <w:rFonts w:ascii="Arial" w:eastAsia="Times New Roman" w:hAnsi="Arial" w:cs="Arial"/>
              </w:rPr>
              <w:t>Low</w:t>
            </w:r>
          </w:p>
        </w:tc>
        <w:tc>
          <w:tcPr>
            <w:tcW w:w="1620" w:type="dxa"/>
            <w:vAlign w:val="center"/>
          </w:tcPr>
          <w:p w14:paraId="62EB721D" w14:textId="77777777" w:rsidR="00AA1338" w:rsidRPr="00BF4046" w:rsidRDefault="00AA1338" w:rsidP="00AE0833">
            <w:pPr>
              <w:rPr>
                <w:rFonts w:ascii="Arial" w:eastAsia="Times New Roman" w:hAnsi="Arial" w:cs="Arial"/>
              </w:rPr>
            </w:pPr>
            <w:r w:rsidRPr="00BF4046">
              <w:rPr>
                <w:rFonts w:ascii="Arial" w:eastAsia="Times New Roman" w:hAnsi="Arial" w:cs="Arial"/>
              </w:rPr>
              <w:t>Low</w:t>
            </w:r>
          </w:p>
        </w:tc>
        <w:tc>
          <w:tcPr>
            <w:tcW w:w="1350" w:type="dxa"/>
            <w:vAlign w:val="center"/>
          </w:tcPr>
          <w:p w14:paraId="7D85ABA8" w14:textId="77777777" w:rsidR="00AA1338" w:rsidRPr="00BF4046" w:rsidRDefault="00AA1338" w:rsidP="00AE0833">
            <w:pPr>
              <w:rPr>
                <w:rFonts w:ascii="Arial" w:eastAsia="Times New Roman" w:hAnsi="Arial" w:cs="Arial"/>
              </w:rPr>
            </w:pPr>
            <w:r w:rsidRPr="00BF4046">
              <w:rPr>
                <w:rFonts w:ascii="Arial" w:eastAsia="Times New Roman" w:hAnsi="Arial" w:cs="Arial"/>
              </w:rPr>
              <w:t>High</w:t>
            </w:r>
          </w:p>
        </w:tc>
        <w:tc>
          <w:tcPr>
            <w:tcW w:w="1710" w:type="dxa"/>
            <w:vAlign w:val="center"/>
          </w:tcPr>
          <w:p w14:paraId="0C17462B" w14:textId="77777777" w:rsidR="00AA1338" w:rsidRPr="00BF4046" w:rsidRDefault="00AA1338" w:rsidP="00AE0833">
            <w:pPr>
              <w:rPr>
                <w:rFonts w:ascii="Arial" w:eastAsia="Times New Roman" w:hAnsi="Arial" w:cs="Arial"/>
              </w:rPr>
            </w:pPr>
            <w:r w:rsidRPr="00BF4046">
              <w:rPr>
                <w:rFonts w:ascii="Arial" w:eastAsia="Times New Roman" w:hAnsi="Arial" w:cs="Arial"/>
              </w:rPr>
              <w:t>Moderate</w:t>
            </w:r>
          </w:p>
        </w:tc>
      </w:tr>
      <w:tr w:rsidR="00274995" w:rsidRPr="00BF4046" w14:paraId="08ADC75F" w14:textId="77777777" w:rsidTr="00274995">
        <w:tc>
          <w:tcPr>
            <w:tcW w:w="1260" w:type="dxa"/>
            <w:vAlign w:val="center"/>
          </w:tcPr>
          <w:p w14:paraId="2FE9F295" w14:textId="77777777" w:rsidR="00AA1338" w:rsidRPr="00BF4046" w:rsidRDefault="00AA1338" w:rsidP="00AE0833">
            <w:pPr>
              <w:rPr>
                <w:rFonts w:ascii="Arial" w:eastAsia="Times New Roman" w:hAnsi="Arial" w:cs="Arial"/>
              </w:rPr>
            </w:pPr>
            <w:proofErr w:type="spellStart"/>
            <w:r w:rsidRPr="00BF4046">
              <w:rPr>
                <w:rFonts w:ascii="Arial" w:eastAsia="Times New Roman" w:hAnsi="Arial" w:cs="Arial"/>
              </w:rPr>
              <w:t>Oyaole</w:t>
            </w:r>
            <w:proofErr w:type="spellEnd"/>
            <w:r w:rsidRPr="00BF4046">
              <w:rPr>
                <w:rFonts w:ascii="Arial" w:eastAsia="Times New Roman" w:hAnsi="Arial" w:cs="Arial"/>
              </w:rPr>
              <w:t xml:space="preserve"> (2025)</w:t>
            </w:r>
          </w:p>
        </w:tc>
        <w:tc>
          <w:tcPr>
            <w:tcW w:w="1170" w:type="dxa"/>
            <w:vAlign w:val="center"/>
          </w:tcPr>
          <w:p w14:paraId="3D0C0C48" w14:textId="77777777" w:rsidR="00AA1338" w:rsidRPr="00BF4046" w:rsidRDefault="00AA1338" w:rsidP="00AE0833">
            <w:pPr>
              <w:rPr>
                <w:rFonts w:ascii="Arial" w:eastAsia="Times New Roman" w:hAnsi="Arial" w:cs="Arial"/>
              </w:rPr>
            </w:pPr>
            <w:r w:rsidRPr="00BF4046">
              <w:rPr>
                <w:rFonts w:ascii="Arial" w:eastAsia="Times New Roman" w:hAnsi="Arial" w:cs="Arial"/>
              </w:rPr>
              <w:t>High</w:t>
            </w:r>
          </w:p>
        </w:tc>
        <w:tc>
          <w:tcPr>
            <w:tcW w:w="1440" w:type="dxa"/>
            <w:vAlign w:val="center"/>
          </w:tcPr>
          <w:p w14:paraId="123FEAF2" w14:textId="77777777" w:rsidR="00AA1338" w:rsidRPr="00BF4046" w:rsidRDefault="00AA1338" w:rsidP="00AE0833">
            <w:pPr>
              <w:rPr>
                <w:rFonts w:ascii="Arial" w:eastAsia="Times New Roman" w:hAnsi="Arial" w:cs="Arial"/>
              </w:rPr>
            </w:pPr>
            <w:r w:rsidRPr="00BF4046">
              <w:rPr>
                <w:rFonts w:ascii="Arial" w:eastAsia="Times New Roman" w:hAnsi="Arial" w:cs="Arial"/>
              </w:rPr>
              <w:t>Low</w:t>
            </w:r>
          </w:p>
        </w:tc>
        <w:tc>
          <w:tcPr>
            <w:tcW w:w="1530" w:type="dxa"/>
            <w:vAlign w:val="center"/>
          </w:tcPr>
          <w:p w14:paraId="3924EFA6" w14:textId="77777777" w:rsidR="00AA1338" w:rsidRPr="00BF4046" w:rsidRDefault="00AA1338" w:rsidP="00AE0833">
            <w:pPr>
              <w:rPr>
                <w:rFonts w:ascii="Arial" w:eastAsia="Times New Roman" w:hAnsi="Arial" w:cs="Arial"/>
              </w:rPr>
            </w:pPr>
            <w:r w:rsidRPr="00BF4046">
              <w:rPr>
                <w:rFonts w:ascii="Arial" w:eastAsia="Times New Roman" w:hAnsi="Arial" w:cs="Arial"/>
              </w:rPr>
              <w:t>High</w:t>
            </w:r>
          </w:p>
        </w:tc>
        <w:tc>
          <w:tcPr>
            <w:tcW w:w="1620" w:type="dxa"/>
            <w:vAlign w:val="center"/>
          </w:tcPr>
          <w:p w14:paraId="590A93D0" w14:textId="77777777" w:rsidR="00AA1338" w:rsidRPr="00BF4046" w:rsidRDefault="00AA1338" w:rsidP="00AE0833">
            <w:pPr>
              <w:rPr>
                <w:rFonts w:ascii="Arial" w:eastAsia="Times New Roman" w:hAnsi="Arial" w:cs="Arial"/>
              </w:rPr>
            </w:pPr>
            <w:r w:rsidRPr="00BF4046">
              <w:rPr>
                <w:rFonts w:ascii="Arial" w:eastAsia="Times New Roman" w:hAnsi="Arial" w:cs="Arial"/>
              </w:rPr>
              <w:t>Low</w:t>
            </w:r>
          </w:p>
        </w:tc>
        <w:tc>
          <w:tcPr>
            <w:tcW w:w="1350" w:type="dxa"/>
            <w:vAlign w:val="center"/>
          </w:tcPr>
          <w:p w14:paraId="05D56A9B" w14:textId="77777777" w:rsidR="00AA1338" w:rsidRPr="00BF4046" w:rsidRDefault="00AA1338" w:rsidP="00AE0833">
            <w:pPr>
              <w:rPr>
                <w:rFonts w:ascii="Arial" w:eastAsia="Times New Roman" w:hAnsi="Arial" w:cs="Arial"/>
              </w:rPr>
            </w:pPr>
            <w:r w:rsidRPr="00BF4046">
              <w:rPr>
                <w:rFonts w:ascii="Arial" w:eastAsia="Times New Roman" w:hAnsi="Arial" w:cs="Arial"/>
              </w:rPr>
              <w:t>Low</w:t>
            </w:r>
          </w:p>
        </w:tc>
        <w:tc>
          <w:tcPr>
            <w:tcW w:w="1710" w:type="dxa"/>
            <w:vAlign w:val="center"/>
          </w:tcPr>
          <w:p w14:paraId="67678031" w14:textId="77777777" w:rsidR="00AA1338" w:rsidRPr="00BF4046" w:rsidRDefault="00AA1338" w:rsidP="00AE0833">
            <w:pPr>
              <w:rPr>
                <w:rFonts w:ascii="Arial" w:eastAsia="Times New Roman" w:hAnsi="Arial" w:cs="Arial"/>
              </w:rPr>
            </w:pPr>
            <w:r w:rsidRPr="00BF4046">
              <w:rPr>
                <w:rFonts w:ascii="Arial" w:eastAsia="Times New Roman" w:hAnsi="Arial" w:cs="Arial"/>
              </w:rPr>
              <w:t>Moderate</w:t>
            </w:r>
          </w:p>
        </w:tc>
      </w:tr>
      <w:tr w:rsidR="00274995" w:rsidRPr="00BF4046" w14:paraId="2A21FA26" w14:textId="77777777" w:rsidTr="00274995">
        <w:tc>
          <w:tcPr>
            <w:tcW w:w="1260" w:type="dxa"/>
            <w:vAlign w:val="center"/>
          </w:tcPr>
          <w:p w14:paraId="0DC64CC0" w14:textId="77777777" w:rsidR="00AA1338" w:rsidRPr="00BF4046" w:rsidRDefault="00AA1338" w:rsidP="00AE0833">
            <w:pPr>
              <w:rPr>
                <w:rFonts w:ascii="Arial" w:eastAsia="Times New Roman" w:hAnsi="Arial" w:cs="Arial"/>
              </w:rPr>
            </w:pPr>
            <w:r w:rsidRPr="00BF4046">
              <w:rPr>
                <w:rFonts w:ascii="Arial" w:eastAsia="Times New Roman" w:hAnsi="Arial" w:cs="Arial"/>
                <w:bCs/>
              </w:rPr>
              <w:t>Monica &amp; Francis (2025)</w:t>
            </w:r>
          </w:p>
        </w:tc>
        <w:tc>
          <w:tcPr>
            <w:tcW w:w="1170" w:type="dxa"/>
            <w:vAlign w:val="center"/>
          </w:tcPr>
          <w:p w14:paraId="0B7B0EEF" w14:textId="77777777" w:rsidR="00AA1338" w:rsidRPr="00BF4046" w:rsidRDefault="00AA1338" w:rsidP="00AE0833">
            <w:pPr>
              <w:rPr>
                <w:rFonts w:ascii="Arial" w:eastAsia="Times New Roman" w:hAnsi="Arial" w:cs="Arial"/>
              </w:rPr>
            </w:pPr>
            <w:r w:rsidRPr="00BF4046">
              <w:rPr>
                <w:rFonts w:ascii="Arial" w:eastAsia="Times New Roman" w:hAnsi="Arial" w:cs="Arial"/>
              </w:rPr>
              <w:t>High</w:t>
            </w:r>
          </w:p>
        </w:tc>
        <w:tc>
          <w:tcPr>
            <w:tcW w:w="1440" w:type="dxa"/>
            <w:vAlign w:val="center"/>
          </w:tcPr>
          <w:p w14:paraId="0AF8AE9C" w14:textId="77777777" w:rsidR="00AA1338" w:rsidRPr="00BF4046" w:rsidRDefault="00AA1338" w:rsidP="00AE0833">
            <w:pPr>
              <w:rPr>
                <w:rFonts w:ascii="Arial" w:eastAsia="Times New Roman" w:hAnsi="Arial" w:cs="Arial"/>
              </w:rPr>
            </w:pPr>
            <w:r w:rsidRPr="00BF4046">
              <w:rPr>
                <w:rFonts w:ascii="Arial" w:eastAsia="Times New Roman" w:hAnsi="Arial" w:cs="Arial"/>
              </w:rPr>
              <w:t>Low</w:t>
            </w:r>
          </w:p>
        </w:tc>
        <w:tc>
          <w:tcPr>
            <w:tcW w:w="1530" w:type="dxa"/>
            <w:vAlign w:val="center"/>
          </w:tcPr>
          <w:p w14:paraId="014F4A9A" w14:textId="77777777" w:rsidR="00AA1338" w:rsidRPr="00BF4046" w:rsidRDefault="00AA1338" w:rsidP="00AE0833">
            <w:pPr>
              <w:rPr>
                <w:rFonts w:ascii="Arial" w:eastAsia="Times New Roman" w:hAnsi="Arial" w:cs="Arial"/>
              </w:rPr>
            </w:pPr>
            <w:r w:rsidRPr="00BF4046">
              <w:rPr>
                <w:rFonts w:ascii="Arial" w:eastAsia="Times New Roman" w:hAnsi="Arial" w:cs="Arial"/>
              </w:rPr>
              <w:t>High</w:t>
            </w:r>
          </w:p>
        </w:tc>
        <w:tc>
          <w:tcPr>
            <w:tcW w:w="1620" w:type="dxa"/>
            <w:vAlign w:val="center"/>
          </w:tcPr>
          <w:p w14:paraId="59EDA4B3" w14:textId="77777777" w:rsidR="00AA1338" w:rsidRPr="00BF4046" w:rsidRDefault="00AA1338" w:rsidP="00AE0833">
            <w:pPr>
              <w:rPr>
                <w:rFonts w:ascii="Arial" w:eastAsia="Times New Roman" w:hAnsi="Arial" w:cs="Arial"/>
              </w:rPr>
            </w:pPr>
            <w:r w:rsidRPr="00BF4046">
              <w:rPr>
                <w:rFonts w:ascii="Arial" w:eastAsia="Times New Roman" w:hAnsi="Arial" w:cs="Arial"/>
              </w:rPr>
              <w:t>Low</w:t>
            </w:r>
          </w:p>
        </w:tc>
        <w:tc>
          <w:tcPr>
            <w:tcW w:w="1350" w:type="dxa"/>
            <w:vAlign w:val="center"/>
          </w:tcPr>
          <w:p w14:paraId="0CD44E0F" w14:textId="77777777" w:rsidR="00AA1338" w:rsidRPr="00BF4046" w:rsidRDefault="00AA1338" w:rsidP="00AE0833">
            <w:pPr>
              <w:rPr>
                <w:rFonts w:ascii="Arial" w:eastAsia="Times New Roman" w:hAnsi="Arial" w:cs="Arial"/>
              </w:rPr>
            </w:pPr>
            <w:r w:rsidRPr="00BF4046">
              <w:rPr>
                <w:rFonts w:ascii="Arial" w:eastAsia="Times New Roman" w:hAnsi="Arial" w:cs="Arial"/>
              </w:rPr>
              <w:t>Moderate</w:t>
            </w:r>
          </w:p>
        </w:tc>
        <w:tc>
          <w:tcPr>
            <w:tcW w:w="1710" w:type="dxa"/>
            <w:vAlign w:val="center"/>
          </w:tcPr>
          <w:p w14:paraId="47C34B06" w14:textId="77777777" w:rsidR="00AA1338" w:rsidRPr="00BF4046" w:rsidRDefault="00AA1338" w:rsidP="00AE0833">
            <w:pPr>
              <w:rPr>
                <w:rFonts w:ascii="Arial" w:eastAsia="Times New Roman" w:hAnsi="Arial" w:cs="Arial"/>
              </w:rPr>
            </w:pPr>
            <w:r w:rsidRPr="00BF4046">
              <w:rPr>
                <w:rFonts w:ascii="Arial" w:eastAsia="Times New Roman" w:hAnsi="Arial" w:cs="Arial"/>
              </w:rPr>
              <w:t>Moderate</w:t>
            </w:r>
          </w:p>
        </w:tc>
      </w:tr>
      <w:tr w:rsidR="000B1478" w:rsidRPr="00BF4046" w14:paraId="12E2CE6C" w14:textId="77777777" w:rsidTr="00274995">
        <w:tc>
          <w:tcPr>
            <w:tcW w:w="1260" w:type="dxa"/>
            <w:vAlign w:val="center"/>
          </w:tcPr>
          <w:p w14:paraId="2C341D54" w14:textId="23CFA28F" w:rsidR="000B1478" w:rsidRPr="00BF4046" w:rsidRDefault="000B1478" w:rsidP="000B1478">
            <w:pPr>
              <w:rPr>
                <w:rFonts w:ascii="Arial" w:eastAsia="Times New Roman" w:hAnsi="Arial" w:cs="Arial"/>
                <w:bCs/>
              </w:rPr>
            </w:pPr>
            <w:r w:rsidRPr="00BF4046">
              <w:rPr>
                <w:rFonts w:ascii="Arial" w:hAnsi="Arial" w:cs="Arial"/>
              </w:rPr>
              <w:t>She et al. (2024)</w:t>
            </w:r>
          </w:p>
        </w:tc>
        <w:tc>
          <w:tcPr>
            <w:tcW w:w="1170" w:type="dxa"/>
            <w:vAlign w:val="center"/>
          </w:tcPr>
          <w:p w14:paraId="6655EBCA" w14:textId="6F9C0EE7" w:rsidR="000B1478" w:rsidRPr="00BF4046" w:rsidRDefault="000B1478" w:rsidP="000B1478">
            <w:pPr>
              <w:rPr>
                <w:rFonts w:ascii="Arial" w:eastAsia="Times New Roman" w:hAnsi="Arial" w:cs="Arial"/>
              </w:rPr>
            </w:pPr>
            <w:r w:rsidRPr="00BF4046">
              <w:rPr>
                <w:rFonts w:ascii="Arial" w:eastAsia="Times New Roman" w:hAnsi="Arial" w:cs="Arial"/>
              </w:rPr>
              <w:t>High</w:t>
            </w:r>
          </w:p>
        </w:tc>
        <w:tc>
          <w:tcPr>
            <w:tcW w:w="1440" w:type="dxa"/>
            <w:vAlign w:val="center"/>
          </w:tcPr>
          <w:p w14:paraId="0943A124" w14:textId="50F4B4A5" w:rsidR="000B1478" w:rsidRPr="00BF4046" w:rsidRDefault="000B1478" w:rsidP="000B1478">
            <w:pPr>
              <w:rPr>
                <w:rFonts w:ascii="Arial" w:eastAsia="Times New Roman" w:hAnsi="Arial" w:cs="Arial"/>
              </w:rPr>
            </w:pPr>
            <w:r w:rsidRPr="00BF4046">
              <w:rPr>
                <w:rFonts w:ascii="Arial" w:eastAsia="Times New Roman" w:hAnsi="Arial" w:cs="Arial"/>
              </w:rPr>
              <w:t>Low</w:t>
            </w:r>
          </w:p>
        </w:tc>
        <w:tc>
          <w:tcPr>
            <w:tcW w:w="1530" w:type="dxa"/>
            <w:vAlign w:val="center"/>
          </w:tcPr>
          <w:p w14:paraId="0289A61E" w14:textId="56C2FA2D" w:rsidR="000B1478" w:rsidRPr="00BF4046" w:rsidRDefault="000B1478" w:rsidP="000B1478">
            <w:pPr>
              <w:rPr>
                <w:rFonts w:ascii="Arial" w:eastAsia="Times New Roman" w:hAnsi="Arial" w:cs="Arial"/>
              </w:rPr>
            </w:pPr>
            <w:r w:rsidRPr="00BF4046">
              <w:rPr>
                <w:rFonts w:ascii="Arial" w:eastAsia="Times New Roman" w:hAnsi="Arial" w:cs="Arial"/>
              </w:rPr>
              <w:t>High</w:t>
            </w:r>
          </w:p>
        </w:tc>
        <w:tc>
          <w:tcPr>
            <w:tcW w:w="1620" w:type="dxa"/>
            <w:vAlign w:val="center"/>
          </w:tcPr>
          <w:p w14:paraId="75B67DAC" w14:textId="11048131" w:rsidR="000B1478" w:rsidRPr="00BF4046" w:rsidRDefault="000B1478" w:rsidP="000B1478">
            <w:pPr>
              <w:rPr>
                <w:rFonts w:ascii="Arial" w:eastAsia="Times New Roman" w:hAnsi="Arial" w:cs="Arial"/>
              </w:rPr>
            </w:pPr>
            <w:r w:rsidRPr="00BF4046">
              <w:rPr>
                <w:rFonts w:ascii="Arial" w:eastAsia="Times New Roman" w:hAnsi="Arial" w:cs="Arial"/>
              </w:rPr>
              <w:t>Low</w:t>
            </w:r>
          </w:p>
        </w:tc>
        <w:tc>
          <w:tcPr>
            <w:tcW w:w="1350" w:type="dxa"/>
            <w:vAlign w:val="center"/>
          </w:tcPr>
          <w:p w14:paraId="75003934" w14:textId="74DCFD67" w:rsidR="000B1478" w:rsidRPr="00BF4046" w:rsidRDefault="000B1478" w:rsidP="000B1478">
            <w:pPr>
              <w:rPr>
                <w:rFonts w:ascii="Arial" w:eastAsia="Times New Roman" w:hAnsi="Arial" w:cs="Arial"/>
              </w:rPr>
            </w:pPr>
            <w:r w:rsidRPr="00BF4046">
              <w:rPr>
                <w:rFonts w:ascii="Arial" w:eastAsia="Times New Roman" w:hAnsi="Arial" w:cs="Arial"/>
              </w:rPr>
              <w:t>Low</w:t>
            </w:r>
          </w:p>
        </w:tc>
        <w:tc>
          <w:tcPr>
            <w:tcW w:w="1710" w:type="dxa"/>
            <w:vAlign w:val="center"/>
          </w:tcPr>
          <w:p w14:paraId="249F6B44" w14:textId="5CF258FE" w:rsidR="000B1478" w:rsidRPr="00BF4046" w:rsidRDefault="000B1478" w:rsidP="000B1478">
            <w:pPr>
              <w:rPr>
                <w:rFonts w:ascii="Arial" w:eastAsia="Times New Roman" w:hAnsi="Arial" w:cs="Arial"/>
              </w:rPr>
            </w:pPr>
            <w:r w:rsidRPr="00BF4046">
              <w:rPr>
                <w:rFonts w:ascii="Arial" w:eastAsia="Times New Roman" w:hAnsi="Arial" w:cs="Arial"/>
              </w:rPr>
              <w:t>Moderate</w:t>
            </w:r>
          </w:p>
        </w:tc>
      </w:tr>
      <w:tr w:rsidR="000B1478" w:rsidRPr="00BF4046" w14:paraId="30BF05B6" w14:textId="77777777" w:rsidTr="00274995">
        <w:tc>
          <w:tcPr>
            <w:tcW w:w="1260" w:type="dxa"/>
            <w:vAlign w:val="center"/>
          </w:tcPr>
          <w:p w14:paraId="74865CE4" w14:textId="77777777" w:rsidR="000B1478" w:rsidRPr="00BF4046" w:rsidRDefault="000B1478" w:rsidP="000B1478">
            <w:pPr>
              <w:rPr>
                <w:rFonts w:ascii="Arial" w:eastAsia="Times New Roman" w:hAnsi="Arial" w:cs="Arial"/>
              </w:rPr>
            </w:pPr>
            <w:r w:rsidRPr="00BF4046">
              <w:rPr>
                <w:rFonts w:ascii="Arial" w:eastAsia="Times New Roman" w:hAnsi="Arial" w:cs="Arial"/>
              </w:rPr>
              <w:t>Tadesse (2020)</w:t>
            </w:r>
          </w:p>
        </w:tc>
        <w:tc>
          <w:tcPr>
            <w:tcW w:w="1170" w:type="dxa"/>
            <w:vAlign w:val="center"/>
          </w:tcPr>
          <w:p w14:paraId="61A695E8" w14:textId="77777777" w:rsidR="000B1478" w:rsidRPr="00BF4046" w:rsidRDefault="000B1478" w:rsidP="000B1478">
            <w:pPr>
              <w:rPr>
                <w:rFonts w:ascii="Arial" w:eastAsia="Times New Roman" w:hAnsi="Arial" w:cs="Arial"/>
              </w:rPr>
            </w:pPr>
            <w:r w:rsidRPr="00BF4046">
              <w:rPr>
                <w:rFonts w:ascii="Arial" w:eastAsia="Times New Roman" w:hAnsi="Arial" w:cs="Arial"/>
              </w:rPr>
              <w:t>High</w:t>
            </w:r>
          </w:p>
        </w:tc>
        <w:tc>
          <w:tcPr>
            <w:tcW w:w="1440" w:type="dxa"/>
            <w:vAlign w:val="center"/>
          </w:tcPr>
          <w:p w14:paraId="4ED1C184" w14:textId="77777777" w:rsidR="000B1478" w:rsidRPr="00BF4046" w:rsidRDefault="000B1478" w:rsidP="000B1478">
            <w:pPr>
              <w:rPr>
                <w:rFonts w:ascii="Arial" w:eastAsia="Times New Roman" w:hAnsi="Arial" w:cs="Arial"/>
              </w:rPr>
            </w:pPr>
            <w:r w:rsidRPr="00BF4046">
              <w:rPr>
                <w:rFonts w:ascii="Arial" w:eastAsia="Times New Roman" w:hAnsi="Arial" w:cs="Arial"/>
              </w:rPr>
              <w:t>Low</w:t>
            </w:r>
          </w:p>
        </w:tc>
        <w:tc>
          <w:tcPr>
            <w:tcW w:w="1530" w:type="dxa"/>
            <w:vAlign w:val="center"/>
          </w:tcPr>
          <w:p w14:paraId="5FF9D5CB" w14:textId="77777777" w:rsidR="000B1478" w:rsidRPr="00BF4046" w:rsidRDefault="000B1478" w:rsidP="000B1478">
            <w:pPr>
              <w:rPr>
                <w:rFonts w:ascii="Arial" w:eastAsia="Times New Roman" w:hAnsi="Arial" w:cs="Arial"/>
              </w:rPr>
            </w:pPr>
            <w:r w:rsidRPr="00BF4046">
              <w:rPr>
                <w:rFonts w:ascii="Arial" w:eastAsia="Times New Roman" w:hAnsi="Arial" w:cs="Arial"/>
              </w:rPr>
              <w:t>Low</w:t>
            </w:r>
          </w:p>
        </w:tc>
        <w:tc>
          <w:tcPr>
            <w:tcW w:w="1620" w:type="dxa"/>
            <w:vAlign w:val="center"/>
          </w:tcPr>
          <w:p w14:paraId="0E8BBBB8" w14:textId="77777777" w:rsidR="000B1478" w:rsidRPr="00BF4046" w:rsidRDefault="000B1478" w:rsidP="000B1478">
            <w:pPr>
              <w:rPr>
                <w:rFonts w:ascii="Arial" w:eastAsia="Times New Roman" w:hAnsi="Arial" w:cs="Arial"/>
              </w:rPr>
            </w:pPr>
            <w:r w:rsidRPr="00BF4046">
              <w:rPr>
                <w:rFonts w:ascii="Arial" w:eastAsia="Times New Roman" w:hAnsi="Arial" w:cs="Arial"/>
              </w:rPr>
              <w:t>Low</w:t>
            </w:r>
          </w:p>
        </w:tc>
        <w:tc>
          <w:tcPr>
            <w:tcW w:w="1350" w:type="dxa"/>
            <w:vAlign w:val="center"/>
          </w:tcPr>
          <w:p w14:paraId="21AD35B2" w14:textId="77777777" w:rsidR="000B1478" w:rsidRPr="00BF4046" w:rsidRDefault="000B1478" w:rsidP="000B1478">
            <w:pPr>
              <w:rPr>
                <w:rFonts w:ascii="Arial" w:eastAsia="Times New Roman" w:hAnsi="Arial" w:cs="Arial"/>
              </w:rPr>
            </w:pPr>
            <w:r w:rsidRPr="00BF4046">
              <w:rPr>
                <w:rFonts w:ascii="Arial" w:eastAsia="Times New Roman" w:hAnsi="Arial" w:cs="Arial"/>
              </w:rPr>
              <w:t>Moderate</w:t>
            </w:r>
          </w:p>
        </w:tc>
        <w:tc>
          <w:tcPr>
            <w:tcW w:w="1710" w:type="dxa"/>
            <w:vAlign w:val="center"/>
          </w:tcPr>
          <w:p w14:paraId="0CF1BBD1" w14:textId="77777777" w:rsidR="000B1478" w:rsidRPr="00BF4046" w:rsidRDefault="000B1478" w:rsidP="000B1478">
            <w:pPr>
              <w:rPr>
                <w:rFonts w:ascii="Arial" w:eastAsia="Times New Roman" w:hAnsi="Arial" w:cs="Arial"/>
              </w:rPr>
            </w:pPr>
            <w:r w:rsidRPr="00BF4046">
              <w:rPr>
                <w:rFonts w:ascii="Arial" w:eastAsia="Times New Roman" w:hAnsi="Arial" w:cs="Arial"/>
              </w:rPr>
              <w:t>Moderate</w:t>
            </w:r>
          </w:p>
        </w:tc>
      </w:tr>
      <w:tr w:rsidR="000B1478" w:rsidRPr="00BF4046" w14:paraId="279C93DF" w14:textId="77777777" w:rsidTr="00274995">
        <w:tc>
          <w:tcPr>
            <w:tcW w:w="1260" w:type="dxa"/>
            <w:vAlign w:val="center"/>
          </w:tcPr>
          <w:p w14:paraId="2B4AE738" w14:textId="77777777" w:rsidR="000B1478" w:rsidRPr="00BF4046" w:rsidRDefault="000B1478" w:rsidP="000B1478">
            <w:pPr>
              <w:rPr>
                <w:rFonts w:ascii="Arial" w:eastAsia="Times New Roman" w:hAnsi="Arial" w:cs="Arial"/>
              </w:rPr>
            </w:pPr>
            <w:r w:rsidRPr="00BF4046">
              <w:rPr>
                <w:rFonts w:ascii="Arial" w:eastAsia="Times New Roman" w:hAnsi="Arial" w:cs="Arial"/>
              </w:rPr>
              <w:t>Lyon et al. (2025)</w:t>
            </w:r>
          </w:p>
        </w:tc>
        <w:tc>
          <w:tcPr>
            <w:tcW w:w="1170" w:type="dxa"/>
            <w:vAlign w:val="center"/>
          </w:tcPr>
          <w:p w14:paraId="7395097C" w14:textId="77777777" w:rsidR="000B1478" w:rsidRPr="00BF4046" w:rsidRDefault="000B1478" w:rsidP="000B1478">
            <w:pPr>
              <w:rPr>
                <w:rFonts w:ascii="Arial" w:eastAsia="Times New Roman" w:hAnsi="Arial" w:cs="Arial"/>
              </w:rPr>
            </w:pPr>
            <w:r w:rsidRPr="00BF4046">
              <w:rPr>
                <w:rFonts w:ascii="Arial" w:eastAsia="Times New Roman" w:hAnsi="Arial" w:cs="Arial"/>
              </w:rPr>
              <w:t>High</w:t>
            </w:r>
          </w:p>
        </w:tc>
        <w:tc>
          <w:tcPr>
            <w:tcW w:w="1440" w:type="dxa"/>
            <w:vAlign w:val="center"/>
          </w:tcPr>
          <w:p w14:paraId="3799D874" w14:textId="77777777" w:rsidR="000B1478" w:rsidRPr="00BF4046" w:rsidRDefault="000B1478" w:rsidP="000B1478">
            <w:pPr>
              <w:rPr>
                <w:rFonts w:ascii="Arial" w:eastAsia="Times New Roman" w:hAnsi="Arial" w:cs="Arial"/>
              </w:rPr>
            </w:pPr>
            <w:r w:rsidRPr="00BF4046">
              <w:rPr>
                <w:rFonts w:ascii="Arial" w:eastAsia="Times New Roman" w:hAnsi="Arial" w:cs="Arial"/>
              </w:rPr>
              <w:t>Low</w:t>
            </w:r>
          </w:p>
        </w:tc>
        <w:tc>
          <w:tcPr>
            <w:tcW w:w="1530" w:type="dxa"/>
            <w:vAlign w:val="center"/>
          </w:tcPr>
          <w:p w14:paraId="24119E1A" w14:textId="77777777" w:rsidR="000B1478" w:rsidRPr="00BF4046" w:rsidRDefault="000B1478" w:rsidP="000B1478">
            <w:pPr>
              <w:rPr>
                <w:rFonts w:ascii="Arial" w:eastAsia="Times New Roman" w:hAnsi="Arial" w:cs="Arial"/>
              </w:rPr>
            </w:pPr>
            <w:r w:rsidRPr="00BF4046">
              <w:rPr>
                <w:rFonts w:ascii="Arial" w:eastAsia="Times New Roman" w:hAnsi="Arial" w:cs="Arial"/>
              </w:rPr>
              <w:t>Low</w:t>
            </w:r>
          </w:p>
        </w:tc>
        <w:tc>
          <w:tcPr>
            <w:tcW w:w="1620" w:type="dxa"/>
            <w:vAlign w:val="center"/>
          </w:tcPr>
          <w:p w14:paraId="52EB1B9E" w14:textId="77777777" w:rsidR="000B1478" w:rsidRPr="00BF4046" w:rsidRDefault="000B1478" w:rsidP="000B1478">
            <w:pPr>
              <w:rPr>
                <w:rFonts w:ascii="Arial" w:eastAsia="Times New Roman" w:hAnsi="Arial" w:cs="Arial"/>
              </w:rPr>
            </w:pPr>
            <w:r w:rsidRPr="00BF4046">
              <w:rPr>
                <w:rFonts w:ascii="Arial" w:eastAsia="Times New Roman" w:hAnsi="Arial" w:cs="Arial"/>
              </w:rPr>
              <w:t>Low</w:t>
            </w:r>
          </w:p>
        </w:tc>
        <w:tc>
          <w:tcPr>
            <w:tcW w:w="1350" w:type="dxa"/>
            <w:vAlign w:val="center"/>
          </w:tcPr>
          <w:p w14:paraId="208F63E0" w14:textId="77777777" w:rsidR="000B1478" w:rsidRPr="00BF4046" w:rsidRDefault="000B1478" w:rsidP="000B1478">
            <w:pPr>
              <w:rPr>
                <w:rFonts w:ascii="Arial" w:eastAsia="Times New Roman" w:hAnsi="Arial" w:cs="Arial"/>
              </w:rPr>
            </w:pPr>
            <w:r w:rsidRPr="00BF4046">
              <w:rPr>
                <w:rFonts w:ascii="Arial" w:eastAsia="Times New Roman" w:hAnsi="Arial" w:cs="Arial"/>
              </w:rPr>
              <w:t>High</w:t>
            </w:r>
          </w:p>
        </w:tc>
        <w:tc>
          <w:tcPr>
            <w:tcW w:w="1710" w:type="dxa"/>
            <w:vAlign w:val="center"/>
          </w:tcPr>
          <w:p w14:paraId="37F75C4C" w14:textId="77777777" w:rsidR="000B1478" w:rsidRPr="00BF4046" w:rsidRDefault="000B1478" w:rsidP="000B1478">
            <w:pPr>
              <w:rPr>
                <w:rFonts w:ascii="Arial" w:eastAsia="Times New Roman" w:hAnsi="Arial" w:cs="Arial"/>
              </w:rPr>
            </w:pPr>
            <w:r w:rsidRPr="00BF4046">
              <w:rPr>
                <w:rFonts w:ascii="Arial" w:eastAsia="Times New Roman" w:hAnsi="Arial" w:cs="Arial"/>
              </w:rPr>
              <w:t>High</w:t>
            </w:r>
          </w:p>
        </w:tc>
      </w:tr>
      <w:tr w:rsidR="000B1478" w:rsidRPr="00BF4046" w14:paraId="7402EEF7" w14:textId="77777777" w:rsidTr="00274995">
        <w:tc>
          <w:tcPr>
            <w:tcW w:w="1260" w:type="dxa"/>
            <w:vAlign w:val="center"/>
          </w:tcPr>
          <w:p w14:paraId="3CE197B2" w14:textId="77777777" w:rsidR="000B1478" w:rsidRPr="00BF4046" w:rsidRDefault="000B1478" w:rsidP="000B1478">
            <w:pPr>
              <w:rPr>
                <w:rFonts w:ascii="Arial" w:eastAsia="Times New Roman" w:hAnsi="Arial" w:cs="Arial"/>
              </w:rPr>
            </w:pPr>
            <w:r w:rsidRPr="00BF4046">
              <w:rPr>
                <w:rFonts w:ascii="Arial" w:eastAsia="Times New Roman" w:hAnsi="Arial" w:cs="Arial"/>
                <w:bCs/>
              </w:rPr>
              <w:t>Phiri et al. (2022)</w:t>
            </w:r>
          </w:p>
        </w:tc>
        <w:tc>
          <w:tcPr>
            <w:tcW w:w="1170" w:type="dxa"/>
            <w:vAlign w:val="center"/>
          </w:tcPr>
          <w:p w14:paraId="35855EA8" w14:textId="77777777" w:rsidR="000B1478" w:rsidRPr="00BF4046" w:rsidRDefault="000B1478" w:rsidP="000B1478">
            <w:pPr>
              <w:rPr>
                <w:rFonts w:ascii="Arial" w:eastAsia="Times New Roman" w:hAnsi="Arial" w:cs="Arial"/>
              </w:rPr>
            </w:pPr>
            <w:r w:rsidRPr="00BF4046">
              <w:rPr>
                <w:rFonts w:ascii="Arial" w:eastAsia="Times New Roman" w:hAnsi="Arial" w:cs="Arial"/>
              </w:rPr>
              <w:t>High</w:t>
            </w:r>
          </w:p>
        </w:tc>
        <w:tc>
          <w:tcPr>
            <w:tcW w:w="1440" w:type="dxa"/>
            <w:vAlign w:val="center"/>
          </w:tcPr>
          <w:p w14:paraId="588D2873" w14:textId="77777777" w:rsidR="000B1478" w:rsidRPr="00BF4046" w:rsidRDefault="000B1478" w:rsidP="000B1478">
            <w:pPr>
              <w:rPr>
                <w:rFonts w:ascii="Arial" w:eastAsia="Times New Roman" w:hAnsi="Arial" w:cs="Arial"/>
              </w:rPr>
            </w:pPr>
            <w:r w:rsidRPr="00BF4046">
              <w:rPr>
                <w:rFonts w:ascii="Arial" w:eastAsia="Times New Roman" w:hAnsi="Arial" w:cs="Arial"/>
              </w:rPr>
              <w:t>Moderate</w:t>
            </w:r>
          </w:p>
        </w:tc>
        <w:tc>
          <w:tcPr>
            <w:tcW w:w="1530" w:type="dxa"/>
            <w:vAlign w:val="center"/>
          </w:tcPr>
          <w:p w14:paraId="3A55A051" w14:textId="77777777" w:rsidR="000B1478" w:rsidRPr="00BF4046" w:rsidRDefault="000B1478" w:rsidP="000B1478">
            <w:pPr>
              <w:rPr>
                <w:rFonts w:ascii="Arial" w:eastAsia="Times New Roman" w:hAnsi="Arial" w:cs="Arial"/>
              </w:rPr>
            </w:pPr>
            <w:r w:rsidRPr="00BF4046">
              <w:rPr>
                <w:rFonts w:ascii="Arial" w:eastAsia="Times New Roman" w:hAnsi="Arial" w:cs="Arial"/>
              </w:rPr>
              <w:t>Moderate</w:t>
            </w:r>
          </w:p>
        </w:tc>
        <w:tc>
          <w:tcPr>
            <w:tcW w:w="1620" w:type="dxa"/>
            <w:vAlign w:val="center"/>
          </w:tcPr>
          <w:p w14:paraId="01F4036B" w14:textId="77777777" w:rsidR="000B1478" w:rsidRPr="00BF4046" w:rsidRDefault="000B1478" w:rsidP="000B1478">
            <w:pPr>
              <w:rPr>
                <w:rFonts w:ascii="Arial" w:eastAsia="Times New Roman" w:hAnsi="Arial" w:cs="Arial"/>
              </w:rPr>
            </w:pPr>
            <w:r w:rsidRPr="00BF4046">
              <w:rPr>
                <w:rFonts w:ascii="Arial" w:eastAsia="Times New Roman" w:hAnsi="Arial" w:cs="Arial"/>
              </w:rPr>
              <w:t>Moderate</w:t>
            </w:r>
          </w:p>
        </w:tc>
        <w:tc>
          <w:tcPr>
            <w:tcW w:w="1350" w:type="dxa"/>
            <w:vAlign w:val="center"/>
          </w:tcPr>
          <w:p w14:paraId="0933D7FF" w14:textId="77777777" w:rsidR="000B1478" w:rsidRPr="00BF4046" w:rsidRDefault="000B1478" w:rsidP="000B1478">
            <w:pPr>
              <w:rPr>
                <w:rFonts w:ascii="Arial" w:eastAsia="Times New Roman" w:hAnsi="Arial" w:cs="Arial"/>
              </w:rPr>
            </w:pPr>
            <w:r w:rsidRPr="00BF4046">
              <w:rPr>
                <w:rFonts w:ascii="Arial" w:eastAsia="Times New Roman" w:hAnsi="Arial" w:cs="Arial"/>
              </w:rPr>
              <w:t>Low</w:t>
            </w:r>
          </w:p>
        </w:tc>
        <w:tc>
          <w:tcPr>
            <w:tcW w:w="1710" w:type="dxa"/>
            <w:vAlign w:val="center"/>
          </w:tcPr>
          <w:p w14:paraId="24F206FD" w14:textId="77777777" w:rsidR="000B1478" w:rsidRPr="00BF4046" w:rsidRDefault="000B1478" w:rsidP="000B1478">
            <w:pPr>
              <w:rPr>
                <w:rFonts w:ascii="Arial" w:eastAsia="Times New Roman" w:hAnsi="Arial" w:cs="Arial"/>
              </w:rPr>
            </w:pPr>
            <w:r w:rsidRPr="00BF4046">
              <w:rPr>
                <w:rFonts w:ascii="Arial" w:eastAsia="Times New Roman" w:hAnsi="Arial" w:cs="Arial"/>
              </w:rPr>
              <w:t>Moderate</w:t>
            </w:r>
          </w:p>
        </w:tc>
      </w:tr>
    </w:tbl>
    <w:p w14:paraId="2F966D3C" w14:textId="77777777" w:rsidR="00AA1338" w:rsidRPr="00BF4046" w:rsidRDefault="00AA1338" w:rsidP="00AA1338">
      <w:pPr>
        <w:spacing w:beforeAutospacing="1" w:after="100" w:afterAutospacing="1" w:line="240" w:lineRule="auto"/>
        <w:rPr>
          <w:rFonts w:ascii="Arial" w:eastAsia="Times New Roman" w:hAnsi="Arial" w:cs="Arial"/>
        </w:rPr>
      </w:pPr>
      <w:r w:rsidRPr="00BF4046">
        <w:rPr>
          <w:rFonts w:ascii="Arial" w:eastAsia="Times New Roman" w:hAnsi="Arial" w:cs="Arial"/>
          <w:b/>
          <w:bCs/>
        </w:rPr>
        <w:t>*</w:t>
      </w:r>
      <w:r w:rsidRPr="00BF4046">
        <w:rPr>
          <w:rFonts w:ascii="Arial" w:eastAsia="Times New Roman" w:hAnsi="Arial" w:cs="Arial"/>
          <w:i/>
          <w:iCs/>
        </w:rPr>
        <w:t>Ratings (High/Moderate/Low) reflect the extent to which each study provided evidence relating to the WHO health system building blocks.</w:t>
      </w:r>
    </w:p>
    <w:p w14:paraId="37D50AAB" w14:textId="71702BA2" w:rsidR="00661425" w:rsidRPr="00BF4046" w:rsidRDefault="00DB5495" w:rsidP="00643F80">
      <w:pPr>
        <w:spacing w:beforeAutospacing="1" w:after="100" w:afterAutospacing="1" w:line="360" w:lineRule="auto"/>
        <w:rPr>
          <w:rFonts w:ascii="Arial" w:eastAsia="Times New Roman" w:hAnsi="Arial" w:cs="Arial"/>
        </w:rPr>
      </w:pPr>
      <w:r w:rsidRPr="00BF4046">
        <w:rPr>
          <w:rFonts w:ascii="Arial" w:eastAsia="Times New Roman" w:hAnsi="Arial" w:cs="Arial"/>
        </w:rPr>
        <w:t>This table synthesizes included studies mapped across the WHO health system building blocks, highlighting the compara</w:t>
      </w:r>
      <w:r w:rsidR="00745FCC" w:rsidRPr="00BF4046">
        <w:rPr>
          <w:rFonts w:ascii="Arial" w:eastAsia="Times New Roman" w:hAnsi="Arial" w:cs="Arial"/>
        </w:rPr>
        <w:t xml:space="preserve">tive effects of COVID-19 and </w:t>
      </w:r>
      <w:r w:rsidR="008E7570" w:rsidRPr="00BF4046">
        <w:rPr>
          <w:rFonts w:ascii="Arial" w:eastAsia="Times New Roman" w:hAnsi="Arial" w:cs="Arial"/>
        </w:rPr>
        <w:t>the health systems' responses</w:t>
      </w:r>
      <w:r w:rsidRPr="00BF4046">
        <w:rPr>
          <w:rFonts w:ascii="Arial" w:eastAsia="Times New Roman" w:hAnsi="Arial" w:cs="Arial"/>
        </w:rPr>
        <w:t xml:space="preserve"> to it. It </w:t>
      </w:r>
      <w:r w:rsidRPr="00BF4046">
        <w:rPr>
          <w:rFonts w:ascii="Arial" w:eastAsia="Times New Roman" w:hAnsi="Arial" w:cs="Arial"/>
        </w:rPr>
        <w:lastRenderedPageBreak/>
        <w:t xml:space="preserve">illustrates how disruption and resilience strategies were spread across service delivery, workforce, governance, financing, information systems, and medical resources. </w:t>
      </w:r>
    </w:p>
    <w:p w14:paraId="5F4DB055" w14:textId="097DBD55" w:rsidR="005270F2" w:rsidRPr="00BF4046" w:rsidRDefault="00FB1494" w:rsidP="00643F80">
      <w:pPr>
        <w:spacing w:beforeAutospacing="1" w:after="100" w:afterAutospacing="1" w:line="360" w:lineRule="auto"/>
        <w:rPr>
          <w:rFonts w:ascii="Arial" w:hAnsi="Arial" w:cs="Arial"/>
          <w:b/>
        </w:rPr>
      </w:pPr>
      <w:r w:rsidRPr="00BF4046">
        <w:rPr>
          <w:rFonts w:ascii="Arial" w:hAnsi="Arial" w:cs="Arial"/>
          <w:b/>
        </w:rPr>
        <w:t>3.4 Equity Impacts of COVID-19 on Maternal Health Services</w:t>
      </w:r>
    </w:p>
    <w:p w14:paraId="306F7D06" w14:textId="04264FA4" w:rsidR="00661425" w:rsidRPr="00BF4046" w:rsidRDefault="008E7570" w:rsidP="00643F80">
      <w:pPr>
        <w:spacing w:before="100" w:beforeAutospacing="1" w:after="100" w:afterAutospacing="1" w:line="360" w:lineRule="auto"/>
        <w:jc w:val="both"/>
        <w:outlineLvl w:val="2"/>
        <w:rPr>
          <w:rFonts w:ascii="Arial" w:hAnsi="Arial" w:cs="Arial"/>
        </w:rPr>
      </w:pPr>
      <w:r w:rsidRPr="00BF4046">
        <w:rPr>
          <w:rFonts w:ascii="Arial" w:hAnsi="Arial" w:cs="Arial"/>
        </w:rPr>
        <w:t>This review highlighted significant inequities in access to and use of maternal health services during the COVID-19 pandemic among various population groups. These disparities were influenced by geographic, socioeconomic, and structural factors, with vulnerable individuals experiencing them unevenly (Table 3).</w:t>
      </w:r>
    </w:p>
    <w:p w14:paraId="789A9A05" w14:textId="7EAA901B" w:rsidR="00E902E3" w:rsidRPr="00BF4046" w:rsidRDefault="00E902E3" w:rsidP="00E902E3">
      <w:pPr>
        <w:spacing w:before="100" w:beforeAutospacing="1" w:after="100" w:afterAutospacing="1" w:line="240" w:lineRule="auto"/>
        <w:jc w:val="both"/>
        <w:outlineLvl w:val="2"/>
        <w:rPr>
          <w:rFonts w:ascii="Arial" w:eastAsia="Times New Roman" w:hAnsi="Arial" w:cs="Arial"/>
          <w:bCs/>
        </w:rPr>
      </w:pPr>
      <w:r w:rsidRPr="00BF4046">
        <w:rPr>
          <w:rFonts w:ascii="Arial" w:eastAsia="Times New Roman" w:hAnsi="Arial" w:cs="Arial"/>
          <w:b/>
          <w:bCs/>
        </w:rPr>
        <w:t xml:space="preserve">Table 3: </w:t>
      </w:r>
      <w:r w:rsidRPr="00BF4046">
        <w:rPr>
          <w:rFonts w:ascii="Arial" w:eastAsia="Times New Roman" w:hAnsi="Arial" w:cs="Arial"/>
          <w:bCs/>
        </w:rPr>
        <w:t xml:space="preserve">Equity Impacts of COVID-19 </w:t>
      </w:r>
      <w:r w:rsidR="009B2420" w:rsidRPr="00BF4046">
        <w:rPr>
          <w:rFonts w:ascii="Arial" w:eastAsia="Times New Roman" w:hAnsi="Arial" w:cs="Arial"/>
          <w:bCs/>
        </w:rPr>
        <w:t>on Maternal Health Services in s</w:t>
      </w:r>
      <w:r w:rsidRPr="00BF4046">
        <w:rPr>
          <w:rFonts w:ascii="Arial" w:eastAsia="Times New Roman" w:hAnsi="Arial" w:cs="Arial"/>
          <w:bCs/>
        </w:rPr>
        <w:t xml:space="preserve">ub-Saharan Africa </w:t>
      </w:r>
      <w:r w:rsidRPr="00BF4046">
        <w:rPr>
          <w:rFonts w:ascii="Arial" w:eastAsia="Times New Roman" w:hAnsi="Arial" w:cs="Arial"/>
          <w:bCs/>
          <w:i/>
        </w:rPr>
        <w:t>(Adapted by the Authors from included studies)</w:t>
      </w:r>
    </w:p>
    <w:tbl>
      <w:tblPr>
        <w:tblStyle w:val="TableGrid"/>
        <w:tblW w:w="9540" w:type="dxa"/>
        <w:tblInd w:w="-635" w:type="dxa"/>
        <w:tblLayout w:type="fixed"/>
        <w:tblLook w:val="04A0" w:firstRow="1" w:lastRow="0" w:firstColumn="1" w:lastColumn="0" w:noHBand="0" w:noVBand="1"/>
      </w:tblPr>
      <w:tblGrid>
        <w:gridCol w:w="1907"/>
        <w:gridCol w:w="1153"/>
        <w:gridCol w:w="1260"/>
        <w:gridCol w:w="900"/>
        <w:gridCol w:w="1620"/>
        <w:gridCol w:w="1260"/>
        <w:gridCol w:w="1440"/>
      </w:tblGrid>
      <w:tr w:rsidR="00E902E3" w:rsidRPr="00BF4046" w14:paraId="5AB3500A" w14:textId="77777777" w:rsidTr="00017153">
        <w:tc>
          <w:tcPr>
            <w:tcW w:w="1907" w:type="dxa"/>
            <w:vAlign w:val="center"/>
          </w:tcPr>
          <w:p w14:paraId="5E139CAA" w14:textId="77777777" w:rsidR="00E902E3" w:rsidRPr="00BF4046" w:rsidRDefault="00E902E3" w:rsidP="00AE0833">
            <w:pPr>
              <w:jc w:val="both"/>
              <w:rPr>
                <w:rFonts w:ascii="Arial" w:eastAsia="Times New Roman" w:hAnsi="Arial" w:cs="Arial"/>
                <w:b/>
                <w:bCs/>
              </w:rPr>
            </w:pPr>
            <w:r w:rsidRPr="00BF4046">
              <w:rPr>
                <w:rFonts w:ascii="Arial" w:eastAsia="Times New Roman" w:hAnsi="Arial" w:cs="Arial"/>
                <w:b/>
                <w:bCs/>
              </w:rPr>
              <w:t>Population Group</w:t>
            </w:r>
          </w:p>
        </w:tc>
        <w:tc>
          <w:tcPr>
            <w:tcW w:w="1153" w:type="dxa"/>
            <w:vAlign w:val="center"/>
          </w:tcPr>
          <w:p w14:paraId="316E007F" w14:textId="77777777" w:rsidR="00E902E3" w:rsidRPr="00BF4046" w:rsidRDefault="00E902E3" w:rsidP="00AE0833">
            <w:pPr>
              <w:jc w:val="both"/>
              <w:rPr>
                <w:rFonts w:ascii="Arial" w:eastAsia="Times New Roman" w:hAnsi="Arial" w:cs="Arial"/>
                <w:b/>
                <w:bCs/>
              </w:rPr>
            </w:pPr>
            <w:r w:rsidRPr="00BF4046">
              <w:rPr>
                <w:rFonts w:ascii="Arial" w:eastAsia="Times New Roman" w:hAnsi="Arial" w:cs="Arial"/>
                <w:b/>
                <w:bCs/>
              </w:rPr>
              <w:t>Nature of Inequity</w:t>
            </w:r>
          </w:p>
        </w:tc>
        <w:tc>
          <w:tcPr>
            <w:tcW w:w="1260" w:type="dxa"/>
            <w:vAlign w:val="center"/>
          </w:tcPr>
          <w:p w14:paraId="6415E0B3" w14:textId="77777777" w:rsidR="00E902E3" w:rsidRPr="00BF4046" w:rsidRDefault="00E902E3" w:rsidP="00AE0833">
            <w:pPr>
              <w:jc w:val="both"/>
              <w:rPr>
                <w:rFonts w:ascii="Arial" w:eastAsia="Times New Roman" w:hAnsi="Arial" w:cs="Arial"/>
                <w:b/>
                <w:bCs/>
              </w:rPr>
            </w:pPr>
            <w:r w:rsidRPr="00BF4046">
              <w:rPr>
                <w:rFonts w:ascii="Arial" w:eastAsia="Times New Roman" w:hAnsi="Arial" w:cs="Arial"/>
                <w:b/>
                <w:bCs/>
              </w:rPr>
              <w:t>Evidence of Impact</w:t>
            </w:r>
          </w:p>
        </w:tc>
        <w:tc>
          <w:tcPr>
            <w:tcW w:w="900" w:type="dxa"/>
            <w:vAlign w:val="center"/>
          </w:tcPr>
          <w:p w14:paraId="365A27B1" w14:textId="77777777" w:rsidR="00E902E3" w:rsidRPr="00BF4046" w:rsidRDefault="00E902E3" w:rsidP="00AE0833">
            <w:pPr>
              <w:jc w:val="both"/>
              <w:rPr>
                <w:rFonts w:ascii="Arial" w:eastAsia="Times New Roman" w:hAnsi="Arial" w:cs="Arial"/>
                <w:b/>
                <w:bCs/>
              </w:rPr>
            </w:pPr>
            <w:r w:rsidRPr="00BF4046">
              <w:rPr>
                <w:rFonts w:ascii="Arial" w:eastAsia="Times New Roman" w:hAnsi="Arial" w:cs="Arial"/>
                <w:b/>
                <w:bCs/>
              </w:rPr>
              <w:t>Direction of Effect</w:t>
            </w:r>
          </w:p>
        </w:tc>
        <w:tc>
          <w:tcPr>
            <w:tcW w:w="1620" w:type="dxa"/>
            <w:vAlign w:val="center"/>
          </w:tcPr>
          <w:p w14:paraId="3BB18406" w14:textId="77777777" w:rsidR="00E902E3" w:rsidRPr="00BF4046" w:rsidRDefault="00E902E3" w:rsidP="00AE0833">
            <w:pPr>
              <w:jc w:val="both"/>
              <w:rPr>
                <w:rFonts w:ascii="Arial" w:eastAsia="Times New Roman" w:hAnsi="Arial" w:cs="Arial"/>
                <w:b/>
                <w:bCs/>
              </w:rPr>
            </w:pPr>
            <w:r w:rsidRPr="00BF4046">
              <w:rPr>
                <w:rFonts w:ascii="Arial" w:eastAsia="Times New Roman" w:hAnsi="Arial" w:cs="Arial"/>
                <w:b/>
                <w:bCs/>
              </w:rPr>
              <w:t>Contributing Factors</w:t>
            </w:r>
          </w:p>
        </w:tc>
        <w:tc>
          <w:tcPr>
            <w:tcW w:w="1260" w:type="dxa"/>
            <w:vAlign w:val="center"/>
          </w:tcPr>
          <w:p w14:paraId="2422A20A" w14:textId="77777777" w:rsidR="00E902E3" w:rsidRPr="00BF4046" w:rsidRDefault="00E902E3" w:rsidP="00AE0833">
            <w:pPr>
              <w:jc w:val="both"/>
              <w:rPr>
                <w:rFonts w:ascii="Arial" w:eastAsia="Times New Roman" w:hAnsi="Arial" w:cs="Arial"/>
                <w:b/>
                <w:bCs/>
              </w:rPr>
            </w:pPr>
            <w:r w:rsidRPr="00BF4046">
              <w:rPr>
                <w:rFonts w:ascii="Arial" w:eastAsia="Times New Roman" w:hAnsi="Arial" w:cs="Arial"/>
                <w:b/>
                <w:bCs/>
              </w:rPr>
              <w:t>Mitigating Strategies</w:t>
            </w:r>
          </w:p>
        </w:tc>
        <w:tc>
          <w:tcPr>
            <w:tcW w:w="1440" w:type="dxa"/>
            <w:vAlign w:val="center"/>
          </w:tcPr>
          <w:p w14:paraId="5FAF1486" w14:textId="77777777" w:rsidR="00E902E3" w:rsidRPr="00BF4046" w:rsidRDefault="00E902E3" w:rsidP="00AE0833">
            <w:pPr>
              <w:jc w:val="both"/>
              <w:rPr>
                <w:rFonts w:ascii="Arial" w:eastAsia="Times New Roman" w:hAnsi="Arial" w:cs="Arial"/>
                <w:b/>
                <w:bCs/>
              </w:rPr>
            </w:pPr>
            <w:r w:rsidRPr="00BF4046">
              <w:rPr>
                <w:rFonts w:ascii="Arial" w:eastAsia="Times New Roman" w:hAnsi="Arial" w:cs="Arial"/>
                <w:b/>
                <w:bCs/>
              </w:rPr>
              <w:t>Key References</w:t>
            </w:r>
          </w:p>
        </w:tc>
      </w:tr>
      <w:tr w:rsidR="00E902E3" w:rsidRPr="00BF4046" w14:paraId="55974E48" w14:textId="77777777" w:rsidTr="00017153">
        <w:tc>
          <w:tcPr>
            <w:tcW w:w="1907" w:type="dxa"/>
          </w:tcPr>
          <w:p w14:paraId="2C127709" w14:textId="77777777" w:rsidR="00E902E3" w:rsidRPr="00BF4046" w:rsidRDefault="00E902E3" w:rsidP="00AE0833">
            <w:pPr>
              <w:rPr>
                <w:rFonts w:ascii="Arial" w:eastAsia="Times New Roman" w:hAnsi="Arial" w:cs="Arial"/>
              </w:rPr>
            </w:pPr>
            <w:r w:rsidRPr="00BF4046">
              <w:rPr>
                <w:rFonts w:ascii="Arial" w:eastAsia="Times New Roman" w:hAnsi="Arial" w:cs="Arial"/>
              </w:rPr>
              <w:t>Rural populations</w:t>
            </w:r>
          </w:p>
        </w:tc>
        <w:tc>
          <w:tcPr>
            <w:tcW w:w="1153" w:type="dxa"/>
          </w:tcPr>
          <w:p w14:paraId="5B6D6138" w14:textId="77777777" w:rsidR="00E902E3" w:rsidRPr="00BF4046" w:rsidRDefault="00E902E3" w:rsidP="00AE0833">
            <w:pPr>
              <w:rPr>
                <w:rFonts w:ascii="Arial" w:eastAsia="Times New Roman" w:hAnsi="Arial" w:cs="Arial"/>
              </w:rPr>
            </w:pPr>
            <w:r w:rsidRPr="00BF4046">
              <w:rPr>
                <w:rFonts w:ascii="Arial" w:eastAsia="Times New Roman" w:hAnsi="Arial" w:cs="Arial"/>
              </w:rPr>
              <w:t>Geographic access barriers</w:t>
            </w:r>
          </w:p>
        </w:tc>
        <w:tc>
          <w:tcPr>
            <w:tcW w:w="1260" w:type="dxa"/>
          </w:tcPr>
          <w:p w14:paraId="0E379017" w14:textId="77777777" w:rsidR="00E902E3" w:rsidRPr="00BF4046" w:rsidRDefault="00E902E3" w:rsidP="00AE0833">
            <w:pPr>
              <w:rPr>
                <w:rFonts w:ascii="Arial" w:eastAsia="Times New Roman" w:hAnsi="Arial" w:cs="Arial"/>
              </w:rPr>
            </w:pPr>
            <w:r w:rsidRPr="00BF4046">
              <w:rPr>
                <w:rFonts w:ascii="Arial" w:eastAsia="Times New Roman" w:hAnsi="Arial" w:cs="Arial"/>
              </w:rPr>
              <w:t>Reduced ANC visits and facility deliveries</w:t>
            </w:r>
          </w:p>
        </w:tc>
        <w:tc>
          <w:tcPr>
            <w:tcW w:w="900" w:type="dxa"/>
            <w:vAlign w:val="center"/>
          </w:tcPr>
          <w:p w14:paraId="049F87AB" w14:textId="77777777" w:rsidR="00E902E3" w:rsidRPr="00BF4046" w:rsidRDefault="00E902E3" w:rsidP="00AE0833">
            <w:pPr>
              <w:jc w:val="both"/>
              <w:rPr>
                <w:rFonts w:ascii="Arial" w:eastAsia="Times New Roman" w:hAnsi="Arial" w:cs="Arial"/>
              </w:rPr>
            </w:pPr>
            <w:r w:rsidRPr="00BF4046">
              <w:rPr>
                <w:rFonts w:ascii="Arial" w:eastAsia="Times New Roman" w:hAnsi="Arial" w:cs="Arial"/>
              </w:rPr>
              <w:t>↓</w:t>
            </w:r>
          </w:p>
        </w:tc>
        <w:tc>
          <w:tcPr>
            <w:tcW w:w="1620" w:type="dxa"/>
          </w:tcPr>
          <w:p w14:paraId="77245F45" w14:textId="77777777" w:rsidR="00E902E3" w:rsidRPr="00BF4046" w:rsidRDefault="00E902E3" w:rsidP="00AE0833">
            <w:pPr>
              <w:rPr>
                <w:rFonts w:ascii="Arial" w:eastAsia="Times New Roman" w:hAnsi="Arial" w:cs="Arial"/>
              </w:rPr>
            </w:pPr>
            <w:r w:rsidRPr="00BF4046">
              <w:rPr>
                <w:rFonts w:ascii="Arial" w:eastAsia="Times New Roman" w:hAnsi="Arial" w:cs="Arial"/>
              </w:rPr>
              <w:t>Transport restrictions, limited facilities, lockdown measures</w:t>
            </w:r>
          </w:p>
        </w:tc>
        <w:tc>
          <w:tcPr>
            <w:tcW w:w="1260" w:type="dxa"/>
          </w:tcPr>
          <w:p w14:paraId="4967C417" w14:textId="77777777" w:rsidR="00E902E3" w:rsidRPr="00BF4046" w:rsidRDefault="00E902E3" w:rsidP="00AE0833">
            <w:pPr>
              <w:rPr>
                <w:rFonts w:ascii="Arial" w:eastAsia="Times New Roman" w:hAnsi="Arial" w:cs="Arial"/>
              </w:rPr>
            </w:pPr>
            <w:r w:rsidRPr="00BF4046">
              <w:rPr>
                <w:rFonts w:ascii="Arial" w:eastAsia="Times New Roman" w:hAnsi="Arial" w:cs="Arial"/>
              </w:rPr>
              <w:t xml:space="preserve">Community outreach, </w:t>
            </w:r>
            <w:proofErr w:type="spellStart"/>
            <w:r w:rsidRPr="00BF4046">
              <w:rPr>
                <w:rFonts w:ascii="Arial" w:eastAsia="Times New Roman" w:hAnsi="Arial" w:cs="Arial"/>
              </w:rPr>
              <w:t>decentralised</w:t>
            </w:r>
            <w:proofErr w:type="spellEnd"/>
            <w:r w:rsidRPr="00BF4046">
              <w:rPr>
                <w:rFonts w:ascii="Arial" w:eastAsia="Times New Roman" w:hAnsi="Arial" w:cs="Arial"/>
              </w:rPr>
              <w:t xml:space="preserve"> care, CHWs</w:t>
            </w:r>
          </w:p>
        </w:tc>
        <w:tc>
          <w:tcPr>
            <w:tcW w:w="1440" w:type="dxa"/>
            <w:vAlign w:val="center"/>
          </w:tcPr>
          <w:p w14:paraId="2CDA8118" w14:textId="77777777" w:rsidR="00E902E3" w:rsidRPr="00BF4046" w:rsidRDefault="00E902E3" w:rsidP="00AE0833">
            <w:pPr>
              <w:jc w:val="both"/>
              <w:rPr>
                <w:rFonts w:ascii="Arial" w:eastAsia="Times New Roman" w:hAnsi="Arial" w:cs="Arial"/>
              </w:rPr>
            </w:pPr>
            <w:r w:rsidRPr="00BF4046">
              <w:rPr>
                <w:rFonts w:ascii="Arial" w:eastAsia="Times New Roman" w:hAnsi="Arial" w:cs="Arial"/>
              </w:rPr>
              <w:t xml:space="preserve">Oluoch-Aridi et al. (2020); </w:t>
            </w:r>
            <w:r w:rsidRPr="00BF4046">
              <w:rPr>
                <w:rFonts w:ascii="Arial" w:hAnsi="Arial" w:cs="Arial"/>
              </w:rPr>
              <w:t>She et al. (2024)</w:t>
            </w:r>
            <w:r w:rsidRPr="00BF4046">
              <w:rPr>
                <w:rFonts w:ascii="Arial" w:eastAsia="Times New Roman" w:hAnsi="Arial" w:cs="Arial"/>
              </w:rPr>
              <w:t xml:space="preserve">; </w:t>
            </w:r>
            <w:r w:rsidRPr="00BF4046">
              <w:rPr>
                <w:rFonts w:ascii="Arial" w:hAnsi="Arial" w:cs="Arial"/>
                <w:color w:val="2A2A2A"/>
                <w:shd w:val="clear" w:color="auto" w:fill="FFFFFF"/>
              </w:rPr>
              <w:t xml:space="preserve">Monica and </w:t>
            </w:r>
            <w:proofErr w:type="gramStart"/>
            <w:r w:rsidRPr="00BF4046">
              <w:rPr>
                <w:rFonts w:ascii="Arial" w:hAnsi="Arial" w:cs="Arial"/>
                <w:color w:val="2A2A2A"/>
                <w:shd w:val="clear" w:color="auto" w:fill="FFFFFF"/>
              </w:rPr>
              <w:t>Francis,</w:t>
            </w:r>
            <w:r w:rsidRPr="00BF4046">
              <w:rPr>
                <w:rFonts w:ascii="Arial" w:eastAsia="Times New Roman" w:hAnsi="Arial" w:cs="Arial"/>
              </w:rPr>
              <w:t>(</w:t>
            </w:r>
            <w:proofErr w:type="gramEnd"/>
            <w:r w:rsidRPr="00BF4046">
              <w:rPr>
                <w:rFonts w:ascii="Arial" w:eastAsia="Times New Roman" w:hAnsi="Arial" w:cs="Arial"/>
              </w:rPr>
              <w:t>2025)</w:t>
            </w:r>
          </w:p>
        </w:tc>
      </w:tr>
      <w:tr w:rsidR="00E902E3" w:rsidRPr="00BF4046" w14:paraId="48E032CB" w14:textId="77777777" w:rsidTr="00017153">
        <w:tc>
          <w:tcPr>
            <w:tcW w:w="1907" w:type="dxa"/>
          </w:tcPr>
          <w:p w14:paraId="28A314D2" w14:textId="77777777" w:rsidR="00E902E3" w:rsidRPr="00BF4046" w:rsidRDefault="00E902E3" w:rsidP="00AE0833">
            <w:pPr>
              <w:rPr>
                <w:rFonts w:ascii="Arial" w:eastAsia="Times New Roman" w:hAnsi="Arial" w:cs="Arial"/>
              </w:rPr>
            </w:pPr>
            <w:r w:rsidRPr="00BF4046">
              <w:rPr>
                <w:rFonts w:ascii="Arial" w:eastAsia="Times New Roman" w:hAnsi="Arial" w:cs="Arial"/>
              </w:rPr>
              <w:t>Low-income households</w:t>
            </w:r>
          </w:p>
        </w:tc>
        <w:tc>
          <w:tcPr>
            <w:tcW w:w="1153" w:type="dxa"/>
          </w:tcPr>
          <w:p w14:paraId="13628F03" w14:textId="77777777" w:rsidR="00E902E3" w:rsidRPr="00BF4046" w:rsidRDefault="00E902E3" w:rsidP="00AE0833">
            <w:pPr>
              <w:rPr>
                <w:rFonts w:ascii="Arial" w:eastAsia="Times New Roman" w:hAnsi="Arial" w:cs="Arial"/>
              </w:rPr>
            </w:pPr>
            <w:r w:rsidRPr="00BF4046">
              <w:rPr>
                <w:rFonts w:ascii="Arial" w:eastAsia="Times New Roman" w:hAnsi="Arial" w:cs="Arial"/>
              </w:rPr>
              <w:t>Financial barriers</w:t>
            </w:r>
          </w:p>
        </w:tc>
        <w:tc>
          <w:tcPr>
            <w:tcW w:w="1260" w:type="dxa"/>
          </w:tcPr>
          <w:p w14:paraId="47152DF2" w14:textId="77777777" w:rsidR="00E902E3" w:rsidRPr="00BF4046" w:rsidRDefault="00E902E3" w:rsidP="00AE0833">
            <w:pPr>
              <w:rPr>
                <w:rFonts w:ascii="Arial" w:eastAsia="Times New Roman" w:hAnsi="Arial" w:cs="Arial"/>
              </w:rPr>
            </w:pPr>
            <w:r w:rsidRPr="00BF4046">
              <w:rPr>
                <w:rFonts w:ascii="Arial" w:eastAsia="Times New Roman" w:hAnsi="Arial" w:cs="Arial"/>
              </w:rPr>
              <w:t xml:space="preserve">Decline in service </w:t>
            </w:r>
            <w:proofErr w:type="spellStart"/>
            <w:r w:rsidRPr="00BF4046">
              <w:rPr>
                <w:rFonts w:ascii="Arial" w:eastAsia="Times New Roman" w:hAnsi="Arial" w:cs="Arial"/>
              </w:rPr>
              <w:t>utilisation</w:t>
            </w:r>
            <w:proofErr w:type="spellEnd"/>
          </w:p>
        </w:tc>
        <w:tc>
          <w:tcPr>
            <w:tcW w:w="900" w:type="dxa"/>
            <w:vAlign w:val="center"/>
          </w:tcPr>
          <w:p w14:paraId="12907E2D" w14:textId="77777777" w:rsidR="00E902E3" w:rsidRPr="00BF4046" w:rsidRDefault="00E902E3" w:rsidP="00AE0833">
            <w:pPr>
              <w:jc w:val="both"/>
              <w:rPr>
                <w:rFonts w:ascii="Arial" w:eastAsia="Times New Roman" w:hAnsi="Arial" w:cs="Arial"/>
              </w:rPr>
            </w:pPr>
            <w:r w:rsidRPr="00BF4046">
              <w:rPr>
                <w:rFonts w:ascii="Arial" w:eastAsia="Times New Roman" w:hAnsi="Arial" w:cs="Arial"/>
              </w:rPr>
              <w:t>↓</w:t>
            </w:r>
          </w:p>
        </w:tc>
        <w:tc>
          <w:tcPr>
            <w:tcW w:w="1620" w:type="dxa"/>
          </w:tcPr>
          <w:p w14:paraId="4C452EFB" w14:textId="77777777" w:rsidR="00E902E3" w:rsidRPr="00BF4046" w:rsidRDefault="00E902E3" w:rsidP="00AE0833">
            <w:pPr>
              <w:rPr>
                <w:rFonts w:ascii="Arial" w:eastAsia="Times New Roman" w:hAnsi="Arial" w:cs="Arial"/>
              </w:rPr>
            </w:pPr>
            <w:r w:rsidRPr="00BF4046">
              <w:rPr>
                <w:rFonts w:ascii="Arial" w:eastAsia="Times New Roman" w:hAnsi="Arial" w:cs="Arial"/>
              </w:rPr>
              <w:t>Loss of income, user fees, transport costs</w:t>
            </w:r>
          </w:p>
        </w:tc>
        <w:tc>
          <w:tcPr>
            <w:tcW w:w="1260" w:type="dxa"/>
          </w:tcPr>
          <w:p w14:paraId="15283A96" w14:textId="77777777" w:rsidR="00E902E3" w:rsidRPr="00BF4046" w:rsidRDefault="00E902E3" w:rsidP="00AE0833">
            <w:pPr>
              <w:rPr>
                <w:rFonts w:ascii="Arial" w:eastAsia="Times New Roman" w:hAnsi="Arial" w:cs="Arial"/>
              </w:rPr>
            </w:pPr>
            <w:r w:rsidRPr="00BF4046">
              <w:rPr>
                <w:rFonts w:ascii="Arial" w:eastAsia="Times New Roman" w:hAnsi="Arial" w:cs="Arial"/>
              </w:rPr>
              <w:t>Fee waivers, financial support policies</w:t>
            </w:r>
          </w:p>
        </w:tc>
        <w:tc>
          <w:tcPr>
            <w:tcW w:w="1440" w:type="dxa"/>
            <w:vAlign w:val="center"/>
          </w:tcPr>
          <w:p w14:paraId="435C5972" w14:textId="77777777" w:rsidR="00E902E3" w:rsidRPr="00BF4046" w:rsidRDefault="00E902E3" w:rsidP="00AE0833">
            <w:pPr>
              <w:jc w:val="both"/>
              <w:rPr>
                <w:rFonts w:ascii="Arial" w:eastAsia="Times New Roman" w:hAnsi="Arial" w:cs="Arial"/>
              </w:rPr>
            </w:pPr>
            <w:r w:rsidRPr="00BF4046">
              <w:rPr>
                <w:rFonts w:ascii="Arial" w:eastAsia="Times New Roman" w:hAnsi="Arial" w:cs="Arial"/>
              </w:rPr>
              <w:t xml:space="preserve">Akaba et al. (2022); Balogun et al. (2021); Adelekan et al. (2023); </w:t>
            </w:r>
            <w:r w:rsidRPr="00BF4046">
              <w:rPr>
                <w:rFonts w:ascii="Arial" w:hAnsi="Arial" w:cs="Arial"/>
              </w:rPr>
              <w:t>She et al. (2024)</w:t>
            </w:r>
          </w:p>
        </w:tc>
      </w:tr>
      <w:tr w:rsidR="00E902E3" w:rsidRPr="00BF4046" w14:paraId="705939C7" w14:textId="77777777" w:rsidTr="00017153">
        <w:tc>
          <w:tcPr>
            <w:tcW w:w="1907" w:type="dxa"/>
          </w:tcPr>
          <w:p w14:paraId="5C09816B" w14:textId="77777777" w:rsidR="00E902E3" w:rsidRPr="00BF4046" w:rsidRDefault="00E902E3" w:rsidP="00AE0833">
            <w:pPr>
              <w:rPr>
                <w:rFonts w:ascii="Arial" w:eastAsia="Times New Roman" w:hAnsi="Arial" w:cs="Arial"/>
              </w:rPr>
            </w:pPr>
            <w:r w:rsidRPr="00BF4046">
              <w:rPr>
                <w:rFonts w:ascii="Arial" w:eastAsia="Times New Roman" w:hAnsi="Arial" w:cs="Arial"/>
              </w:rPr>
              <w:t>Adolescents/young mothers</w:t>
            </w:r>
          </w:p>
        </w:tc>
        <w:tc>
          <w:tcPr>
            <w:tcW w:w="1153" w:type="dxa"/>
          </w:tcPr>
          <w:p w14:paraId="73B6C062" w14:textId="77777777" w:rsidR="00E902E3" w:rsidRPr="00BF4046" w:rsidRDefault="00E902E3" w:rsidP="00AE0833">
            <w:pPr>
              <w:rPr>
                <w:rFonts w:ascii="Arial" w:eastAsia="Times New Roman" w:hAnsi="Arial" w:cs="Arial"/>
              </w:rPr>
            </w:pPr>
            <w:r w:rsidRPr="00BF4046">
              <w:rPr>
                <w:rFonts w:ascii="Arial" w:eastAsia="Times New Roman" w:hAnsi="Arial" w:cs="Arial"/>
              </w:rPr>
              <w:t>Age and social vulnerability</w:t>
            </w:r>
          </w:p>
        </w:tc>
        <w:tc>
          <w:tcPr>
            <w:tcW w:w="1260" w:type="dxa"/>
            <w:vAlign w:val="center"/>
          </w:tcPr>
          <w:p w14:paraId="44FF59A0" w14:textId="77777777" w:rsidR="00E902E3" w:rsidRPr="00BF4046" w:rsidRDefault="00E902E3" w:rsidP="00AE0833">
            <w:pPr>
              <w:jc w:val="both"/>
              <w:rPr>
                <w:rFonts w:ascii="Arial" w:eastAsia="Times New Roman" w:hAnsi="Arial" w:cs="Arial"/>
              </w:rPr>
            </w:pPr>
            <w:r w:rsidRPr="00BF4046">
              <w:rPr>
                <w:rFonts w:ascii="Arial" w:eastAsia="Times New Roman" w:hAnsi="Arial" w:cs="Arial"/>
              </w:rPr>
              <w:t>Increased adolescent pregnancy, reduced access to SRH services</w:t>
            </w:r>
          </w:p>
        </w:tc>
        <w:tc>
          <w:tcPr>
            <w:tcW w:w="900" w:type="dxa"/>
            <w:vAlign w:val="center"/>
          </w:tcPr>
          <w:p w14:paraId="131E29DE" w14:textId="77777777" w:rsidR="00E902E3" w:rsidRPr="00BF4046" w:rsidRDefault="00E902E3" w:rsidP="00AE0833">
            <w:pPr>
              <w:jc w:val="both"/>
              <w:rPr>
                <w:rFonts w:ascii="Arial" w:eastAsia="Times New Roman" w:hAnsi="Arial" w:cs="Arial"/>
              </w:rPr>
            </w:pPr>
            <w:r w:rsidRPr="00BF4046">
              <w:rPr>
                <w:rFonts w:ascii="Arial" w:eastAsia="Times New Roman" w:hAnsi="Arial" w:cs="Arial"/>
              </w:rPr>
              <w:t>↓</w:t>
            </w:r>
          </w:p>
        </w:tc>
        <w:tc>
          <w:tcPr>
            <w:tcW w:w="1620" w:type="dxa"/>
          </w:tcPr>
          <w:p w14:paraId="0738DBDB" w14:textId="77777777" w:rsidR="00E902E3" w:rsidRPr="00BF4046" w:rsidRDefault="00E902E3" w:rsidP="00AE0833">
            <w:pPr>
              <w:rPr>
                <w:rFonts w:ascii="Arial" w:eastAsia="Times New Roman" w:hAnsi="Arial" w:cs="Arial"/>
              </w:rPr>
            </w:pPr>
            <w:r w:rsidRPr="00BF4046">
              <w:rPr>
                <w:rFonts w:ascii="Arial" w:eastAsia="Times New Roman" w:hAnsi="Arial" w:cs="Arial"/>
              </w:rPr>
              <w:t>School closures, limited reproductive health access, economic hardship</w:t>
            </w:r>
          </w:p>
        </w:tc>
        <w:tc>
          <w:tcPr>
            <w:tcW w:w="1260" w:type="dxa"/>
          </w:tcPr>
          <w:p w14:paraId="2B57087F" w14:textId="77777777" w:rsidR="00E902E3" w:rsidRPr="00BF4046" w:rsidRDefault="00E902E3" w:rsidP="00AE0833">
            <w:pPr>
              <w:rPr>
                <w:rFonts w:ascii="Arial" w:eastAsia="Times New Roman" w:hAnsi="Arial" w:cs="Arial"/>
              </w:rPr>
            </w:pPr>
            <w:r w:rsidRPr="00BF4046">
              <w:rPr>
                <w:rFonts w:ascii="Arial" w:eastAsia="Times New Roman" w:hAnsi="Arial" w:cs="Arial"/>
              </w:rPr>
              <w:t xml:space="preserve">Youth-focused services, community awareness </w:t>
            </w:r>
            <w:proofErr w:type="spellStart"/>
            <w:r w:rsidRPr="00BF4046">
              <w:rPr>
                <w:rFonts w:ascii="Arial" w:eastAsia="Times New Roman" w:hAnsi="Arial" w:cs="Arial"/>
              </w:rPr>
              <w:t>programmes</w:t>
            </w:r>
            <w:proofErr w:type="spellEnd"/>
          </w:p>
        </w:tc>
        <w:tc>
          <w:tcPr>
            <w:tcW w:w="1440" w:type="dxa"/>
          </w:tcPr>
          <w:p w14:paraId="44EDC2DC" w14:textId="77777777" w:rsidR="00E902E3" w:rsidRPr="00BF4046" w:rsidRDefault="00E902E3" w:rsidP="00AE0833">
            <w:pPr>
              <w:rPr>
                <w:rFonts w:ascii="Arial" w:eastAsia="Times New Roman" w:hAnsi="Arial" w:cs="Arial"/>
              </w:rPr>
            </w:pPr>
            <w:r w:rsidRPr="00BF4046">
              <w:rPr>
                <w:rFonts w:ascii="Arial" w:eastAsia="Times New Roman" w:hAnsi="Arial" w:cs="Arial"/>
              </w:rPr>
              <w:t>Lyon et al. (2025)</w:t>
            </w:r>
          </w:p>
        </w:tc>
      </w:tr>
      <w:tr w:rsidR="00E902E3" w:rsidRPr="00BF4046" w14:paraId="0E3EB1A2" w14:textId="77777777" w:rsidTr="00017153">
        <w:tc>
          <w:tcPr>
            <w:tcW w:w="1907" w:type="dxa"/>
          </w:tcPr>
          <w:p w14:paraId="2A0A688D" w14:textId="77777777" w:rsidR="00E902E3" w:rsidRPr="00BF4046" w:rsidRDefault="00E902E3" w:rsidP="00AE0833">
            <w:pPr>
              <w:rPr>
                <w:rFonts w:ascii="Arial" w:eastAsia="Times New Roman" w:hAnsi="Arial" w:cs="Arial"/>
              </w:rPr>
            </w:pPr>
            <w:r w:rsidRPr="00BF4046">
              <w:rPr>
                <w:rFonts w:ascii="Arial" w:eastAsia="Times New Roman" w:hAnsi="Arial" w:cs="Arial"/>
              </w:rPr>
              <w:t>Urban poor populations</w:t>
            </w:r>
          </w:p>
        </w:tc>
        <w:tc>
          <w:tcPr>
            <w:tcW w:w="1153" w:type="dxa"/>
          </w:tcPr>
          <w:p w14:paraId="6C59BA5E" w14:textId="77777777" w:rsidR="00E902E3" w:rsidRPr="00BF4046" w:rsidRDefault="00E902E3" w:rsidP="00AE0833">
            <w:pPr>
              <w:rPr>
                <w:rFonts w:ascii="Arial" w:eastAsia="Times New Roman" w:hAnsi="Arial" w:cs="Arial"/>
              </w:rPr>
            </w:pPr>
            <w:r w:rsidRPr="00BF4046">
              <w:rPr>
                <w:rFonts w:ascii="Arial" w:eastAsia="Times New Roman" w:hAnsi="Arial" w:cs="Arial"/>
              </w:rPr>
              <w:t>Socioeconomic inequality</w:t>
            </w:r>
          </w:p>
        </w:tc>
        <w:tc>
          <w:tcPr>
            <w:tcW w:w="1260" w:type="dxa"/>
            <w:vAlign w:val="center"/>
          </w:tcPr>
          <w:p w14:paraId="494F9D7C" w14:textId="77777777" w:rsidR="00E902E3" w:rsidRPr="00BF4046" w:rsidRDefault="00E902E3" w:rsidP="00AE0833">
            <w:pPr>
              <w:jc w:val="both"/>
              <w:rPr>
                <w:rFonts w:ascii="Arial" w:eastAsia="Times New Roman" w:hAnsi="Arial" w:cs="Arial"/>
              </w:rPr>
            </w:pPr>
            <w:r w:rsidRPr="00BF4046">
              <w:rPr>
                <w:rFonts w:ascii="Arial" w:eastAsia="Times New Roman" w:hAnsi="Arial" w:cs="Arial"/>
              </w:rPr>
              <w:t>Reduced access and satisfaction with services</w:t>
            </w:r>
          </w:p>
        </w:tc>
        <w:tc>
          <w:tcPr>
            <w:tcW w:w="900" w:type="dxa"/>
            <w:vAlign w:val="center"/>
          </w:tcPr>
          <w:p w14:paraId="0E598946" w14:textId="77777777" w:rsidR="00E902E3" w:rsidRPr="00BF4046" w:rsidRDefault="00E902E3" w:rsidP="00AE0833">
            <w:pPr>
              <w:jc w:val="both"/>
              <w:rPr>
                <w:rFonts w:ascii="Arial" w:eastAsia="Times New Roman" w:hAnsi="Arial" w:cs="Arial"/>
              </w:rPr>
            </w:pPr>
            <w:r w:rsidRPr="00BF4046">
              <w:rPr>
                <w:rFonts w:ascii="Arial" w:eastAsia="Times New Roman" w:hAnsi="Arial" w:cs="Arial"/>
              </w:rPr>
              <w:t>↓</w:t>
            </w:r>
          </w:p>
        </w:tc>
        <w:tc>
          <w:tcPr>
            <w:tcW w:w="1620" w:type="dxa"/>
          </w:tcPr>
          <w:p w14:paraId="1BF3F323" w14:textId="77777777" w:rsidR="00E902E3" w:rsidRPr="00BF4046" w:rsidRDefault="00E902E3" w:rsidP="00AE0833">
            <w:pPr>
              <w:rPr>
                <w:rFonts w:ascii="Arial" w:eastAsia="Times New Roman" w:hAnsi="Arial" w:cs="Arial"/>
              </w:rPr>
            </w:pPr>
            <w:r w:rsidRPr="00BF4046">
              <w:rPr>
                <w:rFonts w:ascii="Arial" w:eastAsia="Times New Roman" w:hAnsi="Arial" w:cs="Arial"/>
              </w:rPr>
              <w:t>Overcrowding, financial hardship, service disruption</w:t>
            </w:r>
          </w:p>
        </w:tc>
        <w:tc>
          <w:tcPr>
            <w:tcW w:w="1260" w:type="dxa"/>
          </w:tcPr>
          <w:p w14:paraId="78C33BBC" w14:textId="77777777" w:rsidR="00E902E3" w:rsidRPr="00BF4046" w:rsidRDefault="00E902E3" w:rsidP="00AE0833">
            <w:pPr>
              <w:rPr>
                <w:rFonts w:ascii="Arial" w:eastAsia="Times New Roman" w:hAnsi="Arial" w:cs="Arial"/>
              </w:rPr>
            </w:pPr>
            <w:r w:rsidRPr="00BF4046">
              <w:rPr>
                <w:rFonts w:ascii="Arial" w:eastAsia="Times New Roman" w:hAnsi="Arial" w:cs="Arial"/>
              </w:rPr>
              <w:t>Strengthening PHC access, targeted subsidies</w:t>
            </w:r>
          </w:p>
        </w:tc>
        <w:tc>
          <w:tcPr>
            <w:tcW w:w="1440" w:type="dxa"/>
            <w:vAlign w:val="center"/>
          </w:tcPr>
          <w:p w14:paraId="74D79A13" w14:textId="77777777" w:rsidR="00E902E3" w:rsidRPr="00BF4046" w:rsidRDefault="00E902E3" w:rsidP="00AE0833">
            <w:pPr>
              <w:jc w:val="both"/>
              <w:rPr>
                <w:rFonts w:ascii="Arial" w:eastAsia="Times New Roman" w:hAnsi="Arial" w:cs="Arial"/>
              </w:rPr>
            </w:pPr>
            <w:r w:rsidRPr="00BF4046">
              <w:rPr>
                <w:rFonts w:ascii="Arial" w:eastAsia="Times New Roman" w:hAnsi="Arial" w:cs="Arial"/>
              </w:rPr>
              <w:t xml:space="preserve">Balogun et al. (2021); Adelekan et al. (2023); </w:t>
            </w:r>
            <w:r w:rsidRPr="00BF4046">
              <w:rPr>
                <w:rFonts w:ascii="Arial" w:hAnsi="Arial" w:cs="Arial"/>
              </w:rPr>
              <w:t>Phiri et al. (2022)</w:t>
            </w:r>
          </w:p>
        </w:tc>
      </w:tr>
      <w:tr w:rsidR="00E902E3" w:rsidRPr="00BF4046" w14:paraId="369C794F" w14:textId="77777777" w:rsidTr="00017153">
        <w:tc>
          <w:tcPr>
            <w:tcW w:w="1907" w:type="dxa"/>
          </w:tcPr>
          <w:p w14:paraId="16314887" w14:textId="77777777" w:rsidR="00E902E3" w:rsidRPr="00BF4046" w:rsidRDefault="00E902E3" w:rsidP="00AE0833">
            <w:pPr>
              <w:rPr>
                <w:rFonts w:ascii="Arial" w:eastAsia="Times New Roman" w:hAnsi="Arial" w:cs="Arial"/>
              </w:rPr>
            </w:pPr>
            <w:r w:rsidRPr="00BF4046">
              <w:rPr>
                <w:rFonts w:ascii="Arial" w:eastAsia="Times New Roman" w:hAnsi="Arial" w:cs="Arial"/>
              </w:rPr>
              <w:lastRenderedPageBreak/>
              <w:t>Women in fragile/low-resource settings</w:t>
            </w:r>
          </w:p>
        </w:tc>
        <w:tc>
          <w:tcPr>
            <w:tcW w:w="1153" w:type="dxa"/>
          </w:tcPr>
          <w:p w14:paraId="7BB8311D" w14:textId="77777777" w:rsidR="00E902E3" w:rsidRPr="00BF4046" w:rsidRDefault="00E902E3" w:rsidP="00AE0833">
            <w:pPr>
              <w:rPr>
                <w:rFonts w:ascii="Arial" w:eastAsia="Times New Roman" w:hAnsi="Arial" w:cs="Arial"/>
              </w:rPr>
            </w:pPr>
            <w:r w:rsidRPr="00BF4046">
              <w:rPr>
                <w:rFonts w:ascii="Arial" w:eastAsia="Times New Roman" w:hAnsi="Arial" w:cs="Arial"/>
              </w:rPr>
              <w:t>Structural system weakness</w:t>
            </w:r>
          </w:p>
        </w:tc>
        <w:tc>
          <w:tcPr>
            <w:tcW w:w="1260" w:type="dxa"/>
            <w:vAlign w:val="center"/>
          </w:tcPr>
          <w:p w14:paraId="64413013" w14:textId="77777777" w:rsidR="00E902E3" w:rsidRPr="00BF4046" w:rsidRDefault="00E902E3" w:rsidP="00AE0833">
            <w:pPr>
              <w:jc w:val="both"/>
              <w:rPr>
                <w:rFonts w:ascii="Arial" w:eastAsia="Times New Roman" w:hAnsi="Arial" w:cs="Arial"/>
              </w:rPr>
            </w:pPr>
            <w:r w:rsidRPr="00BF4046">
              <w:rPr>
                <w:rFonts w:ascii="Arial" w:eastAsia="Times New Roman" w:hAnsi="Arial" w:cs="Arial"/>
              </w:rPr>
              <w:t>Disruptions in maternal health services</w:t>
            </w:r>
          </w:p>
        </w:tc>
        <w:tc>
          <w:tcPr>
            <w:tcW w:w="900" w:type="dxa"/>
            <w:vAlign w:val="center"/>
          </w:tcPr>
          <w:p w14:paraId="33DE4390" w14:textId="77777777" w:rsidR="00E902E3" w:rsidRPr="00BF4046" w:rsidRDefault="00E902E3" w:rsidP="00AE0833">
            <w:pPr>
              <w:jc w:val="both"/>
              <w:rPr>
                <w:rFonts w:ascii="Arial" w:eastAsia="Times New Roman" w:hAnsi="Arial" w:cs="Arial"/>
              </w:rPr>
            </w:pPr>
            <w:r w:rsidRPr="00BF4046">
              <w:rPr>
                <w:rFonts w:ascii="Arial" w:eastAsia="Times New Roman" w:hAnsi="Arial" w:cs="Arial"/>
              </w:rPr>
              <w:t>↓</w:t>
            </w:r>
          </w:p>
        </w:tc>
        <w:tc>
          <w:tcPr>
            <w:tcW w:w="1620" w:type="dxa"/>
            <w:vAlign w:val="center"/>
          </w:tcPr>
          <w:p w14:paraId="70D2AC0C" w14:textId="77777777" w:rsidR="00E902E3" w:rsidRPr="00BF4046" w:rsidRDefault="00E902E3" w:rsidP="00AE0833">
            <w:pPr>
              <w:jc w:val="both"/>
              <w:rPr>
                <w:rFonts w:ascii="Arial" w:eastAsia="Times New Roman" w:hAnsi="Arial" w:cs="Arial"/>
              </w:rPr>
            </w:pPr>
            <w:r w:rsidRPr="00BF4046">
              <w:rPr>
                <w:rFonts w:ascii="Arial" w:eastAsia="Times New Roman" w:hAnsi="Arial" w:cs="Arial"/>
              </w:rPr>
              <w:t>Weak infrastructure, workforce shortages, limited preparedness</w:t>
            </w:r>
          </w:p>
        </w:tc>
        <w:tc>
          <w:tcPr>
            <w:tcW w:w="1260" w:type="dxa"/>
            <w:vAlign w:val="center"/>
          </w:tcPr>
          <w:p w14:paraId="5D1F462A" w14:textId="77777777" w:rsidR="00E902E3" w:rsidRPr="00BF4046" w:rsidRDefault="00E902E3" w:rsidP="00AE0833">
            <w:pPr>
              <w:jc w:val="both"/>
              <w:rPr>
                <w:rFonts w:ascii="Arial" w:eastAsia="Times New Roman" w:hAnsi="Arial" w:cs="Arial"/>
              </w:rPr>
            </w:pPr>
            <w:r w:rsidRPr="00BF4046">
              <w:rPr>
                <w:rFonts w:ascii="Arial" w:eastAsia="Times New Roman" w:hAnsi="Arial" w:cs="Arial"/>
              </w:rPr>
              <w:t>Health system strengthening, emergency response measures</w:t>
            </w:r>
          </w:p>
        </w:tc>
        <w:tc>
          <w:tcPr>
            <w:tcW w:w="1440" w:type="dxa"/>
            <w:vAlign w:val="center"/>
          </w:tcPr>
          <w:p w14:paraId="13D39233" w14:textId="77777777" w:rsidR="00E902E3" w:rsidRPr="00BF4046" w:rsidRDefault="00E902E3" w:rsidP="00AE0833">
            <w:pPr>
              <w:jc w:val="both"/>
              <w:rPr>
                <w:rFonts w:ascii="Arial" w:eastAsia="Times New Roman" w:hAnsi="Arial" w:cs="Arial"/>
              </w:rPr>
            </w:pPr>
            <w:r w:rsidRPr="00BF4046">
              <w:rPr>
                <w:rFonts w:ascii="Arial" w:eastAsia="Times New Roman" w:hAnsi="Arial" w:cs="Arial"/>
              </w:rPr>
              <w:t xml:space="preserve">Gill et al. (2021); </w:t>
            </w:r>
            <w:proofErr w:type="spellStart"/>
            <w:r w:rsidRPr="00BF4046">
              <w:rPr>
                <w:rFonts w:ascii="Arial" w:eastAsia="Times New Roman" w:hAnsi="Arial" w:cs="Arial"/>
              </w:rPr>
              <w:t>Oyaole</w:t>
            </w:r>
            <w:proofErr w:type="spellEnd"/>
            <w:r w:rsidRPr="00BF4046">
              <w:rPr>
                <w:rFonts w:ascii="Arial" w:eastAsia="Times New Roman" w:hAnsi="Arial" w:cs="Arial"/>
              </w:rPr>
              <w:t xml:space="preserve"> (2025); </w:t>
            </w:r>
            <w:r w:rsidRPr="00BF4046">
              <w:rPr>
                <w:rFonts w:ascii="Arial" w:hAnsi="Arial" w:cs="Arial"/>
              </w:rPr>
              <w:t>Phiri et al. (2022)</w:t>
            </w:r>
          </w:p>
        </w:tc>
      </w:tr>
      <w:tr w:rsidR="00E902E3" w:rsidRPr="00BF4046" w14:paraId="03496A2F" w14:textId="77777777" w:rsidTr="00017153">
        <w:tc>
          <w:tcPr>
            <w:tcW w:w="1907" w:type="dxa"/>
          </w:tcPr>
          <w:p w14:paraId="2BE689D1" w14:textId="77777777" w:rsidR="00E902E3" w:rsidRPr="00BF4046" w:rsidRDefault="00E902E3" w:rsidP="00AE0833">
            <w:pPr>
              <w:rPr>
                <w:rFonts w:ascii="Arial" w:eastAsia="Times New Roman" w:hAnsi="Arial" w:cs="Arial"/>
              </w:rPr>
            </w:pPr>
            <w:r w:rsidRPr="00BF4046">
              <w:rPr>
                <w:rFonts w:ascii="Arial" w:eastAsia="Times New Roman" w:hAnsi="Arial" w:cs="Arial"/>
              </w:rPr>
              <w:t>General population (cross-cutting inequities)</w:t>
            </w:r>
          </w:p>
        </w:tc>
        <w:tc>
          <w:tcPr>
            <w:tcW w:w="1153" w:type="dxa"/>
          </w:tcPr>
          <w:p w14:paraId="4641E0A8" w14:textId="77777777" w:rsidR="00E902E3" w:rsidRPr="00BF4046" w:rsidRDefault="00E902E3" w:rsidP="00AE0833">
            <w:pPr>
              <w:rPr>
                <w:rFonts w:ascii="Arial" w:eastAsia="Times New Roman" w:hAnsi="Arial" w:cs="Arial"/>
              </w:rPr>
            </w:pPr>
            <w:r w:rsidRPr="00BF4046">
              <w:rPr>
                <w:rFonts w:ascii="Arial" w:eastAsia="Times New Roman" w:hAnsi="Arial" w:cs="Arial"/>
              </w:rPr>
              <w:t>System-wide access inequities</w:t>
            </w:r>
          </w:p>
        </w:tc>
        <w:tc>
          <w:tcPr>
            <w:tcW w:w="1260" w:type="dxa"/>
          </w:tcPr>
          <w:p w14:paraId="68545CAE" w14:textId="77777777" w:rsidR="00E902E3" w:rsidRPr="00BF4046" w:rsidRDefault="00E902E3" w:rsidP="00AE0833">
            <w:pPr>
              <w:rPr>
                <w:rFonts w:ascii="Arial" w:eastAsia="Times New Roman" w:hAnsi="Arial" w:cs="Arial"/>
              </w:rPr>
            </w:pPr>
            <w:r w:rsidRPr="00BF4046">
              <w:rPr>
                <w:rFonts w:ascii="Arial" w:eastAsia="Times New Roman" w:hAnsi="Arial" w:cs="Arial"/>
              </w:rPr>
              <w:t xml:space="preserve">Decline in </w:t>
            </w:r>
            <w:proofErr w:type="spellStart"/>
            <w:r w:rsidRPr="00BF4046">
              <w:rPr>
                <w:rFonts w:ascii="Arial" w:eastAsia="Times New Roman" w:hAnsi="Arial" w:cs="Arial"/>
              </w:rPr>
              <w:t>utilisation</w:t>
            </w:r>
            <w:proofErr w:type="spellEnd"/>
            <w:r w:rsidRPr="00BF4046">
              <w:rPr>
                <w:rFonts w:ascii="Arial" w:eastAsia="Times New Roman" w:hAnsi="Arial" w:cs="Arial"/>
              </w:rPr>
              <w:t xml:space="preserve"> across multiple groups</w:t>
            </w:r>
          </w:p>
        </w:tc>
        <w:tc>
          <w:tcPr>
            <w:tcW w:w="900" w:type="dxa"/>
            <w:vAlign w:val="center"/>
          </w:tcPr>
          <w:p w14:paraId="07745C47" w14:textId="77777777" w:rsidR="00E902E3" w:rsidRPr="00BF4046" w:rsidRDefault="00E902E3" w:rsidP="00AE0833">
            <w:pPr>
              <w:jc w:val="both"/>
              <w:rPr>
                <w:rFonts w:ascii="Arial" w:eastAsia="Times New Roman" w:hAnsi="Arial" w:cs="Arial"/>
              </w:rPr>
            </w:pPr>
            <w:r w:rsidRPr="00BF4046">
              <w:rPr>
                <w:rFonts w:ascii="Arial" w:eastAsia="Times New Roman" w:hAnsi="Arial" w:cs="Arial"/>
              </w:rPr>
              <w:t>↓</w:t>
            </w:r>
          </w:p>
        </w:tc>
        <w:tc>
          <w:tcPr>
            <w:tcW w:w="1620" w:type="dxa"/>
            <w:vAlign w:val="center"/>
          </w:tcPr>
          <w:p w14:paraId="1604B3D6" w14:textId="77777777" w:rsidR="00E902E3" w:rsidRPr="00BF4046" w:rsidRDefault="00E902E3" w:rsidP="00AE0833">
            <w:pPr>
              <w:jc w:val="both"/>
              <w:rPr>
                <w:rFonts w:ascii="Arial" w:eastAsia="Times New Roman" w:hAnsi="Arial" w:cs="Arial"/>
              </w:rPr>
            </w:pPr>
            <w:r w:rsidRPr="00BF4046">
              <w:rPr>
                <w:rFonts w:ascii="Arial" w:eastAsia="Times New Roman" w:hAnsi="Arial" w:cs="Arial"/>
              </w:rPr>
              <w:t xml:space="preserve">Fear of infection, movement restrictions, service </w:t>
            </w:r>
            <w:proofErr w:type="spellStart"/>
            <w:r w:rsidRPr="00BF4046">
              <w:rPr>
                <w:rFonts w:ascii="Arial" w:eastAsia="Times New Roman" w:hAnsi="Arial" w:cs="Arial"/>
              </w:rPr>
              <w:t>reorganisation</w:t>
            </w:r>
            <w:proofErr w:type="spellEnd"/>
          </w:p>
        </w:tc>
        <w:tc>
          <w:tcPr>
            <w:tcW w:w="1260" w:type="dxa"/>
          </w:tcPr>
          <w:p w14:paraId="4D73DA61" w14:textId="77777777" w:rsidR="00E902E3" w:rsidRPr="00BF4046" w:rsidRDefault="00E902E3" w:rsidP="00AE0833">
            <w:pPr>
              <w:rPr>
                <w:rFonts w:ascii="Arial" w:eastAsia="Times New Roman" w:hAnsi="Arial" w:cs="Arial"/>
              </w:rPr>
            </w:pPr>
            <w:r w:rsidRPr="00BF4046">
              <w:rPr>
                <w:rFonts w:ascii="Arial" w:eastAsia="Times New Roman" w:hAnsi="Arial" w:cs="Arial"/>
              </w:rPr>
              <w:t>IPC measures, workforce training, service adaptation</w:t>
            </w:r>
          </w:p>
        </w:tc>
        <w:tc>
          <w:tcPr>
            <w:tcW w:w="1440" w:type="dxa"/>
            <w:vAlign w:val="center"/>
          </w:tcPr>
          <w:p w14:paraId="708D9992" w14:textId="77777777" w:rsidR="00E902E3" w:rsidRPr="00BF4046" w:rsidRDefault="00E902E3" w:rsidP="00AE0833">
            <w:pPr>
              <w:jc w:val="both"/>
              <w:rPr>
                <w:rFonts w:ascii="Arial" w:eastAsia="Times New Roman" w:hAnsi="Arial" w:cs="Arial"/>
              </w:rPr>
            </w:pPr>
            <w:r w:rsidRPr="00BF4046">
              <w:rPr>
                <w:rFonts w:ascii="Arial" w:eastAsia="Times New Roman" w:hAnsi="Arial" w:cs="Arial"/>
              </w:rPr>
              <w:t xml:space="preserve">Temesgen et al. (2021); Tilahun et al. (2024); Tadesse (2020); </w:t>
            </w:r>
            <w:r w:rsidRPr="00BF4046">
              <w:rPr>
                <w:rFonts w:ascii="Arial" w:hAnsi="Arial" w:cs="Arial"/>
              </w:rPr>
              <w:t>She et al. (2024); Monica &amp; Francis (2025)</w:t>
            </w:r>
          </w:p>
        </w:tc>
      </w:tr>
    </w:tbl>
    <w:p w14:paraId="327B2F2B" w14:textId="77777777" w:rsidR="00E902E3" w:rsidRPr="00BF4046" w:rsidRDefault="00E902E3" w:rsidP="00E902E3">
      <w:pPr>
        <w:rPr>
          <w:rFonts w:ascii="Arial" w:hAnsi="Arial" w:cs="Arial"/>
        </w:rPr>
      </w:pPr>
    </w:p>
    <w:p w14:paraId="1602F6ED" w14:textId="7929582C" w:rsidR="00FB1494" w:rsidRPr="00BF4046" w:rsidRDefault="003C00EF" w:rsidP="00643F80">
      <w:pPr>
        <w:spacing w:line="360" w:lineRule="auto"/>
        <w:rPr>
          <w:rFonts w:ascii="Arial" w:hAnsi="Arial" w:cs="Arial"/>
        </w:rPr>
      </w:pPr>
      <w:r w:rsidRPr="00BF4046">
        <w:rPr>
          <w:rFonts w:ascii="Arial" w:hAnsi="Arial" w:cs="Arial"/>
        </w:rPr>
        <w:t xml:space="preserve">Research found that inequities in access to and use of maternal health services </w:t>
      </w:r>
      <w:r w:rsidR="005D7BAE" w:rsidRPr="00BF4046">
        <w:rPr>
          <w:rFonts w:ascii="Arial" w:hAnsi="Arial" w:cs="Arial"/>
        </w:rPr>
        <w:t xml:space="preserve">were </w:t>
      </w:r>
      <w:r w:rsidRPr="00BF4046">
        <w:rPr>
          <w:rFonts w:ascii="Arial" w:hAnsi="Arial" w:cs="Arial"/>
        </w:rPr>
        <w:t xml:space="preserve">significant and more severe among vulnerable groups. The greatest </w:t>
      </w:r>
      <w:r w:rsidR="005D7BAE" w:rsidRPr="00BF4046">
        <w:rPr>
          <w:rFonts w:ascii="Arial" w:hAnsi="Arial" w:cs="Arial"/>
        </w:rPr>
        <w:t xml:space="preserve">impact </w:t>
      </w:r>
      <w:r w:rsidR="008E7570" w:rsidRPr="00BF4046">
        <w:rPr>
          <w:rFonts w:ascii="Arial" w:hAnsi="Arial" w:cs="Arial"/>
        </w:rPr>
        <w:t>was observed in rural and low-income populations, primarily driven by disruptions to</w:t>
      </w:r>
      <w:r w:rsidRPr="00BF4046">
        <w:rPr>
          <w:rFonts w:ascii="Arial" w:hAnsi="Arial" w:cs="Arial"/>
        </w:rPr>
        <w:t xml:space="preserve"> transportation, financial challenges, and existing structural disadvantages. Adolescents and urban poor populations also faced increased social and economic vulnerabilities. In all settings, these inequalities were sustained at the system level by destabilizing responses but mitigated through adaptation mechanisms such as community outreach, decentralized care, and targeted support systems.</w:t>
      </w:r>
    </w:p>
    <w:p w14:paraId="0AC78C5C" w14:textId="77777777" w:rsidR="00C123BD" w:rsidRPr="00BF4046" w:rsidRDefault="00C123BD" w:rsidP="00643F80">
      <w:pPr>
        <w:spacing w:before="100" w:beforeAutospacing="1" w:after="100" w:afterAutospacing="1" w:line="360" w:lineRule="auto"/>
        <w:jc w:val="both"/>
        <w:outlineLvl w:val="0"/>
        <w:rPr>
          <w:rFonts w:ascii="Arial" w:eastAsia="Times New Roman" w:hAnsi="Arial" w:cs="Arial"/>
          <w:b/>
          <w:bCs/>
          <w:kern w:val="36"/>
        </w:rPr>
      </w:pPr>
      <w:r w:rsidRPr="00BF4046">
        <w:rPr>
          <w:rFonts w:ascii="Arial" w:eastAsia="Times New Roman" w:hAnsi="Arial" w:cs="Arial"/>
          <w:b/>
          <w:bCs/>
          <w:kern w:val="36"/>
        </w:rPr>
        <w:t>4. Discussion</w:t>
      </w:r>
    </w:p>
    <w:p w14:paraId="246069FC" w14:textId="77777777" w:rsidR="00C123BD" w:rsidRPr="00BF4046" w:rsidRDefault="00C123BD" w:rsidP="00643F80">
      <w:pPr>
        <w:spacing w:before="100" w:beforeAutospacing="1" w:after="100" w:afterAutospacing="1" w:line="360" w:lineRule="auto"/>
        <w:jc w:val="both"/>
        <w:outlineLvl w:val="1"/>
        <w:rPr>
          <w:rFonts w:ascii="Arial" w:eastAsia="Times New Roman" w:hAnsi="Arial" w:cs="Arial"/>
          <w:b/>
          <w:bCs/>
        </w:rPr>
      </w:pPr>
      <w:r w:rsidRPr="00BF4046">
        <w:rPr>
          <w:rFonts w:ascii="Arial" w:eastAsia="Times New Roman" w:hAnsi="Arial" w:cs="Arial"/>
          <w:b/>
          <w:bCs/>
        </w:rPr>
        <w:t>4.1 Summary of Evidence</w:t>
      </w:r>
    </w:p>
    <w:p w14:paraId="374A3C01" w14:textId="1D51A63A" w:rsidR="00FC5C12" w:rsidRPr="00BF4046" w:rsidRDefault="008E7570" w:rsidP="00FC5C12">
      <w:pPr>
        <w:spacing w:before="100" w:beforeAutospacing="1" w:after="100" w:afterAutospacing="1" w:line="360" w:lineRule="auto"/>
        <w:jc w:val="both"/>
        <w:outlineLvl w:val="1"/>
        <w:rPr>
          <w:rFonts w:ascii="Arial" w:eastAsia="Times New Roman" w:hAnsi="Arial" w:cs="Arial"/>
        </w:rPr>
      </w:pPr>
      <w:r w:rsidRPr="00BF4046">
        <w:rPr>
          <w:rFonts w:ascii="Arial" w:eastAsia="Times New Roman" w:hAnsi="Arial" w:cs="Arial"/>
        </w:rPr>
        <w:t>This scoping review identified evidence on how maternal health systems across sub-Saharan Africa responded to the COVID-19 pandemic, focusing on resilience strategies, equity issues, and alignment with Universal Health Coverage (UHC). The findings show that health systems in the region used various adaptive measures to maintain maternal health services, including service delivery innovations, workforce capacity building, expansion of digital health tools, emergency finance mechanisms, and policy changes. These adaptations were implemented amid significant shifts in health service utilization following the pandemic.</w:t>
      </w:r>
    </w:p>
    <w:p w14:paraId="35ECCE9A" w14:textId="30ECC374" w:rsidR="00FC5C12" w:rsidRPr="00BF4046" w:rsidRDefault="008E7570" w:rsidP="00FC5C12">
      <w:pPr>
        <w:spacing w:before="100" w:beforeAutospacing="1" w:after="100" w:afterAutospacing="1" w:line="360" w:lineRule="auto"/>
        <w:jc w:val="both"/>
        <w:outlineLvl w:val="1"/>
        <w:rPr>
          <w:rFonts w:ascii="Arial" w:eastAsia="Times New Roman" w:hAnsi="Arial" w:cs="Arial"/>
        </w:rPr>
      </w:pPr>
      <w:r w:rsidRPr="00BF4046">
        <w:rPr>
          <w:rFonts w:ascii="Arial" w:eastAsia="Times New Roman" w:hAnsi="Arial" w:cs="Arial"/>
        </w:rPr>
        <w:t xml:space="preserve">Some common adaptations in service delivery across countries include telemedicine for antenatal care, community outreach efforts, and task-shifting as the most visible methods of ensuring care </w:t>
      </w:r>
      <w:r w:rsidRPr="00BF4046">
        <w:rPr>
          <w:rFonts w:ascii="Arial" w:eastAsia="Times New Roman" w:hAnsi="Arial" w:cs="Arial"/>
        </w:rPr>
        <w:lastRenderedPageBreak/>
        <w:t>continuity. Additionally, evidence showed the use of workforce training and mentorship interventions, especially in infection prevention and control (IPC) and the use of personal protective equipment (PPE), which were essential as the pandemic progressed to maintain safe service delivery [2</w:t>
      </w:r>
      <w:r w:rsidR="00004285" w:rsidRPr="00BF4046">
        <w:rPr>
          <w:rFonts w:ascii="Arial" w:eastAsia="Times New Roman" w:hAnsi="Arial" w:cs="Arial"/>
        </w:rPr>
        <w:t>1, 22</w:t>
      </w:r>
      <w:r w:rsidRPr="00BF4046">
        <w:rPr>
          <w:rFonts w:ascii="Arial" w:eastAsia="Times New Roman" w:hAnsi="Arial" w:cs="Arial"/>
        </w:rPr>
        <w:t xml:space="preserve">]. Other countries reported employing similar strategies as critical responses to disruptions in vital health services caused by health system shocks. </w:t>
      </w:r>
    </w:p>
    <w:p w14:paraId="593A246D" w14:textId="34CF25AB" w:rsidR="009C7171" w:rsidRPr="00BF4046" w:rsidRDefault="008E7570" w:rsidP="00FC5C12">
      <w:pPr>
        <w:spacing w:before="100" w:beforeAutospacing="1" w:after="100" w:afterAutospacing="1" w:line="360" w:lineRule="auto"/>
        <w:jc w:val="both"/>
        <w:outlineLvl w:val="1"/>
        <w:rPr>
          <w:rFonts w:ascii="Arial" w:eastAsia="Times New Roman" w:hAnsi="Arial" w:cs="Arial"/>
        </w:rPr>
      </w:pPr>
      <w:r w:rsidRPr="00BF4046">
        <w:rPr>
          <w:rFonts w:ascii="Arial" w:eastAsia="Times New Roman" w:hAnsi="Arial" w:cs="Arial"/>
        </w:rPr>
        <w:t>Nevertheless, the review also shows significant cross-country differences, reflecting disparities in health systems capacity, infrastructure, and governance. Countries with more developed primary health care systems and networks of community health workers tended to be better prepared to maintain maternal services after the pandemic. These findings support the evidence that effective health systems depend heavily on strong primary healthcare infrastructure, decentralized service delivery, and the ability to quickly mobilize and train health personnel.</w:t>
      </w:r>
    </w:p>
    <w:p w14:paraId="271C8234" w14:textId="60BA7E6E" w:rsidR="00FC5C12" w:rsidRPr="00BF4046" w:rsidRDefault="008E7570" w:rsidP="00FC5C12">
      <w:pPr>
        <w:spacing w:before="100" w:beforeAutospacing="1" w:after="100" w:afterAutospacing="1" w:line="360" w:lineRule="auto"/>
        <w:jc w:val="both"/>
        <w:outlineLvl w:val="1"/>
        <w:rPr>
          <w:rFonts w:ascii="Arial" w:eastAsia="Times New Roman" w:hAnsi="Arial" w:cs="Arial"/>
        </w:rPr>
      </w:pPr>
      <w:r w:rsidRPr="00BF4046">
        <w:rPr>
          <w:rFonts w:ascii="Arial" w:eastAsia="Times New Roman" w:hAnsi="Arial" w:cs="Arial"/>
        </w:rPr>
        <w:t>Overall, the resilience strategies identified demonstrate new efforts to safeguard maternal health services during the crisis and support broader health system strengthening and UHC goals. Much of this resilience, however, was reactive and depended on rapid adaptation in response to the crisis.</w:t>
      </w:r>
    </w:p>
    <w:p w14:paraId="0BBBDF1C" w14:textId="5A44F7BC" w:rsidR="00FC5C12" w:rsidRPr="00BF4046" w:rsidRDefault="00303733" w:rsidP="00FC5C12">
      <w:pPr>
        <w:spacing w:before="100" w:beforeAutospacing="1" w:after="100" w:afterAutospacing="1" w:line="360" w:lineRule="auto"/>
        <w:jc w:val="both"/>
        <w:outlineLvl w:val="1"/>
        <w:rPr>
          <w:rFonts w:ascii="Arial" w:eastAsia="Times New Roman" w:hAnsi="Arial" w:cs="Arial"/>
        </w:rPr>
      </w:pPr>
      <w:r w:rsidRPr="00BF4046">
        <w:rPr>
          <w:rFonts w:ascii="Arial" w:eastAsia="Times New Roman" w:hAnsi="Arial" w:cs="Arial"/>
        </w:rPr>
        <w:t>Furthermore, t</w:t>
      </w:r>
      <w:r w:rsidR="008E7570" w:rsidRPr="00BF4046">
        <w:rPr>
          <w:rFonts w:ascii="Arial" w:eastAsia="Times New Roman" w:hAnsi="Arial" w:cs="Arial"/>
        </w:rPr>
        <w:t>he resilience patterns seen in sub-Saharan Africa, when compared with international research, both mirror and differ, reflecting experiences across various environments. In low- and middle-income countries (LMICs), adaptive strategies such as task-shifting, community-based service delivery, and rapid workforce training have been widely recognized as key methods for maintaining essential health services after the COVID-19 pandemic [30]. However, these adaptations seem to be limited in scale and sustainability in sub-Saharan Africa due to weaker health system infrastructures, limited fiscal resources, and ongoing workforce issues, which are more severe than in many LMICs in Asia and Latin America [31].</w:t>
      </w:r>
    </w:p>
    <w:p w14:paraId="29569736" w14:textId="48840717" w:rsidR="00FC5C12" w:rsidRPr="00BF4046" w:rsidRDefault="008E7570" w:rsidP="00FC5C12">
      <w:pPr>
        <w:spacing w:before="100" w:beforeAutospacing="1" w:after="100" w:afterAutospacing="1" w:line="360" w:lineRule="auto"/>
        <w:jc w:val="both"/>
        <w:outlineLvl w:val="1"/>
        <w:rPr>
          <w:rFonts w:ascii="Arial" w:eastAsia="Times New Roman" w:hAnsi="Arial" w:cs="Arial"/>
        </w:rPr>
      </w:pPr>
      <w:r w:rsidRPr="00BF4046">
        <w:rPr>
          <w:rFonts w:ascii="Arial" w:eastAsia="Times New Roman" w:hAnsi="Arial" w:cs="Arial"/>
        </w:rPr>
        <w:t xml:space="preserve">High-income countries, in contrast, showed the ability to achieve transformative resilience, demonstrated by the rapid institutionalization of digital health technologies, better integration of health information systems, and stronger financial protection systems </w:t>
      </w:r>
      <w:r w:rsidR="00017153" w:rsidRPr="00BF4046">
        <w:rPr>
          <w:rFonts w:ascii="Arial" w:eastAsia="Times New Roman" w:hAnsi="Arial" w:cs="Arial"/>
        </w:rPr>
        <w:t>[32]</w:t>
      </w:r>
      <w:r w:rsidRPr="00BF4046">
        <w:rPr>
          <w:rFonts w:ascii="Arial" w:eastAsia="Times New Roman" w:hAnsi="Arial" w:cs="Arial"/>
        </w:rPr>
        <w:t xml:space="preserve">. These systems were more capable of absorbing shocks while also restructuring through significant expansions in telehealth reimbursement, incorporating emergency preparedness into routine care, and continuous investments in workforce capacity. The relative absence of these transformative changes in sub-Saharan Africa highlights ongoing structural weaknesses and underscores the need for long-term investment beyond reactive adaptation to strengthen the health system [31]. </w:t>
      </w:r>
      <w:r w:rsidRPr="00BF4046">
        <w:rPr>
          <w:rFonts w:ascii="Arial" w:eastAsia="Times New Roman" w:hAnsi="Arial" w:cs="Arial"/>
        </w:rPr>
        <w:lastRenderedPageBreak/>
        <w:t>These comparisons suggest that resilience is not merely a process of innovation during crises but is fundamentally traditional, rooted in a system's capacity and long-term investment strategies.</w:t>
      </w:r>
    </w:p>
    <w:p w14:paraId="0E5766FB" w14:textId="3F793E44" w:rsidR="000C3B2A" w:rsidRPr="00BF4046" w:rsidRDefault="000C3B2A" w:rsidP="00FC5C12">
      <w:pPr>
        <w:spacing w:before="100" w:beforeAutospacing="1" w:after="100" w:afterAutospacing="1" w:line="360" w:lineRule="auto"/>
        <w:jc w:val="both"/>
        <w:outlineLvl w:val="1"/>
        <w:rPr>
          <w:rFonts w:ascii="Arial" w:eastAsia="Times New Roman" w:hAnsi="Arial" w:cs="Arial"/>
          <w:b/>
          <w:bCs/>
        </w:rPr>
      </w:pPr>
      <w:r w:rsidRPr="00BF4046">
        <w:rPr>
          <w:rFonts w:ascii="Arial" w:eastAsia="Times New Roman" w:hAnsi="Arial" w:cs="Arial"/>
          <w:b/>
          <w:bCs/>
        </w:rPr>
        <w:t>4.2 Health System Resilience Insights</w:t>
      </w:r>
    </w:p>
    <w:p w14:paraId="010761B4" w14:textId="092FD092" w:rsidR="00661425" w:rsidRPr="00BF4046" w:rsidRDefault="008E7570" w:rsidP="00661425">
      <w:pPr>
        <w:spacing w:before="100" w:beforeAutospacing="1" w:after="100" w:afterAutospacing="1" w:line="360" w:lineRule="auto"/>
        <w:jc w:val="both"/>
        <w:outlineLvl w:val="1"/>
        <w:rPr>
          <w:rFonts w:ascii="Arial" w:eastAsia="Times New Roman" w:hAnsi="Arial" w:cs="Arial"/>
        </w:rPr>
      </w:pPr>
      <w:r w:rsidRPr="00BF4046">
        <w:rPr>
          <w:rFonts w:ascii="Arial" w:eastAsia="Times New Roman" w:hAnsi="Arial" w:cs="Arial"/>
        </w:rPr>
        <w:t xml:space="preserve">This review's findings demonstrate how maternal health systems in sub-Saharan Africa exhibited absorptive, adaptive, and transformative resilience during the post-COVID-19 pandemic period. Table 2 summarizes the distribution of impacts and responses across the WHO health system building blocks. The patterns of impact and response across these blocks highlight key system-level trends. Service delivery was the most affected building block, with all studies noting significant disruptions in maternal health service utilization. This emphasizes the importance of service delivery in health systems and its vulnerability to macro shocks during major events like the COVID-19 pandemic. </w:t>
      </w:r>
    </w:p>
    <w:p w14:paraId="133BF569" w14:textId="27EBC2CA" w:rsidR="00661425" w:rsidRPr="00BF4046" w:rsidRDefault="008E7570" w:rsidP="00661425">
      <w:pPr>
        <w:spacing w:before="100" w:beforeAutospacing="1" w:after="100" w:afterAutospacing="1" w:line="360" w:lineRule="auto"/>
        <w:jc w:val="both"/>
        <w:outlineLvl w:val="1"/>
        <w:rPr>
          <w:rFonts w:ascii="Arial" w:eastAsia="Times New Roman" w:hAnsi="Arial" w:cs="Arial"/>
        </w:rPr>
      </w:pPr>
      <w:r w:rsidRPr="00BF4046">
        <w:rPr>
          <w:rFonts w:ascii="Arial" w:eastAsia="Times New Roman" w:hAnsi="Arial" w:cs="Arial"/>
        </w:rPr>
        <w:t>Building blocks that proved to be essential enablers of system resilience included health workforce training and leadership/governance components. Although there was an initial limitation in workforce capacity, the latest intervention research findings emphasize the importance of rapid training and mentorship programs, especially in infection prevention and control (IPC) and the use of personal protective equipment (PPE), as solutions to improve workforce preparedness and ensure sustainabili</w:t>
      </w:r>
      <w:r w:rsidR="00004285" w:rsidRPr="00BF4046">
        <w:rPr>
          <w:rFonts w:ascii="Arial" w:eastAsia="Times New Roman" w:hAnsi="Arial" w:cs="Arial"/>
        </w:rPr>
        <w:t>ty in service delivery</w:t>
      </w:r>
      <w:r w:rsidRPr="00BF4046">
        <w:rPr>
          <w:rFonts w:ascii="Arial" w:eastAsia="Times New Roman" w:hAnsi="Arial" w:cs="Arial"/>
        </w:rPr>
        <w:t xml:space="preserve"> [2</w:t>
      </w:r>
      <w:r w:rsidR="00004285" w:rsidRPr="00BF4046">
        <w:rPr>
          <w:rFonts w:ascii="Arial" w:eastAsia="Times New Roman" w:hAnsi="Arial" w:cs="Arial"/>
        </w:rPr>
        <w:t>1</w:t>
      </w:r>
      <w:r w:rsidRPr="00BF4046">
        <w:rPr>
          <w:rFonts w:ascii="Arial" w:eastAsia="Times New Roman" w:hAnsi="Arial" w:cs="Arial"/>
        </w:rPr>
        <w:t>, 2</w:t>
      </w:r>
      <w:r w:rsidR="00004285" w:rsidRPr="00BF4046">
        <w:rPr>
          <w:rFonts w:ascii="Arial" w:eastAsia="Times New Roman" w:hAnsi="Arial" w:cs="Arial"/>
        </w:rPr>
        <w:t>2</w:t>
      </w:r>
      <w:r w:rsidRPr="00BF4046">
        <w:rPr>
          <w:rFonts w:ascii="Arial" w:eastAsia="Times New Roman" w:hAnsi="Arial" w:cs="Arial"/>
        </w:rPr>
        <w:t>]. Governance arrangements played a similar role in organizing responses, conducting public health activities, and coordinating service changes across different contexts.</w:t>
      </w:r>
    </w:p>
    <w:p w14:paraId="7E426767" w14:textId="6CAA4F9E" w:rsidR="00661425" w:rsidRPr="00BF4046" w:rsidRDefault="008E7570" w:rsidP="00661425">
      <w:pPr>
        <w:spacing w:before="100" w:beforeAutospacing="1" w:after="100" w:afterAutospacing="1" w:line="360" w:lineRule="auto"/>
        <w:jc w:val="both"/>
        <w:outlineLvl w:val="1"/>
        <w:rPr>
          <w:rFonts w:ascii="Arial" w:eastAsia="Times New Roman" w:hAnsi="Arial" w:cs="Arial"/>
        </w:rPr>
      </w:pPr>
      <w:r w:rsidRPr="00BF4046">
        <w:rPr>
          <w:rFonts w:ascii="Arial" w:eastAsia="Times New Roman" w:hAnsi="Arial" w:cs="Arial"/>
        </w:rPr>
        <w:t>Health information systems were essential in monitoring service usage and guiding decision-making, especially in observational studies utilizing routine and national data. Conversely, medicines and technologies such as PPE and IPC resources became more important in intervention-based responses, as they were critical for ensuring safe services during the pandemic. In various settings, health financing was identified as a major barrier, primarily due to higher out-of-pocket costs and household income loss that limited access to maternal health services. However, current evidence indicates little sign of widespread and ongoing financial protection measures in these settings.</w:t>
      </w:r>
    </w:p>
    <w:p w14:paraId="5485D0D7" w14:textId="182238E6" w:rsidR="00661425" w:rsidRPr="00BF4046" w:rsidRDefault="008E7570" w:rsidP="00661425">
      <w:pPr>
        <w:spacing w:before="100" w:beforeAutospacing="1" w:after="100" w:afterAutospacing="1" w:line="360" w:lineRule="auto"/>
        <w:jc w:val="both"/>
        <w:outlineLvl w:val="1"/>
        <w:rPr>
          <w:rFonts w:ascii="Arial" w:eastAsia="Times New Roman" w:hAnsi="Arial" w:cs="Arial"/>
        </w:rPr>
      </w:pPr>
      <w:r w:rsidRPr="00BF4046">
        <w:rPr>
          <w:rFonts w:ascii="Arial" w:eastAsia="Times New Roman" w:hAnsi="Arial" w:cs="Arial"/>
        </w:rPr>
        <w:t xml:space="preserve">Generally, the impact distribution on the WHO building blocks shows that adaptive changes in service delivery, workforce capacity, governance, and existing system capacity had less influence on resilience after the COVID-19 pandemic. This underscores the need for increased integrated </w:t>
      </w:r>
      <w:r w:rsidRPr="00BF4046">
        <w:rPr>
          <w:rFonts w:ascii="Arial" w:eastAsia="Times New Roman" w:hAnsi="Arial" w:cs="Arial"/>
        </w:rPr>
        <w:lastRenderedPageBreak/>
        <w:t>and sustained investment in all the building blocks to strengthen health system resilience and prepare for future shocks.</w:t>
      </w:r>
    </w:p>
    <w:p w14:paraId="2CA9B86D" w14:textId="50C67A8A" w:rsidR="00661425" w:rsidRPr="00BF4046" w:rsidRDefault="008E7570" w:rsidP="00661425">
      <w:pPr>
        <w:spacing w:before="100" w:beforeAutospacing="1" w:after="100" w:afterAutospacing="1" w:line="360" w:lineRule="auto"/>
        <w:jc w:val="both"/>
        <w:outlineLvl w:val="1"/>
        <w:rPr>
          <w:rFonts w:ascii="Arial" w:eastAsia="Times New Roman" w:hAnsi="Arial" w:cs="Arial"/>
        </w:rPr>
      </w:pPr>
      <w:r w:rsidRPr="00BF4046">
        <w:rPr>
          <w:rFonts w:ascii="Arial" w:eastAsia="Times New Roman" w:hAnsi="Arial" w:cs="Arial"/>
        </w:rPr>
        <w:t>Several countries responded to these effects by utilizing their absorptive capacity, which refers to the ability to sustain essential services during an immediate shock without implementing major structural changes. This involved continuing facility-based deliveries and providing obstetric services in emergency situations when mobility was restricted and demand was low. It was also observed that many health systems had an adaptive capacity to adopt new service delivery models and workforce strategies. Telemedicine consultations, increased involvement of community health workers, and task-sharing among health workers enabled systems to reorganize and address workforce shortages and infection risks. In response to these adaptations, decentralizing care and delivering services directly to communities became key strategies to boost system resilience and fairness. Notably, adaptive solutions included rapid workforce training and mentorship programs focused on IPC and PPE, which enhanced safety and maintained health service continuity [2</w:t>
      </w:r>
      <w:r w:rsidR="00004285" w:rsidRPr="00BF4046">
        <w:rPr>
          <w:rFonts w:ascii="Arial" w:eastAsia="Times New Roman" w:hAnsi="Arial" w:cs="Arial"/>
        </w:rPr>
        <w:t>1</w:t>
      </w:r>
      <w:r w:rsidRPr="00BF4046">
        <w:rPr>
          <w:rFonts w:ascii="Arial" w:eastAsia="Times New Roman" w:hAnsi="Arial" w:cs="Arial"/>
        </w:rPr>
        <w:t>]. The key intervention packages highlight the vital role of the health workforce as both a limiting factor and a facilitator of resilience.</w:t>
      </w:r>
    </w:p>
    <w:p w14:paraId="0614EBCB" w14:textId="4E8CA312" w:rsidR="00661425" w:rsidRPr="00BF4046" w:rsidRDefault="008E7570" w:rsidP="00661425">
      <w:pPr>
        <w:spacing w:before="100" w:beforeAutospacing="1" w:after="100" w:afterAutospacing="1" w:line="360" w:lineRule="auto"/>
        <w:jc w:val="both"/>
        <w:outlineLvl w:val="1"/>
        <w:rPr>
          <w:rFonts w:ascii="Arial" w:eastAsia="Times New Roman" w:hAnsi="Arial" w:cs="Arial"/>
        </w:rPr>
      </w:pPr>
      <w:r w:rsidRPr="00BF4046">
        <w:rPr>
          <w:rFonts w:ascii="Arial" w:eastAsia="Times New Roman" w:hAnsi="Arial" w:cs="Arial"/>
        </w:rPr>
        <w:t>Third, other responses involved transformative resilience, which requires structural changes that may have long-term effects. These included institutionalizing digital health platforms, integrating IPC practices into routine care, and shifting perspectives on workforce capacity building through ongoing training systems. Most of the strategies identified fall under adaptive resilience, and there is limited evidence that health systems are resilient enough to withstand future shocks.</w:t>
      </w:r>
    </w:p>
    <w:p w14:paraId="25A7020E" w14:textId="556813B8" w:rsidR="00661425" w:rsidRPr="00BF4046" w:rsidRDefault="008E7570" w:rsidP="00661425">
      <w:pPr>
        <w:spacing w:before="100" w:beforeAutospacing="1" w:after="100" w:afterAutospacing="1" w:line="360" w:lineRule="auto"/>
        <w:jc w:val="both"/>
        <w:outlineLvl w:val="1"/>
        <w:rPr>
          <w:rFonts w:ascii="Arial" w:eastAsia="Times New Roman" w:hAnsi="Arial" w:cs="Arial"/>
        </w:rPr>
      </w:pPr>
      <w:r w:rsidRPr="00BF4046">
        <w:rPr>
          <w:rFonts w:ascii="Arial" w:eastAsia="Times New Roman" w:hAnsi="Arial" w:cs="Arial"/>
        </w:rPr>
        <w:t>Despite these advancements, uncertainty remains about how sustainable most innovations will be. Many workforce interventions, such as training programs, were designed to address emergencies and may not become part of standard practice without ongoing funding. This suggests that post-COVID-19 resilience mainly depended on short-term adaptive coping rather than long-term system improvements. Even with these system-level adjustments, the ability to transform resilience into equitable access remains a very urgent concern.</w:t>
      </w:r>
    </w:p>
    <w:p w14:paraId="5C091D2D" w14:textId="02B645F9" w:rsidR="0084098F" w:rsidRPr="00BF4046" w:rsidRDefault="0084098F" w:rsidP="00661425">
      <w:pPr>
        <w:spacing w:before="100" w:beforeAutospacing="1" w:after="100" w:afterAutospacing="1" w:line="360" w:lineRule="auto"/>
        <w:jc w:val="both"/>
        <w:outlineLvl w:val="1"/>
        <w:rPr>
          <w:rFonts w:ascii="Arial" w:eastAsia="Times New Roman" w:hAnsi="Arial" w:cs="Arial"/>
          <w:b/>
          <w:bCs/>
        </w:rPr>
      </w:pPr>
      <w:r w:rsidRPr="00BF4046">
        <w:rPr>
          <w:rFonts w:ascii="Arial" w:eastAsia="Times New Roman" w:hAnsi="Arial" w:cs="Arial"/>
          <w:b/>
          <w:bCs/>
        </w:rPr>
        <w:t>4.3 Equity Implications</w:t>
      </w:r>
    </w:p>
    <w:p w14:paraId="15957EF8" w14:textId="0F1D8482" w:rsidR="00661425" w:rsidRPr="00BF4046" w:rsidRDefault="008E7570" w:rsidP="00661425">
      <w:pPr>
        <w:spacing w:before="100" w:beforeAutospacing="1" w:after="100" w:afterAutospacing="1" w:line="360" w:lineRule="auto"/>
        <w:jc w:val="both"/>
        <w:outlineLvl w:val="1"/>
        <w:rPr>
          <w:rFonts w:ascii="Arial" w:eastAsia="Times New Roman" w:hAnsi="Arial" w:cs="Arial"/>
        </w:rPr>
      </w:pPr>
      <w:r w:rsidRPr="00BF4046">
        <w:rPr>
          <w:rFonts w:ascii="Arial" w:eastAsia="Times New Roman" w:hAnsi="Arial" w:cs="Arial"/>
        </w:rPr>
        <w:t xml:space="preserve">Although resilience strategies help address disruptions to maternal health services, evidence shows that the pandemic's effects were not felt equally across all populations. Existing inequalities </w:t>
      </w:r>
      <w:r w:rsidRPr="00BF4046">
        <w:rPr>
          <w:rFonts w:ascii="Arial" w:eastAsia="Times New Roman" w:hAnsi="Arial" w:cs="Arial"/>
        </w:rPr>
        <w:lastRenderedPageBreak/>
        <w:t>in access to maternal health services were worsened by COVID-19 for those who were already impacted.</w:t>
      </w:r>
    </w:p>
    <w:p w14:paraId="2334B04F" w14:textId="75B821A6" w:rsidR="00661425" w:rsidRPr="00BF4046" w:rsidRDefault="00DD0BAC" w:rsidP="00661425">
      <w:pPr>
        <w:spacing w:before="100" w:beforeAutospacing="1" w:after="100" w:afterAutospacing="1" w:line="360" w:lineRule="auto"/>
        <w:jc w:val="both"/>
        <w:outlineLvl w:val="1"/>
        <w:rPr>
          <w:rFonts w:ascii="Arial" w:eastAsia="Times New Roman" w:hAnsi="Arial" w:cs="Arial"/>
        </w:rPr>
      </w:pPr>
      <w:r w:rsidRPr="00BF4046">
        <w:rPr>
          <w:rFonts w:ascii="Arial" w:eastAsia="Times New Roman" w:hAnsi="Arial" w:cs="Arial"/>
        </w:rPr>
        <w:t>The pandemic was shown to disproportionately impact rural and low-income households and adolescents, as indicated in Table 3, and emphasizes the overlap between structural, economic, and health system-related disparities. Transportation disruptions, lack of healthcare facilities, and limited access to digital devices for remote care were especially significant challenges for rural populations. Access issues were also worsened by financial limitations, particularly in systems where out-of-pocket payments accounted for a large part of healthcare funding.</w:t>
      </w:r>
    </w:p>
    <w:p w14:paraId="375C93BA" w14:textId="2B37EED7" w:rsidR="00661425" w:rsidRPr="00BF4046" w:rsidRDefault="008E7570" w:rsidP="00661425">
      <w:pPr>
        <w:spacing w:before="100" w:beforeAutospacing="1" w:after="100" w:afterAutospacing="1" w:line="360" w:lineRule="auto"/>
        <w:jc w:val="both"/>
        <w:outlineLvl w:val="1"/>
        <w:rPr>
          <w:rFonts w:ascii="Arial" w:eastAsia="Times New Roman" w:hAnsi="Arial" w:cs="Arial"/>
        </w:rPr>
      </w:pPr>
      <w:r w:rsidRPr="00BF4046">
        <w:rPr>
          <w:rFonts w:ascii="Arial" w:eastAsia="Times New Roman" w:hAnsi="Arial" w:cs="Arial"/>
        </w:rPr>
        <w:t>Adolescents and young mothers were more vulnerable after the pandemic, which manifested in rising rates of adolescent pregnancies due to school closures, reduced access to reproductive health care, and financial hardships [29]. Clearly, in fragile and resource-limited environments, disadvantaged groups were disproportionately affected by the lack of proper health infrastructure, workforce shortages, and administrative challenges. System-level adaptations also were not equally distributed, even when implemented, which further widened disparities.</w:t>
      </w:r>
    </w:p>
    <w:p w14:paraId="5E2C9BC5" w14:textId="4B96D166" w:rsidR="00661425" w:rsidRPr="00BF4046" w:rsidRDefault="008E7570" w:rsidP="00661425">
      <w:pPr>
        <w:spacing w:before="100" w:beforeAutospacing="1" w:after="100" w:afterAutospacing="1" w:line="360" w:lineRule="auto"/>
        <w:jc w:val="both"/>
        <w:outlineLvl w:val="1"/>
        <w:rPr>
          <w:rFonts w:ascii="Arial" w:eastAsia="Times New Roman" w:hAnsi="Arial" w:cs="Arial"/>
        </w:rPr>
      </w:pPr>
      <w:r w:rsidRPr="00BF4046">
        <w:rPr>
          <w:rFonts w:ascii="Arial" w:eastAsia="Times New Roman" w:hAnsi="Arial" w:cs="Arial"/>
        </w:rPr>
        <w:t>These findings highlight that health system resilience should not only prioritize maintaining service continuity but also focus on providing equal access and benefits. Without targeted and equity-driven interventions, efforts to build resilience risk worsening existing maternal health disparities. Addressing these disparities requires shifting from reactive system adjustments to intentional, equity-centered policy development and implementation.</w:t>
      </w:r>
    </w:p>
    <w:p w14:paraId="58560286" w14:textId="0001BFED" w:rsidR="00C123BD" w:rsidRPr="00BF4046" w:rsidRDefault="00C123BD" w:rsidP="00661425">
      <w:pPr>
        <w:spacing w:before="100" w:beforeAutospacing="1" w:after="100" w:afterAutospacing="1" w:line="360" w:lineRule="auto"/>
        <w:jc w:val="both"/>
        <w:outlineLvl w:val="1"/>
        <w:rPr>
          <w:rFonts w:ascii="Arial" w:eastAsia="Times New Roman" w:hAnsi="Arial" w:cs="Arial"/>
          <w:b/>
          <w:bCs/>
        </w:rPr>
      </w:pPr>
      <w:r w:rsidRPr="00BF4046">
        <w:rPr>
          <w:rFonts w:ascii="Arial" w:eastAsia="Times New Roman" w:hAnsi="Arial" w:cs="Arial"/>
          <w:b/>
          <w:bCs/>
        </w:rPr>
        <w:t>4.4 Policy Implications</w:t>
      </w:r>
    </w:p>
    <w:p w14:paraId="71097F76" w14:textId="0416576C" w:rsidR="00661425" w:rsidRPr="00BF4046" w:rsidRDefault="008E7570" w:rsidP="00661425">
      <w:pPr>
        <w:spacing w:before="100" w:beforeAutospacing="1" w:after="100" w:afterAutospacing="1" w:line="360" w:lineRule="auto"/>
        <w:jc w:val="both"/>
        <w:outlineLvl w:val="1"/>
        <w:rPr>
          <w:rFonts w:ascii="Arial" w:eastAsia="Times New Roman" w:hAnsi="Arial" w:cs="Arial"/>
        </w:rPr>
      </w:pPr>
      <w:r w:rsidRPr="00BF4046">
        <w:rPr>
          <w:rFonts w:ascii="Arial" w:eastAsia="Times New Roman" w:hAnsi="Arial" w:cs="Arial"/>
        </w:rPr>
        <w:t xml:space="preserve">These findings have significant implications for maternal health policy and health system strengthening in sub-Saharan Africa. To enhance resilience, the first step is to reinforce primary health care systems. Decentralized service delivery, community health worker programs, and robust referral systems have played a crucial role in maintaining maternal services. Investments in these areas should be prioritized to ensure better preparedness for future shocks. Additionally, the pandemic highlights the importance of institutionalizing workforce capacity building. Quick training on IPC, establishing emergency maternal care, and PPE use were essential to keep services operational, but future plans should aim to incorporate ongoing professional development and emergency preparedness training as standard components of health systems. </w:t>
      </w:r>
    </w:p>
    <w:p w14:paraId="46FC5176" w14:textId="58BAEDE3" w:rsidR="00661425" w:rsidRPr="00BF4046" w:rsidRDefault="008E7570" w:rsidP="00661425">
      <w:pPr>
        <w:spacing w:before="100" w:beforeAutospacing="1" w:after="100" w:afterAutospacing="1" w:line="360" w:lineRule="auto"/>
        <w:jc w:val="both"/>
        <w:outlineLvl w:val="1"/>
        <w:rPr>
          <w:rFonts w:ascii="Arial" w:eastAsia="Times New Roman" w:hAnsi="Arial" w:cs="Arial"/>
        </w:rPr>
      </w:pPr>
      <w:r w:rsidRPr="00BF4046">
        <w:rPr>
          <w:rFonts w:ascii="Arial" w:eastAsia="Times New Roman" w:hAnsi="Arial" w:cs="Arial"/>
        </w:rPr>
        <w:lastRenderedPageBreak/>
        <w:t>Third, the growth of digital health innovation presents opportunities to improve service delivery. Telemedicine and mobile health platforms can strengthen continuity of care and support data-driven decisions. However, closing the digital divide is essential to ensure equal access. Fourth, sustainable financing arrangements are vital for advancing UHC. Implementing financial protection measures such as removing user fees and expanding insurance coverage can reduce the cost of maternal healthcare. Lastly, maternal health should be a main focus in national emergency preparedness. Protecting essential services requires proactive planning, clear policy priorities, and coordinated governance structures.</w:t>
      </w:r>
    </w:p>
    <w:p w14:paraId="18CAE0BF" w14:textId="082D254B" w:rsidR="00C123BD" w:rsidRPr="00BF4046" w:rsidRDefault="00C123BD" w:rsidP="00661425">
      <w:pPr>
        <w:spacing w:before="100" w:beforeAutospacing="1" w:after="100" w:afterAutospacing="1" w:line="360" w:lineRule="auto"/>
        <w:jc w:val="both"/>
        <w:outlineLvl w:val="1"/>
        <w:rPr>
          <w:rFonts w:ascii="Arial" w:eastAsia="Times New Roman" w:hAnsi="Arial" w:cs="Arial"/>
          <w:b/>
          <w:bCs/>
        </w:rPr>
      </w:pPr>
      <w:r w:rsidRPr="00BF4046">
        <w:rPr>
          <w:rFonts w:ascii="Arial" w:eastAsia="Times New Roman" w:hAnsi="Arial" w:cs="Arial"/>
          <w:b/>
          <w:bCs/>
        </w:rPr>
        <w:t>4.5 Research Gaps</w:t>
      </w:r>
    </w:p>
    <w:p w14:paraId="4D1E54AC" w14:textId="6001B00D" w:rsidR="00661425" w:rsidRPr="00BF4046" w:rsidRDefault="008E7570" w:rsidP="00661425">
      <w:pPr>
        <w:spacing w:before="100" w:beforeAutospacing="1" w:after="100" w:afterAutospacing="1" w:line="360" w:lineRule="auto"/>
        <w:jc w:val="both"/>
        <w:outlineLvl w:val="1"/>
        <w:rPr>
          <w:rFonts w:ascii="Arial" w:eastAsia="Times New Roman" w:hAnsi="Arial" w:cs="Arial"/>
        </w:rPr>
      </w:pPr>
      <w:r w:rsidRPr="00BF4046">
        <w:rPr>
          <w:rFonts w:ascii="Arial" w:eastAsia="Times New Roman" w:hAnsi="Arial" w:cs="Arial"/>
        </w:rPr>
        <w:t>Despite a growing body of literature, some crucial gaps still exist. First, there is limited long-term data on COVID-19's effects on maternal health outcomes over time. Most studies focus on short-term service use rather than the long-term impact on maternal morbidity and mortality. There is a significant lack of rigorous evaluation of interventions, especially workforce training and system changes. Although recent reports mention implementing IPC training programs, little information is available about their sustainability, scalability, and long-term effects on maternal outcomes. Additionally, research on equity remains scarce. Despite ongoing disparities, systematic analysis by socioeconomic, geographic, and other demographic factors is not common. Addressing these gaps will be essential for guiding evidence-based strategies to strengthen maternal health systems in the post-pandemic period.</w:t>
      </w:r>
    </w:p>
    <w:p w14:paraId="0218BF05" w14:textId="0880B7F8" w:rsidR="00C123BD" w:rsidRPr="00BF4046" w:rsidRDefault="00C123BD" w:rsidP="00661425">
      <w:pPr>
        <w:spacing w:before="100" w:beforeAutospacing="1" w:after="100" w:afterAutospacing="1" w:line="360" w:lineRule="auto"/>
        <w:jc w:val="both"/>
        <w:outlineLvl w:val="1"/>
        <w:rPr>
          <w:rFonts w:ascii="Arial" w:eastAsia="Times New Roman" w:hAnsi="Arial" w:cs="Arial"/>
          <w:b/>
          <w:bCs/>
        </w:rPr>
      </w:pPr>
      <w:r w:rsidRPr="00BF4046">
        <w:rPr>
          <w:rFonts w:ascii="Arial" w:eastAsia="Times New Roman" w:hAnsi="Arial" w:cs="Arial"/>
          <w:b/>
          <w:bCs/>
        </w:rPr>
        <w:t>4.6 Strengths and Limitations</w:t>
      </w:r>
    </w:p>
    <w:p w14:paraId="61DA3C0E" w14:textId="6D68B9FF" w:rsidR="00661425" w:rsidRPr="00BF4046" w:rsidRDefault="003C00EF" w:rsidP="00661425">
      <w:pPr>
        <w:pStyle w:val="Heading1"/>
        <w:spacing w:line="360" w:lineRule="auto"/>
        <w:jc w:val="both"/>
        <w:rPr>
          <w:rFonts w:ascii="Arial" w:hAnsi="Arial" w:cs="Arial"/>
          <w:b w:val="0"/>
          <w:bCs w:val="0"/>
          <w:kern w:val="0"/>
          <w:sz w:val="22"/>
          <w:szCs w:val="22"/>
        </w:rPr>
      </w:pPr>
      <w:r w:rsidRPr="00BF4046">
        <w:rPr>
          <w:rFonts w:ascii="Arial" w:hAnsi="Arial" w:cs="Arial"/>
          <w:b w:val="0"/>
          <w:bCs w:val="0"/>
          <w:kern w:val="0"/>
          <w:sz w:val="22"/>
          <w:szCs w:val="22"/>
        </w:rPr>
        <w:t>This scoping review has several strengths. It provides a comprehensive synthesis of evidence on maternal h</w:t>
      </w:r>
      <w:r w:rsidR="006F7A05" w:rsidRPr="00BF4046">
        <w:rPr>
          <w:rFonts w:ascii="Arial" w:hAnsi="Arial" w:cs="Arial"/>
          <w:b w:val="0"/>
          <w:bCs w:val="0"/>
          <w:kern w:val="0"/>
          <w:sz w:val="22"/>
          <w:szCs w:val="22"/>
        </w:rPr>
        <w:t>ealth system responsiveness in s</w:t>
      </w:r>
      <w:r w:rsidRPr="00BF4046">
        <w:rPr>
          <w:rFonts w:ascii="Arial" w:hAnsi="Arial" w:cs="Arial"/>
          <w:b w:val="0"/>
          <w:bCs w:val="0"/>
          <w:kern w:val="0"/>
          <w:sz w:val="22"/>
          <w:szCs w:val="22"/>
        </w:rPr>
        <w:t>ub-Saharan Africa</w:t>
      </w:r>
      <w:r w:rsidR="008E7570" w:rsidRPr="00BF4046">
        <w:rPr>
          <w:rFonts w:ascii="Arial" w:hAnsi="Arial" w:cs="Arial"/>
          <w:b w:val="0"/>
          <w:bCs w:val="0"/>
          <w:kern w:val="0"/>
          <w:sz w:val="22"/>
          <w:szCs w:val="22"/>
        </w:rPr>
        <w:t>, drawing on</w:t>
      </w:r>
      <w:r w:rsidRPr="00BF4046">
        <w:rPr>
          <w:rFonts w:ascii="Arial" w:hAnsi="Arial" w:cs="Arial"/>
          <w:b w:val="0"/>
          <w:bCs w:val="0"/>
          <w:kern w:val="0"/>
          <w:sz w:val="22"/>
          <w:szCs w:val="22"/>
        </w:rPr>
        <w:t xml:space="preserve"> a variety of study designs and country contexts. A health systems resilience framework enabled a systematic analysis of </w:t>
      </w:r>
      <w:r w:rsidR="00F336B4" w:rsidRPr="00BF4046">
        <w:rPr>
          <w:rFonts w:ascii="Arial" w:hAnsi="Arial" w:cs="Arial"/>
          <w:b w:val="0"/>
          <w:bCs w:val="0"/>
          <w:kern w:val="0"/>
          <w:sz w:val="22"/>
          <w:szCs w:val="22"/>
        </w:rPr>
        <w:t xml:space="preserve">the </w:t>
      </w:r>
      <w:r w:rsidRPr="00BF4046">
        <w:rPr>
          <w:rFonts w:ascii="Arial" w:hAnsi="Arial" w:cs="Arial"/>
          <w:b w:val="0"/>
          <w:bCs w:val="0"/>
          <w:kern w:val="0"/>
          <w:sz w:val="22"/>
          <w:szCs w:val="22"/>
        </w:rPr>
        <w:t xml:space="preserve">WHO building blocks. Notably, </w:t>
      </w:r>
      <w:r w:rsidR="00D240BB" w:rsidRPr="00BF4046">
        <w:rPr>
          <w:rFonts w:ascii="Arial" w:hAnsi="Arial" w:cs="Arial"/>
          <w:b w:val="0"/>
          <w:bCs w:val="0"/>
          <w:kern w:val="0"/>
          <w:sz w:val="22"/>
          <w:szCs w:val="22"/>
        </w:rPr>
        <w:t xml:space="preserve">evidence on workforce capacity and system response is strengthened by </w:t>
      </w:r>
      <w:r w:rsidRPr="00BF4046">
        <w:rPr>
          <w:rFonts w:ascii="Arial" w:hAnsi="Arial" w:cs="Arial"/>
          <w:b w:val="0"/>
          <w:bCs w:val="0"/>
          <w:kern w:val="0"/>
          <w:sz w:val="22"/>
          <w:szCs w:val="22"/>
        </w:rPr>
        <w:t>recent intervention-focused studies.</w:t>
      </w:r>
      <w:r w:rsidR="005415F0" w:rsidRPr="00BF4046">
        <w:rPr>
          <w:rFonts w:ascii="Arial" w:hAnsi="Arial" w:cs="Arial"/>
          <w:b w:val="0"/>
          <w:bCs w:val="0"/>
          <w:kern w:val="0"/>
          <w:sz w:val="22"/>
          <w:szCs w:val="22"/>
        </w:rPr>
        <w:t xml:space="preserve"> </w:t>
      </w:r>
      <w:r w:rsidR="00F336B4" w:rsidRPr="00BF4046">
        <w:rPr>
          <w:rFonts w:ascii="Arial" w:hAnsi="Arial" w:cs="Arial"/>
          <w:b w:val="0"/>
          <w:bCs w:val="0"/>
          <w:kern w:val="0"/>
          <w:sz w:val="22"/>
          <w:szCs w:val="22"/>
        </w:rPr>
        <w:t>Nevertheless, several limitations are present. In line with the scoping review methodology, the quality of the included studies was not formally assessed because the objective was to map the available evidence rather than evaluate effectiveness. The existing literature is also biased toward service utilization research, with fewer rigorous evaluations of interventions. Additionally, there is uneven geographic coverage, with limited evidence from fragile and conflict-affected settings.</w:t>
      </w:r>
    </w:p>
    <w:p w14:paraId="779D58B7" w14:textId="60456901" w:rsidR="00967D92" w:rsidRPr="00BF4046" w:rsidRDefault="00967D92" w:rsidP="00661425">
      <w:pPr>
        <w:pStyle w:val="Heading1"/>
        <w:spacing w:line="360" w:lineRule="auto"/>
        <w:jc w:val="both"/>
        <w:rPr>
          <w:rFonts w:ascii="Arial" w:hAnsi="Arial" w:cs="Arial"/>
          <w:sz w:val="22"/>
          <w:szCs w:val="22"/>
        </w:rPr>
      </w:pPr>
      <w:r w:rsidRPr="00BF4046">
        <w:rPr>
          <w:rFonts w:ascii="Arial" w:hAnsi="Arial" w:cs="Arial"/>
          <w:sz w:val="22"/>
          <w:szCs w:val="22"/>
        </w:rPr>
        <w:lastRenderedPageBreak/>
        <w:t>5. Conclusion</w:t>
      </w:r>
    </w:p>
    <w:p w14:paraId="2E9D4223" w14:textId="4ED285E4" w:rsidR="00661425" w:rsidRPr="00BF4046" w:rsidRDefault="00F336B4" w:rsidP="00661425">
      <w:pPr>
        <w:pStyle w:val="NormalWeb"/>
        <w:spacing w:line="360" w:lineRule="auto"/>
        <w:jc w:val="both"/>
        <w:rPr>
          <w:rFonts w:ascii="Arial" w:hAnsi="Arial" w:cs="Arial"/>
          <w:sz w:val="22"/>
          <w:szCs w:val="22"/>
        </w:rPr>
      </w:pPr>
      <w:r w:rsidRPr="00BF4046">
        <w:rPr>
          <w:rFonts w:ascii="Arial" w:hAnsi="Arial" w:cs="Arial"/>
          <w:sz w:val="22"/>
          <w:szCs w:val="22"/>
        </w:rPr>
        <w:t>The COVID-19 pandemic exposed major weaknesses in maternal health systems across sub-Saharan Africa and also drove key innovations in service delivery, workforce motivation, digital health, and government response. This scoping review mapped evidence on how maternal health systems in the region responded to pandemic-related disruptions and shows a variety of resilience strategies applied across the WHO health system building blocks. Maintaining continuity of maternal care during health system stress involved adapting innovative services, such as telemedicine for antenatal care, expanding community-based services, and implementing task-shifting strategies. Findings indicate that pandemic disruptions disproportionately affected vulnerable populations, including rural communities, adolescents, and those living in conflict-affected environments, highlighting ongoing health inequities. Improving preparedness for future shocks requires not only strengthening maternal health systems but also implementing targeted measures to promote equity and resilience.</w:t>
      </w:r>
    </w:p>
    <w:p w14:paraId="36E18DFE" w14:textId="373D0932" w:rsidR="00967D92" w:rsidRPr="00BF4046" w:rsidRDefault="00F336B4" w:rsidP="00661425">
      <w:pPr>
        <w:pStyle w:val="NormalWeb"/>
        <w:spacing w:line="360" w:lineRule="auto"/>
        <w:jc w:val="both"/>
        <w:rPr>
          <w:rFonts w:ascii="Arial" w:hAnsi="Arial" w:cs="Arial"/>
          <w:sz w:val="22"/>
          <w:szCs w:val="22"/>
        </w:rPr>
      </w:pPr>
      <w:r w:rsidRPr="00BF4046">
        <w:rPr>
          <w:rFonts w:ascii="Arial" w:hAnsi="Arial" w:cs="Arial"/>
          <w:sz w:val="22"/>
          <w:szCs w:val="22"/>
        </w:rPr>
        <w:t>Moving forward, investing in long-term primary health care, institutionalizing digital health technologies, and integrating the maternal health agenda into the country's national health emergency preparedness plans will be crucial for building resilient maternal health systems and speeding up progress toward universal health coverage in sub-Saharan Africa.</w:t>
      </w:r>
    </w:p>
    <w:p w14:paraId="2AA1A573" w14:textId="77777777" w:rsidR="00F06852" w:rsidRPr="00BF4046" w:rsidRDefault="00F06852" w:rsidP="00F06852">
      <w:pPr>
        <w:spacing w:line="360" w:lineRule="auto"/>
        <w:jc w:val="both"/>
        <w:rPr>
          <w:rFonts w:ascii="Arial" w:hAnsi="Arial" w:cs="Arial"/>
          <w:b/>
        </w:rPr>
      </w:pPr>
      <w:r w:rsidRPr="00BF4046">
        <w:rPr>
          <w:rFonts w:ascii="Arial" w:hAnsi="Arial" w:cs="Arial"/>
          <w:b/>
        </w:rPr>
        <w:t>Ethics Approval and Consent to Participate</w:t>
      </w:r>
    </w:p>
    <w:p w14:paraId="1654E919" w14:textId="77777777" w:rsidR="00F06852" w:rsidRPr="00BF4046" w:rsidRDefault="00F06852" w:rsidP="00F06852">
      <w:pPr>
        <w:spacing w:line="360" w:lineRule="auto"/>
        <w:jc w:val="both"/>
        <w:rPr>
          <w:rFonts w:ascii="Arial" w:hAnsi="Arial" w:cs="Arial"/>
        </w:rPr>
      </w:pPr>
      <w:r w:rsidRPr="00BF4046">
        <w:rPr>
          <w:rFonts w:ascii="Arial" w:hAnsi="Arial" w:cs="Arial"/>
        </w:rPr>
        <w:t>Ethical approval and consent were not obtained as the study did not involve human subjects.</w:t>
      </w:r>
    </w:p>
    <w:p w14:paraId="509CD074" w14:textId="251FAF4A" w:rsidR="00F06852" w:rsidRPr="00BF4046" w:rsidRDefault="00F06852" w:rsidP="00F06852">
      <w:pPr>
        <w:spacing w:line="360" w:lineRule="auto"/>
        <w:jc w:val="both"/>
        <w:rPr>
          <w:rFonts w:ascii="Arial" w:hAnsi="Arial" w:cs="Arial"/>
          <w:b/>
        </w:rPr>
      </w:pPr>
      <w:bookmarkStart w:id="0" w:name="_GoBack"/>
      <w:bookmarkEnd w:id="0"/>
      <w:r w:rsidRPr="00BF4046">
        <w:rPr>
          <w:rFonts w:ascii="Arial" w:hAnsi="Arial" w:cs="Arial"/>
          <w:b/>
        </w:rPr>
        <w:t>C</w:t>
      </w:r>
      <w:r w:rsidR="00710758" w:rsidRPr="00BF4046">
        <w:rPr>
          <w:rFonts w:ascii="Arial" w:hAnsi="Arial" w:cs="Arial"/>
          <w:b/>
        </w:rPr>
        <w:t>ompeting Interests</w:t>
      </w:r>
    </w:p>
    <w:p w14:paraId="2AF5E3F5" w14:textId="288E3CF0" w:rsidR="00F06852" w:rsidRPr="00BF4046" w:rsidRDefault="00F06852" w:rsidP="00F06852">
      <w:pPr>
        <w:spacing w:line="360" w:lineRule="auto"/>
        <w:jc w:val="both"/>
        <w:rPr>
          <w:rFonts w:ascii="Arial" w:hAnsi="Arial" w:cs="Arial"/>
        </w:rPr>
      </w:pPr>
      <w:r w:rsidRPr="00BF4046">
        <w:rPr>
          <w:rFonts w:ascii="Arial" w:hAnsi="Arial" w:cs="Arial"/>
        </w:rPr>
        <w:t>No co</w:t>
      </w:r>
      <w:r w:rsidR="00710758" w:rsidRPr="00BF4046">
        <w:rPr>
          <w:rFonts w:ascii="Arial" w:hAnsi="Arial" w:cs="Arial"/>
        </w:rPr>
        <w:t xml:space="preserve">mpeting interests </w:t>
      </w:r>
      <w:r w:rsidRPr="00BF4046">
        <w:rPr>
          <w:rFonts w:ascii="Arial" w:hAnsi="Arial" w:cs="Arial"/>
        </w:rPr>
        <w:t>among the authors.</w:t>
      </w:r>
    </w:p>
    <w:p w14:paraId="36370479" w14:textId="77777777" w:rsidR="00F06852" w:rsidRPr="00BF4046" w:rsidRDefault="00F06852" w:rsidP="00F06852">
      <w:pPr>
        <w:spacing w:line="360" w:lineRule="auto"/>
        <w:jc w:val="both"/>
        <w:rPr>
          <w:rFonts w:ascii="Arial" w:hAnsi="Arial" w:cs="Arial"/>
          <w:b/>
        </w:rPr>
      </w:pPr>
      <w:r w:rsidRPr="00BF4046">
        <w:rPr>
          <w:rFonts w:ascii="Arial" w:hAnsi="Arial" w:cs="Arial"/>
          <w:b/>
        </w:rPr>
        <w:t>Availability of Data and Materials</w:t>
      </w:r>
    </w:p>
    <w:p w14:paraId="77B360F5" w14:textId="51BF296C" w:rsidR="00F06852" w:rsidRPr="00BF4046" w:rsidRDefault="00722FC7" w:rsidP="00F06852">
      <w:pPr>
        <w:spacing w:line="360" w:lineRule="auto"/>
        <w:jc w:val="both"/>
        <w:rPr>
          <w:rFonts w:ascii="Arial" w:hAnsi="Arial" w:cs="Arial"/>
        </w:rPr>
      </w:pPr>
      <w:r w:rsidRPr="00BF4046">
        <w:rPr>
          <w:rFonts w:ascii="Arial" w:hAnsi="Arial" w:cs="Arial"/>
        </w:rPr>
        <w:t xml:space="preserve">No </w:t>
      </w:r>
      <w:r w:rsidR="00F06852" w:rsidRPr="00BF4046">
        <w:rPr>
          <w:rFonts w:ascii="Arial" w:hAnsi="Arial" w:cs="Arial"/>
        </w:rPr>
        <w:t xml:space="preserve">datasets </w:t>
      </w:r>
      <w:r w:rsidRPr="00BF4046">
        <w:rPr>
          <w:rFonts w:ascii="Arial" w:hAnsi="Arial" w:cs="Arial"/>
        </w:rPr>
        <w:t xml:space="preserve">were </w:t>
      </w:r>
      <w:r w:rsidR="00F06852" w:rsidRPr="00BF4046">
        <w:rPr>
          <w:rFonts w:ascii="Arial" w:hAnsi="Arial" w:cs="Arial"/>
        </w:rPr>
        <w:t xml:space="preserve">generated and </w:t>
      </w:r>
      <w:proofErr w:type="spellStart"/>
      <w:r w:rsidR="00F06852" w:rsidRPr="00BF4046">
        <w:rPr>
          <w:rFonts w:ascii="Arial" w:hAnsi="Arial" w:cs="Arial"/>
        </w:rPr>
        <w:t>analysed</w:t>
      </w:r>
      <w:proofErr w:type="spellEnd"/>
      <w:r w:rsidR="00F06852" w:rsidRPr="00BF4046">
        <w:rPr>
          <w:rFonts w:ascii="Arial" w:hAnsi="Arial" w:cs="Arial"/>
        </w:rPr>
        <w:t xml:space="preserve"> during the current study. </w:t>
      </w:r>
    </w:p>
    <w:p w14:paraId="54D2C642" w14:textId="77777777" w:rsidR="00EB359E" w:rsidRPr="00BF4046" w:rsidRDefault="00EB359E" w:rsidP="00EB359E">
      <w:pPr>
        <w:spacing w:line="360" w:lineRule="auto"/>
        <w:rPr>
          <w:rFonts w:ascii="Arial" w:hAnsi="Arial" w:cs="Arial"/>
          <w:b/>
        </w:rPr>
      </w:pPr>
      <w:r w:rsidRPr="00BF4046">
        <w:rPr>
          <w:rFonts w:ascii="Arial" w:hAnsi="Arial" w:cs="Arial"/>
          <w:b/>
        </w:rPr>
        <w:t xml:space="preserve">REFERENCE </w:t>
      </w:r>
    </w:p>
    <w:p w14:paraId="350CBDA6" w14:textId="77777777" w:rsidR="00EB359E" w:rsidRPr="00BF4046" w:rsidRDefault="00EB359E" w:rsidP="00EB359E">
      <w:pPr>
        <w:pStyle w:val="ListParagraph"/>
        <w:numPr>
          <w:ilvl w:val="0"/>
          <w:numId w:val="22"/>
        </w:numPr>
        <w:spacing w:line="360" w:lineRule="auto"/>
        <w:rPr>
          <w:rFonts w:ascii="Arial" w:hAnsi="Arial" w:cs="Arial"/>
        </w:rPr>
      </w:pPr>
      <w:proofErr w:type="spellStart"/>
      <w:r w:rsidRPr="00BF4046">
        <w:rPr>
          <w:rFonts w:ascii="Arial" w:hAnsi="Arial" w:cs="Arial"/>
        </w:rPr>
        <w:t>Senkyire</w:t>
      </w:r>
      <w:proofErr w:type="spellEnd"/>
      <w:r w:rsidRPr="00BF4046">
        <w:rPr>
          <w:rFonts w:ascii="Arial" w:hAnsi="Arial" w:cs="Arial"/>
        </w:rPr>
        <w:t xml:space="preserve"> EK, </w:t>
      </w:r>
      <w:proofErr w:type="spellStart"/>
      <w:r w:rsidRPr="00BF4046">
        <w:rPr>
          <w:rFonts w:ascii="Arial" w:hAnsi="Arial" w:cs="Arial"/>
        </w:rPr>
        <w:t>Ewetan</w:t>
      </w:r>
      <w:proofErr w:type="spellEnd"/>
      <w:r w:rsidRPr="00BF4046">
        <w:rPr>
          <w:rFonts w:ascii="Arial" w:hAnsi="Arial" w:cs="Arial"/>
        </w:rPr>
        <w:t xml:space="preserve"> O, </w:t>
      </w:r>
      <w:proofErr w:type="spellStart"/>
      <w:r w:rsidRPr="00BF4046">
        <w:rPr>
          <w:rFonts w:ascii="Arial" w:hAnsi="Arial" w:cs="Arial"/>
        </w:rPr>
        <w:t>Azuh</w:t>
      </w:r>
      <w:proofErr w:type="spellEnd"/>
      <w:r w:rsidRPr="00BF4046">
        <w:rPr>
          <w:rFonts w:ascii="Arial" w:hAnsi="Arial" w:cs="Arial"/>
        </w:rPr>
        <w:t xml:space="preserve"> D, </w:t>
      </w:r>
      <w:proofErr w:type="spellStart"/>
      <w:r w:rsidRPr="00BF4046">
        <w:rPr>
          <w:rFonts w:ascii="Arial" w:hAnsi="Arial" w:cs="Arial"/>
        </w:rPr>
        <w:t>Asiedua</w:t>
      </w:r>
      <w:proofErr w:type="spellEnd"/>
      <w:r w:rsidRPr="00BF4046">
        <w:rPr>
          <w:rFonts w:ascii="Arial" w:hAnsi="Arial" w:cs="Arial"/>
        </w:rPr>
        <w:t xml:space="preserve"> E, White R, Dunlea M, Barger M, </w:t>
      </w:r>
      <w:proofErr w:type="spellStart"/>
      <w:r w:rsidRPr="00BF4046">
        <w:rPr>
          <w:rFonts w:ascii="Arial" w:hAnsi="Arial" w:cs="Arial"/>
        </w:rPr>
        <w:t>Ohaja</w:t>
      </w:r>
      <w:proofErr w:type="spellEnd"/>
      <w:r w:rsidRPr="00BF4046">
        <w:rPr>
          <w:rFonts w:ascii="Arial" w:hAnsi="Arial" w:cs="Arial"/>
        </w:rPr>
        <w:t xml:space="preserve"> M. (2023). An integrative literature review on the impact of COVID-19 on maternal and child health in Africa. </w:t>
      </w:r>
      <w:r w:rsidRPr="00BF4046">
        <w:rPr>
          <w:rFonts w:ascii="Arial" w:hAnsi="Arial" w:cs="Arial"/>
          <w:i/>
        </w:rPr>
        <w:t>BMC Pregnancy Childbirth,</w:t>
      </w:r>
      <w:r w:rsidRPr="00BF4046">
        <w:rPr>
          <w:rFonts w:ascii="Arial" w:hAnsi="Arial" w:cs="Arial"/>
        </w:rPr>
        <w:t xml:space="preserve"> 23(1):6. </w:t>
      </w:r>
      <w:hyperlink r:id="rId7" w:history="1">
        <w:r w:rsidRPr="00BF4046">
          <w:rPr>
            <w:rStyle w:val="Hyperlink"/>
            <w:rFonts w:ascii="Arial" w:hAnsi="Arial" w:cs="Arial"/>
          </w:rPr>
          <w:t>https://doi.org/10.1186/s12884-022-05339-x</w:t>
        </w:r>
      </w:hyperlink>
    </w:p>
    <w:p w14:paraId="44D463D1" w14:textId="77777777" w:rsidR="00EB359E" w:rsidRPr="00BF4046" w:rsidRDefault="00EB359E" w:rsidP="00EB359E">
      <w:pPr>
        <w:pStyle w:val="ListParagraph"/>
        <w:numPr>
          <w:ilvl w:val="0"/>
          <w:numId w:val="22"/>
        </w:numPr>
        <w:spacing w:before="100" w:beforeAutospacing="1" w:after="100" w:afterAutospacing="1" w:line="360" w:lineRule="auto"/>
        <w:rPr>
          <w:rFonts w:ascii="Arial" w:eastAsia="Times New Roman" w:hAnsi="Arial" w:cs="Arial"/>
        </w:rPr>
      </w:pPr>
      <w:r w:rsidRPr="00BF4046">
        <w:rPr>
          <w:rFonts w:ascii="Arial" w:hAnsi="Arial" w:cs="Arial"/>
        </w:rPr>
        <w:lastRenderedPageBreak/>
        <w:t xml:space="preserve">World Health Organization Regional Office for Africa. (2025). </w:t>
      </w:r>
      <w:r w:rsidRPr="00BF4046">
        <w:rPr>
          <w:rStyle w:val="Emphasis"/>
          <w:rFonts w:ascii="Arial" w:hAnsi="Arial" w:cs="Arial"/>
        </w:rPr>
        <w:t>African region’s maternal and newborn mortality declining, but progress still slow</w:t>
      </w:r>
      <w:r w:rsidRPr="00BF4046">
        <w:rPr>
          <w:rFonts w:ascii="Arial" w:hAnsi="Arial" w:cs="Arial"/>
          <w:i/>
        </w:rPr>
        <w:t>.</w:t>
      </w:r>
      <w:r w:rsidRPr="00BF4046">
        <w:rPr>
          <w:rFonts w:ascii="Arial" w:hAnsi="Arial" w:cs="Arial"/>
        </w:rPr>
        <w:t xml:space="preserve"> </w:t>
      </w:r>
      <w:r w:rsidRPr="00BF4046">
        <w:rPr>
          <w:rStyle w:val="Hyperlink"/>
          <w:rFonts w:ascii="Arial" w:hAnsi="Arial" w:cs="Arial"/>
        </w:rPr>
        <w:t xml:space="preserve"> </w:t>
      </w:r>
      <w:hyperlink r:id="rId8" w:tgtFrame="_new" w:history="1">
        <w:r w:rsidRPr="00BF4046">
          <w:rPr>
            <w:rStyle w:val="Hyperlink"/>
            <w:rFonts w:ascii="Arial" w:hAnsi="Arial" w:cs="Arial"/>
          </w:rPr>
          <w:t>https://www.afro.who.int/news/african-regions-maternal-and-newborn-mortality-declining-progress-still-slow</w:t>
        </w:r>
      </w:hyperlink>
    </w:p>
    <w:p w14:paraId="230632F4" w14:textId="77777777" w:rsidR="00EB359E" w:rsidRPr="00BF4046" w:rsidRDefault="00EB359E" w:rsidP="00EB359E">
      <w:pPr>
        <w:pStyle w:val="ListParagraph"/>
        <w:numPr>
          <w:ilvl w:val="0"/>
          <w:numId w:val="22"/>
        </w:numPr>
        <w:spacing w:before="240" w:after="240" w:line="360" w:lineRule="auto"/>
        <w:rPr>
          <w:rFonts w:ascii="Arial" w:hAnsi="Arial" w:cs="Arial"/>
          <w:color w:val="1155CC"/>
          <w:u w:val="single"/>
        </w:rPr>
      </w:pPr>
      <w:r w:rsidRPr="00BF4046">
        <w:rPr>
          <w:rFonts w:ascii="Arial" w:hAnsi="Arial" w:cs="Arial"/>
        </w:rPr>
        <w:t xml:space="preserve">Okeke, E. N., et al. (2023). Continuum of maternal healthcare services in sub-Saharan Africa: Coverage, inequalities and quality gaps. </w:t>
      </w:r>
      <w:r w:rsidRPr="00BF4046">
        <w:rPr>
          <w:rFonts w:ascii="Arial" w:hAnsi="Arial" w:cs="Arial"/>
          <w:i/>
          <w:iCs/>
        </w:rPr>
        <w:t>BMJ Global Health, 8</w:t>
      </w:r>
      <w:r w:rsidRPr="00BF4046">
        <w:rPr>
          <w:rFonts w:ascii="Arial" w:hAnsi="Arial" w:cs="Arial"/>
        </w:rPr>
        <w:t>(Suppl 6), e013392.</w:t>
      </w:r>
      <w:hyperlink r:id="rId9">
        <w:r w:rsidRPr="00BF4046">
          <w:rPr>
            <w:rFonts w:ascii="Arial" w:hAnsi="Arial" w:cs="Arial"/>
          </w:rPr>
          <w:t xml:space="preserve"> </w:t>
        </w:r>
      </w:hyperlink>
      <w:hyperlink r:id="rId10">
        <w:r w:rsidRPr="00BF4046">
          <w:rPr>
            <w:rFonts w:ascii="Arial" w:hAnsi="Arial" w:cs="Arial"/>
            <w:color w:val="1155CC"/>
            <w:u w:val="single"/>
          </w:rPr>
          <w:t>https://doi.org/10.1136/bmjgh-2023-013392</w:t>
        </w:r>
      </w:hyperlink>
    </w:p>
    <w:p w14:paraId="3FDD6EF1" w14:textId="77777777" w:rsidR="00EB359E" w:rsidRPr="00BF4046" w:rsidRDefault="00EB359E" w:rsidP="00EB359E">
      <w:pPr>
        <w:pStyle w:val="ListParagraph"/>
        <w:numPr>
          <w:ilvl w:val="0"/>
          <w:numId w:val="22"/>
        </w:numPr>
        <w:spacing w:line="360" w:lineRule="auto"/>
        <w:rPr>
          <w:rFonts w:ascii="Arial" w:hAnsi="Arial" w:cs="Arial"/>
        </w:rPr>
      </w:pPr>
      <w:proofErr w:type="spellStart"/>
      <w:r w:rsidRPr="00BF4046">
        <w:rPr>
          <w:rFonts w:ascii="Arial" w:hAnsi="Arial" w:cs="Arial"/>
        </w:rPr>
        <w:t>Chikuse</w:t>
      </w:r>
      <w:proofErr w:type="spellEnd"/>
      <w:r w:rsidRPr="00BF4046">
        <w:rPr>
          <w:rFonts w:ascii="Arial" w:hAnsi="Arial" w:cs="Arial"/>
        </w:rPr>
        <w:t xml:space="preserve"> D, </w:t>
      </w:r>
      <w:proofErr w:type="spellStart"/>
      <w:r w:rsidRPr="00BF4046">
        <w:rPr>
          <w:rFonts w:ascii="Arial" w:hAnsi="Arial" w:cs="Arial"/>
        </w:rPr>
        <w:t>Badacho</w:t>
      </w:r>
      <w:proofErr w:type="spellEnd"/>
      <w:r w:rsidRPr="00BF4046">
        <w:rPr>
          <w:rFonts w:ascii="Arial" w:hAnsi="Arial" w:cs="Arial"/>
        </w:rPr>
        <w:t xml:space="preserve"> AS, </w:t>
      </w:r>
      <w:proofErr w:type="spellStart"/>
      <w:r w:rsidRPr="00BF4046">
        <w:rPr>
          <w:rFonts w:ascii="Arial" w:hAnsi="Arial" w:cs="Arial"/>
        </w:rPr>
        <w:t>Uwimana</w:t>
      </w:r>
      <w:proofErr w:type="spellEnd"/>
      <w:r w:rsidRPr="00BF4046">
        <w:rPr>
          <w:rFonts w:ascii="Arial" w:hAnsi="Arial" w:cs="Arial"/>
        </w:rPr>
        <w:t xml:space="preserve">-Nicol J, Hendricks L, Nyasulu JCY. (2026). The Landscape on Access to Maternal and Child Health Services During the COVID-19 Pandemic in South Africa: A Scoping Review. </w:t>
      </w:r>
      <w:proofErr w:type="spellStart"/>
      <w:r w:rsidRPr="00BF4046">
        <w:rPr>
          <w:rFonts w:ascii="Arial" w:hAnsi="Arial" w:cs="Arial"/>
          <w:i/>
        </w:rPr>
        <w:t>Interdiscip</w:t>
      </w:r>
      <w:proofErr w:type="spellEnd"/>
      <w:r w:rsidRPr="00BF4046">
        <w:rPr>
          <w:rFonts w:ascii="Arial" w:hAnsi="Arial" w:cs="Arial"/>
          <w:i/>
        </w:rPr>
        <w:t xml:space="preserve"> </w:t>
      </w:r>
      <w:proofErr w:type="spellStart"/>
      <w:r w:rsidRPr="00BF4046">
        <w:rPr>
          <w:rFonts w:ascii="Arial" w:hAnsi="Arial" w:cs="Arial"/>
          <w:i/>
        </w:rPr>
        <w:t>Perspect</w:t>
      </w:r>
      <w:proofErr w:type="spellEnd"/>
      <w:r w:rsidRPr="00BF4046">
        <w:rPr>
          <w:rFonts w:ascii="Arial" w:hAnsi="Arial" w:cs="Arial"/>
          <w:i/>
        </w:rPr>
        <w:t xml:space="preserve"> Infect Dis</w:t>
      </w:r>
      <w:r w:rsidRPr="00BF4046">
        <w:rPr>
          <w:rFonts w:ascii="Arial" w:hAnsi="Arial" w:cs="Arial"/>
        </w:rPr>
        <w:t xml:space="preserve">. 2026:9065224. </w:t>
      </w:r>
      <w:hyperlink r:id="rId11" w:history="1">
        <w:r w:rsidRPr="00BF4046">
          <w:rPr>
            <w:rStyle w:val="Hyperlink"/>
            <w:rFonts w:ascii="Arial" w:hAnsi="Arial" w:cs="Arial"/>
          </w:rPr>
          <w:t>https://doi.org/10.1155/ipid/9065224</w:t>
        </w:r>
      </w:hyperlink>
    </w:p>
    <w:p w14:paraId="2CF5E526" w14:textId="77777777" w:rsidR="00EB359E" w:rsidRPr="00BF4046" w:rsidRDefault="00EB359E" w:rsidP="00EB359E">
      <w:pPr>
        <w:pStyle w:val="ListParagraph"/>
        <w:numPr>
          <w:ilvl w:val="0"/>
          <w:numId w:val="22"/>
        </w:numPr>
        <w:spacing w:line="360" w:lineRule="auto"/>
        <w:rPr>
          <w:rFonts w:ascii="Arial" w:hAnsi="Arial" w:cs="Arial"/>
          <w:color w:val="212121"/>
          <w:shd w:val="clear" w:color="auto" w:fill="FFFFFF"/>
        </w:rPr>
      </w:pPr>
      <w:r w:rsidRPr="00BF4046">
        <w:rPr>
          <w:rFonts w:ascii="Arial" w:hAnsi="Arial" w:cs="Arial"/>
          <w:color w:val="212121"/>
          <w:shd w:val="clear" w:color="auto" w:fill="FFFFFF"/>
        </w:rPr>
        <w:t xml:space="preserve">Camara BS, El Ayadi AM, Thea AS, Traoré FB, Diallo EHM, Doré M, Loua JD, </w:t>
      </w:r>
      <w:proofErr w:type="spellStart"/>
      <w:r w:rsidRPr="00BF4046">
        <w:rPr>
          <w:rFonts w:ascii="Arial" w:hAnsi="Arial" w:cs="Arial"/>
          <w:color w:val="212121"/>
          <w:shd w:val="clear" w:color="auto" w:fill="FFFFFF"/>
        </w:rPr>
        <w:t>Toure</w:t>
      </w:r>
      <w:proofErr w:type="spellEnd"/>
      <w:r w:rsidRPr="00BF4046">
        <w:rPr>
          <w:rFonts w:ascii="Arial" w:hAnsi="Arial" w:cs="Arial"/>
          <w:color w:val="212121"/>
          <w:shd w:val="clear" w:color="auto" w:fill="FFFFFF"/>
        </w:rPr>
        <w:t xml:space="preserve"> M, </w:t>
      </w:r>
      <w:proofErr w:type="spellStart"/>
      <w:r w:rsidRPr="00BF4046">
        <w:rPr>
          <w:rFonts w:ascii="Arial" w:hAnsi="Arial" w:cs="Arial"/>
          <w:color w:val="212121"/>
          <w:shd w:val="clear" w:color="auto" w:fill="FFFFFF"/>
        </w:rPr>
        <w:t>Delamou</w:t>
      </w:r>
      <w:proofErr w:type="spellEnd"/>
      <w:r w:rsidRPr="00BF4046">
        <w:rPr>
          <w:rFonts w:ascii="Arial" w:hAnsi="Arial" w:cs="Arial"/>
          <w:color w:val="212121"/>
          <w:shd w:val="clear" w:color="auto" w:fill="FFFFFF"/>
        </w:rPr>
        <w:t xml:space="preserve"> A. (2024). Mixed influence of COVID-19 on primary maternal and child health services in sub-Saharan Africa: a scoping review. </w:t>
      </w:r>
      <w:r w:rsidRPr="00BF4046">
        <w:rPr>
          <w:rFonts w:ascii="Arial" w:hAnsi="Arial" w:cs="Arial"/>
          <w:i/>
          <w:color w:val="212121"/>
          <w:shd w:val="clear" w:color="auto" w:fill="FFFFFF"/>
        </w:rPr>
        <w:t>Front Public Health.</w:t>
      </w:r>
      <w:r w:rsidRPr="00BF4046">
        <w:rPr>
          <w:rFonts w:ascii="Arial" w:hAnsi="Arial" w:cs="Arial"/>
          <w:color w:val="212121"/>
          <w:shd w:val="clear" w:color="auto" w:fill="FFFFFF"/>
        </w:rPr>
        <w:t xml:space="preserve"> 12:1399398. </w:t>
      </w:r>
      <w:hyperlink r:id="rId12" w:history="1">
        <w:r w:rsidRPr="00BF4046">
          <w:rPr>
            <w:rStyle w:val="Hyperlink"/>
            <w:rFonts w:ascii="Arial" w:hAnsi="Arial" w:cs="Arial"/>
            <w:shd w:val="clear" w:color="auto" w:fill="FFFFFF"/>
          </w:rPr>
          <w:t>https://doi.org/10.3389/fpubh.2024.1399398</w:t>
        </w:r>
      </w:hyperlink>
    </w:p>
    <w:p w14:paraId="7064B539" w14:textId="77777777" w:rsidR="00EB359E" w:rsidRPr="00BF4046" w:rsidRDefault="00EB359E" w:rsidP="00EB359E">
      <w:pPr>
        <w:pStyle w:val="ListParagraph"/>
        <w:numPr>
          <w:ilvl w:val="0"/>
          <w:numId w:val="22"/>
        </w:numPr>
        <w:spacing w:line="360" w:lineRule="auto"/>
        <w:rPr>
          <w:rFonts w:ascii="Arial" w:hAnsi="Arial" w:cs="Arial"/>
        </w:rPr>
      </w:pPr>
      <w:r w:rsidRPr="00BF4046">
        <w:rPr>
          <w:rFonts w:ascii="Arial" w:hAnsi="Arial" w:cs="Arial"/>
        </w:rPr>
        <w:t xml:space="preserve">Zewdie A, Mose A, Yimer A, Melis T, Muhamed AN, Jemal AK. (2022). Essential maternal health service disruptions in Ethiopia during COVID 19 pandemic: a systematic review. </w:t>
      </w:r>
      <w:r w:rsidRPr="00BF4046">
        <w:rPr>
          <w:rFonts w:ascii="Arial" w:hAnsi="Arial" w:cs="Arial"/>
          <w:i/>
        </w:rPr>
        <w:t xml:space="preserve">BMC </w:t>
      </w:r>
      <w:proofErr w:type="spellStart"/>
      <w:r w:rsidRPr="00BF4046">
        <w:rPr>
          <w:rFonts w:ascii="Arial" w:hAnsi="Arial" w:cs="Arial"/>
          <w:i/>
        </w:rPr>
        <w:t>Womens</w:t>
      </w:r>
      <w:proofErr w:type="spellEnd"/>
      <w:r w:rsidRPr="00BF4046">
        <w:rPr>
          <w:rFonts w:ascii="Arial" w:hAnsi="Arial" w:cs="Arial"/>
          <w:i/>
        </w:rPr>
        <w:t xml:space="preserve"> Health</w:t>
      </w:r>
      <w:r w:rsidRPr="00BF4046">
        <w:rPr>
          <w:rFonts w:ascii="Arial" w:hAnsi="Arial" w:cs="Arial"/>
        </w:rPr>
        <w:t xml:space="preserve">. 22(1):496. </w:t>
      </w:r>
      <w:hyperlink r:id="rId13" w:history="1">
        <w:r w:rsidRPr="00BF4046">
          <w:rPr>
            <w:rStyle w:val="Hyperlink"/>
            <w:rFonts w:ascii="Arial" w:hAnsi="Arial" w:cs="Arial"/>
          </w:rPr>
          <w:t>https://doi.org/10.1186/s12905-022-02091-4</w:t>
        </w:r>
      </w:hyperlink>
    </w:p>
    <w:p w14:paraId="6289446A" w14:textId="77777777" w:rsidR="00EB359E" w:rsidRPr="00BF4046" w:rsidRDefault="00EB359E" w:rsidP="00EB359E">
      <w:pPr>
        <w:pStyle w:val="ListParagraph"/>
        <w:numPr>
          <w:ilvl w:val="0"/>
          <w:numId w:val="22"/>
        </w:numPr>
        <w:spacing w:before="240" w:after="240" w:line="360" w:lineRule="auto"/>
        <w:rPr>
          <w:rFonts w:ascii="Arial" w:hAnsi="Arial" w:cs="Arial"/>
          <w:color w:val="1155CC"/>
          <w:u w:val="single"/>
        </w:rPr>
      </w:pPr>
      <w:r w:rsidRPr="00BF4046">
        <w:rPr>
          <w:rFonts w:ascii="Arial" w:hAnsi="Arial" w:cs="Arial"/>
        </w:rPr>
        <w:t xml:space="preserve">Kassa, G. M., et al. (2024). COVID-19 and maternal health service </w:t>
      </w:r>
      <w:proofErr w:type="spellStart"/>
      <w:r w:rsidRPr="00BF4046">
        <w:rPr>
          <w:rFonts w:ascii="Arial" w:hAnsi="Arial" w:cs="Arial"/>
        </w:rPr>
        <w:t>utilisation</w:t>
      </w:r>
      <w:proofErr w:type="spellEnd"/>
      <w:r w:rsidRPr="00BF4046">
        <w:rPr>
          <w:rFonts w:ascii="Arial" w:hAnsi="Arial" w:cs="Arial"/>
        </w:rPr>
        <w:t xml:space="preserve"> in sub-Saharan Africa: A systematic review. </w:t>
      </w:r>
      <w:r w:rsidRPr="00BF4046">
        <w:rPr>
          <w:rFonts w:ascii="Arial" w:hAnsi="Arial" w:cs="Arial"/>
          <w:i/>
          <w:iCs/>
        </w:rPr>
        <w:t>International Journal of Environmental Research and Public Health, 21</w:t>
      </w:r>
      <w:r w:rsidRPr="00BF4046">
        <w:rPr>
          <w:rFonts w:ascii="Arial" w:hAnsi="Arial" w:cs="Arial"/>
        </w:rPr>
        <w:t>(9), 1188.</w:t>
      </w:r>
      <w:hyperlink r:id="rId14">
        <w:r w:rsidRPr="00BF4046">
          <w:rPr>
            <w:rFonts w:ascii="Arial" w:hAnsi="Arial" w:cs="Arial"/>
          </w:rPr>
          <w:t xml:space="preserve"> </w:t>
        </w:r>
      </w:hyperlink>
      <w:hyperlink r:id="rId15">
        <w:r w:rsidRPr="00BF4046">
          <w:rPr>
            <w:rFonts w:ascii="Arial" w:hAnsi="Arial" w:cs="Arial"/>
            <w:color w:val="1155CC"/>
            <w:u w:val="single"/>
          </w:rPr>
          <w:t>https://doi.org/10.3390/ijerph21091188</w:t>
        </w:r>
      </w:hyperlink>
    </w:p>
    <w:p w14:paraId="47128853" w14:textId="77777777" w:rsidR="00EB359E" w:rsidRPr="00BF4046" w:rsidRDefault="00EB359E" w:rsidP="00EB359E">
      <w:pPr>
        <w:pStyle w:val="ListParagraph"/>
        <w:numPr>
          <w:ilvl w:val="0"/>
          <w:numId w:val="22"/>
        </w:numPr>
        <w:spacing w:before="240" w:after="240" w:line="360" w:lineRule="auto"/>
        <w:rPr>
          <w:rFonts w:ascii="Arial" w:hAnsi="Arial" w:cs="Arial"/>
          <w:color w:val="1155CC"/>
          <w:u w:val="single"/>
        </w:rPr>
      </w:pPr>
      <w:r w:rsidRPr="00BF4046">
        <w:rPr>
          <w:rFonts w:ascii="Arial" w:hAnsi="Arial" w:cs="Arial"/>
        </w:rPr>
        <w:t xml:space="preserve">Alabi, O., et al. (2023). Indirect effects of the COVID-19 pandemic on maternal and perinatal outcomes in sub-Saharan Africa: A systematic review. </w:t>
      </w:r>
      <w:r w:rsidRPr="00BF4046">
        <w:rPr>
          <w:rFonts w:ascii="Arial" w:hAnsi="Arial" w:cs="Arial"/>
          <w:i/>
          <w:iCs/>
        </w:rPr>
        <w:t>Pediatric Research</w:t>
      </w:r>
      <w:r w:rsidRPr="00BF4046">
        <w:rPr>
          <w:rFonts w:ascii="Arial" w:hAnsi="Arial" w:cs="Arial"/>
        </w:rPr>
        <w:t>. Advance online publication.</w:t>
      </w:r>
      <w:hyperlink r:id="rId16">
        <w:r w:rsidRPr="00BF4046">
          <w:rPr>
            <w:rFonts w:ascii="Arial" w:hAnsi="Arial" w:cs="Arial"/>
          </w:rPr>
          <w:t xml:space="preserve"> </w:t>
        </w:r>
      </w:hyperlink>
      <w:hyperlink r:id="rId17">
        <w:r w:rsidRPr="00BF4046">
          <w:rPr>
            <w:rFonts w:ascii="Arial" w:hAnsi="Arial" w:cs="Arial"/>
            <w:color w:val="1155CC"/>
            <w:u w:val="single"/>
          </w:rPr>
          <w:t>https://doi.org/10.1038/s41390-023-02651-w</w:t>
        </w:r>
      </w:hyperlink>
    </w:p>
    <w:p w14:paraId="2D04AE9F" w14:textId="77777777" w:rsidR="00EB359E" w:rsidRPr="00BF4046" w:rsidRDefault="00EB359E" w:rsidP="00EB359E">
      <w:pPr>
        <w:pStyle w:val="ListParagraph"/>
        <w:numPr>
          <w:ilvl w:val="0"/>
          <w:numId w:val="22"/>
        </w:numPr>
        <w:spacing w:line="360" w:lineRule="auto"/>
        <w:rPr>
          <w:rFonts w:ascii="Arial" w:hAnsi="Arial" w:cs="Arial"/>
        </w:rPr>
      </w:pPr>
      <w:proofErr w:type="spellStart"/>
      <w:r w:rsidRPr="00BF4046">
        <w:rPr>
          <w:rFonts w:ascii="Arial" w:hAnsi="Arial" w:cs="Arial"/>
        </w:rPr>
        <w:t>Mekonnen</w:t>
      </w:r>
      <w:proofErr w:type="spellEnd"/>
      <w:r w:rsidRPr="00BF4046">
        <w:rPr>
          <w:rFonts w:ascii="Arial" w:hAnsi="Arial" w:cs="Arial"/>
        </w:rPr>
        <w:t xml:space="preserve"> BD and </w:t>
      </w:r>
      <w:proofErr w:type="spellStart"/>
      <w:r w:rsidRPr="00BF4046">
        <w:rPr>
          <w:rFonts w:ascii="Arial" w:hAnsi="Arial" w:cs="Arial"/>
        </w:rPr>
        <w:t>Yirdaw</w:t>
      </w:r>
      <w:proofErr w:type="spellEnd"/>
      <w:r w:rsidRPr="00BF4046">
        <w:rPr>
          <w:rFonts w:ascii="Arial" w:hAnsi="Arial" w:cs="Arial"/>
        </w:rPr>
        <w:t xml:space="preserve"> BW. (2023). Impact of COVID-19 pandemic on utilization of essential maternal healthcare services in Ethiopia: A systematic review and meta-analysis. </w:t>
      </w:r>
      <w:proofErr w:type="spellStart"/>
      <w:r w:rsidRPr="00BF4046">
        <w:rPr>
          <w:rFonts w:ascii="Arial" w:hAnsi="Arial" w:cs="Arial"/>
          <w:i/>
        </w:rPr>
        <w:t>PLoS</w:t>
      </w:r>
      <w:proofErr w:type="spellEnd"/>
      <w:r w:rsidRPr="00BF4046">
        <w:rPr>
          <w:rFonts w:ascii="Arial" w:hAnsi="Arial" w:cs="Arial"/>
          <w:i/>
        </w:rPr>
        <w:t xml:space="preserve"> One</w:t>
      </w:r>
      <w:r w:rsidRPr="00BF4046">
        <w:rPr>
          <w:rFonts w:ascii="Arial" w:hAnsi="Arial" w:cs="Arial"/>
        </w:rPr>
        <w:t>. 18(2</w:t>
      </w:r>
      <w:proofErr w:type="gramStart"/>
      <w:r w:rsidRPr="00BF4046">
        <w:rPr>
          <w:rFonts w:ascii="Arial" w:hAnsi="Arial" w:cs="Arial"/>
        </w:rPr>
        <w:t>):e</w:t>
      </w:r>
      <w:proofErr w:type="gramEnd"/>
      <w:r w:rsidRPr="00BF4046">
        <w:rPr>
          <w:rFonts w:ascii="Arial" w:hAnsi="Arial" w:cs="Arial"/>
        </w:rPr>
        <w:t xml:space="preserve">0281260. </w:t>
      </w:r>
      <w:hyperlink r:id="rId18" w:history="1">
        <w:r w:rsidRPr="00BF4046">
          <w:rPr>
            <w:rStyle w:val="Hyperlink"/>
            <w:rFonts w:ascii="Arial" w:hAnsi="Arial" w:cs="Arial"/>
          </w:rPr>
          <w:t>https://doi.org/10.1371/journal.pone.0281260</w:t>
        </w:r>
      </w:hyperlink>
    </w:p>
    <w:p w14:paraId="27ABD4C4" w14:textId="77777777" w:rsidR="00EB359E" w:rsidRPr="00BF4046" w:rsidRDefault="00EB359E" w:rsidP="00EB359E">
      <w:pPr>
        <w:pStyle w:val="ListParagraph"/>
        <w:numPr>
          <w:ilvl w:val="0"/>
          <w:numId w:val="22"/>
        </w:numPr>
        <w:spacing w:before="240" w:after="240" w:line="360" w:lineRule="auto"/>
        <w:rPr>
          <w:rFonts w:ascii="Arial" w:hAnsi="Arial" w:cs="Arial"/>
          <w:color w:val="1155CC"/>
          <w:u w:val="single"/>
        </w:rPr>
      </w:pPr>
      <w:r w:rsidRPr="00BF4046">
        <w:rPr>
          <w:rFonts w:ascii="Arial" w:hAnsi="Arial" w:cs="Arial"/>
        </w:rPr>
        <w:t xml:space="preserve">Pradhan, N. A., et al. (2023). Health system resilience during COVID-19: Lessons for strengthening systems in low- and middle-income countries. </w:t>
      </w:r>
      <w:r w:rsidRPr="00BF4046">
        <w:rPr>
          <w:rFonts w:ascii="Arial" w:hAnsi="Arial" w:cs="Arial"/>
          <w:i/>
          <w:iCs/>
        </w:rPr>
        <w:t>Health Research Policy and Systems, 21</w:t>
      </w:r>
      <w:r w:rsidRPr="00BF4046">
        <w:rPr>
          <w:rFonts w:ascii="Arial" w:hAnsi="Arial" w:cs="Arial"/>
        </w:rPr>
        <w:t>, Article 31.</w:t>
      </w:r>
      <w:hyperlink r:id="rId19">
        <w:r w:rsidRPr="00BF4046">
          <w:rPr>
            <w:rFonts w:ascii="Arial" w:hAnsi="Arial" w:cs="Arial"/>
          </w:rPr>
          <w:t xml:space="preserve"> </w:t>
        </w:r>
      </w:hyperlink>
      <w:hyperlink r:id="rId20">
        <w:r w:rsidRPr="00BF4046">
          <w:rPr>
            <w:rFonts w:ascii="Arial" w:hAnsi="Arial" w:cs="Arial"/>
            <w:color w:val="1155CC"/>
            <w:u w:val="single"/>
          </w:rPr>
          <w:t>https://doi.org/10.1186/s12961-023-01031-4</w:t>
        </w:r>
      </w:hyperlink>
    </w:p>
    <w:p w14:paraId="060E363A" w14:textId="77777777" w:rsidR="00EB359E" w:rsidRPr="00BF4046" w:rsidRDefault="00EB359E" w:rsidP="00EB359E">
      <w:pPr>
        <w:pStyle w:val="ListParagraph"/>
        <w:numPr>
          <w:ilvl w:val="0"/>
          <w:numId w:val="22"/>
        </w:numPr>
        <w:tabs>
          <w:tab w:val="left" w:pos="1665"/>
          <w:tab w:val="left" w:pos="2160"/>
        </w:tabs>
        <w:spacing w:after="0" w:line="360" w:lineRule="auto"/>
        <w:rPr>
          <w:rFonts w:ascii="Arial" w:hAnsi="Arial" w:cs="Arial"/>
        </w:rPr>
      </w:pPr>
      <w:r w:rsidRPr="00BF4046">
        <w:rPr>
          <w:rFonts w:ascii="Arial" w:hAnsi="Arial" w:cs="Arial"/>
        </w:rPr>
        <w:t>Foster-</w:t>
      </w:r>
      <w:proofErr w:type="spellStart"/>
      <w:r w:rsidRPr="00BF4046">
        <w:rPr>
          <w:rFonts w:ascii="Arial" w:hAnsi="Arial" w:cs="Arial"/>
        </w:rPr>
        <w:t>Pagaebi</w:t>
      </w:r>
      <w:proofErr w:type="spellEnd"/>
      <w:r w:rsidRPr="00BF4046">
        <w:rPr>
          <w:rFonts w:ascii="Arial" w:hAnsi="Arial" w:cs="Arial"/>
        </w:rPr>
        <w:t xml:space="preserve"> Evelyn, </w:t>
      </w:r>
      <w:proofErr w:type="spellStart"/>
      <w:r w:rsidRPr="00BF4046">
        <w:rPr>
          <w:rFonts w:ascii="Arial" w:hAnsi="Arial" w:cs="Arial"/>
        </w:rPr>
        <w:t>Kefas</w:t>
      </w:r>
      <w:proofErr w:type="spellEnd"/>
      <w:r w:rsidRPr="00BF4046">
        <w:rPr>
          <w:rFonts w:ascii="Arial" w:hAnsi="Arial" w:cs="Arial"/>
        </w:rPr>
        <w:t xml:space="preserve"> Paul Zawaya, Cephas </w:t>
      </w:r>
      <w:proofErr w:type="spellStart"/>
      <w:r w:rsidRPr="00BF4046">
        <w:rPr>
          <w:rFonts w:ascii="Arial" w:hAnsi="Arial" w:cs="Arial"/>
        </w:rPr>
        <w:t>Biya</w:t>
      </w:r>
      <w:proofErr w:type="spellEnd"/>
      <w:r w:rsidRPr="00BF4046">
        <w:rPr>
          <w:rFonts w:ascii="Arial" w:hAnsi="Arial" w:cs="Arial"/>
        </w:rPr>
        <w:t xml:space="preserve">, </w:t>
      </w:r>
      <w:proofErr w:type="spellStart"/>
      <w:r w:rsidRPr="00BF4046">
        <w:rPr>
          <w:rFonts w:ascii="Arial" w:hAnsi="Arial" w:cs="Arial"/>
        </w:rPr>
        <w:t>Nneji</w:t>
      </w:r>
      <w:proofErr w:type="spellEnd"/>
      <w:r w:rsidRPr="00BF4046">
        <w:rPr>
          <w:rFonts w:ascii="Arial" w:hAnsi="Arial" w:cs="Arial"/>
        </w:rPr>
        <w:t xml:space="preserve"> </w:t>
      </w:r>
      <w:proofErr w:type="spellStart"/>
      <w:r w:rsidRPr="00BF4046">
        <w:rPr>
          <w:rFonts w:ascii="Arial" w:hAnsi="Arial" w:cs="Arial"/>
        </w:rPr>
        <w:t>Nmesomachukwu</w:t>
      </w:r>
      <w:proofErr w:type="spellEnd"/>
      <w:r w:rsidRPr="00BF4046">
        <w:rPr>
          <w:rFonts w:ascii="Arial" w:hAnsi="Arial" w:cs="Arial"/>
        </w:rPr>
        <w:t xml:space="preserve"> </w:t>
      </w:r>
      <w:proofErr w:type="spellStart"/>
      <w:r w:rsidRPr="00BF4046">
        <w:rPr>
          <w:rFonts w:ascii="Arial" w:hAnsi="Arial" w:cs="Arial"/>
        </w:rPr>
        <w:t>Eneda</w:t>
      </w:r>
      <w:proofErr w:type="spellEnd"/>
      <w:r w:rsidRPr="00BF4046">
        <w:rPr>
          <w:rFonts w:ascii="Arial" w:hAnsi="Arial" w:cs="Arial"/>
        </w:rPr>
        <w:t>, Aliaa Mohammed Mahmoud Soliman &amp; John Opeyemi Patrick. (2025). Community-Based Healthcare Systems: A Strategic Lever for Achieving Health Equity and Universal Health Coverage. </w:t>
      </w:r>
      <w:r w:rsidRPr="00BF4046">
        <w:rPr>
          <w:rFonts w:ascii="Arial" w:hAnsi="Arial" w:cs="Arial"/>
          <w:i/>
          <w:iCs/>
        </w:rPr>
        <w:t>Journal of Medicine and Health Research</w:t>
      </w:r>
      <w:r w:rsidRPr="00BF4046">
        <w:rPr>
          <w:rFonts w:ascii="Arial" w:hAnsi="Arial" w:cs="Arial"/>
        </w:rPr>
        <w:t>, </w:t>
      </w:r>
      <w:r w:rsidRPr="00BF4046">
        <w:rPr>
          <w:rFonts w:ascii="Arial" w:hAnsi="Arial" w:cs="Arial"/>
          <w:i/>
          <w:iCs/>
        </w:rPr>
        <w:t>10</w:t>
      </w:r>
      <w:r w:rsidRPr="00BF4046">
        <w:rPr>
          <w:rFonts w:ascii="Arial" w:hAnsi="Arial" w:cs="Arial"/>
        </w:rPr>
        <w:t xml:space="preserve">(2), 142–157. </w:t>
      </w:r>
      <w:hyperlink r:id="rId21" w:history="1">
        <w:r w:rsidRPr="00BF4046">
          <w:rPr>
            <w:rStyle w:val="Hyperlink"/>
            <w:rFonts w:ascii="Arial" w:hAnsi="Arial" w:cs="Arial"/>
          </w:rPr>
          <w:t>https://doi.org/10.56557/jomahr/2025/v10i29632</w:t>
        </w:r>
      </w:hyperlink>
    </w:p>
    <w:p w14:paraId="6A430C6F" w14:textId="77777777" w:rsidR="00EB359E" w:rsidRPr="00BF4046" w:rsidRDefault="00EB359E" w:rsidP="00EB359E">
      <w:pPr>
        <w:pStyle w:val="NormalWeb"/>
        <w:numPr>
          <w:ilvl w:val="0"/>
          <w:numId w:val="22"/>
        </w:numPr>
        <w:spacing w:line="360" w:lineRule="auto"/>
        <w:rPr>
          <w:rFonts w:ascii="Arial" w:hAnsi="Arial" w:cs="Arial"/>
          <w:color w:val="353535"/>
          <w:sz w:val="22"/>
          <w:szCs w:val="22"/>
          <w:shd w:val="clear" w:color="auto" w:fill="FFFFFF"/>
        </w:rPr>
      </w:pPr>
      <w:r w:rsidRPr="00BF4046">
        <w:rPr>
          <w:rFonts w:ascii="Arial" w:hAnsi="Arial" w:cs="Arial"/>
          <w:color w:val="353535"/>
          <w:sz w:val="22"/>
          <w:szCs w:val="22"/>
          <w:shd w:val="clear" w:color="auto" w:fill="FFFFFF"/>
        </w:rPr>
        <w:lastRenderedPageBreak/>
        <w:t xml:space="preserve">Peters, Micah D.J., Marnie, Casey, </w:t>
      </w:r>
      <w:proofErr w:type="spellStart"/>
      <w:r w:rsidRPr="00BF4046">
        <w:rPr>
          <w:rFonts w:ascii="Arial" w:hAnsi="Arial" w:cs="Arial"/>
          <w:color w:val="353535"/>
          <w:sz w:val="22"/>
          <w:szCs w:val="22"/>
          <w:shd w:val="clear" w:color="auto" w:fill="FFFFFF"/>
        </w:rPr>
        <w:t>Tricco</w:t>
      </w:r>
      <w:proofErr w:type="spellEnd"/>
      <w:r w:rsidRPr="00BF4046">
        <w:rPr>
          <w:rFonts w:ascii="Arial" w:hAnsi="Arial" w:cs="Arial"/>
          <w:color w:val="353535"/>
          <w:sz w:val="22"/>
          <w:szCs w:val="22"/>
          <w:shd w:val="clear" w:color="auto" w:fill="FFFFFF"/>
        </w:rPr>
        <w:t xml:space="preserve">, Andrea C., et al. (2020). Updated methodological guidance for the conduct of scoping reviews. </w:t>
      </w:r>
      <w:r w:rsidRPr="00BF4046">
        <w:rPr>
          <w:rFonts w:ascii="Arial" w:hAnsi="Arial" w:cs="Arial"/>
          <w:i/>
          <w:color w:val="353535"/>
          <w:sz w:val="22"/>
          <w:szCs w:val="22"/>
          <w:shd w:val="clear" w:color="auto" w:fill="FFFFFF"/>
        </w:rPr>
        <w:t>JBI Evidence Synthesis</w:t>
      </w:r>
      <w:r w:rsidRPr="00BF4046">
        <w:rPr>
          <w:rFonts w:ascii="Arial" w:hAnsi="Arial" w:cs="Arial"/>
          <w:color w:val="353535"/>
          <w:sz w:val="22"/>
          <w:szCs w:val="22"/>
          <w:shd w:val="clear" w:color="auto" w:fill="FFFFFF"/>
        </w:rPr>
        <w:t xml:space="preserve"> 18(10</w:t>
      </w:r>
      <w:proofErr w:type="gramStart"/>
      <w:r w:rsidRPr="00BF4046">
        <w:rPr>
          <w:rFonts w:ascii="Arial" w:hAnsi="Arial" w:cs="Arial"/>
          <w:color w:val="353535"/>
          <w:sz w:val="22"/>
          <w:szCs w:val="22"/>
          <w:shd w:val="clear" w:color="auto" w:fill="FFFFFF"/>
        </w:rPr>
        <w:t>):p</w:t>
      </w:r>
      <w:proofErr w:type="gramEnd"/>
      <w:r w:rsidRPr="00BF4046">
        <w:rPr>
          <w:rFonts w:ascii="Arial" w:hAnsi="Arial" w:cs="Arial"/>
          <w:color w:val="353535"/>
          <w:sz w:val="22"/>
          <w:szCs w:val="22"/>
          <w:shd w:val="clear" w:color="auto" w:fill="FFFFFF"/>
        </w:rPr>
        <w:t xml:space="preserve"> 2119-2126. </w:t>
      </w:r>
      <w:hyperlink r:id="rId22" w:history="1">
        <w:r w:rsidRPr="00BF4046">
          <w:rPr>
            <w:rStyle w:val="Hyperlink"/>
            <w:rFonts w:ascii="Arial" w:hAnsi="Arial" w:cs="Arial"/>
            <w:sz w:val="22"/>
            <w:szCs w:val="22"/>
            <w:shd w:val="clear" w:color="auto" w:fill="FFFFFF"/>
          </w:rPr>
          <w:t>https://doi.org/10.11124/JBIES-20-00167</w:t>
        </w:r>
      </w:hyperlink>
    </w:p>
    <w:p w14:paraId="2940F576" w14:textId="77777777" w:rsidR="00EB359E" w:rsidRPr="00BF4046" w:rsidRDefault="00EB359E" w:rsidP="00EB359E">
      <w:pPr>
        <w:numPr>
          <w:ilvl w:val="0"/>
          <w:numId w:val="22"/>
        </w:numPr>
        <w:spacing w:before="100" w:beforeAutospacing="1" w:after="100" w:afterAutospacing="1" w:line="360" w:lineRule="auto"/>
        <w:rPr>
          <w:rFonts w:ascii="Arial" w:eastAsia="Times New Roman" w:hAnsi="Arial" w:cs="Arial"/>
        </w:rPr>
      </w:pPr>
      <w:r w:rsidRPr="00BF4046">
        <w:rPr>
          <w:rFonts w:ascii="Arial" w:eastAsia="Times New Roman" w:hAnsi="Arial" w:cs="Arial"/>
        </w:rPr>
        <w:t xml:space="preserve">World Health Organization. (2020). </w:t>
      </w:r>
      <w:r w:rsidRPr="00BF4046">
        <w:rPr>
          <w:rFonts w:ascii="Arial" w:eastAsia="Times New Roman" w:hAnsi="Arial" w:cs="Arial"/>
          <w:iCs/>
        </w:rPr>
        <w:t>Maintaining essential health services: Operational guidance for the COVID-19 context</w:t>
      </w:r>
      <w:r w:rsidRPr="00BF4046">
        <w:rPr>
          <w:rFonts w:ascii="Arial" w:eastAsia="Times New Roman" w:hAnsi="Arial" w:cs="Arial"/>
        </w:rPr>
        <w:t xml:space="preserve">. Geneva: WHO. </w:t>
      </w:r>
      <w:hyperlink r:id="rId23" w:history="1">
        <w:r w:rsidRPr="00BF4046">
          <w:rPr>
            <w:rStyle w:val="Hyperlink"/>
            <w:rFonts w:ascii="Arial" w:hAnsi="Arial" w:cs="Arial"/>
          </w:rPr>
          <w:t>https://www.who.int/docs/default-source/coronaviruse/covid-19-sprp-unct-guidelines.pdf?sfvrsn=81ff43d8_4</w:t>
        </w:r>
      </w:hyperlink>
    </w:p>
    <w:p w14:paraId="3C15825D" w14:textId="77777777" w:rsidR="00EB359E" w:rsidRPr="00BF4046" w:rsidRDefault="00EB359E" w:rsidP="00EB359E">
      <w:pPr>
        <w:numPr>
          <w:ilvl w:val="0"/>
          <w:numId w:val="22"/>
        </w:numPr>
        <w:spacing w:before="100" w:beforeAutospacing="1" w:after="100" w:afterAutospacing="1" w:line="360" w:lineRule="auto"/>
        <w:rPr>
          <w:rFonts w:ascii="Arial" w:eastAsia="Times New Roman" w:hAnsi="Arial" w:cs="Arial"/>
        </w:rPr>
      </w:pPr>
      <w:r w:rsidRPr="00BF4046">
        <w:rPr>
          <w:rFonts w:ascii="Arial" w:eastAsia="Times New Roman" w:hAnsi="Arial" w:cs="Arial"/>
        </w:rPr>
        <w:t xml:space="preserve">David K. King, Shoup, J. A., Raebel, M. A., et al. (2020). Planning for implementation success using RE-AIM and CFIR frameworks: A qualitative study. </w:t>
      </w:r>
      <w:r w:rsidRPr="00BF4046">
        <w:rPr>
          <w:rFonts w:ascii="Arial" w:eastAsia="Times New Roman" w:hAnsi="Arial" w:cs="Arial"/>
          <w:i/>
          <w:iCs/>
        </w:rPr>
        <w:t>Frontiers in Public Health, 8</w:t>
      </w:r>
      <w:r w:rsidRPr="00BF4046">
        <w:rPr>
          <w:rFonts w:ascii="Arial" w:eastAsia="Times New Roman" w:hAnsi="Arial" w:cs="Arial"/>
        </w:rPr>
        <w:t xml:space="preserve">, 59. </w:t>
      </w:r>
      <w:hyperlink r:id="rId24" w:history="1">
        <w:r w:rsidRPr="00BF4046">
          <w:rPr>
            <w:rStyle w:val="Hyperlink"/>
            <w:rFonts w:ascii="Arial" w:hAnsi="Arial" w:cs="Arial"/>
            <w:shd w:val="clear" w:color="auto" w:fill="FFFFFF"/>
          </w:rPr>
          <w:t>https://doi.org/10.3389/fpubh.2020.00059</w:t>
        </w:r>
      </w:hyperlink>
    </w:p>
    <w:p w14:paraId="2037031A" w14:textId="77777777" w:rsidR="00EB359E" w:rsidRPr="00BF4046" w:rsidRDefault="00EB359E" w:rsidP="00EB359E">
      <w:pPr>
        <w:pStyle w:val="ListParagraph"/>
        <w:numPr>
          <w:ilvl w:val="0"/>
          <w:numId w:val="22"/>
        </w:numPr>
        <w:spacing w:before="100" w:beforeAutospacing="1" w:after="100" w:afterAutospacing="1" w:line="360" w:lineRule="auto"/>
        <w:rPr>
          <w:rFonts w:ascii="Arial" w:hAnsi="Arial" w:cs="Arial"/>
        </w:rPr>
      </w:pPr>
      <w:r w:rsidRPr="00BF4046">
        <w:rPr>
          <w:rFonts w:ascii="Arial" w:hAnsi="Arial" w:cs="Arial"/>
          <w:color w:val="2A2A2A"/>
          <w:shd w:val="clear" w:color="auto" w:fill="FFFFFF"/>
        </w:rPr>
        <w:t xml:space="preserve">Gil Shapira, </w:t>
      </w:r>
      <w:proofErr w:type="spellStart"/>
      <w:r w:rsidRPr="00BF4046">
        <w:rPr>
          <w:rFonts w:ascii="Arial" w:hAnsi="Arial" w:cs="Arial"/>
          <w:color w:val="2A2A2A"/>
          <w:shd w:val="clear" w:color="auto" w:fill="FFFFFF"/>
        </w:rPr>
        <w:t>Tashrik</w:t>
      </w:r>
      <w:proofErr w:type="spellEnd"/>
      <w:r w:rsidRPr="00BF4046">
        <w:rPr>
          <w:rFonts w:ascii="Arial" w:hAnsi="Arial" w:cs="Arial"/>
          <w:color w:val="2A2A2A"/>
          <w:shd w:val="clear" w:color="auto" w:fill="FFFFFF"/>
        </w:rPr>
        <w:t xml:space="preserve"> Ahmed, Salomé Henriette Paulette Drouard, Pablo Amor Fernandez, Eeshani Kandpal, Charles Nzelu (2021). Disruptions in maternal and child health service utilization during COVID-19: analysis from eight sub-Saharan African countries, </w:t>
      </w:r>
      <w:r w:rsidRPr="00BF4046">
        <w:rPr>
          <w:rStyle w:val="Emphasis"/>
          <w:rFonts w:ascii="Arial" w:hAnsi="Arial" w:cs="Arial"/>
          <w:color w:val="2A2A2A"/>
          <w:bdr w:val="none" w:sz="0" w:space="0" w:color="auto" w:frame="1"/>
          <w:shd w:val="clear" w:color="auto" w:fill="FFFFFF"/>
        </w:rPr>
        <w:t>Health Policy and Planning</w:t>
      </w:r>
      <w:r w:rsidRPr="00BF4046">
        <w:rPr>
          <w:rFonts w:ascii="Arial" w:hAnsi="Arial" w:cs="Arial"/>
          <w:color w:val="2A2A2A"/>
          <w:shd w:val="clear" w:color="auto" w:fill="FFFFFF"/>
        </w:rPr>
        <w:t>, 36(7), 1140–1151, </w:t>
      </w:r>
      <w:hyperlink r:id="rId25" w:history="1">
        <w:r w:rsidRPr="00BF4046">
          <w:rPr>
            <w:rStyle w:val="Hyperlink"/>
            <w:rFonts w:ascii="Arial" w:hAnsi="Arial" w:cs="Arial"/>
            <w:color w:val="006FB7"/>
            <w:bdr w:val="none" w:sz="0" w:space="0" w:color="auto" w:frame="1"/>
            <w:shd w:val="clear" w:color="auto" w:fill="FFFFFF"/>
          </w:rPr>
          <w:t>https://doi.org/10.1093/heapol/czab064</w:t>
        </w:r>
      </w:hyperlink>
    </w:p>
    <w:p w14:paraId="797EC3B3" w14:textId="77777777" w:rsidR="00EB359E" w:rsidRPr="00BF4046" w:rsidRDefault="00EB359E" w:rsidP="00EB359E">
      <w:pPr>
        <w:pStyle w:val="ListParagraph"/>
        <w:numPr>
          <w:ilvl w:val="0"/>
          <w:numId w:val="22"/>
        </w:numPr>
        <w:spacing w:before="100" w:beforeAutospacing="1" w:after="100" w:afterAutospacing="1" w:line="360" w:lineRule="auto"/>
        <w:rPr>
          <w:rFonts w:ascii="Arial" w:hAnsi="Arial" w:cs="Arial"/>
        </w:rPr>
      </w:pPr>
      <w:r w:rsidRPr="00BF4046">
        <w:rPr>
          <w:rFonts w:ascii="Arial" w:hAnsi="Arial" w:cs="Arial"/>
        </w:rPr>
        <w:t xml:space="preserve">Temesgen, K., </w:t>
      </w:r>
      <w:proofErr w:type="spellStart"/>
      <w:r w:rsidRPr="00BF4046">
        <w:rPr>
          <w:rFonts w:ascii="Arial" w:hAnsi="Arial" w:cs="Arial"/>
        </w:rPr>
        <w:t>Wakgari</w:t>
      </w:r>
      <w:proofErr w:type="spellEnd"/>
      <w:r w:rsidRPr="00BF4046">
        <w:rPr>
          <w:rFonts w:ascii="Arial" w:hAnsi="Arial" w:cs="Arial"/>
        </w:rPr>
        <w:t xml:space="preserve">, N., </w:t>
      </w:r>
      <w:proofErr w:type="spellStart"/>
      <w:r w:rsidRPr="00BF4046">
        <w:rPr>
          <w:rFonts w:ascii="Arial" w:hAnsi="Arial" w:cs="Arial"/>
        </w:rPr>
        <w:t>Debelo</w:t>
      </w:r>
      <w:proofErr w:type="spellEnd"/>
      <w:r w:rsidRPr="00BF4046">
        <w:rPr>
          <w:rFonts w:ascii="Arial" w:hAnsi="Arial" w:cs="Arial"/>
        </w:rPr>
        <w:t xml:space="preserve">, B. T., Tafa, B., Alemu, G., Wondimu, F. et al. (2021). Maternal health care services utilization amidst COVID-19 pandemic in West Shoa zone, central Ethiopia. </w:t>
      </w:r>
      <w:r w:rsidRPr="00BF4046">
        <w:rPr>
          <w:rStyle w:val="Emphasis"/>
          <w:rFonts w:ascii="Arial" w:hAnsi="Arial" w:cs="Arial"/>
        </w:rPr>
        <w:t>PLOS ONE, 16</w:t>
      </w:r>
      <w:r w:rsidRPr="00BF4046">
        <w:rPr>
          <w:rFonts w:ascii="Arial" w:hAnsi="Arial" w:cs="Arial"/>
        </w:rPr>
        <w:t xml:space="preserve">(3), e0249214. </w:t>
      </w:r>
      <w:hyperlink r:id="rId26" w:tgtFrame="_new" w:history="1">
        <w:r w:rsidRPr="00BF4046">
          <w:rPr>
            <w:rStyle w:val="Hyperlink"/>
            <w:rFonts w:ascii="Arial" w:hAnsi="Arial" w:cs="Arial"/>
          </w:rPr>
          <w:t>https://doi.org/10.1371/journal.pone.0249214</w:t>
        </w:r>
      </w:hyperlink>
    </w:p>
    <w:p w14:paraId="0F26A044" w14:textId="77777777" w:rsidR="00EB359E" w:rsidRPr="00BF4046" w:rsidRDefault="00EB359E" w:rsidP="00EB359E">
      <w:pPr>
        <w:pStyle w:val="ListParagraph"/>
        <w:numPr>
          <w:ilvl w:val="0"/>
          <w:numId w:val="22"/>
        </w:numPr>
        <w:spacing w:before="100" w:beforeAutospacing="1" w:after="100" w:afterAutospacing="1" w:line="360" w:lineRule="auto"/>
        <w:rPr>
          <w:rFonts w:ascii="Arial" w:hAnsi="Arial" w:cs="Arial"/>
        </w:rPr>
      </w:pPr>
      <w:r w:rsidRPr="00BF4046">
        <w:rPr>
          <w:rFonts w:ascii="Arial" w:hAnsi="Arial" w:cs="Arial"/>
        </w:rPr>
        <w:t xml:space="preserve">Tilahun BT, Tariku Z, Alemu MK, Dejene T, Natae LA, Mohammed H, </w:t>
      </w:r>
      <w:proofErr w:type="spellStart"/>
      <w:r w:rsidRPr="00BF4046">
        <w:rPr>
          <w:rFonts w:ascii="Arial" w:hAnsi="Arial" w:cs="Arial"/>
        </w:rPr>
        <w:t>Assegid</w:t>
      </w:r>
      <w:proofErr w:type="spellEnd"/>
      <w:r w:rsidRPr="00BF4046">
        <w:rPr>
          <w:rFonts w:ascii="Arial" w:hAnsi="Arial" w:cs="Arial"/>
        </w:rPr>
        <w:t xml:space="preserve"> DT and </w:t>
      </w:r>
      <w:proofErr w:type="spellStart"/>
      <w:r w:rsidRPr="00BF4046">
        <w:rPr>
          <w:rFonts w:ascii="Arial" w:hAnsi="Arial" w:cs="Arial"/>
        </w:rPr>
        <w:t>Tekle</w:t>
      </w:r>
      <w:proofErr w:type="spellEnd"/>
      <w:r w:rsidRPr="00BF4046">
        <w:rPr>
          <w:rFonts w:ascii="Arial" w:hAnsi="Arial" w:cs="Arial"/>
        </w:rPr>
        <w:t xml:space="preserve"> MH (2024) Maternal and Child Health Services Utilization During COVID-19 in Eastern Ethiopia. </w:t>
      </w:r>
      <w:r w:rsidRPr="00BF4046">
        <w:rPr>
          <w:rFonts w:ascii="Arial" w:hAnsi="Arial" w:cs="Arial"/>
          <w:i/>
        </w:rPr>
        <w:t xml:space="preserve">Int J Public Health 69:1606626. </w:t>
      </w:r>
      <w:hyperlink r:id="rId27" w:history="1">
        <w:r w:rsidRPr="00BF4046">
          <w:rPr>
            <w:rStyle w:val="Hyperlink"/>
            <w:rFonts w:ascii="Arial" w:hAnsi="Arial" w:cs="Arial"/>
          </w:rPr>
          <w:t>https://doi.org/10.3389/ijph.2024.1606626</w:t>
        </w:r>
      </w:hyperlink>
    </w:p>
    <w:p w14:paraId="57DF1C74" w14:textId="77777777" w:rsidR="00EB359E" w:rsidRPr="00BF4046" w:rsidRDefault="00EB359E" w:rsidP="00EB359E">
      <w:pPr>
        <w:pStyle w:val="ListParagraph"/>
        <w:numPr>
          <w:ilvl w:val="0"/>
          <w:numId w:val="22"/>
        </w:numPr>
        <w:spacing w:before="100" w:beforeAutospacing="1" w:after="100" w:afterAutospacing="1" w:line="360" w:lineRule="auto"/>
        <w:rPr>
          <w:rStyle w:val="Hyperlink"/>
          <w:rFonts w:ascii="Arial" w:hAnsi="Arial" w:cs="Arial"/>
        </w:rPr>
      </w:pPr>
      <w:r w:rsidRPr="00BF4046">
        <w:rPr>
          <w:rFonts w:ascii="Arial" w:hAnsi="Arial" w:cs="Arial"/>
        </w:rPr>
        <w:t xml:space="preserve">Oluoch-Aridi, J., Chelagat, T., </w:t>
      </w:r>
      <w:proofErr w:type="spellStart"/>
      <w:r w:rsidRPr="00BF4046">
        <w:rPr>
          <w:rFonts w:ascii="Arial" w:hAnsi="Arial" w:cs="Arial"/>
        </w:rPr>
        <w:t>Nyikuri</w:t>
      </w:r>
      <w:proofErr w:type="spellEnd"/>
      <w:r w:rsidRPr="00BF4046">
        <w:rPr>
          <w:rFonts w:ascii="Arial" w:hAnsi="Arial" w:cs="Arial"/>
        </w:rPr>
        <w:t>, M. M., et al. (2020).</w:t>
      </w:r>
      <w:r w:rsidRPr="00BF4046">
        <w:rPr>
          <w:rFonts w:ascii="Arial" w:hAnsi="Arial" w:cs="Arial"/>
        </w:rPr>
        <w:br/>
        <w:t xml:space="preserve">COVID-19 effect on access to maternal health services in Kenya. </w:t>
      </w:r>
      <w:r w:rsidRPr="00BF4046">
        <w:rPr>
          <w:rStyle w:val="Emphasis"/>
          <w:rFonts w:ascii="Arial" w:hAnsi="Arial" w:cs="Arial"/>
        </w:rPr>
        <w:t>Frontiers in Global Women’s Health, 1</w:t>
      </w:r>
      <w:r w:rsidRPr="00BF4046">
        <w:rPr>
          <w:rFonts w:ascii="Arial" w:hAnsi="Arial" w:cs="Arial"/>
        </w:rPr>
        <w:t xml:space="preserve">, 599267. </w:t>
      </w:r>
      <w:hyperlink r:id="rId28" w:history="1">
        <w:r w:rsidRPr="00BF4046">
          <w:rPr>
            <w:rStyle w:val="Hyperlink"/>
            <w:rFonts w:ascii="Arial" w:hAnsi="Arial" w:cs="Arial"/>
          </w:rPr>
          <w:t>https://doi.org/10.3389/fgwh.2020.599267</w:t>
        </w:r>
      </w:hyperlink>
    </w:p>
    <w:p w14:paraId="2553807C" w14:textId="77777777" w:rsidR="00EB359E" w:rsidRPr="00BF4046" w:rsidRDefault="00EB359E" w:rsidP="00EB359E">
      <w:pPr>
        <w:pStyle w:val="ListParagraph"/>
        <w:numPr>
          <w:ilvl w:val="0"/>
          <w:numId w:val="22"/>
        </w:numPr>
        <w:spacing w:before="100" w:beforeAutospacing="1" w:after="100" w:afterAutospacing="1" w:line="360" w:lineRule="auto"/>
        <w:rPr>
          <w:rStyle w:val="Hyperlink"/>
          <w:rFonts w:ascii="Arial" w:hAnsi="Arial" w:cs="Arial"/>
        </w:rPr>
      </w:pPr>
      <w:r w:rsidRPr="00BF4046">
        <w:rPr>
          <w:rFonts w:ascii="Arial" w:hAnsi="Arial" w:cs="Arial"/>
          <w:color w:val="222222"/>
          <w:shd w:val="clear" w:color="auto" w:fill="FFFFFF"/>
        </w:rPr>
        <w:t xml:space="preserve">Akaba, G.O., </w:t>
      </w:r>
      <w:proofErr w:type="spellStart"/>
      <w:r w:rsidRPr="00BF4046">
        <w:rPr>
          <w:rFonts w:ascii="Arial" w:hAnsi="Arial" w:cs="Arial"/>
          <w:color w:val="222222"/>
          <w:shd w:val="clear" w:color="auto" w:fill="FFFFFF"/>
        </w:rPr>
        <w:t>Dirisu</w:t>
      </w:r>
      <w:proofErr w:type="spellEnd"/>
      <w:r w:rsidRPr="00BF4046">
        <w:rPr>
          <w:rFonts w:ascii="Arial" w:hAnsi="Arial" w:cs="Arial"/>
          <w:color w:val="222222"/>
          <w:shd w:val="clear" w:color="auto" w:fill="FFFFFF"/>
        </w:rPr>
        <w:t xml:space="preserve">, O., </w:t>
      </w:r>
      <w:proofErr w:type="spellStart"/>
      <w:r w:rsidRPr="00BF4046">
        <w:rPr>
          <w:rFonts w:ascii="Arial" w:hAnsi="Arial" w:cs="Arial"/>
          <w:color w:val="222222"/>
          <w:shd w:val="clear" w:color="auto" w:fill="FFFFFF"/>
        </w:rPr>
        <w:t>Okunade</w:t>
      </w:r>
      <w:proofErr w:type="spellEnd"/>
      <w:r w:rsidRPr="00BF4046">
        <w:rPr>
          <w:rFonts w:ascii="Arial" w:hAnsi="Arial" w:cs="Arial"/>
          <w:color w:val="222222"/>
          <w:shd w:val="clear" w:color="auto" w:fill="FFFFFF"/>
        </w:rPr>
        <w:t>, K.S. </w:t>
      </w:r>
      <w:r w:rsidRPr="00BF4046">
        <w:rPr>
          <w:rFonts w:ascii="Arial" w:hAnsi="Arial" w:cs="Arial"/>
          <w:i/>
          <w:iCs/>
          <w:color w:val="222222"/>
          <w:shd w:val="clear" w:color="auto" w:fill="FFFFFF"/>
        </w:rPr>
        <w:t>et al.</w:t>
      </w:r>
      <w:r w:rsidRPr="00BF4046">
        <w:rPr>
          <w:rFonts w:ascii="Arial" w:hAnsi="Arial" w:cs="Arial"/>
          <w:color w:val="222222"/>
          <w:shd w:val="clear" w:color="auto" w:fill="FFFFFF"/>
        </w:rPr>
        <w:t> (2022). Barriers and facilitators of access to maternal, newborn and child health services during the first wave of COVID-19 pandemic in Nigeria: findings from a qualitative study. </w:t>
      </w:r>
      <w:r w:rsidRPr="00BF4046">
        <w:rPr>
          <w:rFonts w:ascii="Arial" w:hAnsi="Arial" w:cs="Arial"/>
          <w:i/>
          <w:iCs/>
          <w:color w:val="222222"/>
          <w:shd w:val="clear" w:color="auto" w:fill="FFFFFF"/>
        </w:rPr>
        <w:t>BMC Health Serv Res</w:t>
      </w:r>
      <w:r w:rsidRPr="00BF4046">
        <w:rPr>
          <w:rFonts w:ascii="Arial" w:hAnsi="Arial" w:cs="Arial"/>
          <w:color w:val="222222"/>
          <w:shd w:val="clear" w:color="auto" w:fill="FFFFFF"/>
        </w:rPr>
        <w:t> </w:t>
      </w:r>
      <w:r w:rsidRPr="00BF4046">
        <w:rPr>
          <w:rFonts w:ascii="Arial" w:hAnsi="Arial" w:cs="Arial"/>
          <w:bCs/>
          <w:color w:val="222222"/>
          <w:shd w:val="clear" w:color="auto" w:fill="FFFFFF"/>
        </w:rPr>
        <w:t>22</w:t>
      </w:r>
      <w:r w:rsidRPr="00BF4046">
        <w:rPr>
          <w:rFonts w:ascii="Arial" w:hAnsi="Arial" w:cs="Arial"/>
          <w:color w:val="222222"/>
          <w:shd w:val="clear" w:color="auto" w:fill="FFFFFF"/>
        </w:rPr>
        <w:t xml:space="preserve">, 611 </w:t>
      </w:r>
      <w:hyperlink r:id="rId29" w:history="1">
        <w:r w:rsidRPr="00BF4046">
          <w:rPr>
            <w:rStyle w:val="Hyperlink"/>
            <w:rFonts w:ascii="Arial" w:hAnsi="Arial" w:cs="Arial"/>
            <w:shd w:val="clear" w:color="auto" w:fill="FFFFFF"/>
          </w:rPr>
          <w:t>https://doi.org/10.1186/s12913-022-07996-2</w:t>
        </w:r>
      </w:hyperlink>
    </w:p>
    <w:p w14:paraId="0F74CF92" w14:textId="77777777" w:rsidR="00EB359E" w:rsidRPr="00BF4046" w:rsidRDefault="00EB359E" w:rsidP="00EB359E">
      <w:pPr>
        <w:pStyle w:val="ListParagraph"/>
        <w:numPr>
          <w:ilvl w:val="0"/>
          <w:numId w:val="22"/>
        </w:numPr>
        <w:spacing w:before="100" w:beforeAutospacing="1" w:after="100" w:afterAutospacing="1" w:line="360" w:lineRule="auto"/>
        <w:rPr>
          <w:rFonts w:ascii="Arial" w:hAnsi="Arial" w:cs="Arial"/>
        </w:rPr>
      </w:pPr>
      <w:r w:rsidRPr="00BF4046">
        <w:rPr>
          <w:rFonts w:ascii="Arial" w:hAnsi="Arial" w:cs="Arial"/>
        </w:rPr>
        <w:t xml:space="preserve">Phiri, M. M., MacPherson, E. E., </w:t>
      </w:r>
      <w:proofErr w:type="spellStart"/>
      <w:r w:rsidRPr="00BF4046">
        <w:rPr>
          <w:rFonts w:ascii="Arial" w:hAnsi="Arial" w:cs="Arial"/>
        </w:rPr>
        <w:t>Panulo</w:t>
      </w:r>
      <w:proofErr w:type="spellEnd"/>
      <w:r w:rsidRPr="00BF4046">
        <w:rPr>
          <w:rFonts w:ascii="Arial" w:hAnsi="Arial" w:cs="Arial"/>
        </w:rPr>
        <w:t xml:space="preserve">, M., </w:t>
      </w:r>
      <w:proofErr w:type="spellStart"/>
      <w:r w:rsidRPr="00BF4046">
        <w:rPr>
          <w:rFonts w:ascii="Arial" w:hAnsi="Arial" w:cs="Arial"/>
        </w:rPr>
        <w:t>Chidziwisano</w:t>
      </w:r>
      <w:proofErr w:type="spellEnd"/>
      <w:r w:rsidRPr="00BF4046">
        <w:rPr>
          <w:rFonts w:ascii="Arial" w:hAnsi="Arial" w:cs="Arial"/>
        </w:rPr>
        <w:t xml:space="preserve">, K., Kalua, K., Chirambo, C. M. et al. (2022). </w:t>
      </w:r>
      <w:r w:rsidRPr="00BF4046">
        <w:rPr>
          <w:rStyle w:val="Emphasis"/>
          <w:rFonts w:ascii="Arial" w:hAnsi="Arial" w:cs="Arial"/>
          <w:i w:val="0"/>
        </w:rPr>
        <w:t>Preparedness for and impact of COVID-19 on primary health care delivery in urban and rural Malawi: A mixed methods study</w:t>
      </w:r>
      <w:r w:rsidRPr="00BF4046">
        <w:rPr>
          <w:rFonts w:ascii="Arial" w:hAnsi="Arial" w:cs="Arial"/>
        </w:rPr>
        <w:t xml:space="preserve">. </w:t>
      </w:r>
      <w:r w:rsidRPr="00BF4046">
        <w:rPr>
          <w:rStyle w:val="Strong"/>
          <w:rFonts w:ascii="Arial" w:hAnsi="Arial" w:cs="Arial"/>
          <w:i/>
        </w:rPr>
        <w:t>BMJ Open</w:t>
      </w:r>
      <w:r w:rsidRPr="00BF4046">
        <w:rPr>
          <w:rStyle w:val="Strong"/>
          <w:rFonts w:ascii="Arial" w:hAnsi="Arial" w:cs="Arial"/>
        </w:rPr>
        <w:t>, 12</w:t>
      </w:r>
      <w:r w:rsidRPr="00BF4046">
        <w:rPr>
          <w:rFonts w:ascii="Arial" w:hAnsi="Arial" w:cs="Arial"/>
        </w:rPr>
        <w:t xml:space="preserve">(6), e051125. </w:t>
      </w:r>
      <w:hyperlink r:id="rId30" w:history="1">
        <w:r w:rsidRPr="00BF4046">
          <w:rPr>
            <w:rStyle w:val="Hyperlink"/>
            <w:rFonts w:ascii="Arial" w:hAnsi="Arial" w:cs="Arial"/>
          </w:rPr>
          <w:t>https://doi.org/10.1136/bmjopen-2021-051125</w:t>
        </w:r>
      </w:hyperlink>
    </w:p>
    <w:p w14:paraId="0F4BC233" w14:textId="77777777" w:rsidR="00EB359E" w:rsidRPr="00BF4046" w:rsidRDefault="00EB359E" w:rsidP="00EB359E">
      <w:pPr>
        <w:pStyle w:val="ListParagraph"/>
        <w:numPr>
          <w:ilvl w:val="0"/>
          <w:numId w:val="22"/>
        </w:numPr>
        <w:spacing w:before="100" w:beforeAutospacing="1" w:after="100" w:afterAutospacing="1" w:line="360" w:lineRule="auto"/>
        <w:rPr>
          <w:rFonts w:ascii="Arial" w:hAnsi="Arial" w:cs="Arial"/>
        </w:rPr>
      </w:pPr>
      <w:proofErr w:type="spellStart"/>
      <w:r w:rsidRPr="00BF4046">
        <w:rPr>
          <w:rFonts w:ascii="Arial" w:hAnsi="Arial" w:cs="Arial"/>
        </w:rPr>
        <w:t>Ikoona</w:t>
      </w:r>
      <w:proofErr w:type="spellEnd"/>
      <w:r w:rsidRPr="00BF4046">
        <w:rPr>
          <w:rFonts w:ascii="Arial" w:hAnsi="Arial" w:cs="Arial"/>
        </w:rPr>
        <w:t xml:space="preserve"> EN, </w:t>
      </w:r>
      <w:proofErr w:type="spellStart"/>
      <w:r w:rsidRPr="00BF4046">
        <w:rPr>
          <w:rFonts w:ascii="Arial" w:hAnsi="Arial" w:cs="Arial"/>
        </w:rPr>
        <w:t>Tsiouris</w:t>
      </w:r>
      <w:proofErr w:type="spellEnd"/>
      <w:r w:rsidRPr="00BF4046">
        <w:rPr>
          <w:rFonts w:ascii="Arial" w:hAnsi="Arial" w:cs="Arial"/>
        </w:rPr>
        <w:t xml:space="preserve"> F, Eleeza O, Mutebi RR, Njenga A, Yakubu A. et al. (2026). Strengthening infection prevention and control during the COVID-19 pandemic: implementation of a </w:t>
      </w:r>
      <w:proofErr w:type="spellStart"/>
      <w:r w:rsidRPr="00BF4046">
        <w:rPr>
          <w:rFonts w:ascii="Arial" w:hAnsi="Arial" w:cs="Arial"/>
        </w:rPr>
        <w:t>decentralised</w:t>
      </w:r>
      <w:proofErr w:type="spellEnd"/>
      <w:r w:rsidRPr="00BF4046">
        <w:rPr>
          <w:rFonts w:ascii="Arial" w:hAnsi="Arial" w:cs="Arial"/>
        </w:rPr>
        <w:t xml:space="preserve"> mentorship model across 450 primary health facilities in </w:t>
      </w:r>
      <w:r w:rsidRPr="00BF4046">
        <w:rPr>
          <w:rFonts w:ascii="Arial" w:hAnsi="Arial" w:cs="Arial"/>
        </w:rPr>
        <w:lastRenderedPageBreak/>
        <w:t xml:space="preserve">Sierra Leone, 2021–2022. </w:t>
      </w:r>
      <w:r w:rsidRPr="00BF4046">
        <w:rPr>
          <w:rFonts w:ascii="Arial" w:hAnsi="Arial" w:cs="Arial"/>
          <w:i/>
        </w:rPr>
        <w:t>Front. Health Serv</w:t>
      </w:r>
      <w:r w:rsidRPr="00BF4046">
        <w:rPr>
          <w:rFonts w:ascii="Arial" w:hAnsi="Arial" w:cs="Arial"/>
        </w:rPr>
        <w:t xml:space="preserve">. 6:1732035. </w:t>
      </w:r>
      <w:hyperlink r:id="rId31" w:history="1">
        <w:r w:rsidRPr="00BF4046">
          <w:rPr>
            <w:rStyle w:val="Hyperlink"/>
            <w:rFonts w:ascii="Arial" w:hAnsi="Arial" w:cs="Arial"/>
          </w:rPr>
          <w:t>https://doi.org/10.3389/frhs.2026.1732035</w:t>
        </w:r>
      </w:hyperlink>
    </w:p>
    <w:p w14:paraId="6865CDCE" w14:textId="77777777" w:rsidR="00EB359E" w:rsidRPr="00BF4046" w:rsidRDefault="00EB359E" w:rsidP="00EB359E">
      <w:pPr>
        <w:pStyle w:val="ListParagraph"/>
        <w:numPr>
          <w:ilvl w:val="0"/>
          <w:numId w:val="22"/>
        </w:numPr>
        <w:spacing w:before="100" w:beforeAutospacing="1" w:after="100" w:afterAutospacing="1" w:line="360" w:lineRule="auto"/>
        <w:rPr>
          <w:rFonts w:ascii="Arial" w:hAnsi="Arial" w:cs="Arial"/>
        </w:rPr>
      </w:pPr>
      <w:proofErr w:type="spellStart"/>
      <w:r w:rsidRPr="00BF4046">
        <w:rPr>
          <w:rFonts w:ascii="Arial" w:hAnsi="Arial" w:cs="Arial"/>
          <w:color w:val="222222"/>
          <w:shd w:val="clear" w:color="auto" w:fill="FFFFFF"/>
        </w:rPr>
        <w:t>Tsiouris</w:t>
      </w:r>
      <w:proofErr w:type="spellEnd"/>
      <w:r w:rsidRPr="00BF4046">
        <w:rPr>
          <w:rFonts w:ascii="Arial" w:hAnsi="Arial" w:cs="Arial"/>
          <w:color w:val="222222"/>
          <w:shd w:val="clear" w:color="auto" w:fill="FFFFFF"/>
        </w:rPr>
        <w:t>, F., Hartsough, K., Poimboeuf, M. </w:t>
      </w:r>
      <w:r w:rsidRPr="00BF4046">
        <w:rPr>
          <w:rFonts w:ascii="Arial" w:hAnsi="Arial" w:cs="Arial"/>
          <w:i/>
          <w:iCs/>
          <w:color w:val="222222"/>
          <w:shd w:val="clear" w:color="auto" w:fill="FFFFFF"/>
        </w:rPr>
        <w:t>et al.</w:t>
      </w:r>
      <w:r w:rsidRPr="00BF4046">
        <w:rPr>
          <w:rFonts w:ascii="Arial" w:hAnsi="Arial" w:cs="Arial"/>
          <w:color w:val="222222"/>
          <w:shd w:val="clear" w:color="auto" w:fill="FFFFFF"/>
        </w:rPr>
        <w:t> (2022). Rapid scale-up of COVID-19 training for frontline health workers in 11 African countries. </w:t>
      </w:r>
      <w:r w:rsidRPr="00BF4046">
        <w:rPr>
          <w:rFonts w:ascii="Arial" w:hAnsi="Arial" w:cs="Arial"/>
          <w:i/>
          <w:iCs/>
          <w:color w:val="222222"/>
          <w:shd w:val="clear" w:color="auto" w:fill="FFFFFF"/>
        </w:rPr>
        <w:t xml:space="preserve">Hum </w:t>
      </w:r>
      <w:proofErr w:type="spellStart"/>
      <w:r w:rsidRPr="00BF4046">
        <w:rPr>
          <w:rFonts w:ascii="Arial" w:hAnsi="Arial" w:cs="Arial"/>
          <w:i/>
          <w:iCs/>
          <w:color w:val="222222"/>
          <w:shd w:val="clear" w:color="auto" w:fill="FFFFFF"/>
        </w:rPr>
        <w:t>Resour</w:t>
      </w:r>
      <w:proofErr w:type="spellEnd"/>
      <w:r w:rsidRPr="00BF4046">
        <w:rPr>
          <w:rFonts w:ascii="Arial" w:hAnsi="Arial" w:cs="Arial"/>
          <w:i/>
          <w:iCs/>
          <w:color w:val="222222"/>
          <w:shd w:val="clear" w:color="auto" w:fill="FFFFFF"/>
        </w:rPr>
        <w:t xml:space="preserve"> Health</w:t>
      </w:r>
      <w:r w:rsidRPr="00BF4046">
        <w:rPr>
          <w:rFonts w:ascii="Arial" w:hAnsi="Arial" w:cs="Arial"/>
          <w:color w:val="222222"/>
          <w:shd w:val="clear" w:color="auto" w:fill="FFFFFF"/>
        </w:rPr>
        <w:t> </w:t>
      </w:r>
      <w:r w:rsidRPr="00BF4046">
        <w:rPr>
          <w:rFonts w:ascii="Arial" w:hAnsi="Arial" w:cs="Arial"/>
          <w:bCs/>
          <w:color w:val="222222"/>
          <w:shd w:val="clear" w:color="auto" w:fill="FFFFFF"/>
        </w:rPr>
        <w:t>20</w:t>
      </w:r>
      <w:r w:rsidRPr="00BF4046">
        <w:rPr>
          <w:rFonts w:ascii="Arial" w:hAnsi="Arial" w:cs="Arial"/>
          <w:color w:val="222222"/>
          <w:shd w:val="clear" w:color="auto" w:fill="FFFFFF"/>
        </w:rPr>
        <w:t xml:space="preserve">, 43. </w:t>
      </w:r>
      <w:hyperlink r:id="rId32" w:history="1">
        <w:r w:rsidRPr="00BF4046">
          <w:rPr>
            <w:rStyle w:val="Hyperlink"/>
            <w:rFonts w:ascii="Arial" w:hAnsi="Arial" w:cs="Arial"/>
            <w:shd w:val="clear" w:color="auto" w:fill="FFFFFF"/>
          </w:rPr>
          <w:t>https://doi.org/10.1186/s12960-022-00739-8</w:t>
        </w:r>
      </w:hyperlink>
    </w:p>
    <w:p w14:paraId="24954948" w14:textId="77777777" w:rsidR="00EB359E" w:rsidRPr="00BF4046" w:rsidRDefault="00EB359E" w:rsidP="00EB359E">
      <w:pPr>
        <w:pStyle w:val="ListParagraph"/>
        <w:numPr>
          <w:ilvl w:val="0"/>
          <w:numId w:val="22"/>
        </w:numPr>
        <w:spacing w:before="100" w:beforeAutospacing="1" w:after="100" w:afterAutospacing="1" w:line="360" w:lineRule="auto"/>
        <w:rPr>
          <w:rFonts w:ascii="Arial" w:hAnsi="Arial" w:cs="Arial"/>
        </w:rPr>
      </w:pPr>
      <w:r w:rsidRPr="00BF4046">
        <w:rPr>
          <w:rFonts w:ascii="Arial" w:hAnsi="Arial" w:cs="Arial"/>
        </w:rPr>
        <w:t xml:space="preserve">Balogun, M., Banke-Thomas, A., Sekoni, A., Boateng, G. O., </w:t>
      </w:r>
      <w:proofErr w:type="spellStart"/>
      <w:r w:rsidRPr="00BF4046">
        <w:rPr>
          <w:rFonts w:ascii="Arial" w:hAnsi="Arial" w:cs="Arial"/>
        </w:rPr>
        <w:t>Yesufu</w:t>
      </w:r>
      <w:proofErr w:type="spellEnd"/>
      <w:r w:rsidRPr="00BF4046">
        <w:rPr>
          <w:rFonts w:ascii="Arial" w:hAnsi="Arial" w:cs="Arial"/>
        </w:rPr>
        <w:t xml:space="preserve">, V., Wright, O. et al. (2021). </w:t>
      </w:r>
      <w:r w:rsidRPr="00BF4046">
        <w:rPr>
          <w:rStyle w:val="Emphasis"/>
          <w:rFonts w:ascii="Arial" w:hAnsi="Arial" w:cs="Arial"/>
        </w:rPr>
        <w:t>Challenges in access and satisfaction with reproductive, maternal, newborn and child health services in Nigeria during the COVID-19 pandemic: A cross-sectional survey</w:t>
      </w:r>
      <w:r w:rsidRPr="00BF4046">
        <w:rPr>
          <w:rFonts w:ascii="Arial" w:hAnsi="Arial" w:cs="Arial"/>
        </w:rPr>
        <w:t xml:space="preserve">. </w:t>
      </w:r>
      <w:r w:rsidRPr="00BF4046">
        <w:rPr>
          <w:rStyle w:val="Strong"/>
          <w:rFonts w:ascii="Arial" w:hAnsi="Arial" w:cs="Arial"/>
          <w:i/>
        </w:rPr>
        <w:t>PLOS ONE</w:t>
      </w:r>
      <w:r w:rsidRPr="00BF4046">
        <w:rPr>
          <w:rStyle w:val="Strong"/>
          <w:rFonts w:ascii="Arial" w:hAnsi="Arial" w:cs="Arial"/>
        </w:rPr>
        <w:t>, 16</w:t>
      </w:r>
      <w:r w:rsidRPr="00BF4046">
        <w:rPr>
          <w:rFonts w:ascii="Arial" w:hAnsi="Arial" w:cs="Arial"/>
        </w:rPr>
        <w:t xml:space="preserve">(5), e0251382. </w:t>
      </w:r>
      <w:hyperlink r:id="rId33" w:tgtFrame="_new" w:history="1">
        <w:r w:rsidRPr="00BF4046">
          <w:rPr>
            <w:rStyle w:val="Hyperlink"/>
            <w:rFonts w:ascii="Arial" w:hAnsi="Arial" w:cs="Arial"/>
          </w:rPr>
          <w:t>https://doi.org/10.1371/journal.pone.0251382</w:t>
        </w:r>
      </w:hyperlink>
    </w:p>
    <w:p w14:paraId="0E2902C9" w14:textId="77777777" w:rsidR="00EB359E" w:rsidRPr="00BF4046" w:rsidRDefault="00EB359E" w:rsidP="00EB359E">
      <w:pPr>
        <w:pStyle w:val="ListParagraph"/>
        <w:numPr>
          <w:ilvl w:val="0"/>
          <w:numId w:val="22"/>
        </w:numPr>
        <w:spacing w:before="100" w:beforeAutospacing="1" w:after="100" w:afterAutospacing="1" w:line="360" w:lineRule="auto"/>
        <w:rPr>
          <w:rFonts w:ascii="Arial" w:hAnsi="Arial" w:cs="Arial"/>
        </w:rPr>
      </w:pPr>
      <w:r w:rsidRPr="00BF4046">
        <w:rPr>
          <w:rFonts w:ascii="Arial" w:hAnsi="Arial" w:cs="Arial"/>
        </w:rPr>
        <w:t xml:space="preserve">Adelekan, B., Goldson, E., </w:t>
      </w:r>
      <w:proofErr w:type="spellStart"/>
      <w:r w:rsidRPr="00BF4046">
        <w:rPr>
          <w:rFonts w:ascii="Arial" w:hAnsi="Arial" w:cs="Arial"/>
        </w:rPr>
        <w:t>Ntoimo</w:t>
      </w:r>
      <w:proofErr w:type="spellEnd"/>
      <w:r w:rsidRPr="00BF4046">
        <w:rPr>
          <w:rFonts w:ascii="Arial" w:hAnsi="Arial" w:cs="Arial"/>
        </w:rPr>
        <w:t xml:space="preserve">, L. F. C., Adonri, O., Aliyu, Y., Onoja, M. et al. (2023). Clients’ perspectives on the utilization of reproductive, maternal, neonatal, and child health services in primary health centers during COVID-19 pandemic in 10 states of Nigeria: A cross-sectional study. </w:t>
      </w:r>
      <w:r w:rsidRPr="00BF4046">
        <w:rPr>
          <w:rStyle w:val="Emphasis"/>
          <w:rFonts w:ascii="Arial" w:hAnsi="Arial" w:cs="Arial"/>
        </w:rPr>
        <w:t>PLOS ONE, 18</w:t>
      </w:r>
      <w:r w:rsidRPr="00BF4046">
        <w:rPr>
          <w:rFonts w:ascii="Arial" w:hAnsi="Arial" w:cs="Arial"/>
        </w:rPr>
        <w:t xml:space="preserve">(7), e0288714. </w:t>
      </w:r>
      <w:hyperlink r:id="rId34" w:tgtFrame="_new" w:history="1">
        <w:r w:rsidRPr="00BF4046">
          <w:rPr>
            <w:rStyle w:val="Hyperlink"/>
            <w:rFonts w:ascii="Arial" w:hAnsi="Arial" w:cs="Arial"/>
          </w:rPr>
          <w:t>https://doi.org/10.1371/journal.pone.0288714</w:t>
        </w:r>
      </w:hyperlink>
    </w:p>
    <w:p w14:paraId="565C9244" w14:textId="77777777" w:rsidR="00EB359E" w:rsidRPr="00BF4046" w:rsidRDefault="00EB359E" w:rsidP="00EB359E">
      <w:pPr>
        <w:pStyle w:val="ListParagraph"/>
        <w:numPr>
          <w:ilvl w:val="0"/>
          <w:numId w:val="22"/>
        </w:numPr>
        <w:spacing w:before="100" w:beforeAutospacing="1" w:after="100" w:afterAutospacing="1" w:line="360" w:lineRule="auto"/>
        <w:rPr>
          <w:rFonts w:ascii="Arial" w:hAnsi="Arial" w:cs="Arial"/>
        </w:rPr>
      </w:pPr>
      <w:proofErr w:type="spellStart"/>
      <w:r w:rsidRPr="00BF4046">
        <w:rPr>
          <w:rFonts w:ascii="Arial" w:hAnsi="Arial" w:cs="Arial"/>
        </w:rPr>
        <w:t>Oyaole</w:t>
      </w:r>
      <w:proofErr w:type="spellEnd"/>
      <w:r w:rsidRPr="00BF4046">
        <w:rPr>
          <w:rFonts w:ascii="Arial" w:hAnsi="Arial" w:cs="Arial"/>
        </w:rPr>
        <w:t xml:space="preserve">, D. R. (2025). Effect of COVID-19 pandemic on maternal health indicators in Nigeria. </w:t>
      </w:r>
      <w:proofErr w:type="spellStart"/>
      <w:r w:rsidRPr="00BF4046">
        <w:rPr>
          <w:rStyle w:val="Emphasis"/>
          <w:rFonts w:ascii="Arial" w:hAnsi="Arial" w:cs="Arial"/>
        </w:rPr>
        <w:t>Texila</w:t>
      </w:r>
      <w:proofErr w:type="spellEnd"/>
      <w:r w:rsidRPr="00BF4046">
        <w:rPr>
          <w:rStyle w:val="Emphasis"/>
          <w:rFonts w:ascii="Arial" w:hAnsi="Arial" w:cs="Arial"/>
        </w:rPr>
        <w:t xml:space="preserve"> International Journal of Public Health, 13</w:t>
      </w:r>
      <w:r w:rsidRPr="00BF4046">
        <w:rPr>
          <w:rFonts w:ascii="Arial" w:hAnsi="Arial" w:cs="Arial"/>
        </w:rPr>
        <w:t xml:space="preserve">(4), Article 024. </w:t>
      </w:r>
      <w:hyperlink r:id="rId35" w:history="1">
        <w:r w:rsidRPr="00BF4046">
          <w:rPr>
            <w:rStyle w:val="Hyperlink"/>
            <w:rFonts w:ascii="Arial" w:hAnsi="Arial" w:cs="Arial"/>
          </w:rPr>
          <w:t>https://doi.org/10.21522/TIJPH.2013.13.04.Art024</w:t>
        </w:r>
      </w:hyperlink>
    </w:p>
    <w:p w14:paraId="38640BDA" w14:textId="77777777" w:rsidR="00EB359E" w:rsidRPr="00BF4046" w:rsidRDefault="00EB359E" w:rsidP="00EB359E">
      <w:pPr>
        <w:pStyle w:val="ListParagraph"/>
        <w:numPr>
          <w:ilvl w:val="0"/>
          <w:numId w:val="22"/>
        </w:numPr>
        <w:spacing w:before="100" w:beforeAutospacing="1" w:after="100" w:afterAutospacing="1" w:line="360" w:lineRule="auto"/>
        <w:rPr>
          <w:rFonts w:ascii="Arial" w:hAnsi="Arial" w:cs="Arial"/>
        </w:rPr>
      </w:pPr>
      <w:r w:rsidRPr="00BF4046">
        <w:rPr>
          <w:rFonts w:ascii="Arial" w:hAnsi="Arial" w:cs="Arial"/>
          <w:color w:val="2A2A2A"/>
          <w:shd w:val="clear" w:color="auto" w:fill="FFFFFF"/>
        </w:rPr>
        <w:t>Monica Akinyi Magadi, Francis Onyango Obare (2025). The population-level impact of COVID-19 on maternal healthcare utilization: evidence from the 2022 Kenya Demographic and Health Survey, </w:t>
      </w:r>
      <w:r w:rsidRPr="00BF4046">
        <w:rPr>
          <w:rStyle w:val="Emphasis"/>
          <w:rFonts w:ascii="Arial" w:hAnsi="Arial" w:cs="Arial"/>
          <w:color w:val="2A2A2A"/>
          <w:bdr w:val="none" w:sz="0" w:space="0" w:color="auto" w:frame="1"/>
          <w:shd w:val="clear" w:color="auto" w:fill="FFFFFF"/>
        </w:rPr>
        <w:t>International Health</w:t>
      </w:r>
      <w:r w:rsidRPr="00BF4046">
        <w:rPr>
          <w:rFonts w:ascii="Arial" w:hAnsi="Arial" w:cs="Arial"/>
          <w:color w:val="2A2A2A"/>
          <w:shd w:val="clear" w:color="auto" w:fill="FFFFFF"/>
        </w:rPr>
        <w:t>, ihaf108, </w:t>
      </w:r>
      <w:hyperlink r:id="rId36" w:history="1">
        <w:r w:rsidRPr="00BF4046">
          <w:rPr>
            <w:rStyle w:val="Hyperlink"/>
            <w:rFonts w:ascii="Arial" w:hAnsi="Arial" w:cs="Arial"/>
            <w:color w:val="006FB7"/>
            <w:bdr w:val="none" w:sz="0" w:space="0" w:color="auto" w:frame="1"/>
            <w:shd w:val="clear" w:color="auto" w:fill="FFFFFF"/>
          </w:rPr>
          <w:t>https://doi.org/10.1093/inthealth/ihaf108</w:t>
        </w:r>
      </w:hyperlink>
    </w:p>
    <w:p w14:paraId="7127792B" w14:textId="77777777" w:rsidR="00EB359E" w:rsidRPr="00BF4046" w:rsidRDefault="00EB359E" w:rsidP="00EB359E">
      <w:pPr>
        <w:pStyle w:val="ListParagraph"/>
        <w:numPr>
          <w:ilvl w:val="0"/>
          <w:numId w:val="22"/>
        </w:numPr>
        <w:spacing w:before="100" w:beforeAutospacing="1" w:after="100" w:afterAutospacing="1" w:line="360" w:lineRule="auto"/>
        <w:rPr>
          <w:rFonts w:ascii="Arial" w:hAnsi="Arial" w:cs="Arial"/>
          <w:color w:val="0000FF"/>
          <w:u w:val="single"/>
        </w:rPr>
      </w:pPr>
      <w:r w:rsidRPr="00BF4046">
        <w:rPr>
          <w:rFonts w:ascii="Arial" w:hAnsi="Arial" w:cs="Arial"/>
        </w:rPr>
        <w:t xml:space="preserve">She, B., Mangal, T. D., </w:t>
      </w:r>
      <w:proofErr w:type="spellStart"/>
      <w:r w:rsidRPr="00BF4046">
        <w:rPr>
          <w:rFonts w:ascii="Arial" w:hAnsi="Arial" w:cs="Arial"/>
        </w:rPr>
        <w:t>Adjabeng</w:t>
      </w:r>
      <w:proofErr w:type="spellEnd"/>
      <w:r w:rsidRPr="00BF4046">
        <w:rPr>
          <w:rFonts w:ascii="Arial" w:hAnsi="Arial" w:cs="Arial"/>
        </w:rPr>
        <w:t xml:space="preserve">, A. Y., Colbourn, T., Collins, J. H., Janoušková, E. et al. (2024). </w:t>
      </w:r>
      <w:r w:rsidRPr="00BF4046">
        <w:rPr>
          <w:rStyle w:val="Emphasis"/>
          <w:rFonts w:ascii="Arial" w:hAnsi="Arial" w:cs="Arial"/>
        </w:rPr>
        <w:t xml:space="preserve">The changes in health service </w:t>
      </w:r>
      <w:proofErr w:type="spellStart"/>
      <w:r w:rsidRPr="00BF4046">
        <w:rPr>
          <w:rStyle w:val="Emphasis"/>
          <w:rFonts w:ascii="Arial" w:hAnsi="Arial" w:cs="Arial"/>
        </w:rPr>
        <w:t>utilisation</w:t>
      </w:r>
      <w:proofErr w:type="spellEnd"/>
      <w:r w:rsidRPr="00BF4046">
        <w:rPr>
          <w:rStyle w:val="Emphasis"/>
          <w:rFonts w:ascii="Arial" w:hAnsi="Arial" w:cs="Arial"/>
        </w:rPr>
        <w:t xml:space="preserve"> in Malawi during the COVID-19 pandemic</w:t>
      </w:r>
      <w:r w:rsidRPr="00BF4046">
        <w:rPr>
          <w:rFonts w:ascii="Arial" w:hAnsi="Arial" w:cs="Arial"/>
          <w:i/>
        </w:rPr>
        <w:t>.</w:t>
      </w:r>
      <w:r w:rsidRPr="00BF4046">
        <w:rPr>
          <w:rFonts w:ascii="Arial" w:hAnsi="Arial" w:cs="Arial"/>
        </w:rPr>
        <w:t xml:space="preserve"> </w:t>
      </w:r>
      <w:r w:rsidRPr="00BF4046">
        <w:rPr>
          <w:rStyle w:val="Strong"/>
          <w:rFonts w:ascii="Arial" w:hAnsi="Arial" w:cs="Arial"/>
          <w:i/>
        </w:rPr>
        <w:t>PLOS ONE</w:t>
      </w:r>
      <w:r w:rsidRPr="00BF4046">
        <w:rPr>
          <w:rStyle w:val="Strong"/>
          <w:rFonts w:ascii="Arial" w:hAnsi="Arial" w:cs="Arial"/>
        </w:rPr>
        <w:t>, 19</w:t>
      </w:r>
      <w:r w:rsidRPr="00BF4046">
        <w:rPr>
          <w:rFonts w:ascii="Arial" w:hAnsi="Arial" w:cs="Arial"/>
        </w:rPr>
        <w:t xml:space="preserve">(1), e0290823. </w:t>
      </w:r>
      <w:hyperlink r:id="rId37" w:tgtFrame="_new" w:history="1">
        <w:r w:rsidRPr="00BF4046">
          <w:rPr>
            <w:rStyle w:val="Hyperlink"/>
            <w:rFonts w:ascii="Arial" w:hAnsi="Arial" w:cs="Arial"/>
          </w:rPr>
          <w:t>https://doi.org/10.1371/journal.pone.0290823</w:t>
        </w:r>
      </w:hyperlink>
    </w:p>
    <w:p w14:paraId="126051B2" w14:textId="77777777" w:rsidR="00EB359E" w:rsidRPr="00BF4046" w:rsidRDefault="00EB359E" w:rsidP="00EB359E">
      <w:pPr>
        <w:pStyle w:val="ListParagraph"/>
        <w:numPr>
          <w:ilvl w:val="0"/>
          <w:numId w:val="22"/>
        </w:numPr>
        <w:spacing w:before="100" w:beforeAutospacing="1" w:after="100" w:afterAutospacing="1" w:line="360" w:lineRule="auto"/>
        <w:rPr>
          <w:rStyle w:val="Hyperlink"/>
          <w:rFonts w:ascii="Arial" w:hAnsi="Arial" w:cs="Arial"/>
        </w:rPr>
      </w:pPr>
      <w:r w:rsidRPr="00BF4046">
        <w:rPr>
          <w:rFonts w:ascii="Arial" w:hAnsi="Arial" w:cs="Arial"/>
          <w:color w:val="333333"/>
          <w:shd w:val="clear" w:color="auto" w:fill="FFFFFF"/>
        </w:rPr>
        <w:t>Tadesse, E. (2020). Antenatal Care Service Utilization of Pregnant Women Attending Antenatal Care in Public Hospitals During the COVID-19 Pandemic Period. </w:t>
      </w:r>
      <w:r w:rsidRPr="00BF4046">
        <w:rPr>
          <w:rFonts w:ascii="Arial" w:hAnsi="Arial" w:cs="Arial"/>
          <w:i/>
          <w:iCs/>
          <w:color w:val="333333"/>
          <w:shd w:val="clear" w:color="auto" w:fill="FFFFFF"/>
        </w:rPr>
        <w:t>International Journal of Women’s Health</w:t>
      </w:r>
      <w:r w:rsidRPr="00BF4046">
        <w:rPr>
          <w:rFonts w:ascii="Arial" w:hAnsi="Arial" w:cs="Arial"/>
          <w:color w:val="333333"/>
          <w:shd w:val="clear" w:color="auto" w:fill="FFFFFF"/>
        </w:rPr>
        <w:t>, </w:t>
      </w:r>
      <w:r w:rsidRPr="00BF4046">
        <w:rPr>
          <w:rFonts w:ascii="Arial" w:hAnsi="Arial" w:cs="Arial"/>
          <w:i/>
          <w:iCs/>
          <w:color w:val="333333"/>
          <w:shd w:val="clear" w:color="auto" w:fill="FFFFFF"/>
        </w:rPr>
        <w:t>12</w:t>
      </w:r>
      <w:r w:rsidRPr="00BF4046">
        <w:rPr>
          <w:rFonts w:ascii="Arial" w:hAnsi="Arial" w:cs="Arial"/>
          <w:color w:val="333333"/>
          <w:shd w:val="clear" w:color="auto" w:fill="FFFFFF"/>
        </w:rPr>
        <w:t xml:space="preserve">, 1181–1188. </w:t>
      </w:r>
      <w:hyperlink r:id="rId38" w:history="1">
        <w:r w:rsidRPr="00BF4046">
          <w:rPr>
            <w:rStyle w:val="Hyperlink"/>
            <w:rFonts w:ascii="Arial" w:hAnsi="Arial" w:cs="Arial"/>
            <w:shd w:val="clear" w:color="auto" w:fill="FFFFFF"/>
          </w:rPr>
          <w:t>https://doi.org/10.2147/IJWH.S287534</w:t>
        </w:r>
      </w:hyperlink>
    </w:p>
    <w:p w14:paraId="142AE2DF" w14:textId="77777777" w:rsidR="00EB359E" w:rsidRPr="00BF4046" w:rsidRDefault="00EB359E" w:rsidP="00EB359E">
      <w:pPr>
        <w:pStyle w:val="ListParagraph"/>
        <w:numPr>
          <w:ilvl w:val="0"/>
          <w:numId w:val="22"/>
        </w:numPr>
        <w:spacing w:before="100" w:beforeAutospacing="1" w:after="100" w:afterAutospacing="1" w:line="360" w:lineRule="auto"/>
        <w:rPr>
          <w:rStyle w:val="Hyperlink"/>
          <w:rFonts w:ascii="Arial" w:hAnsi="Arial" w:cs="Arial"/>
        </w:rPr>
      </w:pPr>
      <w:r w:rsidRPr="00BF4046">
        <w:rPr>
          <w:rFonts w:ascii="Arial" w:hAnsi="Arial" w:cs="Arial"/>
          <w:color w:val="222222"/>
          <w:shd w:val="clear" w:color="auto" w:fill="FFFFFF"/>
        </w:rPr>
        <w:t>Lyon, S.E., Kemigisha, E., Ramachandran, R. </w:t>
      </w:r>
      <w:r w:rsidRPr="00BF4046">
        <w:rPr>
          <w:rFonts w:ascii="Arial" w:hAnsi="Arial" w:cs="Arial"/>
          <w:i/>
          <w:iCs/>
          <w:color w:val="222222"/>
          <w:shd w:val="clear" w:color="auto" w:fill="FFFFFF"/>
        </w:rPr>
        <w:t>et al.</w:t>
      </w:r>
      <w:r w:rsidRPr="00BF4046">
        <w:rPr>
          <w:rFonts w:ascii="Arial" w:hAnsi="Arial" w:cs="Arial"/>
          <w:color w:val="222222"/>
          <w:shd w:val="clear" w:color="auto" w:fill="FFFFFF"/>
        </w:rPr>
        <w:t> (2025). Assessing the impact of the COVID-19 pandemic on adolescent pregnancy in Southwestern Uganda: a qualitative analysis using the socio-ecological model. </w:t>
      </w:r>
      <w:proofErr w:type="spellStart"/>
      <w:r w:rsidRPr="00BF4046">
        <w:rPr>
          <w:rFonts w:ascii="Arial" w:hAnsi="Arial" w:cs="Arial"/>
          <w:i/>
          <w:iCs/>
          <w:color w:val="222222"/>
          <w:shd w:val="clear" w:color="auto" w:fill="FFFFFF"/>
        </w:rPr>
        <w:t>Reprod</w:t>
      </w:r>
      <w:proofErr w:type="spellEnd"/>
      <w:r w:rsidRPr="00BF4046">
        <w:rPr>
          <w:rFonts w:ascii="Arial" w:hAnsi="Arial" w:cs="Arial"/>
          <w:i/>
          <w:iCs/>
          <w:color w:val="222222"/>
          <w:shd w:val="clear" w:color="auto" w:fill="FFFFFF"/>
        </w:rPr>
        <w:t xml:space="preserve"> Health</w:t>
      </w:r>
      <w:r w:rsidRPr="00BF4046">
        <w:rPr>
          <w:rFonts w:ascii="Arial" w:hAnsi="Arial" w:cs="Arial"/>
          <w:color w:val="222222"/>
          <w:shd w:val="clear" w:color="auto" w:fill="FFFFFF"/>
        </w:rPr>
        <w:t> </w:t>
      </w:r>
      <w:r w:rsidRPr="00BF4046">
        <w:rPr>
          <w:rFonts w:ascii="Arial" w:hAnsi="Arial" w:cs="Arial"/>
          <w:bCs/>
          <w:color w:val="222222"/>
          <w:shd w:val="clear" w:color="auto" w:fill="FFFFFF"/>
        </w:rPr>
        <w:t>22</w:t>
      </w:r>
      <w:r w:rsidRPr="00BF4046">
        <w:rPr>
          <w:rFonts w:ascii="Arial" w:hAnsi="Arial" w:cs="Arial"/>
          <w:color w:val="222222"/>
          <w:shd w:val="clear" w:color="auto" w:fill="FFFFFF"/>
        </w:rPr>
        <w:t xml:space="preserve">, 195. </w:t>
      </w:r>
      <w:hyperlink r:id="rId39" w:history="1">
        <w:r w:rsidRPr="00BF4046">
          <w:rPr>
            <w:rStyle w:val="Hyperlink"/>
            <w:rFonts w:ascii="Arial" w:hAnsi="Arial" w:cs="Arial"/>
            <w:shd w:val="clear" w:color="auto" w:fill="FFFFFF"/>
          </w:rPr>
          <w:t>https://doi.org/10.1186/s12978-025-02127-6</w:t>
        </w:r>
      </w:hyperlink>
    </w:p>
    <w:p w14:paraId="4C4E4A3F" w14:textId="77777777" w:rsidR="00EB359E" w:rsidRPr="00BF4046" w:rsidRDefault="00EB359E" w:rsidP="00EB359E">
      <w:pPr>
        <w:pStyle w:val="NormalWeb"/>
        <w:numPr>
          <w:ilvl w:val="0"/>
          <w:numId w:val="22"/>
        </w:numPr>
        <w:spacing w:line="360" w:lineRule="auto"/>
        <w:rPr>
          <w:rStyle w:val="Hyperlink"/>
          <w:rFonts w:ascii="Arial" w:hAnsi="Arial" w:cs="Arial"/>
          <w:sz w:val="22"/>
          <w:szCs w:val="22"/>
        </w:rPr>
      </w:pPr>
      <w:r w:rsidRPr="00BF4046">
        <w:rPr>
          <w:rFonts w:ascii="Arial" w:hAnsi="Arial" w:cs="Arial"/>
          <w:sz w:val="22"/>
          <w:szCs w:val="22"/>
        </w:rPr>
        <w:t xml:space="preserve">World Health Organization. (2020). </w:t>
      </w:r>
      <w:r w:rsidRPr="00BF4046">
        <w:rPr>
          <w:rStyle w:val="Emphasis"/>
          <w:rFonts w:ascii="Arial" w:hAnsi="Arial" w:cs="Arial"/>
          <w:sz w:val="22"/>
          <w:szCs w:val="22"/>
        </w:rPr>
        <w:t>Maintaining essential health services: Operational guidance for the COVID-19 context</w:t>
      </w:r>
      <w:r w:rsidRPr="00BF4046">
        <w:rPr>
          <w:rFonts w:ascii="Arial" w:hAnsi="Arial" w:cs="Arial"/>
          <w:sz w:val="22"/>
          <w:szCs w:val="22"/>
        </w:rPr>
        <w:t xml:space="preserve">. WHO. </w:t>
      </w:r>
      <w:hyperlink r:id="rId40" w:history="1">
        <w:r w:rsidRPr="00BF4046">
          <w:rPr>
            <w:rStyle w:val="Hyperlink"/>
            <w:rFonts w:ascii="Arial" w:hAnsi="Arial" w:cs="Arial"/>
            <w:sz w:val="22"/>
            <w:szCs w:val="22"/>
          </w:rPr>
          <w:t>https://iris.who.int/server/api/core/bitstreams/91505648-bfc9-42ca-be0e-d32e58b8f742/content</w:t>
        </w:r>
      </w:hyperlink>
    </w:p>
    <w:p w14:paraId="7283266E" w14:textId="77777777" w:rsidR="00EB359E" w:rsidRPr="00BF4046" w:rsidRDefault="00EB359E" w:rsidP="00EB359E">
      <w:pPr>
        <w:pStyle w:val="NormalWeb"/>
        <w:numPr>
          <w:ilvl w:val="0"/>
          <w:numId w:val="22"/>
        </w:numPr>
        <w:spacing w:line="360" w:lineRule="auto"/>
        <w:rPr>
          <w:rFonts w:ascii="Arial" w:hAnsi="Arial" w:cs="Arial"/>
          <w:sz w:val="22"/>
          <w:szCs w:val="22"/>
        </w:rPr>
      </w:pPr>
      <w:r w:rsidRPr="00BF4046">
        <w:rPr>
          <w:rStyle w:val="ng-tns-c1-01"/>
          <w:rFonts w:ascii="Arial" w:hAnsi="Arial" w:cs="Arial"/>
          <w:color w:val="181F25"/>
          <w:sz w:val="22"/>
          <w:szCs w:val="22"/>
        </w:rPr>
        <w:lastRenderedPageBreak/>
        <w:t>World Bank</w:t>
      </w:r>
      <w:r w:rsidRPr="00BF4046">
        <w:rPr>
          <w:rFonts w:ascii="Arial" w:hAnsi="Arial" w:cs="Arial"/>
          <w:color w:val="181F25"/>
          <w:sz w:val="22"/>
          <w:szCs w:val="22"/>
        </w:rPr>
        <w:t xml:space="preserve"> (2020</w:t>
      </w:r>
      <w:proofErr w:type="gramStart"/>
      <w:r w:rsidRPr="00BF4046">
        <w:rPr>
          <w:rFonts w:ascii="Arial" w:hAnsi="Arial" w:cs="Arial"/>
          <w:color w:val="181F25"/>
          <w:sz w:val="22"/>
          <w:szCs w:val="22"/>
        </w:rPr>
        <w:t>).</w:t>
      </w:r>
      <w:r w:rsidRPr="00BF4046">
        <w:rPr>
          <w:rFonts w:ascii="Arial" w:hAnsi="Arial" w:cs="Arial"/>
          <w:iCs/>
          <w:color w:val="181F25"/>
          <w:sz w:val="22"/>
          <w:szCs w:val="22"/>
        </w:rPr>
        <w:t>World</w:t>
      </w:r>
      <w:proofErr w:type="gramEnd"/>
      <w:r w:rsidRPr="00BF4046">
        <w:rPr>
          <w:rFonts w:ascii="Arial" w:hAnsi="Arial" w:cs="Arial"/>
          <w:iCs/>
          <w:color w:val="181F25"/>
          <w:sz w:val="22"/>
          <w:szCs w:val="22"/>
        </w:rPr>
        <w:t xml:space="preserve"> Development Report 2022 : Finance for an Equitable Recovery (Vol. 1 of 2) (English).</w:t>
      </w:r>
      <w:r w:rsidRPr="00BF4046">
        <w:rPr>
          <w:rFonts w:ascii="Arial" w:hAnsi="Arial" w:cs="Arial"/>
          <w:i/>
          <w:iCs/>
          <w:color w:val="181F25"/>
          <w:sz w:val="22"/>
          <w:szCs w:val="22"/>
        </w:rPr>
        <w:t> </w:t>
      </w:r>
      <w:r w:rsidRPr="00BF4046">
        <w:rPr>
          <w:rFonts w:ascii="Arial" w:hAnsi="Arial" w:cs="Arial"/>
          <w:color w:val="181F25"/>
          <w:sz w:val="22"/>
          <w:szCs w:val="22"/>
        </w:rPr>
        <w:t xml:space="preserve">World development </w:t>
      </w:r>
      <w:proofErr w:type="spellStart"/>
      <w:r w:rsidRPr="00BF4046">
        <w:rPr>
          <w:rFonts w:ascii="Arial" w:hAnsi="Arial" w:cs="Arial"/>
          <w:color w:val="181F25"/>
          <w:sz w:val="22"/>
          <w:szCs w:val="22"/>
        </w:rPr>
        <w:t>indicators|World</w:t>
      </w:r>
      <w:proofErr w:type="spellEnd"/>
      <w:r w:rsidRPr="00BF4046">
        <w:rPr>
          <w:rFonts w:ascii="Arial" w:hAnsi="Arial" w:cs="Arial"/>
          <w:color w:val="181F25"/>
          <w:sz w:val="22"/>
          <w:szCs w:val="22"/>
        </w:rPr>
        <w:t xml:space="preserve"> development report</w:t>
      </w:r>
      <w:r w:rsidRPr="00BF4046">
        <w:rPr>
          <w:rStyle w:val="ng-tns-c1-01"/>
          <w:rFonts w:ascii="Arial" w:hAnsi="Arial" w:cs="Arial"/>
          <w:color w:val="181F25"/>
          <w:sz w:val="22"/>
          <w:szCs w:val="22"/>
        </w:rPr>
        <w:t xml:space="preserve"> Washington, </w:t>
      </w:r>
      <w:proofErr w:type="gramStart"/>
      <w:r w:rsidRPr="00BF4046">
        <w:rPr>
          <w:rStyle w:val="ng-tns-c1-01"/>
          <w:rFonts w:ascii="Arial" w:hAnsi="Arial" w:cs="Arial"/>
          <w:color w:val="181F25"/>
          <w:sz w:val="22"/>
          <w:szCs w:val="22"/>
        </w:rPr>
        <w:t>D.C. :</w:t>
      </w:r>
      <w:proofErr w:type="gramEnd"/>
      <w:r w:rsidRPr="00BF4046">
        <w:rPr>
          <w:rStyle w:val="ng-tns-c1-01"/>
          <w:rFonts w:ascii="Arial" w:hAnsi="Arial" w:cs="Arial"/>
          <w:color w:val="181F25"/>
          <w:sz w:val="22"/>
          <w:szCs w:val="22"/>
        </w:rPr>
        <w:t xml:space="preserve"> </w:t>
      </w:r>
      <w:r w:rsidRPr="00BF4046">
        <w:rPr>
          <w:rStyle w:val="ng-tns-c1-01"/>
          <w:rFonts w:ascii="Arial" w:hAnsi="Arial" w:cs="Arial"/>
          <w:i/>
          <w:color w:val="181F25"/>
          <w:sz w:val="22"/>
          <w:szCs w:val="22"/>
        </w:rPr>
        <w:t>World Bank Group</w:t>
      </w:r>
      <w:r w:rsidRPr="00BF4046">
        <w:rPr>
          <w:rStyle w:val="ng-tns-c1-01"/>
          <w:rFonts w:ascii="Arial" w:hAnsi="Arial" w:cs="Arial"/>
          <w:color w:val="181F25"/>
          <w:sz w:val="22"/>
          <w:szCs w:val="22"/>
        </w:rPr>
        <w:t>. </w:t>
      </w:r>
      <w:hyperlink r:id="rId41" w:history="1">
        <w:r w:rsidRPr="00BF4046">
          <w:rPr>
            <w:rStyle w:val="Hyperlink"/>
            <w:rFonts w:ascii="Arial" w:hAnsi="Arial" w:cs="Arial"/>
            <w:sz w:val="22"/>
            <w:szCs w:val="22"/>
          </w:rPr>
          <w:t>https://documents1.worldbank.org/curated/en/408661644986413472/pdf/World-Development-Report-2022-Finance-for-an-Equitable-Recovery.pdf</w:t>
        </w:r>
      </w:hyperlink>
    </w:p>
    <w:p w14:paraId="2C66381B" w14:textId="77777777" w:rsidR="00EB359E" w:rsidRPr="00BF4046" w:rsidRDefault="00EB359E" w:rsidP="00EB359E">
      <w:pPr>
        <w:pStyle w:val="NormalWeb"/>
        <w:numPr>
          <w:ilvl w:val="0"/>
          <w:numId w:val="22"/>
        </w:numPr>
        <w:rPr>
          <w:rFonts w:ascii="Arial" w:hAnsi="Arial" w:cs="Arial"/>
          <w:color w:val="222222"/>
          <w:sz w:val="22"/>
          <w:szCs w:val="22"/>
          <w:shd w:val="clear" w:color="auto" w:fill="FFFFFF"/>
        </w:rPr>
      </w:pPr>
      <w:r w:rsidRPr="00BF4046">
        <w:rPr>
          <w:rFonts w:ascii="Arial" w:hAnsi="Arial" w:cs="Arial"/>
          <w:color w:val="222222"/>
          <w:sz w:val="22"/>
          <w:szCs w:val="22"/>
          <w:shd w:val="clear" w:color="auto" w:fill="FFFFFF"/>
        </w:rPr>
        <w:t>McKee, M., Stuckler, D. (2020). If the world fails to protect the economy, COVID-19 will damage health not just now but also in the future. </w:t>
      </w:r>
      <w:r w:rsidRPr="00BF4046">
        <w:rPr>
          <w:rFonts w:ascii="Arial" w:hAnsi="Arial" w:cs="Arial"/>
          <w:i/>
          <w:iCs/>
          <w:color w:val="222222"/>
          <w:sz w:val="22"/>
          <w:szCs w:val="22"/>
          <w:shd w:val="clear" w:color="auto" w:fill="FFFFFF"/>
        </w:rPr>
        <w:t>Nat Med</w:t>
      </w:r>
      <w:r w:rsidRPr="00BF4046">
        <w:rPr>
          <w:rFonts w:ascii="Arial" w:hAnsi="Arial" w:cs="Arial"/>
          <w:color w:val="222222"/>
          <w:sz w:val="22"/>
          <w:szCs w:val="22"/>
          <w:shd w:val="clear" w:color="auto" w:fill="FFFFFF"/>
        </w:rPr>
        <w:t> </w:t>
      </w:r>
      <w:r w:rsidRPr="00BF4046">
        <w:rPr>
          <w:rFonts w:ascii="Arial" w:hAnsi="Arial" w:cs="Arial"/>
          <w:bCs/>
          <w:color w:val="222222"/>
          <w:sz w:val="22"/>
          <w:szCs w:val="22"/>
          <w:shd w:val="clear" w:color="auto" w:fill="FFFFFF"/>
        </w:rPr>
        <w:t>26</w:t>
      </w:r>
      <w:r w:rsidRPr="00BF4046">
        <w:rPr>
          <w:rFonts w:ascii="Arial" w:hAnsi="Arial" w:cs="Arial"/>
          <w:color w:val="222222"/>
          <w:sz w:val="22"/>
          <w:szCs w:val="22"/>
          <w:shd w:val="clear" w:color="auto" w:fill="FFFFFF"/>
        </w:rPr>
        <w:t xml:space="preserve">, 640–642. </w:t>
      </w:r>
      <w:hyperlink r:id="rId42" w:history="1">
        <w:r w:rsidRPr="00BF4046">
          <w:rPr>
            <w:rStyle w:val="Hyperlink"/>
            <w:rFonts w:ascii="Arial" w:hAnsi="Arial" w:cs="Arial"/>
            <w:sz w:val="22"/>
            <w:szCs w:val="22"/>
            <w:shd w:val="clear" w:color="auto" w:fill="FFFFFF"/>
          </w:rPr>
          <w:t>https://doi.org/10.1038/s41591-020-0863-y</w:t>
        </w:r>
      </w:hyperlink>
    </w:p>
    <w:p w14:paraId="10856809" w14:textId="77777777" w:rsidR="00330A66" w:rsidRPr="00BF4046" w:rsidRDefault="00330A66" w:rsidP="00330A66">
      <w:pPr>
        <w:pStyle w:val="ListParagraph"/>
        <w:spacing w:before="100" w:beforeAutospacing="1" w:after="100" w:afterAutospacing="1" w:line="360" w:lineRule="auto"/>
        <w:ind w:left="360"/>
        <w:rPr>
          <w:rFonts w:ascii="Arial" w:hAnsi="Arial" w:cs="Arial"/>
        </w:rPr>
      </w:pPr>
    </w:p>
    <w:sectPr w:rsidR="00330A66" w:rsidRPr="00BF4046">
      <w:headerReference w:type="even" r:id="rId43"/>
      <w:headerReference w:type="default" r:id="rId44"/>
      <w:footerReference w:type="even" r:id="rId45"/>
      <w:footerReference w:type="default" r:id="rId46"/>
      <w:headerReference w:type="first" r:id="rId47"/>
      <w:footerReference w:type="first" r:id="rI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A9652" w14:textId="77777777" w:rsidR="006025CD" w:rsidRDefault="006025CD" w:rsidP="00CD35CF">
      <w:pPr>
        <w:spacing w:after="0" w:line="240" w:lineRule="auto"/>
      </w:pPr>
      <w:r>
        <w:separator/>
      </w:r>
    </w:p>
  </w:endnote>
  <w:endnote w:type="continuationSeparator" w:id="0">
    <w:p w14:paraId="07E9F6EC" w14:textId="77777777" w:rsidR="006025CD" w:rsidRDefault="006025CD" w:rsidP="00CD3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F9561" w14:textId="77777777" w:rsidR="00CD35CF" w:rsidRDefault="00CD35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60352" w14:textId="77777777" w:rsidR="00CD35CF" w:rsidRDefault="00CD35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4875D" w14:textId="77777777" w:rsidR="00CD35CF" w:rsidRDefault="00CD3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953C1" w14:textId="77777777" w:rsidR="006025CD" w:rsidRDefault="006025CD" w:rsidP="00CD35CF">
      <w:pPr>
        <w:spacing w:after="0" w:line="240" w:lineRule="auto"/>
      </w:pPr>
      <w:r>
        <w:separator/>
      </w:r>
    </w:p>
  </w:footnote>
  <w:footnote w:type="continuationSeparator" w:id="0">
    <w:p w14:paraId="5ED50DC2" w14:textId="77777777" w:rsidR="006025CD" w:rsidRDefault="006025CD" w:rsidP="00CD3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B053C" w14:textId="6360792D" w:rsidR="00CD35CF" w:rsidRDefault="00CD35CF">
    <w:pPr>
      <w:pStyle w:val="Header"/>
    </w:pPr>
    <w:r>
      <w:rPr>
        <w:noProof/>
      </w:rPr>
      <w:pict w14:anchorId="766D8A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8834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B4E30" w14:textId="0F4F1267" w:rsidR="00CD35CF" w:rsidRDefault="00CD35CF">
    <w:pPr>
      <w:pStyle w:val="Header"/>
    </w:pPr>
    <w:r>
      <w:rPr>
        <w:noProof/>
      </w:rPr>
      <w:pict w14:anchorId="050AED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88340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B00E3" w14:textId="591D721E" w:rsidR="00CD35CF" w:rsidRDefault="00CD35CF">
    <w:pPr>
      <w:pStyle w:val="Header"/>
    </w:pPr>
    <w:r>
      <w:rPr>
        <w:noProof/>
      </w:rPr>
      <w:pict w14:anchorId="7C54B7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8834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A700C"/>
    <w:multiLevelType w:val="multilevel"/>
    <w:tmpl w:val="994C7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E0249"/>
    <w:multiLevelType w:val="multilevel"/>
    <w:tmpl w:val="941C6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B5D08"/>
    <w:multiLevelType w:val="multilevel"/>
    <w:tmpl w:val="A3568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444AA7"/>
    <w:multiLevelType w:val="multilevel"/>
    <w:tmpl w:val="471AF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1A7EA5"/>
    <w:multiLevelType w:val="multilevel"/>
    <w:tmpl w:val="B3E4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B073CA"/>
    <w:multiLevelType w:val="multilevel"/>
    <w:tmpl w:val="A510C4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9F439F3"/>
    <w:multiLevelType w:val="multilevel"/>
    <w:tmpl w:val="B24A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4E2343"/>
    <w:multiLevelType w:val="multilevel"/>
    <w:tmpl w:val="FAECD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886971"/>
    <w:multiLevelType w:val="multilevel"/>
    <w:tmpl w:val="E2209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1F54C7"/>
    <w:multiLevelType w:val="multilevel"/>
    <w:tmpl w:val="52805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B647B8"/>
    <w:multiLevelType w:val="multilevel"/>
    <w:tmpl w:val="36C4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4C64B7"/>
    <w:multiLevelType w:val="multilevel"/>
    <w:tmpl w:val="37EE1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776144"/>
    <w:multiLevelType w:val="multilevel"/>
    <w:tmpl w:val="64129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FB0B4D"/>
    <w:multiLevelType w:val="multilevel"/>
    <w:tmpl w:val="72468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803C49"/>
    <w:multiLevelType w:val="multilevel"/>
    <w:tmpl w:val="FE2A5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463C3F"/>
    <w:multiLevelType w:val="multilevel"/>
    <w:tmpl w:val="0DF6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881CDE"/>
    <w:multiLevelType w:val="hybridMultilevel"/>
    <w:tmpl w:val="60D4119A"/>
    <w:lvl w:ilvl="0" w:tplc="36D4B606">
      <w:numFmt w:val="decimal"/>
      <w:lvlText w:val="2.1%1"/>
      <w:lvlJc w:val="left"/>
      <w:pPr>
        <w:ind w:left="360" w:hanging="360"/>
      </w:pPr>
      <w:rPr>
        <w:rFonts w:hint="default"/>
      </w:rPr>
    </w:lvl>
    <w:lvl w:ilvl="1" w:tplc="04090019" w:tentative="1">
      <w:start w:val="1"/>
      <w:numFmt w:val="lowerLetter"/>
      <w:lvlText w:val="%2."/>
      <w:lvlJc w:val="left"/>
      <w:pPr>
        <w:ind w:left="1026" w:hanging="360"/>
      </w:pPr>
    </w:lvl>
    <w:lvl w:ilvl="2" w:tplc="0409001B" w:tentative="1">
      <w:start w:val="1"/>
      <w:numFmt w:val="lowerRoman"/>
      <w:lvlText w:val="%3."/>
      <w:lvlJc w:val="right"/>
      <w:pPr>
        <w:ind w:left="1746" w:hanging="180"/>
      </w:pPr>
    </w:lvl>
    <w:lvl w:ilvl="3" w:tplc="0409000F" w:tentative="1">
      <w:start w:val="1"/>
      <w:numFmt w:val="decimal"/>
      <w:lvlText w:val="%4."/>
      <w:lvlJc w:val="left"/>
      <w:pPr>
        <w:ind w:left="2466" w:hanging="360"/>
      </w:pPr>
    </w:lvl>
    <w:lvl w:ilvl="4" w:tplc="04090019" w:tentative="1">
      <w:start w:val="1"/>
      <w:numFmt w:val="lowerLetter"/>
      <w:lvlText w:val="%5."/>
      <w:lvlJc w:val="left"/>
      <w:pPr>
        <w:ind w:left="3186" w:hanging="360"/>
      </w:pPr>
    </w:lvl>
    <w:lvl w:ilvl="5" w:tplc="0409001B" w:tentative="1">
      <w:start w:val="1"/>
      <w:numFmt w:val="lowerRoman"/>
      <w:lvlText w:val="%6."/>
      <w:lvlJc w:val="right"/>
      <w:pPr>
        <w:ind w:left="3906" w:hanging="180"/>
      </w:pPr>
    </w:lvl>
    <w:lvl w:ilvl="6" w:tplc="0409000F" w:tentative="1">
      <w:start w:val="1"/>
      <w:numFmt w:val="decimal"/>
      <w:lvlText w:val="%7."/>
      <w:lvlJc w:val="left"/>
      <w:pPr>
        <w:ind w:left="4626" w:hanging="360"/>
      </w:pPr>
    </w:lvl>
    <w:lvl w:ilvl="7" w:tplc="04090019" w:tentative="1">
      <w:start w:val="1"/>
      <w:numFmt w:val="lowerLetter"/>
      <w:lvlText w:val="%8."/>
      <w:lvlJc w:val="left"/>
      <w:pPr>
        <w:ind w:left="5346" w:hanging="360"/>
      </w:pPr>
    </w:lvl>
    <w:lvl w:ilvl="8" w:tplc="0409001B" w:tentative="1">
      <w:start w:val="1"/>
      <w:numFmt w:val="lowerRoman"/>
      <w:lvlText w:val="%9."/>
      <w:lvlJc w:val="right"/>
      <w:pPr>
        <w:ind w:left="6066" w:hanging="180"/>
      </w:pPr>
    </w:lvl>
  </w:abstractNum>
  <w:abstractNum w:abstractNumId="17" w15:restartNumberingAfterBreak="0">
    <w:nsid w:val="632F46BA"/>
    <w:multiLevelType w:val="multilevel"/>
    <w:tmpl w:val="2A14953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335C1C"/>
    <w:multiLevelType w:val="multilevel"/>
    <w:tmpl w:val="CB9A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5822F9"/>
    <w:multiLevelType w:val="multilevel"/>
    <w:tmpl w:val="D334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DB1B67"/>
    <w:multiLevelType w:val="multilevel"/>
    <w:tmpl w:val="E266E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F03180"/>
    <w:multiLevelType w:val="hybridMultilevel"/>
    <w:tmpl w:val="1B781792"/>
    <w:lvl w:ilvl="0" w:tplc="B9A2F82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10"/>
  </w:num>
  <w:num w:numId="3">
    <w:abstractNumId w:val="15"/>
  </w:num>
  <w:num w:numId="4">
    <w:abstractNumId w:val="7"/>
  </w:num>
  <w:num w:numId="5">
    <w:abstractNumId w:val="2"/>
  </w:num>
  <w:num w:numId="6">
    <w:abstractNumId w:val="8"/>
  </w:num>
  <w:num w:numId="7">
    <w:abstractNumId w:val="0"/>
  </w:num>
  <w:num w:numId="8">
    <w:abstractNumId w:val="17"/>
  </w:num>
  <w:num w:numId="9">
    <w:abstractNumId w:val="5"/>
  </w:num>
  <w:num w:numId="10">
    <w:abstractNumId w:val="12"/>
  </w:num>
  <w:num w:numId="11">
    <w:abstractNumId w:val="16"/>
  </w:num>
  <w:num w:numId="12">
    <w:abstractNumId w:val="14"/>
  </w:num>
  <w:num w:numId="13">
    <w:abstractNumId w:val="6"/>
  </w:num>
  <w:num w:numId="14">
    <w:abstractNumId w:val="4"/>
  </w:num>
  <w:num w:numId="15">
    <w:abstractNumId w:val="1"/>
  </w:num>
  <w:num w:numId="16">
    <w:abstractNumId w:val="13"/>
  </w:num>
  <w:num w:numId="17">
    <w:abstractNumId w:val="19"/>
  </w:num>
  <w:num w:numId="18">
    <w:abstractNumId w:val="9"/>
  </w:num>
  <w:num w:numId="19">
    <w:abstractNumId w:val="20"/>
  </w:num>
  <w:num w:numId="20">
    <w:abstractNumId w:val="3"/>
  </w:num>
  <w:num w:numId="21">
    <w:abstractNumId w:val="18"/>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D92"/>
    <w:rsid w:val="00000567"/>
    <w:rsid w:val="0000285D"/>
    <w:rsid w:val="00004285"/>
    <w:rsid w:val="00011775"/>
    <w:rsid w:val="000139C2"/>
    <w:rsid w:val="00017153"/>
    <w:rsid w:val="00021D0C"/>
    <w:rsid w:val="00024FFE"/>
    <w:rsid w:val="00030874"/>
    <w:rsid w:val="0003173E"/>
    <w:rsid w:val="000334E9"/>
    <w:rsid w:val="00035A53"/>
    <w:rsid w:val="00037298"/>
    <w:rsid w:val="000519D2"/>
    <w:rsid w:val="00054BAD"/>
    <w:rsid w:val="00055D5C"/>
    <w:rsid w:val="0006231A"/>
    <w:rsid w:val="0006452A"/>
    <w:rsid w:val="0007169E"/>
    <w:rsid w:val="000761BA"/>
    <w:rsid w:val="000834E3"/>
    <w:rsid w:val="000847E0"/>
    <w:rsid w:val="0009784A"/>
    <w:rsid w:val="00097E81"/>
    <w:rsid w:val="000A2077"/>
    <w:rsid w:val="000A34A6"/>
    <w:rsid w:val="000A58D4"/>
    <w:rsid w:val="000B1478"/>
    <w:rsid w:val="000B7640"/>
    <w:rsid w:val="000C2948"/>
    <w:rsid w:val="000C3B2A"/>
    <w:rsid w:val="000D1366"/>
    <w:rsid w:val="000D5603"/>
    <w:rsid w:val="000D5802"/>
    <w:rsid w:val="000E15EA"/>
    <w:rsid w:val="000E3CF2"/>
    <w:rsid w:val="000E5027"/>
    <w:rsid w:val="000E5E2C"/>
    <w:rsid w:val="000F3B48"/>
    <w:rsid w:val="000F41DE"/>
    <w:rsid w:val="000F7E9B"/>
    <w:rsid w:val="00105ED4"/>
    <w:rsid w:val="00110C86"/>
    <w:rsid w:val="00114855"/>
    <w:rsid w:val="00124499"/>
    <w:rsid w:val="00124C70"/>
    <w:rsid w:val="001419B1"/>
    <w:rsid w:val="00142B67"/>
    <w:rsid w:val="00146C66"/>
    <w:rsid w:val="00150322"/>
    <w:rsid w:val="00150323"/>
    <w:rsid w:val="00150B7D"/>
    <w:rsid w:val="00151D47"/>
    <w:rsid w:val="00151F35"/>
    <w:rsid w:val="00162E5B"/>
    <w:rsid w:val="00162FAC"/>
    <w:rsid w:val="00164C5A"/>
    <w:rsid w:val="00164EC0"/>
    <w:rsid w:val="00165B8D"/>
    <w:rsid w:val="00172B49"/>
    <w:rsid w:val="0017747D"/>
    <w:rsid w:val="001A2626"/>
    <w:rsid w:val="001A70E8"/>
    <w:rsid w:val="001B0ABB"/>
    <w:rsid w:val="001C191C"/>
    <w:rsid w:val="001C2E86"/>
    <w:rsid w:val="001C544D"/>
    <w:rsid w:val="001D1FDD"/>
    <w:rsid w:val="001D3856"/>
    <w:rsid w:val="001D6934"/>
    <w:rsid w:val="001E11F3"/>
    <w:rsid w:val="001E4371"/>
    <w:rsid w:val="002134D4"/>
    <w:rsid w:val="00214D76"/>
    <w:rsid w:val="002174B8"/>
    <w:rsid w:val="002175FE"/>
    <w:rsid w:val="00236137"/>
    <w:rsid w:val="00242662"/>
    <w:rsid w:val="00243AD3"/>
    <w:rsid w:val="00246635"/>
    <w:rsid w:val="00246B65"/>
    <w:rsid w:val="00247CA7"/>
    <w:rsid w:val="0025019D"/>
    <w:rsid w:val="002504A8"/>
    <w:rsid w:val="00256D31"/>
    <w:rsid w:val="00267859"/>
    <w:rsid w:val="00272CF0"/>
    <w:rsid w:val="00273A8B"/>
    <w:rsid w:val="0027408C"/>
    <w:rsid w:val="0027459D"/>
    <w:rsid w:val="00274995"/>
    <w:rsid w:val="0028139E"/>
    <w:rsid w:val="00281FF5"/>
    <w:rsid w:val="00282F70"/>
    <w:rsid w:val="00283872"/>
    <w:rsid w:val="00286810"/>
    <w:rsid w:val="0028688B"/>
    <w:rsid w:val="00287AE4"/>
    <w:rsid w:val="00292DCB"/>
    <w:rsid w:val="0029364B"/>
    <w:rsid w:val="00297121"/>
    <w:rsid w:val="002A1CDF"/>
    <w:rsid w:val="002B7ACF"/>
    <w:rsid w:val="002D2112"/>
    <w:rsid w:val="002D3651"/>
    <w:rsid w:val="002D3A17"/>
    <w:rsid w:val="002D6368"/>
    <w:rsid w:val="002E2B49"/>
    <w:rsid w:val="002E4372"/>
    <w:rsid w:val="002F3765"/>
    <w:rsid w:val="002F4348"/>
    <w:rsid w:val="002F4672"/>
    <w:rsid w:val="002F677F"/>
    <w:rsid w:val="00303733"/>
    <w:rsid w:val="0030382D"/>
    <w:rsid w:val="003044E2"/>
    <w:rsid w:val="00307549"/>
    <w:rsid w:val="00314069"/>
    <w:rsid w:val="00315D88"/>
    <w:rsid w:val="003160CA"/>
    <w:rsid w:val="00316ADA"/>
    <w:rsid w:val="00320020"/>
    <w:rsid w:val="0032257C"/>
    <w:rsid w:val="00325A77"/>
    <w:rsid w:val="00327282"/>
    <w:rsid w:val="00330A66"/>
    <w:rsid w:val="003350C3"/>
    <w:rsid w:val="00336FCE"/>
    <w:rsid w:val="00337641"/>
    <w:rsid w:val="00342F2E"/>
    <w:rsid w:val="00347F52"/>
    <w:rsid w:val="003501DC"/>
    <w:rsid w:val="00352450"/>
    <w:rsid w:val="003524CD"/>
    <w:rsid w:val="00357C2F"/>
    <w:rsid w:val="0036327F"/>
    <w:rsid w:val="00363980"/>
    <w:rsid w:val="0036579D"/>
    <w:rsid w:val="003748EB"/>
    <w:rsid w:val="00380E82"/>
    <w:rsid w:val="00381774"/>
    <w:rsid w:val="00385264"/>
    <w:rsid w:val="003876CF"/>
    <w:rsid w:val="0039507B"/>
    <w:rsid w:val="003A7DEC"/>
    <w:rsid w:val="003B229C"/>
    <w:rsid w:val="003B365B"/>
    <w:rsid w:val="003B3E81"/>
    <w:rsid w:val="003C00EF"/>
    <w:rsid w:val="003C127D"/>
    <w:rsid w:val="003C1E2F"/>
    <w:rsid w:val="003C1EC0"/>
    <w:rsid w:val="003C6C7D"/>
    <w:rsid w:val="003D274C"/>
    <w:rsid w:val="003D3024"/>
    <w:rsid w:val="003D6CEF"/>
    <w:rsid w:val="003D7F9B"/>
    <w:rsid w:val="003E02A3"/>
    <w:rsid w:val="003E6A2F"/>
    <w:rsid w:val="003F35D6"/>
    <w:rsid w:val="003F6F9F"/>
    <w:rsid w:val="00401EE0"/>
    <w:rsid w:val="00403283"/>
    <w:rsid w:val="0040404F"/>
    <w:rsid w:val="0040641B"/>
    <w:rsid w:val="00406F44"/>
    <w:rsid w:val="004070FD"/>
    <w:rsid w:val="004165CE"/>
    <w:rsid w:val="00417B41"/>
    <w:rsid w:val="004334D1"/>
    <w:rsid w:val="00446D8F"/>
    <w:rsid w:val="00447286"/>
    <w:rsid w:val="00451362"/>
    <w:rsid w:val="004546A9"/>
    <w:rsid w:val="004552F3"/>
    <w:rsid w:val="0045588E"/>
    <w:rsid w:val="004643E6"/>
    <w:rsid w:val="00467320"/>
    <w:rsid w:val="00473187"/>
    <w:rsid w:val="004855CC"/>
    <w:rsid w:val="004976D3"/>
    <w:rsid w:val="004A00EF"/>
    <w:rsid w:val="004A0E39"/>
    <w:rsid w:val="004A2ED5"/>
    <w:rsid w:val="004A63F4"/>
    <w:rsid w:val="004B2426"/>
    <w:rsid w:val="004B3104"/>
    <w:rsid w:val="004B5AEC"/>
    <w:rsid w:val="004C5140"/>
    <w:rsid w:val="004D0F9D"/>
    <w:rsid w:val="004D4258"/>
    <w:rsid w:val="004D7351"/>
    <w:rsid w:val="004E04DA"/>
    <w:rsid w:val="004E1BE1"/>
    <w:rsid w:val="004E5266"/>
    <w:rsid w:val="004F662F"/>
    <w:rsid w:val="004F6DB2"/>
    <w:rsid w:val="004F6F97"/>
    <w:rsid w:val="00500D85"/>
    <w:rsid w:val="005057CF"/>
    <w:rsid w:val="00507E6D"/>
    <w:rsid w:val="0051068D"/>
    <w:rsid w:val="00515E97"/>
    <w:rsid w:val="00521FEA"/>
    <w:rsid w:val="00522172"/>
    <w:rsid w:val="005270F2"/>
    <w:rsid w:val="005308CA"/>
    <w:rsid w:val="005332FA"/>
    <w:rsid w:val="00540D71"/>
    <w:rsid w:val="005415F0"/>
    <w:rsid w:val="005518E1"/>
    <w:rsid w:val="0055452A"/>
    <w:rsid w:val="00557741"/>
    <w:rsid w:val="005651C7"/>
    <w:rsid w:val="00567D67"/>
    <w:rsid w:val="00582890"/>
    <w:rsid w:val="0058326F"/>
    <w:rsid w:val="00587C3F"/>
    <w:rsid w:val="00590899"/>
    <w:rsid w:val="005941E1"/>
    <w:rsid w:val="00595D4D"/>
    <w:rsid w:val="005967DD"/>
    <w:rsid w:val="005A0DB8"/>
    <w:rsid w:val="005B0F42"/>
    <w:rsid w:val="005B1944"/>
    <w:rsid w:val="005B311F"/>
    <w:rsid w:val="005B5885"/>
    <w:rsid w:val="005B7590"/>
    <w:rsid w:val="005C34D9"/>
    <w:rsid w:val="005D4B92"/>
    <w:rsid w:val="005D4C84"/>
    <w:rsid w:val="005D7BAE"/>
    <w:rsid w:val="005E05E2"/>
    <w:rsid w:val="005E1AF9"/>
    <w:rsid w:val="005E2D0A"/>
    <w:rsid w:val="005E4740"/>
    <w:rsid w:val="005E742B"/>
    <w:rsid w:val="005F0C75"/>
    <w:rsid w:val="005F1753"/>
    <w:rsid w:val="00600FC0"/>
    <w:rsid w:val="006025CD"/>
    <w:rsid w:val="00605F7D"/>
    <w:rsid w:val="00610CC4"/>
    <w:rsid w:val="00612BB8"/>
    <w:rsid w:val="006163AF"/>
    <w:rsid w:val="00620DE8"/>
    <w:rsid w:val="00635960"/>
    <w:rsid w:val="006359FA"/>
    <w:rsid w:val="006364B4"/>
    <w:rsid w:val="00640B6E"/>
    <w:rsid w:val="00643F80"/>
    <w:rsid w:val="0064491E"/>
    <w:rsid w:val="00644B00"/>
    <w:rsid w:val="0065012E"/>
    <w:rsid w:val="00651CCF"/>
    <w:rsid w:val="00657B94"/>
    <w:rsid w:val="00661425"/>
    <w:rsid w:val="00661747"/>
    <w:rsid w:val="006666B1"/>
    <w:rsid w:val="00666BB5"/>
    <w:rsid w:val="00666E34"/>
    <w:rsid w:val="00672CB3"/>
    <w:rsid w:val="00672EB5"/>
    <w:rsid w:val="00676AD5"/>
    <w:rsid w:val="006805DB"/>
    <w:rsid w:val="006959AF"/>
    <w:rsid w:val="006A0F62"/>
    <w:rsid w:val="006B4EDE"/>
    <w:rsid w:val="006B61EF"/>
    <w:rsid w:val="006B6702"/>
    <w:rsid w:val="006C3DE2"/>
    <w:rsid w:val="006C5C73"/>
    <w:rsid w:val="006D3B34"/>
    <w:rsid w:val="006D7A35"/>
    <w:rsid w:val="006E1C1B"/>
    <w:rsid w:val="006E36CD"/>
    <w:rsid w:val="006E38C9"/>
    <w:rsid w:val="006E3C39"/>
    <w:rsid w:val="006F3AA6"/>
    <w:rsid w:val="006F4A4F"/>
    <w:rsid w:val="006F7A05"/>
    <w:rsid w:val="006F7E1C"/>
    <w:rsid w:val="00700C06"/>
    <w:rsid w:val="0070367C"/>
    <w:rsid w:val="00706173"/>
    <w:rsid w:val="00707152"/>
    <w:rsid w:val="00710758"/>
    <w:rsid w:val="00713F94"/>
    <w:rsid w:val="00716A5C"/>
    <w:rsid w:val="00722FC7"/>
    <w:rsid w:val="00725137"/>
    <w:rsid w:val="0073380A"/>
    <w:rsid w:val="00735F33"/>
    <w:rsid w:val="007370FC"/>
    <w:rsid w:val="00744579"/>
    <w:rsid w:val="00745FCC"/>
    <w:rsid w:val="00750380"/>
    <w:rsid w:val="0075234E"/>
    <w:rsid w:val="007529B1"/>
    <w:rsid w:val="00753457"/>
    <w:rsid w:val="0075414C"/>
    <w:rsid w:val="00757B1E"/>
    <w:rsid w:val="00762EB2"/>
    <w:rsid w:val="00767940"/>
    <w:rsid w:val="0077487F"/>
    <w:rsid w:val="00777F04"/>
    <w:rsid w:val="007825F8"/>
    <w:rsid w:val="00790C64"/>
    <w:rsid w:val="00792CE9"/>
    <w:rsid w:val="007A3E9E"/>
    <w:rsid w:val="007A4198"/>
    <w:rsid w:val="007B2F05"/>
    <w:rsid w:val="007C4838"/>
    <w:rsid w:val="007C4C50"/>
    <w:rsid w:val="007D6734"/>
    <w:rsid w:val="007D6B7E"/>
    <w:rsid w:val="007E2F84"/>
    <w:rsid w:val="007E53E4"/>
    <w:rsid w:val="007E7576"/>
    <w:rsid w:val="007F32A7"/>
    <w:rsid w:val="007F4DFE"/>
    <w:rsid w:val="007F62C8"/>
    <w:rsid w:val="008077BF"/>
    <w:rsid w:val="00812F7D"/>
    <w:rsid w:val="008133B3"/>
    <w:rsid w:val="00813851"/>
    <w:rsid w:val="00816421"/>
    <w:rsid w:val="0081773D"/>
    <w:rsid w:val="00820D61"/>
    <w:rsid w:val="00824C09"/>
    <w:rsid w:val="00832E0C"/>
    <w:rsid w:val="00833B48"/>
    <w:rsid w:val="0084098F"/>
    <w:rsid w:val="008412C3"/>
    <w:rsid w:val="008428BE"/>
    <w:rsid w:val="008509FF"/>
    <w:rsid w:val="00853990"/>
    <w:rsid w:val="00855E15"/>
    <w:rsid w:val="00865547"/>
    <w:rsid w:val="00871921"/>
    <w:rsid w:val="0088119A"/>
    <w:rsid w:val="0088397C"/>
    <w:rsid w:val="00887374"/>
    <w:rsid w:val="00890E59"/>
    <w:rsid w:val="00897C16"/>
    <w:rsid w:val="008A038A"/>
    <w:rsid w:val="008A065C"/>
    <w:rsid w:val="008A3603"/>
    <w:rsid w:val="008A42EB"/>
    <w:rsid w:val="008B1D3C"/>
    <w:rsid w:val="008B221B"/>
    <w:rsid w:val="008B5986"/>
    <w:rsid w:val="008B7988"/>
    <w:rsid w:val="008C4027"/>
    <w:rsid w:val="008D24E6"/>
    <w:rsid w:val="008D3E0F"/>
    <w:rsid w:val="008D696E"/>
    <w:rsid w:val="008E0056"/>
    <w:rsid w:val="008E0654"/>
    <w:rsid w:val="008E0BD7"/>
    <w:rsid w:val="008E1C22"/>
    <w:rsid w:val="008E571A"/>
    <w:rsid w:val="008E5C5A"/>
    <w:rsid w:val="008E7570"/>
    <w:rsid w:val="008F0DE7"/>
    <w:rsid w:val="008F3AE1"/>
    <w:rsid w:val="008F3B45"/>
    <w:rsid w:val="00901D7F"/>
    <w:rsid w:val="00905B71"/>
    <w:rsid w:val="00907589"/>
    <w:rsid w:val="00920766"/>
    <w:rsid w:val="0093109F"/>
    <w:rsid w:val="00932298"/>
    <w:rsid w:val="009404F5"/>
    <w:rsid w:val="00947B2D"/>
    <w:rsid w:val="00951C59"/>
    <w:rsid w:val="00953A18"/>
    <w:rsid w:val="009542D1"/>
    <w:rsid w:val="0095614D"/>
    <w:rsid w:val="0096490A"/>
    <w:rsid w:val="009650AE"/>
    <w:rsid w:val="00967931"/>
    <w:rsid w:val="00967D92"/>
    <w:rsid w:val="009702A2"/>
    <w:rsid w:val="0097418F"/>
    <w:rsid w:val="00974623"/>
    <w:rsid w:val="00981B63"/>
    <w:rsid w:val="009825AA"/>
    <w:rsid w:val="00990468"/>
    <w:rsid w:val="00990753"/>
    <w:rsid w:val="00994358"/>
    <w:rsid w:val="009A3546"/>
    <w:rsid w:val="009A3730"/>
    <w:rsid w:val="009A78A0"/>
    <w:rsid w:val="009B2420"/>
    <w:rsid w:val="009C26C4"/>
    <w:rsid w:val="009C3174"/>
    <w:rsid w:val="009C458A"/>
    <w:rsid w:val="009C595A"/>
    <w:rsid w:val="009C7171"/>
    <w:rsid w:val="009C78BB"/>
    <w:rsid w:val="009D4328"/>
    <w:rsid w:val="009D5AA2"/>
    <w:rsid w:val="009E1D05"/>
    <w:rsid w:val="009E2D45"/>
    <w:rsid w:val="009E578F"/>
    <w:rsid w:val="009F251C"/>
    <w:rsid w:val="00A0050D"/>
    <w:rsid w:val="00A00FB5"/>
    <w:rsid w:val="00A03A61"/>
    <w:rsid w:val="00A124F4"/>
    <w:rsid w:val="00A14881"/>
    <w:rsid w:val="00A15E58"/>
    <w:rsid w:val="00A177F7"/>
    <w:rsid w:val="00A21955"/>
    <w:rsid w:val="00A250AB"/>
    <w:rsid w:val="00A33646"/>
    <w:rsid w:val="00A402B1"/>
    <w:rsid w:val="00A434C2"/>
    <w:rsid w:val="00A531D3"/>
    <w:rsid w:val="00A55D58"/>
    <w:rsid w:val="00A66280"/>
    <w:rsid w:val="00A67305"/>
    <w:rsid w:val="00A67B41"/>
    <w:rsid w:val="00A71F64"/>
    <w:rsid w:val="00A84764"/>
    <w:rsid w:val="00A90333"/>
    <w:rsid w:val="00A91009"/>
    <w:rsid w:val="00A937E9"/>
    <w:rsid w:val="00AA1338"/>
    <w:rsid w:val="00AB583E"/>
    <w:rsid w:val="00AB5ED7"/>
    <w:rsid w:val="00AB6BEA"/>
    <w:rsid w:val="00AB7823"/>
    <w:rsid w:val="00AB7A31"/>
    <w:rsid w:val="00AC2613"/>
    <w:rsid w:val="00AC393B"/>
    <w:rsid w:val="00AD3981"/>
    <w:rsid w:val="00AD42A8"/>
    <w:rsid w:val="00AE0833"/>
    <w:rsid w:val="00AF0E96"/>
    <w:rsid w:val="00AF2549"/>
    <w:rsid w:val="00AF488A"/>
    <w:rsid w:val="00AF4DE6"/>
    <w:rsid w:val="00B030F2"/>
    <w:rsid w:val="00B05F15"/>
    <w:rsid w:val="00B127F5"/>
    <w:rsid w:val="00B17FE4"/>
    <w:rsid w:val="00B22DD7"/>
    <w:rsid w:val="00B31BB6"/>
    <w:rsid w:val="00B348D4"/>
    <w:rsid w:val="00B37B76"/>
    <w:rsid w:val="00B37FF6"/>
    <w:rsid w:val="00B412F8"/>
    <w:rsid w:val="00B42BA1"/>
    <w:rsid w:val="00B437A8"/>
    <w:rsid w:val="00B511B5"/>
    <w:rsid w:val="00B633AE"/>
    <w:rsid w:val="00B70419"/>
    <w:rsid w:val="00B82569"/>
    <w:rsid w:val="00B83796"/>
    <w:rsid w:val="00B87CCE"/>
    <w:rsid w:val="00B91175"/>
    <w:rsid w:val="00B9202D"/>
    <w:rsid w:val="00B94D54"/>
    <w:rsid w:val="00BA218E"/>
    <w:rsid w:val="00BA6D22"/>
    <w:rsid w:val="00BB1124"/>
    <w:rsid w:val="00BB19E6"/>
    <w:rsid w:val="00BB538A"/>
    <w:rsid w:val="00BC5C09"/>
    <w:rsid w:val="00BD11AA"/>
    <w:rsid w:val="00BD631F"/>
    <w:rsid w:val="00BD755B"/>
    <w:rsid w:val="00BE5E8C"/>
    <w:rsid w:val="00BE66A9"/>
    <w:rsid w:val="00BF1F4E"/>
    <w:rsid w:val="00BF4046"/>
    <w:rsid w:val="00BF4CC9"/>
    <w:rsid w:val="00BF7167"/>
    <w:rsid w:val="00C0070F"/>
    <w:rsid w:val="00C123BD"/>
    <w:rsid w:val="00C1495D"/>
    <w:rsid w:val="00C150C0"/>
    <w:rsid w:val="00C22C31"/>
    <w:rsid w:val="00C24438"/>
    <w:rsid w:val="00C244A7"/>
    <w:rsid w:val="00C24E98"/>
    <w:rsid w:val="00C324FE"/>
    <w:rsid w:val="00C34CFE"/>
    <w:rsid w:val="00C37279"/>
    <w:rsid w:val="00C37D2E"/>
    <w:rsid w:val="00C40C02"/>
    <w:rsid w:val="00C460E9"/>
    <w:rsid w:val="00C50186"/>
    <w:rsid w:val="00C51B84"/>
    <w:rsid w:val="00C60DAD"/>
    <w:rsid w:val="00C65755"/>
    <w:rsid w:val="00C65BBE"/>
    <w:rsid w:val="00C67B34"/>
    <w:rsid w:val="00C81450"/>
    <w:rsid w:val="00C817A5"/>
    <w:rsid w:val="00C832CF"/>
    <w:rsid w:val="00C91A50"/>
    <w:rsid w:val="00C91F8D"/>
    <w:rsid w:val="00C93606"/>
    <w:rsid w:val="00C941D2"/>
    <w:rsid w:val="00CA17E1"/>
    <w:rsid w:val="00CA67DF"/>
    <w:rsid w:val="00CA6FF8"/>
    <w:rsid w:val="00CB1295"/>
    <w:rsid w:val="00CB2071"/>
    <w:rsid w:val="00CC2D66"/>
    <w:rsid w:val="00CC4656"/>
    <w:rsid w:val="00CD2A51"/>
    <w:rsid w:val="00CD35CF"/>
    <w:rsid w:val="00CD6480"/>
    <w:rsid w:val="00CD6A92"/>
    <w:rsid w:val="00CD7DA2"/>
    <w:rsid w:val="00CE1DEC"/>
    <w:rsid w:val="00CE6037"/>
    <w:rsid w:val="00CF3951"/>
    <w:rsid w:val="00D01EED"/>
    <w:rsid w:val="00D02645"/>
    <w:rsid w:val="00D0400D"/>
    <w:rsid w:val="00D1201C"/>
    <w:rsid w:val="00D16F41"/>
    <w:rsid w:val="00D240BB"/>
    <w:rsid w:val="00D26C57"/>
    <w:rsid w:val="00D26CB8"/>
    <w:rsid w:val="00D30D6A"/>
    <w:rsid w:val="00D31C57"/>
    <w:rsid w:val="00D320A4"/>
    <w:rsid w:val="00D355E6"/>
    <w:rsid w:val="00D35797"/>
    <w:rsid w:val="00D37381"/>
    <w:rsid w:val="00D435F8"/>
    <w:rsid w:val="00D44295"/>
    <w:rsid w:val="00D446EF"/>
    <w:rsid w:val="00D44ADB"/>
    <w:rsid w:val="00D5022F"/>
    <w:rsid w:val="00D62469"/>
    <w:rsid w:val="00D6303E"/>
    <w:rsid w:val="00D65DB5"/>
    <w:rsid w:val="00D6695D"/>
    <w:rsid w:val="00D702C5"/>
    <w:rsid w:val="00D75734"/>
    <w:rsid w:val="00D8042D"/>
    <w:rsid w:val="00D86F8C"/>
    <w:rsid w:val="00D9011F"/>
    <w:rsid w:val="00D90815"/>
    <w:rsid w:val="00D92024"/>
    <w:rsid w:val="00DA0A61"/>
    <w:rsid w:val="00DA3AC1"/>
    <w:rsid w:val="00DA699C"/>
    <w:rsid w:val="00DA6A56"/>
    <w:rsid w:val="00DB2267"/>
    <w:rsid w:val="00DB3635"/>
    <w:rsid w:val="00DB4FAE"/>
    <w:rsid w:val="00DB5495"/>
    <w:rsid w:val="00DB562D"/>
    <w:rsid w:val="00DB5CC9"/>
    <w:rsid w:val="00DC5C78"/>
    <w:rsid w:val="00DD0A3F"/>
    <w:rsid w:val="00DD0BAC"/>
    <w:rsid w:val="00DD14FF"/>
    <w:rsid w:val="00DD15F3"/>
    <w:rsid w:val="00DD6844"/>
    <w:rsid w:val="00DD7ABE"/>
    <w:rsid w:val="00DD7FCA"/>
    <w:rsid w:val="00DE2B03"/>
    <w:rsid w:val="00DE480B"/>
    <w:rsid w:val="00DE7D74"/>
    <w:rsid w:val="00DF2EF9"/>
    <w:rsid w:val="00DF2F69"/>
    <w:rsid w:val="00DF47F2"/>
    <w:rsid w:val="00E10533"/>
    <w:rsid w:val="00E109FE"/>
    <w:rsid w:val="00E122FD"/>
    <w:rsid w:val="00E37D53"/>
    <w:rsid w:val="00E5652F"/>
    <w:rsid w:val="00E6258A"/>
    <w:rsid w:val="00E7463D"/>
    <w:rsid w:val="00E81D1C"/>
    <w:rsid w:val="00E87A51"/>
    <w:rsid w:val="00E902E3"/>
    <w:rsid w:val="00E91D37"/>
    <w:rsid w:val="00EA3F0D"/>
    <w:rsid w:val="00EA6CB4"/>
    <w:rsid w:val="00EB231E"/>
    <w:rsid w:val="00EB359E"/>
    <w:rsid w:val="00EB5AF8"/>
    <w:rsid w:val="00EC2416"/>
    <w:rsid w:val="00ED1717"/>
    <w:rsid w:val="00ED6A64"/>
    <w:rsid w:val="00EE27FC"/>
    <w:rsid w:val="00EF445B"/>
    <w:rsid w:val="00EF5820"/>
    <w:rsid w:val="00EF6AAE"/>
    <w:rsid w:val="00F033A0"/>
    <w:rsid w:val="00F03A18"/>
    <w:rsid w:val="00F06852"/>
    <w:rsid w:val="00F0755F"/>
    <w:rsid w:val="00F10FD0"/>
    <w:rsid w:val="00F12268"/>
    <w:rsid w:val="00F142E2"/>
    <w:rsid w:val="00F245EC"/>
    <w:rsid w:val="00F24D85"/>
    <w:rsid w:val="00F2621F"/>
    <w:rsid w:val="00F2767C"/>
    <w:rsid w:val="00F336B4"/>
    <w:rsid w:val="00F33B60"/>
    <w:rsid w:val="00F3430D"/>
    <w:rsid w:val="00F351CC"/>
    <w:rsid w:val="00F41E70"/>
    <w:rsid w:val="00F628B6"/>
    <w:rsid w:val="00F664A2"/>
    <w:rsid w:val="00F762FC"/>
    <w:rsid w:val="00F76B4D"/>
    <w:rsid w:val="00F8047F"/>
    <w:rsid w:val="00F818FE"/>
    <w:rsid w:val="00F932C5"/>
    <w:rsid w:val="00F93DE9"/>
    <w:rsid w:val="00FB0EA1"/>
    <w:rsid w:val="00FB1494"/>
    <w:rsid w:val="00FC0D50"/>
    <w:rsid w:val="00FC12D4"/>
    <w:rsid w:val="00FC140C"/>
    <w:rsid w:val="00FC3980"/>
    <w:rsid w:val="00FC5C12"/>
    <w:rsid w:val="00FC7681"/>
    <w:rsid w:val="00FC7C50"/>
    <w:rsid w:val="00FD2237"/>
    <w:rsid w:val="00FE0EC8"/>
    <w:rsid w:val="00FF6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325014"/>
  <w15:chartTrackingRefBased/>
  <w15:docId w15:val="{62E5CEBE-B7F7-47F6-87ED-B23EA7DEF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67D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67D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67D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D9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67D9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67D92"/>
    <w:rPr>
      <w:rFonts w:ascii="Times New Roman" w:eastAsia="Times New Roman" w:hAnsi="Times New Roman" w:cs="Times New Roman"/>
      <w:b/>
      <w:bCs/>
      <w:sz w:val="27"/>
      <w:szCs w:val="27"/>
    </w:rPr>
  </w:style>
  <w:style w:type="paragraph" w:styleId="NormalWeb">
    <w:name w:val="Normal (Web)"/>
    <w:basedOn w:val="Normal"/>
    <w:uiPriority w:val="99"/>
    <w:unhideWhenUsed/>
    <w:rsid w:val="00967D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7D92"/>
    <w:rPr>
      <w:b/>
      <w:bCs/>
    </w:rPr>
  </w:style>
  <w:style w:type="character" w:styleId="Emphasis">
    <w:name w:val="Emphasis"/>
    <w:basedOn w:val="DefaultParagraphFont"/>
    <w:uiPriority w:val="20"/>
    <w:qFormat/>
    <w:rsid w:val="00967D92"/>
    <w:rPr>
      <w:i/>
      <w:iCs/>
    </w:rPr>
  </w:style>
  <w:style w:type="character" w:styleId="Hyperlink">
    <w:name w:val="Hyperlink"/>
    <w:basedOn w:val="DefaultParagraphFont"/>
    <w:uiPriority w:val="99"/>
    <w:unhideWhenUsed/>
    <w:rsid w:val="00967D92"/>
    <w:rPr>
      <w:color w:val="0000FF"/>
      <w:u w:val="single"/>
    </w:rPr>
  </w:style>
  <w:style w:type="paragraph" w:styleId="ListParagraph">
    <w:name w:val="List Paragraph"/>
    <w:basedOn w:val="Normal"/>
    <w:uiPriority w:val="34"/>
    <w:qFormat/>
    <w:rsid w:val="00981B63"/>
    <w:pPr>
      <w:ind w:left="720"/>
      <w:contextualSpacing/>
    </w:pPr>
  </w:style>
  <w:style w:type="character" w:customStyle="1" w:styleId="whitespace-normal">
    <w:name w:val="whitespace-normal"/>
    <w:basedOn w:val="DefaultParagraphFont"/>
    <w:rsid w:val="0032257C"/>
  </w:style>
  <w:style w:type="table" w:styleId="TableGrid">
    <w:name w:val="Table Grid"/>
    <w:basedOn w:val="TableNormal"/>
    <w:uiPriority w:val="39"/>
    <w:rsid w:val="00A14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tns-c1-01">
    <w:name w:val="ng-tns-c1-01"/>
    <w:basedOn w:val="DefaultParagraphFont"/>
    <w:rsid w:val="00330A66"/>
  </w:style>
  <w:style w:type="paragraph" w:customStyle="1" w:styleId="Body">
    <w:name w:val="Body"/>
    <w:basedOn w:val="Normal"/>
    <w:rsid w:val="00F06852"/>
    <w:pPr>
      <w:spacing w:after="240" w:line="240" w:lineRule="auto"/>
      <w:jc w:val="both"/>
    </w:pPr>
    <w:rPr>
      <w:rFonts w:ascii="Helvetica" w:eastAsia="Times New Roman" w:hAnsi="Helvetica" w:cs="Times New Roman"/>
      <w:sz w:val="20"/>
      <w:szCs w:val="20"/>
    </w:rPr>
  </w:style>
  <w:style w:type="paragraph" w:styleId="Header">
    <w:name w:val="header"/>
    <w:basedOn w:val="Normal"/>
    <w:link w:val="HeaderChar"/>
    <w:uiPriority w:val="99"/>
    <w:unhideWhenUsed/>
    <w:rsid w:val="00CD35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5CF"/>
  </w:style>
  <w:style w:type="paragraph" w:styleId="Footer">
    <w:name w:val="footer"/>
    <w:basedOn w:val="Normal"/>
    <w:link w:val="FooterChar"/>
    <w:uiPriority w:val="99"/>
    <w:unhideWhenUsed/>
    <w:rsid w:val="00CD35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76083">
      <w:bodyDiv w:val="1"/>
      <w:marLeft w:val="0"/>
      <w:marRight w:val="0"/>
      <w:marTop w:val="0"/>
      <w:marBottom w:val="0"/>
      <w:divBdr>
        <w:top w:val="none" w:sz="0" w:space="0" w:color="auto"/>
        <w:left w:val="none" w:sz="0" w:space="0" w:color="auto"/>
        <w:bottom w:val="none" w:sz="0" w:space="0" w:color="auto"/>
        <w:right w:val="none" w:sz="0" w:space="0" w:color="auto"/>
      </w:divBdr>
    </w:div>
    <w:div w:id="133181149">
      <w:bodyDiv w:val="1"/>
      <w:marLeft w:val="0"/>
      <w:marRight w:val="0"/>
      <w:marTop w:val="0"/>
      <w:marBottom w:val="0"/>
      <w:divBdr>
        <w:top w:val="none" w:sz="0" w:space="0" w:color="auto"/>
        <w:left w:val="none" w:sz="0" w:space="0" w:color="auto"/>
        <w:bottom w:val="none" w:sz="0" w:space="0" w:color="auto"/>
        <w:right w:val="none" w:sz="0" w:space="0" w:color="auto"/>
      </w:divBdr>
    </w:div>
    <w:div w:id="140657543">
      <w:bodyDiv w:val="1"/>
      <w:marLeft w:val="0"/>
      <w:marRight w:val="0"/>
      <w:marTop w:val="0"/>
      <w:marBottom w:val="0"/>
      <w:divBdr>
        <w:top w:val="none" w:sz="0" w:space="0" w:color="auto"/>
        <w:left w:val="none" w:sz="0" w:space="0" w:color="auto"/>
        <w:bottom w:val="none" w:sz="0" w:space="0" w:color="auto"/>
        <w:right w:val="none" w:sz="0" w:space="0" w:color="auto"/>
      </w:divBdr>
    </w:div>
    <w:div w:id="203560030">
      <w:bodyDiv w:val="1"/>
      <w:marLeft w:val="0"/>
      <w:marRight w:val="0"/>
      <w:marTop w:val="0"/>
      <w:marBottom w:val="0"/>
      <w:divBdr>
        <w:top w:val="none" w:sz="0" w:space="0" w:color="auto"/>
        <w:left w:val="none" w:sz="0" w:space="0" w:color="auto"/>
        <w:bottom w:val="none" w:sz="0" w:space="0" w:color="auto"/>
        <w:right w:val="none" w:sz="0" w:space="0" w:color="auto"/>
      </w:divBdr>
    </w:div>
    <w:div w:id="376509237">
      <w:bodyDiv w:val="1"/>
      <w:marLeft w:val="0"/>
      <w:marRight w:val="0"/>
      <w:marTop w:val="0"/>
      <w:marBottom w:val="0"/>
      <w:divBdr>
        <w:top w:val="none" w:sz="0" w:space="0" w:color="auto"/>
        <w:left w:val="none" w:sz="0" w:space="0" w:color="auto"/>
        <w:bottom w:val="none" w:sz="0" w:space="0" w:color="auto"/>
        <w:right w:val="none" w:sz="0" w:space="0" w:color="auto"/>
      </w:divBdr>
    </w:div>
    <w:div w:id="394746667">
      <w:bodyDiv w:val="1"/>
      <w:marLeft w:val="0"/>
      <w:marRight w:val="0"/>
      <w:marTop w:val="0"/>
      <w:marBottom w:val="0"/>
      <w:divBdr>
        <w:top w:val="none" w:sz="0" w:space="0" w:color="auto"/>
        <w:left w:val="none" w:sz="0" w:space="0" w:color="auto"/>
        <w:bottom w:val="none" w:sz="0" w:space="0" w:color="auto"/>
        <w:right w:val="none" w:sz="0" w:space="0" w:color="auto"/>
      </w:divBdr>
    </w:div>
    <w:div w:id="400369465">
      <w:bodyDiv w:val="1"/>
      <w:marLeft w:val="0"/>
      <w:marRight w:val="0"/>
      <w:marTop w:val="0"/>
      <w:marBottom w:val="0"/>
      <w:divBdr>
        <w:top w:val="none" w:sz="0" w:space="0" w:color="auto"/>
        <w:left w:val="none" w:sz="0" w:space="0" w:color="auto"/>
        <w:bottom w:val="none" w:sz="0" w:space="0" w:color="auto"/>
        <w:right w:val="none" w:sz="0" w:space="0" w:color="auto"/>
      </w:divBdr>
    </w:div>
    <w:div w:id="540629431">
      <w:bodyDiv w:val="1"/>
      <w:marLeft w:val="0"/>
      <w:marRight w:val="0"/>
      <w:marTop w:val="0"/>
      <w:marBottom w:val="0"/>
      <w:divBdr>
        <w:top w:val="none" w:sz="0" w:space="0" w:color="auto"/>
        <w:left w:val="none" w:sz="0" w:space="0" w:color="auto"/>
        <w:bottom w:val="none" w:sz="0" w:space="0" w:color="auto"/>
        <w:right w:val="none" w:sz="0" w:space="0" w:color="auto"/>
      </w:divBdr>
    </w:div>
    <w:div w:id="569851810">
      <w:bodyDiv w:val="1"/>
      <w:marLeft w:val="0"/>
      <w:marRight w:val="0"/>
      <w:marTop w:val="0"/>
      <w:marBottom w:val="0"/>
      <w:divBdr>
        <w:top w:val="none" w:sz="0" w:space="0" w:color="auto"/>
        <w:left w:val="none" w:sz="0" w:space="0" w:color="auto"/>
        <w:bottom w:val="none" w:sz="0" w:space="0" w:color="auto"/>
        <w:right w:val="none" w:sz="0" w:space="0" w:color="auto"/>
      </w:divBdr>
    </w:div>
    <w:div w:id="624242200">
      <w:bodyDiv w:val="1"/>
      <w:marLeft w:val="0"/>
      <w:marRight w:val="0"/>
      <w:marTop w:val="0"/>
      <w:marBottom w:val="0"/>
      <w:divBdr>
        <w:top w:val="none" w:sz="0" w:space="0" w:color="auto"/>
        <w:left w:val="none" w:sz="0" w:space="0" w:color="auto"/>
        <w:bottom w:val="none" w:sz="0" w:space="0" w:color="auto"/>
        <w:right w:val="none" w:sz="0" w:space="0" w:color="auto"/>
      </w:divBdr>
    </w:div>
    <w:div w:id="803232532">
      <w:bodyDiv w:val="1"/>
      <w:marLeft w:val="0"/>
      <w:marRight w:val="0"/>
      <w:marTop w:val="0"/>
      <w:marBottom w:val="0"/>
      <w:divBdr>
        <w:top w:val="none" w:sz="0" w:space="0" w:color="auto"/>
        <w:left w:val="none" w:sz="0" w:space="0" w:color="auto"/>
        <w:bottom w:val="none" w:sz="0" w:space="0" w:color="auto"/>
        <w:right w:val="none" w:sz="0" w:space="0" w:color="auto"/>
      </w:divBdr>
    </w:div>
    <w:div w:id="848101532">
      <w:bodyDiv w:val="1"/>
      <w:marLeft w:val="0"/>
      <w:marRight w:val="0"/>
      <w:marTop w:val="0"/>
      <w:marBottom w:val="0"/>
      <w:divBdr>
        <w:top w:val="none" w:sz="0" w:space="0" w:color="auto"/>
        <w:left w:val="none" w:sz="0" w:space="0" w:color="auto"/>
        <w:bottom w:val="none" w:sz="0" w:space="0" w:color="auto"/>
        <w:right w:val="none" w:sz="0" w:space="0" w:color="auto"/>
      </w:divBdr>
    </w:div>
    <w:div w:id="895702050">
      <w:bodyDiv w:val="1"/>
      <w:marLeft w:val="0"/>
      <w:marRight w:val="0"/>
      <w:marTop w:val="0"/>
      <w:marBottom w:val="0"/>
      <w:divBdr>
        <w:top w:val="none" w:sz="0" w:space="0" w:color="auto"/>
        <w:left w:val="none" w:sz="0" w:space="0" w:color="auto"/>
        <w:bottom w:val="none" w:sz="0" w:space="0" w:color="auto"/>
        <w:right w:val="none" w:sz="0" w:space="0" w:color="auto"/>
      </w:divBdr>
    </w:div>
    <w:div w:id="1129667736">
      <w:bodyDiv w:val="1"/>
      <w:marLeft w:val="0"/>
      <w:marRight w:val="0"/>
      <w:marTop w:val="0"/>
      <w:marBottom w:val="0"/>
      <w:divBdr>
        <w:top w:val="none" w:sz="0" w:space="0" w:color="auto"/>
        <w:left w:val="none" w:sz="0" w:space="0" w:color="auto"/>
        <w:bottom w:val="none" w:sz="0" w:space="0" w:color="auto"/>
        <w:right w:val="none" w:sz="0" w:space="0" w:color="auto"/>
      </w:divBdr>
    </w:div>
    <w:div w:id="1487430521">
      <w:bodyDiv w:val="1"/>
      <w:marLeft w:val="0"/>
      <w:marRight w:val="0"/>
      <w:marTop w:val="0"/>
      <w:marBottom w:val="0"/>
      <w:divBdr>
        <w:top w:val="none" w:sz="0" w:space="0" w:color="auto"/>
        <w:left w:val="none" w:sz="0" w:space="0" w:color="auto"/>
        <w:bottom w:val="none" w:sz="0" w:space="0" w:color="auto"/>
        <w:right w:val="none" w:sz="0" w:space="0" w:color="auto"/>
      </w:divBdr>
    </w:div>
    <w:div w:id="1509060228">
      <w:bodyDiv w:val="1"/>
      <w:marLeft w:val="0"/>
      <w:marRight w:val="0"/>
      <w:marTop w:val="0"/>
      <w:marBottom w:val="0"/>
      <w:divBdr>
        <w:top w:val="none" w:sz="0" w:space="0" w:color="auto"/>
        <w:left w:val="none" w:sz="0" w:space="0" w:color="auto"/>
        <w:bottom w:val="none" w:sz="0" w:space="0" w:color="auto"/>
        <w:right w:val="none" w:sz="0" w:space="0" w:color="auto"/>
      </w:divBdr>
    </w:div>
    <w:div w:id="1724907954">
      <w:bodyDiv w:val="1"/>
      <w:marLeft w:val="0"/>
      <w:marRight w:val="0"/>
      <w:marTop w:val="0"/>
      <w:marBottom w:val="0"/>
      <w:divBdr>
        <w:top w:val="none" w:sz="0" w:space="0" w:color="auto"/>
        <w:left w:val="none" w:sz="0" w:space="0" w:color="auto"/>
        <w:bottom w:val="none" w:sz="0" w:space="0" w:color="auto"/>
        <w:right w:val="none" w:sz="0" w:space="0" w:color="auto"/>
      </w:divBdr>
      <w:divsChild>
        <w:div w:id="72479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886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902319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051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518517">
          <w:blockQuote w:val="1"/>
          <w:marLeft w:val="720"/>
          <w:marRight w:val="720"/>
          <w:marTop w:val="100"/>
          <w:marBottom w:val="100"/>
          <w:divBdr>
            <w:top w:val="none" w:sz="0" w:space="0" w:color="auto"/>
            <w:left w:val="none" w:sz="0" w:space="0" w:color="auto"/>
            <w:bottom w:val="none" w:sz="0" w:space="0" w:color="auto"/>
            <w:right w:val="none" w:sz="0" w:space="0" w:color="auto"/>
          </w:divBdr>
        </w:div>
        <w:div w:id="910042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7892016">
      <w:bodyDiv w:val="1"/>
      <w:marLeft w:val="0"/>
      <w:marRight w:val="0"/>
      <w:marTop w:val="0"/>
      <w:marBottom w:val="0"/>
      <w:divBdr>
        <w:top w:val="none" w:sz="0" w:space="0" w:color="auto"/>
        <w:left w:val="none" w:sz="0" w:space="0" w:color="auto"/>
        <w:bottom w:val="none" w:sz="0" w:space="0" w:color="auto"/>
        <w:right w:val="none" w:sz="0" w:space="0" w:color="auto"/>
      </w:divBdr>
    </w:div>
    <w:div w:id="1862623287">
      <w:bodyDiv w:val="1"/>
      <w:marLeft w:val="0"/>
      <w:marRight w:val="0"/>
      <w:marTop w:val="0"/>
      <w:marBottom w:val="0"/>
      <w:divBdr>
        <w:top w:val="none" w:sz="0" w:space="0" w:color="auto"/>
        <w:left w:val="none" w:sz="0" w:space="0" w:color="auto"/>
        <w:bottom w:val="none" w:sz="0" w:space="0" w:color="auto"/>
        <w:right w:val="none" w:sz="0" w:space="0" w:color="auto"/>
      </w:divBdr>
    </w:div>
    <w:div w:id="1901479967">
      <w:bodyDiv w:val="1"/>
      <w:marLeft w:val="0"/>
      <w:marRight w:val="0"/>
      <w:marTop w:val="0"/>
      <w:marBottom w:val="0"/>
      <w:divBdr>
        <w:top w:val="none" w:sz="0" w:space="0" w:color="auto"/>
        <w:left w:val="none" w:sz="0" w:space="0" w:color="auto"/>
        <w:bottom w:val="none" w:sz="0" w:space="0" w:color="auto"/>
        <w:right w:val="none" w:sz="0" w:space="0" w:color="auto"/>
      </w:divBdr>
    </w:div>
    <w:div w:id="2006277185">
      <w:bodyDiv w:val="1"/>
      <w:marLeft w:val="0"/>
      <w:marRight w:val="0"/>
      <w:marTop w:val="0"/>
      <w:marBottom w:val="0"/>
      <w:divBdr>
        <w:top w:val="none" w:sz="0" w:space="0" w:color="auto"/>
        <w:left w:val="none" w:sz="0" w:space="0" w:color="auto"/>
        <w:bottom w:val="none" w:sz="0" w:space="0" w:color="auto"/>
        <w:right w:val="none" w:sz="0" w:space="0" w:color="auto"/>
      </w:divBdr>
    </w:div>
    <w:div w:id="2028821354">
      <w:bodyDiv w:val="1"/>
      <w:marLeft w:val="0"/>
      <w:marRight w:val="0"/>
      <w:marTop w:val="0"/>
      <w:marBottom w:val="0"/>
      <w:divBdr>
        <w:top w:val="none" w:sz="0" w:space="0" w:color="auto"/>
        <w:left w:val="none" w:sz="0" w:space="0" w:color="auto"/>
        <w:bottom w:val="none" w:sz="0" w:space="0" w:color="auto"/>
        <w:right w:val="none" w:sz="0" w:space="0" w:color="auto"/>
      </w:divBdr>
    </w:div>
    <w:div w:id="212946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12905-022-02091-4" TargetMode="External"/><Relationship Id="rId18" Type="http://schemas.openxmlformats.org/officeDocument/2006/relationships/hyperlink" Target="https://doi.org/10.1371/journal.pone.0281260" TargetMode="External"/><Relationship Id="rId26" Type="http://schemas.openxmlformats.org/officeDocument/2006/relationships/hyperlink" Target="https://doi.org/10.1371/journal.pone.0249214" TargetMode="External"/><Relationship Id="rId39" Type="http://schemas.openxmlformats.org/officeDocument/2006/relationships/hyperlink" Target="https://doi.org/10.1186/s12978-025-02127-6" TargetMode="External"/><Relationship Id="rId21" Type="http://schemas.openxmlformats.org/officeDocument/2006/relationships/hyperlink" Target="https://doi.org/10.56557/jomahr/2025/v10i29632" TargetMode="External"/><Relationship Id="rId34" Type="http://schemas.openxmlformats.org/officeDocument/2006/relationships/hyperlink" Target="https://doi.org/10.1371/journal.pone.0288714" TargetMode="External"/><Relationship Id="rId42" Type="http://schemas.openxmlformats.org/officeDocument/2006/relationships/hyperlink" Target="https://doi.org/10.1038/s41591-020-0863-y"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hyperlink" Target="https://doi.org/10.1186/s12884-022-05339-x" TargetMode="External"/><Relationship Id="rId2" Type="http://schemas.openxmlformats.org/officeDocument/2006/relationships/styles" Target="styles.xml"/><Relationship Id="rId16" Type="http://schemas.openxmlformats.org/officeDocument/2006/relationships/hyperlink" Target="https://doi.org/10.1038/s41390-023-02651-w" TargetMode="External"/><Relationship Id="rId29" Type="http://schemas.openxmlformats.org/officeDocument/2006/relationships/hyperlink" Target="https://doi.org/10.1186/s12913-022-07996-2" TargetMode="External"/><Relationship Id="rId11" Type="http://schemas.openxmlformats.org/officeDocument/2006/relationships/hyperlink" Target="https://doi.org/10.1155/ipid/9065224" TargetMode="External"/><Relationship Id="rId24" Type="http://schemas.openxmlformats.org/officeDocument/2006/relationships/hyperlink" Target="https://doi.org/10.3389/fpubh.2020.00059" TargetMode="External"/><Relationship Id="rId32" Type="http://schemas.openxmlformats.org/officeDocument/2006/relationships/hyperlink" Target="https://doi.org/10.1186/s12960-022-00739-8" TargetMode="External"/><Relationship Id="rId37" Type="http://schemas.openxmlformats.org/officeDocument/2006/relationships/hyperlink" Target="https://doi.org/10.1371/journal.pone.0290823" TargetMode="External"/><Relationship Id="rId40" Type="http://schemas.openxmlformats.org/officeDocument/2006/relationships/hyperlink" Target="https://iris.who.int/server/api/core/bitstreams/91505648-bfc9-42ca-be0e-d32e58b8f742/content"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3390/ijerph21091188" TargetMode="External"/><Relationship Id="rId23" Type="http://schemas.openxmlformats.org/officeDocument/2006/relationships/hyperlink" Target="https://www.who.int/docs/default-source/coronaviruse/covid-19-sprp-unct-guidelines.pdf?sfvrsn=81ff43d8_4" TargetMode="External"/><Relationship Id="rId28" Type="http://schemas.openxmlformats.org/officeDocument/2006/relationships/hyperlink" Target="https://doi.org/10.3389/fgwh.2020.599267" TargetMode="External"/><Relationship Id="rId36" Type="http://schemas.openxmlformats.org/officeDocument/2006/relationships/hyperlink" Target="https://doi.org/10.1093/inthealth/ihaf108" TargetMode="External"/><Relationship Id="rId49" Type="http://schemas.openxmlformats.org/officeDocument/2006/relationships/fontTable" Target="fontTable.xml"/><Relationship Id="rId10" Type="http://schemas.openxmlformats.org/officeDocument/2006/relationships/hyperlink" Target="https://doi.org/10.1136/bmjgh-2023-013392" TargetMode="External"/><Relationship Id="rId19" Type="http://schemas.openxmlformats.org/officeDocument/2006/relationships/hyperlink" Target="https://doi.org/10.1186/s12961-023-01031-4" TargetMode="External"/><Relationship Id="rId31" Type="http://schemas.openxmlformats.org/officeDocument/2006/relationships/hyperlink" Target="https://doi.org/10.3389/frhs.2026.1732035"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136/bmjgh-2023-013392" TargetMode="External"/><Relationship Id="rId14" Type="http://schemas.openxmlformats.org/officeDocument/2006/relationships/hyperlink" Target="https://doi.org/10.3390/ijerph21091188" TargetMode="External"/><Relationship Id="rId22" Type="http://schemas.openxmlformats.org/officeDocument/2006/relationships/hyperlink" Target="https://doi.org/10.11124/JBIES-20-00167" TargetMode="External"/><Relationship Id="rId27" Type="http://schemas.openxmlformats.org/officeDocument/2006/relationships/hyperlink" Target="https://doi.org/10.3389/ijph.2024.1606626" TargetMode="External"/><Relationship Id="rId30" Type="http://schemas.openxmlformats.org/officeDocument/2006/relationships/hyperlink" Target="https://doi.org/10.1136/bmjopen-2021-051125" TargetMode="External"/><Relationship Id="rId35" Type="http://schemas.openxmlformats.org/officeDocument/2006/relationships/hyperlink" Target="https://doi.org/10.21522/TIJPH.2013.13.04.Art024"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s://www.afro.who.int/news/african-regions-maternal-and-newborn-mortality-declining-progress-still-slow" TargetMode="External"/><Relationship Id="rId3" Type="http://schemas.openxmlformats.org/officeDocument/2006/relationships/settings" Target="settings.xml"/><Relationship Id="rId12" Type="http://schemas.openxmlformats.org/officeDocument/2006/relationships/hyperlink" Target="https://doi.org/10.3389/fpubh.2024.1399398" TargetMode="External"/><Relationship Id="rId17" Type="http://schemas.openxmlformats.org/officeDocument/2006/relationships/hyperlink" Target="https://doi.org/10.1038/s41390-023-02651-w" TargetMode="External"/><Relationship Id="rId25" Type="http://schemas.openxmlformats.org/officeDocument/2006/relationships/hyperlink" Target="https://doi.org/10.1093/heapol/czab064" TargetMode="External"/><Relationship Id="rId33" Type="http://schemas.openxmlformats.org/officeDocument/2006/relationships/hyperlink" Target="https://doi.org/10.1371/journal.pone.0251382" TargetMode="External"/><Relationship Id="rId38" Type="http://schemas.openxmlformats.org/officeDocument/2006/relationships/hyperlink" Target="https://doi.org/10.2147/IJWH.S287534" TargetMode="External"/><Relationship Id="rId46" Type="http://schemas.openxmlformats.org/officeDocument/2006/relationships/footer" Target="footer2.xml"/><Relationship Id="rId20" Type="http://schemas.openxmlformats.org/officeDocument/2006/relationships/hyperlink" Target="https://doi.org/10.1186/s12961-023-01031-4" TargetMode="External"/><Relationship Id="rId41" Type="http://schemas.openxmlformats.org/officeDocument/2006/relationships/hyperlink" Target="https://documents1.worldbank.org/curated/en/408661644986413472/pdf/World-Development-Report-2022-Finance-for-an-Equitable-Recovery.pdf"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TotalTime>
  <Pages>29</Pages>
  <Words>9505</Words>
  <Characters>54185</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235</cp:revision>
  <dcterms:created xsi:type="dcterms:W3CDTF">2026-03-26T16:45:00Z</dcterms:created>
  <dcterms:modified xsi:type="dcterms:W3CDTF">2026-04-02T12:23:00Z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d276934b-f043-4d24-a660-92953acc45fc</vt:lpwstr>
  </property>
</Properties>
</file>