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3F676" w14:textId="77777777" w:rsidR="00FC0EC5" w:rsidRDefault="00A422ED">
      <w:pPr>
        <w:pStyle w:val="Title"/>
        <w:jc w:val="center"/>
        <w:rPr>
          <w:rFonts w:ascii="Times New Roman" w:eastAsia="Times New Roman" w:hAnsi="Times New Roman" w:cs="Times New Roman"/>
          <w:b/>
          <w:bCs/>
          <w:sz w:val="36"/>
          <w:szCs w:val="36"/>
          <w:highlight w:val="white"/>
        </w:rPr>
      </w:pPr>
      <w:bookmarkStart w:id="0" w:name="_heading=h.nc405z13vvi" w:colFirst="0" w:colLast="0"/>
      <w:bookmarkEnd w:id="0"/>
      <w:proofErr w:type="spellStart"/>
      <w:r>
        <w:rPr>
          <w:rFonts w:ascii="Times New Roman" w:eastAsia="Times New Roman" w:hAnsi="Times New Roman" w:cs="Times New Roman"/>
          <w:b/>
          <w:bCs/>
          <w:sz w:val="36"/>
          <w:szCs w:val="36"/>
          <w:highlight w:val="white"/>
        </w:rPr>
        <w:t>Anorectoplasty</w:t>
      </w:r>
      <w:proofErr w:type="spellEnd"/>
      <w:r>
        <w:rPr>
          <w:rFonts w:ascii="Times New Roman" w:eastAsia="Times New Roman" w:hAnsi="Times New Roman" w:cs="Times New Roman"/>
          <w:b/>
          <w:bCs/>
          <w:sz w:val="36"/>
          <w:szCs w:val="36"/>
          <w:highlight w:val="white"/>
        </w:rPr>
        <w:t xml:space="preserve"> for Anorectal Malformations: Surgical Outcomes, Predictive Factors for Continence, and Quality of Life</w:t>
      </w:r>
    </w:p>
    <w:p w14:paraId="2EB30CEC" w14:textId="77777777" w:rsidR="00FC0EC5" w:rsidRDefault="00FC0EC5">
      <w:pPr>
        <w:jc w:val="center"/>
        <w:rPr>
          <w:rFonts w:ascii="Times New Roman" w:eastAsia="Times New Roman" w:hAnsi="Times New Roman" w:cs="Times New Roman"/>
          <w:b/>
          <w:bCs/>
          <w:sz w:val="36"/>
          <w:szCs w:val="36"/>
          <w:highlight w:val="white"/>
        </w:rPr>
      </w:pPr>
    </w:p>
    <w:p w14:paraId="26037D8C" w14:textId="77777777" w:rsidR="00FC0EC5" w:rsidRDefault="00FC0EC5">
      <w:pPr>
        <w:rPr>
          <w:rFonts w:ascii="Times New Roman" w:eastAsia="Times New Roman" w:hAnsi="Times New Roman" w:cs="Times New Roman"/>
          <w:sz w:val="20"/>
          <w:szCs w:val="20"/>
          <w:highlight w:val="white"/>
        </w:rPr>
      </w:pPr>
    </w:p>
    <w:p w14:paraId="45F6D08F" w14:textId="77777777" w:rsidR="00FC0EC5" w:rsidRDefault="00A422ED">
      <w:pPr>
        <w:pStyle w:val="Heading1"/>
        <w:spacing w:before="240" w:after="240"/>
        <w:rPr>
          <w:rFonts w:ascii="Times New Roman" w:eastAsia="Times New Roman" w:hAnsi="Times New Roman" w:cs="Times New Roman"/>
          <w:b/>
          <w:bCs/>
          <w:sz w:val="32"/>
          <w:szCs w:val="32"/>
          <w:highlight w:val="white"/>
        </w:rPr>
      </w:pPr>
      <w:bookmarkStart w:id="1" w:name="_heading=h.9jy5y56drlh7" w:colFirst="0" w:colLast="0"/>
      <w:bookmarkEnd w:id="1"/>
      <w:r>
        <w:rPr>
          <w:rFonts w:ascii="Times New Roman" w:eastAsia="Times New Roman" w:hAnsi="Times New Roman" w:cs="Times New Roman"/>
          <w:b/>
          <w:bCs/>
          <w:sz w:val="32"/>
          <w:szCs w:val="32"/>
          <w:highlight w:val="white"/>
        </w:rPr>
        <w:t>Abstract</w:t>
      </w:r>
    </w:p>
    <w:p w14:paraId="28ABE8CC"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Anorectal malformations (ARMs) are complex congenital defects involving abnormal development of the distal rectum and anus, often accompanied by fistulas and associated anomalies in the urogenital or spinal systems. With an incidence of 1 in 5,000 live bir</w:t>
      </w:r>
      <w:r>
        <w:rPr>
          <w:rFonts w:ascii="Times New Roman" w:eastAsia="Times New Roman" w:hAnsi="Times New Roman" w:cs="Times New Roman"/>
          <w:sz w:val="24"/>
          <w:szCs w:val="24"/>
          <w:highlight w:val="white"/>
        </w:rPr>
        <w:t xml:space="preserve">ths, ARMs represent a significant pediatric surgical burden. While surgical techniques like posterior sagittal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(PSARP) have evolved over the years, challenges remain in achieving long-term functional outcomes, particularly fecal continence a</w:t>
      </w:r>
      <w:r>
        <w:rPr>
          <w:rFonts w:ascii="Times New Roman" w:eastAsia="Times New Roman" w:hAnsi="Times New Roman" w:cs="Times New Roman"/>
          <w:sz w:val="24"/>
          <w:szCs w:val="24"/>
          <w:highlight w:val="white"/>
        </w:rPr>
        <w:t>nd psychosocial well-being.</w:t>
      </w:r>
    </w:p>
    <w:p w14:paraId="660EB4B2"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objective of this review is to synthesize current evidence on the surgical outcomes of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techniques, predictive factors for continence, and the long-term impact on quality of life. In carrying out this review a </w:t>
      </w:r>
      <w:r>
        <w:rPr>
          <w:rFonts w:ascii="Times New Roman" w:eastAsia="Times New Roman" w:hAnsi="Times New Roman" w:cs="Times New Roman"/>
          <w:sz w:val="24"/>
          <w:szCs w:val="24"/>
          <w:highlight w:val="white"/>
        </w:rPr>
        <w:t>narrative review approach was adopted and a comprehensive literature search was conducted across PubMed, ScienceDirect, and Dimensions AI and 13 studies were included in the narrative synthesis. It was found that PSARP remains the gold standard for most AR</w:t>
      </w:r>
      <w:r>
        <w:rPr>
          <w:rFonts w:ascii="Times New Roman" w:eastAsia="Times New Roman" w:hAnsi="Times New Roman" w:cs="Times New Roman"/>
          <w:sz w:val="24"/>
          <w:szCs w:val="24"/>
          <w:highlight w:val="white"/>
        </w:rPr>
        <w:t xml:space="preserve">Ms, but newer techniques such as laparoscopic-assisted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(LAARP) and robotic-assisted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(RAARP) offer significant advantages, including improved recovery times and precision. However, functional issues like incontinence and rectal</w:t>
      </w:r>
      <w:r>
        <w:rPr>
          <w:rFonts w:ascii="Times New Roman" w:eastAsia="Times New Roman" w:hAnsi="Times New Roman" w:cs="Times New Roman"/>
          <w:sz w:val="24"/>
          <w:szCs w:val="24"/>
          <w:highlight w:val="white"/>
        </w:rPr>
        <w:t xml:space="preserve"> prolapse are still common, particularly in high-type ARMs.</w:t>
      </w:r>
    </w:p>
    <w:p w14:paraId="5D3701A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concluded that early intervention, personalized surgical approaches, and a multidisciplinary care model are critical in optimizing outcomes. It was found that further research into genet</w:t>
      </w:r>
      <w:r>
        <w:rPr>
          <w:rFonts w:ascii="Times New Roman" w:eastAsia="Times New Roman" w:hAnsi="Times New Roman" w:cs="Times New Roman"/>
          <w:sz w:val="24"/>
          <w:szCs w:val="24"/>
          <w:highlight w:val="white"/>
        </w:rPr>
        <w:t>ic factors, advanced surgical techniques, and post-surgical management is essential to improve long-term patient care and quality of life.</w:t>
      </w:r>
    </w:p>
    <w:p w14:paraId="22476093"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Anorectal malformations, Surgical outcomes, Fecal continence, Quality of life, laparoscopic-assisted </w:t>
      </w:r>
      <w:proofErr w:type="spellStart"/>
      <w:r>
        <w:rPr>
          <w:rFonts w:ascii="Times New Roman" w:eastAsia="Times New Roman" w:hAnsi="Times New Roman" w:cs="Times New Roman"/>
          <w:sz w:val="24"/>
          <w:szCs w:val="24"/>
          <w:highlight w:val="white"/>
        </w:rPr>
        <w:t>anorec</w:t>
      </w:r>
      <w:r>
        <w:rPr>
          <w:rFonts w:ascii="Times New Roman" w:eastAsia="Times New Roman" w:hAnsi="Times New Roman" w:cs="Times New Roman"/>
          <w:sz w:val="24"/>
          <w:szCs w:val="24"/>
          <w:highlight w:val="white"/>
        </w:rPr>
        <w:t>toplasty</w:t>
      </w:r>
      <w:proofErr w:type="spellEnd"/>
      <w:r>
        <w:rPr>
          <w:rFonts w:ascii="Times New Roman" w:eastAsia="Times New Roman" w:hAnsi="Times New Roman" w:cs="Times New Roman"/>
          <w:sz w:val="24"/>
          <w:szCs w:val="24"/>
          <w:highlight w:val="white"/>
        </w:rPr>
        <w:t>, Multidisciplinary care</w:t>
      </w:r>
    </w:p>
    <w:p w14:paraId="2750B960" w14:textId="77777777" w:rsidR="00FC0EC5" w:rsidRDefault="00FC0EC5">
      <w:pPr>
        <w:jc w:val="both"/>
        <w:rPr>
          <w:rFonts w:ascii="Times New Roman" w:eastAsia="Times New Roman" w:hAnsi="Times New Roman" w:cs="Times New Roman"/>
          <w:sz w:val="24"/>
          <w:szCs w:val="24"/>
          <w:highlight w:val="white"/>
        </w:rPr>
      </w:pPr>
    </w:p>
    <w:p w14:paraId="5EE466C6" w14:textId="77777777" w:rsidR="00FC0EC5" w:rsidRDefault="00A422ED">
      <w:pPr>
        <w:pStyle w:val="Heading1"/>
        <w:numPr>
          <w:ilvl w:val="0"/>
          <w:numId w:val="5"/>
        </w:numPr>
        <w:rPr>
          <w:rFonts w:ascii="Times New Roman" w:eastAsia="Times New Roman" w:hAnsi="Times New Roman" w:cs="Times New Roman"/>
          <w:b/>
          <w:bCs/>
          <w:sz w:val="32"/>
          <w:szCs w:val="32"/>
          <w:highlight w:val="white"/>
        </w:rPr>
      </w:pPr>
      <w:bookmarkStart w:id="2" w:name="_heading=h.jyx4n3ur9vp0" w:colFirst="0" w:colLast="0"/>
      <w:bookmarkEnd w:id="2"/>
      <w:r>
        <w:rPr>
          <w:rFonts w:ascii="Times New Roman" w:eastAsia="Times New Roman" w:hAnsi="Times New Roman" w:cs="Times New Roman"/>
          <w:b/>
          <w:bCs/>
          <w:sz w:val="32"/>
          <w:szCs w:val="32"/>
          <w:highlight w:val="white"/>
        </w:rPr>
        <w:t>Introduction</w:t>
      </w:r>
    </w:p>
    <w:p w14:paraId="7B479E0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Anorectal malformations (ARMs) represent a complex and heterogeneous group of congenital anomalies characterized by abnormal development of the distal rectum and anus, often </w:t>
      </w:r>
      <w:r>
        <w:rPr>
          <w:rFonts w:ascii="Times New Roman" w:eastAsia="Times New Roman" w:hAnsi="Times New Roman" w:cs="Times New Roman"/>
          <w:sz w:val="24"/>
          <w:szCs w:val="24"/>
          <w:highlight w:val="white"/>
        </w:rPr>
        <w:lastRenderedPageBreak/>
        <w:t>accompanied by fistulous connection</w:t>
      </w:r>
      <w:r>
        <w:rPr>
          <w:rFonts w:ascii="Times New Roman" w:eastAsia="Times New Roman" w:hAnsi="Times New Roman" w:cs="Times New Roman"/>
          <w:sz w:val="24"/>
          <w:szCs w:val="24"/>
          <w:highlight w:val="white"/>
        </w:rPr>
        <w:t>s to the urinary or genital tracts. The incidence of ARMs is approximately 1 in 5,000 live births globally (Veras et al., 2018), though regional variations in reporting are observed due to differences in access to diagnostic resources, particularly in low-</w:t>
      </w:r>
      <w:r>
        <w:rPr>
          <w:rFonts w:ascii="Times New Roman" w:eastAsia="Times New Roman" w:hAnsi="Times New Roman" w:cs="Times New Roman"/>
          <w:sz w:val="24"/>
          <w:szCs w:val="24"/>
          <w:highlight w:val="white"/>
        </w:rPr>
        <w:t xml:space="preserve"> and middle-income countries (</w:t>
      </w:r>
      <w:proofErr w:type="spellStart"/>
      <w:r>
        <w:rPr>
          <w:rFonts w:ascii="Times New Roman" w:eastAsia="Times New Roman" w:hAnsi="Times New Roman" w:cs="Times New Roman"/>
          <w:sz w:val="24"/>
          <w:szCs w:val="24"/>
          <w:highlight w:val="white"/>
        </w:rPr>
        <w:t>Tidman</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Rialon</w:t>
      </w:r>
      <w:proofErr w:type="spellEnd"/>
      <w:r>
        <w:rPr>
          <w:rFonts w:ascii="Times New Roman" w:eastAsia="Times New Roman" w:hAnsi="Times New Roman" w:cs="Times New Roman"/>
          <w:sz w:val="24"/>
          <w:szCs w:val="24"/>
          <w:highlight w:val="white"/>
        </w:rPr>
        <w:t xml:space="preserve"> et al., 2025). These malformations represent a significant portion of the pediatric surgical burden and are routinely encountered in specialized pediatric centers, which typically see between 5 to 20 new c</w:t>
      </w:r>
      <w:r>
        <w:rPr>
          <w:rFonts w:ascii="Times New Roman" w:eastAsia="Times New Roman" w:hAnsi="Times New Roman" w:cs="Times New Roman"/>
          <w:sz w:val="24"/>
          <w:szCs w:val="24"/>
          <w:highlight w:val="white"/>
        </w:rPr>
        <w:t>ases annually (Hageman et al., 2024).</w:t>
      </w:r>
    </w:p>
    <w:p w14:paraId="05868C86"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Clinically, ARMs range from relatively simple anomalies like perineal fistulas to more complex malformations, including </w:t>
      </w:r>
      <w:proofErr w:type="spellStart"/>
      <w:r>
        <w:rPr>
          <w:rFonts w:ascii="Times New Roman" w:eastAsia="Times New Roman" w:hAnsi="Times New Roman" w:cs="Times New Roman"/>
          <w:sz w:val="24"/>
          <w:szCs w:val="24"/>
          <w:highlight w:val="white"/>
        </w:rPr>
        <w:t>cloacas</w:t>
      </w:r>
      <w:proofErr w:type="spellEnd"/>
      <w:r>
        <w:rPr>
          <w:rFonts w:ascii="Times New Roman" w:eastAsia="Times New Roman" w:hAnsi="Times New Roman" w:cs="Times New Roman"/>
          <w:sz w:val="24"/>
          <w:szCs w:val="24"/>
          <w:highlight w:val="white"/>
        </w:rPr>
        <w:t xml:space="preserve"> and recto-bladder neck fistulas. The severity and type of malformation largely dictate the</w:t>
      </w:r>
      <w:r>
        <w:rPr>
          <w:rFonts w:ascii="Times New Roman" w:eastAsia="Times New Roman" w:hAnsi="Times New Roman" w:cs="Times New Roman"/>
          <w:sz w:val="24"/>
          <w:szCs w:val="24"/>
          <w:highlight w:val="white"/>
        </w:rPr>
        <w:t xml:space="preserve"> surgical approach. Classification systems have evolved, with the early Wingspread classification distinguishing high, intermediate, and low types based on anatomical positioning. More recent frameworks, such as the </w:t>
      </w:r>
      <w:proofErr w:type="spellStart"/>
      <w:r>
        <w:rPr>
          <w:rFonts w:ascii="Times New Roman" w:eastAsia="Times New Roman" w:hAnsi="Times New Roman" w:cs="Times New Roman"/>
          <w:sz w:val="24"/>
          <w:szCs w:val="24"/>
          <w:highlight w:val="white"/>
        </w:rPr>
        <w:t>Krickenbeck</w:t>
      </w:r>
      <w:proofErr w:type="spellEnd"/>
      <w:r>
        <w:rPr>
          <w:rFonts w:ascii="Times New Roman" w:eastAsia="Times New Roman" w:hAnsi="Times New Roman" w:cs="Times New Roman"/>
          <w:sz w:val="24"/>
          <w:szCs w:val="24"/>
          <w:highlight w:val="white"/>
        </w:rPr>
        <w:t xml:space="preserve"> classification, have refined</w:t>
      </w:r>
      <w:r>
        <w:rPr>
          <w:rFonts w:ascii="Times New Roman" w:eastAsia="Times New Roman" w:hAnsi="Times New Roman" w:cs="Times New Roman"/>
          <w:sz w:val="24"/>
          <w:szCs w:val="24"/>
          <w:highlight w:val="white"/>
        </w:rPr>
        <w:t xml:space="preserve"> this by focusing on fistula type and anatomical details, offering a clearer link between surgical approach and functional prognosis (Alansari et al., 2025; </w:t>
      </w:r>
      <w:proofErr w:type="spellStart"/>
      <w:r>
        <w:rPr>
          <w:rFonts w:ascii="Times New Roman" w:eastAsia="Times New Roman" w:hAnsi="Times New Roman" w:cs="Times New Roman"/>
          <w:sz w:val="24"/>
          <w:szCs w:val="24"/>
          <w:highlight w:val="white"/>
        </w:rPr>
        <w:t>Chongera</w:t>
      </w:r>
      <w:proofErr w:type="spellEnd"/>
      <w:r>
        <w:rPr>
          <w:rFonts w:ascii="Times New Roman" w:eastAsia="Times New Roman" w:hAnsi="Times New Roman" w:cs="Times New Roman"/>
          <w:sz w:val="24"/>
          <w:szCs w:val="24"/>
          <w:highlight w:val="white"/>
        </w:rPr>
        <w:t xml:space="preserve"> et al., 2024).</w:t>
      </w:r>
    </w:p>
    <w:p w14:paraId="15C9AEA6"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Surgical correction of ARMs has undergone significant advancement, with ear</w:t>
      </w:r>
      <w:r>
        <w:rPr>
          <w:rFonts w:ascii="Times New Roman" w:eastAsia="Times New Roman" w:hAnsi="Times New Roman" w:cs="Times New Roman"/>
          <w:sz w:val="24"/>
          <w:szCs w:val="24"/>
          <w:highlight w:val="white"/>
        </w:rPr>
        <w:t xml:space="preserve">ly interventions in the form of abdominoperineal procedures gradually being replaced by more precise approaches. The introduction of posterior sagittal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(PSARP) in the 1980s revolutionized ARM repair by enabling direct visualization of the an</w:t>
      </w:r>
      <w:r>
        <w:rPr>
          <w:rFonts w:ascii="Times New Roman" w:eastAsia="Times New Roman" w:hAnsi="Times New Roman" w:cs="Times New Roman"/>
          <w:sz w:val="24"/>
          <w:szCs w:val="24"/>
          <w:highlight w:val="white"/>
        </w:rPr>
        <w:t>orectal anatomy and enhancing the precision of rectal positioning (Osagie et al., 2016). PSARP remains the gold standard for treating intermediate and high-type malformations, though complications like anal stenosis and prolapse are not uncommon, requiring</w:t>
      </w:r>
      <w:r>
        <w:rPr>
          <w:rFonts w:ascii="Times New Roman" w:eastAsia="Times New Roman" w:hAnsi="Times New Roman" w:cs="Times New Roman"/>
          <w:sz w:val="24"/>
          <w:szCs w:val="24"/>
          <w:highlight w:val="white"/>
        </w:rPr>
        <w:t xml:space="preserve"> careful post-surgical management (Khan et al., 2022; Feil et al., 2022).</w:t>
      </w:r>
    </w:p>
    <w:p w14:paraId="753DD21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recent years, the shift towards minimally invasive techniques such as laparoscopic-assisted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(LAARP) has gained momentum, particularly in high-type ARMs. LAARP offer</w:t>
      </w:r>
      <w:r>
        <w:rPr>
          <w:rFonts w:ascii="Times New Roman" w:eastAsia="Times New Roman" w:hAnsi="Times New Roman" w:cs="Times New Roman"/>
          <w:sz w:val="24"/>
          <w:szCs w:val="24"/>
          <w:highlight w:val="white"/>
        </w:rPr>
        <w:t xml:space="preserve">s reduced postoperative pain, shorter recovery periods, and smaller incisions, making it increasingly favored for certain cases (Alansari et al., 2025; Ye et al., 2023). Robotic-assisted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(RAARP), a further step in surgical innovation, allows</w:t>
      </w:r>
      <w:r>
        <w:rPr>
          <w:rFonts w:ascii="Times New Roman" w:eastAsia="Times New Roman" w:hAnsi="Times New Roman" w:cs="Times New Roman"/>
          <w:sz w:val="24"/>
          <w:szCs w:val="24"/>
          <w:highlight w:val="white"/>
        </w:rPr>
        <w:t xml:space="preserve"> for even greater precision through enhanced 3D visualization and more meticulous dissection. Despite promising early results, data on RAARP remains limited, and more comprehensive studies are needed to assess its long-term functional outcomes (Zhu et al.,</w:t>
      </w:r>
      <w:r>
        <w:rPr>
          <w:rFonts w:ascii="Times New Roman" w:eastAsia="Times New Roman" w:hAnsi="Times New Roman" w:cs="Times New Roman"/>
          <w:sz w:val="24"/>
          <w:szCs w:val="24"/>
          <w:highlight w:val="white"/>
        </w:rPr>
        <w:t xml:space="preserve"> 2025; Gupta et al., 2025).</w:t>
      </w:r>
    </w:p>
    <w:p w14:paraId="5FB1E0F9"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surgical outcomes such as anatomical correction and rectal positioning are often considered the primary goals, long-term functional outcomes—particularly fecal continence—remain a significant concern. Many patients continu</w:t>
      </w:r>
      <w:r>
        <w:rPr>
          <w:rFonts w:ascii="Times New Roman" w:eastAsia="Times New Roman" w:hAnsi="Times New Roman" w:cs="Times New Roman"/>
          <w:sz w:val="24"/>
          <w:szCs w:val="24"/>
          <w:highlight w:val="white"/>
        </w:rPr>
        <w:t xml:space="preserve">e to experience bowel dysfunction such as incontinence, constipation, or soiling even after technically successful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These complications necessitate ongoing bowel management programs and careful follow-up to achieve the best functional result</w:t>
      </w:r>
      <w:r>
        <w:rPr>
          <w:rFonts w:ascii="Times New Roman" w:eastAsia="Times New Roman" w:hAnsi="Times New Roman" w:cs="Times New Roman"/>
          <w:sz w:val="24"/>
          <w:szCs w:val="24"/>
          <w:highlight w:val="white"/>
        </w:rPr>
        <w:t>s (Bokova et al., 2023). Furthermore, the psychosocial burden of living with an ARM and its treatment can persist well into adolescence and adulthood, impacting mental health, social integration, and quality of life (</w:t>
      </w:r>
      <w:proofErr w:type="spellStart"/>
      <w:r>
        <w:rPr>
          <w:rFonts w:ascii="Times New Roman" w:eastAsia="Times New Roman" w:hAnsi="Times New Roman" w:cs="Times New Roman"/>
          <w:sz w:val="24"/>
          <w:szCs w:val="24"/>
          <w:highlight w:val="white"/>
        </w:rPr>
        <w:t>Rialon</w:t>
      </w:r>
      <w:proofErr w:type="spellEnd"/>
      <w:r>
        <w:rPr>
          <w:rFonts w:ascii="Times New Roman" w:eastAsia="Times New Roman" w:hAnsi="Times New Roman" w:cs="Times New Roman"/>
          <w:sz w:val="24"/>
          <w:szCs w:val="24"/>
          <w:highlight w:val="white"/>
        </w:rPr>
        <w:t xml:space="preserve"> et al., 2025).</w:t>
      </w:r>
    </w:p>
    <w:p w14:paraId="46108CD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Given the multifa</w:t>
      </w:r>
      <w:r>
        <w:rPr>
          <w:rFonts w:ascii="Times New Roman" w:eastAsia="Times New Roman" w:hAnsi="Times New Roman" w:cs="Times New Roman"/>
          <w:sz w:val="24"/>
          <w:szCs w:val="24"/>
          <w:highlight w:val="white"/>
        </w:rPr>
        <w:t xml:space="preserve">ceted nature of ARMs, this narrative review aims to synthesize current evidence on three core aspects: (1) surgical outcomes associated with key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techniques, (2) predictive factors for postoperative continence, and (3) the long-term impact on</w:t>
      </w:r>
      <w:r>
        <w:rPr>
          <w:rFonts w:ascii="Times New Roman" w:eastAsia="Times New Roman" w:hAnsi="Times New Roman" w:cs="Times New Roman"/>
          <w:sz w:val="24"/>
          <w:szCs w:val="24"/>
          <w:highlight w:val="white"/>
        </w:rPr>
        <w:t xml:space="preserve"> quality of life post-surgery. By examining the evolving surgical approaches and considering the long-term care needs of ARM patients, this review will provide a comprehensive understanding of the current state of ARM treatment and offer insights into futu</w:t>
      </w:r>
      <w:r>
        <w:rPr>
          <w:rFonts w:ascii="Times New Roman" w:eastAsia="Times New Roman" w:hAnsi="Times New Roman" w:cs="Times New Roman"/>
          <w:sz w:val="24"/>
          <w:szCs w:val="24"/>
          <w:highlight w:val="white"/>
        </w:rPr>
        <w:t>re directions in patient care and research.</w:t>
      </w:r>
    </w:p>
    <w:p w14:paraId="03F812E3" w14:textId="77777777" w:rsidR="00FC0EC5" w:rsidRDefault="00FC0EC5">
      <w:pPr>
        <w:spacing w:before="240" w:after="240"/>
        <w:jc w:val="both"/>
        <w:rPr>
          <w:rFonts w:ascii="Times New Roman" w:eastAsia="Times New Roman" w:hAnsi="Times New Roman" w:cs="Times New Roman"/>
          <w:sz w:val="24"/>
          <w:szCs w:val="24"/>
          <w:highlight w:val="white"/>
        </w:rPr>
      </w:pPr>
    </w:p>
    <w:p w14:paraId="5EF94ED4" w14:textId="77777777" w:rsidR="00FC0EC5" w:rsidRDefault="00A422ED">
      <w:pPr>
        <w:pStyle w:val="Heading1"/>
        <w:numPr>
          <w:ilvl w:val="0"/>
          <w:numId w:val="5"/>
        </w:numPr>
        <w:spacing w:before="240" w:after="240"/>
        <w:rPr>
          <w:rFonts w:ascii="Times New Roman" w:eastAsia="Times New Roman" w:hAnsi="Times New Roman" w:cs="Times New Roman"/>
          <w:b/>
          <w:bCs/>
          <w:sz w:val="32"/>
          <w:szCs w:val="32"/>
          <w:highlight w:val="white"/>
        </w:rPr>
      </w:pPr>
      <w:bookmarkStart w:id="3" w:name="_heading=h.wmq05kk3skxc" w:colFirst="0" w:colLast="0"/>
      <w:bookmarkEnd w:id="3"/>
      <w:r>
        <w:rPr>
          <w:rFonts w:ascii="Times New Roman" w:eastAsia="Times New Roman" w:hAnsi="Times New Roman" w:cs="Times New Roman"/>
          <w:b/>
          <w:bCs/>
          <w:sz w:val="32"/>
          <w:szCs w:val="32"/>
          <w:highlight w:val="white"/>
        </w:rPr>
        <w:t>Methodology</w:t>
      </w:r>
    </w:p>
    <w:p w14:paraId="1D51F5FB"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carrying out this study, a narrative review approach was adopted. To retrieve literature included in this review, a literature search was conducted on February 8, 2026 across three major biomedica</w:t>
      </w:r>
      <w:r>
        <w:rPr>
          <w:rFonts w:ascii="Times New Roman" w:eastAsia="Times New Roman" w:hAnsi="Times New Roman" w:cs="Times New Roman"/>
          <w:sz w:val="24"/>
          <w:szCs w:val="24"/>
          <w:highlight w:val="white"/>
        </w:rPr>
        <w:t xml:space="preserve">l databases: PubMed, ScienceDirect, and Dimensions AI. A date range filter was applied to retrieve publications from 2021 to 2025 to ensure inclusion of recent evidence. The PubMed search string incorporated both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(Wang et al., 2022; Young, n.d.)</w:t>
      </w:r>
      <w:r>
        <w:rPr>
          <w:rFonts w:ascii="Times New Roman" w:eastAsia="Times New Roman" w:hAnsi="Times New Roman" w:cs="Times New Roman"/>
          <w:sz w:val="24"/>
          <w:szCs w:val="24"/>
          <w:highlight w:val="white"/>
        </w:rPr>
        <w:t xml:space="preserve">, Title/Abstract keywords and Boolean operators (“AND” and “OR”) (Grewal et al., 2016). For databases that do not feature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terms (ScienceDirect, and Dimensions AI) only Title/Abstract keywords and Boolean operators were included in the search strings. </w:t>
      </w:r>
      <w:r>
        <w:rPr>
          <w:rFonts w:ascii="Times New Roman" w:eastAsia="Times New Roman" w:hAnsi="Times New Roman" w:cs="Times New Roman"/>
          <w:sz w:val="24"/>
          <w:szCs w:val="24"/>
          <w:highlight w:val="white"/>
        </w:rPr>
        <w:t>The details of search strategies and filters applied in each database are as shown in Table 1.</w:t>
      </w:r>
    </w:p>
    <w:p w14:paraId="6C56654A" w14:textId="77777777" w:rsidR="00FC0EC5" w:rsidRDefault="00A422ED">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Table 1: Search Strategies</w:t>
      </w:r>
    </w:p>
    <w:tbl>
      <w:tblPr>
        <w:tblStyle w:val="a2"/>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5145"/>
        <w:gridCol w:w="930"/>
        <w:gridCol w:w="1230"/>
        <w:gridCol w:w="930"/>
      </w:tblGrid>
      <w:tr w:rsidR="00FC0EC5" w14:paraId="72A6DA29" w14:textId="77777777">
        <w:tc>
          <w:tcPr>
            <w:tcW w:w="1065" w:type="dxa"/>
            <w:tcMar>
              <w:top w:w="100" w:type="dxa"/>
              <w:left w:w="100" w:type="dxa"/>
              <w:bottom w:w="100" w:type="dxa"/>
              <w:right w:w="100" w:type="dxa"/>
            </w:tcMar>
          </w:tcPr>
          <w:p w14:paraId="4978B02F" w14:textId="77777777" w:rsidR="00FC0EC5" w:rsidRDefault="00A422ED">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Database</w:t>
            </w:r>
          </w:p>
        </w:tc>
        <w:tc>
          <w:tcPr>
            <w:tcW w:w="5145" w:type="dxa"/>
            <w:tcMar>
              <w:top w:w="100" w:type="dxa"/>
              <w:left w:w="100" w:type="dxa"/>
              <w:bottom w:w="100" w:type="dxa"/>
              <w:right w:w="100" w:type="dxa"/>
            </w:tcMar>
          </w:tcPr>
          <w:p w14:paraId="360BCEEB" w14:textId="77777777" w:rsidR="00FC0EC5" w:rsidRDefault="00A422ED">
            <w:pPr>
              <w:spacing w:before="240" w:after="240"/>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Search strings</w:t>
            </w:r>
          </w:p>
        </w:tc>
        <w:tc>
          <w:tcPr>
            <w:tcW w:w="930" w:type="dxa"/>
            <w:tcMar>
              <w:top w:w="100" w:type="dxa"/>
              <w:left w:w="100" w:type="dxa"/>
              <w:bottom w:w="100" w:type="dxa"/>
              <w:right w:w="100" w:type="dxa"/>
            </w:tcMar>
          </w:tcPr>
          <w:p w14:paraId="7E0DF106" w14:textId="77777777" w:rsidR="00FC0EC5" w:rsidRDefault="00A422E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Search yield </w:t>
            </w:r>
          </w:p>
        </w:tc>
        <w:tc>
          <w:tcPr>
            <w:tcW w:w="1230" w:type="dxa"/>
            <w:tcMar>
              <w:top w:w="100" w:type="dxa"/>
              <w:left w:w="100" w:type="dxa"/>
              <w:bottom w:w="100" w:type="dxa"/>
              <w:right w:w="100" w:type="dxa"/>
            </w:tcMar>
          </w:tcPr>
          <w:p w14:paraId="77E46358" w14:textId="77777777" w:rsidR="00FC0EC5" w:rsidRDefault="00A422ED">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Filters applied</w:t>
            </w:r>
          </w:p>
        </w:tc>
        <w:tc>
          <w:tcPr>
            <w:tcW w:w="930" w:type="dxa"/>
            <w:tcMar>
              <w:top w:w="100" w:type="dxa"/>
              <w:left w:w="100" w:type="dxa"/>
              <w:bottom w:w="100" w:type="dxa"/>
              <w:right w:w="100" w:type="dxa"/>
            </w:tcMar>
          </w:tcPr>
          <w:p w14:paraId="0FC42407" w14:textId="77777777" w:rsidR="00FC0EC5" w:rsidRDefault="00A422ED">
            <w:pPr>
              <w:widowControl w:val="0"/>
              <w:pBdr>
                <w:top w:val="nil"/>
                <w:left w:val="nil"/>
                <w:bottom w:val="nil"/>
                <w:right w:val="nil"/>
                <w:between w:val="nil"/>
              </w:pBdr>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Final yield</w:t>
            </w:r>
          </w:p>
        </w:tc>
      </w:tr>
      <w:tr w:rsidR="00FC0EC5" w14:paraId="79A33957" w14:textId="77777777">
        <w:tc>
          <w:tcPr>
            <w:tcW w:w="1065" w:type="dxa"/>
            <w:tcMar>
              <w:top w:w="100" w:type="dxa"/>
              <w:left w:w="100" w:type="dxa"/>
              <w:bottom w:w="100" w:type="dxa"/>
              <w:right w:w="100" w:type="dxa"/>
            </w:tcMar>
          </w:tcPr>
          <w:p w14:paraId="060C4AE3"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PubMed</w:t>
            </w:r>
          </w:p>
        </w:tc>
        <w:tc>
          <w:tcPr>
            <w:tcW w:w="5145" w:type="dxa"/>
            <w:tcMar>
              <w:top w:w="100" w:type="dxa"/>
              <w:left w:w="100" w:type="dxa"/>
              <w:bottom w:w="100" w:type="dxa"/>
              <w:right w:w="100" w:type="dxa"/>
            </w:tcMar>
          </w:tcPr>
          <w:p w14:paraId="20A1A0D6"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("Anorectal Malformations"[</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OR "anorectal </w:t>
            </w:r>
            <w:r>
              <w:rPr>
                <w:rFonts w:ascii="Times New Roman" w:eastAsia="Times New Roman" w:hAnsi="Times New Roman" w:cs="Times New Roman"/>
                <w:sz w:val="24"/>
                <w:szCs w:val="24"/>
                <w:highlight w:val="white"/>
              </w:rPr>
              <w:t>malformations"[Title/Abstract]) AND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OR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"[Title/Abstract] OR "posterior sagittal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"[Title/Abstract] OR "laparoscopic 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"[Title/Abstract]) AND ("surgical outcomes"[Title/Abstract] OR "f</w:t>
            </w:r>
            <w:r>
              <w:rPr>
                <w:rFonts w:ascii="Times New Roman" w:eastAsia="Times New Roman" w:hAnsi="Times New Roman" w:cs="Times New Roman"/>
                <w:sz w:val="24"/>
                <w:szCs w:val="24"/>
                <w:highlight w:val="white"/>
              </w:rPr>
              <w:t>ecal continence"[Title/Abstract] OR "quality of life"[Title/Abstract])</w:t>
            </w:r>
          </w:p>
        </w:tc>
        <w:tc>
          <w:tcPr>
            <w:tcW w:w="930" w:type="dxa"/>
            <w:tcMar>
              <w:top w:w="100" w:type="dxa"/>
              <w:left w:w="100" w:type="dxa"/>
              <w:bottom w:w="100" w:type="dxa"/>
              <w:right w:w="100" w:type="dxa"/>
            </w:tcMar>
          </w:tcPr>
          <w:p w14:paraId="73A3F852" w14:textId="77777777" w:rsidR="00FC0EC5" w:rsidRDefault="00A422ED">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57</w:t>
            </w:r>
          </w:p>
        </w:tc>
        <w:tc>
          <w:tcPr>
            <w:tcW w:w="1230" w:type="dxa"/>
            <w:tcMar>
              <w:top w:w="100" w:type="dxa"/>
              <w:left w:w="100" w:type="dxa"/>
              <w:bottom w:w="100" w:type="dxa"/>
              <w:right w:w="100" w:type="dxa"/>
            </w:tcMar>
          </w:tcPr>
          <w:p w14:paraId="747A6609" w14:textId="77777777" w:rsidR="00FC0EC5" w:rsidRDefault="00A422ED">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2021 to 2025, Free full text, English</w:t>
            </w:r>
          </w:p>
        </w:tc>
        <w:tc>
          <w:tcPr>
            <w:tcW w:w="930" w:type="dxa"/>
            <w:tcMar>
              <w:top w:w="100" w:type="dxa"/>
              <w:left w:w="100" w:type="dxa"/>
              <w:bottom w:w="100" w:type="dxa"/>
              <w:right w:w="100" w:type="dxa"/>
            </w:tcMar>
          </w:tcPr>
          <w:p w14:paraId="16A9580A" w14:textId="77777777" w:rsidR="00FC0EC5" w:rsidRDefault="00A422ED">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p>
        </w:tc>
      </w:tr>
      <w:tr w:rsidR="00FC0EC5" w14:paraId="2EBE7B33" w14:textId="77777777">
        <w:tc>
          <w:tcPr>
            <w:tcW w:w="1065" w:type="dxa"/>
            <w:tcMar>
              <w:top w:w="100" w:type="dxa"/>
              <w:left w:w="100" w:type="dxa"/>
              <w:bottom w:w="100" w:type="dxa"/>
              <w:right w:w="100" w:type="dxa"/>
            </w:tcMar>
          </w:tcPr>
          <w:p w14:paraId="05DBCA47" w14:textId="77777777" w:rsidR="00FC0EC5" w:rsidRDefault="00A422ED">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ScienceDirect</w:t>
            </w:r>
          </w:p>
        </w:tc>
        <w:tc>
          <w:tcPr>
            <w:tcW w:w="5145" w:type="dxa"/>
            <w:tcMar>
              <w:top w:w="100" w:type="dxa"/>
              <w:left w:w="100" w:type="dxa"/>
              <w:bottom w:w="100" w:type="dxa"/>
              <w:right w:w="100" w:type="dxa"/>
            </w:tcMar>
          </w:tcPr>
          <w:p w14:paraId="5BEBA915" w14:textId="77777777" w:rsidR="00FC0EC5" w:rsidRDefault="00A422ED">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(“anorectal malformations” AND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AND (“surgical outcomes” OR “fecal continence” OR “quality of life”))</w:t>
            </w:r>
          </w:p>
        </w:tc>
        <w:tc>
          <w:tcPr>
            <w:tcW w:w="930" w:type="dxa"/>
            <w:tcMar>
              <w:top w:w="100" w:type="dxa"/>
              <w:left w:w="100" w:type="dxa"/>
              <w:bottom w:w="100" w:type="dxa"/>
              <w:right w:w="100" w:type="dxa"/>
            </w:tcMar>
          </w:tcPr>
          <w:p w14:paraId="7AC279AB" w14:textId="77777777" w:rsidR="00FC0EC5" w:rsidRDefault="00A422ED">
            <w:pPr>
              <w:widowControl w:val="0"/>
              <w:pBdr>
                <w:top w:val="none" w:sz="0" w:space="0" w:color="000000"/>
                <w:left w:val="none" w:sz="0" w:space="0" w:color="000000"/>
                <w:bottom w:val="none" w:sz="0" w:space="0" w:color="000000"/>
                <w:right w:val="none" w:sz="0" w:space="0" w:color="000000"/>
                <w:between w:val="none" w:sz="0" w:space="0" w:color="000000"/>
              </w:pBdr>
              <w:spacing w:line="32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385</w:t>
            </w:r>
          </w:p>
        </w:tc>
        <w:tc>
          <w:tcPr>
            <w:tcW w:w="1230" w:type="dxa"/>
            <w:tcMar>
              <w:top w:w="100" w:type="dxa"/>
              <w:left w:w="100" w:type="dxa"/>
              <w:bottom w:w="100" w:type="dxa"/>
              <w:right w:w="100" w:type="dxa"/>
            </w:tcMar>
          </w:tcPr>
          <w:p w14:paraId="11C29CAB" w14:textId="77777777" w:rsidR="00FC0EC5" w:rsidRDefault="00A422E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2021 </w:t>
            </w:r>
            <w:r>
              <w:rPr>
                <w:rFonts w:ascii="Times New Roman" w:eastAsia="Times New Roman" w:hAnsi="Times New Roman" w:cs="Times New Roman"/>
                <w:sz w:val="24"/>
                <w:szCs w:val="24"/>
                <w:highlight w:val="white"/>
              </w:rPr>
              <w:t>to 2025, Research articles, Open access</w:t>
            </w:r>
          </w:p>
        </w:tc>
        <w:tc>
          <w:tcPr>
            <w:tcW w:w="930" w:type="dxa"/>
            <w:tcMar>
              <w:top w:w="100" w:type="dxa"/>
              <w:left w:w="100" w:type="dxa"/>
              <w:bottom w:w="100" w:type="dxa"/>
              <w:right w:w="100" w:type="dxa"/>
            </w:tcMar>
          </w:tcPr>
          <w:p w14:paraId="72011639" w14:textId="77777777" w:rsidR="00FC0EC5" w:rsidRDefault="00A422ED">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w:t>
            </w:r>
          </w:p>
        </w:tc>
      </w:tr>
      <w:tr w:rsidR="00FC0EC5" w14:paraId="5CE35ABB" w14:textId="77777777">
        <w:tc>
          <w:tcPr>
            <w:tcW w:w="1065" w:type="dxa"/>
            <w:tcMar>
              <w:top w:w="100" w:type="dxa"/>
              <w:left w:w="100" w:type="dxa"/>
              <w:bottom w:w="100" w:type="dxa"/>
              <w:right w:w="100" w:type="dxa"/>
            </w:tcMar>
          </w:tcPr>
          <w:p w14:paraId="5C891BFB" w14:textId="77777777" w:rsidR="00FC0EC5" w:rsidRDefault="00A422ED">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Dimensions ai</w:t>
            </w:r>
          </w:p>
        </w:tc>
        <w:tc>
          <w:tcPr>
            <w:tcW w:w="5145" w:type="dxa"/>
            <w:tcMar>
              <w:top w:w="100" w:type="dxa"/>
              <w:left w:w="100" w:type="dxa"/>
              <w:bottom w:w="100" w:type="dxa"/>
              <w:right w:w="100" w:type="dxa"/>
            </w:tcMar>
          </w:tcPr>
          <w:p w14:paraId="13035ED4" w14:textId="77777777" w:rsidR="00FC0EC5" w:rsidRDefault="00A422ED">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(“anorectal malformations” AND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AND (“surgical outcomes” OR “fecal continence” OR “quality of life”))</w:t>
            </w:r>
          </w:p>
        </w:tc>
        <w:tc>
          <w:tcPr>
            <w:tcW w:w="930" w:type="dxa"/>
            <w:tcMar>
              <w:top w:w="100" w:type="dxa"/>
              <w:left w:w="100" w:type="dxa"/>
              <w:bottom w:w="100" w:type="dxa"/>
              <w:right w:w="100" w:type="dxa"/>
            </w:tcMar>
          </w:tcPr>
          <w:p w14:paraId="03599B0C" w14:textId="77777777" w:rsidR="00FC0EC5" w:rsidRDefault="00A422ED">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95</w:t>
            </w:r>
          </w:p>
        </w:tc>
        <w:tc>
          <w:tcPr>
            <w:tcW w:w="1230" w:type="dxa"/>
            <w:tcMar>
              <w:top w:w="100" w:type="dxa"/>
              <w:left w:w="100" w:type="dxa"/>
              <w:bottom w:w="100" w:type="dxa"/>
              <w:right w:w="100" w:type="dxa"/>
            </w:tcMar>
          </w:tcPr>
          <w:p w14:paraId="1F9DDF66" w14:textId="77777777" w:rsidR="00FC0EC5" w:rsidRDefault="00A422E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2021 to 2025, Research articles, Open access</w:t>
            </w:r>
          </w:p>
        </w:tc>
        <w:tc>
          <w:tcPr>
            <w:tcW w:w="930" w:type="dxa"/>
            <w:tcMar>
              <w:top w:w="100" w:type="dxa"/>
              <w:left w:w="100" w:type="dxa"/>
              <w:bottom w:w="100" w:type="dxa"/>
              <w:right w:w="100" w:type="dxa"/>
            </w:tcMar>
          </w:tcPr>
          <w:p w14:paraId="068FFCD6" w14:textId="77777777" w:rsidR="00FC0EC5" w:rsidRDefault="00A422ED">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12</w:t>
            </w:r>
          </w:p>
        </w:tc>
      </w:tr>
    </w:tbl>
    <w:p w14:paraId="191CB29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retrieved were screened in two phases. In Phase 1, titles and abstracts were screened to exclude clearly irrelevant records while Phase 2, the remaining full texts were assessed against predefined eligibility criteria: inclusion of peer‑reviewed ar</w:t>
      </w:r>
      <w:r>
        <w:rPr>
          <w:rFonts w:ascii="Times New Roman" w:eastAsia="Times New Roman" w:hAnsi="Times New Roman" w:cs="Times New Roman"/>
          <w:sz w:val="24"/>
          <w:szCs w:val="24"/>
          <w:highlight w:val="white"/>
        </w:rPr>
        <w:t>ticles published in English language from 2021 to 2015, and relevance to the review questions; exclusion criteria included studies that were not peer-reviewed, without full text, and those not published from 2021 to 2025. Discrepancies between reviewers at</w:t>
      </w:r>
      <w:r>
        <w:rPr>
          <w:rFonts w:ascii="Times New Roman" w:eastAsia="Times New Roman" w:hAnsi="Times New Roman" w:cs="Times New Roman"/>
          <w:sz w:val="24"/>
          <w:szCs w:val="24"/>
          <w:highlight w:val="white"/>
        </w:rPr>
        <w:t xml:space="preserve"> any phase were resolved by consensus to enhance reliability. The study screening was handled independently by two reviewers and any discrepancy was resolved through discussion. </w:t>
      </w:r>
    </w:p>
    <w:p w14:paraId="7CFC31F4"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Following the systematic search, 548 records were retrieved from PubMed (57),</w:t>
      </w:r>
      <w:r>
        <w:rPr>
          <w:rFonts w:ascii="Times New Roman" w:eastAsia="Times New Roman" w:hAnsi="Times New Roman" w:cs="Times New Roman"/>
          <w:sz w:val="24"/>
          <w:szCs w:val="24"/>
          <w:highlight w:val="white"/>
        </w:rPr>
        <w:t xml:space="preserve"> ScienceDirect (385), Dimensions Ai (95), and Reference List (11). After applying appropriate filters, 499 records were excluded, leaving 49 records that were subject to title and abstract screening. Following further evaluation, 33 reports were excluded, </w:t>
      </w:r>
      <w:r>
        <w:rPr>
          <w:rFonts w:ascii="Times New Roman" w:eastAsia="Times New Roman" w:hAnsi="Times New Roman" w:cs="Times New Roman"/>
          <w:sz w:val="24"/>
          <w:szCs w:val="24"/>
          <w:highlight w:val="white"/>
        </w:rPr>
        <w:t xml:space="preserve">including 7 duplicates removed in Zotero and 26 based on exclusion criteria. Ultimately, 16 reports were assessed for eligibility, with 3 reports excluded as they only mentioned anorectal malformations passively. A total of 13 studies were included in the </w:t>
      </w:r>
      <w:r>
        <w:rPr>
          <w:rFonts w:ascii="Times New Roman" w:eastAsia="Times New Roman" w:hAnsi="Times New Roman" w:cs="Times New Roman"/>
          <w:sz w:val="24"/>
          <w:szCs w:val="24"/>
          <w:highlight w:val="white"/>
        </w:rPr>
        <w:t>review. Figure 1 shows the details of the selection process.</w:t>
      </w:r>
    </w:p>
    <w:p w14:paraId="72155B71"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4B5F2FBB" wp14:editId="1DB6FED7">
            <wp:extent cx="5943600" cy="47752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775200"/>
                    </a:xfrm>
                    <a:prstGeom prst="rect">
                      <a:avLst/>
                    </a:prstGeom>
                    <a:ln/>
                  </pic:spPr>
                </pic:pic>
              </a:graphicData>
            </a:graphic>
          </wp:inline>
        </w:drawing>
      </w:r>
    </w:p>
    <w:p w14:paraId="3861FD5B" w14:textId="77777777" w:rsidR="00FC0EC5" w:rsidRDefault="00A422ED">
      <w:pPr>
        <w:spacing w:before="240" w:after="240"/>
        <w:rPr>
          <w:rFonts w:ascii="Times New Roman" w:eastAsia="Times New Roman" w:hAnsi="Times New Roman" w:cs="Times New Roman"/>
          <w:i/>
          <w:iCs/>
          <w:sz w:val="24"/>
          <w:szCs w:val="24"/>
          <w:highlight w:val="white"/>
        </w:rPr>
      </w:pPr>
      <w:r>
        <w:rPr>
          <w:rFonts w:ascii="Times New Roman" w:eastAsia="Times New Roman" w:hAnsi="Times New Roman" w:cs="Times New Roman"/>
          <w:b/>
          <w:bCs/>
          <w:i/>
          <w:iCs/>
          <w:sz w:val="24"/>
          <w:szCs w:val="24"/>
          <w:highlight w:val="white"/>
        </w:rPr>
        <w:t>Figure 1: Preferred Reporting Items for Systematic Reviews and Meta-Analysis (PRISMA) Flow Diagram (Page et al., 2021)</w:t>
      </w:r>
    </w:p>
    <w:p w14:paraId="224156EA"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Data synthesis was then carried out using a qualitative, and thematic </w:t>
      </w:r>
      <w:r>
        <w:rPr>
          <w:rFonts w:ascii="Times New Roman" w:eastAsia="Times New Roman" w:hAnsi="Times New Roman" w:cs="Times New Roman"/>
          <w:sz w:val="24"/>
          <w:szCs w:val="24"/>
          <w:highlight w:val="white"/>
        </w:rPr>
        <w:t>approach, enabling identification of trends and key insights in surgical outcomes, continence predictors, and patient‑reported quality‑of‑life domains across studies.</w:t>
      </w:r>
      <w:r>
        <w:rPr>
          <w:rFonts w:ascii="Times New Roman" w:eastAsia="Times New Roman" w:hAnsi="Times New Roman" w:cs="Times New Roman"/>
          <w:sz w:val="24"/>
          <w:szCs w:val="24"/>
          <w:highlight w:val="white"/>
        </w:rPr>
        <w:br/>
      </w:r>
    </w:p>
    <w:p w14:paraId="3FB01418" w14:textId="77777777" w:rsidR="00FC0EC5" w:rsidRDefault="00A422ED">
      <w:pPr>
        <w:pStyle w:val="Heading1"/>
        <w:keepNext w:val="0"/>
        <w:keepLines w:val="0"/>
        <w:numPr>
          <w:ilvl w:val="0"/>
          <w:numId w:val="5"/>
        </w:numPr>
        <w:spacing w:before="280"/>
        <w:rPr>
          <w:rFonts w:ascii="Times New Roman" w:eastAsia="Times New Roman" w:hAnsi="Times New Roman" w:cs="Times New Roman"/>
          <w:b/>
          <w:bCs/>
          <w:sz w:val="32"/>
          <w:szCs w:val="32"/>
          <w:highlight w:val="white"/>
        </w:rPr>
      </w:pPr>
      <w:bookmarkStart w:id="4" w:name="_heading=h.ibb4hyl4jtjw" w:colFirst="0" w:colLast="0"/>
      <w:bookmarkEnd w:id="4"/>
      <w:r>
        <w:rPr>
          <w:rFonts w:ascii="Times New Roman" w:eastAsia="Times New Roman" w:hAnsi="Times New Roman" w:cs="Times New Roman"/>
          <w:b/>
          <w:bCs/>
          <w:sz w:val="32"/>
          <w:szCs w:val="32"/>
          <w:highlight w:val="white"/>
        </w:rPr>
        <w:t>Predisposing Factors to Anorectal Malformations</w:t>
      </w:r>
    </w:p>
    <w:p w14:paraId="60FFA253"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Anorectal malformations (ARMs) are a div</w:t>
      </w:r>
      <w:r>
        <w:rPr>
          <w:rFonts w:ascii="Times New Roman" w:eastAsia="Times New Roman" w:hAnsi="Times New Roman" w:cs="Times New Roman"/>
          <w:sz w:val="24"/>
          <w:szCs w:val="24"/>
          <w:highlight w:val="white"/>
        </w:rPr>
        <w:t xml:space="preserve">erse group of congenital defects that arise due to abnormalities in the development of the anorectal and surrounding structures during fetal development. While the exact etiology of ARMs is not entirely understood, research indicates that both genetic and </w:t>
      </w:r>
      <w:r>
        <w:rPr>
          <w:rFonts w:ascii="Times New Roman" w:eastAsia="Times New Roman" w:hAnsi="Times New Roman" w:cs="Times New Roman"/>
          <w:sz w:val="24"/>
          <w:szCs w:val="24"/>
          <w:highlight w:val="white"/>
        </w:rPr>
        <w:t>environmental factors play significant roles in their pathogenesis. This section explores the genetic predispositions, environmental exposures, in utero factors, and socioeconomic influences that may contribute to the occurrence of ARMs, as synthesized fro</w:t>
      </w:r>
      <w:r>
        <w:rPr>
          <w:rFonts w:ascii="Times New Roman" w:eastAsia="Times New Roman" w:hAnsi="Times New Roman" w:cs="Times New Roman"/>
          <w:sz w:val="24"/>
          <w:szCs w:val="24"/>
          <w:highlight w:val="white"/>
        </w:rPr>
        <w:t>m recent studies.</w:t>
      </w:r>
    </w:p>
    <w:p w14:paraId="4A03408A"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5" w:name="_heading=h.s7x4e19afnwm" w:colFirst="0" w:colLast="0"/>
      <w:bookmarkEnd w:id="5"/>
      <w:r>
        <w:rPr>
          <w:rFonts w:ascii="Times New Roman" w:eastAsia="Times New Roman" w:hAnsi="Times New Roman" w:cs="Times New Roman"/>
          <w:b/>
          <w:bCs/>
          <w:sz w:val="24"/>
          <w:szCs w:val="24"/>
          <w:highlight w:val="white"/>
        </w:rPr>
        <w:lastRenderedPageBreak/>
        <w:t>Genetic Factors and Familial Predisposition</w:t>
      </w:r>
    </w:p>
    <w:p w14:paraId="79CFC7AB"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Several studies highlight the significant role of genetics in the development of ARMs. It has been well established that there is an increased incidence of ARMs among individuals with a family h</w:t>
      </w:r>
      <w:r>
        <w:rPr>
          <w:rFonts w:ascii="Times New Roman" w:eastAsia="Times New Roman" w:hAnsi="Times New Roman" w:cs="Times New Roman"/>
          <w:sz w:val="24"/>
          <w:szCs w:val="24"/>
          <w:highlight w:val="white"/>
        </w:rPr>
        <w:t>istory of the malformation, suggesting a hereditary component. Genetic studies have identified associations with certain chromosomal syndromes such as VACTERL association, which includes vertebral, anal, cardiac, tracheoesophageal, renal, and limb anomalie</w:t>
      </w:r>
      <w:r>
        <w:rPr>
          <w:rFonts w:ascii="Times New Roman" w:eastAsia="Times New Roman" w:hAnsi="Times New Roman" w:cs="Times New Roman"/>
          <w:sz w:val="24"/>
          <w:szCs w:val="24"/>
          <w:highlight w:val="white"/>
        </w:rPr>
        <w:t>s. Familial clustering of ARMs has been reported in multiple studies, suggesting that some forms of ARMs could result from inherited mutations in genes related to fetal development (Rai et al., 2023; Steeg et al., 2022). Furthermore, male prevalence in cer</w:t>
      </w:r>
      <w:r>
        <w:rPr>
          <w:rFonts w:ascii="Times New Roman" w:eastAsia="Times New Roman" w:hAnsi="Times New Roman" w:cs="Times New Roman"/>
          <w:sz w:val="24"/>
          <w:szCs w:val="24"/>
          <w:highlight w:val="white"/>
        </w:rPr>
        <w:t>tain ARM subtypes, such as recto-vesical fistulas, supports the notion of a genetic predisposition, with X-linked inheritance speculated for some of these cases (Chanchlani &amp; Budhwani, 2023).</w:t>
      </w:r>
    </w:p>
    <w:p w14:paraId="332BEDA6"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Genetic mutations in key developmental genes, such as HOX genes,</w:t>
      </w:r>
      <w:r>
        <w:rPr>
          <w:rFonts w:ascii="Times New Roman" w:eastAsia="Times New Roman" w:hAnsi="Times New Roman" w:cs="Times New Roman"/>
          <w:sz w:val="24"/>
          <w:szCs w:val="24"/>
          <w:highlight w:val="white"/>
        </w:rPr>
        <w:t xml:space="preserve"> which are responsible for the patterning of the hindgut during embryogenesis, have been implicated in ARMs. However, these findings are still preliminary, and further research is needed to fully elucidate the genetic underpinnings of ARMs (Feil et al., 20</w:t>
      </w:r>
      <w:r>
        <w:rPr>
          <w:rFonts w:ascii="Times New Roman" w:eastAsia="Times New Roman" w:hAnsi="Times New Roman" w:cs="Times New Roman"/>
          <w:sz w:val="24"/>
          <w:szCs w:val="24"/>
          <w:highlight w:val="white"/>
        </w:rPr>
        <w:t>22; Gupta et al., 2025).</w:t>
      </w:r>
    </w:p>
    <w:p w14:paraId="3748BCF7"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6" w:name="_heading=h.4eeutzxcgc3w" w:colFirst="0" w:colLast="0"/>
      <w:bookmarkEnd w:id="6"/>
      <w:r>
        <w:rPr>
          <w:rFonts w:ascii="Times New Roman" w:eastAsia="Times New Roman" w:hAnsi="Times New Roman" w:cs="Times New Roman"/>
          <w:b/>
          <w:bCs/>
          <w:sz w:val="24"/>
          <w:szCs w:val="24"/>
          <w:highlight w:val="white"/>
        </w:rPr>
        <w:t>Environmental Factors: Maternal Health, Drug Exposure, and Infections</w:t>
      </w:r>
    </w:p>
    <w:p w14:paraId="7C862A64"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to genetic influences, maternal health and environmental exposures play a pivotal role in the development of ARMs. Maternal age, nutrition, infection</w:t>
      </w:r>
      <w:r>
        <w:rPr>
          <w:rFonts w:ascii="Times New Roman" w:eastAsia="Times New Roman" w:hAnsi="Times New Roman" w:cs="Times New Roman"/>
          <w:sz w:val="24"/>
          <w:szCs w:val="24"/>
          <w:highlight w:val="white"/>
        </w:rPr>
        <w:t xml:space="preserve">s, and exposure to certain teratogens have been suggested as contributing factors to ARM development. Studies have reported that maternal infections during pregnancy, particularly urinary tract infections (UTIs) and maternal diabetes, increase the risk of </w:t>
      </w:r>
      <w:r>
        <w:rPr>
          <w:rFonts w:ascii="Times New Roman" w:eastAsia="Times New Roman" w:hAnsi="Times New Roman" w:cs="Times New Roman"/>
          <w:sz w:val="24"/>
          <w:szCs w:val="24"/>
          <w:highlight w:val="white"/>
        </w:rPr>
        <w:t>ARMs (Steeg et al., 2022). Drug exposure during pregnancy, such as the use of anti-epileptic medications or thalidomide, has also been associated with an elevated risk of anorectal malformations (He et al., 2025). Maternal smoking is another key environmen</w:t>
      </w:r>
      <w:r>
        <w:rPr>
          <w:rFonts w:ascii="Times New Roman" w:eastAsia="Times New Roman" w:hAnsi="Times New Roman" w:cs="Times New Roman"/>
          <w:sz w:val="24"/>
          <w:szCs w:val="24"/>
          <w:highlight w:val="white"/>
        </w:rPr>
        <w:t>tal factor; studies have indicated that smoking during pregnancy increases the risk of ARM development, particularly for those with low-type ARMs (Galley et al., 2024).</w:t>
      </w:r>
    </w:p>
    <w:p w14:paraId="4215364A"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Research by Rai et al. (2023) also highlighted maternal diet as a potential factor. Ins</w:t>
      </w:r>
      <w:r>
        <w:rPr>
          <w:rFonts w:ascii="Times New Roman" w:eastAsia="Times New Roman" w:hAnsi="Times New Roman" w:cs="Times New Roman"/>
          <w:sz w:val="24"/>
          <w:szCs w:val="24"/>
          <w:highlight w:val="white"/>
        </w:rPr>
        <w:t xml:space="preserve">ufficient folic acid intake during early pregnancy may disrupt normal embryonic development of the anorectal region, leading to the formation of ARMs. These environmental influences underscore the importance of maternal health during pregnancy, as well as </w:t>
      </w:r>
      <w:r>
        <w:rPr>
          <w:rFonts w:ascii="Times New Roman" w:eastAsia="Times New Roman" w:hAnsi="Times New Roman" w:cs="Times New Roman"/>
          <w:sz w:val="24"/>
          <w:szCs w:val="24"/>
          <w:highlight w:val="white"/>
        </w:rPr>
        <w:t>the need for preconception care and prenatal screenings to reduce the risk of ARMs.</w:t>
      </w:r>
    </w:p>
    <w:p w14:paraId="42D08761"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7" w:name="_heading=h.k7eawrnmjjou" w:colFirst="0" w:colLast="0"/>
      <w:bookmarkEnd w:id="7"/>
      <w:r>
        <w:rPr>
          <w:rFonts w:ascii="Times New Roman" w:eastAsia="Times New Roman" w:hAnsi="Times New Roman" w:cs="Times New Roman"/>
          <w:b/>
          <w:bCs/>
          <w:sz w:val="24"/>
          <w:szCs w:val="24"/>
          <w:highlight w:val="white"/>
        </w:rPr>
        <w:t>Role of In Utero Factors and Developmental Anomalies</w:t>
      </w:r>
    </w:p>
    <w:p w14:paraId="54E66D8D"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utero factors and abnormal developmental processes during the early stages of fetal life are among the most critical</w:t>
      </w:r>
      <w:r>
        <w:rPr>
          <w:rFonts w:ascii="Times New Roman" w:eastAsia="Times New Roman" w:hAnsi="Times New Roman" w:cs="Times New Roman"/>
          <w:sz w:val="24"/>
          <w:szCs w:val="24"/>
          <w:highlight w:val="white"/>
        </w:rPr>
        <w:t xml:space="preserve"> contributors to the formation of ARMs. Embryologic studies have shown that abnormal development of the cloaca, the structure from which the rectum, anus, and urogenital tract develop, is a central event in ARM pathogenesis. The disturbance of this process</w:t>
      </w:r>
      <w:r>
        <w:rPr>
          <w:rFonts w:ascii="Times New Roman" w:eastAsia="Times New Roman" w:hAnsi="Times New Roman" w:cs="Times New Roman"/>
          <w:sz w:val="24"/>
          <w:szCs w:val="24"/>
          <w:highlight w:val="white"/>
        </w:rPr>
        <w:t xml:space="preserve">, particularly </w:t>
      </w:r>
      <w:r>
        <w:rPr>
          <w:rFonts w:ascii="Times New Roman" w:eastAsia="Times New Roman" w:hAnsi="Times New Roman" w:cs="Times New Roman"/>
          <w:sz w:val="24"/>
          <w:szCs w:val="24"/>
          <w:highlight w:val="white"/>
        </w:rPr>
        <w:lastRenderedPageBreak/>
        <w:t>between the weeks 4 and 7 of gestation, is associated with the formation of various anorectal malformations, including recto-vesical, recto-urethral, and recto-perineal fistulas (Tofft et al., 2022; Khan et al., 2022). The disruption of meso</w:t>
      </w:r>
      <w:r>
        <w:rPr>
          <w:rFonts w:ascii="Times New Roman" w:eastAsia="Times New Roman" w:hAnsi="Times New Roman" w:cs="Times New Roman"/>
          <w:sz w:val="24"/>
          <w:szCs w:val="24"/>
          <w:highlight w:val="white"/>
        </w:rPr>
        <w:t>dermal development in this region affects the proper connection between the rectum and the anus, resulting in the development of ARMs.</w:t>
      </w:r>
    </w:p>
    <w:p w14:paraId="2705A7D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vascular anomalies such as ischemic insults or vascular disruptions during the early fetal period may contri</w:t>
      </w:r>
      <w:r>
        <w:rPr>
          <w:rFonts w:ascii="Times New Roman" w:eastAsia="Times New Roman" w:hAnsi="Times New Roman" w:cs="Times New Roman"/>
          <w:sz w:val="24"/>
          <w:szCs w:val="24"/>
          <w:highlight w:val="white"/>
        </w:rPr>
        <w:t>bute to the development of malformations in the anorectal region. Intrauterine growth restriction (IUGR) and fetal distress are also thought to be implicated in ARM formation, especially when the fetus experiences reduced oxygen supply, leading to abnormal</w:t>
      </w:r>
      <w:r>
        <w:rPr>
          <w:rFonts w:ascii="Times New Roman" w:eastAsia="Times New Roman" w:hAnsi="Times New Roman" w:cs="Times New Roman"/>
          <w:sz w:val="24"/>
          <w:szCs w:val="24"/>
          <w:highlight w:val="white"/>
        </w:rPr>
        <w:t xml:space="preserve"> organogenesis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 These in utero factors may lead to a range of malformations, from high to low ARMs, depending on the severity of the disruption and timing of the insult.</w:t>
      </w:r>
    </w:p>
    <w:p w14:paraId="1F04D958"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8" w:name="_heading=h.35hyr04nksl" w:colFirst="0" w:colLast="0"/>
      <w:bookmarkEnd w:id="8"/>
      <w:r>
        <w:rPr>
          <w:rFonts w:ascii="Times New Roman" w:eastAsia="Times New Roman" w:hAnsi="Times New Roman" w:cs="Times New Roman"/>
          <w:b/>
          <w:bCs/>
          <w:sz w:val="24"/>
          <w:szCs w:val="24"/>
          <w:highlight w:val="white"/>
        </w:rPr>
        <w:t>Maternal Lifestyle and Socioeconomic Status</w:t>
      </w:r>
    </w:p>
    <w:p w14:paraId="1812D093"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mother’s lifesty</w:t>
      </w:r>
      <w:r>
        <w:rPr>
          <w:rFonts w:ascii="Times New Roman" w:eastAsia="Times New Roman" w:hAnsi="Times New Roman" w:cs="Times New Roman"/>
          <w:sz w:val="24"/>
          <w:szCs w:val="24"/>
          <w:highlight w:val="white"/>
        </w:rPr>
        <w:t>le choices, including diet, substance use, and stress levels, have also been shown to affect the likelihood of her child being born with anorectal malformation. Poor maternal nutrition, particularly deficiencies in essential vitamins and minerals like fola</w:t>
      </w:r>
      <w:r>
        <w:rPr>
          <w:rFonts w:ascii="Times New Roman" w:eastAsia="Times New Roman" w:hAnsi="Times New Roman" w:cs="Times New Roman"/>
          <w:sz w:val="24"/>
          <w:szCs w:val="24"/>
          <w:highlight w:val="white"/>
        </w:rPr>
        <w:t>te, has long been linked to a higher incidence of congenital malformations, including ARMs. Socioeconomic status also plays a role, as individuals from lower socioeconomic backgrounds may face greater challenges in accessing quality prenatal care, which ca</w:t>
      </w:r>
      <w:r>
        <w:rPr>
          <w:rFonts w:ascii="Times New Roman" w:eastAsia="Times New Roman" w:hAnsi="Times New Roman" w:cs="Times New Roman"/>
          <w:sz w:val="24"/>
          <w:szCs w:val="24"/>
          <w:highlight w:val="white"/>
        </w:rPr>
        <w:t>n increase the risk of undiagnosed or poorly managed maternal conditions that contribute to ARM development (Gupta et al., 2025; Steeg et al., 2025). Stress, alcohol consumption, and drug use during pregnancy have been repeatedly linked to an increased ris</w:t>
      </w:r>
      <w:r>
        <w:rPr>
          <w:rFonts w:ascii="Times New Roman" w:eastAsia="Times New Roman" w:hAnsi="Times New Roman" w:cs="Times New Roman"/>
          <w:sz w:val="24"/>
          <w:szCs w:val="24"/>
          <w:highlight w:val="white"/>
        </w:rPr>
        <w:t>k of ARMs, reinforcing the need for comprehensive maternal healthcare and education to minimize these risks.</w:t>
      </w:r>
    </w:p>
    <w:p w14:paraId="24D85572"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 nutshell, the development of ARMs is influenced by a complex interplay of genetic, environmental, maternal health, and in utero factors. Genet</w:t>
      </w:r>
      <w:r>
        <w:rPr>
          <w:rFonts w:ascii="Times New Roman" w:eastAsia="Times New Roman" w:hAnsi="Times New Roman" w:cs="Times New Roman"/>
          <w:sz w:val="24"/>
          <w:szCs w:val="24"/>
          <w:highlight w:val="white"/>
        </w:rPr>
        <w:t>ic predisposition, particularly in familial cases and associated syndromes like VACTERL, plays a key role in ARM formation, alongside maternal factors such as smoking, diabetes, and infections during pregnancy. Furthermore, the embryologic development of t</w:t>
      </w:r>
      <w:r>
        <w:rPr>
          <w:rFonts w:ascii="Times New Roman" w:eastAsia="Times New Roman" w:hAnsi="Times New Roman" w:cs="Times New Roman"/>
          <w:sz w:val="24"/>
          <w:szCs w:val="24"/>
          <w:highlight w:val="white"/>
        </w:rPr>
        <w:t>he anorectal region is crucial in determining the severity of the malformation. Maternal lifestyle choices, particularly in terms of nutrition, drug use, and socioeconomic factors, further contribute to the risk of ARM development. Collectively, these find</w:t>
      </w:r>
      <w:r>
        <w:rPr>
          <w:rFonts w:ascii="Times New Roman" w:eastAsia="Times New Roman" w:hAnsi="Times New Roman" w:cs="Times New Roman"/>
          <w:sz w:val="24"/>
          <w:szCs w:val="24"/>
          <w:highlight w:val="white"/>
        </w:rPr>
        <w:t>ings underscore the importance of early detection, maternal care, and genetic counseling for families with a history of ARMs, as well as the need for continued research to uncover the full range of predisposing factors for this congenital malformation.</w:t>
      </w:r>
    </w:p>
    <w:p w14:paraId="1A52B92E" w14:textId="77777777" w:rsidR="00FC0EC5" w:rsidRDefault="00FC0EC5">
      <w:pPr>
        <w:spacing w:before="240" w:after="240"/>
        <w:jc w:val="both"/>
        <w:rPr>
          <w:rFonts w:ascii="Times New Roman" w:eastAsia="Times New Roman" w:hAnsi="Times New Roman" w:cs="Times New Roman"/>
          <w:sz w:val="24"/>
          <w:szCs w:val="24"/>
          <w:highlight w:val="white"/>
        </w:rPr>
      </w:pPr>
    </w:p>
    <w:p w14:paraId="7296C71D" w14:textId="77777777" w:rsidR="00FC0EC5" w:rsidRDefault="00A422ED">
      <w:pPr>
        <w:pStyle w:val="Heading1"/>
        <w:keepNext w:val="0"/>
        <w:keepLines w:val="0"/>
        <w:numPr>
          <w:ilvl w:val="0"/>
          <w:numId w:val="5"/>
        </w:numPr>
        <w:spacing w:before="280"/>
        <w:rPr>
          <w:rFonts w:ascii="Times New Roman" w:eastAsia="Times New Roman" w:hAnsi="Times New Roman" w:cs="Times New Roman"/>
          <w:b/>
          <w:bCs/>
          <w:sz w:val="32"/>
          <w:szCs w:val="32"/>
          <w:highlight w:val="white"/>
        </w:rPr>
      </w:pPr>
      <w:bookmarkStart w:id="9" w:name="_heading=h.qkg7ne77xogs" w:colFirst="0" w:colLast="0"/>
      <w:bookmarkEnd w:id="9"/>
      <w:proofErr w:type="spellStart"/>
      <w:r>
        <w:rPr>
          <w:rFonts w:ascii="Times New Roman" w:eastAsia="Times New Roman" w:hAnsi="Times New Roman" w:cs="Times New Roman"/>
          <w:b/>
          <w:bCs/>
          <w:sz w:val="32"/>
          <w:szCs w:val="32"/>
          <w:highlight w:val="white"/>
        </w:rPr>
        <w:t>An</w:t>
      </w:r>
      <w:r>
        <w:rPr>
          <w:rFonts w:ascii="Times New Roman" w:eastAsia="Times New Roman" w:hAnsi="Times New Roman" w:cs="Times New Roman"/>
          <w:b/>
          <w:bCs/>
          <w:sz w:val="32"/>
          <w:szCs w:val="32"/>
          <w:highlight w:val="white"/>
        </w:rPr>
        <w:t>orectoplasty</w:t>
      </w:r>
      <w:proofErr w:type="spellEnd"/>
      <w:r>
        <w:rPr>
          <w:rFonts w:ascii="Times New Roman" w:eastAsia="Times New Roman" w:hAnsi="Times New Roman" w:cs="Times New Roman"/>
          <w:b/>
          <w:bCs/>
          <w:sz w:val="32"/>
          <w:szCs w:val="32"/>
          <w:highlight w:val="white"/>
        </w:rPr>
        <w:t>: Surgical Techniques and Innovations</w:t>
      </w:r>
    </w:p>
    <w:p w14:paraId="1D61A696" w14:textId="77777777" w:rsidR="00FC0EC5" w:rsidRDefault="00A422E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Anorectoplasty</w:t>
      </w:r>
      <w:proofErr w:type="spellEnd"/>
      <w:r>
        <w:rPr>
          <w:rFonts w:ascii="Times New Roman" w:eastAsia="Times New Roman" w:hAnsi="Times New Roman" w:cs="Times New Roman"/>
          <w:sz w:val="24"/>
          <w:szCs w:val="24"/>
          <w:highlight w:val="white"/>
        </w:rPr>
        <w:t xml:space="preserve"> is the cornerstone of surgical management for anorectal malformations (ARMs), aimed at achieving both functional and anatomical rectal restoration. Over the years, surgical techniques for ARM</w:t>
      </w:r>
      <w:r>
        <w:rPr>
          <w:rFonts w:ascii="Times New Roman" w:eastAsia="Times New Roman" w:hAnsi="Times New Roman" w:cs="Times New Roman"/>
          <w:sz w:val="24"/>
          <w:szCs w:val="24"/>
          <w:highlight w:val="white"/>
        </w:rPr>
        <w:t xml:space="preserve"> repair have evolved significantly, improving patient outcomes and recovery. This section reviews the surgical techniques used in ARM repair, including posterior sagittal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(PSARP), laparoscopic-assisted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(LAARP), and robotic-ass</w:t>
      </w:r>
      <w:r>
        <w:rPr>
          <w:rFonts w:ascii="Times New Roman" w:eastAsia="Times New Roman" w:hAnsi="Times New Roman" w:cs="Times New Roman"/>
          <w:sz w:val="24"/>
          <w:szCs w:val="24"/>
          <w:highlight w:val="white"/>
        </w:rPr>
        <w:t xml:space="preserve">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(RAARP). It also explores recent advancements in these procedures, their outcomes, and the critical factors that influence the decision-making process in selecting the most appropriate surgical approach.</w:t>
      </w:r>
    </w:p>
    <w:p w14:paraId="4640967E"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10" w:name="_heading=h.bdt1mzaq500j" w:colFirst="0" w:colLast="0"/>
      <w:bookmarkEnd w:id="10"/>
      <w:r>
        <w:rPr>
          <w:rFonts w:ascii="Times New Roman" w:eastAsia="Times New Roman" w:hAnsi="Times New Roman" w:cs="Times New Roman"/>
          <w:b/>
          <w:bCs/>
          <w:sz w:val="24"/>
          <w:szCs w:val="24"/>
          <w:highlight w:val="white"/>
        </w:rPr>
        <w:t xml:space="preserve">Detailed Description of </w:t>
      </w:r>
      <w:proofErr w:type="spellStart"/>
      <w:r>
        <w:rPr>
          <w:rFonts w:ascii="Times New Roman" w:eastAsia="Times New Roman" w:hAnsi="Times New Roman" w:cs="Times New Roman"/>
          <w:b/>
          <w:bCs/>
          <w:sz w:val="24"/>
          <w:szCs w:val="24"/>
          <w:highlight w:val="white"/>
        </w:rPr>
        <w:t>Anorect</w:t>
      </w:r>
      <w:r>
        <w:rPr>
          <w:rFonts w:ascii="Times New Roman" w:eastAsia="Times New Roman" w:hAnsi="Times New Roman" w:cs="Times New Roman"/>
          <w:b/>
          <w:bCs/>
          <w:sz w:val="24"/>
          <w:szCs w:val="24"/>
          <w:highlight w:val="white"/>
        </w:rPr>
        <w:t>oplasty</w:t>
      </w:r>
      <w:proofErr w:type="spellEnd"/>
      <w:r>
        <w:rPr>
          <w:rFonts w:ascii="Times New Roman" w:eastAsia="Times New Roman" w:hAnsi="Times New Roman" w:cs="Times New Roman"/>
          <w:b/>
          <w:bCs/>
          <w:sz w:val="24"/>
          <w:szCs w:val="24"/>
          <w:highlight w:val="white"/>
        </w:rPr>
        <w:t xml:space="preserve"> Procedures</w:t>
      </w:r>
    </w:p>
    <w:p w14:paraId="36DA3CFC"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PSARP technique remains the gold standard for ARM repair, particularly for intermediate and high-type malformations. This method involves a midline sagittal incision to access the rectum and carefully reposition it into the appropria</w:t>
      </w:r>
      <w:r>
        <w:rPr>
          <w:rFonts w:ascii="Times New Roman" w:eastAsia="Times New Roman" w:hAnsi="Times New Roman" w:cs="Times New Roman"/>
          <w:sz w:val="24"/>
          <w:szCs w:val="24"/>
          <w:highlight w:val="white"/>
        </w:rPr>
        <w:t>te anatomical location. PSARP is widely favored due to its ability to provide precise reconstruction of the anal sphincter complex and rectal pouch, which is crucial for long-term fecal continence. Despite its advantages, PSARP is not without challenges, i</w:t>
      </w:r>
      <w:r>
        <w:rPr>
          <w:rFonts w:ascii="Times New Roman" w:eastAsia="Times New Roman" w:hAnsi="Times New Roman" w:cs="Times New Roman"/>
          <w:sz w:val="24"/>
          <w:szCs w:val="24"/>
          <w:highlight w:val="white"/>
        </w:rPr>
        <w:t>ncluding complications such as anal stenosis, prolapse, and the need for reoperations in some cases (Khan et al., 2022; Feil et al., 2022).</w:t>
      </w:r>
    </w:p>
    <w:p w14:paraId="6D6267E3"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 alternative to the traditional open approach is laparoscopic-assisted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(LAARP). LAARP combines the </w:t>
      </w:r>
      <w:r>
        <w:rPr>
          <w:rFonts w:ascii="Times New Roman" w:eastAsia="Times New Roman" w:hAnsi="Times New Roman" w:cs="Times New Roman"/>
          <w:sz w:val="24"/>
          <w:szCs w:val="24"/>
          <w:highlight w:val="white"/>
        </w:rPr>
        <w:t>benefits of laparoscopic surgery with perineal access for rectal positioning. It has gained popularity due to its minimally invasive nature, which leads to shorter recovery times, less postoperative pain, and faster hospital discharge. Studies comparing LA</w:t>
      </w:r>
      <w:r>
        <w:rPr>
          <w:rFonts w:ascii="Times New Roman" w:eastAsia="Times New Roman" w:hAnsi="Times New Roman" w:cs="Times New Roman"/>
          <w:sz w:val="24"/>
          <w:szCs w:val="24"/>
          <w:highlight w:val="white"/>
        </w:rPr>
        <w:t>ARP and PSARP have shown that the functional outcomes of the two approaches are generally comparable, with LAARP showing slightly better cosmetic outcomes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 However, LAARP’s adoption is often dependent on the malformation type, as hi</w:t>
      </w:r>
      <w:r>
        <w:rPr>
          <w:rFonts w:ascii="Times New Roman" w:eastAsia="Times New Roman" w:hAnsi="Times New Roman" w:cs="Times New Roman"/>
          <w:sz w:val="24"/>
          <w:szCs w:val="24"/>
          <w:highlight w:val="white"/>
        </w:rPr>
        <w:t>gh ARMs may pose technical challenges for laparoscopic access.</w:t>
      </w:r>
    </w:p>
    <w:p w14:paraId="73384F3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newer innovation in ARM surgery is robotic-assisted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(RAARP). RAARP utilizes robotic systems to enhance surgical precision, particularly in cases of complex malformations. The r</w:t>
      </w:r>
      <w:r>
        <w:rPr>
          <w:rFonts w:ascii="Times New Roman" w:eastAsia="Times New Roman" w:hAnsi="Times New Roman" w:cs="Times New Roman"/>
          <w:sz w:val="24"/>
          <w:szCs w:val="24"/>
          <w:highlight w:val="white"/>
        </w:rPr>
        <w:t>obotic system allows for better visualization, three-dimensional imaging, and precise suturing, which may improve surgical outcomes. Early studies suggest that robotic surgery leads to fewer postoperative complications such as anal prolapse or bowel dysfun</w:t>
      </w:r>
      <w:r>
        <w:rPr>
          <w:rFonts w:ascii="Times New Roman" w:eastAsia="Times New Roman" w:hAnsi="Times New Roman" w:cs="Times New Roman"/>
          <w:sz w:val="24"/>
          <w:szCs w:val="24"/>
          <w:highlight w:val="white"/>
        </w:rPr>
        <w:t>ction, especially in complex cases like recto-urethral fistulas (Gupta et al., 2025; Khan et al., 2022).</w:t>
      </w:r>
    </w:p>
    <w:p w14:paraId="52441CF1"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11" w:name="_heading=h.tcefq5kjetcw" w:colFirst="0" w:colLast="0"/>
      <w:bookmarkEnd w:id="11"/>
      <w:r>
        <w:rPr>
          <w:rFonts w:ascii="Times New Roman" w:eastAsia="Times New Roman" w:hAnsi="Times New Roman" w:cs="Times New Roman"/>
          <w:b/>
          <w:bCs/>
          <w:sz w:val="24"/>
          <w:szCs w:val="24"/>
          <w:highlight w:val="white"/>
        </w:rPr>
        <w:t>Advancements in Surgical Techniques and Innovations</w:t>
      </w:r>
    </w:p>
    <w:p w14:paraId="1A171E4C"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development of minimally invasive surgical techniques, including laparoscopic and </w:t>
      </w:r>
      <w:r>
        <w:rPr>
          <w:rFonts w:ascii="Times New Roman" w:eastAsia="Times New Roman" w:hAnsi="Times New Roman" w:cs="Times New Roman"/>
          <w:sz w:val="24"/>
          <w:szCs w:val="24"/>
          <w:highlight w:val="white"/>
        </w:rPr>
        <w:t>robotic-assisted surgeries, represents a major advancement in the management of ARMs. These techniques offer a less traumatic approach, reducing postoperative pain and scarring, which leads to faster recovery times and improved patient satisfaction. In rob</w:t>
      </w:r>
      <w:r>
        <w:rPr>
          <w:rFonts w:ascii="Times New Roman" w:eastAsia="Times New Roman" w:hAnsi="Times New Roman" w:cs="Times New Roman"/>
          <w:sz w:val="24"/>
          <w:szCs w:val="24"/>
          <w:highlight w:val="white"/>
        </w:rPr>
        <w:t xml:space="preserve">otic-assisted procedures, the three-dimensional view provided by the robotic system enhances surgical precision, allowing for more </w:t>
      </w:r>
      <w:r>
        <w:rPr>
          <w:rFonts w:ascii="Times New Roman" w:eastAsia="Times New Roman" w:hAnsi="Times New Roman" w:cs="Times New Roman"/>
          <w:sz w:val="24"/>
          <w:szCs w:val="24"/>
          <w:highlight w:val="white"/>
        </w:rPr>
        <w:lastRenderedPageBreak/>
        <w:t>accurate dissection and sphincter reconstruction (Baldanza et al., 2025). Furthermore, the use of tissue expanders in some ca</w:t>
      </w:r>
      <w:r>
        <w:rPr>
          <w:rFonts w:ascii="Times New Roman" w:eastAsia="Times New Roman" w:hAnsi="Times New Roman" w:cs="Times New Roman"/>
          <w:sz w:val="24"/>
          <w:szCs w:val="24"/>
          <w:highlight w:val="white"/>
        </w:rPr>
        <w:t>ses has led to improved anatomical outcomes, particularly in patients with low- and intermediate-type ARMs who require additional tissue for proper reconstruction (Tofft et al., 2022).</w:t>
      </w:r>
    </w:p>
    <w:p w14:paraId="03F20DCC"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 surgical techniques continue to evolve, the personalization of surgi</w:t>
      </w:r>
      <w:r>
        <w:rPr>
          <w:rFonts w:ascii="Times New Roman" w:eastAsia="Times New Roman" w:hAnsi="Times New Roman" w:cs="Times New Roman"/>
          <w:sz w:val="24"/>
          <w:szCs w:val="24"/>
          <w:highlight w:val="white"/>
        </w:rPr>
        <w:t>cal care based on patient-specific factors is becoming a significant focus. Research suggests that genetic testing and patient anatomical assessments will enable surgeons to tailor the surgical approach to the individual’s genetic makeup and anatomical nee</w:t>
      </w:r>
      <w:r>
        <w:rPr>
          <w:rFonts w:ascii="Times New Roman" w:eastAsia="Times New Roman" w:hAnsi="Times New Roman" w:cs="Times New Roman"/>
          <w:sz w:val="24"/>
          <w:szCs w:val="24"/>
          <w:highlight w:val="white"/>
        </w:rPr>
        <w:t xml:space="preserve">ds, potentially improving long-term outcomes (Steeg et al., 2025). This shift toward personalized treatment holds great promise for enhancing the precision and effectiveness of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surgeries in the future.</w:t>
      </w:r>
    </w:p>
    <w:p w14:paraId="780809D2"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 essential aspect of ARM surgery is t</w:t>
      </w:r>
      <w:r>
        <w:rPr>
          <w:rFonts w:ascii="Times New Roman" w:eastAsia="Times New Roman" w:hAnsi="Times New Roman" w:cs="Times New Roman"/>
          <w:sz w:val="24"/>
          <w:szCs w:val="24"/>
          <w:highlight w:val="white"/>
        </w:rPr>
        <w:t>he decision-making process in selecting the appropriate surgical technique. As outlined in Figure 2, the decision to perform PSARP, LAARP, or RAARP depends on multiple factors, including the type and severity of the malformation, patient age, and any assoc</w:t>
      </w:r>
      <w:r>
        <w:rPr>
          <w:rFonts w:ascii="Times New Roman" w:eastAsia="Times New Roman" w:hAnsi="Times New Roman" w:cs="Times New Roman"/>
          <w:sz w:val="24"/>
          <w:szCs w:val="24"/>
          <w:highlight w:val="white"/>
        </w:rPr>
        <w:t>iated anomalies. The flowchart illustrates how these factors are weighed during the initial assessment, guiding surgeons in choosing the most suitable procedure. For instance, low-type ARMs may be well-suited for PSARP, whereas high-type malformations or c</w:t>
      </w:r>
      <w:r>
        <w:rPr>
          <w:rFonts w:ascii="Times New Roman" w:eastAsia="Times New Roman" w:hAnsi="Times New Roman" w:cs="Times New Roman"/>
          <w:sz w:val="24"/>
          <w:szCs w:val="24"/>
          <w:highlight w:val="white"/>
        </w:rPr>
        <w:t>omplex fistulae might require robotic assistance for greater precision and minimally invasive surgery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w:t>
      </w:r>
    </w:p>
    <w:p w14:paraId="676DBEC3"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12" w:name="_heading=h.e0pbui3vq3ni" w:colFirst="0" w:colLast="0"/>
      <w:bookmarkEnd w:id="12"/>
      <w:r>
        <w:rPr>
          <w:rFonts w:ascii="Times New Roman" w:eastAsia="Times New Roman" w:hAnsi="Times New Roman" w:cs="Times New Roman"/>
          <w:b/>
          <w:bCs/>
          <w:sz w:val="24"/>
          <w:szCs w:val="24"/>
          <w:highlight w:val="white"/>
        </w:rPr>
        <w:t>Outcomes of These Procedures in Terms of Functionality and Complications</w:t>
      </w:r>
    </w:p>
    <w:p w14:paraId="783C3A3E"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While PSARP remains the standard, its functional </w:t>
      </w:r>
      <w:r>
        <w:rPr>
          <w:rFonts w:ascii="Times New Roman" w:eastAsia="Times New Roman" w:hAnsi="Times New Roman" w:cs="Times New Roman"/>
          <w:sz w:val="24"/>
          <w:szCs w:val="24"/>
          <w:highlight w:val="white"/>
        </w:rPr>
        <w:t>outcomes are influenced by various factors, including the patient’s age, type of malformation, and associated anomalies. For low-type ARMs, PSARP yields excellent functional outcomes, with a high continence rate and minimal complications. In contrast, high</w:t>
      </w:r>
      <w:r>
        <w:rPr>
          <w:rFonts w:ascii="Times New Roman" w:eastAsia="Times New Roman" w:hAnsi="Times New Roman" w:cs="Times New Roman"/>
          <w:sz w:val="24"/>
          <w:szCs w:val="24"/>
          <w:highlight w:val="white"/>
        </w:rPr>
        <w:t>-type malformations, particularly those associated with sacral anomalies or neurogenic defects, are more challenging and often result in poorer continence outcomes. Complications such as anal stenosis, rectal prolapse, and infections are more common in hig</w:t>
      </w:r>
      <w:r>
        <w:rPr>
          <w:rFonts w:ascii="Times New Roman" w:eastAsia="Times New Roman" w:hAnsi="Times New Roman" w:cs="Times New Roman"/>
          <w:sz w:val="24"/>
          <w:szCs w:val="24"/>
          <w:highlight w:val="white"/>
        </w:rPr>
        <w:t>h ARMs, necessitating follow-up interventions to maintain continence and bowel function (Khan et al., 2022; Steeg et al., 2025).</w:t>
      </w:r>
    </w:p>
    <w:p w14:paraId="399362F2"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Although LAARP and RAARP offer advantages in terms of cosmetic outcomes and faster recovery, the functional outcomes remain com</w:t>
      </w:r>
      <w:r>
        <w:rPr>
          <w:rFonts w:ascii="Times New Roman" w:eastAsia="Times New Roman" w:hAnsi="Times New Roman" w:cs="Times New Roman"/>
          <w:sz w:val="24"/>
          <w:szCs w:val="24"/>
          <w:highlight w:val="white"/>
        </w:rPr>
        <w:t xml:space="preserve">parable to PSARP in many cases. However, LAARP may present technical challenges in cases involving high malformations or complex fistulae, where robotic assistance may be more appropriate (Feil et al., 2022; Galley et al., 2024). </w:t>
      </w:r>
    </w:p>
    <w:p w14:paraId="6647B2A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terms of complications</w:t>
      </w:r>
      <w:r>
        <w:rPr>
          <w:rFonts w:ascii="Times New Roman" w:eastAsia="Times New Roman" w:hAnsi="Times New Roman" w:cs="Times New Roman"/>
          <w:sz w:val="24"/>
          <w:szCs w:val="24"/>
          <w:highlight w:val="white"/>
        </w:rPr>
        <w:t>, postoperative issues such as anal stenosis, fecal incontinence, and mucosal prolapse remain common in all procedures, though the rates of these complications are generally lower with robotic-assisted procedures (Khan et al., 2022).</w:t>
      </w:r>
    </w:p>
    <w:p w14:paraId="679DC194" w14:textId="77777777" w:rsidR="00FC0EC5" w:rsidRDefault="00FC0EC5">
      <w:pPr>
        <w:spacing w:before="240" w:after="240"/>
        <w:jc w:val="both"/>
        <w:rPr>
          <w:rFonts w:ascii="Times New Roman" w:eastAsia="Times New Roman" w:hAnsi="Times New Roman" w:cs="Times New Roman"/>
          <w:sz w:val="24"/>
          <w:szCs w:val="24"/>
          <w:highlight w:val="white"/>
        </w:rPr>
      </w:pPr>
    </w:p>
    <w:p w14:paraId="2A182FD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105B32C9" wp14:editId="15B7F0BC">
            <wp:extent cx="5943600" cy="39624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3962400"/>
                    </a:xfrm>
                    <a:prstGeom prst="rect">
                      <a:avLst/>
                    </a:prstGeom>
                    <a:ln/>
                  </pic:spPr>
                </pic:pic>
              </a:graphicData>
            </a:graphic>
          </wp:inline>
        </w:drawing>
      </w:r>
    </w:p>
    <w:p w14:paraId="7CF04C94" w14:textId="77777777" w:rsidR="00FC0EC5" w:rsidRDefault="00A422ED">
      <w:pPr>
        <w:spacing w:before="240" w:after="240"/>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rPr>
        <w:t xml:space="preserve">Figure 2: Surgical </w:t>
      </w:r>
      <w:r>
        <w:rPr>
          <w:rFonts w:ascii="Times New Roman" w:eastAsia="Times New Roman" w:hAnsi="Times New Roman" w:cs="Times New Roman"/>
          <w:b/>
          <w:bCs/>
          <w:i/>
          <w:iCs/>
          <w:sz w:val="24"/>
          <w:szCs w:val="24"/>
          <w:highlight w:val="white"/>
        </w:rPr>
        <w:t>Decision-Making Process for Anorectal Malformations</w:t>
      </w:r>
    </w:p>
    <w:p w14:paraId="29B6C52D" w14:textId="77777777" w:rsidR="00FC0EC5" w:rsidRDefault="00FC0EC5">
      <w:pPr>
        <w:spacing w:before="240" w:after="240"/>
        <w:jc w:val="both"/>
        <w:rPr>
          <w:rFonts w:ascii="Times New Roman" w:eastAsia="Times New Roman" w:hAnsi="Times New Roman" w:cs="Times New Roman"/>
          <w:b/>
          <w:bCs/>
          <w:sz w:val="24"/>
          <w:szCs w:val="24"/>
          <w:highlight w:val="white"/>
        </w:rPr>
      </w:pPr>
    </w:p>
    <w:p w14:paraId="63B7091E" w14:textId="77777777" w:rsidR="00FC0EC5" w:rsidRDefault="00A422ED">
      <w:pPr>
        <w:spacing w:before="240" w:after="240"/>
        <w:rPr>
          <w:rFonts w:ascii="Times New Roman" w:eastAsia="Times New Roman" w:hAnsi="Times New Roman" w:cs="Times New Roman"/>
          <w:i/>
          <w:iCs/>
          <w:sz w:val="24"/>
          <w:szCs w:val="24"/>
          <w:highlight w:val="white"/>
        </w:rPr>
      </w:pPr>
      <w:r>
        <w:rPr>
          <w:rFonts w:ascii="Times New Roman" w:eastAsia="Times New Roman" w:hAnsi="Times New Roman" w:cs="Times New Roman"/>
          <w:b/>
          <w:bCs/>
          <w:i/>
          <w:iCs/>
          <w:sz w:val="24"/>
          <w:szCs w:val="24"/>
          <w:highlight w:val="white"/>
        </w:rPr>
        <w:t xml:space="preserve">Table 2. Comparison of Key </w:t>
      </w:r>
      <w:proofErr w:type="spellStart"/>
      <w:r>
        <w:rPr>
          <w:rFonts w:ascii="Times New Roman" w:eastAsia="Times New Roman" w:hAnsi="Times New Roman" w:cs="Times New Roman"/>
          <w:b/>
          <w:bCs/>
          <w:i/>
          <w:iCs/>
          <w:sz w:val="24"/>
          <w:szCs w:val="24"/>
          <w:highlight w:val="white"/>
        </w:rPr>
        <w:t>Anorectoplasty</w:t>
      </w:r>
      <w:proofErr w:type="spellEnd"/>
      <w:r>
        <w:rPr>
          <w:rFonts w:ascii="Times New Roman" w:eastAsia="Times New Roman" w:hAnsi="Times New Roman" w:cs="Times New Roman"/>
          <w:b/>
          <w:bCs/>
          <w:i/>
          <w:iCs/>
          <w:sz w:val="24"/>
          <w:szCs w:val="24"/>
          <w:highlight w:val="white"/>
        </w:rPr>
        <w:t xml:space="preserve"> Techniques</w:t>
      </w:r>
    </w:p>
    <w:tbl>
      <w:tblPr>
        <w:tblStyle w:val="a3"/>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93"/>
        <w:gridCol w:w="1438"/>
        <w:gridCol w:w="1550"/>
        <w:gridCol w:w="1621"/>
        <w:gridCol w:w="1437"/>
        <w:gridCol w:w="1621"/>
      </w:tblGrid>
      <w:tr w:rsidR="00FC0EC5" w14:paraId="5E181A9F" w14:textId="77777777">
        <w:trPr>
          <w:trHeight w:val="770"/>
        </w:trPr>
        <w:tc>
          <w:tcPr>
            <w:tcW w:w="16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59F75" w14:textId="77777777" w:rsidR="00FC0EC5" w:rsidRDefault="00A422ED">
            <w:pPr>
              <w:spacing w:before="240" w:after="2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Technique</w:t>
            </w:r>
          </w:p>
        </w:tc>
        <w:tc>
          <w:tcPr>
            <w:tcW w:w="14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234A5C" w14:textId="77777777" w:rsidR="00FC0EC5" w:rsidRDefault="00A422ED">
            <w:pPr>
              <w:spacing w:before="240" w:after="2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Brief Description</w:t>
            </w:r>
          </w:p>
        </w:tc>
        <w:tc>
          <w:tcPr>
            <w:tcW w:w="1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E872D5" w14:textId="77777777" w:rsidR="00FC0EC5" w:rsidRDefault="00A422ED">
            <w:pPr>
              <w:spacing w:before="240" w:after="2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Advantages</w:t>
            </w:r>
          </w:p>
        </w:tc>
        <w:tc>
          <w:tcPr>
            <w:tcW w:w="16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A0CD3" w14:textId="77777777" w:rsidR="00FC0EC5" w:rsidRDefault="00A422ED">
            <w:pPr>
              <w:spacing w:before="240" w:after="2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Disadvantages</w:t>
            </w:r>
          </w:p>
        </w:tc>
        <w:tc>
          <w:tcPr>
            <w:tcW w:w="14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1AE460" w14:textId="77777777" w:rsidR="00FC0EC5" w:rsidRDefault="00A422ED">
            <w:pPr>
              <w:spacing w:before="240" w:after="2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Associated Outcomes</w:t>
            </w:r>
          </w:p>
        </w:tc>
        <w:tc>
          <w:tcPr>
            <w:tcW w:w="16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B81C08" w14:textId="77777777" w:rsidR="00FC0EC5" w:rsidRDefault="00A422ED">
            <w:pPr>
              <w:spacing w:before="240" w:after="2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Common Complications</w:t>
            </w:r>
          </w:p>
        </w:tc>
      </w:tr>
      <w:tr w:rsidR="00FC0EC5" w14:paraId="29EADB65" w14:textId="77777777">
        <w:trPr>
          <w:trHeight w:val="2930"/>
        </w:trPr>
        <w:tc>
          <w:tcPr>
            <w:tcW w:w="16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C23D0C"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Posterior Sagittal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(PSARP)</w:t>
            </w:r>
          </w:p>
        </w:tc>
        <w:tc>
          <w:tcPr>
            <w:tcW w:w="14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ACD5CA"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Midline </w:t>
            </w:r>
            <w:r>
              <w:rPr>
                <w:rFonts w:ascii="Times New Roman" w:eastAsia="Times New Roman" w:hAnsi="Times New Roman" w:cs="Times New Roman"/>
                <w:sz w:val="24"/>
                <w:szCs w:val="24"/>
                <w:highlight w:val="white"/>
              </w:rPr>
              <w:t>sagittal perineal approach for ARM repair.</w:t>
            </w:r>
          </w:p>
        </w:tc>
        <w:tc>
          <w:tcPr>
            <w:tcW w:w="1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929DD2"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Excellent anatomical visualization, widely applicable, gold standard for intermediate and low ARMs</w:t>
            </w:r>
          </w:p>
        </w:tc>
        <w:tc>
          <w:tcPr>
            <w:tcW w:w="16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BD4972"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Often staged; longer hospital stay compared to laparoscopic approaches</w:t>
            </w:r>
          </w:p>
        </w:tc>
        <w:tc>
          <w:tcPr>
            <w:tcW w:w="14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B7712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Good anatomical outcomes, variable </w:t>
            </w:r>
            <w:r>
              <w:rPr>
                <w:rFonts w:ascii="Times New Roman" w:eastAsia="Times New Roman" w:hAnsi="Times New Roman" w:cs="Times New Roman"/>
                <w:sz w:val="24"/>
                <w:szCs w:val="24"/>
                <w:highlight w:val="white"/>
              </w:rPr>
              <w:t>continence (best for low- and intermediate-type ARMs)</w:t>
            </w:r>
          </w:p>
        </w:tc>
        <w:tc>
          <w:tcPr>
            <w:tcW w:w="16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7DD896"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 stenosis, rectal prolapse, wound infection, need for reoperations in some cases</w:t>
            </w:r>
          </w:p>
        </w:tc>
      </w:tr>
      <w:tr w:rsidR="00FC0EC5" w14:paraId="760FF0EB" w14:textId="77777777">
        <w:trPr>
          <w:trHeight w:val="2660"/>
        </w:trPr>
        <w:tc>
          <w:tcPr>
            <w:tcW w:w="16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EF708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Laparoscopic-Assisted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(LAARP)</w:t>
            </w:r>
          </w:p>
        </w:tc>
        <w:tc>
          <w:tcPr>
            <w:tcW w:w="14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BDE0A3"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Minimally invasive procedure combining abdominal and perineal </w:t>
            </w:r>
            <w:r>
              <w:rPr>
                <w:rFonts w:ascii="Times New Roman" w:eastAsia="Times New Roman" w:hAnsi="Times New Roman" w:cs="Times New Roman"/>
                <w:sz w:val="24"/>
                <w:szCs w:val="24"/>
                <w:highlight w:val="white"/>
              </w:rPr>
              <w:t>approaches for rectal repositioning</w:t>
            </w:r>
          </w:p>
        </w:tc>
        <w:tc>
          <w:tcPr>
            <w:tcW w:w="1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5F9A05"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Shorter hospital </w:t>
            </w:r>
            <w:proofErr w:type="gramStart"/>
            <w:r>
              <w:rPr>
                <w:rFonts w:ascii="Times New Roman" w:eastAsia="Times New Roman" w:hAnsi="Times New Roman" w:cs="Times New Roman"/>
                <w:sz w:val="24"/>
                <w:szCs w:val="24"/>
                <w:highlight w:val="white"/>
              </w:rPr>
              <w:t>stay</w:t>
            </w:r>
            <w:proofErr w:type="gramEnd"/>
            <w:r>
              <w:rPr>
                <w:rFonts w:ascii="Times New Roman" w:eastAsia="Times New Roman" w:hAnsi="Times New Roman" w:cs="Times New Roman"/>
                <w:sz w:val="24"/>
                <w:szCs w:val="24"/>
                <w:highlight w:val="white"/>
              </w:rPr>
              <w:t>, reduced pain, smaller incisions, cosmetic advantages</w:t>
            </w:r>
          </w:p>
        </w:tc>
        <w:tc>
          <w:tcPr>
            <w:tcW w:w="16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A46C43"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Requires laparoscopic expertise; technical challenges with high ARMs</w:t>
            </w:r>
          </w:p>
        </w:tc>
        <w:tc>
          <w:tcPr>
            <w:tcW w:w="14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DA13E3"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Comparable functional outcomes to PSARP, especially for low-type ARMs</w:t>
            </w:r>
          </w:p>
        </w:tc>
        <w:tc>
          <w:tcPr>
            <w:tcW w:w="16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39EB9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Recta</w:t>
            </w:r>
            <w:r>
              <w:rPr>
                <w:rFonts w:ascii="Times New Roman" w:eastAsia="Times New Roman" w:hAnsi="Times New Roman" w:cs="Times New Roman"/>
                <w:sz w:val="24"/>
                <w:szCs w:val="24"/>
                <w:highlight w:val="white"/>
              </w:rPr>
              <w:t>l prolapse, bowel perforation, technical learning curve</w:t>
            </w:r>
          </w:p>
        </w:tc>
      </w:tr>
      <w:tr w:rsidR="00FC0EC5" w14:paraId="2D665D2C" w14:textId="77777777">
        <w:trPr>
          <w:trHeight w:val="2660"/>
        </w:trPr>
        <w:tc>
          <w:tcPr>
            <w:tcW w:w="169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9A6B3E"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Robotic-Assisted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(RAARP)</w:t>
            </w:r>
          </w:p>
        </w:tc>
        <w:tc>
          <w:tcPr>
            <w:tcW w:w="14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111DBD"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Robotic-assisted laparoscopic surgery using 3D imaging for precise dissection and suturing</w:t>
            </w:r>
          </w:p>
        </w:tc>
        <w:tc>
          <w:tcPr>
            <w:tcW w:w="15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AEAAE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Enhanced precision, better visualization, particularly in complex </w:t>
            </w:r>
            <w:r>
              <w:rPr>
                <w:rFonts w:ascii="Times New Roman" w:eastAsia="Times New Roman" w:hAnsi="Times New Roman" w:cs="Times New Roman"/>
                <w:sz w:val="24"/>
                <w:szCs w:val="24"/>
                <w:highlight w:val="white"/>
              </w:rPr>
              <w:t>malformations</w:t>
            </w:r>
          </w:p>
        </w:tc>
        <w:tc>
          <w:tcPr>
            <w:tcW w:w="16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E07369"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Higher cost, limited availability, requires specialized expertise</w:t>
            </w:r>
          </w:p>
        </w:tc>
        <w:tc>
          <w:tcPr>
            <w:tcW w:w="143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B83BCB"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Promising functional outcomes, similar to LAARP in early studies</w:t>
            </w:r>
          </w:p>
        </w:tc>
        <w:tc>
          <w:tcPr>
            <w:tcW w:w="16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DA9A83"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Rectal prolapse, anal stricture, bowel dysfunction in complex cases</w:t>
            </w:r>
          </w:p>
        </w:tc>
      </w:tr>
    </w:tbl>
    <w:p w14:paraId="4B1122B2"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2 summarizes key techniques, their a</w:t>
      </w:r>
      <w:r>
        <w:rPr>
          <w:rFonts w:ascii="Times New Roman" w:eastAsia="Times New Roman" w:hAnsi="Times New Roman" w:cs="Times New Roman"/>
          <w:sz w:val="24"/>
          <w:szCs w:val="24"/>
          <w:highlight w:val="white"/>
        </w:rPr>
        <w:t>dvantages, disadvantages, associated functional outcomes, and commonly reported complications based on current evidence.</w:t>
      </w:r>
    </w:p>
    <w:p w14:paraId="6B6CEBF7" w14:textId="77777777" w:rsidR="00FC0EC5" w:rsidRDefault="00FC0EC5">
      <w:pPr>
        <w:spacing w:before="240" w:after="240"/>
        <w:jc w:val="both"/>
        <w:rPr>
          <w:rFonts w:ascii="Times New Roman" w:eastAsia="Times New Roman" w:hAnsi="Times New Roman" w:cs="Times New Roman"/>
          <w:sz w:val="24"/>
          <w:szCs w:val="24"/>
          <w:highlight w:val="white"/>
        </w:rPr>
      </w:pPr>
    </w:p>
    <w:p w14:paraId="4CA552BF" w14:textId="77777777" w:rsidR="00FC0EC5" w:rsidRDefault="00A422ED">
      <w:pPr>
        <w:pStyle w:val="Heading2"/>
        <w:keepNext w:val="0"/>
        <w:keepLines w:val="0"/>
        <w:numPr>
          <w:ilvl w:val="0"/>
          <w:numId w:val="5"/>
        </w:numPr>
        <w:spacing w:before="280"/>
        <w:rPr>
          <w:rFonts w:ascii="Times New Roman" w:eastAsia="Times New Roman" w:hAnsi="Times New Roman" w:cs="Times New Roman"/>
          <w:b/>
          <w:bCs/>
          <w:highlight w:val="white"/>
        </w:rPr>
      </w:pPr>
      <w:bookmarkStart w:id="13" w:name="_heading=h.dz97315xhh80" w:colFirst="0" w:colLast="0"/>
      <w:bookmarkEnd w:id="13"/>
      <w:r>
        <w:rPr>
          <w:rFonts w:ascii="Times New Roman" w:eastAsia="Times New Roman" w:hAnsi="Times New Roman" w:cs="Times New Roman"/>
          <w:b/>
          <w:bCs/>
          <w:highlight w:val="white"/>
        </w:rPr>
        <w:lastRenderedPageBreak/>
        <w:t>Predictive Factors for Continence After Surgery</w:t>
      </w:r>
    </w:p>
    <w:p w14:paraId="7D645880"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Achieving postoperative continence remains one of the most critical goals of anorectal</w:t>
      </w:r>
      <w:r>
        <w:rPr>
          <w:rFonts w:ascii="Times New Roman" w:eastAsia="Times New Roman" w:hAnsi="Times New Roman" w:cs="Times New Roman"/>
          <w:sz w:val="24"/>
          <w:szCs w:val="24"/>
          <w:highlight w:val="white"/>
        </w:rPr>
        <w:t xml:space="preserve"> malformation (ARM) repair. However, the likelihood of fecal continence after surgery is influenced by a variety of factors, including the type of malformation, the timing of surgery, the surgical approach, and anatomical and functional assessments. This s</w:t>
      </w:r>
      <w:r>
        <w:rPr>
          <w:rFonts w:ascii="Times New Roman" w:eastAsia="Times New Roman" w:hAnsi="Times New Roman" w:cs="Times New Roman"/>
          <w:sz w:val="24"/>
          <w:szCs w:val="24"/>
          <w:highlight w:val="white"/>
        </w:rPr>
        <w:t xml:space="preserve">ection synthesizes the findings from multiple studies on the predictive factors that affect continence after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with a focus on both anatomical factors and postoperative tools used to assess functional outcomes.</w:t>
      </w:r>
    </w:p>
    <w:p w14:paraId="0DA43504"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14" w:name="_heading=h.ymljil9deolq" w:colFirst="0" w:colLast="0"/>
      <w:bookmarkEnd w:id="14"/>
      <w:r>
        <w:rPr>
          <w:rFonts w:ascii="Times New Roman" w:eastAsia="Times New Roman" w:hAnsi="Times New Roman" w:cs="Times New Roman"/>
          <w:b/>
          <w:bCs/>
          <w:sz w:val="24"/>
          <w:szCs w:val="24"/>
          <w:highlight w:val="white"/>
        </w:rPr>
        <w:t>Definition of Continence in the</w:t>
      </w:r>
      <w:r>
        <w:rPr>
          <w:rFonts w:ascii="Times New Roman" w:eastAsia="Times New Roman" w:hAnsi="Times New Roman" w:cs="Times New Roman"/>
          <w:b/>
          <w:bCs/>
          <w:sz w:val="24"/>
          <w:szCs w:val="24"/>
          <w:highlight w:val="white"/>
        </w:rPr>
        <w:t xml:space="preserve"> Context of Anorectal Malformations</w:t>
      </w:r>
    </w:p>
    <w:p w14:paraId="6F92A082"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the context of ARMs, continence refers to the ability of a patient to voluntarily control defecation, including the retention and expulsion of feces. It involves the coordinated functioning of the anal sphincter and r</w:t>
      </w:r>
      <w:r>
        <w:rPr>
          <w:rFonts w:ascii="Times New Roman" w:eastAsia="Times New Roman" w:hAnsi="Times New Roman" w:cs="Times New Roman"/>
          <w:sz w:val="24"/>
          <w:szCs w:val="24"/>
          <w:highlight w:val="white"/>
        </w:rPr>
        <w:t>ectal reservoirs, which allows for the appropriate timing of bowel movements. Achieving continence after surgical correction of ARMs is considered a significant success in pediatric colorectal surgery. Postoperative continence is evaluated through clinical</w:t>
      </w:r>
      <w:r>
        <w:rPr>
          <w:rFonts w:ascii="Times New Roman" w:eastAsia="Times New Roman" w:hAnsi="Times New Roman" w:cs="Times New Roman"/>
          <w:sz w:val="24"/>
          <w:szCs w:val="24"/>
          <w:highlight w:val="white"/>
        </w:rPr>
        <w:t xml:space="preserve"> assessment tools such as fecal continence scores, and patient-reported outcomes are often used to assess the psychosocial impact of any deficits in continence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 Feil et al., 2022).</w:t>
      </w:r>
    </w:p>
    <w:p w14:paraId="6724950F"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15" w:name="_heading=h.8eu6mh1x86wh" w:colFirst="0" w:colLast="0"/>
      <w:bookmarkEnd w:id="15"/>
      <w:r>
        <w:rPr>
          <w:rFonts w:ascii="Times New Roman" w:eastAsia="Times New Roman" w:hAnsi="Times New Roman" w:cs="Times New Roman"/>
          <w:b/>
          <w:bCs/>
          <w:sz w:val="24"/>
          <w:szCs w:val="24"/>
          <w:highlight w:val="white"/>
        </w:rPr>
        <w:t>Factors Influencing Postoperative Continence</w:t>
      </w:r>
    </w:p>
    <w:p w14:paraId="017747C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lik</w:t>
      </w:r>
      <w:r>
        <w:rPr>
          <w:rFonts w:ascii="Times New Roman" w:eastAsia="Times New Roman" w:hAnsi="Times New Roman" w:cs="Times New Roman"/>
          <w:sz w:val="24"/>
          <w:szCs w:val="24"/>
          <w:highlight w:val="white"/>
        </w:rPr>
        <w:t xml:space="preserve">elihood of achieving postoperative continence after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is influenced by several critical factors. These include:</w:t>
      </w:r>
    </w:p>
    <w:p w14:paraId="58096346" w14:textId="77777777" w:rsidR="00FC0EC5" w:rsidRDefault="00A422ED">
      <w:pPr>
        <w:numPr>
          <w:ilvl w:val="0"/>
          <w:numId w:val="4"/>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Age at Surgery: The age at which surgery is performed is widely recognized as a major determinant of continence outcomes. Younger p</w:t>
      </w:r>
      <w:r>
        <w:rPr>
          <w:rFonts w:ascii="Times New Roman" w:eastAsia="Times New Roman" w:hAnsi="Times New Roman" w:cs="Times New Roman"/>
          <w:sz w:val="24"/>
          <w:szCs w:val="24"/>
          <w:highlight w:val="white"/>
        </w:rPr>
        <w:t>atients, particularly those under six months of age, tend to have better functional outcomes because early surgical intervention allows for better integration of the rectal pouch and the anal sphincter (Khan et al., 2022). Studies indicate that early repai</w:t>
      </w:r>
      <w:r>
        <w:rPr>
          <w:rFonts w:ascii="Times New Roman" w:eastAsia="Times New Roman" w:hAnsi="Times New Roman" w:cs="Times New Roman"/>
          <w:sz w:val="24"/>
          <w:szCs w:val="24"/>
          <w:highlight w:val="white"/>
        </w:rPr>
        <w:t>r enhances the elasticity of the rectal tissues and helps in establishing functional control. However, late repairs (e.g., after one year of age) are associated with poorer continence outcomes, as the anorectal region may not develop properly, leading to p</w:t>
      </w:r>
      <w:r>
        <w:rPr>
          <w:rFonts w:ascii="Times New Roman" w:eastAsia="Times New Roman" w:hAnsi="Times New Roman" w:cs="Times New Roman"/>
          <w:sz w:val="24"/>
          <w:szCs w:val="24"/>
          <w:highlight w:val="white"/>
        </w:rPr>
        <w:t xml:space="preserve">oor sphincter control (Chanchlani &amp; Budhwani, 2023;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w:t>
      </w:r>
      <w:r>
        <w:rPr>
          <w:rFonts w:ascii="Times New Roman" w:eastAsia="Times New Roman" w:hAnsi="Times New Roman" w:cs="Times New Roman"/>
          <w:sz w:val="24"/>
          <w:szCs w:val="24"/>
          <w:highlight w:val="white"/>
        </w:rPr>
        <w:br/>
      </w:r>
    </w:p>
    <w:p w14:paraId="7B32674B" w14:textId="77777777" w:rsidR="00FC0EC5" w:rsidRDefault="00A422ED">
      <w:pPr>
        <w:numPr>
          <w:ilvl w:val="0"/>
          <w:numId w:val="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Type of Malformation: The type and severity of the anorectal malformation play a critical role in determining postoperative continence. High-type malformations, such as those with</w:t>
      </w:r>
      <w:r>
        <w:rPr>
          <w:rFonts w:ascii="Times New Roman" w:eastAsia="Times New Roman" w:hAnsi="Times New Roman" w:cs="Times New Roman"/>
          <w:sz w:val="24"/>
          <w:szCs w:val="24"/>
          <w:highlight w:val="white"/>
        </w:rPr>
        <w:t xml:space="preserve"> recto-urethral fistulas or recto-bladder neck fistulas, are typically associated with poorer continence outcomes compared to low-type ARMs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 High ARMs often involve severe structural abnormalities of the anal sphincter complex, whic</w:t>
      </w:r>
      <w:r>
        <w:rPr>
          <w:rFonts w:ascii="Times New Roman" w:eastAsia="Times New Roman" w:hAnsi="Times New Roman" w:cs="Times New Roman"/>
          <w:sz w:val="24"/>
          <w:szCs w:val="24"/>
          <w:highlight w:val="white"/>
        </w:rPr>
        <w:t xml:space="preserve">h limits the ability to achieve sphincter control post-surgery. In contrast, patients with low ARMs typically have better outcomes as the anal sphincter is less affected by the </w:t>
      </w:r>
      <w:r>
        <w:rPr>
          <w:rFonts w:ascii="Times New Roman" w:eastAsia="Times New Roman" w:hAnsi="Times New Roman" w:cs="Times New Roman"/>
          <w:sz w:val="24"/>
          <w:szCs w:val="24"/>
          <w:highlight w:val="white"/>
        </w:rPr>
        <w:lastRenderedPageBreak/>
        <w:t>malformation (Feil et al., 2022; Steeg et al., 2025).</w:t>
      </w:r>
      <w:r>
        <w:rPr>
          <w:rFonts w:ascii="Times New Roman" w:eastAsia="Times New Roman" w:hAnsi="Times New Roman" w:cs="Times New Roman"/>
          <w:sz w:val="24"/>
          <w:szCs w:val="24"/>
          <w:highlight w:val="white"/>
        </w:rPr>
        <w:br/>
      </w:r>
    </w:p>
    <w:p w14:paraId="57B19F02" w14:textId="77777777" w:rsidR="00FC0EC5" w:rsidRDefault="00A422ED">
      <w:pPr>
        <w:numPr>
          <w:ilvl w:val="0"/>
          <w:numId w:val="4"/>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Surgical Approach: The s</w:t>
      </w:r>
      <w:r>
        <w:rPr>
          <w:rFonts w:ascii="Times New Roman" w:eastAsia="Times New Roman" w:hAnsi="Times New Roman" w:cs="Times New Roman"/>
          <w:sz w:val="24"/>
          <w:szCs w:val="24"/>
          <w:highlight w:val="white"/>
        </w:rPr>
        <w:t xml:space="preserve">urgical technique used also affects the likelihood of achieving continence. PSARP, being the gold standard for ARM repair, allows for the visualization of the sphincter complex, which aids in precise repositioning of the rectum and anus. Studies comparing </w:t>
      </w:r>
      <w:r>
        <w:rPr>
          <w:rFonts w:ascii="Times New Roman" w:eastAsia="Times New Roman" w:hAnsi="Times New Roman" w:cs="Times New Roman"/>
          <w:sz w:val="24"/>
          <w:szCs w:val="24"/>
          <w:highlight w:val="white"/>
        </w:rPr>
        <w:t xml:space="preserve">PSARP with other techniques, such as laparoscopic-assisted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(LAARP) and robotic-assisted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(RAARP), show that functional outcomes in terms of continence are generally comparable, although robotic-assisted procedures offer higher </w:t>
      </w:r>
      <w:r>
        <w:rPr>
          <w:rFonts w:ascii="Times New Roman" w:eastAsia="Times New Roman" w:hAnsi="Times New Roman" w:cs="Times New Roman"/>
          <w:sz w:val="24"/>
          <w:szCs w:val="24"/>
          <w:highlight w:val="white"/>
        </w:rPr>
        <w:t>precision in complex cases, which could improve continence in the long term (Khan et al., 2022; Steeg et al., 2025).</w:t>
      </w:r>
      <w:r>
        <w:rPr>
          <w:rFonts w:ascii="Times New Roman" w:eastAsia="Times New Roman" w:hAnsi="Times New Roman" w:cs="Times New Roman"/>
          <w:sz w:val="24"/>
          <w:szCs w:val="24"/>
          <w:highlight w:val="white"/>
        </w:rPr>
        <w:br/>
      </w:r>
    </w:p>
    <w:p w14:paraId="542DE5D1" w14:textId="77777777" w:rsidR="00FC0EC5" w:rsidRDefault="00A422ED">
      <w:pPr>
        <w:numPr>
          <w:ilvl w:val="0"/>
          <w:numId w:val="4"/>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Anatomical and Functional Assessment: Preoperative and postoperative anatomical assessments are crucial in predicting continence outcomes.</w:t>
      </w:r>
      <w:r>
        <w:rPr>
          <w:rFonts w:ascii="Times New Roman" w:eastAsia="Times New Roman" w:hAnsi="Times New Roman" w:cs="Times New Roman"/>
          <w:sz w:val="24"/>
          <w:szCs w:val="24"/>
          <w:highlight w:val="white"/>
        </w:rPr>
        <w:t xml:space="preserve"> Imaging techniques, such as MRI and defecography, are frequently used to evaluate the sphincter mechanism and rectal pouch positioning. Sacral ratio, the measurement of sacral development, has also emerged as a reliable predictor of continence, as sacral </w:t>
      </w:r>
      <w:r>
        <w:rPr>
          <w:rFonts w:ascii="Times New Roman" w:eastAsia="Times New Roman" w:hAnsi="Times New Roman" w:cs="Times New Roman"/>
          <w:sz w:val="24"/>
          <w:szCs w:val="24"/>
          <w:highlight w:val="white"/>
        </w:rPr>
        <w:t>agenesis or hypoplasia is associated with a higher risk of fecal incontinence post-surgery (He et al., 2025; Steeg et al., 2025). Manometry and electromyography of the anal sphincter help assess functional integrity and predict the need for further interve</w:t>
      </w:r>
      <w:r>
        <w:rPr>
          <w:rFonts w:ascii="Times New Roman" w:eastAsia="Times New Roman" w:hAnsi="Times New Roman" w:cs="Times New Roman"/>
          <w:sz w:val="24"/>
          <w:szCs w:val="24"/>
          <w:highlight w:val="white"/>
        </w:rPr>
        <w:t>ntion.</w:t>
      </w:r>
      <w:r>
        <w:rPr>
          <w:rFonts w:ascii="Times New Roman" w:eastAsia="Times New Roman" w:hAnsi="Times New Roman" w:cs="Times New Roman"/>
          <w:sz w:val="24"/>
          <w:szCs w:val="24"/>
          <w:highlight w:val="white"/>
        </w:rPr>
        <w:br/>
      </w:r>
    </w:p>
    <w:p w14:paraId="7FD677CF"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16" w:name="_heading=h.op93am59kexa" w:colFirst="0" w:colLast="0"/>
      <w:bookmarkEnd w:id="16"/>
      <w:r>
        <w:rPr>
          <w:rFonts w:ascii="Times New Roman" w:eastAsia="Times New Roman" w:hAnsi="Times New Roman" w:cs="Times New Roman"/>
          <w:b/>
          <w:bCs/>
          <w:sz w:val="24"/>
          <w:szCs w:val="24"/>
          <w:highlight w:val="white"/>
        </w:rPr>
        <w:t>Postoperative Assessment Methods and Tools</w:t>
      </w:r>
    </w:p>
    <w:p w14:paraId="61BF4E30"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predict postoperative continence, various tools and assessments are employed to evaluate the function of the anal sphincter and rectum. Some of the most widely used methods include:</w:t>
      </w:r>
    </w:p>
    <w:p w14:paraId="0327695F" w14:textId="77777777" w:rsidR="00FC0EC5" w:rsidRDefault="00A422ED">
      <w:pPr>
        <w:numPr>
          <w:ilvl w:val="0"/>
          <w:numId w:val="1"/>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Anorectal Manometry:</w:t>
      </w:r>
      <w:r>
        <w:rPr>
          <w:rFonts w:ascii="Times New Roman" w:eastAsia="Times New Roman" w:hAnsi="Times New Roman" w:cs="Times New Roman"/>
          <w:sz w:val="24"/>
          <w:szCs w:val="24"/>
          <w:highlight w:val="white"/>
        </w:rPr>
        <w:t xml:space="preserve"> This test measures the pressure and sensation within the anal canal to assess sphincter function. Manometry helps determine if the anal sphincters are sufficiently strong to hold stool, an essential component of achieving continence (Khan et al., 2022). L</w:t>
      </w:r>
      <w:r>
        <w:rPr>
          <w:rFonts w:ascii="Times New Roman" w:eastAsia="Times New Roman" w:hAnsi="Times New Roman" w:cs="Times New Roman"/>
          <w:sz w:val="24"/>
          <w:szCs w:val="24"/>
          <w:highlight w:val="white"/>
        </w:rPr>
        <w:t>ow pressure readings, or absence of contraction, can indicate poor sphincter function, often predicting incontinence.</w:t>
      </w:r>
      <w:r>
        <w:rPr>
          <w:rFonts w:ascii="Times New Roman" w:eastAsia="Times New Roman" w:hAnsi="Times New Roman" w:cs="Times New Roman"/>
          <w:sz w:val="24"/>
          <w:szCs w:val="24"/>
          <w:highlight w:val="white"/>
        </w:rPr>
        <w:br/>
      </w:r>
    </w:p>
    <w:p w14:paraId="1A022480" w14:textId="77777777" w:rsidR="00FC0EC5" w:rsidRDefault="00A422ED">
      <w:pPr>
        <w:numPr>
          <w:ilvl w:val="0"/>
          <w:numId w:val="1"/>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Defecography: This imaging technique helps assess the anatomical position of the rectum and anal canal, along with the ability to retain </w:t>
      </w:r>
      <w:r>
        <w:rPr>
          <w:rFonts w:ascii="Times New Roman" w:eastAsia="Times New Roman" w:hAnsi="Times New Roman" w:cs="Times New Roman"/>
          <w:sz w:val="24"/>
          <w:szCs w:val="24"/>
          <w:highlight w:val="white"/>
        </w:rPr>
        <w:t>and expel stool. It is particularly useful in evaluating cases of rectal prolapse or dysfunctional evacuation (Feil et al., 2022).</w:t>
      </w:r>
      <w:r>
        <w:rPr>
          <w:rFonts w:ascii="Times New Roman" w:eastAsia="Times New Roman" w:hAnsi="Times New Roman" w:cs="Times New Roman"/>
          <w:sz w:val="24"/>
          <w:szCs w:val="24"/>
          <w:highlight w:val="white"/>
        </w:rPr>
        <w:br/>
      </w:r>
    </w:p>
    <w:p w14:paraId="5F3F04D0" w14:textId="77777777" w:rsidR="00FC0EC5" w:rsidRDefault="00A422ED">
      <w:pPr>
        <w:numPr>
          <w:ilvl w:val="0"/>
          <w:numId w:val="1"/>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Fecal Continence Scoring Systems: Systems such as the Rintala score are widely used to quantify continence outcomes in ARM </w:t>
      </w:r>
      <w:proofErr w:type="gramStart"/>
      <w:r>
        <w:rPr>
          <w:rFonts w:ascii="Times New Roman" w:eastAsia="Times New Roman" w:hAnsi="Times New Roman" w:cs="Times New Roman"/>
          <w:sz w:val="24"/>
          <w:szCs w:val="24"/>
          <w:highlight w:val="white"/>
        </w:rPr>
        <w:t>p</w:t>
      </w:r>
      <w:r>
        <w:rPr>
          <w:rFonts w:ascii="Times New Roman" w:eastAsia="Times New Roman" w:hAnsi="Times New Roman" w:cs="Times New Roman"/>
          <w:sz w:val="24"/>
          <w:szCs w:val="24"/>
          <w:highlight w:val="white"/>
        </w:rPr>
        <w:t>atients</w:t>
      </w:r>
      <w:proofErr w:type="gramEnd"/>
      <w:r>
        <w:rPr>
          <w:rFonts w:ascii="Times New Roman" w:eastAsia="Times New Roman" w:hAnsi="Times New Roman" w:cs="Times New Roman"/>
          <w:sz w:val="24"/>
          <w:szCs w:val="24"/>
          <w:highlight w:val="white"/>
        </w:rPr>
        <w:t xml:space="preserve"> post-surgery. The Rintala score provides an objective measure of continence, categorizing patients based on the frequency and severity of fecal leakage, helping clinicians assess the success of the procedure and </w:t>
      </w:r>
      <w:r>
        <w:rPr>
          <w:rFonts w:ascii="Times New Roman" w:eastAsia="Times New Roman" w:hAnsi="Times New Roman" w:cs="Times New Roman"/>
          <w:sz w:val="24"/>
          <w:szCs w:val="24"/>
          <w:highlight w:val="white"/>
        </w:rPr>
        <w:lastRenderedPageBreak/>
        <w:t>determine the need for additional in</w:t>
      </w:r>
      <w:r>
        <w:rPr>
          <w:rFonts w:ascii="Times New Roman" w:eastAsia="Times New Roman" w:hAnsi="Times New Roman" w:cs="Times New Roman"/>
          <w:sz w:val="24"/>
          <w:szCs w:val="24"/>
          <w:highlight w:val="white"/>
        </w:rPr>
        <w:t>terventions (Galley et al., 2024).</w:t>
      </w:r>
      <w:r>
        <w:rPr>
          <w:rFonts w:ascii="Times New Roman" w:eastAsia="Times New Roman" w:hAnsi="Times New Roman" w:cs="Times New Roman"/>
          <w:sz w:val="24"/>
          <w:szCs w:val="24"/>
          <w:highlight w:val="white"/>
        </w:rPr>
        <w:br/>
      </w:r>
    </w:p>
    <w:p w14:paraId="0FA886E4" w14:textId="695FA5E4" w:rsidR="00FC0EC5" w:rsidRDefault="00A422ED">
      <w:pPr>
        <w:spacing w:before="240" w:after="40"/>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 xml:space="preserve">Table </w:t>
      </w:r>
      <w:r w:rsidR="009D56B5">
        <w:rPr>
          <w:rFonts w:ascii="Times New Roman" w:eastAsia="Times New Roman" w:hAnsi="Times New Roman" w:cs="Times New Roman"/>
          <w:b/>
          <w:bCs/>
          <w:i/>
          <w:iCs/>
          <w:sz w:val="24"/>
          <w:szCs w:val="24"/>
          <w:highlight w:val="white"/>
        </w:rPr>
        <w:t>3</w:t>
      </w:r>
      <w:r>
        <w:rPr>
          <w:rFonts w:ascii="Times New Roman" w:eastAsia="Times New Roman" w:hAnsi="Times New Roman" w:cs="Times New Roman"/>
          <w:b/>
          <w:bCs/>
          <w:i/>
          <w:iCs/>
          <w:sz w:val="24"/>
          <w:szCs w:val="24"/>
          <w:highlight w:val="white"/>
        </w:rPr>
        <w:t>: Predictive Factors for Continence Post-Surgery</w:t>
      </w: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69"/>
        <w:gridCol w:w="2756"/>
        <w:gridCol w:w="4535"/>
      </w:tblGrid>
      <w:tr w:rsidR="00FC0EC5" w14:paraId="632F4B34" w14:textId="77777777">
        <w:trPr>
          <w:trHeight w:val="500"/>
        </w:trPr>
        <w:tc>
          <w:tcPr>
            <w:tcW w:w="2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4B9ECF" w14:textId="77777777" w:rsidR="00FC0EC5" w:rsidRDefault="00A422E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Factor</w:t>
            </w:r>
          </w:p>
        </w:tc>
        <w:tc>
          <w:tcPr>
            <w:tcW w:w="2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185E11" w14:textId="77777777" w:rsidR="00FC0EC5" w:rsidRDefault="00A422E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Impact on Continence</w:t>
            </w:r>
          </w:p>
        </w:tc>
        <w:tc>
          <w:tcPr>
            <w:tcW w:w="4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DD771B" w14:textId="77777777" w:rsidR="00FC0EC5" w:rsidRDefault="00A422E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Correlation with Outcomes</w:t>
            </w:r>
          </w:p>
        </w:tc>
      </w:tr>
      <w:tr w:rsidR="00FC0EC5" w14:paraId="3FDAEA04" w14:textId="77777777">
        <w:trPr>
          <w:trHeight w:val="770"/>
        </w:trPr>
        <w:tc>
          <w:tcPr>
            <w:tcW w:w="2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650899"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Age at Surgery</w:t>
            </w:r>
          </w:p>
        </w:tc>
        <w:tc>
          <w:tcPr>
            <w:tcW w:w="2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078EFA"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Positive for younger patients</w:t>
            </w:r>
          </w:p>
        </w:tc>
        <w:tc>
          <w:tcPr>
            <w:tcW w:w="4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04EBE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Early repair generally results in better continence outcomes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w:t>
            </w:r>
          </w:p>
        </w:tc>
      </w:tr>
      <w:tr w:rsidR="00FC0EC5" w14:paraId="5F1DE6E9" w14:textId="77777777">
        <w:trPr>
          <w:trHeight w:val="1040"/>
        </w:trPr>
        <w:tc>
          <w:tcPr>
            <w:tcW w:w="2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5060E9"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Type of Malformation</w:t>
            </w:r>
          </w:p>
        </w:tc>
        <w:tc>
          <w:tcPr>
            <w:tcW w:w="2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2B31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Low-type ARMs: Better outcomes</w:t>
            </w:r>
          </w:p>
        </w:tc>
        <w:tc>
          <w:tcPr>
            <w:tcW w:w="4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BD817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High-type ARMs have more variable outcomes and higher risk of incontinence (Feil et al., 2022).</w:t>
            </w:r>
          </w:p>
        </w:tc>
      </w:tr>
      <w:tr w:rsidR="00FC0EC5" w14:paraId="5894368C" w14:textId="77777777">
        <w:trPr>
          <w:trHeight w:val="1040"/>
        </w:trPr>
        <w:tc>
          <w:tcPr>
            <w:tcW w:w="2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06990"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Surgical Approach</w:t>
            </w:r>
          </w:p>
        </w:tc>
        <w:tc>
          <w:tcPr>
            <w:tcW w:w="2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4E88E2"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Comparable outcomes across PSARP, LAARP, RAARP</w:t>
            </w:r>
          </w:p>
        </w:tc>
        <w:tc>
          <w:tcPr>
            <w:tcW w:w="4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E6428E"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RAARP offers higher precision, improving long-term continence in complex cases (Gupta et al., 2025).</w:t>
            </w:r>
          </w:p>
        </w:tc>
      </w:tr>
      <w:tr w:rsidR="00FC0EC5" w14:paraId="47246977" w14:textId="77777777">
        <w:trPr>
          <w:trHeight w:val="770"/>
        </w:trPr>
        <w:tc>
          <w:tcPr>
            <w:tcW w:w="2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FD8787"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Sacral Anomalies</w:t>
            </w:r>
          </w:p>
        </w:tc>
        <w:tc>
          <w:tcPr>
            <w:tcW w:w="2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452AB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Negative correlation with continence</w:t>
            </w:r>
          </w:p>
        </w:tc>
        <w:tc>
          <w:tcPr>
            <w:tcW w:w="4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85C006"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Sacral agenesis or hypoplasia is associated with inco</w:t>
            </w:r>
            <w:r>
              <w:rPr>
                <w:rFonts w:ascii="Times New Roman" w:eastAsia="Times New Roman" w:hAnsi="Times New Roman" w:cs="Times New Roman"/>
                <w:sz w:val="24"/>
                <w:szCs w:val="24"/>
                <w:highlight w:val="white"/>
              </w:rPr>
              <w:t>ntinence (He et al., 2025).</w:t>
            </w:r>
          </w:p>
        </w:tc>
      </w:tr>
      <w:tr w:rsidR="00FC0EC5" w14:paraId="14A59BB7" w14:textId="77777777">
        <w:trPr>
          <w:trHeight w:val="770"/>
        </w:trPr>
        <w:tc>
          <w:tcPr>
            <w:tcW w:w="2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EED86A"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Postoperative Manometry</w:t>
            </w:r>
          </w:p>
        </w:tc>
        <w:tc>
          <w:tcPr>
            <w:tcW w:w="2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F140B6"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Negative correlation with low pressures</w:t>
            </w:r>
          </w:p>
        </w:tc>
        <w:tc>
          <w:tcPr>
            <w:tcW w:w="4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4C56AB"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Manometry scores correlate with continence success (Steeg et al., 2025).</w:t>
            </w:r>
          </w:p>
        </w:tc>
      </w:tr>
      <w:tr w:rsidR="00FC0EC5" w14:paraId="6F864E6B" w14:textId="77777777">
        <w:trPr>
          <w:trHeight w:val="770"/>
        </w:trPr>
        <w:tc>
          <w:tcPr>
            <w:tcW w:w="2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537ACC"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 Sphincter Function</w:t>
            </w:r>
          </w:p>
        </w:tc>
        <w:tc>
          <w:tcPr>
            <w:tcW w:w="275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9AAA3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Strong sphincter function improves continence</w:t>
            </w:r>
          </w:p>
        </w:tc>
        <w:tc>
          <w:tcPr>
            <w:tcW w:w="45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81E6F7"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Measured through </w:t>
            </w:r>
            <w:r>
              <w:rPr>
                <w:rFonts w:ascii="Times New Roman" w:eastAsia="Times New Roman" w:hAnsi="Times New Roman" w:cs="Times New Roman"/>
                <w:sz w:val="24"/>
                <w:szCs w:val="24"/>
                <w:highlight w:val="white"/>
              </w:rPr>
              <w:t>electromyography and manometry (Khan et al., 2022).</w:t>
            </w:r>
          </w:p>
        </w:tc>
      </w:tr>
    </w:tbl>
    <w:p w14:paraId="0E7B6406"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summary, the predictive factors for continence after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are multi-faceted, with age at surgery, type of malformation, surgical technique, and anatomical assessments playing pivotal roles in determining postoperative outcomes. Techniques such as manometry, defecography, and sphincter testing provide valuable in</w:t>
      </w:r>
      <w:r>
        <w:rPr>
          <w:rFonts w:ascii="Times New Roman" w:eastAsia="Times New Roman" w:hAnsi="Times New Roman" w:cs="Times New Roman"/>
          <w:sz w:val="24"/>
          <w:szCs w:val="24"/>
          <w:highlight w:val="white"/>
        </w:rPr>
        <w:t xml:space="preserve">sights into the functionality of the anorectal region post-surgery, enabling clinicians to tailor follow-up care and interventions. Understanding these </w:t>
      </w:r>
      <w:r>
        <w:rPr>
          <w:rFonts w:ascii="Times New Roman" w:eastAsia="Times New Roman" w:hAnsi="Times New Roman" w:cs="Times New Roman"/>
          <w:sz w:val="24"/>
          <w:szCs w:val="24"/>
          <w:highlight w:val="white"/>
        </w:rPr>
        <w:lastRenderedPageBreak/>
        <w:t>predictive factors is crucial for improving continence outcomes and enhancing quality of life for ARM pa</w:t>
      </w:r>
      <w:r>
        <w:rPr>
          <w:rFonts w:ascii="Times New Roman" w:eastAsia="Times New Roman" w:hAnsi="Times New Roman" w:cs="Times New Roman"/>
          <w:sz w:val="24"/>
          <w:szCs w:val="24"/>
          <w:highlight w:val="white"/>
        </w:rPr>
        <w:t>tients in the long term.</w:t>
      </w:r>
    </w:p>
    <w:p w14:paraId="2EB8F0A7" w14:textId="77777777" w:rsidR="00FC0EC5" w:rsidRDefault="00FC0EC5">
      <w:pPr>
        <w:spacing w:before="240" w:after="240"/>
        <w:jc w:val="both"/>
        <w:rPr>
          <w:rFonts w:ascii="Times New Roman" w:eastAsia="Times New Roman" w:hAnsi="Times New Roman" w:cs="Times New Roman"/>
          <w:sz w:val="24"/>
          <w:szCs w:val="24"/>
          <w:highlight w:val="white"/>
        </w:rPr>
      </w:pPr>
    </w:p>
    <w:p w14:paraId="07F51289" w14:textId="77777777" w:rsidR="00FC0EC5" w:rsidRDefault="00A422ED">
      <w:pPr>
        <w:pStyle w:val="Heading2"/>
        <w:keepNext w:val="0"/>
        <w:keepLines w:val="0"/>
        <w:numPr>
          <w:ilvl w:val="0"/>
          <w:numId w:val="5"/>
        </w:numPr>
        <w:spacing w:before="280"/>
        <w:rPr>
          <w:rFonts w:ascii="Times New Roman" w:eastAsia="Times New Roman" w:hAnsi="Times New Roman" w:cs="Times New Roman"/>
          <w:b/>
          <w:bCs/>
          <w:highlight w:val="white"/>
        </w:rPr>
      </w:pPr>
      <w:bookmarkStart w:id="17" w:name="_heading=h.1n41xe8ja6bf" w:colFirst="0" w:colLast="0"/>
      <w:bookmarkEnd w:id="17"/>
      <w:r>
        <w:rPr>
          <w:rFonts w:ascii="Times New Roman" w:eastAsia="Times New Roman" w:hAnsi="Times New Roman" w:cs="Times New Roman"/>
          <w:b/>
          <w:bCs/>
          <w:highlight w:val="white"/>
        </w:rPr>
        <w:t>Surgical Outcomes and Long-Term Follow-Up</w:t>
      </w:r>
    </w:p>
    <w:p w14:paraId="5FD4B96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ultimate goal of anorectal malformation (ARM) surgery is not only to correct anatomical defects but also to restore normal bowel function and enhance quality of life. While surgical su</w:t>
      </w:r>
      <w:r>
        <w:rPr>
          <w:rFonts w:ascii="Times New Roman" w:eastAsia="Times New Roman" w:hAnsi="Times New Roman" w:cs="Times New Roman"/>
          <w:sz w:val="24"/>
          <w:szCs w:val="24"/>
          <w:highlight w:val="white"/>
        </w:rPr>
        <w:t>ccess is often measured by immediate outcomes, such as rectal positioning and anatomical alignment, the long-term outcomes, particularly fecal continence and psychosocial well-being, are of paramount importance. This section synthesizes findings on the lon</w:t>
      </w:r>
      <w:r>
        <w:rPr>
          <w:rFonts w:ascii="Times New Roman" w:eastAsia="Times New Roman" w:hAnsi="Times New Roman" w:cs="Times New Roman"/>
          <w:sz w:val="24"/>
          <w:szCs w:val="24"/>
          <w:highlight w:val="white"/>
        </w:rPr>
        <w:t xml:space="preserve">g-term outcomes following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surgeries, with a particular focus on fecal continence, complications, and the impact of follow-up care on functional recovery.</w:t>
      </w:r>
    </w:p>
    <w:p w14:paraId="7ED9A7FD"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18" w:name="_heading=h.ip2s0iwzv9r2" w:colFirst="0" w:colLast="0"/>
      <w:bookmarkEnd w:id="18"/>
      <w:r>
        <w:rPr>
          <w:rFonts w:ascii="Times New Roman" w:eastAsia="Times New Roman" w:hAnsi="Times New Roman" w:cs="Times New Roman"/>
          <w:b/>
          <w:bCs/>
          <w:sz w:val="24"/>
          <w:szCs w:val="24"/>
          <w:highlight w:val="white"/>
        </w:rPr>
        <w:t xml:space="preserve">Review of Long-Term Outcomes Following </w:t>
      </w:r>
      <w:proofErr w:type="spellStart"/>
      <w:r>
        <w:rPr>
          <w:rFonts w:ascii="Times New Roman" w:eastAsia="Times New Roman" w:hAnsi="Times New Roman" w:cs="Times New Roman"/>
          <w:b/>
          <w:bCs/>
          <w:sz w:val="24"/>
          <w:szCs w:val="24"/>
          <w:highlight w:val="white"/>
        </w:rPr>
        <w:t>Anorectoplasty</w:t>
      </w:r>
      <w:proofErr w:type="spellEnd"/>
      <w:r>
        <w:rPr>
          <w:rFonts w:ascii="Times New Roman" w:eastAsia="Times New Roman" w:hAnsi="Times New Roman" w:cs="Times New Roman"/>
          <w:b/>
          <w:bCs/>
          <w:sz w:val="24"/>
          <w:szCs w:val="24"/>
          <w:highlight w:val="white"/>
        </w:rPr>
        <w:t xml:space="preserve"> Surgeries</w:t>
      </w:r>
    </w:p>
    <w:p w14:paraId="7F0E939C"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Following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especially posterior sagittal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(PSARP), a majority of patients achieve satisfactory functional outcomes in terms of bowel control, but the rates of fecal incontinence and constipation vary widely, depending on multiple factors</w:t>
      </w:r>
      <w:r>
        <w:rPr>
          <w:rFonts w:ascii="Times New Roman" w:eastAsia="Times New Roman" w:hAnsi="Times New Roman" w:cs="Times New Roman"/>
          <w:sz w:val="24"/>
          <w:szCs w:val="24"/>
          <w:highlight w:val="white"/>
        </w:rPr>
        <w:t xml:space="preserve"> such as age at surgery, surgical approach, and the severity of the malformation. Studies show that low-type ARMs, which are associated with fewer anatomical anomalies, tend to yield better continence outcomes compared to high-type ARMs, where sacral anoma</w:t>
      </w:r>
      <w:r>
        <w:rPr>
          <w:rFonts w:ascii="Times New Roman" w:eastAsia="Times New Roman" w:hAnsi="Times New Roman" w:cs="Times New Roman"/>
          <w:sz w:val="24"/>
          <w:szCs w:val="24"/>
          <w:highlight w:val="white"/>
        </w:rPr>
        <w:t>lies and neurogenic factors play a significant role in postoperative function (Khan et al., 2022; Feil et al., 2022).</w:t>
      </w:r>
    </w:p>
    <w:p w14:paraId="6D41CDDE"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Long-term follow-up studies indicate that fecal incontinence remains a common complication, especially in high-type malformations, where s</w:t>
      </w:r>
      <w:r>
        <w:rPr>
          <w:rFonts w:ascii="Times New Roman" w:eastAsia="Times New Roman" w:hAnsi="Times New Roman" w:cs="Times New Roman"/>
          <w:sz w:val="24"/>
          <w:szCs w:val="24"/>
          <w:highlight w:val="white"/>
        </w:rPr>
        <w:t xml:space="preserve">phincter repair may not achieve full functional restoration. According to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xml:space="preserve"> (2024) and </w:t>
      </w:r>
      <w:proofErr w:type="spellStart"/>
      <w:r>
        <w:rPr>
          <w:rFonts w:ascii="Times New Roman" w:eastAsia="Times New Roman" w:hAnsi="Times New Roman" w:cs="Times New Roman"/>
          <w:sz w:val="24"/>
          <w:szCs w:val="24"/>
          <w:highlight w:val="white"/>
        </w:rPr>
        <w:t>Chanchlani</w:t>
      </w:r>
      <w:proofErr w:type="spellEnd"/>
      <w:r>
        <w:rPr>
          <w:rFonts w:ascii="Times New Roman" w:eastAsia="Times New Roman" w:hAnsi="Times New Roman" w:cs="Times New Roman"/>
          <w:sz w:val="24"/>
          <w:szCs w:val="24"/>
          <w:highlight w:val="white"/>
        </w:rPr>
        <w:t xml:space="preserve"> &amp; Budhwani (2023), the continence rates at 5 years post-surgery are lower for high-type ARMs than for low-type ARMs. In contrast, for patients w</w:t>
      </w:r>
      <w:r>
        <w:rPr>
          <w:rFonts w:ascii="Times New Roman" w:eastAsia="Times New Roman" w:hAnsi="Times New Roman" w:cs="Times New Roman"/>
          <w:sz w:val="24"/>
          <w:szCs w:val="24"/>
          <w:highlight w:val="white"/>
        </w:rPr>
        <w:t>ith low malformations, PSARP is highly successful, with studies reporting that 80–90% of patients achieve excellent or good continence outcomes.</w:t>
      </w:r>
    </w:p>
    <w:p w14:paraId="1083A3C7"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the long-term success of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is not solely dependent on the type of malformation. Several o</w:t>
      </w:r>
      <w:r>
        <w:rPr>
          <w:rFonts w:ascii="Times New Roman" w:eastAsia="Times New Roman" w:hAnsi="Times New Roman" w:cs="Times New Roman"/>
          <w:sz w:val="24"/>
          <w:szCs w:val="24"/>
          <w:highlight w:val="white"/>
        </w:rPr>
        <w:t>ther factors contribute to functional outcomes, including anatomical integrity of the sphincter complex, presence of associated anomalies, and timing of the surgery (Gupta et al., 2025). Notably, patients with associated spinal anomalies or sacral dysgenes</w:t>
      </w:r>
      <w:r>
        <w:rPr>
          <w:rFonts w:ascii="Times New Roman" w:eastAsia="Times New Roman" w:hAnsi="Times New Roman" w:cs="Times New Roman"/>
          <w:sz w:val="24"/>
          <w:szCs w:val="24"/>
          <w:highlight w:val="white"/>
        </w:rPr>
        <w:t>is are more likely to experience bowel dysfunction post-surgery, necessitating ongoing management and follow-up care.</w:t>
      </w:r>
    </w:p>
    <w:p w14:paraId="252ED2F3"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19" w:name="_heading=h.2n5bkthtq6nb" w:colFirst="0" w:colLast="0"/>
      <w:bookmarkEnd w:id="19"/>
      <w:r>
        <w:rPr>
          <w:rFonts w:ascii="Times New Roman" w:eastAsia="Times New Roman" w:hAnsi="Times New Roman" w:cs="Times New Roman"/>
          <w:b/>
          <w:bCs/>
          <w:sz w:val="24"/>
          <w:szCs w:val="24"/>
          <w:highlight w:val="white"/>
        </w:rPr>
        <w:lastRenderedPageBreak/>
        <w:t>Surgical Success Rates and Recurrence of Complications</w:t>
      </w:r>
    </w:p>
    <w:p w14:paraId="105F7CF6"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PSARP is considered the gold standard for treating ARMs, it is not without it</w:t>
      </w:r>
      <w:r>
        <w:rPr>
          <w:rFonts w:ascii="Times New Roman" w:eastAsia="Times New Roman" w:hAnsi="Times New Roman" w:cs="Times New Roman"/>
          <w:sz w:val="24"/>
          <w:szCs w:val="24"/>
          <w:highlight w:val="white"/>
        </w:rPr>
        <w:t>s complications. A significant percentage of patients experience complications such as anal stenosis, rectal prolapse, and wound infections. These complications often require additional surgical interventions or bowel management to maintain long-term funct</w:t>
      </w:r>
      <w:r>
        <w:rPr>
          <w:rFonts w:ascii="Times New Roman" w:eastAsia="Times New Roman" w:hAnsi="Times New Roman" w:cs="Times New Roman"/>
          <w:sz w:val="24"/>
          <w:szCs w:val="24"/>
          <w:highlight w:val="white"/>
        </w:rPr>
        <w:t>ional recovery. For example, anal stenosis is one of the most frequent complications in patients following PSARP, particularly when there is poor wound healing or incomplete resection of the fistula (Galley et al., 2024). Studies indicate that reoperations</w:t>
      </w:r>
      <w:r>
        <w:rPr>
          <w:rFonts w:ascii="Times New Roman" w:eastAsia="Times New Roman" w:hAnsi="Times New Roman" w:cs="Times New Roman"/>
          <w:sz w:val="24"/>
          <w:szCs w:val="24"/>
          <w:highlight w:val="white"/>
        </w:rPr>
        <w:t xml:space="preserve"> are often needed to correct this complication, with a reported incidence of 10–15% in high-type malformations (Feil et al., 2022).</w:t>
      </w:r>
    </w:p>
    <w:p w14:paraId="3A49A430"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Rectal prolapse is another common complication that can occur years after the surgery. It is usually seen in cases where the</w:t>
      </w:r>
      <w:r>
        <w:rPr>
          <w:rFonts w:ascii="Times New Roman" w:eastAsia="Times New Roman" w:hAnsi="Times New Roman" w:cs="Times New Roman"/>
          <w:sz w:val="24"/>
          <w:szCs w:val="24"/>
          <w:highlight w:val="white"/>
        </w:rPr>
        <w:t xml:space="preserve"> rectum is </w:t>
      </w:r>
      <w:proofErr w:type="spellStart"/>
      <w:r>
        <w:rPr>
          <w:rFonts w:ascii="Times New Roman" w:eastAsia="Times New Roman" w:hAnsi="Times New Roman" w:cs="Times New Roman"/>
          <w:sz w:val="24"/>
          <w:szCs w:val="24"/>
          <w:highlight w:val="white"/>
        </w:rPr>
        <w:t>overmobilized</w:t>
      </w:r>
      <w:proofErr w:type="spellEnd"/>
      <w:r>
        <w:rPr>
          <w:rFonts w:ascii="Times New Roman" w:eastAsia="Times New Roman" w:hAnsi="Times New Roman" w:cs="Times New Roman"/>
          <w:sz w:val="24"/>
          <w:szCs w:val="24"/>
          <w:highlight w:val="white"/>
        </w:rPr>
        <w:t xml:space="preserve"> or when sphincter function is inadequate to provide support. Prolapse can lead to fecal incontinence, soiling, and psychosocial distress, making it a critical issue for follow-up care. The long-term reoperation rate for rectal prol</w:t>
      </w:r>
      <w:r>
        <w:rPr>
          <w:rFonts w:ascii="Times New Roman" w:eastAsia="Times New Roman" w:hAnsi="Times New Roman" w:cs="Times New Roman"/>
          <w:sz w:val="24"/>
          <w:szCs w:val="24"/>
          <w:highlight w:val="white"/>
        </w:rPr>
        <w:t>apse varies but can be as high as 12% in high-type cases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w:t>
      </w:r>
    </w:p>
    <w:p w14:paraId="362C8F78"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some patients develop urinary issues, such as urinary incontinence or urinary tract infections (UTIs), particularly those with high malformations or associated </w:t>
      </w:r>
      <w:r>
        <w:rPr>
          <w:rFonts w:ascii="Times New Roman" w:eastAsia="Times New Roman" w:hAnsi="Times New Roman" w:cs="Times New Roman"/>
          <w:sz w:val="24"/>
          <w:szCs w:val="24"/>
          <w:highlight w:val="white"/>
        </w:rPr>
        <w:t>anomalies. These issues often require urological interventions and careful monitoring as part of a comprehensive follow-up care plan (Chanchlani &amp; Budhwani, 2023).</w:t>
      </w:r>
    </w:p>
    <w:p w14:paraId="6688B3C0"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20" w:name="_heading=h.tfyvqbl6y64o" w:colFirst="0" w:colLast="0"/>
      <w:bookmarkEnd w:id="20"/>
      <w:r>
        <w:rPr>
          <w:rFonts w:ascii="Times New Roman" w:eastAsia="Times New Roman" w:hAnsi="Times New Roman" w:cs="Times New Roman"/>
          <w:b/>
          <w:bCs/>
          <w:sz w:val="24"/>
          <w:szCs w:val="24"/>
          <w:highlight w:val="white"/>
        </w:rPr>
        <w:t>Follow-Up Protocols and Their Impact on Quality of Life and Continence</w:t>
      </w:r>
    </w:p>
    <w:p w14:paraId="2564BFB1"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importance of fol</w:t>
      </w:r>
      <w:r>
        <w:rPr>
          <w:rFonts w:ascii="Times New Roman" w:eastAsia="Times New Roman" w:hAnsi="Times New Roman" w:cs="Times New Roman"/>
          <w:sz w:val="24"/>
          <w:szCs w:val="24"/>
          <w:highlight w:val="white"/>
        </w:rPr>
        <w:t>low-up care in ensuring long-term outcomes cannot be overstated. Studies consistently show that early and regular follow-up significantly improves functional outcomes in ARM patients. Follow-up visits typically begin shortly after surgery and continue into</w:t>
      </w:r>
      <w:r>
        <w:rPr>
          <w:rFonts w:ascii="Times New Roman" w:eastAsia="Times New Roman" w:hAnsi="Times New Roman" w:cs="Times New Roman"/>
          <w:sz w:val="24"/>
          <w:szCs w:val="24"/>
          <w:highlight w:val="white"/>
        </w:rPr>
        <w:t xml:space="preserve"> adolescence and adulthood, with a focus on monitoring fecal continence, bowel function, and the presence of complications like anal stenosis and rectal prolapse.</w:t>
      </w:r>
    </w:p>
    <w:p w14:paraId="251AB535"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Follow-up protocols involve a combination of clinical assessments and functional testing, inc</w:t>
      </w:r>
      <w:r>
        <w:rPr>
          <w:rFonts w:ascii="Times New Roman" w:eastAsia="Times New Roman" w:hAnsi="Times New Roman" w:cs="Times New Roman"/>
          <w:sz w:val="24"/>
          <w:szCs w:val="24"/>
          <w:highlight w:val="white"/>
        </w:rPr>
        <w:t>luding manometry, defecography, and electromyography. These tests are crucial for detecting early signs of bowel dysfunction or sphincter weakness, which can guide further interventions. For example, manometry and anal sphincter testing allow for the early</w:t>
      </w:r>
      <w:r>
        <w:rPr>
          <w:rFonts w:ascii="Times New Roman" w:eastAsia="Times New Roman" w:hAnsi="Times New Roman" w:cs="Times New Roman"/>
          <w:sz w:val="24"/>
          <w:szCs w:val="24"/>
          <w:highlight w:val="white"/>
        </w:rPr>
        <w:t xml:space="preserve"> detection of weak sphincter pressure, which may lead to biofeedback therapy or bowel management programs to improve continence (Steeg et al., 2025).</w:t>
      </w:r>
    </w:p>
    <w:p w14:paraId="0CA665C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Moreover, psychosocial follow-up is equally important. Many patients who undergo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experience</w:t>
      </w:r>
      <w:r>
        <w:rPr>
          <w:rFonts w:ascii="Times New Roman" w:eastAsia="Times New Roman" w:hAnsi="Times New Roman" w:cs="Times New Roman"/>
          <w:sz w:val="24"/>
          <w:szCs w:val="24"/>
          <w:highlight w:val="white"/>
        </w:rPr>
        <w:t xml:space="preserve"> psychosocial challenges, particularly related to incontinence, scar formation, and stigma from visible or invisible effects of ARMs. Psychological support, including therapy and social work, can significantly improve the quality of life and mental health </w:t>
      </w:r>
      <w:r>
        <w:rPr>
          <w:rFonts w:ascii="Times New Roman" w:eastAsia="Times New Roman" w:hAnsi="Times New Roman" w:cs="Times New Roman"/>
          <w:sz w:val="24"/>
          <w:szCs w:val="24"/>
          <w:highlight w:val="white"/>
        </w:rPr>
        <w:t xml:space="preserve">of ARM </w:t>
      </w:r>
      <w:r>
        <w:rPr>
          <w:rFonts w:ascii="Times New Roman" w:eastAsia="Times New Roman" w:hAnsi="Times New Roman" w:cs="Times New Roman"/>
          <w:sz w:val="24"/>
          <w:szCs w:val="24"/>
          <w:highlight w:val="white"/>
        </w:rPr>
        <w:lastRenderedPageBreak/>
        <w:t>patients, especially during adolescence when social pressures around issues like incontinence become more pronounced (Baldanza et al., 2025).</w:t>
      </w:r>
    </w:p>
    <w:p w14:paraId="669C6879"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21" w:name="_heading=h.ytdxy2d5nnxc" w:colFirst="0" w:colLast="0"/>
      <w:bookmarkEnd w:id="21"/>
      <w:r>
        <w:rPr>
          <w:rFonts w:ascii="Times New Roman" w:eastAsia="Times New Roman" w:hAnsi="Times New Roman" w:cs="Times New Roman"/>
          <w:b/>
          <w:bCs/>
          <w:sz w:val="24"/>
          <w:szCs w:val="24"/>
          <w:highlight w:val="white"/>
        </w:rPr>
        <w:t>Clinical Outcomes and Long-Term Management</w:t>
      </w:r>
    </w:p>
    <w:p w14:paraId="1960E597"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success of long-term management following anorectal malforma</w:t>
      </w:r>
      <w:r>
        <w:rPr>
          <w:rFonts w:ascii="Times New Roman" w:eastAsia="Times New Roman" w:hAnsi="Times New Roman" w:cs="Times New Roman"/>
          <w:sz w:val="24"/>
          <w:szCs w:val="24"/>
          <w:highlight w:val="white"/>
        </w:rPr>
        <w:t>tion surgery hinges on the collaboration of various specialists in a multidisciplinary team. Pediatric surgeons, gastroenterologists, and psychologists work together to address both physical and emotional needs of the patient, ensuring optimal recovery and</w:t>
      </w:r>
      <w:r>
        <w:rPr>
          <w:rFonts w:ascii="Times New Roman" w:eastAsia="Times New Roman" w:hAnsi="Times New Roman" w:cs="Times New Roman"/>
          <w:sz w:val="24"/>
          <w:szCs w:val="24"/>
          <w:highlight w:val="white"/>
        </w:rPr>
        <w:t xml:space="preserve"> quality of life. Moreover, patient education on bowel management and continence training is essential, as these interventions directly influence the functional outcomes in the long term.</w:t>
      </w:r>
    </w:p>
    <w:p w14:paraId="3554A075"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Ultimately, the long-term success of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in ARM patients </w:t>
      </w:r>
      <w:r>
        <w:rPr>
          <w:rFonts w:ascii="Times New Roman" w:eastAsia="Times New Roman" w:hAnsi="Times New Roman" w:cs="Times New Roman"/>
          <w:sz w:val="24"/>
          <w:szCs w:val="24"/>
          <w:highlight w:val="white"/>
        </w:rPr>
        <w:t xml:space="preserve">is highly variable and dependent on a multitude of factors, including age at surgery, type of malformation, and the presence of associated anomalies. While PSARP remains the gold standard, its success is tempered by complications such as anal stenosis and </w:t>
      </w:r>
      <w:r>
        <w:rPr>
          <w:rFonts w:ascii="Times New Roman" w:eastAsia="Times New Roman" w:hAnsi="Times New Roman" w:cs="Times New Roman"/>
          <w:sz w:val="24"/>
          <w:szCs w:val="24"/>
          <w:highlight w:val="white"/>
        </w:rPr>
        <w:t>rectal prolapse, necessitating careful postoperative monitoring and long-term management. The role of a multidisciplinary team in ensuring optimal follow-up care cannot be understated, as it is instrumental in improving both functional outcomes and quality</w:t>
      </w:r>
      <w:r>
        <w:rPr>
          <w:rFonts w:ascii="Times New Roman" w:eastAsia="Times New Roman" w:hAnsi="Times New Roman" w:cs="Times New Roman"/>
          <w:sz w:val="24"/>
          <w:szCs w:val="24"/>
          <w:highlight w:val="white"/>
        </w:rPr>
        <w:t xml:space="preserve"> of life for ARM patients.</w:t>
      </w:r>
    </w:p>
    <w:p w14:paraId="0A9C70BD" w14:textId="77777777" w:rsidR="00FC0EC5" w:rsidRDefault="00FC0EC5">
      <w:pPr>
        <w:spacing w:before="240" w:after="240"/>
        <w:jc w:val="both"/>
        <w:rPr>
          <w:rFonts w:ascii="Times New Roman" w:eastAsia="Times New Roman" w:hAnsi="Times New Roman" w:cs="Times New Roman"/>
          <w:sz w:val="24"/>
          <w:szCs w:val="24"/>
          <w:highlight w:val="white"/>
        </w:rPr>
      </w:pPr>
    </w:p>
    <w:p w14:paraId="2E9DBA09" w14:textId="77777777" w:rsidR="00FC0EC5" w:rsidRDefault="00A422ED">
      <w:pPr>
        <w:pStyle w:val="Heading1"/>
        <w:keepNext w:val="0"/>
        <w:keepLines w:val="0"/>
        <w:numPr>
          <w:ilvl w:val="0"/>
          <w:numId w:val="5"/>
        </w:numPr>
        <w:spacing w:before="280"/>
        <w:rPr>
          <w:rFonts w:ascii="Times New Roman" w:eastAsia="Times New Roman" w:hAnsi="Times New Roman" w:cs="Times New Roman"/>
          <w:b/>
          <w:bCs/>
          <w:sz w:val="32"/>
          <w:szCs w:val="32"/>
          <w:highlight w:val="white"/>
        </w:rPr>
      </w:pPr>
      <w:bookmarkStart w:id="22" w:name="_heading=h.5a2eoqjqf6mh" w:colFirst="0" w:colLast="0"/>
      <w:bookmarkEnd w:id="22"/>
      <w:r>
        <w:rPr>
          <w:rFonts w:ascii="Times New Roman" w:eastAsia="Times New Roman" w:hAnsi="Times New Roman" w:cs="Times New Roman"/>
          <w:b/>
          <w:bCs/>
          <w:sz w:val="32"/>
          <w:szCs w:val="32"/>
          <w:highlight w:val="white"/>
        </w:rPr>
        <w:t>Multidisciplinary Approach to Care</w:t>
      </w:r>
    </w:p>
    <w:p w14:paraId="73F6A7A9"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management of anorectal malformations (ARMs) requires a comprehensive, multidisciplinary approach due to the complexity of the condition and its potential long-term effects. A multidiscipli</w:t>
      </w:r>
      <w:r>
        <w:rPr>
          <w:rFonts w:ascii="Times New Roman" w:eastAsia="Times New Roman" w:hAnsi="Times New Roman" w:cs="Times New Roman"/>
          <w:sz w:val="24"/>
          <w:szCs w:val="24"/>
          <w:highlight w:val="white"/>
        </w:rPr>
        <w:t>nary team (MDT) approach ensures that patients receive coordinated care, addressing not only the surgical aspects of treatment but also the functional, psychosocial, and rehabilitative needs that arise throughout the patient’s life. This section synthesize</w:t>
      </w:r>
      <w:r>
        <w:rPr>
          <w:rFonts w:ascii="Times New Roman" w:eastAsia="Times New Roman" w:hAnsi="Times New Roman" w:cs="Times New Roman"/>
          <w:sz w:val="24"/>
          <w:szCs w:val="24"/>
          <w:highlight w:val="white"/>
        </w:rPr>
        <w:t>s the role of various healthcare professionals in the management of ARMs, focusing on the importance of collaboration among pediatric surgeons, gastroenterologists, urologists, psychologists, and nurses.</w:t>
      </w:r>
    </w:p>
    <w:p w14:paraId="588AE7AB"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23" w:name="_heading=h.4s9n3lofjm2z" w:colFirst="0" w:colLast="0"/>
      <w:bookmarkEnd w:id="23"/>
      <w:r>
        <w:rPr>
          <w:rFonts w:ascii="Times New Roman" w:eastAsia="Times New Roman" w:hAnsi="Times New Roman" w:cs="Times New Roman"/>
          <w:b/>
          <w:bCs/>
          <w:sz w:val="24"/>
          <w:szCs w:val="24"/>
          <w:highlight w:val="white"/>
        </w:rPr>
        <w:t>Importance of Collaboration Among Pediatricians, Sur</w:t>
      </w:r>
      <w:r>
        <w:rPr>
          <w:rFonts w:ascii="Times New Roman" w:eastAsia="Times New Roman" w:hAnsi="Times New Roman" w:cs="Times New Roman"/>
          <w:b/>
          <w:bCs/>
          <w:sz w:val="24"/>
          <w:szCs w:val="24"/>
          <w:highlight w:val="white"/>
        </w:rPr>
        <w:t>geons, Nurses, and Therapists</w:t>
      </w:r>
    </w:p>
    <w:p w14:paraId="63E66CE7"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successful management of ARMs requires input from multiple healthcare providers across different specialties. Pediatric surgeons play a pivotal role in the initial surgical correction of the malformation, with expertise in posterior sagittal </w:t>
      </w:r>
      <w:proofErr w:type="spellStart"/>
      <w:r>
        <w:rPr>
          <w:rFonts w:ascii="Times New Roman" w:eastAsia="Times New Roman" w:hAnsi="Times New Roman" w:cs="Times New Roman"/>
          <w:sz w:val="24"/>
          <w:szCs w:val="24"/>
          <w:highlight w:val="white"/>
        </w:rPr>
        <w:t>anorectopl</w:t>
      </w:r>
      <w:r>
        <w:rPr>
          <w:rFonts w:ascii="Times New Roman" w:eastAsia="Times New Roman" w:hAnsi="Times New Roman" w:cs="Times New Roman"/>
          <w:sz w:val="24"/>
          <w:szCs w:val="24"/>
          <w:highlight w:val="white"/>
        </w:rPr>
        <w:t>asty</w:t>
      </w:r>
      <w:proofErr w:type="spellEnd"/>
      <w:r>
        <w:rPr>
          <w:rFonts w:ascii="Times New Roman" w:eastAsia="Times New Roman" w:hAnsi="Times New Roman" w:cs="Times New Roman"/>
          <w:sz w:val="24"/>
          <w:szCs w:val="24"/>
          <w:highlight w:val="white"/>
        </w:rPr>
        <w:t xml:space="preserve"> (PSARP), laparoscopic-assisted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(LAARP), and newer techniques like robotic-assisted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(RAARP). However, the expertise of gastroenterologists is equally critical for managing bowel function, constipation, and fecal incontinen</w:t>
      </w:r>
      <w:r>
        <w:rPr>
          <w:rFonts w:ascii="Times New Roman" w:eastAsia="Times New Roman" w:hAnsi="Times New Roman" w:cs="Times New Roman"/>
          <w:sz w:val="24"/>
          <w:szCs w:val="24"/>
          <w:highlight w:val="white"/>
        </w:rPr>
        <w:t xml:space="preserve">ce post-surgery. As bowel dysfunction is one of the most common complications post-ARM surgery, gastroenterologists assist with bowel management </w:t>
      </w:r>
      <w:r>
        <w:rPr>
          <w:rFonts w:ascii="Times New Roman" w:eastAsia="Times New Roman" w:hAnsi="Times New Roman" w:cs="Times New Roman"/>
          <w:sz w:val="24"/>
          <w:szCs w:val="24"/>
          <w:highlight w:val="white"/>
        </w:rPr>
        <w:lastRenderedPageBreak/>
        <w:t>protocols, including dietary modifications, biofeedback therapy, and pharmacologic treatments to improve contin</w:t>
      </w:r>
      <w:r>
        <w:rPr>
          <w:rFonts w:ascii="Times New Roman" w:eastAsia="Times New Roman" w:hAnsi="Times New Roman" w:cs="Times New Roman"/>
          <w:sz w:val="24"/>
          <w:szCs w:val="24"/>
          <w:highlight w:val="white"/>
        </w:rPr>
        <w:t>ence and reduce the need for reoperation (Feil et al., 2022).</w:t>
      </w:r>
    </w:p>
    <w:p w14:paraId="19ECB555"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to surgeons and gastroenterologists, the involvement of nurses is crucial for patient education, post-surgical wound care, and psychosocial support. Nurses often serve as the first p</w:t>
      </w:r>
      <w:r>
        <w:rPr>
          <w:rFonts w:ascii="Times New Roman" w:eastAsia="Times New Roman" w:hAnsi="Times New Roman" w:cs="Times New Roman"/>
          <w:sz w:val="24"/>
          <w:szCs w:val="24"/>
          <w:highlight w:val="white"/>
        </w:rPr>
        <w:t>oint of contact for families and provide guidance on post-operative care, including bowel training, medication administration, and the prevention of complications like anal stenosis and prolapse. Their role in follow-up care ensures ongoing monitoring of b</w:t>
      </w:r>
      <w:r>
        <w:rPr>
          <w:rFonts w:ascii="Times New Roman" w:eastAsia="Times New Roman" w:hAnsi="Times New Roman" w:cs="Times New Roman"/>
          <w:sz w:val="24"/>
          <w:szCs w:val="24"/>
          <w:highlight w:val="white"/>
        </w:rPr>
        <w:t>oth physical recovery and psychological well-being (Chanchlani &amp; Budhwani, 2023).</w:t>
      </w:r>
    </w:p>
    <w:p w14:paraId="28F5486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Psychologists are also integral to the multidisciplinary team, especially in cases where psychosocial issues arise, such as anxiety, depression, and body image issues related</w:t>
      </w:r>
      <w:r>
        <w:rPr>
          <w:rFonts w:ascii="Times New Roman" w:eastAsia="Times New Roman" w:hAnsi="Times New Roman" w:cs="Times New Roman"/>
          <w:sz w:val="24"/>
          <w:szCs w:val="24"/>
          <w:highlight w:val="white"/>
        </w:rPr>
        <w:t xml:space="preserve"> to incontinence or scar formation. Given that patients with ARMs are often faced with chronic conditions that may require lifelong bowel management, psychological counseling and peer support groups help patients and families cope with the emotional stress</w:t>
      </w:r>
      <w:r>
        <w:rPr>
          <w:rFonts w:ascii="Times New Roman" w:eastAsia="Times New Roman" w:hAnsi="Times New Roman" w:cs="Times New Roman"/>
          <w:sz w:val="24"/>
          <w:szCs w:val="24"/>
          <w:highlight w:val="white"/>
        </w:rPr>
        <w:t xml:space="preserve"> that accompanies living with a congenital defect (Gupta et al., 2025). Additionally, social workers may assist with education, advocacy, and community support, particularly for families navigating socioeconomic challenges related to the child’s healthcare</w:t>
      </w:r>
      <w:r>
        <w:rPr>
          <w:rFonts w:ascii="Times New Roman" w:eastAsia="Times New Roman" w:hAnsi="Times New Roman" w:cs="Times New Roman"/>
          <w:sz w:val="24"/>
          <w:szCs w:val="24"/>
          <w:highlight w:val="white"/>
        </w:rPr>
        <w:t xml:space="preserve"> needs (Steeg et al., 2022).</w:t>
      </w:r>
    </w:p>
    <w:p w14:paraId="64E899E5"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24" w:name="_heading=h.abkar17tdvj3" w:colFirst="0" w:colLast="0"/>
      <w:bookmarkEnd w:id="24"/>
      <w:r>
        <w:rPr>
          <w:rFonts w:ascii="Times New Roman" w:eastAsia="Times New Roman" w:hAnsi="Times New Roman" w:cs="Times New Roman"/>
          <w:b/>
          <w:bCs/>
          <w:sz w:val="24"/>
          <w:szCs w:val="24"/>
          <w:highlight w:val="white"/>
        </w:rPr>
        <w:t>Role of a Multidisciplinary Team in Managing ARMs from Diagnosis Through to Long-Term Follow-Up</w:t>
      </w:r>
    </w:p>
    <w:p w14:paraId="4A64E2A6"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role of the multidisciplinary team begins early in the diagnostic phase and extends through surgical correction, recovery, and </w:t>
      </w:r>
      <w:r>
        <w:rPr>
          <w:rFonts w:ascii="Times New Roman" w:eastAsia="Times New Roman" w:hAnsi="Times New Roman" w:cs="Times New Roman"/>
          <w:sz w:val="24"/>
          <w:szCs w:val="24"/>
          <w:highlight w:val="white"/>
        </w:rPr>
        <w:t>long-term follow-up. Upon initial diagnosis, typically through ultrasonography or MRI, a coordinated team approach ensures that early intervention and preoperative care are optimized. Genetic counseling is an essential component, especially for families wi</w:t>
      </w:r>
      <w:r>
        <w:rPr>
          <w:rFonts w:ascii="Times New Roman" w:eastAsia="Times New Roman" w:hAnsi="Times New Roman" w:cs="Times New Roman"/>
          <w:sz w:val="24"/>
          <w:szCs w:val="24"/>
          <w:highlight w:val="white"/>
        </w:rPr>
        <w:t>th familial ARMs or associated syndromes like VACTERL or Möbius syndrome (He et al., 2025).</w:t>
      </w:r>
    </w:p>
    <w:p w14:paraId="1B57C8D5"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Following surgery, pediatric surgeons oversee the direct surgical repair, but the patient’s journey doesn’t end there. Multidisciplinary care extends to long-term f</w:t>
      </w:r>
      <w:r>
        <w:rPr>
          <w:rFonts w:ascii="Times New Roman" w:eastAsia="Times New Roman" w:hAnsi="Times New Roman" w:cs="Times New Roman"/>
          <w:sz w:val="24"/>
          <w:szCs w:val="24"/>
          <w:highlight w:val="white"/>
        </w:rPr>
        <w:t>ollow-up protocols, aimed at ensuring the early detection and management of any complications, such as fecal incontinence, urinary tract issues, and psychosocial effects of living with an ARM. Urologists are involved when ARMs are accompanied by genitourin</w:t>
      </w:r>
      <w:r>
        <w:rPr>
          <w:rFonts w:ascii="Times New Roman" w:eastAsia="Times New Roman" w:hAnsi="Times New Roman" w:cs="Times New Roman"/>
          <w:sz w:val="24"/>
          <w:szCs w:val="24"/>
          <w:highlight w:val="white"/>
        </w:rPr>
        <w:t>ary anomalies, ensuring the adequate management of urinary incontinence or bladder dysfunction (Feil et al., 2022).</w:t>
      </w:r>
    </w:p>
    <w:p w14:paraId="11C054A5"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comprehensive bowel management program is a critical aspect of ongoing care. This program is tailored to each patient’s needs and includes</w:t>
      </w:r>
      <w:r>
        <w:rPr>
          <w:rFonts w:ascii="Times New Roman" w:eastAsia="Times New Roman" w:hAnsi="Times New Roman" w:cs="Times New Roman"/>
          <w:sz w:val="24"/>
          <w:szCs w:val="24"/>
          <w:highlight w:val="white"/>
        </w:rPr>
        <w:t xml:space="preserve"> dietary counseling, behavioral therapy, and the use of medications such as laxatives and enemas to address constipation or soiling. Pediatric gastroenterologists collaborate with families to help improve the quality of life by optimizing bowel function an</w:t>
      </w:r>
      <w:r>
        <w:rPr>
          <w:rFonts w:ascii="Times New Roman" w:eastAsia="Times New Roman" w:hAnsi="Times New Roman" w:cs="Times New Roman"/>
          <w:sz w:val="24"/>
          <w:szCs w:val="24"/>
          <w:highlight w:val="white"/>
        </w:rPr>
        <w:t>d minimizing discomfort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w:t>
      </w:r>
    </w:p>
    <w:p w14:paraId="1A7BF970"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Furthermore, regular assessments of sphincter function, anal manometry, and defecography ensure that patients with high ARMs or those who have undergone complicated surgeries like recto-vesical fistula repai</w:t>
      </w:r>
      <w:r>
        <w:rPr>
          <w:rFonts w:ascii="Times New Roman" w:eastAsia="Times New Roman" w:hAnsi="Times New Roman" w:cs="Times New Roman"/>
          <w:sz w:val="24"/>
          <w:szCs w:val="24"/>
          <w:highlight w:val="white"/>
        </w:rPr>
        <w:t>r are adequately supported and managed (Gupta et al., 2025).</w:t>
      </w:r>
    </w:p>
    <w:p w14:paraId="211CF9B5"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25" w:name="_heading=h.uq85mqex9paj" w:colFirst="0" w:colLast="0"/>
      <w:bookmarkEnd w:id="25"/>
      <w:r>
        <w:rPr>
          <w:rFonts w:ascii="Times New Roman" w:eastAsia="Times New Roman" w:hAnsi="Times New Roman" w:cs="Times New Roman"/>
          <w:b/>
          <w:bCs/>
          <w:sz w:val="24"/>
          <w:szCs w:val="24"/>
          <w:highlight w:val="white"/>
        </w:rPr>
        <w:t>Comprehensive Care Strategies for Improving Patient Outcomes</w:t>
      </w:r>
    </w:p>
    <w:p w14:paraId="6FA45B2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critical part of the multidisciplinary approach is the creation of personalized care strategies. These strategies include </w:t>
      </w:r>
      <w:r>
        <w:rPr>
          <w:rFonts w:ascii="Times New Roman" w:eastAsia="Times New Roman" w:hAnsi="Times New Roman" w:cs="Times New Roman"/>
          <w:sz w:val="24"/>
          <w:szCs w:val="24"/>
          <w:highlight w:val="white"/>
        </w:rPr>
        <w:t>individualized rehabilitation programs, which address both physiological and psychosocial needs. Regular psychosocial support is necessary to help patients and families navigate the challenges associated with living with ARMs, especially for children and a</w:t>
      </w:r>
      <w:r>
        <w:rPr>
          <w:rFonts w:ascii="Times New Roman" w:eastAsia="Times New Roman" w:hAnsi="Times New Roman" w:cs="Times New Roman"/>
          <w:sz w:val="24"/>
          <w:szCs w:val="24"/>
          <w:highlight w:val="white"/>
        </w:rPr>
        <w:t>dolescents who may face challenges related to schooling and peer interactions.</w:t>
      </w:r>
    </w:p>
    <w:p w14:paraId="0F4B1064"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Studies have shown that the collaborative model not only improves surgical outcomes but also has a direct positive impact on quality of life for ARM patients. Psychosocial couns</w:t>
      </w:r>
      <w:r>
        <w:rPr>
          <w:rFonts w:ascii="Times New Roman" w:eastAsia="Times New Roman" w:hAnsi="Times New Roman" w:cs="Times New Roman"/>
          <w:sz w:val="24"/>
          <w:szCs w:val="24"/>
          <w:highlight w:val="white"/>
        </w:rPr>
        <w:t>eling, peer support groups, and self-management education all contribute significantly to the successful management of long-term bowel dysfunction and its psychosocial effects (Baldanza et al., 2025). By including nurses, gastroenterologists, psychologists</w:t>
      </w:r>
      <w:r>
        <w:rPr>
          <w:rFonts w:ascii="Times New Roman" w:eastAsia="Times New Roman" w:hAnsi="Times New Roman" w:cs="Times New Roman"/>
          <w:sz w:val="24"/>
          <w:szCs w:val="24"/>
          <w:highlight w:val="white"/>
        </w:rPr>
        <w:t>, and social workers in the care team, patients receive holistic care, addressing their physical, emotional, and social needs.</w:t>
      </w:r>
    </w:p>
    <w:p w14:paraId="4DC0789C"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family-centered care is vital, as caregivers play an essential role in the child’s recovery and ongoing care. Train</w:t>
      </w:r>
      <w:r>
        <w:rPr>
          <w:rFonts w:ascii="Times New Roman" w:eastAsia="Times New Roman" w:hAnsi="Times New Roman" w:cs="Times New Roman"/>
          <w:sz w:val="24"/>
          <w:szCs w:val="24"/>
          <w:highlight w:val="white"/>
        </w:rPr>
        <w:t>ing parents and guardians in bowel management techniques, emotional support, and communication with the child about their condition leads to improved adherence to treatment regimens and greater satisfaction with care (Chanchlani &amp; Budhwani, 2023). Early in</w:t>
      </w:r>
      <w:r>
        <w:rPr>
          <w:rFonts w:ascii="Times New Roman" w:eastAsia="Times New Roman" w:hAnsi="Times New Roman" w:cs="Times New Roman"/>
          <w:sz w:val="24"/>
          <w:szCs w:val="24"/>
          <w:highlight w:val="white"/>
        </w:rPr>
        <w:t>terventions, such as genetic counseling for families with a history of ARMs or associated anomalies, ensure better preparedness for managing complex cases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w:t>
      </w:r>
    </w:p>
    <w:p w14:paraId="6BDFDFEC"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Therefore, a multidisciplinary approach is indispensable in the comprehensiv</w:t>
      </w:r>
      <w:r>
        <w:rPr>
          <w:rFonts w:ascii="Times New Roman" w:eastAsia="Times New Roman" w:hAnsi="Times New Roman" w:cs="Times New Roman"/>
          <w:sz w:val="24"/>
          <w:szCs w:val="24"/>
          <w:highlight w:val="white"/>
        </w:rPr>
        <w:t xml:space="preserve">e management of anorectal malformations. By combining the expertise of pediatric surgeons, gastroenterologists, urologists, psychologists, and nurses, healthcare teams can provide holistic care that addresses the physical, psychosocial, and rehabilitative </w:t>
      </w:r>
      <w:r>
        <w:rPr>
          <w:rFonts w:ascii="Times New Roman" w:eastAsia="Times New Roman" w:hAnsi="Times New Roman" w:cs="Times New Roman"/>
          <w:sz w:val="24"/>
          <w:szCs w:val="24"/>
          <w:highlight w:val="white"/>
        </w:rPr>
        <w:t>needs of ARM patients. This team-based approach as shown in Figure 3 ensures not only successful surgical outcomes but also improved functional recovery and quality of life for patients. As ARM management becomes increasingly individualized, the role of th</w:t>
      </w:r>
      <w:r>
        <w:rPr>
          <w:rFonts w:ascii="Times New Roman" w:eastAsia="Times New Roman" w:hAnsi="Times New Roman" w:cs="Times New Roman"/>
          <w:sz w:val="24"/>
          <w:szCs w:val="24"/>
          <w:highlight w:val="white"/>
        </w:rPr>
        <w:t>e multidisciplinary team will continue to be vital in enhancing the long-term care and well-being of these patients.</w:t>
      </w:r>
    </w:p>
    <w:p w14:paraId="069E461E"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4C9B1A1D" wp14:editId="75459EC0">
            <wp:extent cx="5943600" cy="39624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962400"/>
                    </a:xfrm>
                    <a:prstGeom prst="rect">
                      <a:avLst/>
                    </a:prstGeom>
                    <a:ln/>
                  </pic:spPr>
                </pic:pic>
              </a:graphicData>
            </a:graphic>
          </wp:inline>
        </w:drawing>
      </w:r>
    </w:p>
    <w:p w14:paraId="00F4973D" w14:textId="77777777" w:rsidR="00FC0EC5" w:rsidRDefault="00A422ED">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b/>
          <w:bCs/>
          <w:i/>
          <w:iCs/>
          <w:sz w:val="24"/>
          <w:szCs w:val="24"/>
          <w:highlight w:val="white"/>
        </w:rPr>
        <w:t>Figure 3: Multidisciplinary Care Coordination Model</w:t>
      </w:r>
    </w:p>
    <w:p w14:paraId="425AA453" w14:textId="77777777" w:rsidR="00FC0EC5" w:rsidRDefault="00FC0EC5">
      <w:pPr>
        <w:spacing w:before="240" w:after="240"/>
        <w:jc w:val="both"/>
        <w:rPr>
          <w:rFonts w:ascii="Times New Roman" w:eastAsia="Times New Roman" w:hAnsi="Times New Roman" w:cs="Times New Roman"/>
          <w:sz w:val="24"/>
          <w:szCs w:val="24"/>
          <w:highlight w:val="white"/>
        </w:rPr>
      </w:pPr>
    </w:p>
    <w:p w14:paraId="2A5EE197" w14:textId="77777777" w:rsidR="00FC0EC5" w:rsidRDefault="00A422ED">
      <w:pPr>
        <w:pStyle w:val="Heading1"/>
        <w:keepNext w:val="0"/>
        <w:keepLines w:val="0"/>
        <w:numPr>
          <w:ilvl w:val="0"/>
          <w:numId w:val="5"/>
        </w:numPr>
        <w:spacing w:before="280"/>
        <w:rPr>
          <w:rFonts w:ascii="Times New Roman" w:eastAsia="Times New Roman" w:hAnsi="Times New Roman" w:cs="Times New Roman"/>
          <w:b/>
          <w:bCs/>
          <w:sz w:val="32"/>
          <w:szCs w:val="32"/>
          <w:highlight w:val="white"/>
        </w:rPr>
      </w:pPr>
      <w:bookmarkStart w:id="26" w:name="_heading=h.dehuyit11yt5" w:colFirst="0" w:colLast="0"/>
      <w:bookmarkEnd w:id="26"/>
      <w:r>
        <w:rPr>
          <w:rFonts w:ascii="Times New Roman" w:eastAsia="Times New Roman" w:hAnsi="Times New Roman" w:cs="Times New Roman"/>
          <w:b/>
          <w:bCs/>
          <w:sz w:val="32"/>
          <w:szCs w:val="32"/>
          <w:highlight w:val="white"/>
        </w:rPr>
        <w:t>Quality of Life Post-</w:t>
      </w:r>
      <w:proofErr w:type="spellStart"/>
      <w:r>
        <w:rPr>
          <w:rFonts w:ascii="Times New Roman" w:eastAsia="Times New Roman" w:hAnsi="Times New Roman" w:cs="Times New Roman"/>
          <w:b/>
          <w:bCs/>
          <w:sz w:val="32"/>
          <w:szCs w:val="32"/>
          <w:highlight w:val="white"/>
        </w:rPr>
        <w:t>Anorectoplasty</w:t>
      </w:r>
      <w:proofErr w:type="spellEnd"/>
    </w:p>
    <w:p w14:paraId="15013034"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treatment of anorectal malformations (ARMs) </w:t>
      </w:r>
      <w:r>
        <w:rPr>
          <w:rFonts w:ascii="Times New Roman" w:eastAsia="Times New Roman" w:hAnsi="Times New Roman" w:cs="Times New Roman"/>
          <w:sz w:val="24"/>
          <w:szCs w:val="24"/>
          <w:highlight w:val="white"/>
        </w:rPr>
        <w:t>is primarily focused on restoring functional bowel control and improving quality of life for patients. While the success of surgery is often measured by anatomical corrections and the ability to achieve fecal continence, the long-term psychological and soc</w:t>
      </w:r>
      <w:r>
        <w:rPr>
          <w:rFonts w:ascii="Times New Roman" w:eastAsia="Times New Roman" w:hAnsi="Times New Roman" w:cs="Times New Roman"/>
          <w:sz w:val="24"/>
          <w:szCs w:val="24"/>
          <w:highlight w:val="white"/>
        </w:rPr>
        <w:t>ial well-being of patients is equally important. The impact of anorectal malformations and their surgical treatment extends far beyond physical health, influencing various aspects of a patient's daily life, including psychosocial development, schooling, an</w:t>
      </w:r>
      <w:r>
        <w:rPr>
          <w:rFonts w:ascii="Times New Roman" w:eastAsia="Times New Roman" w:hAnsi="Times New Roman" w:cs="Times New Roman"/>
          <w:sz w:val="24"/>
          <w:szCs w:val="24"/>
          <w:highlight w:val="white"/>
        </w:rPr>
        <w:t>d social integration. This section explores the impact of ARMs and their surgical correction on quality of life, focusing on psychological, social, and functional aspects of post-surgery recovery, and the tools used to assess these factors.</w:t>
      </w:r>
    </w:p>
    <w:p w14:paraId="69A30644"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27" w:name="_heading=h.gthnke1y4zyz" w:colFirst="0" w:colLast="0"/>
      <w:bookmarkEnd w:id="27"/>
      <w:r>
        <w:rPr>
          <w:rFonts w:ascii="Times New Roman" w:eastAsia="Times New Roman" w:hAnsi="Times New Roman" w:cs="Times New Roman"/>
          <w:b/>
          <w:bCs/>
          <w:sz w:val="24"/>
          <w:szCs w:val="24"/>
          <w:highlight w:val="white"/>
        </w:rPr>
        <w:t>Impact of Anore</w:t>
      </w:r>
      <w:r>
        <w:rPr>
          <w:rFonts w:ascii="Times New Roman" w:eastAsia="Times New Roman" w:hAnsi="Times New Roman" w:cs="Times New Roman"/>
          <w:b/>
          <w:bCs/>
          <w:sz w:val="24"/>
          <w:szCs w:val="24"/>
          <w:highlight w:val="white"/>
        </w:rPr>
        <w:t>ctal Malformations and Their Surgical Treatment on Quality of Life</w:t>
      </w:r>
    </w:p>
    <w:p w14:paraId="2E345491"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Anorectal malformations, especially high-type cases, can have a significant impact on a child’s early development. The challenges of fecal incontinence, constipation, and poor bowel functio</w:t>
      </w:r>
      <w:r>
        <w:rPr>
          <w:rFonts w:ascii="Times New Roman" w:eastAsia="Times New Roman" w:hAnsi="Times New Roman" w:cs="Times New Roman"/>
          <w:sz w:val="24"/>
          <w:szCs w:val="24"/>
          <w:highlight w:val="white"/>
        </w:rPr>
        <w:t xml:space="preserve">n can lead to embarrassment, social isolation, and psychological distress for patients and their </w:t>
      </w:r>
      <w:r>
        <w:rPr>
          <w:rFonts w:ascii="Times New Roman" w:eastAsia="Times New Roman" w:hAnsi="Times New Roman" w:cs="Times New Roman"/>
          <w:sz w:val="24"/>
          <w:szCs w:val="24"/>
          <w:highlight w:val="white"/>
        </w:rPr>
        <w:lastRenderedPageBreak/>
        <w:t>families. Research has shown that these children are at a higher risk of developing low self-esteem, anxiety, and depression, particularly during their adolesc</w:t>
      </w:r>
      <w:r>
        <w:rPr>
          <w:rFonts w:ascii="Times New Roman" w:eastAsia="Times New Roman" w:hAnsi="Times New Roman" w:cs="Times New Roman"/>
          <w:sz w:val="24"/>
          <w:szCs w:val="24"/>
          <w:highlight w:val="white"/>
        </w:rPr>
        <w:t xml:space="preserve">ent years when social interactions become more important (Feil et al., 2022;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w:t>
      </w:r>
    </w:p>
    <w:p w14:paraId="289D0DCD"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psychosocial burden of living with an untreated or partially corrected ARM is considerable. Patients often face difficulties with school attendance due</w:t>
      </w:r>
      <w:r>
        <w:rPr>
          <w:rFonts w:ascii="Times New Roman" w:eastAsia="Times New Roman" w:hAnsi="Times New Roman" w:cs="Times New Roman"/>
          <w:sz w:val="24"/>
          <w:szCs w:val="24"/>
          <w:highlight w:val="white"/>
        </w:rPr>
        <w:t xml:space="preserve"> to issues such as soiling and embarrassment about their condition. As fecal continence is one of the primary goals of anorectal malformation surgery, the ability to restore continence can significantly improve the patient’s quality of life. Studies show t</w:t>
      </w:r>
      <w:r>
        <w:rPr>
          <w:rFonts w:ascii="Times New Roman" w:eastAsia="Times New Roman" w:hAnsi="Times New Roman" w:cs="Times New Roman"/>
          <w:sz w:val="24"/>
          <w:szCs w:val="24"/>
          <w:highlight w:val="white"/>
        </w:rPr>
        <w:t>hat patients who achieve fecal continence after PSARP report better psychosocial outcomes, including greater self-confidence, social acceptance, and improved mental health (Khan et al., 2022). However, in cases where fecal incontinence persists, patients o</w:t>
      </w:r>
      <w:r>
        <w:rPr>
          <w:rFonts w:ascii="Times New Roman" w:eastAsia="Times New Roman" w:hAnsi="Times New Roman" w:cs="Times New Roman"/>
          <w:sz w:val="24"/>
          <w:szCs w:val="24"/>
          <w:highlight w:val="white"/>
        </w:rPr>
        <w:t>ften experience stigma and social exclusion, which further impacts their quality of life.</w:t>
      </w:r>
    </w:p>
    <w:p w14:paraId="2C27441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Beyond psychological well-being, the functional outcomes of anorectal malformation surgery play a significant role in determining life satisfaction. Patients who experience constipation, urgency, and difficulty with bowel movements often report lower score</w:t>
      </w:r>
      <w:r>
        <w:rPr>
          <w:rFonts w:ascii="Times New Roman" w:eastAsia="Times New Roman" w:hAnsi="Times New Roman" w:cs="Times New Roman"/>
          <w:sz w:val="24"/>
          <w:szCs w:val="24"/>
          <w:highlight w:val="white"/>
        </w:rPr>
        <w:t>s on quality of life assessments. These issues can affect school performance, peer relationships, and general participation in daily activities (Baldanza et al., 2025). Conversely, successful bowel management leads to improved self-image, greater participa</w:t>
      </w:r>
      <w:r>
        <w:rPr>
          <w:rFonts w:ascii="Times New Roman" w:eastAsia="Times New Roman" w:hAnsi="Times New Roman" w:cs="Times New Roman"/>
          <w:sz w:val="24"/>
          <w:szCs w:val="24"/>
          <w:highlight w:val="white"/>
        </w:rPr>
        <w:t>tion in social events, and enhanced educational outcomes.</w:t>
      </w:r>
    </w:p>
    <w:p w14:paraId="796D1A25"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28" w:name="_heading=h.e13kkbkxdlc9" w:colFirst="0" w:colLast="0"/>
      <w:bookmarkEnd w:id="28"/>
      <w:r>
        <w:rPr>
          <w:rFonts w:ascii="Times New Roman" w:eastAsia="Times New Roman" w:hAnsi="Times New Roman" w:cs="Times New Roman"/>
          <w:b/>
          <w:bCs/>
          <w:sz w:val="24"/>
          <w:szCs w:val="24"/>
          <w:highlight w:val="white"/>
        </w:rPr>
        <w:t>Psychological and Social Aspects of Living with Anorectal Malformations and Post-Surgery Recovery</w:t>
      </w:r>
    </w:p>
    <w:p w14:paraId="6991092E"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psychological impact of anorectal malformations and their surgical treatment is profound. Many c</w:t>
      </w:r>
      <w:r>
        <w:rPr>
          <w:rFonts w:ascii="Times New Roman" w:eastAsia="Times New Roman" w:hAnsi="Times New Roman" w:cs="Times New Roman"/>
          <w:sz w:val="24"/>
          <w:szCs w:val="24"/>
          <w:highlight w:val="white"/>
        </w:rPr>
        <w:t>hildren and adolescents with ARMs face emotional difficulties related to their condition, such as anxiety, depression, and body image issues. These issues are exacerbated by incontinence, visible scars, and surgical complications, such as anal stricture or</w:t>
      </w:r>
      <w:r>
        <w:rPr>
          <w:rFonts w:ascii="Times New Roman" w:eastAsia="Times New Roman" w:hAnsi="Times New Roman" w:cs="Times New Roman"/>
          <w:sz w:val="24"/>
          <w:szCs w:val="24"/>
          <w:highlight w:val="white"/>
        </w:rPr>
        <w:t xml:space="preserve"> rectal prolapse. Psychological distress is particularly prevalent in patients who do not achieve full continence after surgery, leading to feelings of inadequacy and isolation (Tofft et al., 2022; Steeg et al., 2022).</w:t>
      </w:r>
    </w:p>
    <w:p w14:paraId="7C1A20C5"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social consequences of ARM and it</w:t>
      </w:r>
      <w:r>
        <w:rPr>
          <w:rFonts w:ascii="Times New Roman" w:eastAsia="Times New Roman" w:hAnsi="Times New Roman" w:cs="Times New Roman"/>
          <w:sz w:val="24"/>
          <w:szCs w:val="24"/>
          <w:highlight w:val="white"/>
        </w:rPr>
        <w:t>s treatment are also notable. Peer relationships are often strained, as children with ARMs may be reluctant to participate in physical activities or social events due to concerns about accidents or embarrassment. Adolescents, in particular, may struggle wi</w:t>
      </w:r>
      <w:r>
        <w:rPr>
          <w:rFonts w:ascii="Times New Roman" w:eastAsia="Times New Roman" w:hAnsi="Times New Roman" w:cs="Times New Roman"/>
          <w:sz w:val="24"/>
          <w:szCs w:val="24"/>
          <w:highlight w:val="white"/>
        </w:rPr>
        <w:t>th embarrassment about scars and bowel dysfunction. As incontinence is often a sensitive topic, many children and adolescents avoid discussing their condition, leading to isolation and increased psychosocial strain (Chanchlani &amp; Budhwani, 2023; Steeg et al</w:t>
      </w:r>
      <w:r>
        <w:rPr>
          <w:rFonts w:ascii="Times New Roman" w:eastAsia="Times New Roman" w:hAnsi="Times New Roman" w:cs="Times New Roman"/>
          <w:sz w:val="24"/>
          <w:szCs w:val="24"/>
          <w:highlight w:val="white"/>
        </w:rPr>
        <w:t>., 2025).</w:t>
      </w:r>
    </w:p>
    <w:p w14:paraId="11681776"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Therefore, it is essential that the multidisciplinary team involved in ARM management provides not only medical and surgical care but also psychosocial support to help patients and their families manage the emotional and social aspects of living </w:t>
      </w:r>
      <w:r>
        <w:rPr>
          <w:rFonts w:ascii="Times New Roman" w:eastAsia="Times New Roman" w:hAnsi="Times New Roman" w:cs="Times New Roman"/>
          <w:sz w:val="24"/>
          <w:szCs w:val="24"/>
          <w:highlight w:val="white"/>
        </w:rPr>
        <w:t>with ARMs. Therapy, peer support groups, and social integration programs are all crucial components of holistic care for these patients, as they foster a sense of normalcy and acceptance (Baldanza et al., 2025).</w:t>
      </w:r>
    </w:p>
    <w:p w14:paraId="6158C0F0"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29" w:name="_heading=h.d8e0qukwlf83" w:colFirst="0" w:colLast="0"/>
      <w:bookmarkEnd w:id="29"/>
      <w:r>
        <w:rPr>
          <w:rFonts w:ascii="Times New Roman" w:eastAsia="Times New Roman" w:hAnsi="Times New Roman" w:cs="Times New Roman"/>
          <w:b/>
          <w:bCs/>
          <w:sz w:val="24"/>
          <w:szCs w:val="24"/>
          <w:highlight w:val="white"/>
        </w:rPr>
        <w:lastRenderedPageBreak/>
        <w:t>Tools Used to Measure Quality of Life in Thi</w:t>
      </w:r>
      <w:r>
        <w:rPr>
          <w:rFonts w:ascii="Times New Roman" w:eastAsia="Times New Roman" w:hAnsi="Times New Roman" w:cs="Times New Roman"/>
          <w:b/>
          <w:bCs/>
          <w:sz w:val="24"/>
          <w:szCs w:val="24"/>
          <w:highlight w:val="white"/>
        </w:rPr>
        <w:t>s Patient Group</w:t>
      </w:r>
    </w:p>
    <w:p w14:paraId="24EEA46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 assess the quality of life in patients with anorectal malformations, several validated tools are used. Among the most widely recognized is the Pediatric Quality of Life Inventory (</w:t>
      </w:r>
      <w:proofErr w:type="spellStart"/>
      <w:r>
        <w:rPr>
          <w:rFonts w:ascii="Times New Roman" w:eastAsia="Times New Roman" w:hAnsi="Times New Roman" w:cs="Times New Roman"/>
          <w:sz w:val="24"/>
          <w:szCs w:val="24"/>
          <w:highlight w:val="white"/>
        </w:rPr>
        <w:t>PedsQL</w:t>
      </w:r>
      <w:proofErr w:type="spellEnd"/>
      <w:r>
        <w:rPr>
          <w:rFonts w:ascii="Times New Roman" w:eastAsia="Times New Roman" w:hAnsi="Times New Roman" w:cs="Times New Roman"/>
          <w:sz w:val="24"/>
          <w:szCs w:val="24"/>
          <w:highlight w:val="white"/>
        </w:rPr>
        <w:t xml:space="preserve">), which measures the physical, emotional, social, </w:t>
      </w:r>
      <w:r>
        <w:rPr>
          <w:rFonts w:ascii="Times New Roman" w:eastAsia="Times New Roman" w:hAnsi="Times New Roman" w:cs="Times New Roman"/>
          <w:sz w:val="24"/>
          <w:szCs w:val="24"/>
          <w:highlight w:val="white"/>
        </w:rPr>
        <w:t xml:space="preserve">and school functioning of children with chronic conditions. This tool has been shown to correlate with fecal continence outcomes, as children who are continent report better scores on the </w:t>
      </w:r>
      <w:proofErr w:type="spellStart"/>
      <w:r>
        <w:rPr>
          <w:rFonts w:ascii="Times New Roman" w:eastAsia="Times New Roman" w:hAnsi="Times New Roman" w:cs="Times New Roman"/>
          <w:sz w:val="24"/>
          <w:szCs w:val="24"/>
          <w:highlight w:val="white"/>
        </w:rPr>
        <w:t>PedsQL</w:t>
      </w:r>
      <w:proofErr w:type="spellEnd"/>
      <w:r>
        <w:rPr>
          <w:rFonts w:ascii="Times New Roman" w:eastAsia="Times New Roman" w:hAnsi="Times New Roman" w:cs="Times New Roman"/>
          <w:sz w:val="24"/>
          <w:szCs w:val="24"/>
          <w:highlight w:val="white"/>
        </w:rPr>
        <w:t xml:space="preserve"> compared to those with incontinence or constipation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 Feil et al., 2022).</w:t>
      </w:r>
    </w:p>
    <w:p w14:paraId="722709B7"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Another commonly used tool is the SF-36, a general health survey that assesses physical functioning, social roles, and mental health in adult populations. While typically used for adults, the SF-36 is also adapted for ado</w:t>
      </w:r>
      <w:r>
        <w:rPr>
          <w:rFonts w:ascii="Times New Roman" w:eastAsia="Times New Roman" w:hAnsi="Times New Roman" w:cs="Times New Roman"/>
          <w:sz w:val="24"/>
          <w:szCs w:val="24"/>
          <w:highlight w:val="white"/>
        </w:rPr>
        <w:t>lescent patients with ARMs to gauge the long-term impact of surgical treatment on overall quality of life (Khan et al., 2022). Studies have shown that patients who experience successful surgical outcomes with fecal continence and normal bowel function repo</w:t>
      </w:r>
      <w:r>
        <w:rPr>
          <w:rFonts w:ascii="Times New Roman" w:eastAsia="Times New Roman" w:hAnsi="Times New Roman" w:cs="Times New Roman"/>
          <w:sz w:val="24"/>
          <w:szCs w:val="24"/>
          <w:highlight w:val="white"/>
        </w:rPr>
        <w:t>rt higher scores on the SF-36, indicating improved overall health and well-being.</w:t>
      </w:r>
    </w:p>
    <w:p w14:paraId="5EACB80D"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fecal continence scoring systems, such as the Rintala score, provide objective assessments of bowel control and the severity of soiling, which can be correlated</w:t>
      </w:r>
      <w:r>
        <w:rPr>
          <w:rFonts w:ascii="Times New Roman" w:eastAsia="Times New Roman" w:hAnsi="Times New Roman" w:cs="Times New Roman"/>
          <w:sz w:val="24"/>
          <w:szCs w:val="24"/>
          <w:highlight w:val="white"/>
        </w:rPr>
        <w:t xml:space="preserve"> with psychosocial factors like self-esteem and social functioning (Steeg et al., 2025). These tools allow for more accurate, quantifiable assessments of quality of life, providing valuable information for clinicians in tailoring postoperative care and int</w:t>
      </w:r>
      <w:r>
        <w:rPr>
          <w:rFonts w:ascii="Times New Roman" w:eastAsia="Times New Roman" w:hAnsi="Times New Roman" w:cs="Times New Roman"/>
          <w:sz w:val="24"/>
          <w:szCs w:val="24"/>
          <w:highlight w:val="white"/>
        </w:rPr>
        <w:t>erventions.</w:t>
      </w:r>
    </w:p>
    <w:p w14:paraId="231DAD41"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30" w:name="_heading=h.77fau1r13b42" w:colFirst="0" w:colLast="0"/>
      <w:bookmarkEnd w:id="30"/>
      <w:r>
        <w:rPr>
          <w:rFonts w:ascii="Times New Roman" w:eastAsia="Times New Roman" w:hAnsi="Times New Roman" w:cs="Times New Roman"/>
          <w:b/>
          <w:bCs/>
          <w:sz w:val="24"/>
          <w:szCs w:val="24"/>
          <w:highlight w:val="white"/>
        </w:rPr>
        <w:t>Long-Term Outcomes and Considerations for Lifelong Care</w:t>
      </w:r>
    </w:p>
    <w:p w14:paraId="448C6AFC"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long-term outcomes of ARM surgery are generally favorable in terms of fecal continence, but bowel management remains an ongoing concern for many patients. Even for those who achieve go</w:t>
      </w:r>
      <w:r>
        <w:rPr>
          <w:rFonts w:ascii="Times New Roman" w:eastAsia="Times New Roman" w:hAnsi="Times New Roman" w:cs="Times New Roman"/>
          <w:sz w:val="24"/>
          <w:szCs w:val="24"/>
          <w:highlight w:val="white"/>
        </w:rPr>
        <w:t>od continence immediately post-surgery, lifelong monitoring is essential to ensure functional recovery and to address any complications, such as rectal prolapse, stricture formation, or the recurrence of fecal incontinence (Gupta et al., 2025).</w:t>
      </w:r>
    </w:p>
    <w:p w14:paraId="59F10D41"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w:t>
      </w:r>
      <w:r>
        <w:rPr>
          <w:rFonts w:ascii="Times New Roman" w:eastAsia="Times New Roman" w:hAnsi="Times New Roman" w:cs="Times New Roman"/>
          <w:sz w:val="24"/>
          <w:szCs w:val="24"/>
          <w:highlight w:val="white"/>
        </w:rPr>
        <w:t>, psychosocial support must be provided for the entirety of the patient's life, as living with a history of ARM surgery can continue to affect body image, self-esteem, and social relationships throughout adulthood. The importance of long-term follow-up for</w:t>
      </w:r>
      <w:r>
        <w:rPr>
          <w:rFonts w:ascii="Times New Roman" w:eastAsia="Times New Roman" w:hAnsi="Times New Roman" w:cs="Times New Roman"/>
          <w:sz w:val="24"/>
          <w:szCs w:val="24"/>
          <w:highlight w:val="white"/>
        </w:rPr>
        <w:t xml:space="preserve"> both medical and psychological care cannot be overstated, as it helps ensure optimal outcomes and improves overall quality of life for patients with ARMs (Feil et al., 2022).</w:t>
      </w:r>
    </w:p>
    <w:p w14:paraId="0F9649F0"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the quality of life of patients with anorectal malformations is profoun</w:t>
      </w:r>
      <w:r>
        <w:rPr>
          <w:rFonts w:ascii="Times New Roman" w:eastAsia="Times New Roman" w:hAnsi="Times New Roman" w:cs="Times New Roman"/>
          <w:sz w:val="24"/>
          <w:szCs w:val="24"/>
          <w:highlight w:val="white"/>
        </w:rPr>
        <w:t>dly affected by both surgical outcomes and psychosocial factors. While achieving fecal continence is the primary goal of surgical intervention, the emotional, social, and functional aspects of recovery are equally important. Follow-up care, psychosocial co</w:t>
      </w:r>
      <w:r>
        <w:rPr>
          <w:rFonts w:ascii="Times New Roman" w:eastAsia="Times New Roman" w:hAnsi="Times New Roman" w:cs="Times New Roman"/>
          <w:sz w:val="24"/>
          <w:szCs w:val="24"/>
          <w:highlight w:val="white"/>
        </w:rPr>
        <w:t xml:space="preserve">unseling, and rehabilitative interventions play a crucial role in improving long-term outcomes. The multidisciplinary approach to care, which includes surgeons, gastroenterologists, psychologists, and social workers, ensures that the physical and </w:t>
      </w:r>
      <w:r>
        <w:rPr>
          <w:rFonts w:ascii="Times New Roman" w:eastAsia="Times New Roman" w:hAnsi="Times New Roman" w:cs="Times New Roman"/>
          <w:sz w:val="24"/>
          <w:szCs w:val="24"/>
          <w:highlight w:val="white"/>
        </w:rPr>
        <w:lastRenderedPageBreak/>
        <w:t>emotional</w:t>
      </w:r>
      <w:r>
        <w:rPr>
          <w:rFonts w:ascii="Times New Roman" w:eastAsia="Times New Roman" w:hAnsi="Times New Roman" w:cs="Times New Roman"/>
          <w:sz w:val="24"/>
          <w:szCs w:val="24"/>
          <w:highlight w:val="white"/>
        </w:rPr>
        <w:t xml:space="preserve"> needs of ARM patients are met, fostering a more fulfilling and integrated life after surgery.</w:t>
      </w:r>
    </w:p>
    <w:p w14:paraId="139F2F11" w14:textId="77777777" w:rsidR="00FC0EC5" w:rsidRDefault="00FC0EC5">
      <w:pPr>
        <w:spacing w:before="240" w:after="240"/>
        <w:jc w:val="both"/>
        <w:rPr>
          <w:rFonts w:ascii="Times New Roman" w:eastAsia="Times New Roman" w:hAnsi="Times New Roman" w:cs="Times New Roman"/>
          <w:sz w:val="24"/>
          <w:szCs w:val="24"/>
          <w:highlight w:val="white"/>
        </w:rPr>
      </w:pPr>
    </w:p>
    <w:p w14:paraId="5CDD5F76" w14:textId="77777777" w:rsidR="00FC0EC5" w:rsidRDefault="00A422ED">
      <w:pPr>
        <w:pStyle w:val="Heading1"/>
        <w:keepNext w:val="0"/>
        <w:keepLines w:val="0"/>
        <w:numPr>
          <w:ilvl w:val="0"/>
          <w:numId w:val="5"/>
        </w:numPr>
        <w:spacing w:before="280"/>
        <w:rPr>
          <w:rFonts w:ascii="Times New Roman" w:eastAsia="Times New Roman" w:hAnsi="Times New Roman" w:cs="Times New Roman"/>
          <w:b/>
          <w:bCs/>
          <w:sz w:val="32"/>
          <w:szCs w:val="32"/>
          <w:highlight w:val="white"/>
        </w:rPr>
      </w:pPr>
      <w:bookmarkStart w:id="31" w:name="_heading=h.colpnbtf92xx" w:colFirst="0" w:colLast="0"/>
      <w:bookmarkEnd w:id="31"/>
      <w:r>
        <w:rPr>
          <w:rFonts w:ascii="Times New Roman" w:eastAsia="Times New Roman" w:hAnsi="Times New Roman" w:cs="Times New Roman"/>
          <w:b/>
          <w:bCs/>
          <w:sz w:val="32"/>
          <w:szCs w:val="32"/>
          <w:highlight w:val="white"/>
        </w:rPr>
        <w:t>Recent Advances and Future Directions</w:t>
      </w:r>
    </w:p>
    <w:p w14:paraId="33A42C3A"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Over the past few decades, significant strides have been made in the surgical treatment and management of anorectal malformations (ARMs). Innovations in surgical techniques, such as robotic-assisted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(RAARP) and laparoscopic-assisted </w:t>
      </w:r>
      <w:proofErr w:type="spellStart"/>
      <w:r>
        <w:rPr>
          <w:rFonts w:ascii="Times New Roman" w:eastAsia="Times New Roman" w:hAnsi="Times New Roman" w:cs="Times New Roman"/>
          <w:sz w:val="24"/>
          <w:szCs w:val="24"/>
          <w:highlight w:val="white"/>
        </w:rPr>
        <w:t>anorecto</w:t>
      </w:r>
      <w:r>
        <w:rPr>
          <w:rFonts w:ascii="Times New Roman" w:eastAsia="Times New Roman" w:hAnsi="Times New Roman" w:cs="Times New Roman"/>
          <w:sz w:val="24"/>
          <w:szCs w:val="24"/>
          <w:highlight w:val="white"/>
        </w:rPr>
        <w:t>plasty</w:t>
      </w:r>
      <w:proofErr w:type="spellEnd"/>
      <w:r>
        <w:rPr>
          <w:rFonts w:ascii="Times New Roman" w:eastAsia="Times New Roman" w:hAnsi="Times New Roman" w:cs="Times New Roman"/>
          <w:sz w:val="24"/>
          <w:szCs w:val="24"/>
          <w:highlight w:val="white"/>
        </w:rPr>
        <w:t xml:space="preserve"> (LAARP), have revolutionized the way ARMs are addressed, offering improved precision and faster recovery. Additionally, advancements in genetic research and personalized care are paving the way for more targeted treatments. However, while these adva</w:t>
      </w:r>
      <w:r>
        <w:rPr>
          <w:rFonts w:ascii="Times New Roman" w:eastAsia="Times New Roman" w:hAnsi="Times New Roman" w:cs="Times New Roman"/>
          <w:sz w:val="24"/>
          <w:szCs w:val="24"/>
          <w:highlight w:val="white"/>
        </w:rPr>
        <w:t>ncements have contributed to improved surgical outcomes, there remain many areas of ARM treatment that require further exploration. This section explores the recent innovations in ARM surgery, their impact on patient outcomes, and the future directions for</w:t>
      </w:r>
      <w:r>
        <w:rPr>
          <w:rFonts w:ascii="Times New Roman" w:eastAsia="Times New Roman" w:hAnsi="Times New Roman" w:cs="Times New Roman"/>
          <w:sz w:val="24"/>
          <w:szCs w:val="24"/>
          <w:highlight w:val="white"/>
        </w:rPr>
        <w:t xml:space="preserve"> research in this field, with a particular focus on gene therapy, regenerative medicine, and robotic technologies.</w:t>
      </w:r>
    </w:p>
    <w:p w14:paraId="3C41784D"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32" w:name="_heading=h.3m44qwwa74wl" w:colFirst="0" w:colLast="0"/>
      <w:bookmarkEnd w:id="32"/>
      <w:r>
        <w:rPr>
          <w:rFonts w:ascii="Times New Roman" w:eastAsia="Times New Roman" w:hAnsi="Times New Roman" w:cs="Times New Roman"/>
          <w:b/>
          <w:bCs/>
          <w:sz w:val="24"/>
          <w:szCs w:val="24"/>
          <w:highlight w:val="white"/>
        </w:rPr>
        <w:t>Overview of Emerging Treatments and Technologies in Anorectal Malformation Surgery</w:t>
      </w:r>
    </w:p>
    <w:p w14:paraId="36B0E389"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field of pediatric colorectal surgery has witnessed th</w:t>
      </w:r>
      <w:r>
        <w:rPr>
          <w:rFonts w:ascii="Times New Roman" w:eastAsia="Times New Roman" w:hAnsi="Times New Roman" w:cs="Times New Roman"/>
          <w:sz w:val="24"/>
          <w:szCs w:val="24"/>
          <w:highlight w:val="white"/>
        </w:rPr>
        <w:t xml:space="preserve">e rise of minimally invasive techniques, such as laparoscopic-assisted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(LAARP), which significantly reduce postoperative pain and recovery time compared to traditional open procedures. LAARP has gained recognition for its cosmetic advantages</w:t>
      </w:r>
      <w:r>
        <w:rPr>
          <w:rFonts w:ascii="Times New Roman" w:eastAsia="Times New Roman" w:hAnsi="Times New Roman" w:cs="Times New Roman"/>
          <w:sz w:val="24"/>
          <w:szCs w:val="24"/>
          <w:highlight w:val="white"/>
        </w:rPr>
        <w:t xml:space="preserve"> and reduced length of hospital stays. This approach is particularly beneficial in treating low-type ARMs and offers faster recovery and less tissue disruption (Agrawal et al., 2022). Robotic-assisted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(RAARP) is an emerging innovation that a</w:t>
      </w:r>
      <w:r>
        <w:rPr>
          <w:rFonts w:ascii="Times New Roman" w:eastAsia="Times New Roman" w:hAnsi="Times New Roman" w:cs="Times New Roman"/>
          <w:sz w:val="24"/>
          <w:szCs w:val="24"/>
          <w:highlight w:val="white"/>
        </w:rPr>
        <w:t xml:space="preserve">llows surgeons to perform highly precise dissection with the benefit of a 3D view and enhanced visualization. RAARP is especially promising for complex ARM cases where traditional approaches may be difficult, such as in recto-urethral fistulas or </w:t>
      </w:r>
      <w:proofErr w:type="spellStart"/>
      <w:r>
        <w:rPr>
          <w:rFonts w:ascii="Times New Roman" w:eastAsia="Times New Roman" w:hAnsi="Times New Roman" w:cs="Times New Roman"/>
          <w:sz w:val="24"/>
          <w:szCs w:val="24"/>
          <w:highlight w:val="white"/>
        </w:rPr>
        <w:t>rectovest</w:t>
      </w:r>
      <w:r>
        <w:rPr>
          <w:rFonts w:ascii="Times New Roman" w:eastAsia="Times New Roman" w:hAnsi="Times New Roman" w:cs="Times New Roman"/>
          <w:sz w:val="24"/>
          <w:szCs w:val="24"/>
          <w:highlight w:val="white"/>
        </w:rPr>
        <w:t>ibular</w:t>
      </w:r>
      <w:proofErr w:type="spellEnd"/>
      <w:r>
        <w:rPr>
          <w:rFonts w:ascii="Times New Roman" w:eastAsia="Times New Roman" w:hAnsi="Times New Roman" w:cs="Times New Roman"/>
          <w:sz w:val="24"/>
          <w:szCs w:val="24"/>
          <w:highlight w:val="white"/>
        </w:rPr>
        <w:t xml:space="preserve"> malformations. Early results from studies investigating RAARP show that it provides comparable functional outcomes to PSARP but with increased precision, potentially reducing complications such as anal stenosis and rectal prolapse (Galley et al., 20</w:t>
      </w:r>
      <w:r>
        <w:rPr>
          <w:rFonts w:ascii="Times New Roman" w:eastAsia="Times New Roman" w:hAnsi="Times New Roman" w:cs="Times New Roman"/>
          <w:sz w:val="24"/>
          <w:szCs w:val="24"/>
          <w:highlight w:val="white"/>
        </w:rPr>
        <w:t>24).</w:t>
      </w:r>
    </w:p>
    <w:p w14:paraId="3B15D623"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Another emerging technology is robotic-assisted surgery, which allows for fine tissue manipulation and enhanced control during surgical repair. The robotic systems offer an advantage over traditional laparoscopic methods, providing better precision in</w:t>
      </w:r>
      <w:r>
        <w:rPr>
          <w:rFonts w:ascii="Times New Roman" w:eastAsia="Times New Roman" w:hAnsi="Times New Roman" w:cs="Times New Roman"/>
          <w:sz w:val="24"/>
          <w:szCs w:val="24"/>
          <w:highlight w:val="white"/>
        </w:rPr>
        <w:t xml:space="preserve"> complex surgeries, such as those involving high malformations or associated anomalies. Despite these advantages, the main drawback of robotic surgery is its high cost, which limits its widespread adoption in many healthcare settings. However, as the techn</w:t>
      </w:r>
      <w:r>
        <w:rPr>
          <w:rFonts w:ascii="Times New Roman" w:eastAsia="Times New Roman" w:hAnsi="Times New Roman" w:cs="Times New Roman"/>
          <w:sz w:val="24"/>
          <w:szCs w:val="24"/>
          <w:highlight w:val="white"/>
        </w:rPr>
        <w:t>ology becomes more cost-effective, its adoption in pediatric surgical centers is expected to grow, making it a significant tool for future ARM management (Baldanza et al., 2025).</w:t>
      </w:r>
    </w:p>
    <w:p w14:paraId="4FC4CE9C"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33" w:name="_heading=h.u6qo23fs8xtg" w:colFirst="0" w:colLast="0"/>
      <w:bookmarkEnd w:id="33"/>
      <w:r>
        <w:rPr>
          <w:rFonts w:ascii="Times New Roman" w:eastAsia="Times New Roman" w:hAnsi="Times New Roman" w:cs="Times New Roman"/>
          <w:b/>
          <w:bCs/>
          <w:sz w:val="24"/>
          <w:szCs w:val="24"/>
          <w:highlight w:val="white"/>
        </w:rPr>
        <w:lastRenderedPageBreak/>
        <w:t xml:space="preserve">Innovative Research and Its Potential Impact on Future Surgical Outcomes and </w:t>
      </w:r>
      <w:r>
        <w:rPr>
          <w:rFonts w:ascii="Times New Roman" w:eastAsia="Times New Roman" w:hAnsi="Times New Roman" w:cs="Times New Roman"/>
          <w:b/>
          <w:bCs/>
          <w:sz w:val="24"/>
          <w:szCs w:val="24"/>
          <w:highlight w:val="white"/>
        </w:rPr>
        <w:t>Patient Care</w:t>
      </w:r>
    </w:p>
    <w:p w14:paraId="4C3724F7"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Beyond surgical techniques, genetic research has begun to play a pivotal role in understanding the underlying causes of ARMs. Recent studies have highlighted the role of HOX genes in the development of the hindgut, which is the precursor to th</w:t>
      </w:r>
      <w:r>
        <w:rPr>
          <w:rFonts w:ascii="Times New Roman" w:eastAsia="Times New Roman" w:hAnsi="Times New Roman" w:cs="Times New Roman"/>
          <w:sz w:val="24"/>
          <w:szCs w:val="24"/>
          <w:highlight w:val="white"/>
        </w:rPr>
        <w:t>e rectum and anus. Mutations in these genes can lead to impaired development of the anorectal complex, contributing to the formation of ARMs. Genetic screening may soon become a routine part of ARM diagnosis, allowing healthcare providers to predict the se</w:t>
      </w:r>
      <w:r>
        <w:rPr>
          <w:rFonts w:ascii="Times New Roman" w:eastAsia="Times New Roman" w:hAnsi="Times New Roman" w:cs="Times New Roman"/>
          <w:sz w:val="24"/>
          <w:szCs w:val="24"/>
          <w:highlight w:val="white"/>
        </w:rPr>
        <w:t>verity of the malformation and identify potential comorbidities, such as sacral dysgenesis or spinal defects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w:t>
      </w:r>
    </w:p>
    <w:p w14:paraId="7A91FFF4"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Another exciting area of research is the use of regenerative medicine to repair or replace damaged tissues. Stem cell ther</w:t>
      </w:r>
      <w:r>
        <w:rPr>
          <w:rFonts w:ascii="Times New Roman" w:eastAsia="Times New Roman" w:hAnsi="Times New Roman" w:cs="Times New Roman"/>
          <w:sz w:val="24"/>
          <w:szCs w:val="24"/>
          <w:highlight w:val="white"/>
        </w:rPr>
        <w:t>apy has the potential to regenerate the anal sphincter and rectal tissues, potentially restoring normal function in patients who undergo surgical correction. This approach is still in its early stages but shows significant promise, particularly for those w</w:t>
      </w:r>
      <w:r>
        <w:rPr>
          <w:rFonts w:ascii="Times New Roman" w:eastAsia="Times New Roman" w:hAnsi="Times New Roman" w:cs="Times New Roman"/>
          <w:sz w:val="24"/>
          <w:szCs w:val="24"/>
          <w:highlight w:val="white"/>
        </w:rPr>
        <w:t>ith high ARMs and severe functional impairments. Tissue engineering techniques, such as the use of bioengineered scaffolds to promote tissue growth, may also contribute to improved outcomes in complex cases (He et al., 2025).</w:t>
      </w:r>
    </w:p>
    <w:p w14:paraId="4E1526E1"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there has been gr</w:t>
      </w:r>
      <w:r>
        <w:rPr>
          <w:rFonts w:ascii="Times New Roman" w:eastAsia="Times New Roman" w:hAnsi="Times New Roman" w:cs="Times New Roman"/>
          <w:sz w:val="24"/>
          <w:szCs w:val="24"/>
          <w:highlight w:val="white"/>
        </w:rPr>
        <w:t>owing interest in genetic modifications and gene therapy as a potential future treatment option for ARMs. By targeting the specific genetic mutations responsible for ARM development, it may one day be possible to prevent or reverse the malformations before</w:t>
      </w:r>
      <w:r>
        <w:rPr>
          <w:rFonts w:ascii="Times New Roman" w:eastAsia="Times New Roman" w:hAnsi="Times New Roman" w:cs="Times New Roman"/>
          <w:sz w:val="24"/>
          <w:szCs w:val="24"/>
          <w:highlight w:val="white"/>
        </w:rPr>
        <w:t xml:space="preserve"> birth. While still theoretical, gene therapy could radically change the approach to ARM management, shifting from surgical correction to genetic intervention in the future (Khan et al., 2022).</w:t>
      </w:r>
    </w:p>
    <w:p w14:paraId="1C816DAB"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34" w:name="_heading=h.tocbbfcdkple" w:colFirst="0" w:colLast="0"/>
      <w:bookmarkEnd w:id="34"/>
      <w:r>
        <w:rPr>
          <w:rFonts w:ascii="Times New Roman" w:eastAsia="Times New Roman" w:hAnsi="Times New Roman" w:cs="Times New Roman"/>
          <w:b/>
          <w:bCs/>
          <w:sz w:val="24"/>
          <w:szCs w:val="24"/>
          <w:highlight w:val="white"/>
        </w:rPr>
        <w:t>Areas of Research That Need Further Exploration</w:t>
      </w:r>
    </w:p>
    <w:p w14:paraId="2C58EA20"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Despite the pr</w:t>
      </w:r>
      <w:r>
        <w:rPr>
          <w:rFonts w:ascii="Times New Roman" w:eastAsia="Times New Roman" w:hAnsi="Times New Roman" w:cs="Times New Roman"/>
          <w:sz w:val="24"/>
          <w:szCs w:val="24"/>
          <w:highlight w:val="white"/>
        </w:rPr>
        <w:t>ogress made in ARM management, several areas still require significant research and development. One of the key areas for future exploration is the genetic basis of ARMs, particularly in understanding the role of inherited mutations and their impact on sur</w:t>
      </w:r>
      <w:r>
        <w:rPr>
          <w:rFonts w:ascii="Times New Roman" w:eastAsia="Times New Roman" w:hAnsi="Times New Roman" w:cs="Times New Roman"/>
          <w:sz w:val="24"/>
          <w:szCs w:val="24"/>
          <w:highlight w:val="white"/>
        </w:rPr>
        <w:t>gical outcomes. Research into the genetic mechanisms behind high-type malformations and associated anomalies, such as VACTERL syndrome, will provide a deeper understanding of the condition and lead to better predictive models for patients (Feil et al., 202</w:t>
      </w:r>
      <w:r>
        <w:rPr>
          <w:rFonts w:ascii="Times New Roman" w:eastAsia="Times New Roman" w:hAnsi="Times New Roman" w:cs="Times New Roman"/>
          <w:sz w:val="24"/>
          <w:szCs w:val="24"/>
          <w:highlight w:val="white"/>
        </w:rPr>
        <w:t>2).</w:t>
      </w:r>
    </w:p>
    <w:p w14:paraId="6A1A9F85"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while advancements in robotic surgery and laparoscopic techniques have improved short-term outcomes, long-term data on their effectiveness, particularly for complex ARMs, remains limited. More comprehensive studies are needed to evaluate t</w:t>
      </w:r>
      <w:r>
        <w:rPr>
          <w:rFonts w:ascii="Times New Roman" w:eastAsia="Times New Roman" w:hAnsi="Times New Roman" w:cs="Times New Roman"/>
          <w:sz w:val="24"/>
          <w:szCs w:val="24"/>
          <w:highlight w:val="white"/>
        </w:rPr>
        <w:t xml:space="preserve">he cost-effectiveness and long-term success of robotic-assisted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compared to traditional techniques like PSARP and LAARP. These studies should also assess the impact on quality of life, especially in terms of psychosocial and emotional well-b</w:t>
      </w:r>
      <w:r>
        <w:rPr>
          <w:rFonts w:ascii="Times New Roman" w:eastAsia="Times New Roman" w:hAnsi="Times New Roman" w:cs="Times New Roman"/>
          <w:sz w:val="24"/>
          <w:szCs w:val="24"/>
          <w:highlight w:val="white"/>
        </w:rPr>
        <w:t>eing (Galley et al., 2024).</w:t>
      </w:r>
    </w:p>
    <w:p w14:paraId="1A669F9D"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Finally, postoperative care remains an area that can benefit from innovation. Bowel management protocols for ARM patients, particularly those who experience fecal incontinence or constipation, need to be refined. Multidisciplina</w:t>
      </w:r>
      <w:r>
        <w:rPr>
          <w:rFonts w:ascii="Times New Roman" w:eastAsia="Times New Roman" w:hAnsi="Times New Roman" w:cs="Times New Roman"/>
          <w:sz w:val="24"/>
          <w:szCs w:val="24"/>
          <w:highlight w:val="white"/>
        </w:rPr>
        <w:t>ry care models that integrate gastroenterologists, psychologists, dieticians, and social workers must be expanded to ensure that long-term care addresses both physical and emotional health. Studies examining the role of biofeedback therapy, medication mana</w:t>
      </w:r>
      <w:r>
        <w:rPr>
          <w:rFonts w:ascii="Times New Roman" w:eastAsia="Times New Roman" w:hAnsi="Times New Roman" w:cs="Times New Roman"/>
          <w:sz w:val="24"/>
          <w:szCs w:val="24"/>
          <w:highlight w:val="white"/>
        </w:rPr>
        <w:t>gement, and psychosocial counseling could further enhance post-surgery quality of life for ARM patients (Baldanza et al., 2025).</w:t>
      </w:r>
    </w:p>
    <w:p w14:paraId="6E060BE5" w14:textId="77777777" w:rsidR="00FC0EC5" w:rsidRDefault="00FC0EC5">
      <w:pPr>
        <w:spacing w:before="240" w:after="240"/>
        <w:jc w:val="both"/>
        <w:rPr>
          <w:rFonts w:ascii="Times New Roman" w:eastAsia="Times New Roman" w:hAnsi="Times New Roman" w:cs="Times New Roman"/>
          <w:sz w:val="24"/>
          <w:szCs w:val="24"/>
          <w:highlight w:val="white"/>
        </w:rPr>
      </w:pPr>
    </w:p>
    <w:p w14:paraId="7903436E" w14:textId="77777777" w:rsidR="00FC0EC5" w:rsidRDefault="00A422ED">
      <w:pPr>
        <w:pStyle w:val="Heading1"/>
        <w:keepNext w:val="0"/>
        <w:keepLines w:val="0"/>
        <w:numPr>
          <w:ilvl w:val="0"/>
          <w:numId w:val="5"/>
        </w:numPr>
        <w:spacing w:before="280"/>
        <w:rPr>
          <w:rFonts w:ascii="Times New Roman" w:eastAsia="Times New Roman" w:hAnsi="Times New Roman" w:cs="Times New Roman"/>
          <w:b/>
          <w:bCs/>
          <w:sz w:val="30"/>
          <w:szCs w:val="30"/>
          <w:highlight w:val="white"/>
        </w:rPr>
      </w:pPr>
      <w:bookmarkStart w:id="35" w:name="_heading=h.xjwpyq7bkj1i" w:colFirst="0" w:colLast="0"/>
      <w:bookmarkEnd w:id="35"/>
      <w:r>
        <w:rPr>
          <w:rFonts w:ascii="Times New Roman" w:eastAsia="Times New Roman" w:hAnsi="Times New Roman" w:cs="Times New Roman"/>
          <w:b/>
          <w:bCs/>
          <w:sz w:val="30"/>
          <w:szCs w:val="30"/>
          <w:highlight w:val="white"/>
        </w:rPr>
        <w:t>Clinical Applications and Best Practices</w:t>
      </w:r>
    </w:p>
    <w:p w14:paraId="0D3EBAE4"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Effective management of anorectal malformations (ARMs) extends beyond surgical </w:t>
      </w:r>
      <w:r>
        <w:rPr>
          <w:rFonts w:ascii="Times New Roman" w:eastAsia="Times New Roman" w:hAnsi="Times New Roman" w:cs="Times New Roman"/>
          <w:sz w:val="24"/>
          <w:szCs w:val="24"/>
          <w:highlight w:val="white"/>
        </w:rPr>
        <w:t>intervention to include ongoing care strategies that ensure optimal functional outcomes and a high quality of life for patients. This section synthesizes evidence-based best practices for ARM management, drawing from current research on surgical techniques</w:t>
      </w:r>
      <w:r>
        <w:rPr>
          <w:rFonts w:ascii="Times New Roman" w:eastAsia="Times New Roman" w:hAnsi="Times New Roman" w:cs="Times New Roman"/>
          <w:sz w:val="24"/>
          <w:szCs w:val="24"/>
          <w:highlight w:val="white"/>
        </w:rPr>
        <w:t>, postoperative care, and multidisciplinary collaboration. These best practices are essential in improving surgical outcomes, promoting fecal continence, and supporting the psychosocial well-being of patients throughout their lifelong care.</w:t>
      </w:r>
    </w:p>
    <w:p w14:paraId="3A946DE8"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36" w:name="_heading=h.bw096aldrkwq" w:colFirst="0" w:colLast="0"/>
      <w:bookmarkEnd w:id="36"/>
      <w:r>
        <w:rPr>
          <w:rFonts w:ascii="Times New Roman" w:eastAsia="Times New Roman" w:hAnsi="Times New Roman" w:cs="Times New Roman"/>
          <w:b/>
          <w:bCs/>
          <w:sz w:val="24"/>
          <w:szCs w:val="24"/>
          <w:highlight w:val="white"/>
        </w:rPr>
        <w:t>Practical Recom</w:t>
      </w:r>
      <w:r>
        <w:rPr>
          <w:rFonts w:ascii="Times New Roman" w:eastAsia="Times New Roman" w:hAnsi="Times New Roman" w:cs="Times New Roman"/>
          <w:b/>
          <w:bCs/>
          <w:sz w:val="24"/>
          <w:szCs w:val="24"/>
          <w:highlight w:val="white"/>
        </w:rPr>
        <w:t>mendations for Clinicians Based on Findings</w:t>
      </w:r>
    </w:p>
    <w:p w14:paraId="6B493625"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Based on the synthesis of recent research, several practical recommendations emerge for clinicians involved in the management of ARMs:</w:t>
      </w:r>
    </w:p>
    <w:p w14:paraId="72AF139D" w14:textId="77777777" w:rsidR="00FC0EC5" w:rsidRDefault="00A422ED">
      <w:pPr>
        <w:numPr>
          <w:ilvl w:val="0"/>
          <w:numId w:val="3"/>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Early Diagnosis and Surgical Intervention: The success of ARM repair is signi</w:t>
      </w:r>
      <w:r>
        <w:rPr>
          <w:rFonts w:ascii="Times New Roman" w:eastAsia="Times New Roman" w:hAnsi="Times New Roman" w:cs="Times New Roman"/>
          <w:sz w:val="24"/>
          <w:szCs w:val="24"/>
          <w:highlight w:val="white"/>
        </w:rPr>
        <w:t>ficantly influenced by early diagnosis and timely surgical intervention. It is well-established that early repairs, particularly in infancy, yield better functional outcomes, including fecal continence and long-term bowel function (Feil et al., 2022). As s</w:t>
      </w:r>
      <w:r>
        <w:rPr>
          <w:rFonts w:ascii="Times New Roman" w:eastAsia="Times New Roman" w:hAnsi="Times New Roman" w:cs="Times New Roman"/>
          <w:sz w:val="24"/>
          <w:szCs w:val="24"/>
          <w:highlight w:val="white"/>
        </w:rPr>
        <w:t>uch, healthcare providers should prioritize early screening and preoperative counseling to ensure that families are prepared for surgery and its potential outcomes. Early intervention also reduces the risk of associated complications, such as urinary tract</w:t>
      </w:r>
      <w:r>
        <w:rPr>
          <w:rFonts w:ascii="Times New Roman" w:eastAsia="Times New Roman" w:hAnsi="Times New Roman" w:cs="Times New Roman"/>
          <w:sz w:val="24"/>
          <w:szCs w:val="24"/>
          <w:highlight w:val="white"/>
        </w:rPr>
        <w:t xml:space="preserve"> infections or neurogenic bowel dysfunction.</w:t>
      </w:r>
      <w:r>
        <w:rPr>
          <w:rFonts w:ascii="Times New Roman" w:eastAsia="Times New Roman" w:hAnsi="Times New Roman" w:cs="Times New Roman"/>
          <w:sz w:val="24"/>
          <w:szCs w:val="24"/>
          <w:highlight w:val="white"/>
        </w:rPr>
        <w:br/>
      </w:r>
    </w:p>
    <w:p w14:paraId="419056B6" w14:textId="77777777" w:rsidR="00FC0EC5" w:rsidRDefault="00A422ED">
      <w:pPr>
        <w:numPr>
          <w:ilvl w:val="0"/>
          <w:numId w:val="3"/>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Choosing the Right Surgical Technique: PSARP remains the gold standard for most cases of ARM repair, particularly for low- to intermediate-type malformations. However, for high-type malformations, where the mal</w:t>
      </w:r>
      <w:r>
        <w:rPr>
          <w:rFonts w:ascii="Times New Roman" w:eastAsia="Times New Roman" w:hAnsi="Times New Roman" w:cs="Times New Roman"/>
          <w:sz w:val="24"/>
          <w:szCs w:val="24"/>
          <w:highlight w:val="white"/>
        </w:rPr>
        <w:t xml:space="preserve">formation involves complex fistulas or sacral anomalies, the use of laparoscopic-assisted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(LAARP) or robotic-assisted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(RAARP) has been shown to improve outcomes, providing greater precision in reconstruction and reduced recove</w:t>
      </w:r>
      <w:r>
        <w:rPr>
          <w:rFonts w:ascii="Times New Roman" w:eastAsia="Times New Roman" w:hAnsi="Times New Roman" w:cs="Times New Roman"/>
          <w:sz w:val="24"/>
          <w:szCs w:val="24"/>
          <w:highlight w:val="white"/>
        </w:rPr>
        <w:t>ry time (Khan et al., 2022; (</w:t>
      </w:r>
      <w:proofErr w:type="spellStart"/>
      <w:r>
        <w:rPr>
          <w:rFonts w:ascii="Times New Roman" w:eastAsia="Times New Roman" w:hAnsi="Times New Roman" w:cs="Times New Roman"/>
          <w:sz w:val="24"/>
          <w:szCs w:val="24"/>
          <w:highlight w:val="white"/>
        </w:rPr>
        <w:t>Redwan</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2024). Clinicians should carefully assess the type of malformation, age at surgery, and presence of associated anomalies when selecting the appropriate surgical technique.</w:t>
      </w:r>
      <w:r>
        <w:rPr>
          <w:rFonts w:ascii="Times New Roman" w:eastAsia="Times New Roman" w:hAnsi="Times New Roman" w:cs="Times New Roman"/>
          <w:sz w:val="24"/>
          <w:szCs w:val="24"/>
          <w:highlight w:val="white"/>
        </w:rPr>
        <w:br/>
      </w:r>
    </w:p>
    <w:p w14:paraId="595B5484" w14:textId="77777777" w:rsidR="00FC0EC5" w:rsidRDefault="00A422ED">
      <w:pPr>
        <w:numPr>
          <w:ilvl w:val="0"/>
          <w:numId w:val="3"/>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Multidisciplinary Team Involvement: T</w:t>
      </w:r>
      <w:r>
        <w:rPr>
          <w:rFonts w:ascii="Times New Roman" w:eastAsia="Times New Roman" w:hAnsi="Times New Roman" w:cs="Times New Roman"/>
          <w:sz w:val="24"/>
          <w:szCs w:val="24"/>
          <w:highlight w:val="white"/>
        </w:rPr>
        <w:t>he management of ARMs requires collaborative care among pediatric surgeons, gastroenterologists, urologists, nurses, psychologists, and social workers. Evidence consistently supports the multidisciplinary approach to care, particularly in long-term follow-</w:t>
      </w:r>
      <w:r>
        <w:rPr>
          <w:rFonts w:ascii="Times New Roman" w:eastAsia="Times New Roman" w:hAnsi="Times New Roman" w:cs="Times New Roman"/>
          <w:sz w:val="24"/>
          <w:szCs w:val="24"/>
          <w:highlight w:val="white"/>
        </w:rPr>
        <w:t>up. Each member of the care team has an essential role in ensuring that patients receive comprehensive care, addressing not only the physical recovery but also the psychosocial and emotional needs of patients (Steeg et al., 2025). For instance, gastroenter</w:t>
      </w:r>
      <w:r>
        <w:rPr>
          <w:rFonts w:ascii="Times New Roman" w:eastAsia="Times New Roman" w:hAnsi="Times New Roman" w:cs="Times New Roman"/>
          <w:sz w:val="24"/>
          <w:szCs w:val="24"/>
          <w:highlight w:val="white"/>
        </w:rPr>
        <w:t>ologists provide guidance on bowel management and nutritional counseling, while psychologists help address the emotional impact of living with an ARM repair, especially in adolescence (Baldanza et al., 2025).</w:t>
      </w:r>
      <w:r>
        <w:rPr>
          <w:rFonts w:ascii="Times New Roman" w:eastAsia="Times New Roman" w:hAnsi="Times New Roman" w:cs="Times New Roman"/>
          <w:sz w:val="24"/>
          <w:szCs w:val="24"/>
          <w:highlight w:val="white"/>
        </w:rPr>
        <w:br/>
      </w:r>
    </w:p>
    <w:p w14:paraId="1FC621F9" w14:textId="77777777" w:rsidR="00FC0EC5" w:rsidRDefault="00A422ED">
      <w:pPr>
        <w:numPr>
          <w:ilvl w:val="0"/>
          <w:numId w:val="3"/>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Early Bowel Management: Bowel management progr</w:t>
      </w:r>
      <w:r>
        <w:rPr>
          <w:rFonts w:ascii="Times New Roman" w:eastAsia="Times New Roman" w:hAnsi="Times New Roman" w:cs="Times New Roman"/>
          <w:sz w:val="24"/>
          <w:szCs w:val="24"/>
          <w:highlight w:val="white"/>
        </w:rPr>
        <w:t>ams should begin immediately after surgery and continue long term to ensure the restoration of fecal continence and prevent complications such as constipation and soiling. These programs should include dietary modifications, biofeedback therapy, laxatives,</w:t>
      </w:r>
      <w:r>
        <w:rPr>
          <w:rFonts w:ascii="Times New Roman" w:eastAsia="Times New Roman" w:hAnsi="Times New Roman" w:cs="Times New Roman"/>
          <w:sz w:val="24"/>
          <w:szCs w:val="24"/>
          <w:highlight w:val="white"/>
        </w:rPr>
        <w:t xml:space="preserve"> and in some cases, enemas. Bowel training should be personalized based on the patient's needs, ensuring that functional outcomes are optimized. It is also crucial for clinicians to monitor sphincter function and provide early intervention if any signs of </w:t>
      </w:r>
      <w:r>
        <w:rPr>
          <w:rFonts w:ascii="Times New Roman" w:eastAsia="Times New Roman" w:hAnsi="Times New Roman" w:cs="Times New Roman"/>
          <w:sz w:val="24"/>
          <w:szCs w:val="24"/>
          <w:highlight w:val="white"/>
        </w:rPr>
        <w:t>weakness or dysfunction are detected (Feil et al., 2022).</w:t>
      </w:r>
      <w:r>
        <w:rPr>
          <w:rFonts w:ascii="Times New Roman" w:eastAsia="Times New Roman" w:hAnsi="Times New Roman" w:cs="Times New Roman"/>
          <w:sz w:val="24"/>
          <w:szCs w:val="24"/>
          <w:highlight w:val="white"/>
        </w:rPr>
        <w:br/>
      </w:r>
    </w:p>
    <w:p w14:paraId="0F121504" w14:textId="77777777" w:rsidR="00FC0EC5" w:rsidRDefault="00A422ED">
      <w:pPr>
        <w:numPr>
          <w:ilvl w:val="0"/>
          <w:numId w:val="3"/>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Psychosocial Support and Rehabilitation: The emotional and psychological challenges faced by patients with ARMs are often underemphasized in clinical care. As fecal incontinence and visible scars </w:t>
      </w:r>
      <w:r>
        <w:rPr>
          <w:rFonts w:ascii="Times New Roman" w:eastAsia="Times New Roman" w:hAnsi="Times New Roman" w:cs="Times New Roman"/>
          <w:sz w:val="24"/>
          <w:szCs w:val="24"/>
          <w:highlight w:val="white"/>
        </w:rPr>
        <w:t>can lead to stigma, embarrassment, and social exclusion, providing psychosocial support is crucial to improving long-term quality of life. Clinicians should routinely assess the mental health of patients and their families, and provide access to counseling</w:t>
      </w:r>
      <w:r>
        <w:rPr>
          <w:rFonts w:ascii="Times New Roman" w:eastAsia="Times New Roman" w:hAnsi="Times New Roman" w:cs="Times New Roman"/>
          <w:sz w:val="24"/>
          <w:szCs w:val="24"/>
          <w:highlight w:val="white"/>
        </w:rPr>
        <w:t xml:space="preserve"> or peer support groups to help patients navigate the emotional challenges of recovery. Psychological intervention is particularly important during adolescence, when body image and social acceptance are more sensitive issues (Chanchlani &amp; Budhwani, 2023). </w:t>
      </w:r>
      <w:r>
        <w:rPr>
          <w:rFonts w:ascii="Times New Roman" w:eastAsia="Times New Roman" w:hAnsi="Times New Roman" w:cs="Times New Roman"/>
          <w:sz w:val="24"/>
          <w:szCs w:val="24"/>
          <w:highlight w:val="white"/>
        </w:rPr>
        <w:t>Social workers can also assist families in accessing financial support for ongoing care needs, especially for families in low socioeconomic settings.</w:t>
      </w:r>
      <w:r>
        <w:rPr>
          <w:rFonts w:ascii="Times New Roman" w:eastAsia="Times New Roman" w:hAnsi="Times New Roman" w:cs="Times New Roman"/>
          <w:sz w:val="24"/>
          <w:szCs w:val="24"/>
          <w:highlight w:val="white"/>
        </w:rPr>
        <w:br/>
      </w:r>
    </w:p>
    <w:p w14:paraId="43BCFFD6"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37" w:name="_heading=h.7a3d41lqfwm6" w:colFirst="0" w:colLast="0"/>
      <w:bookmarkEnd w:id="37"/>
      <w:r>
        <w:rPr>
          <w:rFonts w:ascii="Times New Roman" w:eastAsia="Times New Roman" w:hAnsi="Times New Roman" w:cs="Times New Roman"/>
          <w:b/>
          <w:bCs/>
          <w:sz w:val="24"/>
          <w:szCs w:val="24"/>
          <w:highlight w:val="white"/>
        </w:rPr>
        <w:t>Approaches for Improving Surgical Outcomes and Enhancing Continence in ARMs</w:t>
      </w:r>
    </w:p>
    <w:p w14:paraId="44AF9639"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Improving surgical outcomes a</w:t>
      </w:r>
      <w:r>
        <w:rPr>
          <w:rFonts w:ascii="Times New Roman" w:eastAsia="Times New Roman" w:hAnsi="Times New Roman" w:cs="Times New Roman"/>
          <w:sz w:val="24"/>
          <w:szCs w:val="24"/>
          <w:highlight w:val="white"/>
        </w:rPr>
        <w:t>nd enhancing continence for ARM patients require a multifaceted approach:</w:t>
      </w:r>
    </w:p>
    <w:p w14:paraId="1F22EE9D" w14:textId="77777777" w:rsidR="00FC0EC5" w:rsidRDefault="00A422ED">
      <w:pPr>
        <w:numPr>
          <w:ilvl w:val="0"/>
          <w:numId w:val="2"/>
        </w:numPr>
        <w:spacing w:before="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Precise Surgical Technique: As mentioned earlier, the choice of surgical technique is critical in achieving the best outcomes. PSARP remains the standard approach for most ARM repair</w:t>
      </w:r>
      <w:r>
        <w:rPr>
          <w:rFonts w:ascii="Times New Roman" w:eastAsia="Times New Roman" w:hAnsi="Times New Roman" w:cs="Times New Roman"/>
          <w:sz w:val="24"/>
          <w:szCs w:val="24"/>
          <w:highlight w:val="white"/>
        </w:rPr>
        <w:t>s, but mini-PSARP or laparoscopic procedures may offer advantages in certain cases, such as high-type malformations (Baldanza et al., 2025). Surgeons should also be aware of the potential complications of PSARP, such as rectal prolapse and anal stenosis, a</w:t>
      </w:r>
      <w:r>
        <w:rPr>
          <w:rFonts w:ascii="Times New Roman" w:eastAsia="Times New Roman" w:hAnsi="Times New Roman" w:cs="Times New Roman"/>
          <w:sz w:val="24"/>
          <w:szCs w:val="24"/>
          <w:highlight w:val="white"/>
        </w:rPr>
        <w:t xml:space="preserve">nd should employ techniques like tissue expansion or robotic-assisted precision surgery </w:t>
      </w:r>
      <w:r>
        <w:rPr>
          <w:rFonts w:ascii="Times New Roman" w:eastAsia="Times New Roman" w:hAnsi="Times New Roman" w:cs="Times New Roman"/>
          <w:sz w:val="24"/>
          <w:szCs w:val="24"/>
          <w:highlight w:val="white"/>
        </w:rPr>
        <w:lastRenderedPageBreak/>
        <w:t>to minimize these risks.</w:t>
      </w:r>
      <w:r>
        <w:rPr>
          <w:rFonts w:ascii="Times New Roman" w:eastAsia="Times New Roman" w:hAnsi="Times New Roman" w:cs="Times New Roman"/>
          <w:sz w:val="24"/>
          <w:szCs w:val="24"/>
          <w:highlight w:val="white"/>
        </w:rPr>
        <w:br/>
      </w:r>
    </w:p>
    <w:p w14:paraId="1A28B1B6" w14:textId="77777777" w:rsidR="00FC0EC5" w:rsidRDefault="00A422ED">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Surgical Timing: Early intervention has been shown to improve fecal continence and bowel function, particularly in low-type ARMs. For patients</w:t>
      </w:r>
      <w:r>
        <w:rPr>
          <w:rFonts w:ascii="Times New Roman" w:eastAsia="Times New Roman" w:hAnsi="Times New Roman" w:cs="Times New Roman"/>
          <w:sz w:val="24"/>
          <w:szCs w:val="24"/>
          <w:highlight w:val="white"/>
        </w:rPr>
        <w:t xml:space="preserve"> with high-type malformations, early repairs can help avoid the need for multiple surgeries later. Timely follow-up is also essential to monitor for any signs of bowel dysfunction or urinary complications. Routine manometry and defecography should be part </w:t>
      </w:r>
      <w:r>
        <w:rPr>
          <w:rFonts w:ascii="Times New Roman" w:eastAsia="Times New Roman" w:hAnsi="Times New Roman" w:cs="Times New Roman"/>
          <w:sz w:val="24"/>
          <w:szCs w:val="24"/>
          <w:highlight w:val="white"/>
        </w:rPr>
        <w:t>of long-term surveillance to detect any early signs of complications (Steeg et al., 2022).</w:t>
      </w:r>
      <w:r>
        <w:rPr>
          <w:rFonts w:ascii="Times New Roman" w:eastAsia="Times New Roman" w:hAnsi="Times New Roman" w:cs="Times New Roman"/>
          <w:sz w:val="24"/>
          <w:szCs w:val="24"/>
          <w:highlight w:val="white"/>
        </w:rPr>
        <w:br/>
      </w:r>
    </w:p>
    <w:p w14:paraId="26366132" w14:textId="77777777" w:rsidR="00FC0EC5" w:rsidRDefault="00A422ED">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Use of Advances in Surgical Robotics: As robotic-assisted surgery continues to evolve, it holds great promise for improving precision and accuracy in ARM repairs, p</w:t>
      </w:r>
      <w:r>
        <w:rPr>
          <w:rFonts w:ascii="Times New Roman" w:eastAsia="Times New Roman" w:hAnsi="Times New Roman" w:cs="Times New Roman"/>
          <w:sz w:val="24"/>
          <w:szCs w:val="24"/>
          <w:highlight w:val="white"/>
        </w:rPr>
        <w:t>articularly in complex cases (Galley et al., 2024). It allows for minimal tissue disruption and improved control during dissection, which may reduce postoperative complications like anal stenosis and rectal prolapse. Moreover, robotic surgery provides enha</w:t>
      </w:r>
      <w:r>
        <w:rPr>
          <w:rFonts w:ascii="Times New Roman" w:eastAsia="Times New Roman" w:hAnsi="Times New Roman" w:cs="Times New Roman"/>
          <w:sz w:val="24"/>
          <w:szCs w:val="24"/>
          <w:highlight w:val="white"/>
        </w:rPr>
        <w:t>nced visualization, which is essential for high-type malformations where anatomy can be distorted.</w:t>
      </w:r>
      <w:r>
        <w:rPr>
          <w:rFonts w:ascii="Times New Roman" w:eastAsia="Times New Roman" w:hAnsi="Times New Roman" w:cs="Times New Roman"/>
          <w:sz w:val="24"/>
          <w:szCs w:val="24"/>
          <w:highlight w:val="white"/>
        </w:rPr>
        <w:br/>
      </w:r>
    </w:p>
    <w:p w14:paraId="0F3B78FC" w14:textId="77777777" w:rsidR="00FC0EC5" w:rsidRDefault="00A422ED">
      <w:pPr>
        <w:numPr>
          <w:ilvl w:val="0"/>
          <w:numId w:val="2"/>
        </w:numPr>
        <w:spacing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Postoperative Care and Follow-Up: Long-term follow-up is crucial for ensuring optimal bowel function and managing complications that arise post-surgery. Cli</w:t>
      </w:r>
      <w:r>
        <w:rPr>
          <w:rFonts w:ascii="Times New Roman" w:eastAsia="Times New Roman" w:hAnsi="Times New Roman" w:cs="Times New Roman"/>
          <w:sz w:val="24"/>
          <w:szCs w:val="24"/>
          <w:highlight w:val="white"/>
        </w:rPr>
        <w:t>nicians should ensure that bowel management strategies are implemented early and are continually reassessed. Regular follow-up visits with multidisciplinary teams help ensure that psychosocial issues, such as embarrassment or depression, are addressed. Clo</w:t>
      </w:r>
      <w:r>
        <w:rPr>
          <w:rFonts w:ascii="Times New Roman" w:eastAsia="Times New Roman" w:hAnsi="Times New Roman" w:cs="Times New Roman"/>
          <w:sz w:val="24"/>
          <w:szCs w:val="24"/>
          <w:highlight w:val="white"/>
        </w:rPr>
        <w:t>se monitoring of fecal continence and urinary function is necessary, particularly for high-type malformations that may involve associated neurological anomalies (Khan et al., 2022).</w:t>
      </w:r>
      <w:r>
        <w:rPr>
          <w:rFonts w:ascii="Times New Roman" w:eastAsia="Times New Roman" w:hAnsi="Times New Roman" w:cs="Times New Roman"/>
          <w:sz w:val="24"/>
          <w:szCs w:val="24"/>
          <w:highlight w:val="white"/>
        </w:rPr>
        <w:br/>
        <w:t xml:space="preserve"> </w:t>
      </w:r>
    </w:p>
    <w:p w14:paraId="779D0966" w14:textId="77777777" w:rsidR="00FC0EC5" w:rsidRDefault="00A422ED">
      <w:pPr>
        <w:pStyle w:val="Heading2"/>
        <w:spacing w:before="240" w:after="40"/>
        <w:rPr>
          <w:rFonts w:ascii="Times New Roman" w:eastAsia="Times New Roman" w:hAnsi="Times New Roman" w:cs="Times New Roman"/>
          <w:b/>
          <w:bCs/>
          <w:sz w:val="24"/>
          <w:szCs w:val="24"/>
          <w:highlight w:val="white"/>
        </w:rPr>
      </w:pPr>
      <w:bookmarkStart w:id="38" w:name="_heading=h.lca5gry88az3" w:colFirst="0" w:colLast="0"/>
      <w:bookmarkEnd w:id="38"/>
      <w:r>
        <w:rPr>
          <w:rFonts w:ascii="Times New Roman" w:eastAsia="Times New Roman" w:hAnsi="Times New Roman" w:cs="Times New Roman"/>
          <w:b/>
          <w:bCs/>
          <w:sz w:val="24"/>
          <w:szCs w:val="24"/>
          <w:highlight w:val="white"/>
        </w:rPr>
        <w:t>Importance of Early Intervention, Multidisciplinary Teams, and Continuou</w:t>
      </w:r>
      <w:r>
        <w:rPr>
          <w:rFonts w:ascii="Times New Roman" w:eastAsia="Times New Roman" w:hAnsi="Times New Roman" w:cs="Times New Roman"/>
          <w:b/>
          <w:bCs/>
          <w:sz w:val="24"/>
          <w:szCs w:val="24"/>
          <w:highlight w:val="white"/>
        </w:rPr>
        <w:t>s Care for Quality of Life</w:t>
      </w:r>
    </w:p>
    <w:p w14:paraId="5E7E948D"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key to ensuring that ARM patients lead fulfilling lives is early intervention and continuous care. The multidisciplinary approach ensures that surgical, medical, and psychosocial needs are met, providing holistic care that impr</w:t>
      </w:r>
      <w:r>
        <w:rPr>
          <w:rFonts w:ascii="Times New Roman" w:eastAsia="Times New Roman" w:hAnsi="Times New Roman" w:cs="Times New Roman"/>
          <w:sz w:val="24"/>
          <w:szCs w:val="24"/>
          <w:highlight w:val="white"/>
        </w:rPr>
        <w:t>oves both functional outcomes and quality of life. Early intervention, particularly in the form of bowel management, psychosocial support, and educational services, is essential for ensuring that patients reach their full potential post-surgery. Families s</w:t>
      </w:r>
      <w:r>
        <w:rPr>
          <w:rFonts w:ascii="Times New Roman" w:eastAsia="Times New Roman" w:hAnsi="Times New Roman" w:cs="Times New Roman"/>
          <w:sz w:val="24"/>
          <w:szCs w:val="24"/>
          <w:highlight w:val="white"/>
        </w:rPr>
        <w:t>hould also be equipped with the tools and knowledge to manage the long-term care of patients, particularly in terms of bowel dysfunction and continence (Baldanza et al., 2025).</w:t>
      </w:r>
    </w:p>
    <w:p w14:paraId="3915C0DC"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By fostering a collaborative approach among healthcare professionals, improving</w:t>
      </w:r>
      <w:r>
        <w:rPr>
          <w:rFonts w:ascii="Times New Roman" w:eastAsia="Times New Roman" w:hAnsi="Times New Roman" w:cs="Times New Roman"/>
          <w:sz w:val="24"/>
          <w:szCs w:val="24"/>
          <w:highlight w:val="white"/>
        </w:rPr>
        <w:t xml:space="preserve"> postoperative care protocols, and continuously assessing functional and psychosocial outcomes, clinicians can significantly enhance the long-term well-being of ARM patients.</w:t>
      </w:r>
    </w:p>
    <w:p w14:paraId="12949762" w14:textId="77777777" w:rsidR="00FC0EC5" w:rsidRDefault="00FC0EC5">
      <w:pPr>
        <w:spacing w:before="240" w:after="240"/>
        <w:jc w:val="both"/>
        <w:rPr>
          <w:rFonts w:ascii="Times New Roman" w:eastAsia="Times New Roman" w:hAnsi="Times New Roman" w:cs="Times New Roman"/>
          <w:sz w:val="24"/>
          <w:szCs w:val="24"/>
          <w:highlight w:val="white"/>
        </w:rPr>
      </w:pPr>
    </w:p>
    <w:p w14:paraId="69804DCF" w14:textId="77777777" w:rsidR="00FC0EC5" w:rsidRDefault="00A422ED">
      <w:pPr>
        <w:pStyle w:val="Heading1"/>
        <w:spacing w:before="240" w:after="240"/>
        <w:rPr>
          <w:rFonts w:ascii="Times New Roman" w:eastAsia="Times New Roman" w:hAnsi="Times New Roman" w:cs="Times New Roman"/>
          <w:b/>
          <w:bCs/>
          <w:sz w:val="32"/>
          <w:szCs w:val="32"/>
          <w:highlight w:val="white"/>
        </w:rPr>
      </w:pPr>
      <w:bookmarkStart w:id="39" w:name="_heading=h.gtc4br9ui6d6" w:colFirst="0" w:colLast="0"/>
      <w:bookmarkEnd w:id="39"/>
      <w:r>
        <w:rPr>
          <w:rFonts w:ascii="Times New Roman" w:eastAsia="Times New Roman" w:hAnsi="Times New Roman" w:cs="Times New Roman"/>
          <w:b/>
          <w:bCs/>
          <w:sz w:val="32"/>
          <w:szCs w:val="32"/>
          <w:highlight w:val="white"/>
        </w:rPr>
        <w:lastRenderedPageBreak/>
        <w:t>Conclusion</w:t>
      </w:r>
    </w:p>
    <w:p w14:paraId="7A35FBC7"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findings of this review underscore the complexity of anorectal ma</w:t>
      </w:r>
      <w:r>
        <w:rPr>
          <w:rFonts w:ascii="Times New Roman" w:eastAsia="Times New Roman" w:hAnsi="Times New Roman" w:cs="Times New Roman"/>
          <w:sz w:val="24"/>
          <w:szCs w:val="24"/>
          <w:highlight w:val="white"/>
        </w:rPr>
        <w:t xml:space="preserve">lformations (ARMs) as congenital anomalies that demand precise surgical intervention. It was found that while posterior sagittal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(PSARP) continues to be the gold standard for ARM repair, laparoscopic-assisted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(LAARP) and robot</w:t>
      </w:r>
      <w:r>
        <w:rPr>
          <w:rFonts w:ascii="Times New Roman" w:eastAsia="Times New Roman" w:hAnsi="Times New Roman" w:cs="Times New Roman"/>
          <w:sz w:val="24"/>
          <w:szCs w:val="24"/>
          <w:highlight w:val="white"/>
        </w:rPr>
        <w:t xml:space="preserve">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(RAARP) have emerged as viable alternatives. These newer techniques offer the benefits of reduced recovery time and improved precision, yet challenges such as fecal incontinence, bowel dysfunction, and psychosocial difficulties r</w:t>
      </w:r>
      <w:r>
        <w:rPr>
          <w:rFonts w:ascii="Times New Roman" w:eastAsia="Times New Roman" w:hAnsi="Times New Roman" w:cs="Times New Roman"/>
          <w:sz w:val="24"/>
          <w:szCs w:val="24"/>
          <w:highlight w:val="white"/>
        </w:rPr>
        <w:t>emain significant, affecting long-term outcomes.</w:t>
      </w:r>
    </w:p>
    <w:p w14:paraId="0408EB9F"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Additionally, it was observed that a multidisciplinary approach involving pediatric surgeons, gastroenterologists, psychologists, and other specialists is essential for addressing both the physical and emoti</w:t>
      </w:r>
      <w:r>
        <w:rPr>
          <w:rFonts w:ascii="Times New Roman" w:eastAsia="Times New Roman" w:hAnsi="Times New Roman" w:cs="Times New Roman"/>
          <w:sz w:val="24"/>
          <w:szCs w:val="24"/>
          <w:highlight w:val="white"/>
        </w:rPr>
        <w:t>onal aspects of ARM management. Early diagnosis, timely surgical intervention, and personalized care strategies were found to be critical in optimizing functional and psychological outcomes for patients.</w:t>
      </w:r>
    </w:p>
    <w:p w14:paraId="6543DCA5" w14:textId="77777777" w:rsidR="00FC0EC5" w:rsidRDefault="00A422E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Furthermore, the review highlights the need for ongo</w:t>
      </w:r>
      <w:r>
        <w:rPr>
          <w:rFonts w:ascii="Times New Roman" w:eastAsia="Times New Roman" w:hAnsi="Times New Roman" w:cs="Times New Roman"/>
          <w:sz w:val="24"/>
          <w:szCs w:val="24"/>
          <w:highlight w:val="white"/>
        </w:rPr>
        <w:t>ing research to refine predictive models for continence, explore the role of genetic factors, and advance innovative treatments such as gene therapy and regenerative medicine. It is recommended that clinicians adopt a holistic, patient-centered approach, f</w:t>
      </w:r>
      <w:r>
        <w:rPr>
          <w:rFonts w:ascii="Times New Roman" w:eastAsia="Times New Roman" w:hAnsi="Times New Roman" w:cs="Times New Roman"/>
          <w:sz w:val="24"/>
          <w:szCs w:val="24"/>
          <w:highlight w:val="white"/>
        </w:rPr>
        <w:t>ocusing not only on surgical success but also on long-term functional recovery and psychosocial support, thereby enhancing the quality of life for ARM patients.</w:t>
      </w:r>
    </w:p>
    <w:p w14:paraId="77749462" w14:textId="77777777" w:rsidR="00FC0EC5" w:rsidRDefault="00FC0EC5">
      <w:pPr>
        <w:spacing w:before="240" w:after="240"/>
        <w:jc w:val="both"/>
        <w:rPr>
          <w:rFonts w:ascii="Times New Roman" w:eastAsia="Times New Roman" w:hAnsi="Times New Roman" w:cs="Times New Roman"/>
          <w:sz w:val="24"/>
          <w:szCs w:val="24"/>
          <w:highlight w:val="white"/>
        </w:rPr>
      </w:pPr>
    </w:p>
    <w:p w14:paraId="4E6D69C3" w14:textId="77777777" w:rsidR="00FC0EC5" w:rsidRDefault="00A422E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Competing Interests:</w:t>
      </w:r>
      <w:r>
        <w:rPr>
          <w:rFonts w:ascii="Times New Roman" w:eastAsia="Times New Roman" w:hAnsi="Times New Roman" w:cs="Times New Roman"/>
          <w:sz w:val="24"/>
          <w:szCs w:val="24"/>
        </w:rPr>
        <w:t xml:space="preserve"> All the authors declare that they have no conflict of interest.</w:t>
      </w:r>
    </w:p>
    <w:p w14:paraId="567F48E9" w14:textId="77777777" w:rsidR="00FC0EC5" w:rsidRDefault="00A422ED">
      <w:pPr>
        <w:shd w:val="clear" w:color="auto" w:fill="FCFCFC"/>
        <w:spacing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Ethics </w:t>
      </w:r>
      <w:r>
        <w:rPr>
          <w:rFonts w:ascii="Times New Roman" w:eastAsia="Times New Roman" w:hAnsi="Times New Roman" w:cs="Times New Roman"/>
          <w:b/>
          <w:bCs/>
          <w:sz w:val="24"/>
          <w:szCs w:val="24"/>
          <w:highlight w:val="white"/>
        </w:rPr>
        <w:t>approval and consent to participate:</w:t>
      </w:r>
      <w:r>
        <w:rPr>
          <w:rFonts w:ascii="Times New Roman" w:eastAsia="Times New Roman" w:hAnsi="Times New Roman" w:cs="Times New Roman"/>
          <w:sz w:val="24"/>
          <w:szCs w:val="24"/>
          <w:highlight w:val="white"/>
        </w:rPr>
        <w:t xml:space="preserve"> Not applicable</w:t>
      </w:r>
    </w:p>
    <w:p w14:paraId="6C1D0223" w14:textId="77777777" w:rsidR="00FC0EC5" w:rsidRDefault="00A422ED">
      <w:pPr>
        <w:shd w:val="clear" w:color="auto" w:fill="FCFCFC"/>
        <w:spacing w:after="10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Consent for publication: </w:t>
      </w:r>
      <w:r>
        <w:rPr>
          <w:rFonts w:ascii="Times New Roman" w:eastAsia="Times New Roman" w:hAnsi="Times New Roman" w:cs="Times New Roman"/>
          <w:sz w:val="24"/>
          <w:szCs w:val="24"/>
          <w:highlight w:val="white"/>
        </w:rPr>
        <w:t>Not applicable</w:t>
      </w:r>
    </w:p>
    <w:p w14:paraId="2FE7DD58" w14:textId="77777777" w:rsidR="00FC0EC5" w:rsidRDefault="00A422ED">
      <w:pPr>
        <w:shd w:val="clear" w:color="auto" w:fill="FCFCFC"/>
        <w:spacing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14:paraId="5E70CF9C" w14:textId="77777777" w:rsidR="00FC0EC5" w:rsidRDefault="00A422ED">
      <w:pPr>
        <w:spacing w:before="240" w:after="240"/>
        <w:jc w:val="both"/>
        <w:rPr>
          <w:rFonts w:ascii="Times New Roman" w:eastAsia="Times New Roman" w:hAnsi="Times New Roman" w:cs="Times New Roman"/>
          <w:sz w:val="24"/>
          <w:szCs w:val="24"/>
          <w:highlight w:val="white"/>
        </w:rPr>
      </w:pPr>
      <w:bookmarkStart w:id="40" w:name="_GoBack"/>
      <w:bookmarkEnd w:id="40"/>
      <w:r>
        <w:rPr>
          <w:rFonts w:ascii="Times New Roman" w:eastAsia="Times New Roman" w:hAnsi="Times New Roman" w:cs="Times New Roman"/>
          <w:b/>
          <w:bCs/>
          <w:sz w:val="24"/>
          <w:szCs w:val="24"/>
          <w:highlight w:val="white"/>
        </w:rPr>
        <w:t>The use of generative AI:</w:t>
      </w:r>
      <w:r>
        <w:rPr>
          <w:rFonts w:ascii="Times New Roman" w:eastAsia="Times New Roman" w:hAnsi="Times New Roman" w:cs="Times New Roman"/>
          <w:sz w:val="24"/>
          <w:szCs w:val="24"/>
          <w:highlight w:val="white"/>
        </w:rPr>
        <w:t xml:space="preserve"> The authors utilized ChatGPT to enhance grammar, syntax, and style in this work. The authors</w:t>
      </w:r>
      <w:r>
        <w:rPr>
          <w:rFonts w:ascii="Times New Roman" w:eastAsia="Times New Roman" w:hAnsi="Times New Roman" w:cs="Times New Roman"/>
          <w:sz w:val="24"/>
          <w:szCs w:val="24"/>
          <w:highlight w:val="white"/>
        </w:rPr>
        <w:t xml:space="preserve"> are solely responsible for the publication's content and have reviewed and edited it as necessary after using this tool.</w:t>
      </w:r>
    </w:p>
    <w:p w14:paraId="28D98BC9" w14:textId="77777777" w:rsidR="00FC0EC5" w:rsidRDefault="00FC0EC5">
      <w:pPr>
        <w:spacing w:before="240" w:after="240"/>
        <w:jc w:val="both"/>
        <w:rPr>
          <w:rFonts w:ascii="Times New Roman" w:eastAsia="Times New Roman" w:hAnsi="Times New Roman" w:cs="Times New Roman"/>
          <w:sz w:val="24"/>
          <w:szCs w:val="24"/>
          <w:highlight w:val="white"/>
        </w:rPr>
      </w:pPr>
    </w:p>
    <w:p w14:paraId="3CD45804" w14:textId="77777777" w:rsidR="00FC0EC5" w:rsidRDefault="00FC0EC5">
      <w:pPr>
        <w:spacing w:before="240" w:after="240"/>
        <w:jc w:val="both"/>
        <w:rPr>
          <w:rFonts w:ascii="Times New Roman" w:eastAsia="Times New Roman" w:hAnsi="Times New Roman" w:cs="Times New Roman"/>
          <w:sz w:val="24"/>
          <w:szCs w:val="24"/>
          <w:highlight w:val="white"/>
        </w:rPr>
      </w:pPr>
    </w:p>
    <w:p w14:paraId="39415B8F" w14:textId="77777777" w:rsidR="00FC0EC5" w:rsidRDefault="00A422ED">
      <w:pPr>
        <w:pStyle w:val="Heading1"/>
        <w:spacing w:before="240" w:after="240"/>
        <w:rPr>
          <w:rFonts w:ascii="Times New Roman" w:eastAsia="Times New Roman" w:hAnsi="Times New Roman" w:cs="Times New Roman"/>
          <w:sz w:val="24"/>
          <w:szCs w:val="24"/>
          <w:highlight w:val="white"/>
        </w:rPr>
      </w:pPr>
      <w:bookmarkStart w:id="41" w:name="_heading=h.v8n1mbxrzbv" w:colFirst="0" w:colLast="0"/>
      <w:bookmarkEnd w:id="41"/>
      <w:r>
        <w:rPr>
          <w:rFonts w:ascii="Times New Roman" w:eastAsia="Times New Roman" w:hAnsi="Times New Roman" w:cs="Times New Roman"/>
          <w:b/>
          <w:bCs/>
          <w:sz w:val="32"/>
          <w:szCs w:val="32"/>
          <w:highlight w:val="white"/>
        </w:rPr>
        <w:lastRenderedPageBreak/>
        <w:t>References</w:t>
      </w:r>
    </w:p>
    <w:p w14:paraId="1B624914"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Agrawal, V., Gupta, S., Liêm, N. T., Acharya, H., &amp; Sharma, D. (2022). Laparoscopic-Assisted Modified Posterior Sagittal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for </w:t>
      </w:r>
      <w:proofErr w:type="spellStart"/>
      <w:r>
        <w:rPr>
          <w:rFonts w:ascii="Times New Roman" w:eastAsia="Times New Roman" w:hAnsi="Times New Roman" w:cs="Times New Roman"/>
          <w:sz w:val="24"/>
          <w:szCs w:val="24"/>
          <w:highlight w:val="white"/>
        </w:rPr>
        <w:t>Rectobulbar</w:t>
      </w:r>
      <w:proofErr w:type="spellEnd"/>
      <w:r>
        <w:rPr>
          <w:rFonts w:ascii="Times New Roman" w:eastAsia="Times New Roman" w:hAnsi="Times New Roman" w:cs="Times New Roman"/>
          <w:sz w:val="24"/>
          <w:szCs w:val="24"/>
          <w:highlight w:val="white"/>
        </w:rPr>
        <w:t xml:space="preserve"> Urethral Fistula of Anorectal Malformation: A Prospective Study. </w:t>
      </w:r>
      <w:r>
        <w:rPr>
          <w:rFonts w:ascii="Times New Roman" w:eastAsia="Times New Roman" w:hAnsi="Times New Roman" w:cs="Times New Roman"/>
          <w:i/>
          <w:iCs/>
          <w:sz w:val="24"/>
          <w:szCs w:val="24"/>
          <w:highlight w:val="white"/>
        </w:rPr>
        <w:t>Journal of Indian Association of Pediatric Surgeons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27</w:t>
      </w:r>
      <w:r>
        <w:rPr>
          <w:rFonts w:ascii="Times New Roman" w:eastAsia="Times New Roman" w:hAnsi="Times New Roman" w:cs="Times New Roman"/>
          <w:sz w:val="24"/>
          <w:szCs w:val="24"/>
          <w:highlight w:val="white"/>
        </w:rPr>
        <w:t>(2), 216–222.</w:t>
      </w:r>
      <w:hyperlink r:id="rId11">
        <w:r>
          <w:rPr>
            <w:rFonts w:ascii="Times New Roman" w:eastAsia="Times New Roman" w:hAnsi="Times New Roman" w:cs="Times New Roman"/>
            <w:sz w:val="24"/>
            <w:szCs w:val="24"/>
            <w:highlight w:val="white"/>
          </w:rPr>
          <w:t xml:space="preserve"> </w:t>
        </w:r>
      </w:hyperlink>
      <w:hyperlink r:id="rId12">
        <w:r>
          <w:rPr>
            <w:rFonts w:ascii="Times New Roman" w:eastAsia="Times New Roman" w:hAnsi="Times New Roman" w:cs="Times New Roman"/>
            <w:color w:val="1155CC"/>
            <w:sz w:val="24"/>
            <w:szCs w:val="24"/>
            <w:highlight w:val="white"/>
            <w:u w:val="single"/>
          </w:rPr>
          <w:t>https://doi.org/10.4103/jiaps.JIAPS_376_20</w:t>
        </w:r>
      </w:hyperlink>
    </w:p>
    <w:p w14:paraId="249A4CB9"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Alansari, A. N., Messaoud, M., Mohamed, H. Y., </w:t>
      </w:r>
      <w:proofErr w:type="spellStart"/>
      <w:r>
        <w:rPr>
          <w:rFonts w:ascii="Times New Roman" w:eastAsia="Times New Roman" w:hAnsi="Times New Roman" w:cs="Times New Roman"/>
          <w:sz w:val="24"/>
          <w:szCs w:val="24"/>
          <w:highlight w:val="white"/>
        </w:rPr>
        <w:t>Zaazouee</w:t>
      </w:r>
      <w:proofErr w:type="spellEnd"/>
      <w:r>
        <w:rPr>
          <w:rFonts w:ascii="Times New Roman" w:eastAsia="Times New Roman" w:hAnsi="Times New Roman" w:cs="Times New Roman"/>
          <w:sz w:val="24"/>
          <w:szCs w:val="24"/>
          <w:highlight w:val="white"/>
        </w:rPr>
        <w:t>, M. S., Mani, S., &amp; Amine, K. (2025). Laparoscopic Versus Open Surgical Repair of Anorectal Malfo</w:t>
      </w:r>
      <w:r>
        <w:rPr>
          <w:rFonts w:ascii="Times New Roman" w:eastAsia="Times New Roman" w:hAnsi="Times New Roman" w:cs="Times New Roman"/>
          <w:sz w:val="24"/>
          <w:szCs w:val="24"/>
          <w:highlight w:val="white"/>
        </w:rPr>
        <w:t xml:space="preserve">rmations: A Systematic Review and Meta-Analysis. </w:t>
      </w:r>
      <w:r>
        <w:rPr>
          <w:rFonts w:ascii="Times New Roman" w:eastAsia="Times New Roman" w:hAnsi="Times New Roman" w:cs="Times New Roman"/>
          <w:i/>
          <w:iCs/>
          <w:sz w:val="24"/>
          <w:szCs w:val="24"/>
          <w:highlight w:val="white"/>
        </w:rPr>
        <w:t>Sage Open Pediatrics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12</w:t>
      </w:r>
      <w:r>
        <w:rPr>
          <w:rFonts w:ascii="Times New Roman" w:eastAsia="Times New Roman" w:hAnsi="Times New Roman" w:cs="Times New Roman"/>
          <w:sz w:val="24"/>
          <w:szCs w:val="24"/>
          <w:highlight w:val="white"/>
        </w:rPr>
        <w:t>, 30502225251401658.</w:t>
      </w:r>
      <w:hyperlink r:id="rId13">
        <w:r>
          <w:rPr>
            <w:rFonts w:ascii="Times New Roman" w:eastAsia="Times New Roman" w:hAnsi="Times New Roman" w:cs="Times New Roman"/>
            <w:sz w:val="24"/>
            <w:szCs w:val="24"/>
            <w:highlight w:val="white"/>
          </w:rPr>
          <w:t xml:space="preserve"> </w:t>
        </w:r>
      </w:hyperlink>
      <w:hyperlink r:id="rId14">
        <w:r>
          <w:rPr>
            <w:rFonts w:ascii="Times New Roman" w:eastAsia="Times New Roman" w:hAnsi="Times New Roman" w:cs="Times New Roman"/>
            <w:color w:val="1155CC"/>
            <w:sz w:val="24"/>
            <w:szCs w:val="24"/>
            <w:highlight w:val="white"/>
            <w:u w:val="single"/>
          </w:rPr>
          <w:t>https://doi.org/10.1177/3050222525140165</w:t>
        </w:r>
        <w:r>
          <w:rPr>
            <w:rFonts w:ascii="Times New Roman" w:eastAsia="Times New Roman" w:hAnsi="Times New Roman" w:cs="Times New Roman"/>
            <w:color w:val="1155CC"/>
            <w:sz w:val="24"/>
            <w:szCs w:val="24"/>
            <w:highlight w:val="white"/>
            <w:u w:val="single"/>
          </w:rPr>
          <w:t>8</w:t>
        </w:r>
      </w:hyperlink>
    </w:p>
    <w:p w14:paraId="4E7E217C"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Baldanza, F., Grasso, F., Pensabene, M., Sergio, M., &amp; Di Pace, M. R. (2025). Long-Term Bowel and Urinary Function Outcomes and Quality of Life in Patients with Anorectal Malformations: 20 Years of Experience. </w:t>
      </w:r>
      <w:r>
        <w:rPr>
          <w:rFonts w:ascii="Times New Roman" w:eastAsia="Times New Roman" w:hAnsi="Times New Roman" w:cs="Times New Roman"/>
          <w:i/>
          <w:iCs/>
          <w:sz w:val="24"/>
          <w:szCs w:val="24"/>
          <w:highlight w:val="white"/>
        </w:rPr>
        <w:t>Children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12</w:t>
      </w:r>
      <w:r>
        <w:rPr>
          <w:rFonts w:ascii="Times New Roman" w:eastAsia="Times New Roman" w:hAnsi="Times New Roman" w:cs="Times New Roman"/>
          <w:sz w:val="24"/>
          <w:szCs w:val="24"/>
          <w:highlight w:val="white"/>
        </w:rPr>
        <w:t>(8), 1042.</w:t>
      </w:r>
      <w:hyperlink r:id="rId15">
        <w:r>
          <w:rPr>
            <w:rFonts w:ascii="Times New Roman" w:eastAsia="Times New Roman" w:hAnsi="Times New Roman" w:cs="Times New Roman"/>
            <w:sz w:val="24"/>
            <w:szCs w:val="24"/>
            <w:highlight w:val="white"/>
          </w:rPr>
          <w:t xml:space="preserve"> </w:t>
        </w:r>
      </w:hyperlink>
      <w:hyperlink r:id="rId16">
        <w:r>
          <w:rPr>
            <w:rFonts w:ascii="Times New Roman" w:eastAsia="Times New Roman" w:hAnsi="Times New Roman" w:cs="Times New Roman"/>
            <w:color w:val="1155CC"/>
            <w:sz w:val="24"/>
            <w:szCs w:val="24"/>
            <w:highlight w:val="white"/>
            <w:u w:val="single"/>
          </w:rPr>
          <w:t>https://doi.org/10.3390/children12081042</w:t>
        </w:r>
      </w:hyperlink>
    </w:p>
    <w:p w14:paraId="57D76870"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Bokova, E., </w:t>
      </w:r>
      <w:proofErr w:type="spellStart"/>
      <w:r>
        <w:rPr>
          <w:rFonts w:ascii="Times New Roman" w:eastAsia="Times New Roman" w:hAnsi="Times New Roman" w:cs="Times New Roman"/>
          <w:sz w:val="24"/>
          <w:szCs w:val="24"/>
          <w:highlight w:val="white"/>
        </w:rPr>
        <w:t>Svetanoff</w:t>
      </w:r>
      <w:proofErr w:type="spellEnd"/>
      <w:r>
        <w:rPr>
          <w:rFonts w:ascii="Times New Roman" w:eastAsia="Times New Roman" w:hAnsi="Times New Roman" w:cs="Times New Roman"/>
          <w:sz w:val="24"/>
          <w:szCs w:val="24"/>
          <w:highlight w:val="white"/>
        </w:rPr>
        <w:t xml:space="preserve">, W. J., Lopez, J. J., Levitt, M. A., &amp; </w:t>
      </w:r>
      <w:proofErr w:type="spellStart"/>
      <w:r>
        <w:rPr>
          <w:rFonts w:ascii="Times New Roman" w:eastAsia="Times New Roman" w:hAnsi="Times New Roman" w:cs="Times New Roman"/>
          <w:sz w:val="24"/>
          <w:szCs w:val="24"/>
          <w:highlight w:val="white"/>
        </w:rPr>
        <w:t>Rentea</w:t>
      </w:r>
      <w:proofErr w:type="spellEnd"/>
      <w:r>
        <w:rPr>
          <w:rFonts w:ascii="Times New Roman" w:eastAsia="Times New Roman" w:hAnsi="Times New Roman" w:cs="Times New Roman"/>
          <w:sz w:val="24"/>
          <w:szCs w:val="24"/>
          <w:highlight w:val="white"/>
        </w:rPr>
        <w:t>, R. M. (2023). State of the Art Bowel Management</w:t>
      </w:r>
      <w:r>
        <w:rPr>
          <w:rFonts w:ascii="Times New Roman" w:eastAsia="Times New Roman" w:hAnsi="Times New Roman" w:cs="Times New Roman"/>
          <w:sz w:val="24"/>
          <w:szCs w:val="24"/>
          <w:highlight w:val="white"/>
        </w:rPr>
        <w:t xml:space="preserve"> for Pediatric Colorectal Problems: Anorectal Malformations. </w:t>
      </w:r>
      <w:r>
        <w:rPr>
          <w:rFonts w:ascii="Times New Roman" w:eastAsia="Times New Roman" w:hAnsi="Times New Roman" w:cs="Times New Roman"/>
          <w:i/>
          <w:iCs/>
          <w:sz w:val="24"/>
          <w:szCs w:val="24"/>
          <w:highlight w:val="white"/>
        </w:rPr>
        <w:t>Children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10</w:t>
      </w:r>
      <w:r>
        <w:rPr>
          <w:rFonts w:ascii="Times New Roman" w:eastAsia="Times New Roman" w:hAnsi="Times New Roman" w:cs="Times New Roman"/>
          <w:sz w:val="24"/>
          <w:szCs w:val="24"/>
          <w:highlight w:val="white"/>
        </w:rPr>
        <w:t>(5), 846.</w:t>
      </w:r>
      <w:hyperlink r:id="rId17">
        <w:r>
          <w:rPr>
            <w:rFonts w:ascii="Times New Roman" w:eastAsia="Times New Roman" w:hAnsi="Times New Roman" w:cs="Times New Roman"/>
            <w:sz w:val="24"/>
            <w:szCs w:val="24"/>
            <w:highlight w:val="white"/>
          </w:rPr>
          <w:t xml:space="preserve"> </w:t>
        </w:r>
      </w:hyperlink>
      <w:hyperlink r:id="rId18">
        <w:r>
          <w:rPr>
            <w:rFonts w:ascii="Times New Roman" w:eastAsia="Times New Roman" w:hAnsi="Times New Roman" w:cs="Times New Roman"/>
            <w:color w:val="1155CC"/>
            <w:sz w:val="24"/>
            <w:szCs w:val="24"/>
            <w:highlight w:val="white"/>
            <w:u w:val="single"/>
          </w:rPr>
          <w:t>https://doi.org/10.3390/children10050846</w:t>
        </w:r>
      </w:hyperlink>
    </w:p>
    <w:p w14:paraId="7DCE7B15"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Chanchlani, </w:t>
      </w:r>
      <w:r>
        <w:rPr>
          <w:rFonts w:ascii="Times New Roman" w:eastAsia="Times New Roman" w:hAnsi="Times New Roman" w:cs="Times New Roman"/>
          <w:sz w:val="24"/>
          <w:szCs w:val="24"/>
          <w:highlight w:val="white"/>
        </w:rPr>
        <w:t xml:space="preserve">R., &amp; Budhwani, K. S. (2023). A Study of the Clinical Profile and Management of Children </w:t>
      </w:r>
      <w:proofErr w:type="gramStart"/>
      <w:r>
        <w:rPr>
          <w:rFonts w:ascii="Times New Roman" w:eastAsia="Times New Roman" w:hAnsi="Times New Roman" w:cs="Times New Roman"/>
          <w:sz w:val="24"/>
          <w:szCs w:val="24"/>
          <w:highlight w:val="white"/>
        </w:rPr>
        <w:t>With</w:t>
      </w:r>
      <w:proofErr w:type="gramEnd"/>
      <w:r>
        <w:rPr>
          <w:rFonts w:ascii="Times New Roman" w:eastAsia="Times New Roman" w:hAnsi="Times New Roman" w:cs="Times New Roman"/>
          <w:sz w:val="24"/>
          <w:szCs w:val="24"/>
          <w:highlight w:val="white"/>
        </w:rPr>
        <w:t xml:space="preserve"> Anorectal Malformations. </w:t>
      </w:r>
      <w:r>
        <w:rPr>
          <w:rFonts w:ascii="Times New Roman" w:eastAsia="Times New Roman" w:hAnsi="Times New Roman" w:cs="Times New Roman"/>
          <w:i/>
          <w:iCs/>
          <w:sz w:val="24"/>
          <w:szCs w:val="24"/>
          <w:highlight w:val="white"/>
        </w:rPr>
        <w:t>Cureus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15</w:t>
      </w:r>
      <w:r>
        <w:rPr>
          <w:rFonts w:ascii="Times New Roman" w:eastAsia="Times New Roman" w:hAnsi="Times New Roman" w:cs="Times New Roman"/>
          <w:sz w:val="24"/>
          <w:szCs w:val="24"/>
          <w:highlight w:val="white"/>
        </w:rPr>
        <w:t>(3), e36772.</w:t>
      </w:r>
      <w:hyperlink r:id="rId19">
        <w:r>
          <w:rPr>
            <w:rFonts w:ascii="Times New Roman" w:eastAsia="Times New Roman" w:hAnsi="Times New Roman" w:cs="Times New Roman"/>
            <w:sz w:val="24"/>
            <w:szCs w:val="24"/>
            <w:highlight w:val="white"/>
          </w:rPr>
          <w:t xml:space="preserve"> </w:t>
        </w:r>
      </w:hyperlink>
      <w:hyperlink r:id="rId20">
        <w:r>
          <w:rPr>
            <w:rFonts w:ascii="Times New Roman" w:eastAsia="Times New Roman" w:hAnsi="Times New Roman" w:cs="Times New Roman"/>
            <w:color w:val="1155CC"/>
            <w:sz w:val="24"/>
            <w:szCs w:val="24"/>
            <w:highlight w:val="white"/>
            <w:u w:val="single"/>
          </w:rPr>
          <w:t>ht</w:t>
        </w:r>
        <w:r>
          <w:rPr>
            <w:rFonts w:ascii="Times New Roman" w:eastAsia="Times New Roman" w:hAnsi="Times New Roman" w:cs="Times New Roman"/>
            <w:color w:val="1155CC"/>
            <w:sz w:val="24"/>
            <w:szCs w:val="24"/>
            <w:highlight w:val="white"/>
            <w:u w:val="single"/>
          </w:rPr>
          <w:t>tps://doi.org/10.7759/cureus.36772</w:t>
        </w:r>
      </w:hyperlink>
    </w:p>
    <w:p w14:paraId="7554D222"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highlight w:val="white"/>
        </w:rPr>
        <w:t>Chongera</w:t>
      </w:r>
      <w:proofErr w:type="spellEnd"/>
      <w:r>
        <w:rPr>
          <w:rFonts w:ascii="Times New Roman" w:eastAsia="Times New Roman" w:hAnsi="Times New Roman" w:cs="Times New Roman"/>
          <w:sz w:val="24"/>
          <w:szCs w:val="24"/>
          <w:highlight w:val="white"/>
        </w:rPr>
        <w:t xml:space="preserve">, A. M., Ally, A. H., Mussa, M. V., </w:t>
      </w:r>
      <w:proofErr w:type="spellStart"/>
      <w:r>
        <w:rPr>
          <w:rFonts w:ascii="Times New Roman" w:eastAsia="Times New Roman" w:hAnsi="Times New Roman" w:cs="Times New Roman"/>
          <w:sz w:val="24"/>
          <w:szCs w:val="24"/>
          <w:highlight w:val="white"/>
        </w:rPr>
        <w:t>Mnyaruge</w:t>
      </w:r>
      <w:proofErr w:type="spellEnd"/>
      <w:r>
        <w:rPr>
          <w:rFonts w:ascii="Times New Roman" w:eastAsia="Times New Roman" w:hAnsi="Times New Roman" w:cs="Times New Roman"/>
          <w:sz w:val="24"/>
          <w:szCs w:val="24"/>
          <w:highlight w:val="white"/>
        </w:rPr>
        <w:t xml:space="preserve">, Y. E., Said, S. A., &amp; Haji, M. S. (2024). </w:t>
      </w:r>
      <w:r>
        <w:rPr>
          <w:rFonts w:ascii="Times New Roman" w:eastAsia="Times New Roman" w:hAnsi="Times New Roman" w:cs="Times New Roman"/>
          <w:i/>
          <w:iCs/>
          <w:sz w:val="24"/>
          <w:szCs w:val="24"/>
          <w:highlight w:val="white"/>
        </w:rPr>
        <w:t>Prevalence and Treatment Outcome of Anorectal Malformation at Mnazi Mmoja Referral Hospital 2018-2022</w:t>
      </w:r>
      <w:r>
        <w:rPr>
          <w:rFonts w:ascii="Times New Roman" w:eastAsia="Times New Roman" w:hAnsi="Times New Roman" w:cs="Times New Roman"/>
          <w:sz w:val="24"/>
          <w:szCs w:val="24"/>
          <w:highlight w:val="white"/>
        </w:rPr>
        <w:t xml:space="preserve"> (p. 2024.09.03.24310510</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medRxiv</w:t>
      </w:r>
      <w:proofErr w:type="spellEnd"/>
      <w:r>
        <w:rPr>
          <w:rFonts w:ascii="Times New Roman" w:eastAsia="Times New Roman" w:hAnsi="Times New Roman" w:cs="Times New Roman"/>
          <w:sz w:val="24"/>
          <w:szCs w:val="24"/>
          <w:highlight w:val="white"/>
        </w:rPr>
        <w:t>.</w:t>
      </w:r>
      <w:hyperlink r:id="rId21">
        <w:r>
          <w:rPr>
            <w:rFonts w:ascii="Times New Roman" w:eastAsia="Times New Roman" w:hAnsi="Times New Roman" w:cs="Times New Roman"/>
            <w:sz w:val="24"/>
            <w:szCs w:val="24"/>
            <w:highlight w:val="white"/>
          </w:rPr>
          <w:t xml:space="preserve"> </w:t>
        </w:r>
      </w:hyperlink>
      <w:hyperlink r:id="rId22">
        <w:r>
          <w:rPr>
            <w:rFonts w:ascii="Times New Roman" w:eastAsia="Times New Roman" w:hAnsi="Times New Roman" w:cs="Times New Roman"/>
            <w:color w:val="1155CC"/>
            <w:sz w:val="24"/>
            <w:szCs w:val="24"/>
            <w:highlight w:val="white"/>
            <w:u w:val="single"/>
          </w:rPr>
          <w:t>https://doi.org/10.1101/2024.09.03.24310510</w:t>
        </w:r>
      </w:hyperlink>
    </w:p>
    <w:p w14:paraId="520E45C8"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Feil, P., Krois, W., Weber, M., </w:t>
      </w:r>
      <w:proofErr w:type="spellStart"/>
      <w:r>
        <w:rPr>
          <w:rFonts w:ascii="Times New Roman" w:eastAsia="Times New Roman" w:hAnsi="Times New Roman" w:cs="Times New Roman"/>
          <w:sz w:val="24"/>
          <w:szCs w:val="24"/>
          <w:highlight w:val="white"/>
        </w:rPr>
        <w:t>Mehany</w:t>
      </w:r>
      <w:proofErr w:type="spellEnd"/>
      <w:r>
        <w:rPr>
          <w:rFonts w:ascii="Times New Roman" w:eastAsia="Times New Roman" w:hAnsi="Times New Roman" w:cs="Times New Roman"/>
          <w:sz w:val="24"/>
          <w:szCs w:val="24"/>
          <w:highlight w:val="white"/>
        </w:rPr>
        <w:t xml:space="preserve">, S. N., </w:t>
      </w:r>
      <w:proofErr w:type="spellStart"/>
      <w:r>
        <w:rPr>
          <w:rFonts w:ascii="Times New Roman" w:eastAsia="Times New Roman" w:hAnsi="Times New Roman" w:cs="Times New Roman"/>
          <w:sz w:val="24"/>
          <w:szCs w:val="24"/>
          <w:highlight w:val="white"/>
        </w:rPr>
        <w:t>Kasprian</w:t>
      </w:r>
      <w:proofErr w:type="spellEnd"/>
      <w:r>
        <w:rPr>
          <w:rFonts w:ascii="Times New Roman" w:eastAsia="Times New Roman" w:hAnsi="Times New Roman" w:cs="Times New Roman"/>
          <w:sz w:val="24"/>
          <w:szCs w:val="24"/>
          <w:highlight w:val="white"/>
        </w:rPr>
        <w:t xml:space="preserve">, G., Pietschmann, P., Metzelder, M., Patsch, J. M., &amp; Fartacek, R. (2022). Low muscle volume of the anal sphincter complex: A novel prognostic factor in children with anorectal malformations? </w:t>
      </w:r>
      <w:r>
        <w:rPr>
          <w:rFonts w:ascii="Times New Roman" w:eastAsia="Times New Roman" w:hAnsi="Times New Roman" w:cs="Times New Roman"/>
          <w:i/>
          <w:iCs/>
          <w:sz w:val="24"/>
          <w:szCs w:val="24"/>
          <w:highlight w:val="white"/>
        </w:rPr>
        <w:t>Journal of Pediatric Surgery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57</w:t>
      </w:r>
      <w:r>
        <w:rPr>
          <w:rFonts w:ascii="Times New Roman" w:eastAsia="Times New Roman" w:hAnsi="Times New Roman" w:cs="Times New Roman"/>
          <w:sz w:val="24"/>
          <w:szCs w:val="24"/>
          <w:highlight w:val="white"/>
        </w:rPr>
        <w:t>(8), 1467–1472.</w:t>
      </w:r>
      <w:hyperlink r:id="rId23">
        <w:r>
          <w:rPr>
            <w:rFonts w:ascii="Times New Roman" w:eastAsia="Times New Roman" w:hAnsi="Times New Roman" w:cs="Times New Roman"/>
            <w:sz w:val="24"/>
            <w:szCs w:val="24"/>
            <w:highlight w:val="white"/>
          </w:rPr>
          <w:t xml:space="preserve"> </w:t>
        </w:r>
      </w:hyperlink>
      <w:hyperlink r:id="rId24">
        <w:r>
          <w:rPr>
            <w:rFonts w:ascii="Times New Roman" w:eastAsia="Times New Roman" w:hAnsi="Times New Roman" w:cs="Times New Roman"/>
            <w:color w:val="1155CC"/>
            <w:sz w:val="24"/>
            <w:szCs w:val="24"/>
            <w:highlight w:val="white"/>
            <w:u w:val="single"/>
          </w:rPr>
          <w:t>https://doi.org/10.1016/j.jpedsurg.2021.10.017</w:t>
        </w:r>
      </w:hyperlink>
    </w:p>
    <w:p w14:paraId="0897E4FF"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Galley, F., Ameyaw, A. E., </w:t>
      </w:r>
      <w:proofErr w:type="spellStart"/>
      <w:r>
        <w:rPr>
          <w:rFonts w:ascii="Times New Roman" w:eastAsia="Times New Roman" w:hAnsi="Times New Roman" w:cs="Times New Roman"/>
          <w:sz w:val="24"/>
          <w:szCs w:val="24"/>
          <w:highlight w:val="white"/>
        </w:rPr>
        <w:t>Yifieyeh</w:t>
      </w:r>
      <w:proofErr w:type="spellEnd"/>
      <w:r>
        <w:rPr>
          <w:rFonts w:ascii="Times New Roman" w:eastAsia="Times New Roman" w:hAnsi="Times New Roman" w:cs="Times New Roman"/>
          <w:sz w:val="24"/>
          <w:szCs w:val="24"/>
          <w:highlight w:val="white"/>
        </w:rPr>
        <w:t>, A., &amp; Hesse, A. (2024). Anorectal malformation: Audit o</w:t>
      </w:r>
      <w:r>
        <w:rPr>
          <w:rFonts w:ascii="Times New Roman" w:eastAsia="Times New Roman" w:hAnsi="Times New Roman" w:cs="Times New Roman"/>
          <w:sz w:val="24"/>
          <w:szCs w:val="24"/>
          <w:highlight w:val="white"/>
        </w:rPr>
        <w:t xml:space="preserve">f management in a major tertiary institution in Ghana. </w:t>
      </w:r>
      <w:r>
        <w:rPr>
          <w:rFonts w:ascii="Times New Roman" w:eastAsia="Times New Roman" w:hAnsi="Times New Roman" w:cs="Times New Roman"/>
          <w:i/>
          <w:iCs/>
          <w:sz w:val="24"/>
          <w:szCs w:val="24"/>
          <w:highlight w:val="white"/>
        </w:rPr>
        <w:t>Journal of Pediatric Surgery Open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w:t>
      </w:r>
      <w:r>
        <w:rPr>
          <w:rFonts w:ascii="Times New Roman" w:eastAsia="Times New Roman" w:hAnsi="Times New Roman" w:cs="Times New Roman"/>
          <w:sz w:val="24"/>
          <w:szCs w:val="24"/>
          <w:highlight w:val="white"/>
        </w:rPr>
        <w:t>, 100116.</w:t>
      </w:r>
      <w:hyperlink r:id="rId25">
        <w:r>
          <w:rPr>
            <w:rFonts w:ascii="Times New Roman" w:eastAsia="Times New Roman" w:hAnsi="Times New Roman" w:cs="Times New Roman"/>
            <w:sz w:val="24"/>
            <w:szCs w:val="24"/>
            <w:highlight w:val="white"/>
          </w:rPr>
          <w:t xml:space="preserve"> </w:t>
        </w:r>
      </w:hyperlink>
      <w:hyperlink r:id="rId26">
        <w:r>
          <w:rPr>
            <w:rFonts w:ascii="Times New Roman" w:eastAsia="Times New Roman" w:hAnsi="Times New Roman" w:cs="Times New Roman"/>
            <w:color w:val="1155CC"/>
            <w:sz w:val="24"/>
            <w:szCs w:val="24"/>
            <w:highlight w:val="white"/>
            <w:u w:val="single"/>
          </w:rPr>
          <w:t>https://doi.org/10.1016/j.yjp</w:t>
        </w:r>
        <w:r>
          <w:rPr>
            <w:rFonts w:ascii="Times New Roman" w:eastAsia="Times New Roman" w:hAnsi="Times New Roman" w:cs="Times New Roman"/>
            <w:color w:val="1155CC"/>
            <w:sz w:val="24"/>
            <w:szCs w:val="24"/>
            <w:highlight w:val="white"/>
            <w:u w:val="single"/>
          </w:rPr>
          <w:t>so.2024.100116</w:t>
        </w:r>
      </w:hyperlink>
    </w:p>
    <w:p w14:paraId="4638CE39"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Grewal, A., Kataria, H., &amp; Dhawan, I. (2016). Literature search for research planning and identification of research problem. </w:t>
      </w:r>
      <w:r>
        <w:rPr>
          <w:rFonts w:ascii="Times New Roman" w:eastAsia="Times New Roman" w:hAnsi="Times New Roman" w:cs="Times New Roman"/>
          <w:i/>
          <w:iCs/>
          <w:sz w:val="24"/>
          <w:szCs w:val="24"/>
          <w:highlight w:val="white"/>
        </w:rPr>
        <w:t xml:space="preserve">Indian Journal of </w:t>
      </w:r>
      <w:proofErr w:type="spellStart"/>
      <w:r>
        <w:rPr>
          <w:rFonts w:ascii="Times New Roman" w:eastAsia="Times New Roman" w:hAnsi="Times New Roman" w:cs="Times New Roman"/>
          <w:i/>
          <w:iCs/>
          <w:sz w:val="24"/>
          <w:szCs w:val="24"/>
          <w:highlight w:val="white"/>
        </w:rPr>
        <w:t>Anaesthesia</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60</w:t>
      </w:r>
      <w:r>
        <w:rPr>
          <w:rFonts w:ascii="Times New Roman" w:eastAsia="Times New Roman" w:hAnsi="Times New Roman" w:cs="Times New Roman"/>
          <w:sz w:val="24"/>
          <w:szCs w:val="24"/>
          <w:highlight w:val="white"/>
        </w:rPr>
        <w:t>(9), 635–639.</w:t>
      </w:r>
      <w:hyperlink r:id="rId27">
        <w:r>
          <w:rPr>
            <w:rFonts w:ascii="Times New Roman" w:eastAsia="Times New Roman" w:hAnsi="Times New Roman" w:cs="Times New Roman"/>
            <w:sz w:val="24"/>
            <w:szCs w:val="24"/>
            <w:highlight w:val="white"/>
          </w:rPr>
          <w:t xml:space="preserve"> </w:t>
        </w:r>
      </w:hyperlink>
      <w:hyperlink r:id="rId28">
        <w:r>
          <w:rPr>
            <w:rFonts w:ascii="Times New Roman" w:eastAsia="Times New Roman" w:hAnsi="Times New Roman" w:cs="Times New Roman"/>
            <w:color w:val="1155CC"/>
            <w:sz w:val="24"/>
            <w:szCs w:val="24"/>
            <w:highlight w:val="white"/>
            <w:u w:val="single"/>
          </w:rPr>
          <w:t>https://doi.org/10.4103/0019-5049.190618</w:t>
        </w:r>
      </w:hyperlink>
    </w:p>
    <w:p w14:paraId="0C4C3468"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lastRenderedPageBreak/>
        <w:t xml:space="preserve">Gupta, Y., Agrawal, L. D., &amp; Upadhyay, D. K. (2025). Dual Challenges: A Case Report of Hirschsprung’s Disease and Anorectal Malformation in a Child. </w:t>
      </w:r>
      <w:r>
        <w:rPr>
          <w:rFonts w:ascii="Times New Roman" w:eastAsia="Times New Roman" w:hAnsi="Times New Roman" w:cs="Times New Roman"/>
          <w:i/>
          <w:iCs/>
          <w:sz w:val="24"/>
          <w:szCs w:val="24"/>
          <w:highlight w:val="white"/>
        </w:rPr>
        <w:t>Pediatric Gast</w:t>
      </w:r>
      <w:r>
        <w:rPr>
          <w:rFonts w:ascii="Times New Roman" w:eastAsia="Times New Roman" w:hAnsi="Times New Roman" w:cs="Times New Roman"/>
          <w:i/>
          <w:iCs/>
          <w:sz w:val="24"/>
          <w:szCs w:val="24"/>
          <w:highlight w:val="white"/>
        </w:rPr>
        <w:t>roenterology, Hepatology &amp; Nutrition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28</w:t>
      </w:r>
      <w:r>
        <w:rPr>
          <w:rFonts w:ascii="Times New Roman" w:eastAsia="Times New Roman" w:hAnsi="Times New Roman" w:cs="Times New Roman"/>
          <w:sz w:val="24"/>
          <w:szCs w:val="24"/>
          <w:highlight w:val="white"/>
        </w:rPr>
        <w:t>(6), 405–409.</w:t>
      </w:r>
      <w:hyperlink r:id="rId29">
        <w:r>
          <w:rPr>
            <w:rFonts w:ascii="Times New Roman" w:eastAsia="Times New Roman" w:hAnsi="Times New Roman" w:cs="Times New Roman"/>
            <w:sz w:val="24"/>
            <w:szCs w:val="24"/>
            <w:highlight w:val="white"/>
          </w:rPr>
          <w:t xml:space="preserve"> </w:t>
        </w:r>
      </w:hyperlink>
      <w:hyperlink r:id="rId30">
        <w:r>
          <w:rPr>
            <w:rFonts w:ascii="Times New Roman" w:eastAsia="Times New Roman" w:hAnsi="Times New Roman" w:cs="Times New Roman"/>
            <w:color w:val="1155CC"/>
            <w:sz w:val="24"/>
            <w:szCs w:val="24"/>
            <w:highlight w:val="white"/>
            <w:u w:val="single"/>
          </w:rPr>
          <w:t>https://doi.org/10.5223/pghn.2025.28.6.405</w:t>
        </w:r>
      </w:hyperlink>
    </w:p>
    <w:p w14:paraId="62832922"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Hageman, I. C., </w:t>
      </w:r>
      <w:proofErr w:type="spellStart"/>
      <w:r>
        <w:rPr>
          <w:rFonts w:ascii="Times New Roman" w:eastAsia="Times New Roman" w:hAnsi="Times New Roman" w:cs="Times New Roman"/>
          <w:sz w:val="24"/>
          <w:szCs w:val="24"/>
          <w:highlight w:val="white"/>
        </w:rPr>
        <w:t>Midrio</w:t>
      </w:r>
      <w:proofErr w:type="spellEnd"/>
      <w:r>
        <w:rPr>
          <w:rFonts w:ascii="Times New Roman" w:eastAsia="Times New Roman" w:hAnsi="Times New Roman" w:cs="Times New Roman"/>
          <w:sz w:val="24"/>
          <w:szCs w:val="24"/>
          <w:highlight w:val="white"/>
        </w:rPr>
        <w:t>, P., van der</w:t>
      </w:r>
      <w:r>
        <w:rPr>
          <w:rFonts w:ascii="Times New Roman" w:eastAsia="Times New Roman" w:hAnsi="Times New Roman" w:cs="Times New Roman"/>
          <w:sz w:val="24"/>
          <w:szCs w:val="24"/>
          <w:highlight w:val="white"/>
        </w:rPr>
        <w:t xml:space="preserve"> Steeg, H. J. J., Jenetzky, E., Iacobelli, B. D., Morandi, A., Sloots, C. E. J., Schmiedeke, E., </w:t>
      </w:r>
      <w:proofErr w:type="spellStart"/>
      <w:r>
        <w:rPr>
          <w:rFonts w:ascii="Times New Roman" w:eastAsia="Times New Roman" w:hAnsi="Times New Roman" w:cs="Times New Roman"/>
          <w:sz w:val="24"/>
          <w:szCs w:val="24"/>
          <w:highlight w:val="white"/>
        </w:rPr>
        <w:t>Broens</w:t>
      </w:r>
      <w:proofErr w:type="spellEnd"/>
      <w:r>
        <w:rPr>
          <w:rFonts w:ascii="Times New Roman" w:eastAsia="Times New Roman" w:hAnsi="Times New Roman" w:cs="Times New Roman"/>
          <w:sz w:val="24"/>
          <w:szCs w:val="24"/>
          <w:highlight w:val="white"/>
        </w:rPr>
        <w:t xml:space="preserve">, P. M. A., </w:t>
      </w:r>
      <w:proofErr w:type="spellStart"/>
      <w:r>
        <w:rPr>
          <w:rFonts w:ascii="Times New Roman" w:eastAsia="Times New Roman" w:hAnsi="Times New Roman" w:cs="Times New Roman"/>
          <w:sz w:val="24"/>
          <w:szCs w:val="24"/>
          <w:highlight w:val="white"/>
        </w:rPr>
        <w:t>Fascetti</w:t>
      </w:r>
      <w:proofErr w:type="spellEnd"/>
      <w:r>
        <w:rPr>
          <w:rFonts w:ascii="Times New Roman" w:eastAsia="Times New Roman" w:hAnsi="Times New Roman" w:cs="Times New Roman"/>
          <w:sz w:val="24"/>
          <w:szCs w:val="24"/>
          <w:highlight w:val="white"/>
        </w:rPr>
        <w:t xml:space="preserve"> Leon, F., Çavuşoğlu, Y. H., Gorter, R. R., </w:t>
      </w:r>
      <w:proofErr w:type="spellStart"/>
      <w:r>
        <w:rPr>
          <w:rFonts w:ascii="Times New Roman" w:eastAsia="Times New Roman" w:hAnsi="Times New Roman" w:cs="Times New Roman"/>
          <w:sz w:val="24"/>
          <w:szCs w:val="24"/>
          <w:highlight w:val="white"/>
        </w:rPr>
        <w:t>Trajanovska</w:t>
      </w:r>
      <w:proofErr w:type="spellEnd"/>
      <w:r>
        <w:rPr>
          <w:rFonts w:ascii="Times New Roman" w:eastAsia="Times New Roman" w:hAnsi="Times New Roman" w:cs="Times New Roman"/>
          <w:sz w:val="24"/>
          <w:szCs w:val="24"/>
          <w:highlight w:val="white"/>
        </w:rPr>
        <w:t xml:space="preserve">, M., King, S. K., Aminoff, D., Schwarzer, N., Haanen, M., de Blaauw, I., van </w:t>
      </w:r>
      <w:proofErr w:type="spellStart"/>
      <w:r>
        <w:rPr>
          <w:rFonts w:ascii="Times New Roman" w:eastAsia="Times New Roman" w:hAnsi="Times New Roman" w:cs="Times New Roman"/>
          <w:sz w:val="24"/>
          <w:szCs w:val="24"/>
          <w:highlight w:val="white"/>
        </w:rPr>
        <w:t>Rooij</w:t>
      </w:r>
      <w:proofErr w:type="spellEnd"/>
      <w:r>
        <w:rPr>
          <w:rFonts w:ascii="Times New Roman" w:eastAsia="Times New Roman" w:hAnsi="Times New Roman" w:cs="Times New Roman"/>
          <w:sz w:val="24"/>
          <w:szCs w:val="24"/>
          <w:highlight w:val="white"/>
        </w:rPr>
        <w:t xml:space="preserve">, I. A. L. M., &amp; ARM-Net Consortium. (2024). The European Anorectal Malformation Network (ARM-Net) patient registry: 10-year review of clinical and surgical characteristics. </w:t>
      </w:r>
      <w:r>
        <w:rPr>
          <w:rFonts w:ascii="Times New Roman" w:eastAsia="Times New Roman" w:hAnsi="Times New Roman" w:cs="Times New Roman"/>
          <w:i/>
          <w:iCs/>
          <w:sz w:val="24"/>
          <w:szCs w:val="24"/>
          <w:highlight w:val="white"/>
        </w:rPr>
        <w:t>BJS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111</w:t>
      </w:r>
      <w:r>
        <w:rPr>
          <w:rFonts w:ascii="Times New Roman" w:eastAsia="Times New Roman" w:hAnsi="Times New Roman" w:cs="Times New Roman"/>
          <w:sz w:val="24"/>
          <w:szCs w:val="24"/>
          <w:highlight w:val="white"/>
        </w:rPr>
        <w:t>(2), znae019.</w:t>
      </w:r>
      <w:hyperlink r:id="rId31">
        <w:r>
          <w:rPr>
            <w:rFonts w:ascii="Times New Roman" w:eastAsia="Times New Roman" w:hAnsi="Times New Roman" w:cs="Times New Roman"/>
            <w:sz w:val="24"/>
            <w:szCs w:val="24"/>
            <w:highlight w:val="white"/>
          </w:rPr>
          <w:t xml:space="preserve"> </w:t>
        </w:r>
      </w:hyperlink>
      <w:hyperlink r:id="rId32">
        <w:r>
          <w:rPr>
            <w:rFonts w:ascii="Times New Roman" w:eastAsia="Times New Roman" w:hAnsi="Times New Roman" w:cs="Times New Roman"/>
            <w:color w:val="1155CC"/>
            <w:sz w:val="24"/>
            <w:szCs w:val="24"/>
            <w:highlight w:val="white"/>
            <w:u w:val="single"/>
          </w:rPr>
          <w:t>https://doi.org/10.1093/bjs/znae019</w:t>
        </w:r>
      </w:hyperlink>
    </w:p>
    <w:p w14:paraId="5CCDF5C3"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He, S., Li, Y., Xia, X., Tang, C., Gong, Y., Huang, L., Du, Q., Zhu, D., Zhou, W., Li, Z., Liao, Y., Jin, Z., Liu, Y., Geng, L., Zhang, G., Gao, M., &amp; Zheng, Z. (202</w:t>
      </w:r>
      <w:r>
        <w:rPr>
          <w:rFonts w:ascii="Times New Roman" w:eastAsia="Times New Roman" w:hAnsi="Times New Roman" w:cs="Times New Roman"/>
          <w:sz w:val="24"/>
          <w:szCs w:val="24"/>
          <w:highlight w:val="white"/>
        </w:rPr>
        <w:t xml:space="preserve">5). Propensity-Score Matched Analysis Comparison of Robotic and Laparoscopic 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for Anorectal Malformation: A Multicenter Study. </w:t>
      </w:r>
      <w:r>
        <w:rPr>
          <w:rFonts w:ascii="Times New Roman" w:eastAsia="Times New Roman" w:hAnsi="Times New Roman" w:cs="Times New Roman"/>
          <w:i/>
          <w:iCs/>
          <w:sz w:val="24"/>
          <w:szCs w:val="24"/>
          <w:highlight w:val="white"/>
        </w:rPr>
        <w:t>Journal of Pediatric Surgery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60</w:t>
      </w:r>
      <w:r>
        <w:rPr>
          <w:rFonts w:ascii="Times New Roman" w:eastAsia="Times New Roman" w:hAnsi="Times New Roman" w:cs="Times New Roman"/>
          <w:sz w:val="24"/>
          <w:szCs w:val="24"/>
          <w:highlight w:val="white"/>
        </w:rPr>
        <w:t>(10), 162496.</w:t>
      </w:r>
      <w:hyperlink r:id="rId33">
        <w:r>
          <w:rPr>
            <w:rFonts w:ascii="Times New Roman" w:eastAsia="Times New Roman" w:hAnsi="Times New Roman" w:cs="Times New Roman"/>
            <w:sz w:val="24"/>
            <w:szCs w:val="24"/>
            <w:highlight w:val="white"/>
          </w:rPr>
          <w:t xml:space="preserve"> </w:t>
        </w:r>
      </w:hyperlink>
      <w:hyperlink r:id="rId34">
        <w:r>
          <w:rPr>
            <w:rFonts w:ascii="Times New Roman" w:eastAsia="Times New Roman" w:hAnsi="Times New Roman" w:cs="Times New Roman"/>
            <w:color w:val="1155CC"/>
            <w:sz w:val="24"/>
            <w:szCs w:val="24"/>
            <w:highlight w:val="white"/>
            <w:u w:val="single"/>
          </w:rPr>
          <w:t>https://doi.org/10.1016/j.jpedsurg.2025.162496</w:t>
        </w:r>
      </w:hyperlink>
    </w:p>
    <w:p w14:paraId="645A0FB5"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Khan, M. Y., Maroof, S. A., Iqbal, F., Saleem, W., Shoaib, M., &amp; Kifayat. (2022). Outcome of Posterior </w:t>
      </w:r>
      <w:proofErr w:type="spellStart"/>
      <w:r>
        <w:rPr>
          <w:rFonts w:ascii="Times New Roman" w:eastAsia="Times New Roman" w:hAnsi="Times New Roman" w:cs="Times New Roman"/>
          <w:sz w:val="24"/>
          <w:szCs w:val="24"/>
          <w:highlight w:val="white"/>
        </w:rPr>
        <w:t>Sagital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Ano</w:t>
      </w:r>
      <w:proofErr w:type="spellEnd"/>
      <w:r>
        <w:rPr>
          <w:rFonts w:ascii="Times New Roman" w:eastAsia="Times New Roman" w:hAnsi="Times New Roman" w:cs="Times New Roman"/>
          <w:sz w:val="24"/>
          <w:szCs w:val="24"/>
          <w:highlight w:val="white"/>
        </w:rPr>
        <w:t xml:space="preserve"> Recto </w:t>
      </w:r>
      <w:proofErr w:type="spellStart"/>
      <w:r>
        <w:rPr>
          <w:rFonts w:ascii="Times New Roman" w:eastAsia="Times New Roman" w:hAnsi="Times New Roman" w:cs="Times New Roman"/>
          <w:sz w:val="24"/>
          <w:szCs w:val="24"/>
          <w:highlight w:val="white"/>
        </w:rPr>
        <w:t>Plasty</w:t>
      </w:r>
      <w:proofErr w:type="spellEnd"/>
      <w:r>
        <w:rPr>
          <w:rFonts w:ascii="Times New Roman" w:eastAsia="Times New Roman" w:hAnsi="Times New Roman" w:cs="Times New Roman"/>
          <w:sz w:val="24"/>
          <w:szCs w:val="24"/>
          <w:highlight w:val="white"/>
        </w:rPr>
        <w:t xml:space="preserve"> (PSARP) I</w:t>
      </w:r>
      <w:r>
        <w:rPr>
          <w:rFonts w:ascii="Times New Roman" w:eastAsia="Times New Roman" w:hAnsi="Times New Roman" w:cs="Times New Roman"/>
          <w:sz w:val="24"/>
          <w:szCs w:val="24"/>
          <w:highlight w:val="white"/>
        </w:rPr>
        <w:t xml:space="preserve">n Anorectal Malformation: Our Experience at tertiary care hospital M.T.I/L.R.H Peshawar. </w:t>
      </w:r>
      <w:r>
        <w:rPr>
          <w:rFonts w:ascii="Times New Roman" w:eastAsia="Times New Roman" w:hAnsi="Times New Roman" w:cs="Times New Roman"/>
          <w:i/>
          <w:iCs/>
          <w:sz w:val="24"/>
          <w:szCs w:val="24"/>
          <w:highlight w:val="white"/>
        </w:rPr>
        <w:t>Pakistan Journal of Medical &amp; Health Sciences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16</w:t>
      </w:r>
      <w:r>
        <w:rPr>
          <w:rFonts w:ascii="Times New Roman" w:eastAsia="Times New Roman" w:hAnsi="Times New Roman" w:cs="Times New Roman"/>
          <w:sz w:val="24"/>
          <w:szCs w:val="24"/>
          <w:highlight w:val="white"/>
        </w:rPr>
        <w:t>(09), 980–980.</w:t>
      </w:r>
      <w:hyperlink r:id="rId35">
        <w:r>
          <w:rPr>
            <w:rFonts w:ascii="Times New Roman" w:eastAsia="Times New Roman" w:hAnsi="Times New Roman" w:cs="Times New Roman"/>
            <w:sz w:val="24"/>
            <w:szCs w:val="24"/>
            <w:highlight w:val="white"/>
          </w:rPr>
          <w:t xml:space="preserve"> </w:t>
        </w:r>
      </w:hyperlink>
      <w:hyperlink r:id="rId36">
        <w:r>
          <w:rPr>
            <w:rFonts w:ascii="Times New Roman" w:eastAsia="Times New Roman" w:hAnsi="Times New Roman" w:cs="Times New Roman"/>
            <w:color w:val="1155CC"/>
            <w:sz w:val="24"/>
            <w:szCs w:val="24"/>
            <w:highlight w:val="white"/>
            <w:u w:val="single"/>
          </w:rPr>
          <w:t>https://doi.org/10.53350/pjmhs22169980</w:t>
        </w:r>
      </w:hyperlink>
    </w:p>
    <w:p w14:paraId="6E1972BC"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Osagie, T., </w:t>
      </w:r>
      <w:proofErr w:type="spellStart"/>
      <w:r>
        <w:rPr>
          <w:rFonts w:ascii="Times New Roman" w:eastAsia="Times New Roman" w:hAnsi="Times New Roman" w:cs="Times New Roman"/>
          <w:sz w:val="24"/>
          <w:szCs w:val="24"/>
          <w:highlight w:val="white"/>
        </w:rPr>
        <w:t>Aisien</w:t>
      </w:r>
      <w:proofErr w:type="spellEnd"/>
      <w:r>
        <w:rPr>
          <w:rFonts w:ascii="Times New Roman" w:eastAsia="Times New Roman" w:hAnsi="Times New Roman" w:cs="Times New Roman"/>
          <w:sz w:val="24"/>
          <w:szCs w:val="24"/>
          <w:highlight w:val="white"/>
        </w:rPr>
        <w:t xml:space="preserve">, E., &amp; Osifo, O. (2016). Outcomes of Posterior Sagittal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for High Anorectal Malformation in Benin City, Nigeria. </w:t>
      </w:r>
      <w:r>
        <w:rPr>
          <w:rFonts w:ascii="Times New Roman" w:eastAsia="Times New Roman" w:hAnsi="Times New Roman" w:cs="Times New Roman"/>
          <w:i/>
          <w:iCs/>
          <w:sz w:val="24"/>
          <w:szCs w:val="24"/>
          <w:highlight w:val="white"/>
        </w:rPr>
        <w:t>Journal of the West African College of Surgeons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6</w:t>
      </w:r>
      <w:r>
        <w:rPr>
          <w:rFonts w:ascii="Times New Roman" w:eastAsia="Times New Roman" w:hAnsi="Times New Roman" w:cs="Times New Roman"/>
          <w:sz w:val="24"/>
          <w:szCs w:val="24"/>
          <w:highlight w:val="white"/>
        </w:rPr>
        <w:t>(1), 16–</w:t>
      </w:r>
      <w:r>
        <w:rPr>
          <w:rFonts w:ascii="Times New Roman" w:eastAsia="Times New Roman" w:hAnsi="Times New Roman" w:cs="Times New Roman"/>
          <w:sz w:val="24"/>
          <w:szCs w:val="24"/>
          <w:highlight w:val="white"/>
        </w:rPr>
        <w:t>30.</w:t>
      </w:r>
      <w:hyperlink r:id="rId37">
        <w:r>
          <w:rPr>
            <w:rFonts w:ascii="Times New Roman" w:eastAsia="Times New Roman" w:hAnsi="Times New Roman" w:cs="Times New Roman"/>
            <w:sz w:val="24"/>
            <w:szCs w:val="24"/>
            <w:highlight w:val="white"/>
          </w:rPr>
          <w:t xml:space="preserve"> </w:t>
        </w:r>
      </w:hyperlink>
      <w:hyperlink r:id="rId38">
        <w:r>
          <w:rPr>
            <w:rFonts w:ascii="Times New Roman" w:eastAsia="Times New Roman" w:hAnsi="Times New Roman" w:cs="Times New Roman"/>
            <w:color w:val="1155CC"/>
            <w:sz w:val="24"/>
            <w:szCs w:val="24"/>
            <w:highlight w:val="white"/>
            <w:u w:val="single"/>
          </w:rPr>
          <w:t>https://pmc.ncbi.nlm.nih.gov/articles/PMC5342617/</w:t>
        </w:r>
      </w:hyperlink>
    </w:p>
    <w:p w14:paraId="61538A49"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Page, M. J., McKenzie, J. E., Bossuyt, P. M., </w:t>
      </w:r>
      <w:proofErr w:type="spellStart"/>
      <w:r>
        <w:rPr>
          <w:rFonts w:ascii="Times New Roman" w:eastAsia="Times New Roman" w:hAnsi="Times New Roman" w:cs="Times New Roman"/>
          <w:sz w:val="24"/>
          <w:szCs w:val="24"/>
          <w:highlight w:val="white"/>
        </w:rPr>
        <w:t>Boutron</w:t>
      </w:r>
      <w:proofErr w:type="spellEnd"/>
      <w:r>
        <w:rPr>
          <w:rFonts w:ascii="Times New Roman" w:eastAsia="Times New Roman" w:hAnsi="Times New Roman" w:cs="Times New Roman"/>
          <w:sz w:val="24"/>
          <w:szCs w:val="24"/>
          <w:highlight w:val="white"/>
        </w:rPr>
        <w:t>, I., Hoffm</w:t>
      </w:r>
      <w:r>
        <w:rPr>
          <w:rFonts w:ascii="Times New Roman" w:eastAsia="Times New Roman" w:hAnsi="Times New Roman" w:cs="Times New Roman"/>
          <w:sz w:val="24"/>
          <w:szCs w:val="24"/>
          <w:highlight w:val="white"/>
        </w:rPr>
        <w:t xml:space="preserve">ann, T. C., Mulrow, C. D., </w:t>
      </w:r>
      <w:proofErr w:type="spellStart"/>
      <w:r>
        <w:rPr>
          <w:rFonts w:ascii="Times New Roman" w:eastAsia="Times New Roman" w:hAnsi="Times New Roman" w:cs="Times New Roman"/>
          <w:sz w:val="24"/>
          <w:szCs w:val="24"/>
          <w:highlight w:val="white"/>
        </w:rPr>
        <w:t>Shamseer</w:t>
      </w:r>
      <w:proofErr w:type="spellEnd"/>
      <w:r>
        <w:rPr>
          <w:rFonts w:ascii="Times New Roman" w:eastAsia="Times New Roman" w:hAnsi="Times New Roman" w:cs="Times New Roman"/>
          <w:sz w:val="24"/>
          <w:szCs w:val="24"/>
          <w:highlight w:val="white"/>
        </w:rPr>
        <w:t>, L., Tetzlaff, J. M., Akl, E. A., Brennan, S. E., Chou, R., Glanville, J., Grimshaw, J. M., Hróbjartsson, A., Lalu, M. M., Li, T., Loder, E. W., Mayo-Wilson, E., McDonald, S., … Moher, D. (2021). The PRISMA 2020 statemen</w:t>
      </w:r>
      <w:r>
        <w:rPr>
          <w:rFonts w:ascii="Times New Roman" w:eastAsia="Times New Roman" w:hAnsi="Times New Roman" w:cs="Times New Roman"/>
          <w:sz w:val="24"/>
          <w:szCs w:val="24"/>
          <w:highlight w:val="white"/>
        </w:rPr>
        <w:t xml:space="preserve">t: An updated guideline for reporting systematic reviews. </w:t>
      </w:r>
      <w:r>
        <w:rPr>
          <w:rFonts w:ascii="Times New Roman" w:eastAsia="Times New Roman" w:hAnsi="Times New Roman" w:cs="Times New Roman"/>
          <w:i/>
          <w:iCs/>
          <w:sz w:val="24"/>
          <w:szCs w:val="24"/>
          <w:highlight w:val="white"/>
        </w:rPr>
        <w:t>BMJ</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372</w:t>
      </w:r>
      <w:r>
        <w:rPr>
          <w:rFonts w:ascii="Times New Roman" w:eastAsia="Times New Roman" w:hAnsi="Times New Roman" w:cs="Times New Roman"/>
          <w:sz w:val="24"/>
          <w:szCs w:val="24"/>
          <w:highlight w:val="white"/>
        </w:rPr>
        <w:t>, n71.</w:t>
      </w:r>
      <w:hyperlink r:id="rId39">
        <w:r>
          <w:rPr>
            <w:rFonts w:ascii="Times New Roman" w:eastAsia="Times New Roman" w:hAnsi="Times New Roman" w:cs="Times New Roman"/>
            <w:sz w:val="24"/>
            <w:szCs w:val="24"/>
            <w:highlight w:val="white"/>
          </w:rPr>
          <w:t xml:space="preserve"> </w:t>
        </w:r>
      </w:hyperlink>
      <w:hyperlink r:id="rId40">
        <w:r>
          <w:rPr>
            <w:rFonts w:ascii="Times New Roman" w:eastAsia="Times New Roman" w:hAnsi="Times New Roman" w:cs="Times New Roman"/>
            <w:color w:val="1155CC"/>
            <w:sz w:val="24"/>
            <w:szCs w:val="24"/>
            <w:highlight w:val="white"/>
            <w:u w:val="single"/>
          </w:rPr>
          <w:t>https://doi.org/10.1136/bmj.n71</w:t>
        </w:r>
      </w:hyperlink>
    </w:p>
    <w:p w14:paraId="5CECF340"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Rai, R., Acharya, H., Shiva, B., Tiwari, A., </w:t>
      </w:r>
      <w:proofErr w:type="spellStart"/>
      <w:r>
        <w:rPr>
          <w:rFonts w:ascii="Times New Roman" w:eastAsia="Times New Roman" w:hAnsi="Times New Roman" w:cs="Times New Roman"/>
          <w:sz w:val="24"/>
          <w:szCs w:val="24"/>
          <w:highlight w:val="white"/>
        </w:rPr>
        <w:t>Sisodiya</w:t>
      </w:r>
      <w:proofErr w:type="spellEnd"/>
      <w:r>
        <w:rPr>
          <w:rFonts w:ascii="Times New Roman" w:eastAsia="Times New Roman" w:hAnsi="Times New Roman" w:cs="Times New Roman"/>
          <w:sz w:val="24"/>
          <w:szCs w:val="24"/>
          <w:highlight w:val="white"/>
        </w:rPr>
        <w:t xml:space="preserve">, R. S., Agrawal, V., Sharma, D., &amp; </w:t>
      </w:r>
      <w:proofErr w:type="spellStart"/>
      <w:r>
        <w:rPr>
          <w:rFonts w:ascii="Times New Roman" w:eastAsia="Times New Roman" w:hAnsi="Times New Roman" w:cs="Times New Roman"/>
          <w:sz w:val="24"/>
          <w:szCs w:val="24"/>
          <w:highlight w:val="white"/>
        </w:rPr>
        <w:t>Dhakad</w:t>
      </w:r>
      <w:proofErr w:type="spellEnd"/>
      <w:r>
        <w:rPr>
          <w:rFonts w:ascii="Times New Roman" w:eastAsia="Times New Roman" w:hAnsi="Times New Roman" w:cs="Times New Roman"/>
          <w:sz w:val="24"/>
          <w:szCs w:val="24"/>
          <w:highlight w:val="white"/>
        </w:rPr>
        <w:t xml:space="preserve">, J. S. (2023). Improved outcomes in </w:t>
      </w:r>
      <w:proofErr w:type="spellStart"/>
      <w:r>
        <w:rPr>
          <w:rFonts w:ascii="Times New Roman" w:eastAsia="Times New Roman" w:hAnsi="Times New Roman" w:cs="Times New Roman"/>
          <w:sz w:val="24"/>
          <w:szCs w:val="24"/>
          <w:highlight w:val="white"/>
        </w:rPr>
        <w:t>paediatric</w:t>
      </w:r>
      <w:proofErr w:type="spellEnd"/>
      <w:r>
        <w:rPr>
          <w:rFonts w:ascii="Times New Roman" w:eastAsia="Times New Roman" w:hAnsi="Times New Roman" w:cs="Times New Roman"/>
          <w:sz w:val="24"/>
          <w:szCs w:val="24"/>
          <w:highlight w:val="white"/>
        </w:rPr>
        <w:t xml:space="preserve"> laparoscopic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for </w:t>
      </w:r>
      <w:proofErr w:type="spellStart"/>
      <w:r>
        <w:rPr>
          <w:rFonts w:ascii="Times New Roman" w:eastAsia="Times New Roman" w:hAnsi="Times New Roman" w:cs="Times New Roman"/>
          <w:sz w:val="24"/>
          <w:szCs w:val="24"/>
          <w:highlight w:val="white"/>
        </w:rPr>
        <w:t>ano</w:t>
      </w:r>
      <w:proofErr w:type="spellEnd"/>
      <w:r>
        <w:rPr>
          <w:rFonts w:ascii="Times New Roman" w:eastAsia="Times New Roman" w:hAnsi="Times New Roman" w:cs="Times New Roman"/>
          <w:sz w:val="24"/>
          <w:szCs w:val="24"/>
          <w:highlight w:val="white"/>
        </w:rPr>
        <w:t xml:space="preserve">-rectal malformations using enhanced recovery after surgery protocols: A study from Central India. </w:t>
      </w:r>
      <w:r>
        <w:rPr>
          <w:rFonts w:ascii="Times New Roman" w:eastAsia="Times New Roman" w:hAnsi="Times New Roman" w:cs="Times New Roman"/>
          <w:i/>
          <w:iCs/>
          <w:sz w:val="24"/>
          <w:szCs w:val="24"/>
          <w:highlight w:val="white"/>
        </w:rPr>
        <w:t>Journal of Pediatric Sur</w:t>
      </w:r>
      <w:r>
        <w:rPr>
          <w:rFonts w:ascii="Times New Roman" w:eastAsia="Times New Roman" w:hAnsi="Times New Roman" w:cs="Times New Roman"/>
          <w:i/>
          <w:iCs/>
          <w:sz w:val="24"/>
          <w:szCs w:val="24"/>
          <w:highlight w:val="white"/>
        </w:rPr>
        <w:t>gery Open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w:t>
      </w:r>
      <w:r>
        <w:rPr>
          <w:rFonts w:ascii="Times New Roman" w:eastAsia="Times New Roman" w:hAnsi="Times New Roman" w:cs="Times New Roman"/>
          <w:sz w:val="24"/>
          <w:szCs w:val="24"/>
          <w:highlight w:val="white"/>
        </w:rPr>
        <w:t>, 100045.</w:t>
      </w:r>
      <w:hyperlink r:id="rId41">
        <w:r>
          <w:rPr>
            <w:rFonts w:ascii="Times New Roman" w:eastAsia="Times New Roman" w:hAnsi="Times New Roman" w:cs="Times New Roman"/>
            <w:sz w:val="24"/>
            <w:szCs w:val="24"/>
            <w:highlight w:val="white"/>
          </w:rPr>
          <w:t xml:space="preserve"> </w:t>
        </w:r>
      </w:hyperlink>
      <w:hyperlink r:id="rId42">
        <w:r>
          <w:rPr>
            <w:rFonts w:ascii="Times New Roman" w:eastAsia="Times New Roman" w:hAnsi="Times New Roman" w:cs="Times New Roman"/>
            <w:color w:val="1155CC"/>
            <w:sz w:val="24"/>
            <w:szCs w:val="24"/>
            <w:highlight w:val="white"/>
            <w:u w:val="single"/>
          </w:rPr>
          <w:t>https://doi.org/10.1016/j.yjpso.2023.100045</w:t>
        </w:r>
      </w:hyperlink>
    </w:p>
    <w:p w14:paraId="093CCB33"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Redwan, M. A. A., &amp; </w:t>
      </w:r>
      <w:proofErr w:type="spellStart"/>
      <w:r>
        <w:rPr>
          <w:rFonts w:ascii="Times New Roman" w:eastAsia="Times New Roman" w:hAnsi="Times New Roman" w:cs="Times New Roman"/>
          <w:sz w:val="24"/>
          <w:szCs w:val="24"/>
          <w:highlight w:val="white"/>
        </w:rPr>
        <w:t>Akoula</w:t>
      </w:r>
      <w:proofErr w:type="spellEnd"/>
      <w:r>
        <w:rPr>
          <w:rFonts w:ascii="Times New Roman" w:eastAsia="Times New Roman" w:hAnsi="Times New Roman" w:cs="Times New Roman"/>
          <w:sz w:val="24"/>
          <w:szCs w:val="24"/>
          <w:highlight w:val="white"/>
        </w:rPr>
        <w:t xml:space="preserve">, A. M. (2024). Does laparoscopic 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improve the long-term fecal continence outcomes in children with high anorectal </w:t>
      </w:r>
      <w:r>
        <w:rPr>
          <w:rFonts w:ascii="Times New Roman" w:eastAsia="Times New Roman" w:hAnsi="Times New Roman" w:cs="Times New Roman"/>
          <w:sz w:val="24"/>
          <w:szCs w:val="24"/>
          <w:highlight w:val="white"/>
        </w:rPr>
        <w:lastRenderedPageBreak/>
        <w:t xml:space="preserve">malformations. </w:t>
      </w:r>
      <w:r>
        <w:rPr>
          <w:rFonts w:ascii="Times New Roman" w:eastAsia="Times New Roman" w:hAnsi="Times New Roman" w:cs="Times New Roman"/>
          <w:i/>
          <w:iCs/>
          <w:sz w:val="24"/>
          <w:szCs w:val="24"/>
          <w:highlight w:val="white"/>
        </w:rPr>
        <w:t>Ain Shams Medical Journal</w:t>
      </w:r>
      <w:r>
        <w:rPr>
          <w:rFonts w:ascii="Times New Roman" w:eastAsia="Times New Roman" w:hAnsi="Times New Roman" w:cs="Times New Roman"/>
          <w:sz w:val="24"/>
          <w:szCs w:val="24"/>
          <w:highlight w:val="white"/>
        </w:rPr>
        <w:t>.</w:t>
      </w:r>
      <w:hyperlink r:id="rId43">
        <w:r>
          <w:rPr>
            <w:rFonts w:ascii="Times New Roman" w:eastAsia="Times New Roman" w:hAnsi="Times New Roman" w:cs="Times New Roman"/>
            <w:sz w:val="24"/>
            <w:szCs w:val="24"/>
            <w:highlight w:val="white"/>
          </w:rPr>
          <w:t xml:space="preserve"> </w:t>
        </w:r>
      </w:hyperlink>
      <w:hyperlink r:id="rId44">
        <w:r>
          <w:rPr>
            <w:rFonts w:ascii="Times New Roman" w:eastAsia="Times New Roman" w:hAnsi="Times New Roman" w:cs="Times New Roman"/>
            <w:color w:val="1155CC"/>
            <w:sz w:val="24"/>
            <w:szCs w:val="24"/>
            <w:highlight w:val="white"/>
            <w:u w:val="single"/>
          </w:rPr>
          <w:t>https://doi.org/10.21608/asmj.2024.274685.1239</w:t>
        </w:r>
      </w:hyperlink>
    </w:p>
    <w:p w14:paraId="7C4C1B0C"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proofErr w:type="spellStart"/>
      <w:r>
        <w:rPr>
          <w:rFonts w:ascii="Times New Roman" w:eastAsia="Times New Roman" w:hAnsi="Times New Roman" w:cs="Times New Roman"/>
          <w:sz w:val="24"/>
          <w:szCs w:val="24"/>
          <w:highlight w:val="white"/>
        </w:rPr>
        <w:t>Rialon</w:t>
      </w:r>
      <w:proofErr w:type="spellEnd"/>
      <w:r>
        <w:rPr>
          <w:rFonts w:ascii="Times New Roman" w:eastAsia="Times New Roman" w:hAnsi="Times New Roman" w:cs="Times New Roman"/>
          <w:sz w:val="24"/>
          <w:szCs w:val="24"/>
          <w:highlight w:val="white"/>
        </w:rPr>
        <w:t xml:space="preserve">, K. L., Smith, C., </w:t>
      </w:r>
      <w:proofErr w:type="spellStart"/>
      <w:r>
        <w:rPr>
          <w:rFonts w:ascii="Times New Roman" w:eastAsia="Times New Roman" w:hAnsi="Times New Roman" w:cs="Times New Roman"/>
          <w:sz w:val="24"/>
          <w:szCs w:val="24"/>
          <w:highlight w:val="white"/>
        </w:rPr>
        <w:t>Rentea</w:t>
      </w:r>
      <w:proofErr w:type="spellEnd"/>
      <w:r>
        <w:rPr>
          <w:rFonts w:ascii="Times New Roman" w:eastAsia="Times New Roman" w:hAnsi="Times New Roman" w:cs="Times New Roman"/>
          <w:sz w:val="24"/>
          <w:szCs w:val="24"/>
          <w:highlight w:val="white"/>
        </w:rPr>
        <w:t xml:space="preserve">, R. M., Acker, S. N., Baird, R., Beres, A. L., Chang, H. L., Christison-Lagay, E. R., Diesen, D. L., </w:t>
      </w:r>
      <w:proofErr w:type="spellStart"/>
      <w:r>
        <w:rPr>
          <w:rFonts w:ascii="Times New Roman" w:eastAsia="Times New Roman" w:hAnsi="Times New Roman" w:cs="Times New Roman"/>
          <w:sz w:val="24"/>
          <w:szCs w:val="24"/>
          <w:highlight w:val="white"/>
        </w:rPr>
        <w:t>Englum</w:t>
      </w:r>
      <w:proofErr w:type="spellEnd"/>
      <w:r>
        <w:rPr>
          <w:rFonts w:ascii="Times New Roman" w:eastAsia="Times New Roman" w:hAnsi="Times New Roman" w:cs="Times New Roman"/>
          <w:sz w:val="24"/>
          <w:szCs w:val="24"/>
          <w:highlight w:val="white"/>
        </w:rPr>
        <w:t>, B. R., Gonz</w:t>
      </w:r>
      <w:r>
        <w:rPr>
          <w:rFonts w:ascii="Times New Roman" w:eastAsia="Times New Roman" w:hAnsi="Times New Roman" w:cs="Times New Roman"/>
          <w:sz w:val="24"/>
          <w:szCs w:val="24"/>
          <w:highlight w:val="white"/>
        </w:rPr>
        <w:t xml:space="preserve">alez, K. W., </w:t>
      </w:r>
      <w:proofErr w:type="spellStart"/>
      <w:r>
        <w:rPr>
          <w:rFonts w:ascii="Times New Roman" w:eastAsia="Times New Roman" w:hAnsi="Times New Roman" w:cs="Times New Roman"/>
          <w:sz w:val="24"/>
          <w:szCs w:val="24"/>
          <w:highlight w:val="white"/>
        </w:rPr>
        <w:t>Gulack</w:t>
      </w:r>
      <w:proofErr w:type="spellEnd"/>
      <w:r>
        <w:rPr>
          <w:rFonts w:ascii="Times New Roman" w:eastAsia="Times New Roman" w:hAnsi="Times New Roman" w:cs="Times New Roman"/>
          <w:sz w:val="24"/>
          <w:szCs w:val="24"/>
          <w:highlight w:val="white"/>
        </w:rPr>
        <w:t xml:space="preserve">, B. C., Ham, P. B., Huerta, C. T., </w:t>
      </w:r>
      <w:proofErr w:type="spellStart"/>
      <w:r>
        <w:rPr>
          <w:rFonts w:ascii="Times New Roman" w:eastAsia="Times New Roman" w:hAnsi="Times New Roman" w:cs="Times New Roman"/>
          <w:sz w:val="24"/>
          <w:szCs w:val="24"/>
          <w:highlight w:val="white"/>
        </w:rPr>
        <w:t>Kulaylat</w:t>
      </w:r>
      <w:proofErr w:type="spellEnd"/>
      <w:r>
        <w:rPr>
          <w:rFonts w:ascii="Times New Roman" w:eastAsia="Times New Roman" w:hAnsi="Times New Roman" w:cs="Times New Roman"/>
          <w:sz w:val="24"/>
          <w:szCs w:val="24"/>
          <w:highlight w:val="white"/>
        </w:rPr>
        <w:t xml:space="preserve">, A. N., Levene, T. L., Lucas, D. J., Mansfield, S. A., Pennell, C., … Kawaguchi, A. (2025). Functional Outcomes for Patients </w:t>
      </w:r>
      <w:proofErr w:type="gramStart"/>
      <w:r>
        <w:rPr>
          <w:rFonts w:ascii="Times New Roman" w:eastAsia="Times New Roman" w:hAnsi="Times New Roman" w:cs="Times New Roman"/>
          <w:sz w:val="24"/>
          <w:szCs w:val="24"/>
          <w:highlight w:val="white"/>
        </w:rPr>
        <w:t>With</w:t>
      </w:r>
      <w:proofErr w:type="gramEnd"/>
      <w:r>
        <w:rPr>
          <w:rFonts w:ascii="Times New Roman" w:eastAsia="Times New Roman" w:hAnsi="Times New Roman" w:cs="Times New Roman"/>
          <w:sz w:val="24"/>
          <w:szCs w:val="24"/>
          <w:highlight w:val="white"/>
        </w:rPr>
        <w:t xml:space="preserve"> Congenital Anorectal Malformations: A Systematic Review and Ev</w:t>
      </w:r>
      <w:r>
        <w:rPr>
          <w:rFonts w:ascii="Times New Roman" w:eastAsia="Times New Roman" w:hAnsi="Times New Roman" w:cs="Times New Roman"/>
          <w:sz w:val="24"/>
          <w:szCs w:val="24"/>
          <w:highlight w:val="white"/>
        </w:rPr>
        <w:t xml:space="preserve">idence-based Guideline From the APSA Outcomes and Evidence Based Practice Committee. </w:t>
      </w:r>
      <w:r>
        <w:rPr>
          <w:rFonts w:ascii="Times New Roman" w:eastAsia="Times New Roman" w:hAnsi="Times New Roman" w:cs="Times New Roman"/>
          <w:i/>
          <w:iCs/>
          <w:sz w:val="24"/>
          <w:szCs w:val="24"/>
          <w:highlight w:val="white"/>
        </w:rPr>
        <w:t>Journal of Pediatric Surgery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60</w:t>
      </w:r>
      <w:r>
        <w:rPr>
          <w:rFonts w:ascii="Times New Roman" w:eastAsia="Times New Roman" w:hAnsi="Times New Roman" w:cs="Times New Roman"/>
          <w:sz w:val="24"/>
          <w:szCs w:val="24"/>
          <w:highlight w:val="white"/>
        </w:rPr>
        <w:t>(5), 162243.</w:t>
      </w:r>
      <w:hyperlink r:id="rId45">
        <w:r>
          <w:rPr>
            <w:rFonts w:ascii="Times New Roman" w:eastAsia="Times New Roman" w:hAnsi="Times New Roman" w:cs="Times New Roman"/>
            <w:sz w:val="24"/>
            <w:szCs w:val="24"/>
            <w:highlight w:val="white"/>
          </w:rPr>
          <w:t xml:space="preserve"> </w:t>
        </w:r>
      </w:hyperlink>
      <w:hyperlink r:id="rId46">
        <w:r>
          <w:rPr>
            <w:rFonts w:ascii="Times New Roman" w:eastAsia="Times New Roman" w:hAnsi="Times New Roman" w:cs="Times New Roman"/>
            <w:color w:val="1155CC"/>
            <w:sz w:val="24"/>
            <w:szCs w:val="24"/>
            <w:highlight w:val="white"/>
            <w:u w:val="single"/>
          </w:rPr>
          <w:t>https://doi.org/10.1016/j.jpedsurg.2025.162243</w:t>
        </w:r>
      </w:hyperlink>
    </w:p>
    <w:p w14:paraId="0EB68C0E"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Steeg, H. J. J. van der, Hageman, I. C., Morandi, A., </w:t>
      </w:r>
      <w:proofErr w:type="spellStart"/>
      <w:r>
        <w:rPr>
          <w:rFonts w:ascii="Times New Roman" w:eastAsia="Times New Roman" w:hAnsi="Times New Roman" w:cs="Times New Roman"/>
          <w:sz w:val="24"/>
          <w:szCs w:val="24"/>
          <w:highlight w:val="white"/>
        </w:rPr>
        <w:t>Amerstorfer</w:t>
      </w:r>
      <w:proofErr w:type="spellEnd"/>
      <w:r>
        <w:rPr>
          <w:rFonts w:ascii="Times New Roman" w:eastAsia="Times New Roman" w:hAnsi="Times New Roman" w:cs="Times New Roman"/>
          <w:sz w:val="24"/>
          <w:szCs w:val="24"/>
          <w:highlight w:val="white"/>
        </w:rPr>
        <w:t xml:space="preserve">, E. E., Sloots, C. E. J., Jenetzky, E., </w:t>
      </w:r>
      <w:proofErr w:type="spellStart"/>
      <w:r>
        <w:rPr>
          <w:rFonts w:ascii="Times New Roman" w:eastAsia="Times New Roman" w:hAnsi="Times New Roman" w:cs="Times New Roman"/>
          <w:sz w:val="24"/>
          <w:szCs w:val="24"/>
          <w:highlight w:val="white"/>
        </w:rPr>
        <w:t>Stenström</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Samuk</w:t>
      </w:r>
      <w:proofErr w:type="spellEnd"/>
      <w:r>
        <w:rPr>
          <w:rFonts w:ascii="Times New Roman" w:eastAsia="Times New Roman" w:hAnsi="Times New Roman" w:cs="Times New Roman"/>
          <w:sz w:val="24"/>
          <w:szCs w:val="24"/>
          <w:highlight w:val="white"/>
        </w:rPr>
        <w:t xml:space="preserve">, I., Fanjul, M., </w:t>
      </w:r>
      <w:proofErr w:type="spellStart"/>
      <w:r>
        <w:rPr>
          <w:rFonts w:ascii="Times New Roman" w:eastAsia="Times New Roman" w:hAnsi="Times New Roman" w:cs="Times New Roman"/>
          <w:sz w:val="24"/>
          <w:szCs w:val="24"/>
          <w:highlight w:val="white"/>
        </w:rPr>
        <w:t>Midrio</w:t>
      </w:r>
      <w:proofErr w:type="spellEnd"/>
      <w:r>
        <w:rPr>
          <w:rFonts w:ascii="Times New Roman" w:eastAsia="Times New Roman" w:hAnsi="Times New Roman" w:cs="Times New Roman"/>
          <w:sz w:val="24"/>
          <w:szCs w:val="24"/>
          <w:highlight w:val="white"/>
        </w:rPr>
        <w:t>, P., Schmiedeke, E., Iacobelli, B. D., Blaauw, I. de</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Rooij</w:t>
      </w:r>
      <w:proofErr w:type="spellEnd"/>
      <w:r>
        <w:rPr>
          <w:rFonts w:ascii="Times New Roman" w:eastAsia="Times New Roman" w:hAnsi="Times New Roman" w:cs="Times New Roman"/>
          <w:sz w:val="24"/>
          <w:szCs w:val="24"/>
          <w:highlight w:val="white"/>
        </w:rPr>
        <w:t xml:space="preserve">, I. A. L. M. van, Aminoff, D., </w:t>
      </w:r>
      <w:proofErr w:type="spellStart"/>
      <w:r>
        <w:rPr>
          <w:rFonts w:ascii="Times New Roman" w:eastAsia="Times New Roman" w:hAnsi="Times New Roman" w:cs="Times New Roman"/>
          <w:sz w:val="24"/>
          <w:szCs w:val="24"/>
          <w:highlight w:val="white"/>
        </w:rPr>
        <w:t>Bagolan</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Broens</w:t>
      </w:r>
      <w:proofErr w:type="spellEnd"/>
      <w:r>
        <w:rPr>
          <w:rFonts w:ascii="Times New Roman" w:eastAsia="Times New Roman" w:hAnsi="Times New Roman" w:cs="Times New Roman"/>
          <w:sz w:val="24"/>
          <w:szCs w:val="24"/>
          <w:highlight w:val="white"/>
        </w:rPr>
        <w:t xml:space="preserve">, P., Çavuşoğlu, Y., </w:t>
      </w:r>
      <w:proofErr w:type="spellStart"/>
      <w:r>
        <w:rPr>
          <w:rFonts w:ascii="Times New Roman" w:eastAsia="Times New Roman" w:hAnsi="Times New Roman" w:cs="Times New Roman"/>
          <w:sz w:val="24"/>
          <w:szCs w:val="24"/>
          <w:highlight w:val="white"/>
        </w:rPr>
        <w:t>Deluggi</w:t>
      </w:r>
      <w:proofErr w:type="spellEnd"/>
      <w:r>
        <w:rPr>
          <w:rFonts w:ascii="Times New Roman" w:eastAsia="Times New Roman" w:hAnsi="Times New Roman" w:cs="Times New Roman"/>
          <w:sz w:val="24"/>
          <w:szCs w:val="24"/>
          <w:highlight w:val="white"/>
        </w:rPr>
        <w:t xml:space="preserve">, S., … </w:t>
      </w:r>
      <w:proofErr w:type="spellStart"/>
      <w:r>
        <w:rPr>
          <w:rFonts w:ascii="Times New Roman" w:eastAsia="Times New Roman" w:hAnsi="Times New Roman" w:cs="Times New Roman"/>
          <w:sz w:val="24"/>
          <w:szCs w:val="24"/>
          <w:highlight w:val="white"/>
        </w:rPr>
        <w:t>Witvliet</w:t>
      </w:r>
      <w:proofErr w:type="spellEnd"/>
      <w:r>
        <w:rPr>
          <w:rFonts w:ascii="Times New Roman" w:eastAsia="Times New Roman" w:hAnsi="Times New Roman" w:cs="Times New Roman"/>
          <w:sz w:val="24"/>
          <w:szCs w:val="24"/>
          <w:highlight w:val="white"/>
        </w:rPr>
        <w:t xml:space="preserve">, M. (2025). Complications After Surgery for Anorectal Malformations: An ARM-Net consortium Registry Study. </w:t>
      </w:r>
      <w:r>
        <w:rPr>
          <w:rFonts w:ascii="Times New Roman" w:eastAsia="Times New Roman" w:hAnsi="Times New Roman" w:cs="Times New Roman"/>
          <w:i/>
          <w:iCs/>
          <w:sz w:val="24"/>
          <w:szCs w:val="24"/>
          <w:highlight w:val="white"/>
        </w:rPr>
        <w:t>Journal of Pediatric Surgery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60</w:t>
      </w:r>
      <w:r>
        <w:rPr>
          <w:rFonts w:ascii="Times New Roman" w:eastAsia="Times New Roman" w:hAnsi="Times New Roman" w:cs="Times New Roman"/>
          <w:sz w:val="24"/>
          <w:szCs w:val="24"/>
          <w:highlight w:val="white"/>
        </w:rPr>
        <w:t>(9).</w:t>
      </w:r>
      <w:hyperlink r:id="rId47">
        <w:r>
          <w:rPr>
            <w:rFonts w:ascii="Times New Roman" w:eastAsia="Times New Roman" w:hAnsi="Times New Roman" w:cs="Times New Roman"/>
            <w:sz w:val="24"/>
            <w:szCs w:val="24"/>
            <w:highlight w:val="white"/>
          </w:rPr>
          <w:t xml:space="preserve"> </w:t>
        </w:r>
      </w:hyperlink>
      <w:hyperlink r:id="rId48">
        <w:r>
          <w:rPr>
            <w:rFonts w:ascii="Times New Roman" w:eastAsia="Times New Roman" w:hAnsi="Times New Roman" w:cs="Times New Roman"/>
            <w:color w:val="1155CC"/>
            <w:sz w:val="24"/>
            <w:szCs w:val="24"/>
            <w:highlight w:val="white"/>
            <w:u w:val="single"/>
          </w:rPr>
          <w:t>https://doi.org/10.1016/j.jpedsurg.2025.162403</w:t>
        </w:r>
      </w:hyperlink>
    </w:p>
    <w:p w14:paraId="0C27AFC2"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Steeg, H. J. J. van der, </w:t>
      </w:r>
      <w:proofErr w:type="spellStart"/>
      <w:r>
        <w:rPr>
          <w:rFonts w:ascii="Times New Roman" w:eastAsia="Times New Roman" w:hAnsi="Times New Roman" w:cs="Times New Roman"/>
          <w:sz w:val="24"/>
          <w:szCs w:val="24"/>
          <w:highlight w:val="white"/>
        </w:rPr>
        <w:t>Rooij</w:t>
      </w:r>
      <w:proofErr w:type="spellEnd"/>
      <w:r>
        <w:rPr>
          <w:rFonts w:ascii="Times New Roman" w:eastAsia="Times New Roman" w:hAnsi="Times New Roman" w:cs="Times New Roman"/>
          <w:sz w:val="24"/>
          <w:szCs w:val="24"/>
          <w:highlight w:val="white"/>
        </w:rPr>
        <w:t>, I. A. L. M. van, Iacobelli, B. D., Sloots, C. E. J., M</w:t>
      </w:r>
      <w:r>
        <w:rPr>
          <w:rFonts w:ascii="Times New Roman" w:eastAsia="Times New Roman" w:hAnsi="Times New Roman" w:cs="Times New Roman"/>
          <w:sz w:val="24"/>
          <w:szCs w:val="24"/>
          <w:highlight w:val="white"/>
        </w:rPr>
        <w:t xml:space="preserve">orandi, A., </w:t>
      </w:r>
      <w:proofErr w:type="spellStart"/>
      <w:r>
        <w:rPr>
          <w:rFonts w:ascii="Times New Roman" w:eastAsia="Times New Roman" w:hAnsi="Times New Roman" w:cs="Times New Roman"/>
          <w:sz w:val="24"/>
          <w:szCs w:val="24"/>
          <w:highlight w:val="white"/>
        </w:rPr>
        <w:t>Broens</w:t>
      </w:r>
      <w:proofErr w:type="spellEnd"/>
      <w:r>
        <w:rPr>
          <w:rFonts w:ascii="Times New Roman" w:eastAsia="Times New Roman" w:hAnsi="Times New Roman" w:cs="Times New Roman"/>
          <w:sz w:val="24"/>
          <w:szCs w:val="24"/>
          <w:highlight w:val="white"/>
        </w:rPr>
        <w:t xml:space="preserve">, P. M. A., Makedonsky, I., Leon, F. F., Schmiedeke, E., Vázquez, A. G., </w:t>
      </w:r>
      <w:proofErr w:type="spellStart"/>
      <w:r>
        <w:rPr>
          <w:rFonts w:ascii="Times New Roman" w:eastAsia="Times New Roman" w:hAnsi="Times New Roman" w:cs="Times New Roman"/>
          <w:sz w:val="24"/>
          <w:szCs w:val="24"/>
          <w:highlight w:val="white"/>
        </w:rPr>
        <w:t>Miserez</w:t>
      </w:r>
      <w:proofErr w:type="spellEnd"/>
      <w:r>
        <w:rPr>
          <w:rFonts w:ascii="Times New Roman" w:eastAsia="Times New Roman" w:hAnsi="Times New Roman" w:cs="Times New Roman"/>
          <w:sz w:val="24"/>
          <w:szCs w:val="24"/>
          <w:highlight w:val="white"/>
        </w:rPr>
        <w:t xml:space="preserve">, M., Lisi, G., </w:t>
      </w:r>
      <w:proofErr w:type="spellStart"/>
      <w:r>
        <w:rPr>
          <w:rFonts w:ascii="Times New Roman" w:eastAsia="Times New Roman" w:hAnsi="Times New Roman" w:cs="Times New Roman"/>
          <w:sz w:val="24"/>
          <w:szCs w:val="24"/>
          <w:highlight w:val="white"/>
        </w:rPr>
        <w:t>Midrio</w:t>
      </w:r>
      <w:proofErr w:type="spellEnd"/>
      <w:r>
        <w:rPr>
          <w:rFonts w:ascii="Times New Roman" w:eastAsia="Times New Roman" w:hAnsi="Times New Roman" w:cs="Times New Roman"/>
          <w:sz w:val="24"/>
          <w:szCs w:val="24"/>
          <w:highlight w:val="white"/>
        </w:rPr>
        <w:t xml:space="preserve">, P., </w:t>
      </w:r>
      <w:proofErr w:type="spellStart"/>
      <w:r>
        <w:rPr>
          <w:rFonts w:ascii="Times New Roman" w:eastAsia="Times New Roman" w:hAnsi="Times New Roman" w:cs="Times New Roman"/>
          <w:sz w:val="24"/>
          <w:szCs w:val="24"/>
          <w:highlight w:val="white"/>
        </w:rPr>
        <w:t>Amerstorfer</w:t>
      </w:r>
      <w:proofErr w:type="spellEnd"/>
      <w:r>
        <w:rPr>
          <w:rFonts w:ascii="Times New Roman" w:eastAsia="Times New Roman" w:hAnsi="Times New Roman" w:cs="Times New Roman"/>
          <w:sz w:val="24"/>
          <w:szCs w:val="24"/>
          <w:highlight w:val="white"/>
        </w:rPr>
        <w:t xml:space="preserve">, E. E., Fanjul, M., Ludwiczek, J., </w:t>
      </w:r>
      <w:proofErr w:type="spellStart"/>
      <w:r>
        <w:rPr>
          <w:rFonts w:ascii="Times New Roman" w:eastAsia="Times New Roman" w:hAnsi="Times New Roman" w:cs="Times New Roman"/>
          <w:sz w:val="24"/>
          <w:szCs w:val="24"/>
          <w:highlight w:val="white"/>
        </w:rPr>
        <w:t>Stenström</w:t>
      </w:r>
      <w:proofErr w:type="spellEnd"/>
      <w:r>
        <w:rPr>
          <w:rFonts w:ascii="Times New Roman" w:eastAsia="Times New Roman" w:hAnsi="Times New Roman" w:cs="Times New Roman"/>
          <w:sz w:val="24"/>
          <w:szCs w:val="24"/>
          <w:highlight w:val="white"/>
        </w:rPr>
        <w:t>, P., Steeg, A. F. W. van der, &amp; Blaauw, I. de. (2022). Bowel function and</w:t>
      </w:r>
      <w:r>
        <w:rPr>
          <w:rFonts w:ascii="Times New Roman" w:eastAsia="Times New Roman" w:hAnsi="Times New Roman" w:cs="Times New Roman"/>
          <w:sz w:val="24"/>
          <w:szCs w:val="24"/>
          <w:highlight w:val="white"/>
        </w:rPr>
        <w:t xml:space="preserve"> associated risk factors at preschool and early childhood age in children with anorectal malformation type </w:t>
      </w:r>
      <w:proofErr w:type="spellStart"/>
      <w:r>
        <w:rPr>
          <w:rFonts w:ascii="Times New Roman" w:eastAsia="Times New Roman" w:hAnsi="Times New Roman" w:cs="Times New Roman"/>
          <w:sz w:val="24"/>
          <w:szCs w:val="24"/>
          <w:highlight w:val="white"/>
        </w:rPr>
        <w:t>rectovestibular</w:t>
      </w:r>
      <w:proofErr w:type="spellEnd"/>
      <w:r>
        <w:rPr>
          <w:rFonts w:ascii="Times New Roman" w:eastAsia="Times New Roman" w:hAnsi="Times New Roman" w:cs="Times New Roman"/>
          <w:sz w:val="24"/>
          <w:szCs w:val="24"/>
          <w:highlight w:val="white"/>
        </w:rPr>
        <w:t xml:space="preserve"> fistula: An ARM-Net consortium study. </w:t>
      </w:r>
      <w:r>
        <w:rPr>
          <w:rFonts w:ascii="Times New Roman" w:eastAsia="Times New Roman" w:hAnsi="Times New Roman" w:cs="Times New Roman"/>
          <w:i/>
          <w:iCs/>
          <w:sz w:val="24"/>
          <w:szCs w:val="24"/>
          <w:highlight w:val="white"/>
        </w:rPr>
        <w:t>Journal of Pediatric Surgery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57</w:t>
      </w:r>
      <w:r>
        <w:rPr>
          <w:rFonts w:ascii="Times New Roman" w:eastAsia="Times New Roman" w:hAnsi="Times New Roman" w:cs="Times New Roman"/>
          <w:sz w:val="24"/>
          <w:szCs w:val="24"/>
          <w:highlight w:val="white"/>
        </w:rPr>
        <w:t>(9), 89–96.</w:t>
      </w:r>
      <w:hyperlink r:id="rId49">
        <w:r>
          <w:rPr>
            <w:rFonts w:ascii="Times New Roman" w:eastAsia="Times New Roman" w:hAnsi="Times New Roman" w:cs="Times New Roman"/>
            <w:sz w:val="24"/>
            <w:szCs w:val="24"/>
            <w:highlight w:val="white"/>
          </w:rPr>
          <w:t xml:space="preserve"> </w:t>
        </w:r>
      </w:hyperlink>
      <w:hyperlink r:id="rId50">
        <w:r>
          <w:rPr>
            <w:rFonts w:ascii="Times New Roman" w:eastAsia="Times New Roman" w:hAnsi="Times New Roman" w:cs="Times New Roman"/>
            <w:color w:val="1155CC"/>
            <w:sz w:val="24"/>
            <w:szCs w:val="24"/>
            <w:highlight w:val="white"/>
            <w:u w:val="single"/>
          </w:rPr>
          <w:t>https://doi.org/10.1016/j.jpedsurg.2022.02.015</w:t>
        </w:r>
      </w:hyperlink>
    </w:p>
    <w:p w14:paraId="698E6191"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Tidman, J. (2025, September 25). Updated ERN </w:t>
      </w:r>
      <w:proofErr w:type="spellStart"/>
      <w:r>
        <w:rPr>
          <w:rFonts w:ascii="Times New Roman" w:eastAsia="Times New Roman" w:hAnsi="Times New Roman" w:cs="Times New Roman"/>
          <w:sz w:val="24"/>
          <w:szCs w:val="24"/>
          <w:highlight w:val="white"/>
        </w:rPr>
        <w:t>eUROGEN</w:t>
      </w:r>
      <w:proofErr w:type="spellEnd"/>
      <w:r>
        <w:rPr>
          <w:rFonts w:ascii="Times New Roman" w:eastAsia="Times New Roman" w:hAnsi="Times New Roman" w:cs="Times New Roman"/>
          <w:sz w:val="24"/>
          <w:szCs w:val="24"/>
          <w:highlight w:val="white"/>
        </w:rPr>
        <w:t xml:space="preserve"> Resources for Anorectal Malformations. </w:t>
      </w:r>
      <w:r>
        <w:rPr>
          <w:rFonts w:ascii="Times New Roman" w:eastAsia="Times New Roman" w:hAnsi="Times New Roman" w:cs="Times New Roman"/>
          <w:i/>
          <w:iCs/>
          <w:sz w:val="24"/>
          <w:szCs w:val="24"/>
          <w:highlight w:val="white"/>
        </w:rPr>
        <w:t xml:space="preserve">ERN </w:t>
      </w:r>
      <w:proofErr w:type="spellStart"/>
      <w:r>
        <w:rPr>
          <w:rFonts w:ascii="Times New Roman" w:eastAsia="Times New Roman" w:hAnsi="Times New Roman" w:cs="Times New Roman"/>
          <w:i/>
          <w:iCs/>
          <w:sz w:val="24"/>
          <w:szCs w:val="24"/>
          <w:highlight w:val="white"/>
        </w:rPr>
        <w:t>eUROGEN</w:t>
      </w:r>
      <w:proofErr w:type="spellEnd"/>
      <w:r>
        <w:rPr>
          <w:rFonts w:ascii="Times New Roman" w:eastAsia="Times New Roman" w:hAnsi="Times New Roman" w:cs="Times New Roman"/>
          <w:sz w:val="24"/>
          <w:szCs w:val="24"/>
          <w:highlight w:val="white"/>
        </w:rPr>
        <w:t>.</w:t>
      </w:r>
      <w:hyperlink r:id="rId51">
        <w:r>
          <w:rPr>
            <w:rFonts w:ascii="Times New Roman" w:eastAsia="Times New Roman" w:hAnsi="Times New Roman" w:cs="Times New Roman"/>
            <w:sz w:val="24"/>
            <w:szCs w:val="24"/>
            <w:highlight w:val="white"/>
          </w:rPr>
          <w:t xml:space="preserve"> </w:t>
        </w:r>
      </w:hyperlink>
      <w:hyperlink r:id="rId52">
        <w:r>
          <w:rPr>
            <w:rFonts w:ascii="Times New Roman" w:eastAsia="Times New Roman" w:hAnsi="Times New Roman" w:cs="Times New Roman"/>
            <w:color w:val="1155CC"/>
            <w:sz w:val="24"/>
            <w:szCs w:val="24"/>
            <w:highlight w:val="white"/>
            <w:u w:val="single"/>
          </w:rPr>
          <w:t>https://eurogen-ern.eu/updated-ern-eurogen-resources-for-anorectal-malformations/</w:t>
        </w:r>
      </w:hyperlink>
    </w:p>
    <w:p w14:paraId="1641EB71"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Tofft, L., Klasson, S., </w:t>
      </w:r>
      <w:proofErr w:type="spellStart"/>
      <w:r>
        <w:rPr>
          <w:rFonts w:ascii="Times New Roman" w:eastAsia="Times New Roman" w:hAnsi="Times New Roman" w:cs="Times New Roman"/>
          <w:sz w:val="24"/>
          <w:szCs w:val="24"/>
          <w:highlight w:val="white"/>
        </w:rPr>
        <w:t>Salö</w:t>
      </w:r>
      <w:proofErr w:type="spellEnd"/>
      <w:r>
        <w:rPr>
          <w:rFonts w:ascii="Times New Roman" w:eastAsia="Times New Roman" w:hAnsi="Times New Roman" w:cs="Times New Roman"/>
          <w:sz w:val="24"/>
          <w:szCs w:val="24"/>
          <w:highlight w:val="white"/>
        </w:rPr>
        <w:t xml:space="preserve">, M., Hambraeus, M., Arnbjörnsson, E., &amp; </w:t>
      </w:r>
      <w:proofErr w:type="spellStart"/>
      <w:r>
        <w:rPr>
          <w:rFonts w:ascii="Times New Roman" w:eastAsia="Times New Roman" w:hAnsi="Times New Roman" w:cs="Times New Roman"/>
          <w:sz w:val="24"/>
          <w:szCs w:val="24"/>
          <w:highlight w:val="white"/>
        </w:rPr>
        <w:t>Stenström</w:t>
      </w:r>
      <w:proofErr w:type="spellEnd"/>
      <w:r>
        <w:rPr>
          <w:rFonts w:ascii="Times New Roman" w:eastAsia="Times New Roman" w:hAnsi="Times New Roman" w:cs="Times New Roman"/>
          <w:sz w:val="24"/>
          <w:szCs w:val="24"/>
          <w:highlight w:val="white"/>
        </w:rPr>
        <w:t>, P. (2022). Patient-reported physical and psychosocial significance of abdominal scarring in an</w:t>
      </w:r>
      <w:r>
        <w:rPr>
          <w:rFonts w:ascii="Times New Roman" w:eastAsia="Times New Roman" w:hAnsi="Times New Roman" w:cs="Times New Roman"/>
          <w:sz w:val="24"/>
          <w:szCs w:val="24"/>
          <w:highlight w:val="white"/>
        </w:rPr>
        <w:t xml:space="preserve">orectal malformations. </w:t>
      </w:r>
      <w:r>
        <w:rPr>
          <w:rFonts w:ascii="Times New Roman" w:eastAsia="Times New Roman" w:hAnsi="Times New Roman" w:cs="Times New Roman"/>
          <w:i/>
          <w:iCs/>
          <w:sz w:val="24"/>
          <w:szCs w:val="24"/>
          <w:highlight w:val="white"/>
        </w:rPr>
        <w:t>Journal of Pediatric Surgery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57</w:t>
      </w:r>
      <w:r>
        <w:rPr>
          <w:rFonts w:ascii="Times New Roman" w:eastAsia="Times New Roman" w:hAnsi="Times New Roman" w:cs="Times New Roman"/>
          <w:sz w:val="24"/>
          <w:szCs w:val="24"/>
          <w:highlight w:val="white"/>
        </w:rPr>
        <w:t>(10), 348–353.</w:t>
      </w:r>
      <w:hyperlink r:id="rId53">
        <w:r>
          <w:rPr>
            <w:rFonts w:ascii="Times New Roman" w:eastAsia="Times New Roman" w:hAnsi="Times New Roman" w:cs="Times New Roman"/>
            <w:sz w:val="24"/>
            <w:szCs w:val="24"/>
            <w:highlight w:val="white"/>
          </w:rPr>
          <w:t xml:space="preserve"> </w:t>
        </w:r>
      </w:hyperlink>
      <w:hyperlink r:id="rId54">
        <w:r>
          <w:rPr>
            <w:rFonts w:ascii="Times New Roman" w:eastAsia="Times New Roman" w:hAnsi="Times New Roman" w:cs="Times New Roman"/>
            <w:color w:val="1155CC"/>
            <w:sz w:val="24"/>
            <w:szCs w:val="24"/>
            <w:highlight w:val="white"/>
            <w:u w:val="single"/>
          </w:rPr>
          <w:t>https://doi.org/10.1016/j.jpedsurg.2021.11.022</w:t>
        </w:r>
      </w:hyperlink>
    </w:p>
    <w:p w14:paraId="79F219E0"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Veras, </w:t>
      </w:r>
      <w:r>
        <w:rPr>
          <w:rFonts w:ascii="Times New Roman" w:eastAsia="Times New Roman" w:hAnsi="Times New Roman" w:cs="Times New Roman"/>
          <w:sz w:val="24"/>
          <w:szCs w:val="24"/>
          <w:highlight w:val="white"/>
        </w:rPr>
        <w:t xml:space="preserve">L. V., Smith, J. R., &amp; Gosain, A. (2018). Lack of disparities in screening for associated anomalies in children with anorectal malformations. </w:t>
      </w:r>
      <w:r>
        <w:rPr>
          <w:rFonts w:ascii="Times New Roman" w:eastAsia="Times New Roman" w:hAnsi="Times New Roman" w:cs="Times New Roman"/>
          <w:i/>
          <w:iCs/>
          <w:sz w:val="24"/>
          <w:szCs w:val="24"/>
          <w:highlight w:val="white"/>
        </w:rPr>
        <w:t>Journal of Surgical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231</w:t>
      </w:r>
      <w:r>
        <w:rPr>
          <w:rFonts w:ascii="Times New Roman" w:eastAsia="Times New Roman" w:hAnsi="Times New Roman" w:cs="Times New Roman"/>
          <w:sz w:val="24"/>
          <w:szCs w:val="24"/>
          <w:highlight w:val="white"/>
        </w:rPr>
        <w:t>, 10–14.</w:t>
      </w:r>
      <w:hyperlink r:id="rId55">
        <w:r>
          <w:rPr>
            <w:rFonts w:ascii="Times New Roman" w:eastAsia="Times New Roman" w:hAnsi="Times New Roman" w:cs="Times New Roman"/>
            <w:sz w:val="24"/>
            <w:szCs w:val="24"/>
            <w:highlight w:val="white"/>
          </w:rPr>
          <w:t xml:space="preserve"> </w:t>
        </w:r>
      </w:hyperlink>
      <w:hyperlink r:id="rId56">
        <w:r>
          <w:rPr>
            <w:rFonts w:ascii="Times New Roman" w:eastAsia="Times New Roman" w:hAnsi="Times New Roman" w:cs="Times New Roman"/>
            <w:color w:val="1155CC"/>
            <w:sz w:val="24"/>
            <w:szCs w:val="24"/>
            <w:highlight w:val="white"/>
            <w:u w:val="single"/>
          </w:rPr>
          <w:t>https://doi.org/10.1016/j.jss.2018.05.008</w:t>
        </w:r>
      </w:hyperlink>
    </w:p>
    <w:p w14:paraId="57D79FAF"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Wang, S., </w:t>
      </w:r>
      <w:proofErr w:type="spellStart"/>
      <w:r>
        <w:rPr>
          <w:rFonts w:ascii="Times New Roman" w:eastAsia="Times New Roman" w:hAnsi="Times New Roman" w:cs="Times New Roman"/>
          <w:sz w:val="24"/>
          <w:szCs w:val="24"/>
          <w:highlight w:val="white"/>
        </w:rPr>
        <w:t>Scells</w:t>
      </w:r>
      <w:proofErr w:type="spellEnd"/>
      <w:r>
        <w:rPr>
          <w:rFonts w:ascii="Times New Roman" w:eastAsia="Times New Roman" w:hAnsi="Times New Roman" w:cs="Times New Roman"/>
          <w:sz w:val="24"/>
          <w:szCs w:val="24"/>
          <w:highlight w:val="white"/>
        </w:rPr>
        <w:t xml:space="preserve">, H., Koopman, B., &amp; </w:t>
      </w:r>
      <w:proofErr w:type="spellStart"/>
      <w:r>
        <w:rPr>
          <w:rFonts w:ascii="Times New Roman" w:eastAsia="Times New Roman" w:hAnsi="Times New Roman" w:cs="Times New Roman"/>
          <w:sz w:val="24"/>
          <w:szCs w:val="24"/>
          <w:highlight w:val="white"/>
        </w:rPr>
        <w:t>Zuccon</w:t>
      </w:r>
      <w:proofErr w:type="spellEnd"/>
      <w:r>
        <w:rPr>
          <w:rFonts w:ascii="Times New Roman" w:eastAsia="Times New Roman" w:hAnsi="Times New Roman" w:cs="Times New Roman"/>
          <w:sz w:val="24"/>
          <w:szCs w:val="24"/>
          <w:highlight w:val="white"/>
        </w:rPr>
        <w:t xml:space="preserve">, G. (2022). Automated </w:t>
      </w:r>
      <w:proofErr w:type="spellStart"/>
      <w:r>
        <w:rPr>
          <w:rFonts w:ascii="Times New Roman" w:eastAsia="Times New Roman" w:hAnsi="Times New Roman" w:cs="Times New Roman"/>
          <w:sz w:val="24"/>
          <w:szCs w:val="24"/>
          <w:highlight w:val="white"/>
        </w:rPr>
        <w:t>MeSH</w:t>
      </w:r>
      <w:proofErr w:type="spellEnd"/>
      <w:r>
        <w:rPr>
          <w:rFonts w:ascii="Times New Roman" w:eastAsia="Times New Roman" w:hAnsi="Times New Roman" w:cs="Times New Roman"/>
          <w:sz w:val="24"/>
          <w:szCs w:val="24"/>
          <w:highlight w:val="white"/>
        </w:rPr>
        <w:t xml:space="preserve"> term suggestion for effective query formulation in systematic reviews literature search. </w:t>
      </w:r>
      <w:r>
        <w:rPr>
          <w:rFonts w:ascii="Times New Roman" w:eastAsia="Times New Roman" w:hAnsi="Times New Roman" w:cs="Times New Roman"/>
          <w:i/>
          <w:iCs/>
          <w:sz w:val="24"/>
          <w:szCs w:val="24"/>
          <w:highlight w:val="white"/>
        </w:rPr>
        <w:t>Inte</w:t>
      </w:r>
      <w:r>
        <w:rPr>
          <w:rFonts w:ascii="Times New Roman" w:eastAsia="Times New Roman" w:hAnsi="Times New Roman" w:cs="Times New Roman"/>
          <w:i/>
          <w:iCs/>
          <w:sz w:val="24"/>
          <w:szCs w:val="24"/>
          <w:highlight w:val="white"/>
        </w:rPr>
        <w:t>lligent Systems with Applications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16</w:t>
      </w:r>
      <w:r>
        <w:rPr>
          <w:rFonts w:ascii="Times New Roman" w:eastAsia="Times New Roman" w:hAnsi="Times New Roman" w:cs="Times New Roman"/>
          <w:sz w:val="24"/>
          <w:szCs w:val="24"/>
          <w:highlight w:val="white"/>
        </w:rPr>
        <w:t>, 200141.</w:t>
      </w:r>
      <w:hyperlink r:id="rId57">
        <w:r>
          <w:rPr>
            <w:rFonts w:ascii="Times New Roman" w:eastAsia="Times New Roman" w:hAnsi="Times New Roman" w:cs="Times New Roman"/>
            <w:sz w:val="24"/>
            <w:szCs w:val="24"/>
            <w:highlight w:val="white"/>
          </w:rPr>
          <w:t xml:space="preserve"> </w:t>
        </w:r>
      </w:hyperlink>
      <w:hyperlink r:id="rId58">
        <w:r>
          <w:rPr>
            <w:rFonts w:ascii="Times New Roman" w:eastAsia="Times New Roman" w:hAnsi="Times New Roman" w:cs="Times New Roman"/>
            <w:color w:val="1155CC"/>
            <w:sz w:val="24"/>
            <w:szCs w:val="24"/>
            <w:highlight w:val="white"/>
            <w:u w:val="single"/>
          </w:rPr>
          <w:t>https://doi.org/10.1016/j.iswa.2022.200141</w:t>
        </w:r>
      </w:hyperlink>
    </w:p>
    <w:p w14:paraId="0615D96A"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lastRenderedPageBreak/>
        <w:t>Ye, S., Feng, W., Zhou, Y., Ming, A., Chen</w:t>
      </w:r>
      <w:r>
        <w:rPr>
          <w:rFonts w:ascii="Times New Roman" w:eastAsia="Times New Roman" w:hAnsi="Times New Roman" w:cs="Times New Roman"/>
          <w:sz w:val="24"/>
          <w:szCs w:val="24"/>
          <w:highlight w:val="white"/>
        </w:rPr>
        <w:t xml:space="preserve">, M., Yang, C., Zheng, C., Gao, R., Diao, M., Wang, Y., &amp; Li, L. (2023). Laparoscopic-assisted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for anorectal malformation with </w:t>
      </w:r>
      <w:proofErr w:type="spellStart"/>
      <w:r>
        <w:rPr>
          <w:rFonts w:ascii="Times New Roman" w:eastAsia="Times New Roman" w:hAnsi="Times New Roman" w:cs="Times New Roman"/>
          <w:sz w:val="24"/>
          <w:szCs w:val="24"/>
          <w:highlight w:val="white"/>
        </w:rPr>
        <w:t>rectobulbar</w:t>
      </w:r>
      <w:proofErr w:type="spellEnd"/>
      <w:r>
        <w:rPr>
          <w:rFonts w:ascii="Times New Roman" w:eastAsia="Times New Roman" w:hAnsi="Times New Roman" w:cs="Times New Roman"/>
          <w:sz w:val="24"/>
          <w:szCs w:val="24"/>
          <w:highlight w:val="white"/>
        </w:rPr>
        <w:t xml:space="preserve"> fistula: A two-center comparative study with posterior sagittal </w:t>
      </w:r>
      <w:proofErr w:type="spellStart"/>
      <w:r>
        <w:rPr>
          <w:rFonts w:ascii="Times New Roman" w:eastAsia="Times New Roman" w:hAnsi="Times New Roman" w:cs="Times New Roman"/>
          <w:sz w:val="24"/>
          <w:szCs w:val="24"/>
          <w:highlight w:val="white"/>
        </w:rPr>
        <w:t>anorectoplasty</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Medicine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102</w:t>
      </w:r>
      <w:r>
        <w:rPr>
          <w:rFonts w:ascii="Times New Roman" w:eastAsia="Times New Roman" w:hAnsi="Times New Roman" w:cs="Times New Roman"/>
          <w:sz w:val="24"/>
          <w:szCs w:val="24"/>
          <w:highlight w:val="white"/>
        </w:rPr>
        <w:t>(46), e35</w:t>
      </w:r>
      <w:r>
        <w:rPr>
          <w:rFonts w:ascii="Times New Roman" w:eastAsia="Times New Roman" w:hAnsi="Times New Roman" w:cs="Times New Roman"/>
          <w:sz w:val="24"/>
          <w:szCs w:val="24"/>
          <w:highlight w:val="white"/>
        </w:rPr>
        <w:t>825.</w:t>
      </w:r>
      <w:hyperlink r:id="rId59">
        <w:r>
          <w:rPr>
            <w:rFonts w:ascii="Times New Roman" w:eastAsia="Times New Roman" w:hAnsi="Times New Roman" w:cs="Times New Roman"/>
            <w:sz w:val="24"/>
            <w:szCs w:val="24"/>
            <w:highlight w:val="white"/>
          </w:rPr>
          <w:t xml:space="preserve"> </w:t>
        </w:r>
      </w:hyperlink>
      <w:hyperlink r:id="rId60">
        <w:r>
          <w:rPr>
            <w:rFonts w:ascii="Times New Roman" w:eastAsia="Times New Roman" w:hAnsi="Times New Roman" w:cs="Times New Roman"/>
            <w:color w:val="1155CC"/>
            <w:sz w:val="24"/>
            <w:szCs w:val="24"/>
            <w:highlight w:val="white"/>
            <w:u w:val="single"/>
          </w:rPr>
          <w:t>https://doi.org/10.1097/MD.0000000000035825</w:t>
        </w:r>
      </w:hyperlink>
    </w:p>
    <w:p w14:paraId="0F426D03"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Young, A. (n.d.). </w:t>
      </w:r>
      <w:r>
        <w:rPr>
          <w:rFonts w:ascii="Times New Roman" w:eastAsia="Times New Roman" w:hAnsi="Times New Roman" w:cs="Times New Roman"/>
          <w:i/>
          <w:iCs/>
          <w:sz w:val="24"/>
          <w:szCs w:val="24"/>
          <w:highlight w:val="white"/>
        </w:rPr>
        <w:t>Library guides and databases: PubMed: Searching and understandi</w:t>
      </w:r>
      <w:r>
        <w:rPr>
          <w:rFonts w:ascii="Times New Roman" w:eastAsia="Times New Roman" w:hAnsi="Times New Roman" w:cs="Times New Roman"/>
          <w:i/>
          <w:iCs/>
          <w:sz w:val="24"/>
          <w:szCs w:val="24"/>
          <w:highlight w:val="white"/>
        </w:rPr>
        <w:t xml:space="preserve">ng </w:t>
      </w:r>
      <w:proofErr w:type="spellStart"/>
      <w:r>
        <w:rPr>
          <w:rFonts w:ascii="Times New Roman" w:eastAsia="Times New Roman" w:hAnsi="Times New Roman" w:cs="Times New Roman"/>
          <w:i/>
          <w:iCs/>
          <w:sz w:val="24"/>
          <w:szCs w:val="24"/>
          <w:highlight w:val="white"/>
        </w:rPr>
        <w:t>MeSH</w:t>
      </w:r>
      <w:proofErr w:type="spellEnd"/>
      <w:r>
        <w:rPr>
          <w:rFonts w:ascii="Times New Roman" w:eastAsia="Times New Roman" w:hAnsi="Times New Roman" w:cs="Times New Roman"/>
          <w:sz w:val="24"/>
          <w:szCs w:val="24"/>
          <w:highlight w:val="white"/>
        </w:rPr>
        <w:t>. Retrieved March 15, 2026, from</w:t>
      </w:r>
      <w:hyperlink r:id="rId61">
        <w:r>
          <w:rPr>
            <w:rFonts w:ascii="Times New Roman" w:eastAsia="Times New Roman" w:hAnsi="Times New Roman" w:cs="Times New Roman"/>
            <w:sz w:val="24"/>
            <w:szCs w:val="24"/>
            <w:highlight w:val="white"/>
          </w:rPr>
          <w:t xml:space="preserve"> </w:t>
        </w:r>
      </w:hyperlink>
      <w:hyperlink r:id="rId62">
        <w:r>
          <w:rPr>
            <w:rFonts w:ascii="Times New Roman" w:eastAsia="Times New Roman" w:hAnsi="Times New Roman" w:cs="Times New Roman"/>
            <w:color w:val="1155CC"/>
            <w:sz w:val="24"/>
            <w:szCs w:val="24"/>
            <w:highlight w:val="white"/>
            <w:u w:val="single"/>
          </w:rPr>
          <w:t>https://library-guides.ucl.ac.uk/pubmed/mesh</w:t>
        </w:r>
      </w:hyperlink>
    </w:p>
    <w:p w14:paraId="025CB3BB" w14:textId="77777777" w:rsidR="00FC0EC5" w:rsidRDefault="00A422ED">
      <w:pPr>
        <w:spacing w:before="240" w:after="240"/>
        <w:ind w:left="880" w:hanging="440"/>
        <w:jc w:val="both"/>
        <w:rPr>
          <w:rFonts w:ascii="Times New Roman" w:eastAsia="Times New Roman" w:hAnsi="Times New Roman" w:cs="Times New Roman"/>
          <w:color w:val="1155CC"/>
          <w:sz w:val="24"/>
          <w:szCs w:val="24"/>
          <w:highlight w:val="white"/>
          <w:u w:val="single"/>
        </w:rPr>
      </w:pPr>
      <w:r>
        <w:rPr>
          <w:rFonts w:ascii="Times New Roman" w:eastAsia="Times New Roman" w:hAnsi="Times New Roman" w:cs="Times New Roman"/>
          <w:sz w:val="24"/>
          <w:szCs w:val="24"/>
          <w:highlight w:val="white"/>
        </w:rPr>
        <w:t xml:space="preserve">Zhu, D., Zheng, Z., Tang, C., Xia, X., Gong, Y., Huang, L., Du, Q., Zhou, </w:t>
      </w:r>
      <w:proofErr w:type="spellStart"/>
      <w:r>
        <w:rPr>
          <w:rFonts w:ascii="Times New Roman" w:eastAsia="Times New Roman" w:hAnsi="Times New Roman" w:cs="Times New Roman"/>
          <w:sz w:val="24"/>
          <w:szCs w:val="24"/>
          <w:highlight w:val="white"/>
        </w:rPr>
        <w:t>wankang</w:t>
      </w:r>
      <w:proofErr w:type="spellEnd"/>
      <w:r>
        <w:rPr>
          <w:rFonts w:ascii="Times New Roman" w:eastAsia="Times New Roman" w:hAnsi="Times New Roman" w:cs="Times New Roman"/>
          <w:sz w:val="24"/>
          <w:szCs w:val="24"/>
          <w:highlight w:val="white"/>
        </w:rPr>
        <w:t>, Li, Z., Liao, Y., Liu, Y., &amp; Jin, Z. (2025). Comparison of robotic-assisted and laparoscopic-assisted anorectal pull-through for anorectal malformations: A single-center ret</w:t>
      </w:r>
      <w:r>
        <w:rPr>
          <w:rFonts w:ascii="Times New Roman" w:eastAsia="Times New Roman" w:hAnsi="Times New Roman" w:cs="Times New Roman"/>
          <w:sz w:val="24"/>
          <w:szCs w:val="24"/>
          <w:highlight w:val="white"/>
        </w:rPr>
        <w:t xml:space="preserve">rospective study. </w:t>
      </w:r>
      <w:r>
        <w:rPr>
          <w:rFonts w:ascii="Times New Roman" w:eastAsia="Times New Roman" w:hAnsi="Times New Roman" w:cs="Times New Roman"/>
          <w:i/>
          <w:iCs/>
          <w:sz w:val="24"/>
          <w:szCs w:val="24"/>
          <w:highlight w:val="white"/>
        </w:rPr>
        <w:t>Surgical Endoscopy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39</w:t>
      </w:r>
      <w:r>
        <w:rPr>
          <w:rFonts w:ascii="Times New Roman" w:eastAsia="Times New Roman" w:hAnsi="Times New Roman" w:cs="Times New Roman"/>
          <w:sz w:val="24"/>
          <w:szCs w:val="24"/>
          <w:highlight w:val="white"/>
        </w:rPr>
        <w:t>(12), 8136–8143.</w:t>
      </w:r>
      <w:hyperlink r:id="rId63">
        <w:r>
          <w:rPr>
            <w:rFonts w:ascii="Times New Roman" w:eastAsia="Times New Roman" w:hAnsi="Times New Roman" w:cs="Times New Roman"/>
            <w:sz w:val="24"/>
            <w:szCs w:val="24"/>
            <w:highlight w:val="white"/>
          </w:rPr>
          <w:t xml:space="preserve"> </w:t>
        </w:r>
      </w:hyperlink>
      <w:hyperlink r:id="rId64">
        <w:r>
          <w:rPr>
            <w:rFonts w:ascii="Times New Roman" w:eastAsia="Times New Roman" w:hAnsi="Times New Roman" w:cs="Times New Roman"/>
            <w:color w:val="1155CC"/>
            <w:sz w:val="24"/>
            <w:szCs w:val="24"/>
            <w:highlight w:val="white"/>
            <w:u w:val="single"/>
          </w:rPr>
          <w:t>https://doi.org/10.1007/s00464-025-12175-5</w:t>
        </w:r>
      </w:hyperlink>
    </w:p>
    <w:p w14:paraId="3967C3C8" w14:textId="77777777" w:rsidR="00FC0EC5" w:rsidRDefault="00FC0EC5">
      <w:pPr>
        <w:spacing w:before="240" w:after="240"/>
        <w:jc w:val="both"/>
        <w:rPr>
          <w:rFonts w:ascii="Times New Roman" w:eastAsia="Times New Roman" w:hAnsi="Times New Roman" w:cs="Times New Roman"/>
          <w:sz w:val="24"/>
          <w:szCs w:val="24"/>
          <w:highlight w:val="white"/>
        </w:rPr>
      </w:pPr>
    </w:p>
    <w:p w14:paraId="5CCEA7FF" w14:textId="77777777" w:rsidR="00FC0EC5" w:rsidRDefault="00FC0EC5">
      <w:pPr>
        <w:spacing w:before="240" w:after="240"/>
        <w:jc w:val="both"/>
        <w:rPr>
          <w:rFonts w:ascii="Times New Roman" w:eastAsia="Times New Roman" w:hAnsi="Times New Roman" w:cs="Times New Roman"/>
          <w:sz w:val="24"/>
          <w:szCs w:val="24"/>
          <w:highlight w:val="white"/>
        </w:rPr>
      </w:pPr>
    </w:p>
    <w:p w14:paraId="7F0FD865" w14:textId="77777777" w:rsidR="00FC0EC5" w:rsidRDefault="00FC0EC5">
      <w:pPr>
        <w:spacing w:before="240" w:after="240"/>
        <w:jc w:val="both"/>
        <w:rPr>
          <w:rFonts w:ascii="Times New Roman" w:eastAsia="Times New Roman" w:hAnsi="Times New Roman" w:cs="Times New Roman"/>
          <w:sz w:val="24"/>
          <w:szCs w:val="24"/>
          <w:highlight w:val="white"/>
        </w:rPr>
      </w:pPr>
    </w:p>
    <w:p w14:paraId="1DED9713" w14:textId="77777777" w:rsidR="00FC0EC5" w:rsidRDefault="00FC0EC5">
      <w:pPr>
        <w:spacing w:before="240" w:after="240"/>
        <w:jc w:val="both"/>
        <w:rPr>
          <w:rFonts w:ascii="Times New Roman" w:eastAsia="Times New Roman" w:hAnsi="Times New Roman" w:cs="Times New Roman"/>
          <w:sz w:val="24"/>
          <w:szCs w:val="24"/>
          <w:highlight w:val="white"/>
        </w:rPr>
      </w:pPr>
    </w:p>
    <w:p w14:paraId="3EC97B76" w14:textId="77777777" w:rsidR="00FC0EC5" w:rsidRDefault="00FC0EC5">
      <w:pPr>
        <w:spacing w:before="240" w:after="240"/>
        <w:jc w:val="both"/>
        <w:rPr>
          <w:rFonts w:ascii="Times New Roman" w:eastAsia="Times New Roman" w:hAnsi="Times New Roman" w:cs="Times New Roman"/>
          <w:sz w:val="24"/>
          <w:szCs w:val="24"/>
          <w:highlight w:val="white"/>
        </w:rPr>
      </w:pPr>
    </w:p>
    <w:p w14:paraId="52922340" w14:textId="77777777" w:rsidR="00FC0EC5" w:rsidRDefault="00FC0EC5">
      <w:pPr>
        <w:jc w:val="both"/>
        <w:rPr>
          <w:rFonts w:ascii="Times New Roman" w:eastAsia="Times New Roman" w:hAnsi="Times New Roman" w:cs="Times New Roman"/>
          <w:sz w:val="24"/>
          <w:szCs w:val="24"/>
          <w:highlight w:val="white"/>
        </w:rPr>
      </w:pPr>
    </w:p>
    <w:sectPr w:rsidR="00FC0EC5">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6B943" w14:textId="77777777" w:rsidR="00A422ED" w:rsidRDefault="00A422ED" w:rsidP="007D1E56">
      <w:pPr>
        <w:spacing w:line="240" w:lineRule="auto"/>
      </w:pPr>
      <w:r>
        <w:separator/>
      </w:r>
    </w:p>
  </w:endnote>
  <w:endnote w:type="continuationSeparator" w:id="0">
    <w:p w14:paraId="785046B9" w14:textId="77777777" w:rsidR="00A422ED" w:rsidRDefault="00A422ED" w:rsidP="007D1E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9546B7-65DD-4A6B-A687-8151F3823BAD}"/>
  </w:font>
  <w:font w:name="Cambria">
    <w:panose1 w:val="02040503050406030204"/>
    <w:charset w:val="00"/>
    <w:family w:val="roman"/>
    <w:pitch w:val="variable"/>
    <w:sig w:usb0="E00006FF" w:usb1="420024FF" w:usb2="02000000" w:usb3="00000000" w:csb0="0000019F" w:csb1="00000000"/>
    <w:embedRegular r:id="rId2" w:fontKey="{4D8EF75C-614E-4F19-9A27-5BF1083F5A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66E79" w14:textId="77777777" w:rsidR="007D1E56" w:rsidRDefault="007D1E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6B6AD" w14:textId="77777777" w:rsidR="007D1E56" w:rsidRDefault="007D1E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5EB38" w14:textId="77777777" w:rsidR="007D1E56" w:rsidRDefault="007D1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DE41C" w14:textId="77777777" w:rsidR="00A422ED" w:rsidRDefault="00A422ED" w:rsidP="007D1E56">
      <w:pPr>
        <w:spacing w:line="240" w:lineRule="auto"/>
      </w:pPr>
      <w:r>
        <w:separator/>
      </w:r>
    </w:p>
  </w:footnote>
  <w:footnote w:type="continuationSeparator" w:id="0">
    <w:p w14:paraId="2FC6CA02" w14:textId="77777777" w:rsidR="00A422ED" w:rsidRDefault="00A422ED" w:rsidP="007D1E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716D6" w14:textId="6CBCDBF4" w:rsidR="007D1E56" w:rsidRDefault="007D1E56">
    <w:pPr>
      <w:pStyle w:val="Header"/>
    </w:pPr>
    <w:r>
      <w:rPr>
        <w:noProof/>
      </w:rPr>
      <w:pict w14:anchorId="411F6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2532"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C6B95" w14:textId="23A3E246" w:rsidR="007D1E56" w:rsidRDefault="007D1E56">
    <w:pPr>
      <w:pStyle w:val="Header"/>
    </w:pPr>
    <w:r>
      <w:rPr>
        <w:noProof/>
      </w:rPr>
      <w:pict w14:anchorId="73A53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2533"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D892C" w14:textId="55A14C1A" w:rsidR="007D1E56" w:rsidRDefault="007D1E56">
    <w:pPr>
      <w:pStyle w:val="Header"/>
    </w:pPr>
    <w:r>
      <w:rPr>
        <w:noProof/>
      </w:rPr>
      <w:pict w14:anchorId="5F1F7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82531"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13864"/>
    <w:multiLevelType w:val="multilevel"/>
    <w:tmpl w:val="323A3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C5A285C"/>
    <w:multiLevelType w:val="multilevel"/>
    <w:tmpl w:val="08F86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FCF384B"/>
    <w:multiLevelType w:val="multilevel"/>
    <w:tmpl w:val="AE4C3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16533AB"/>
    <w:multiLevelType w:val="multilevel"/>
    <w:tmpl w:val="B1EA13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1FF0419"/>
    <w:multiLevelType w:val="multilevel"/>
    <w:tmpl w:val="AF26B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1418E5"/>
    <w:multiLevelType w:val="multilevel"/>
    <w:tmpl w:val="644C15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4"/>
  </w:num>
  <w:num w:numId="2">
    <w:abstractNumId w:val="0"/>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EC5"/>
    <w:rsid w:val="001222E9"/>
    <w:rsid w:val="00471719"/>
    <w:rsid w:val="007D1E56"/>
    <w:rsid w:val="009D56B5"/>
    <w:rsid w:val="00A422ED"/>
    <w:rsid w:val="00B51DFB"/>
    <w:rsid w:val="00FC0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79724B"/>
  <w15:docId w15:val="{D1932734-7308-4169-B61F-28D05DC88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character" w:styleId="Hyperlink">
    <w:name w:val="Hyperlink"/>
    <w:basedOn w:val="DefaultParagraphFont"/>
    <w:uiPriority w:val="99"/>
    <w:unhideWhenUsed/>
    <w:rsid w:val="00B51DFB"/>
    <w:rPr>
      <w:color w:val="0000FF" w:themeColor="hyperlink"/>
      <w:u w:val="single"/>
    </w:rPr>
  </w:style>
  <w:style w:type="character" w:styleId="UnresolvedMention">
    <w:name w:val="Unresolved Mention"/>
    <w:basedOn w:val="DefaultParagraphFont"/>
    <w:uiPriority w:val="99"/>
    <w:semiHidden/>
    <w:unhideWhenUsed/>
    <w:rsid w:val="00B51DFB"/>
    <w:rPr>
      <w:color w:val="605E5C"/>
      <w:shd w:val="clear" w:color="auto" w:fill="E1DFDD"/>
    </w:rPr>
  </w:style>
  <w:style w:type="paragraph" w:styleId="Header">
    <w:name w:val="header"/>
    <w:basedOn w:val="Normal"/>
    <w:link w:val="HeaderChar"/>
    <w:uiPriority w:val="99"/>
    <w:unhideWhenUsed/>
    <w:rsid w:val="007D1E56"/>
    <w:pPr>
      <w:tabs>
        <w:tab w:val="center" w:pos="4680"/>
        <w:tab w:val="right" w:pos="9360"/>
      </w:tabs>
      <w:spacing w:line="240" w:lineRule="auto"/>
    </w:pPr>
  </w:style>
  <w:style w:type="character" w:customStyle="1" w:styleId="HeaderChar">
    <w:name w:val="Header Char"/>
    <w:basedOn w:val="DefaultParagraphFont"/>
    <w:link w:val="Header"/>
    <w:uiPriority w:val="99"/>
    <w:rsid w:val="007D1E56"/>
  </w:style>
  <w:style w:type="paragraph" w:styleId="Footer">
    <w:name w:val="footer"/>
    <w:basedOn w:val="Normal"/>
    <w:link w:val="FooterChar"/>
    <w:uiPriority w:val="99"/>
    <w:unhideWhenUsed/>
    <w:rsid w:val="007D1E56"/>
    <w:pPr>
      <w:tabs>
        <w:tab w:val="center" w:pos="4680"/>
        <w:tab w:val="right" w:pos="9360"/>
      </w:tabs>
      <w:spacing w:line="240" w:lineRule="auto"/>
    </w:pPr>
  </w:style>
  <w:style w:type="character" w:customStyle="1" w:styleId="FooterChar">
    <w:name w:val="Footer Char"/>
    <w:basedOn w:val="DefaultParagraphFont"/>
    <w:link w:val="Footer"/>
    <w:uiPriority w:val="99"/>
    <w:rsid w:val="007D1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016/j.yjpso.2024.100116" TargetMode="External"/><Relationship Id="rId21" Type="http://schemas.openxmlformats.org/officeDocument/2006/relationships/hyperlink" Target="https://doi.org/10.1101/2024.09.03.24310510" TargetMode="External"/><Relationship Id="rId42" Type="http://schemas.openxmlformats.org/officeDocument/2006/relationships/hyperlink" Target="https://doi.org/10.1016/j.yjpso.2023.100045" TargetMode="External"/><Relationship Id="rId47" Type="http://schemas.openxmlformats.org/officeDocument/2006/relationships/hyperlink" Target="https://doi.org/10.1016/j.jpedsurg.2025.162403" TargetMode="External"/><Relationship Id="rId63" Type="http://schemas.openxmlformats.org/officeDocument/2006/relationships/hyperlink" Target="https://doi.org/10.1007/s00464-025-12175-5"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90/children12081042" TargetMode="External"/><Relationship Id="rId29" Type="http://schemas.openxmlformats.org/officeDocument/2006/relationships/hyperlink" Target="https://doi.org/10.5223/pghn.2025.28.6.405" TargetMode="External"/><Relationship Id="rId11" Type="http://schemas.openxmlformats.org/officeDocument/2006/relationships/hyperlink" Target="https://doi.org/10.4103/jiaps.JIAPS_376_20" TargetMode="External"/><Relationship Id="rId24" Type="http://schemas.openxmlformats.org/officeDocument/2006/relationships/hyperlink" Target="https://doi.org/10.1016/j.jpedsurg.2021.10.017" TargetMode="External"/><Relationship Id="rId32" Type="http://schemas.openxmlformats.org/officeDocument/2006/relationships/hyperlink" Target="https://doi.org/10.1093/bjs/znae019" TargetMode="External"/><Relationship Id="rId37" Type="http://schemas.openxmlformats.org/officeDocument/2006/relationships/hyperlink" Target="https://pmc.ncbi.nlm.nih.gov/articles/PMC5342617/" TargetMode="External"/><Relationship Id="rId40" Type="http://schemas.openxmlformats.org/officeDocument/2006/relationships/hyperlink" Target="https://doi.org/10.1136/bmj.n71" TargetMode="External"/><Relationship Id="rId45" Type="http://schemas.openxmlformats.org/officeDocument/2006/relationships/hyperlink" Target="https://doi.org/10.1016/j.jpedsurg.2025.162243" TargetMode="External"/><Relationship Id="rId53" Type="http://schemas.openxmlformats.org/officeDocument/2006/relationships/hyperlink" Target="https://doi.org/10.1016/j.jpedsurg.2021.11.022" TargetMode="External"/><Relationship Id="rId58" Type="http://schemas.openxmlformats.org/officeDocument/2006/relationships/hyperlink" Target="https://doi.org/10.1016/j.iswa.2022.200141"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library-guides.ucl.ac.uk/pubmed/mesh" TargetMode="External"/><Relationship Id="rId19" Type="http://schemas.openxmlformats.org/officeDocument/2006/relationships/hyperlink" Target="https://doi.org/10.7759/cureus.36772" TargetMode="External"/><Relationship Id="rId14" Type="http://schemas.openxmlformats.org/officeDocument/2006/relationships/hyperlink" Target="https://doi.org/10.1177/30502225251401658" TargetMode="External"/><Relationship Id="rId22" Type="http://schemas.openxmlformats.org/officeDocument/2006/relationships/hyperlink" Target="https://doi.org/10.1101/2024.09.03.24310510" TargetMode="External"/><Relationship Id="rId27" Type="http://schemas.openxmlformats.org/officeDocument/2006/relationships/hyperlink" Target="https://doi.org/10.4103/0019-5049.190618" TargetMode="External"/><Relationship Id="rId30" Type="http://schemas.openxmlformats.org/officeDocument/2006/relationships/hyperlink" Target="https://doi.org/10.5223/pghn.2025.28.6.405" TargetMode="External"/><Relationship Id="rId35" Type="http://schemas.openxmlformats.org/officeDocument/2006/relationships/hyperlink" Target="https://doi.org/10.53350/pjmhs22169980" TargetMode="External"/><Relationship Id="rId43" Type="http://schemas.openxmlformats.org/officeDocument/2006/relationships/hyperlink" Target="https://doi.org/10.21608/asmj.2024.274685.1239" TargetMode="External"/><Relationship Id="rId48" Type="http://schemas.openxmlformats.org/officeDocument/2006/relationships/hyperlink" Target="https://doi.org/10.1016/j.jpedsurg.2025.162403" TargetMode="External"/><Relationship Id="rId56" Type="http://schemas.openxmlformats.org/officeDocument/2006/relationships/hyperlink" Target="https://doi.org/10.1016/j.jss.2018.05.008" TargetMode="External"/><Relationship Id="rId64" Type="http://schemas.openxmlformats.org/officeDocument/2006/relationships/hyperlink" Target="https://doi.org/10.1007/s00464-025-12175-5" TargetMode="Externa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eurogen-ern.eu/updated-ern-eurogen-resources-for-anorectal-malformation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i.org/10.4103/jiaps.JIAPS_376_20" TargetMode="External"/><Relationship Id="rId17" Type="http://schemas.openxmlformats.org/officeDocument/2006/relationships/hyperlink" Target="https://doi.org/10.3390/children10050846" TargetMode="External"/><Relationship Id="rId25" Type="http://schemas.openxmlformats.org/officeDocument/2006/relationships/hyperlink" Target="https://doi.org/10.1016/j.yjpso.2024.100116" TargetMode="External"/><Relationship Id="rId33" Type="http://schemas.openxmlformats.org/officeDocument/2006/relationships/hyperlink" Target="https://doi.org/10.1016/j.jpedsurg.2025.162496" TargetMode="External"/><Relationship Id="rId38" Type="http://schemas.openxmlformats.org/officeDocument/2006/relationships/hyperlink" Target="https://pmc.ncbi.nlm.nih.gov/articles/PMC5342617/" TargetMode="External"/><Relationship Id="rId46" Type="http://schemas.openxmlformats.org/officeDocument/2006/relationships/hyperlink" Target="https://doi.org/10.1016/j.jpedsurg.2025.162243" TargetMode="External"/><Relationship Id="rId59" Type="http://schemas.openxmlformats.org/officeDocument/2006/relationships/hyperlink" Target="https://doi.org/10.1097/MD.0000000000035825" TargetMode="External"/><Relationship Id="rId67" Type="http://schemas.openxmlformats.org/officeDocument/2006/relationships/footer" Target="footer1.xml"/><Relationship Id="rId20" Type="http://schemas.openxmlformats.org/officeDocument/2006/relationships/hyperlink" Target="https://doi.org/10.7759/cureus.36772" TargetMode="External"/><Relationship Id="rId41" Type="http://schemas.openxmlformats.org/officeDocument/2006/relationships/hyperlink" Target="https://doi.org/10.1016/j.yjpso.2023.100045" TargetMode="External"/><Relationship Id="rId54" Type="http://schemas.openxmlformats.org/officeDocument/2006/relationships/hyperlink" Target="https://doi.org/10.1016/j.jpedsurg.2021.11.022" TargetMode="External"/><Relationship Id="rId62" Type="http://schemas.openxmlformats.org/officeDocument/2006/relationships/hyperlink" Target="https://library-guides.ucl.ac.uk/pubmed/mesh"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90/children12081042" TargetMode="External"/><Relationship Id="rId23" Type="http://schemas.openxmlformats.org/officeDocument/2006/relationships/hyperlink" Target="https://doi.org/10.1016/j.jpedsurg.2021.10.017" TargetMode="External"/><Relationship Id="rId28" Type="http://schemas.openxmlformats.org/officeDocument/2006/relationships/hyperlink" Target="https://doi.org/10.4103/0019-5049.190618" TargetMode="External"/><Relationship Id="rId36" Type="http://schemas.openxmlformats.org/officeDocument/2006/relationships/hyperlink" Target="https://doi.org/10.53350/pjmhs22169980" TargetMode="External"/><Relationship Id="rId49" Type="http://schemas.openxmlformats.org/officeDocument/2006/relationships/hyperlink" Target="https://doi.org/10.1016/j.jpedsurg.2022.02.015" TargetMode="External"/><Relationship Id="rId57" Type="http://schemas.openxmlformats.org/officeDocument/2006/relationships/hyperlink" Target="https://doi.org/10.1016/j.iswa.2022.200141" TargetMode="External"/><Relationship Id="rId10" Type="http://schemas.openxmlformats.org/officeDocument/2006/relationships/image" Target="media/image3.png"/><Relationship Id="rId31" Type="http://schemas.openxmlformats.org/officeDocument/2006/relationships/hyperlink" Target="https://doi.org/10.1093/bjs/znae019" TargetMode="External"/><Relationship Id="rId44" Type="http://schemas.openxmlformats.org/officeDocument/2006/relationships/hyperlink" Target="https://doi.org/10.21608/asmj.2024.274685.1239" TargetMode="External"/><Relationship Id="rId52" Type="http://schemas.openxmlformats.org/officeDocument/2006/relationships/hyperlink" Target="https://eurogen-ern.eu/updated-ern-eurogen-resources-for-anorectal-malformations/" TargetMode="External"/><Relationship Id="rId60" Type="http://schemas.openxmlformats.org/officeDocument/2006/relationships/hyperlink" Target="https://doi.org/10.1097/MD.0000000000035825"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177/30502225251401658" TargetMode="External"/><Relationship Id="rId18" Type="http://schemas.openxmlformats.org/officeDocument/2006/relationships/hyperlink" Target="https://doi.org/10.3390/children10050846" TargetMode="External"/><Relationship Id="rId39" Type="http://schemas.openxmlformats.org/officeDocument/2006/relationships/hyperlink" Target="https://doi.org/10.1136/bmj.n71" TargetMode="External"/><Relationship Id="rId34" Type="http://schemas.openxmlformats.org/officeDocument/2006/relationships/hyperlink" Target="https://doi.org/10.1016/j.jpedsurg.2025.162496" TargetMode="External"/><Relationship Id="rId50" Type="http://schemas.openxmlformats.org/officeDocument/2006/relationships/hyperlink" Target="https://doi.org/10.1016/j.jpedsurg.2022.02.015" TargetMode="External"/><Relationship Id="rId55" Type="http://schemas.openxmlformats.org/officeDocument/2006/relationships/hyperlink" Target="https://doi.org/10.1016/j.jss.2018.05.008"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Zv2BGga7MBmHweROHUbhP4Ed2w==">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12020</Words>
  <Characters>68517</Characters>
  <Application>Microsoft Office Word</Application>
  <DocSecurity>0</DocSecurity>
  <Lines>570</Lines>
  <Paragraphs>160</Paragraphs>
  <ScaleCrop>false</ScaleCrop>
  <Company/>
  <LinksUpToDate>false</LinksUpToDate>
  <CharactersWithSpaces>80377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2026-03-20T10:55:00Z</dcterms:created>
  <dcterms:modified xsi:type="dcterms:W3CDTF">2026-03-20T13:37:00Z</dcterms:modified>
</cp:coreProperties>
</file>