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589FD" w14:textId="77777777" w:rsidR="0084048D" w:rsidRDefault="0084048D" w:rsidP="0084048D">
      <w:bookmarkStart w:id="0" w:name="_Hlk226940094"/>
      <w:bookmarkEnd w:id="0"/>
    </w:p>
    <w:p w14:paraId="08C6C8AC" w14:textId="77777777" w:rsidR="0084048D" w:rsidRPr="0084048D" w:rsidRDefault="0084048D" w:rsidP="0084048D">
      <w:pPr>
        <w:jc w:val="center"/>
        <w:rPr>
          <w:rFonts w:ascii="Arial" w:hAnsi="Arial" w:cs="Arial"/>
          <w:b/>
          <w:bCs/>
          <w:color w:val="000000"/>
          <w:sz w:val="36"/>
          <w:szCs w:val="36"/>
        </w:rPr>
      </w:pPr>
      <w:bookmarkStart w:id="1" w:name="_Hlk226886983"/>
      <w:r w:rsidRPr="0084048D">
        <w:rPr>
          <w:rFonts w:ascii="Arial" w:hAnsi="Arial" w:cs="Arial"/>
          <w:b/>
          <w:bCs/>
          <w:color w:val="000000"/>
          <w:sz w:val="36"/>
          <w:szCs w:val="36"/>
        </w:rPr>
        <w:t xml:space="preserve">Corrosion Inhibition of Plant </w:t>
      </w:r>
      <w:r w:rsidRPr="0084048D">
        <w:rPr>
          <w:rFonts w:ascii="Arial" w:hAnsi="Arial" w:cs="Arial"/>
          <w:b/>
          <w:bCs/>
          <w:sz w:val="36"/>
          <w:szCs w:val="36"/>
        </w:rPr>
        <w:t xml:space="preserve">Leaf Extract on </w:t>
      </w:r>
      <w:r w:rsidRPr="0084048D">
        <w:rPr>
          <w:rFonts w:ascii="Arial" w:hAnsi="Arial" w:cs="Arial"/>
          <w:b/>
          <w:bCs/>
          <w:color w:val="000000"/>
          <w:sz w:val="36"/>
          <w:szCs w:val="36"/>
        </w:rPr>
        <w:t xml:space="preserve">Mild Steel in Acidic </w:t>
      </w:r>
      <w:proofErr w:type="gramStart"/>
      <w:r w:rsidRPr="0084048D">
        <w:rPr>
          <w:rFonts w:ascii="Arial" w:hAnsi="Arial" w:cs="Arial"/>
          <w:b/>
          <w:bCs/>
          <w:color w:val="000000"/>
          <w:sz w:val="36"/>
          <w:szCs w:val="36"/>
        </w:rPr>
        <w:t>medium  using</w:t>
      </w:r>
      <w:proofErr w:type="gramEnd"/>
      <w:r w:rsidRPr="0084048D">
        <w:rPr>
          <w:rFonts w:ascii="Arial" w:hAnsi="Arial" w:cs="Arial"/>
          <w:b/>
          <w:bCs/>
          <w:color w:val="000000"/>
          <w:sz w:val="36"/>
          <w:szCs w:val="36"/>
        </w:rPr>
        <w:t xml:space="preserve"> electrochemical and theorietical studies.</w:t>
      </w:r>
    </w:p>
    <w:bookmarkEnd w:id="1"/>
    <w:p w14:paraId="0AC5F8B8" w14:textId="32AC1C9E" w:rsidR="0084048D" w:rsidRDefault="0084048D" w:rsidP="0084048D">
      <w:pPr>
        <w:pStyle w:val="Author"/>
        <w:spacing w:line="240" w:lineRule="auto"/>
        <w:rPr>
          <w:rFonts w:ascii="Arial" w:hAnsi="Arial" w:cs="Arial"/>
        </w:rPr>
      </w:pPr>
    </w:p>
    <w:p w14:paraId="0FD2B4E4" w14:textId="77777777" w:rsidR="007A3A3A" w:rsidRDefault="007A3A3A" w:rsidP="0084048D">
      <w:pPr>
        <w:pStyle w:val="Author"/>
        <w:spacing w:line="240" w:lineRule="auto"/>
        <w:rPr>
          <w:rFonts w:ascii="Arial" w:hAnsi="Arial" w:cs="Arial"/>
        </w:rPr>
      </w:pPr>
    </w:p>
    <w:p w14:paraId="7083E830" w14:textId="77777777" w:rsidR="0084048D" w:rsidRPr="00FB3A86" w:rsidRDefault="0084048D" w:rsidP="0084048D">
      <w:pPr>
        <w:pStyle w:val="Affiliation"/>
        <w:spacing w:after="0" w:line="240" w:lineRule="auto"/>
        <w:jc w:val="both"/>
        <w:rPr>
          <w:rFonts w:ascii="Arial" w:hAnsi="Arial" w:cs="Arial"/>
        </w:rPr>
      </w:pPr>
    </w:p>
    <w:p w14:paraId="0F6F61BE" w14:textId="77777777" w:rsidR="0084048D" w:rsidRPr="00FB3A86" w:rsidRDefault="0084048D" w:rsidP="0084048D">
      <w:pPr>
        <w:pStyle w:val="Copyright"/>
        <w:spacing w:after="0" w:line="240" w:lineRule="auto"/>
        <w:jc w:val="both"/>
        <w:rPr>
          <w:rFonts w:ascii="Arial" w:hAnsi="Arial" w:cs="Arial"/>
        </w:rPr>
        <w:sectPr w:rsidR="0084048D" w:rsidRPr="00FB3A86" w:rsidSect="007A3A3A">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8571F0D" wp14:editId="614EFDA7">
                <wp:extent cx="5303520" cy="635"/>
                <wp:effectExtent l="17145" t="12065" r="1333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8E800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Pr>
          <w:rFonts w:ascii="Arial" w:hAnsi="Arial" w:cs="Arial"/>
        </w:rPr>
        <w:t>.</w:t>
      </w:r>
    </w:p>
    <w:p w14:paraId="3F056381" w14:textId="66DC8A0B" w:rsidR="0084048D" w:rsidRDefault="0084048D" w:rsidP="0084048D">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4CC72F84" w14:textId="77777777" w:rsidR="0084048D" w:rsidRPr="00FB3A86" w:rsidRDefault="0084048D" w:rsidP="0084048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4048D" w:rsidRPr="001E44FE" w14:paraId="6FA7F55F" w14:textId="77777777" w:rsidTr="000B64F2">
        <w:tc>
          <w:tcPr>
            <w:tcW w:w="9576" w:type="dxa"/>
            <w:shd w:val="clear" w:color="auto" w:fill="F2F2F2"/>
          </w:tcPr>
          <w:p w14:paraId="2A903FC6" w14:textId="19A8348E" w:rsidR="00A27C46" w:rsidRPr="00A27C46" w:rsidRDefault="00A27C46" w:rsidP="00A27C46">
            <w:pPr>
              <w:jc w:val="both"/>
              <w:rPr>
                <w:rFonts w:ascii="Arial" w:hAnsi="Arial" w:cs="Arial"/>
              </w:rPr>
            </w:pPr>
            <w:r w:rsidRPr="00A27C46">
              <w:rPr>
                <w:rFonts w:ascii="Arial" w:hAnsi="Arial" w:cs="Arial"/>
              </w:rPr>
              <w:t xml:space="preserve">The ability of </w:t>
            </w:r>
            <w:r w:rsidRPr="00A27C46">
              <w:rPr>
                <w:rFonts w:ascii="Arial" w:hAnsi="Arial" w:cs="Arial"/>
                <w:i/>
                <w:iCs/>
              </w:rPr>
              <w:t>Dialium guineense</w:t>
            </w:r>
            <w:r w:rsidRPr="00A27C46">
              <w:rPr>
                <w:rFonts w:ascii="Arial" w:hAnsi="Arial" w:cs="Arial"/>
              </w:rPr>
              <w:t xml:space="preserve"> leaf extract (</w:t>
            </w:r>
            <w:r w:rsidR="00F92C6B">
              <w:rPr>
                <w:rFonts w:ascii="Arial" w:hAnsi="Arial" w:cs="Arial"/>
              </w:rPr>
              <w:t>DGLE</w:t>
            </w:r>
            <w:r w:rsidRPr="00A27C46">
              <w:rPr>
                <w:rFonts w:ascii="Arial" w:hAnsi="Arial" w:cs="Arial"/>
              </w:rPr>
              <w:t xml:space="preserve">) to resist corrosion can protect mild steel used in industries. In order to prepare for corrosion tests, a weight reduction research was carried out after the steel had been cleaned. This method was confirmed by electrochemical impedance spectroscopy (EIS) and Tafel studies. The </w:t>
            </w:r>
            <w:r w:rsidR="00F92C6B">
              <w:rPr>
                <w:rFonts w:ascii="Arial" w:hAnsi="Arial" w:cs="Arial"/>
              </w:rPr>
              <w:t>DGLE</w:t>
            </w:r>
            <w:r w:rsidRPr="00A27C46">
              <w:rPr>
                <w:rFonts w:ascii="Arial" w:hAnsi="Arial" w:cs="Arial"/>
              </w:rPr>
              <w:t xml:space="preserve"> accurately followed Langmuir's adsorption isotherm. Density functional theory (DFT) and molecular dynamics (MD) simulation were used to computationally investigate the inhibitory efficiency of the key </w:t>
            </w:r>
            <w:r w:rsidRPr="00A27C46">
              <w:rPr>
                <w:rFonts w:ascii="Arial" w:hAnsi="Arial" w:cs="Arial"/>
              </w:rPr>
              <w:tab/>
              <w:t xml:space="preserve">components of </w:t>
            </w:r>
            <w:r w:rsidR="00F92C6B">
              <w:rPr>
                <w:rFonts w:ascii="Arial" w:hAnsi="Arial" w:cs="Arial"/>
              </w:rPr>
              <w:t>DGLE</w:t>
            </w:r>
            <w:r w:rsidRPr="00A27C46">
              <w:rPr>
                <w:rFonts w:ascii="Arial" w:hAnsi="Arial" w:cs="Arial"/>
              </w:rPr>
              <w:t xml:space="preserve">. Both the local chemical reactivity in terms of Fukui functions and the global chemical reactivity descriptors were calculated and discussed. Using the MD modeling approach, the adsorption energies of the </w:t>
            </w:r>
            <w:r w:rsidR="00F92C6B">
              <w:rPr>
                <w:rFonts w:ascii="Arial" w:hAnsi="Arial" w:cs="Arial"/>
              </w:rPr>
              <w:t>DGLE</w:t>
            </w:r>
            <w:r w:rsidRPr="00A27C46">
              <w:rPr>
                <w:rFonts w:ascii="Arial" w:hAnsi="Arial" w:cs="Arial"/>
              </w:rPr>
              <w:t xml:space="preserve"> components on the Fe (110) plan were determined, and a strong link between the adsorption energy and the energy gaps was found. When </w:t>
            </w:r>
            <w:r w:rsidR="00F92C6B">
              <w:rPr>
                <w:rFonts w:ascii="Arial" w:hAnsi="Arial" w:cs="Arial"/>
              </w:rPr>
              <w:t>DGLE</w:t>
            </w:r>
            <w:r w:rsidRPr="00A27C46">
              <w:rPr>
                <w:rFonts w:ascii="Arial" w:hAnsi="Arial" w:cs="Arial"/>
              </w:rPr>
              <w:t xml:space="preserve"> was increased from 100 to 500 mg/l in the acid solution, the inhibition efficiency increased to almost 93% at 500 mg/l. According to the atomic force microscope (AFM) measurements, the average surface roughness of steel was reduced by 117.89 nm due to the </w:t>
            </w:r>
            <w:r w:rsidR="00F92C6B">
              <w:rPr>
                <w:rFonts w:ascii="Arial" w:hAnsi="Arial" w:cs="Arial"/>
              </w:rPr>
              <w:t>DGLE</w:t>
            </w:r>
            <w:r w:rsidRPr="00A27C46">
              <w:rPr>
                <w:rFonts w:ascii="Arial" w:hAnsi="Arial" w:cs="Arial"/>
              </w:rPr>
              <w:t>'s superior corrosion resistance.</w:t>
            </w:r>
          </w:p>
          <w:p w14:paraId="385B3AE1" w14:textId="77777777" w:rsidR="0084048D" w:rsidRDefault="0084048D" w:rsidP="000B64F2">
            <w:pPr>
              <w:pStyle w:val="Body"/>
              <w:spacing w:after="0"/>
              <w:rPr>
                <w:rFonts w:ascii="Arial" w:eastAsia="Calibri" w:hAnsi="Arial" w:cs="Arial"/>
                <w:szCs w:val="22"/>
              </w:rPr>
            </w:pPr>
          </w:p>
          <w:p w14:paraId="7C73559A" w14:textId="436D3E53" w:rsidR="0084048D" w:rsidRPr="00A27C46" w:rsidRDefault="0084048D" w:rsidP="000B64F2">
            <w:pPr>
              <w:pStyle w:val="Body"/>
              <w:spacing w:after="0"/>
              <w:rPr>
                <w:rFonts w:ascii="Arial" w:eastAsia="Calibri" w:hAnsi="Arial" w:cs="Arial"/>
                <w:b/>
                <w:bCs/>
                <w:szCs w:val="22"/>
              </w:rPr>
            </w:pPr>
          </w:p>
        </w:tc>
      </w:tr>
    </w:tbl>
    <w:p w14:paraId="197D243E" w14:textId="77777777" w:rsidR="0084048D" w:rsidRDefault="0084048D" w:rsidP="0084048D">
      <w:pPr>
        <w:pStyle w:val="Body"/>
        <w:spacing w:after="0"/>
        <w:rPr>
          <w:rFonts w:ascii="Arial" w:hAnsi="Arial" w:cs="Arial"/>
          <w:i/>
        </w:rPr>
      </w:pPr>
    </w:p>
    <w:p w14:paraId="70E41332" w14:textId="029BB4DD" w:rsidR="0084048D" w:rsidRDefault="0084048D" w:rsidP="0084048D">
      <w:pPr>
        <w:pStyle w:val="Body"/>
        <w:spacing w:after="0"/>
        <w:rPr>
          <w:rFonts w:ascii="Arial" w:hAnsi="Arial" w:cs="Arial"/>
          <w:i/>
        </w:rPr>
      </w:pPr>
      <w:r>
        <w:rPr>
          <w:rFonts w:ascii="Arial" w:hAnsi="Arial" w:cs="Arial"/>
          <w:i/>
        </w:rPr>
        <w:t xml:space="preserve">Keywords: </w:t>
      </w:r>
      <w:bookmarkStart w:id="3" w:name="_Hlk226865268"/>
      <w:r w:rsidR="00A27C46" w:rsidRPr="00A27C46">
        <w:rPr>
          <w:rFonts w:ascii="Arial" w:hAnsi="Arial" w:cs="Arial"/>
          <w:i/>
          <w:iCs/>
        </w:rPr>
        <w:t xml:space="preserve">AFM, DFT, </w:t>
      </w:r>
      <w:r w:rsidR="00A27C46" w:rsidRPr="00A27C46">
        <w:rPr>
          <w:rFonts w:ascii="Arial" w:hAnsi="Arial" w:cs="Arial"/>
          <w:i/>
          <w:iCs/>
          <w:color w:val="000000"/>
        </w:rPr>
        <w:t xml:space="preserve">Dialium guineense leaf </w:t>
      </w:r>
      <w:proofErr w:type="gramStart"/>
      <w:r w:rsidR="00A27C46" w:rsidRPr="00A27C46">
        <w:rPr>
          <w:rFonts w:ascii="Arial" w:hAnsi="Arial" w:cs="Arial"/>
          <w:i/>
          <w:iCs/>
          <w:color w:val="000000"/>
        </w:rPr>
        <w:t>extract</w:t>
      </w:r>
      <w:r w:rsidR="00A27C46" w:rsidRPr="00A27C46">
        <w:rPr>
          <w:rFonts w:ascii="Arial" w:hAnsi="Arial" w:cs="Arial"/>
          <w:i/>
          <w:iCs/>
        </w:rPr>
        <w:t>,  EIS</w:t>
      </w:r>
      <w:proofErr w:type="gramEnd"/>
      <w:r w:rsidR="00A27C46" w:rsidRPr="00A27C46">
        <w:rPr>
          <w:rFonts w:ascii="Arial" w:hAnsi="Arial" w:cs="Arial"/>
          <w:i/>
          <w:iCs/>
        </w:rPr>
        <w:t>,  Mild Steel, SEM-EDX</w:t>
      </w:r>
      <w:bookmarkEnd w:id="3"/>
      <w:r w:rsidR="00A27C46" w:rsidRPr="00A27C46">
        <w:rPr>
          <w:rFonts w:ascii="Arial" w:hAnsi="Arial" w:cs="Arial"/>
          <w:i/>
          <w:iCs/>
        </w:rPr>
        <w:t xml:space="preserve">   </w:t>
      </w:r>
    </w:p>
    <w:p w14:paraId="78C15999" w14:textId="77777777" w:rsidR="0084048D" w:rsidRDefault="0084048D" w:rsidP="0084048D">
      <w:pPr>
        <w:pStyle w:val="Body"/>
        <w:spacing w:after="0"/>
        <w:rPr>
          <w:rFonts w:ascii="Arial" w:hAnsi="Arial" w:cs="Arial"/>
          <w:i/>
        </w:rPr>
      </w:pPr>
    </w:p>
    <w:p w14:paraId="1C92CBA9" w14:textId="77777777" w:rsidR="0084048D" w:rsidRPr="00A24E7E" w:rsidRDefault="0084048D" w:rsidP="0084048D">
      <w:pPr>
        <w:pStyle w:val="Body"/>
        <w:spacing w:after="0"/>
        <w:rPr>
          <w:rFonts w:ascii="Arial" w:hAnsi="Arial" w:cs="Arial"/>
          <w:i/>
        </w:rPr>
      </w:pPr>
    </w:p>
    <w:p w14:paraId="469BD35B" w14:textId="7C8BDAFE" w:rsidR="0084048D" w:rsidRDefault="0084048D" w:rsidP="00A27C46">
      <w:pPr>
        <w:pStyle w:val="AbstHead"/>
        <w:numPr>
          <w:ilvl w:val="0"/>
          <w:numId w:val="2"/>
        </w:numPr>
        <w:spacing w:after="0"/>
        <w:jc w:val="both"/>
        <w:rPr>
          <w:rFonts w:ascii="Arial" w:hAnsi="Arial" w:cs="Arial"/>
        </w:rPr>
      </w:pPr>
      <w:r w:rsidRPr="00FB3A86">
        <w:rPr>
          <w:rFonts w:ascii="Arial" w:hAnsi="Arial" w:cs="Arial"/>
        </w:rPr>
        <w:t>INTRODUCTION</w:t>
      </w:r>
      <w:r>
        <w:rPr>
          <w:rFonts w:ascii="Arial" w:hAnsi="Arial" w:cs="Arial"/>
        </w:rPr>
        <w:t xml:space="preserve"> (Arial, </w:t>
      </w:r>
    </w:p>
    <w:p w14:paraId="17FA79DB" w14:textId="1C496F80" w:rsidR="00ED043C" w:rsidRPr="00ED043C" w:rsidRDefault="00C77D46" w:rsidP="00ED043C">
      <w:pPr>
        <w:pStyle w:val="AbstHead"/>
        <w:spacing w:after="0"/>
        <w:ind w:left="360"/>
        <w:jc w:val="both"/>
        <w:rPr>
          <w:rFonts w:ascii="Arial" w:hAnsi="Arial" w:cs="Arial"/>
          <w:b w:val="0"/>
          <w:bCs/>
          <w:caps w:val="0"/>
          <w:sz w:val="20"/>
        </w:rPr>
      </w:pPr>
      <w:r>
        <w:rPr>
          <w:rFonts w:ascii="Arial" w:hAnsi="Arial" w:cs="Arial"/>
          <w:b w:val="0"/>
          <w:bCs/>
          <w:caps w:val="0"/>
          <w:sz w:val="20"/>
        </w:rPr>
        <w:t>M</w:t>
      </w:r>
      <w:r w:rsidRPr="00C77D46">
        <w:rPr>
          <w:rFonts w:ascii="Arial" w:hAnsi="Arial" w:cs="Arial"/>
          <w:b w:val="0"/>
          <w:bCs/>
          <w:caps w:val="0"/>
          <w:sz w:val="20"/>
        </w:rPr>
        <w:t xml:space="preserve">etals, such as </w:t>
      </w:r>
      <w:r w:rsidR="00F92C6B">
        <w:rPr>
          <w:rFonts w:ascii="Arial" w:hAnsi="Arial" w:cs="Arial"/>
          <w:b w:val="0"/>
          <w:bCs/>
          <w:caps w:val="0"/>
          <w:sz w:val="20"/>
        </w:rPr>
        <w:t>A</w:t>
      </w:r>
      <w:r w:rsidRPr="00C77D46">
        <w:rPr>
          <w:rFonts w:ascii="Arial" w:hAnsi="Arial" w:cs="Arial"/>
          <w:b w:val="0"/>
          <w:bCs/>
          <w:caps w:val="0"/>
          <w:sz w:val="20"/>
        </w:rPr>
        <w:t xml:space="preserve">luminum, </w:t>
      </w:r>
      <w:r w:rsidR="00F92C6B">
        <w:rPr>
          <w:rFonts w:ascii="Arial" w:hAnsi="Arial" w:cs="Arial"/>
          <w:b w:val="0"/>
          <w:bCs/>
          <w:caps w:val="0"/>
          <w:sz w:val="20"/>
        </w:rPr>
        <w:t>Z</w:t>
      </w:r>
      <w:r w:rsidRPr="00C77D46">
        <w:rPr>
          <w:rFonts w:ascii="Arial" w:hAnsi="Arial" w:cs="Arial"/>
          <w:b w:val="0"/>
          <w:bCs/>
          <w:caps w:val="0"/>
          <w:sz w:val="20"/>
        </w:rPr>
        <w:t xml:space="preserve">inc, and mild steel, are solid substances derived from the mother earth that corrode. </w:t>
      </w:r>
      <w:r>
        <w:rPr>
          <w:rFonts w:ascii="Arial" w:hAnsi="Arial" w:cs="Arial"/>
          <w:b w:val="0"/>
          <w:bCs/>
          <w:caps w:val="0"/>
          <w:sz w:val="20"/>
        </w:rPr>
        <w:t>C</w:t>
      </w:r>
      <w:r w:rsidRPr="00C77D46">
        <w:rPr>
          <w:rFonts w:ascii="Arial" w:hAnsi="Arial" w:cs="Arial"/>
          <w:b w:val="0"/>
          <w:bCs/>
          <w:caps w:val="0"/>
          <w:sz w:val="20"/>
        </w:rPr>
        <w:t>orrosion of metals causes loss of both functional integrity and attractive appearance; therefore, it is necessary to devise measures that will drastically reduce the rate of corrosion.</w:t>
      </w:r>
      <w:r>
        <w:rPr>
          <w:rFonts w:ascii="Arial" w:hAnsi="Arial" w:cs="Arial"/>
          <w:b w:val="0"/>
          <w:bCs/>
          <w:caps w:val="0"/>
          <w:sz w:val="20"/>
        </w:rPr>
        <w:t xml:space="preserve"> </w:t>
      </w:r>
      <w:r w:rsidRPr="00C77D46">
        <w:rPr>
          <w:rFonts w:ascii="Arial" w:hAnsi="Arial" w:cs="Arial"/>
          <w:b w:val="0"/>
          <w:bCs/>
          <w:caps w:val="0"/>
          <w:sz w:val="20"/>
        </w:rPr>
        <w:t xml:space="preserve">corrosion of metals is often regarded as an inconvenience because it necessitates a change of equipment over time </w:t>
      </w:r>
      <w:r w:rsidRPr="00C77D46">
        <w:rPr>
          <w:rFonts w:ascii="Arial" w:hAnsi="Arial" w:cs="Arial"/>
          <w:b w:val="0"/>
          <w:bCs/>
          <w:caps w:val="0"/>
          <w:color w:val="00B0F0"/>
          <w:sz w:val="20"/>
        </w:rPr>
        <w:t>[1-2].</w:t>
      </w:r>
      <w:r w:rsidRPr="00C77D46">
        <w:rPr>
          <w:rFonts w:ascii="Arial" w:hAnsi="Arial" w:cs="Arial"/>
          <w:b w:val="0"/>
          <w:bCs/>
          <w:caps w:val="0"/>
          <w:sz w:val="20"/>
        </w:rPr>
        <w:t xml:space="preserve"> </w:t>
      </w:r>
      <w:r>
        <w:rPr>
          <w:rFonts w:ascii="Arial" w:hAnsi="Arial" w:cs="Arial"/>
          <w:b w:val="0"/>
          <w:bCs/>
          <w:caps w:val="0"/>
          <w:sz w:val="20"/>
        </w:rPr>
        <w:t>D</w:t>
      </w:r>
      <w:r w:rsidRPr="00C77D46">
        <w:rPr>
          <w:rFonts w:ascii="Arial" w:hAnsi="Arial" w:cs="Arial"/>
          <w:b w:val="0"/>
          <w:bCs/>
          <w:caps w:val="0"/>
          <w:sz w:val="20"/>
        </w:rPr>
        <w:t xml:space="preserve">ue to their inherent qualities, such as rigidity, ductility, tensile strength, conductivity of heat and electricity, etc., these three metals are commonly utilized as general-purpose engineering construction materials </w:t>
      </w:r>
      <w:r w:rsidRPr="00C77D46">
        <w:rPr>
          <w:rFonts w:ascii="Arial" w:hAnsi="Arial" w:cs="Arial"/>
          <w:b w:val="0"/>
          <w:bCs/>
          <w:caps w:val="0"/>
          <w:color w:val="00B0F0"/>
          <w:sz w:val="20"/>
        </w:rPr>
        <w:t>[3-5]</w:t>
      </w:r>
      <w:r w:rsidRPr="00C77D46">
        <w:rPr>
          <w:rFonts w:ascii="Arial" w:hAnsi="Arial" w:cs="Arial"/>
          <w:b w:val="0"/>
          <w:bCs/>
          <w:caps w:val="0"/>
          <w:sz w:val="20"/>
        </w:rPr>
        <w:t xml:space="preserve">. </w:t>
      </w:r>
      <w:r>
        <w:rPr>
          <w:rFonts w:ascii="Arial" w:hAnsi="Arial" w:cs="Arial"/>
          <w:b w:val="0"/>
          <w:bCs/>
          <w:caps w:val="0"/>
          <w:sz w:val="20"/>
        </w:rPr>
        <w:t>I</w:t>
      </w:r>
      <w:r w:rsidRPr="00C77D46">
        <w:rPr>
          <w:rFonts w:ascii="Arial" w:hAnsi="Arial" w:cs="Arial"/>
          <w:b w:val="0"/>
          <w:bCs/>
          <w:caps w:val="0"/>
          <w:sz w:val="20"/>
        </w:rPr>
        <w:t xml:space="preserve">n addition to the financial expense, corrosion-related environmental pollutants and safety hazards are taken into consideration. </w:t>
      </w:r>
      <w:r>
        <w:rPr>
          <w:rFonts w:ascii="Arial" w:hAnsi="Arial" w:cs="Arial"/>
          <w:b w:val="0"/>
          <w:bCs/>
          <w:caps w:val="0"/>
          <w:sz w:val="20"/>
        </w:rPr>
        <w:t>S</w:t>
      </w:r>
      <w:r w:rsidRPr="00C77D46">
        <w:rPr>
          <w:rFonts w:ascii="Arial" w:hAnsi="Arial" w:cs="Arial"/>
          <w:b w:val="0"/>
          <w:bCs/>
          <w:caps w:val="0"/>
          <w:sz w:val="20"/>
        </w:rPr>
        <w:t xml:space="preserve">tricter corrosion control regulations are now necessary due to the growth of industrial sectors including nuclear power production and offshore oil and gas extraction. </w:t>
      </w:r>
      <w:r>
        <w:rPr>
          <w:rFonts w:ascii="Arial" w:hAnsi="Arial" w:cs="Arial"/>
          <w:b w:val="0"/>
          <w:bCs/>
          <w:caps w:val="0"/>
          <w:sz w:val="20"/>
        </w:rPr>
        <w:t>I</w:t>
      </w:r>
      <w:r w:rsidRPr="00C77D46">
        <w:rPr>
          <w:rFonts w:ascii="Arial" w:hAnsi="Arial" w:cs="Arial"/>
          <w:b w:val="0"/>
          <w:bCs/>
          <w:caps w:val="0"/>
          <w:sz w:val="20"/>
        </w:rPr>
        <w:t xml:space="preserve">t should be noted that corrosion issues will arise in the majority of alternative energy production systems in the future. in order to reduce metal corrosion, this innovative study will employ sustainable and inexpensive inhibitors derived from natural plant leaf extracts, such as </w:t>
      </w:r>
      <w:r>
        <w:rPr>
          <w:rFonts w:ascii="Arial" w:hAnsi="Arial" w:cs="Arial"/>
          <w:b w:val="0"/>
          <w:bCs/>
          <w:i/>
          <w:iCs/>
          <w:caps w:val="0"/>
          <w:sz w:val="20"/>
        </w:rPr>
        <w:t>A</w:t>
      </w:r>
      <w:r w:rsidRPr="00C77D46">
        <w:rPr>
          <w:rFonts w:ascii="Arial" w:hAnsi="Arial" w:cs="Arial"/>
          <w:b w:val="0"/>
          <w:bCs/>
          <w:i/>
          <w:iCs/>
          <w:caps w:val="0"/>
          <w:sz w:val="20"/>
        </w:rPr>
        <w:t xml:space="preserve">spilia africana, </w:t>
      </w:r>
      <w:r>
        <w:rPr>
          <w:rFonts w:ascii="Arial" w:hAnsi="Arial" w:cs="Arial"/>
          <w:b w:val="0"/>
          <w:bCs/>
          <w:i/>
          <w:iCs/>
          <w:caps w:val="0"/>
          <w:sz w:val="20"/>
        </w:rPr>
        <w:t>C</w:t>
      </w:r>
      <w:r w:rsidRPr="00C77D46">
        <w:rPr>
          <w:rFonts w:ascii="Arial" w:hAnsi="Arial" w:cs="Arial"/>
          <w:b w:val="0"/>
          <w:bCs/>
          <w:i/>
          <w:iCs/>
          <w:caps w:val="0"/>
          <w:sz w:val="20"/>
        </w:rPr>
        <w:t xml:space="preserve">hromolena odorata, </w:t>
      </w:r>
      <w:r>
        <w:rPr>
          <w:rFonts w:ascii="Arial" w:hAnsi="Arial" w:cs="Arial"/>
          <w:b w:val="0"/>
          <w:bCs/>
          <w:i/>
          <w:iCs/>
          <w:caps w:val="0"/>
          <w:sz w:val="20"/>
        </w:rPr>
        <w:t>N</w:t>
      </w:r>
      <w:r w:rsidRPr="00C77D46">
        <w:rPr>
          <w:rFonts w:ascii="Arial" w:hAnsi="Arial" w:cs="Arial"/>
          <w:b w:val="0"/>
          <w:bCs/>
          <w:i/>
          <w:iCs/>
          <w:caps w:val="0"/>
          <w:sz w:val="20"/>
        </w:rPr>
        <w:t xml:space="preserve">ewbouldia leavis, </w:t>
      </w:r>
      <w:r>
        <w:rPr>
          <w:rFonts w:ascii="Arial" w:hAnsi="Arial" w:cs="Arial"/>
          <w:b w:val="0"/>
          <w:bCs/>
          <w:i/>
          <w:iCs/>
          <w:caps w:val="0"/>
          <w:sz w:val="20"/>
        </w:rPr>
        <w:t>D</w:t>
      </w:r>
      <w:r w:rsidRPr="00C77D46">
        <w:rPr>
          <w:rFonts w:ascii="Arial" w:hAnsi="Arial" w:cs="Arial"/>
          <w:b w:val="0"/>
          <w:bCs/>
          <w:i/>
          <w:iCs/>
          <w:caps w:val="0"/>
          <w:sz w:val="20"/>
        </w:rPr>
        <w:t>ennettia tripetala,</w:t>
      </w:r>
      <w:r>
        <w:rPr>
          <w:rFonts w:ascii="Arial" w:hAnsi="Arial" w:cs="Arial"/>
          <w:b w:val="0"/>
          <w:bCs/>
          <w:i/>
          <w:iCs/>
          <w:caps w:val="0"/>
          <w:sz w:val="20"/>
        </w:rPr>
        <w:t xml:space="preserve"> </w:t>
      </w:r>
      <w:r w:rsidRPr="00C77D46">
        <w:rPr>
          <w:rFonts w:ascii="Arial" w:hAnsi="Arial" w:cs="Arial"/>
          <w:b w:val="0"/>
          <w:bCs/>
          <w:i/>
          <w:iCs/>
          <w:caps w:val="0"/>
          <w:sz w:val="20"/>
        </w:rPr>
        <w:t xml:space="preserve">dialium guineense, and </w:t>
      </w:r>
      <w:r>
        <w:rPr>
          <w:rFonts w:ascii="Arial" w:hAnsi="Arial" w:cs="Arial"/>
          <w:b w:val="0"/>
          <w:bCs/>
          <w:i/>
          <w:iCs/>
          <w:caps w:val="0"/>
          <w:sz w:val="20"/>
        </w:rPr>
        <w:t>V</w:t>
      </w:r>
      <w:r w:rsidRPr="00C77D46">
        <w:rPr>
          <w:rFonts w:ascii="Arial" w:hAnsi="Arial" w:cs="Arial"/>
          <w:b w:val="0"/>
          <w:bCs/>
          <w:i/>
          <w:iCs/>
          <w:caps w:val="0"/>
          <w:sz w:val="20"/>
        </w:rPr>
        <w:t xml:space="preserve">itex doniana </w:t>
      </w:r>
      <w:r w:rsidRPr="00C77D46">
        <w:rPr>
          <w:rFonts w:ascii="Arial" w:hAnsi="Arial" w:cs="Arial"/>
          <w:b w:val="0"/>
          <w:bCs/>
          <w:caps w:val="0"/>
          <w:sz w:val="20"/>
        </w:rPr>
        <w:t xml:space="preserve">are plentiful, renewable, and biodegradable plant. </w:t>
      </w:r>
      <w:r>
        <w:rPr>
          <w:rFonts w:ascii="Arial" w:hAnsi="Arial" w:cs="Arial"/>
          <w:b w:val="0"/>
          <w:bCs/>
          <w:caps w:val="0"/>
          <w:sz w:val="20"/>
        </w:rPr>
        <w:t>T</w:t>
      </w:r>
      <w:r w:rsidRPr="00C77D46">
        <w:rPr>
          <w:rFonts w:ascii="Arial" w:hAnsi="Arial" w:cs="Arial"/>
          <w:b w:val="0"/>
          <w:bCs/>
          <w:caps w:val="0"/>
          <w:sz w:val="20"/>
        </w:rPr>
        <w:t>he anti-corrosion activities found in these plant extracts could be attributed to the presence of compounds such as isoprenoids, alkaloids, flavonoids, and others.</w:t>
      </w:r>
      <w:r>
        <w:rPr>
          <w:rFonts w:ascii="Arial" w:hAnsi="Arial" w:cs="Arial"/>
          <w:b w:val="0"/>
          <w:bCs/>
          <w:caps w:val="0"/>
          <w:sz w:val="20"/>
        </w:rPr>
        <w:t xml:space="preserve"> T</w:t>
      </w:r>
      <w:r w:rsidRPr="00C77D46">
        <w:rPr>
          <w:rFonts w:ascii="Arial" w:hAnsi="Arial" w:cs="Arial"/>
          <w:b w:val="0"/>
          <w:bCs/>
          <w:caps w:val="0"/>
          <w:sz w:val="20"/>
        </w:rPr>
        <w:t>he existence of organic compounds containing nitrogen (</w:t>
      </w:r>
      <w:r>
        <w:rPr>
          <w:rFonts w:ascii="Arial" w:hAnsi="Arial" w:cs="Arial"/>
          <w:b w:val="0"/>
          <w:bCs/>
          <w:caps w:val="0"/>
          <w:sz w:val="20"/>
        </w:rPr>
        <w:t>N</w:t>
      </w:r>
      <w:r w:rsidRPr="00C77D46">
        <w:rPr>
          <w:rFonts w:ascii="Arial" w:hAnsi="Arial" w:cs="Arial"/>
          <w:b w:val="0"/>
          <w:bCs/>
          <w:caps w:val="0"/>
          <w:sz w:val="20"/>
        </w:rPr>
        <w:t>), oxygen (</w:t>
      </w:r>
      <w:r>
        <w:rPr>
          <w:rFonts w:ascii="Arial" w:hAnsi="Arial" w:cs="Arial"/>
          <w:b w:val="0"/>
          <w:bCs/>
          <w:caps w:val="0"/>
          <w:sz w:val="20"/>
        </w:rPr>
        <w:t>O</w:t>
      </w:r>
      <w:r w:rsidRPr="00C77D46">
        <w:rPr>
          <w:rFonts w:ascii="Arial" w:hAnsi="Arial" w:cs="Arial"/>
          <w:b w:val="0"/>
          <w:bCs/>
          <w:caps w:val="0"/>
          <w:sz w:val="20"/>
        </w:rPr>
        <w:t>), phosphorus (</w:t>
      </w:r>
      <w:r>
        <w:rPr>
          <w:rFonts w:ascii="Arial" w:hAnsi="Arial" w:cs="Arial"/>
          <w:b w:val="0"/>
          <w:bCs/>
          <w:caps w:val="0"/>
          <w:sz w:val="20"/>
        </w:rPr>
        <w:t>P</w:t>
      </w:r>
      <w:r w:rsidRPr="00C77D46">
        <w:rPr>
          <w:rFonts w:ascii="Arial" w:hAnsi="Arial" w:cs="Arial"/>
          <w:b w:val="0"/>
          <w:bCs/>
          <w:caps w:val="0"/>
          <w:sz w:val="20"/>
        </w:rPr>
        <w:t>), and sulfur (</w:t>
      </w:r>
      <w:r>
        <w:rPr>
          <w:rFonts w:ascii="Arial" w:hAnsi="Arial" w:cs="Arial"/>
          <w:b w:val="0"/>
          <w:bCs/>
          <w:caps w:val="0"/>
          <w:sz w:val="20"/>
        </w:rPr>
        <w:t>S</w:t>
      </w:r>
      <w:r w:rsidRPr="00C77D46">
        <w:rPr>
          <w:rFonts w:ascii="Arial" w:hAnsi="Arial" w:cs="Arial"/>
          <w:b w:val="0"/>
          <w:bCs/>
          <w:caps w:val="0"/>
          <w:sz w:val="20"/>
        </w:rPr>
        <w:t>) atoms, which have a protective effect and potential to inhibit corrosion, is linked to the effectiveness of organic green corrosion inhibitors (</w:t>
      </w:r>
      <w:r>
        <w:rPr>
          <w:rFonts w:ascii="Arial" w:hAnsi="Arial" w:cs="Arial"/>
          <w:b w:val="0"/>
          <w:bCs/>
          <w:caps w:val="0"/>
          <w:sz w:val="20"/>
        </w:rPr>
        <w:t>OG</w:t>
      </w:r>
      <w:r w:rsidR="0043336F">
        <w:rPr>
          <w:rFonts w:ascii="Arial" w:hAnsi="Arial" w:cs="Arial"/>
          <w:b w:val="0"/>
          <w:bCs/>
          <w:caps w:val="0"/>
          <w:sz w:val="20"/>
        </w:rPr>
        <w:t>CIs</w:t>
      </w:r>
      <w:r w:rsidRPr="00C77D46">
        <w:rPr>
          <w:rFonts w:ascii="Arial" w:hAnsi="Arial" w:cs="Arial"/>
          <w:b w:val="0"/>
          <w:bCs/>
          <w:caps w:val="0"/>
          <w:sz w:val="20"/>
        </w:rPr>
        <w:t>) in preventing material degradation [</w:t>
      </w:r>
      <w:r w:rsidRPr="00C77D46">
        <w:rPr>
          <w:rFonts w:ascii="Arial" w:hAnsi="Arial" w:cs="Arial"/>
          <w:b w:val="0"/>
          <w:bCs/>
          <w:caps w:val="0"/>
          <w:color w:val="00B0F0"/>
          <w:sz w:val="20"/>
        </w:rPr>
        <w:t>6-10].</w:t>
      </w:r>
      <w:r w:rsidRPr="00C77D46">
        <w:rPr>
          <w:rFonts w:ascii="Arial" w:hAnsi="Arial" w:cs="Arial"/>
          <w:b w:val="0"/>
          <w:bCs/>
          <w:caps w:val="0"/>
          <w:sz w:val="20"/>
        </w:rPr>
        <w:t xml:space="preserve">  </w:t>
      </w:r>
      <w:r w:rsidR="0043336F">
        <w:rPr>
          <w:rFonts w:ascii="Arial" w:hAnsi="Arial" w:cs="Arial"/>
          <w:b w:val="0"/>
          <w:bCs/>
          <w:caps w:val="0"/>
          <w:sz w:val="20"/>
        </w:rPr>
        <w:t>A</w:t>
      </w:r>
      <w:r w:rsidRPr="00C77D46">
        <w:rPr>
          <w:rFonts w:ascii="Arial" w:hAnsi="Arial" w:cs="Arial"/>
          <w:b w:val="0"/>
          <w:bCs/>
          <w:caps w:val="0"/>
          <w:sz w:val="20"/>
        </w:rPr>
        <w:t xml:space="preserve">ccording to reports, these elements' corrosion inhibition efficiency increases in the following order: phosphorus is the most effective, oxygen is less effective, and nitrogen is less effective than sulfur </w:t>
      </w:r>
      <w:r w:rsidRPr="00C77D46">
        <w:rPr>
          <w:rFonts w:ascii="Arial" w:hAnsi="Arial" w:cs="Arial"/>
          <w:b w:val="0"/>
          <w:bCs/>
          <w:caps w:val="0"/>
          <w:color w:val="00B0F0"/>
          <w:sz w:val="20"/>
        </w:rPr>
        <w:t>[11]</w:t>
      </w:r>
      <w:r w:rsidRPr="00C77D46">
        <w:rPr>
          <w:rFonts w:ascii="Arial" w:hAnsi="Arial" w:cs="Arial"/>
          <w:b w:val="0"/>
          <w:bCs/>
          <w:caps w:val="0"/>
          <w:sz w:val="20"/>
        </w:rPr>
        <w:t xml:space="preserve">. </w:t>
      </w:r>
      <w:r w:rsidR="0043336F">
        <w:rPr>
          <w:rFonts w:ascii="Arial" w:hAnsi="Arial" w:cs="Arial"/>
          <w:b w:val="0"/>
          <w:bCs/>
          <w:caps w:val="0"/>
          <w:sz w:val="20"/>
        </w:rPr>
        <w:t>A</w:t>
      </w:r>
      <w:r w:rsidRPr="00C77D46">
        <w:rPr>
          <w:rFonts w:ascii="Arial" w:hAnsi="Arial" w:cs="Arial"/>
          <w:b w:val="0"/>
          <w:bCs/>
          <w:caps w:val="0"/>
          <w:sz w:val="20"/>
        </w:rPr>
        <w:t>t the metal-solution interface, organic green corrosion inhibitors (</w:t>
      </w:r>
      <w:r w:rsidR="0043336F">
        <w:rPr>
          <w:rFonts w:ascii="Arial" w:hAnsi="Arial" w:cs="Arial"/>
          <w:b w:val="0"/>
          <w:bCs/>
          <w:caps w:val="0"/>
          <w:sz w:val="20"/>
        </w:rPr>
        <w:t xml:space="preserve">OGCIs) </w:t>
      </w:r>
      <w:r w:rsidRPr="00C77D46">
        <w:rPr>
          <w:rFonts w:ascii="Arial" w:hAnsi="Arial" w:cs="Arial"/>
          <w:b w:val="0"/>
          <w:bCs/>
          <w:caps w:val="0"/>
          <w:sz w:val="20"/>
        </w:rPr>
        <w:t>exhibit their inhibitory activity through either chemisorption or physisorption.</w:t>
      </w:r>
      <w:r w:rsidR="0043336F">
        <w:rPr>
          <w:rFonts w:ascii="Arial" w:hAnsi="Arial" w:cs="Arial"/>
          <w:b w:val="0"/>
          <w:bCs/>
          <w:caps w:val="0"/>
          <w:sz w:val="20"/>
        </w:rPr>
        <w:t xml:space="preserve"> I</w:t>
      </w:r>
      <w:r w:rsidR="0043336F" w:rsidRPr="0043336F">
        <w:rPr>
          <w:rFonts w:ascii="Arial" w:hAnsi="Arial" w:cs="Arial"/>
          <w:b w:val="0"/>
          <w:bCs/>
          <w:caps w:val="0"/>
          <w:sz w:val="20"/>
        </w:rPr>
        <w:t xml:space="preserve">n order to create a dense barrier coating, this procedure entails moving water molecules across the surface </w:t>
      </w:r>
      <w:r w:rsidR="0043336F" w:rsidRPr="0043336F">
        <w:rPr>
          <w:rFonts w:ascii="Arial" w:hAnsi="Arial" w:cs="Arial"/>
          <w:b w:val="0"/>
          <w:bCs/>
          <w:caps w:val="0"/>
          <w:color w:val="00B0F0"/>
          <w:sz w:val="20"/>
        </w:rPr>
        <w:t>[6]</w:t>
      </w:r>
      <w:r w:rsidR="0043336F" w:rsidRPr="0043336F">
        <w:rPr>
          <w:rFonts w:ascii="Arial" w:hAnsi="Arial" w:cs="Arial"/>
          <w:b w:val="0"/>
          <w:bCs/>
          <w:caps w:val="0"/>
          <w:sz w:val="20"/>
        </w:rPr>
        <w:t xml:space="preserve">. </w:t>
      </w:r>
      <w:r w:rsidR="0043336F">
        <w:rPr>
          <w:rFonts w:ascii="Arial" w:hAnsi="Arial" w:cs="Arial"/>
          <w:b w:val="0"/>
          <w:bCs/>
          <w:caps w:val="0"/>
          <w:sz w:val="20"/>
        </w:rPr>
        <w:t>I</w:t>
      </w:r>
      <w:r w:rsidR="0043336F" w:rsidRPr="0043336F">
        <w:rPr>
          <w:rFonts w:ascii="Arial" w:hAnsi="Arial" w:cs="Arial"/>
          <w:b w:val="0"/>
          <w:bCs/>
          <w:caps w:val="0"/>
          <w:sz w:val="20"/>
        </w:rPr>
        <w:t>t has also been noted that a lone pair and the π-electrons in organic green corrosion inhibitors (</w:t>
      </w:r>
      <w:r w:rsidR="0043336F">
        <w:rPr>
          <w:rFonts w:ascii="Arial" w:hAnsi="Arial" w:cs="Arial"/>
          <w:b w:val="0"/>
          <w:bCs/>
          <w:caps w:val="0"/>
          <w:sz w:val="20"/>
        </w:rPr>
        <w:t>OGCI</w:t>
      </w:r>
      <w:r w:rsidR="0043336F" w:rsidRPr="0043336F">
        <w:rPr>
          <w:rFonts w:ascii="Arial" w:hAnsi="Arial" w:cs="Arial"/>
          <w:b w:val="0"/>
          <w:bCs/>
          <w:caps w:val="0"/>
          <w:sz w:val="20"/>
        </w:rPr>
        <w:t xml:space="preserve">s) molecules engage with the metal's vacant d-orbitals to form a coordinate </w:t>
      </w:r>
      <w:r w:rsidR="0043336F" w:rsidRPr="0043336F">
        <w:rPr>
          <w:rFonts w:ascii="Arial" w:hAnsi="Arial" w:cs="Arial"/>
          <w:b w:val="0"/>
          <w:bCs/>
          <w:caps w:val="0"/>
          <w:sz w:val="20"/>
        </w:rPr>
        <w:lastRenderedPageBreak/>
        <w:t xml:space="preserve">covalent connection </w:t>
      </w:r>
      <w:r w:rsidR="0043336F" w:rsidRPr="0043336F">
        <w:rPr>
          <w:rFonts w:ascii="Arial" w:hAnsi="Arial" w:cs="Arial"/>
          <w:b w:val="0"/>
          <w:bCs/>
          <w:caps w:val="0"/>
          <w:color w:val="00B0F0"/>
          <w:sz w:val="20"/>
        </w:rPr>
        <w:t>[8]</w:t>
      </w:r>
      <w:r w:rsidR="0043336F" w:rsidRPr="0043336F">
        <w:rPr>
          <w:rFonts w:ascii="Arial" w:hAnsi="Arial" w:cs="Arial"/>
          <w:b w:val="0"/>
          <w:bCs/>
          <w:caps w:val="0"/>
          <w:sz w:val="20"/>
        </w:rPr>
        <w:t xml:space="preserve">. </w:t>
      </w:r>
      <w:r w:rsidR="00F92C6B">
        <w:rPr>
          <w:rFonts w:ascii="Arial" w:hAnsi="Arial" w:cs="Arial"/>
          <w:b w:val="0"/>
          <w:bCs/>
          <w:caps w:val="0"/>
          <w:sz w:val="20"/>
        </w:rPr>
        <w:t>T</w:t>
      </w:r>
      <w:r w:rsidR="0043336F" w:rsidRPr="0043336F">
        <w:rPr>
          <w:rFonts w:ascii="Arial" w:hAnsi="Arial" w:cs="Arial"/>
          <w:b w:val="0"/>
          <w:bCs/>
          <w:caps w:val="0"/>
          <w:sz w:val="20"/>
        </w:rPr>
        <w:t xml:space="preserve">he creation of a p-d bond increases the adsorption of chemicals on a metal surface. </w:t>
      </w:r>
      <w:r w:rsidR="00F92C6B">
        <w:rPr>
          <w:rFonts w:ascii="Arial" w:hAnsi="Arial" w:cs="Arial"/>
          <w:b w:val="0"/>
          <w:bCs/>
          <w:caps w:val="0"/>
          <w:sz w:val="20"/>
        </w:rPr>
        <w:t>T</w:t>
      </w:r>
      <w:r w:rsidR="0043336F" w:rsidRPr="0043336F">
        <w:rPr>
          <w:rFonts w:ascii="Arial" w:hAnsi="Arial" w:cs="Arial"/>
          <w:b w:val="0"/>
          <w:bCs/>
          <w:caps w:val="0"/>
          <w:sz w:val="20"/>
        </w:rPr>
        <w:t xml:space="preserve">his happens when an iron atom's vacant 3d orbital and π-electrons overlap </w:t>
      </w:r>
      <w:r w:rsidR="0043336F" w:rsidRPr="0043336F">
        <w:rPr>
          <w:rFonts w:ascii="Arial" w:hAnsi="Arial" w:cs="Arial"/>
          <w:b w:val="0"/>
          <w:bCs/>
          <w:caps w:val="0"/>
          <w:color w:val="00B0F0"/>
          <w:sz w:val="20"/>
        </w:rPr>
        <w:t>[9-10]</w:t>
      </w:r>
      <w:r w:rsidR="0043336F" w:rsidRPr="0043336F">
        <w:rPr>
          <w:rFonts w:ascii="Arial" w:hAnsi="Arial" w:cs="Arial"/>
          <w:b w:val="0"/>
          <w:bCs/>
          <w:caps w:val="0"/>
          <w:sz w:val="20"/>
        </w:rPr>
        <w:t xml:space="preserve">. </w:t>
      </w:r>
      <w:r w:rsidR="00F92C6B">
        <w:rPr>
          <w:rFonts w:ascii="Arial" w:hAnsi="Arial" w:cs="Arial"/>
          <w:b w:val="0"/>
          <w:bCs/>
          <w:caps w:val="0"/>
          <w:sz w:val="20"/>
        </w:rPr>
        <w:t>T</w:t>
      </w:r>
      <w:r w:rsidR="0043336F" w:rsidRPr="0043336F">
        <w:rPr>
          <w:rFonts w:ascii="Arial" w:hAnsi="Arial" w:cs="Arial"/>
          <w:b w:val="0"/>
          <w:bCs/>
          <w:caps w:val="0"/>
          <w:sz w:val="20"/>
        </w:rPr>
        <w:t xml:space="preserve">his phenomenon is caused by the existence of </w:t>
      </w:r>
      <w:r w:rsidR="00F92C6B">
        <w:rPr>
          <w:rFonts w:ascii="Arial" w:hAnsi="Arial" w:cs="Arial"/>
          <w:b w:val="0"/>
          <w:bCs/>
          <w:caps w:val="0"/>
          <w:sz w:val="20"/>
        </w:rPr>
        <w:t>N</w:t>
      </w:r>
      <w:r w:rsidR="0043336F" w:rsidRPr="0043336F">
        <w:rPr>
          <w:rFonts w:ascii="Arial" w:hAnsi="Arial" w:cs="Arial"/>
          <w:b w:val="0"/>
          <w:bCs/>
          <w:caps w:val="0"/>
          <w:sz w:val="20"/>
        </w:rPr>
        <w:t xml:space="preserve">, </w:t>
      </w:r>
      <w:r w:rsidR="00F92C6B">
        <w:rPr>
          <w:rFonts w:ascii="Arial" w:hAnsi="Arial" w:cs="Arial"/>
          <w:b w:val="0"/>
          <w:bCs/>
          <w:caps w:val="0"/>
          <w:sz w:val="20"/>
        </w:rPr>
        <w:t>O</w:t>
      </w:r>
      <w:r w:rsidR="0043336F" w:rsidRPr="0043336F">
        <w:rPr>
          <w:rFonts w:ascii="Arial" w:hAnsi="Arial" w:cs="Arial"/>
          <w:b w:val="0"/>
          <w:bCs/>
          <w:caps w:val="0"/>
          <w:sz w:val="20"/>
        </w:rPr>
        <w:t xml:space="preserve">, and </w:t>
      </w:r>
      <w:r w:rsidR="00F92C6B">
        <w:rPr>
          <w:rFonts w:ascii="Arial" w:hAnsi="Arial" w:cs="Arial"/>
          <w:b w:val="0"/>
          <w:bCs/>
          <w:caps w:val="0"/>
          <w:sz w:val="20"/>
        </w:rPr>
        <w:t>S</w:t>
      </w:r>
      <w:r w:rsidR="0043336F" w:rsidRPr="0043336F">
        <w:rPr>
          <w:rFonts w:ascii="Arial" w:hAnsi="Arial" w:cs="Arial"/>
          <w:b w:val="0"/>
          <w:bCs/>
          <w:caps w:val="0"/>
          <w:sz w:val="20"/>
        </w:rPr>
        <w:t xml:space="preserve"> atoms as well as their organic structure double bonds </w:t>
      </w:r>
      <w:r w:rsidR="0043336F" w:rsidRPr="0043336F">
        <w:rPr>
          <w:rFonts w:ascii="Arial" w:hAnsi="Arial" w:cs="Arial"/>
          <w:b w:val="0"/>
          <w:bCs/>
          <w:caps w:val="0"/>
          <w:color w:val="00B0F0"/>
          <w:sz w:val="20"/>
        </w:rPr>
        <w:t>[12-13]</w:t>
      </w:r>
      <w:r w:rsidR="0043336F" w:rsidRPr="0043336F">
        <w:rPr>
          <w:rFonts w:ascii="Arial" w:hAnsi="Arial" w:cs="Arial"/>
          <w:b w:val="0"/>
          <w:bCs/>
          <w:caps w:val="0"/>
          <w:sz w:val="20"/>
        </w:rPr>
        <w:t>.</w:t>
      </w:r>
      <w:r w:rsidR="00F92C6B">
        <w:rPr>
          <w:rFonts w:ascii="Arial" w:hAnsi="Arial" w:cs="Arial"/>
          <w:b w:val="0"/>
          <w:bCs/>
          <w:caps w:val="0"/>
          <w:sz w:val="20"/>
        </w:rPr>
        <w:t xml:space="preserve"> F</w:t>
      </w:r>
      <w:r w:rsidR="00F92C6B" w:rsidRPr="00F92C6B">
        <w:rPr>
          <w:rFonts w:ascii="Arial" w:hAnsi="Arial" w:cs="Arial"/>
          <w:b w:val="0"/>
          <w:bCs/>
          <w:caps w:val="0"/>
          <w:sz w:val="20"/>
        </w:rPr>
        <w:t>urthermore, we found that for a comprehensive understanding of the adsorption mechanism between the inhibitor compounds and metal surface, computational techniques such as the quantum mechanical method (</w:t>
      </w:r>
      <w:r w:rsidR="00F92C6B">
        <w:rPr>
          <w:rFonts w:ascii="Arial" w:hAnsi="Arial" w:cs="Arial"/>
          <w:b w:val="0"/>
          <w:bCs/>
          <w:caps w:val="0"/>
          <w:sz w:val="20"/>
        </w:rPr>
        <w:t>DFT</w:t>
      </w:r>
      <w:r w:rsidR="00F92C6B" w:rsidRPr="00F92C6B">
        <w:rPr>
          <w:rFonts w:ascii="Arial" w:hAnsi="Arial" w:cs="Arial"/>
          <w:b w:val="0"/>
          <w:bCs/>
          <w:caps w:val="0"/>
          <w:sz w:val="20"/>
        </w:rPr>
        <w:t xml:space="preserve">) in conjunction with </w:t>
      </w:r>
      <w:r w:rsidR="00F92C6B">
        <w:rPr>
          <w:rFonts w:ascii="Arial" w:hAnsi="Arial" w:cs="Arial"/>
          <w:b w:val="0"/>
          <w:bCs/>
          <w:caps w:val="0"/>
          <w:sz w:val="20"/>
        </w:rPr>
        <w:t>M</w:t>
      </w:r>
      <w:r w:rsidR="00F92C6B" w:rsidRPr="00F92C6B">
        <w:rPr>
          <w:rFonts w:ascii="Arial" w:hAnsi="Arial" w:cs="Arial"/>
          <w:b w:val="0"/>
          <w:bCs/>
          <w:caps w:val="0"/>
          <w:sz w:val="20"/>
        </w:rPr>
        <w:t xml:space="preserve">onte </w:t>
      </w:r>
      <w:r w:rsidR="00F92C6B">
        <w:rPr>
          <w:rFonts w:ascii="Arial" w:hAnsi="Arial" w:cs="Arial"/>
          <w:b w:val="0"/>
          <w:bCs/>
          <w:caps w:val="0"/>
          <w:sz w:val="20"/>
        </w:rPr>
        <w:t>C</w:t>
      </w:r>
      <w:r w:rsidR="00F92C6B" w:rsidRPr="00F92C6B">
        <w:rPr>
          <w:rFonts w:ascii="Arial" w:hAnsi="Arial" w:cs="Arial"/>
          <w:b w:val="0"/>
          <w:bCs/>
          <w:caps w:val="0"/>
          <w:sz w:val="20"/>
        </w:rPr>
        <w:t>arlo (</w:t>
      </w:r>
      <w:r w:rsidR="00F92C6B">
        <w:rPr>
          <w:rFonts w:ascii="Arial" w:hAnsi="Arial" w:cs="Arial"/>
          <w:b w:val="0"/>
          <w:bCs/>
          <w:caps w:val="0"/>
          <w:sz w:val="20"/>
        </w:rPr>
        <w:t>MC</w:t>
      </w:r>
      <w:r w:rsidR="00F92C6B" w:rsidRPr="00F92C6B">
        <w:rPr>
          <w:rFonts w:ascii="Arial" w:hAnsi="Arial" w:cs="Arial"/>
          <w:b w:val="0"/>
          <w:bCs/>
          <w:caps w:val="0"/>
          <w:sz w:val="20"/>
        </w:rPr>
        <w:t>) and molecular dynamics (</w:t>
      </w:r>
      <w:r w:rsidR="00F92C6B">
        <w:rPr>
          <w:rFonts w:ascii="Arial" w:hAnsi="Arial" w:cs="Arial"/>
          <w:b w:val="0"/>
          <w:bCs/>
          <w:caps w:val="0"/>
          <w:sz w:val="20"/>
        </w:rPr>
        <w:t>MD</w:t>
      </w:r>
      <w:r w:rsidR="00F92C6B" w:rsidRPr="00F92C6B">
        <w:rPr>
          <w:rFonts w:ascii="Arial" w:hAnsi="Arial" w:cs="Arial"/>
          <w:b w:val="0"/>
          <w:bCs/>
          <w:caps w:val="0"/>
          <w:sz w:val="20"/>
        </w:rPr>
        <w:t xml:space="preserve">) simulations have also been widely employed. </w:t>
      </w:r>
      <w:r w:rsidR="00F92C6B">
        <w:rPr>
          <w:rFonts w:ascii="Arial" w:hAnsi="Arial" w:cs="Arial"/>
          <w:b w:val="0"/>
          <w:bCs/>
          <w:caps w:val="0"/>
          <w:sz w:val="20"/>
        </w:rPr>
        <w:t>I</w:t>
      </w:r>
      <w:r w:rsidR="00F92C6B" w:rsidRPr="00F92C6B">
        <w:rPr>
          <w:rFonts w:ascii="Arial" w:hAnsi="Arial" w:cs="Arial"/>
          <w:b w:val="0"/>
          <w:bCs/>
          <w:caps w:val="0"/>
          <w:sz w:val="20"/>
        </w:rPr>
        <w:t xml:space="preserve">t also describes the physical and chemical consequences of the inhibitors' structural makeup and shows how </w:t>
      </w:r>
      <w:r w:rsidR="00F92C6B">
        <w:rPr>
          <w:rFonts w:ascii="Arial" w:hAnsi="Arial" w:cs="Arial"/>
          <w:b w:val="0"/>
          <w:bCs/>
          <w:caps w:val="0"/>
          <w:sz w:val="20"/>
        </w:rPr>
        <w:t>DGLE</w:t>
      </w:r>
      <w:r w:rsidR="00F92C6B" w:rsidRPr="00F92C6B">
        <w:rPr>
          <w:rFonts w:ascii="Arial" w:hAnsi="Arial" w:cs="Arial"/>
          <w:b w:val="0"/>
          <w:bCs/>
          <w:caps w:val="0"/>
          <w:sz w:val="20"/>
        </w:rPr>
        <w:t xml:space="preserve"> compounds behave when adsorbed on a metal surface </w:t>
      </w:r>
      <w:r w:rsidR="00F92C6B" w:rsidRPr="00F92C6B">
        <w:rPr>
          <w:rFonts w:ascii="Arial" w:hAnsi="Arial" w:cs="Arial"/>
          <w:b w:val="0"/>
          <w:bCs/>
          <w:caps w:val="0"/>
          <w:color w:val="00B0F0"/>
          <w:sz w:val="20"/>
        </w:rPr>
        <w:t>[34–36]</w:t>
      </w:r>
      <w:r w:rsidR="00F92C6B" w:rsidRPr="00F92C6B">
        <w:rPr>
          <w:rFonts w:ascii="Arial" w:hAnsi="Arial" w:cs="Arial"/>
          <w:b w:val="0"/>
          <w:bCs/>
          <w:caps w:val="0"/>
          <w:sz w:val="20"/>
        </w:rPr>
        <w:t xml:space="preserve">. </w:t>
      </w:r>
      <w:r w:rsidR="00F92C6B">
        <w:rPr>
          <w:rFonts w:ascii="Arial" w:hAnsi="Arial" w:cs="Arial"/>
          <w:b w:val="0"/>
          <w:bCs/>
          <w:caps w:val="0"/>
          <w:sz w:val="20"/>
        </w:rPr>
        <w:t>T</w:t>
      </w:r>
      <w:r w:rsidR="00F92C6B" w:rsidRPr="00F92C6B">
        <w:rPr>
          <w:rFonts w:ascii="Arial" w:hAnsi="Arial" w:cs="Arial"/>
          <w:b w:val="0"/>
          <w:bCs/>
          <w:caps w:val="0"/>
          <w:sz w:val="20"/>
        </w:rPr>
        <w:t xml:space="preserve">he use of </w:t>
      </w:r>
      <w:r w:rsidR="00F92C6B">
        <w:rPr>
          <w:rFonts w:ascii="Arial" w:hAnsi="Arial" w:cs="Arial"/>
          <w:b w:val="0"/>
          <w:bCs/>
          <w:caps w:val="0"/>
          <w:sz w:val="20"/>
        </w:rPr>
        <w:t>DGLE</w:t>
      </w:r>
      <w:r w:rsidR="00F92C6B" w:rsidRPr="00F92C6B">
        <w:rPr>
          <w:rFonts w:ascii="Arial" w:hAnsi="Arial" w:cs="Arial"/>
          <w:b w:val="0"/>
          <w:bCs/>
          <w:caps w:val="0"/>
          <w:sz w:val="20"/>
        </w:rPr>
        <w:t xml:space="preserve"> as an efficient anti-corrosion inhibitor for mild steel in 1m </w:t>
      </w:r>
      <w:r w:rsidR="00F92C6B">
        <w:rPr>
          <w:rFonts w:ascii="Arial" w:hAnsi="Arial" w:cs="Arial"/>
          <w:b w:val="0"/>
          <w:bCs/>
          <w:caps w:val="0"/>
          <w:sz w:val="20"/>
        </w:rPr>
        <w:t>HC</w:t>
      </w:r>
      <w:r w:rsidR="00F92C6B" w:rsidRPr="00F92C6B">
        <w:rPr>
          <w:rFonts w:ascii="Arial" w:hAnsi="Arial" w:cs="Arial"/>
          <w:b w:val="0"/>
          <w:bCs/>
          <w:caps w:val="0"/>
          <w:sz w:val="20"/>
        </w:rPr>
        <w:t>l solution is the novel part of this study.</w:t>
      </w:r>
      <w:r w:rsidR="00F92C6B">
        <w:rPr>
          <w:rFonts w:ascii="Arial" w:hAnsi="Arial" w:cs="Arial"/>
          <w:b w:val="0"/>
          <w:bCs/>
          <w:caps w:val="0"/>
          <w:sz w:val="20"/>
        </w:rPr>
        <w:t xml:space="preserve"> A</w:t>
      </w:r>
      <w:r w:rsidR="00F92C6B" w:rsidRPr="00F92C6B">
        <w:rPr>
          <w:rFonts w:ascii="Arial" w:hAnsi="Arial" w:cs="Arial"/>
          <w:b w:val="0"/>
          <w:bCs/>
          <w:caps w:val="0"/>
          <w:sz w:val="20"/>
        </w:rPr>
        <w:t xml:space="preserve">dditionally, these leaves are weeds. </w:t>
      </w:r>
      <w:r w:rsidR="00F92C6B">
        <w:rPr>
          <w:rFonts w:ascii="Arial" w:hAnsi="Arial" w:cs="Arial"/>
          <w:b w:val="0"/>
          <w:bCs/>
          <w:caps w:val="0"/>
          <w:sz w:val="20"/>
        </w:rPr>
        <w:t>T</w:t>
      </w:r>
      <w:r w:rsidR="00F92C6B" w:rsidRPr="00F92C6B">
        <w:rPr>
          <w:rFonts w:ascii="Arial" w:hAnsi="Arial" w:cs="Arial"/>
          <w:b w:val="0"/>
          <w:bCs/>
          <w:caps w:val="0"/>
          <w:sz w:val="20"/>
        </w:rPr>
        <w:t xml:space="preserve">herefore, it is anticipated that these inhibitors will offer a better way to optimize corrosion inhibitors, which will be more affordable, easily accessible, biodegradable, and environmentally friendly. </w:t>
      </w:r>
      <w:r w:rsidR="00F92C6B">
        <w:rPr>
          <w:rFonts w:ascii="Arial" w:hAnsi="Arial" w:cs="Arial"/>
          <w:b w:val="0"/>
          <w:bCs/>
          <w:caps w:val="0"/>
          <w:sz w:val="20"/>
        </w:rPr>
        <w:t>F</w:t>
      </w:r>
      <w:r w:rsidR="00F92C6B" w:rsidRPr="00F92C6B">
        <w:rPr>
          <w:rFonts w:ascii="Arial" w:hAnsi="Arial" w:cs="Arial"/>
          <w:b w:val="0"/>
          <w:bCs/>
          <w:caps w:val="0"/>
          <w:sz w:val="20"/>
        </w:rPr>
        <w:t xml:space="preserve">or tropical </w:t>
      </w:r>
      <w:r w:rsidR="00F92C6B">
        <w:rPr>
          <w:rFonts w:ascii="Arial" w:hAnsi="Arial" w:cs="Arial"/>
          <w:b w:val="0"/>
          <w:bCs/>
          <w:caps w:val="0"/>
          <w:sz w:val="20"/>
        </w:rPr>
        <w:t>A</w:t>
      </w:r>
      <w:r w:rsidR="00F92C6B" w:rsidRPr="00F92C6B">
        <w:rPr>
          <w:rFonts w:ascii="Arial" w:hAnsi="Arial" w:cs="Arial"/>
          <w:b w:val="0"/>
          <w:bCs/>
          <w:caps w:val="0"/>
          <w:sz w:val="20"/>
        </w:rPr>
        <w:t xml:space="preserve">frican </w:t>
      </w:r>
      <w:r w:rsidR="00F92C6B">
        <w:rPr>
          <w:rFonts w:ascii="Arial" w:hAnsi="Arial" w:cs="Arial"/>
          <w:b w:val="0"/>
          <w:bCs/>
          <w:caps w:val="0"/>
          <w:sz w:val="20"/>
        </w:rPr>
        <w:t>N</w:t>
      </w:r>
      <w:r w:rsidR="00F92C6B" w:rsidRPr="00F92C6B">
        <w:rPr>
          <w:rFonts w:ascii="Arial" w:hAnsi="Arial" w:cs="Arial"/>
          <w:b w:val="0"/>
          <w:bCs/>
          <w:caps w:val="0"/>
          <w:sz w:val="20"/>
        </w:rPr>
        <w:t xml:space="preserve">ations like </w:t>
      </w:r>
      <w:r w:rsidR="00F92C6B">
        <w:rPr>
          <w:rFonts w:ascii="Arial" w:hAnsi="Arial" w:cs="Arial"/>
          <w:b w:val="0"/>
          <w:bCs/>
          <w:caps w:val="0"/>
          <w:sz w:val="20"/>
        </w:rPr>
        <w:t>N</w:t>
      </w:r>
      <w:r w:rsidR="00F92C6B" w:rsidRPr="00F92C6B">
        <w:rPr>
          <w:rFonts w:ascii="Arial" w:hAnsi="Arial" w:cs="Arial"/>
          <w:b w:val="0"/>
          <w:bCs/>
          <w:caps w:val="0"/>
          <w:sz w:val="20"/>
        </w:rPr>
        <w:t>igeria in particular, the results of this study will be crucial for both economic gain and environmental sustainability.</w:t>
      </w:r>
      <w:r w:rsidR="00F92C6B">
        <w:rPr>
          <w:rFonts w:ascii="Arial" w:hAnsi="Arial" w:cs="Arial"/>
          <w:b w:val="0"/>
          <w:bCs/>
          <w:caps w:val="0"/>
          <w:sz w:val="20"/>
        </w:rPr>
        <w:t xml:space="preserve"> T</w:t>
      </w:r>
      <w:r w:rsidR="00F92C6B" w:rsidRPr="00F92C6B">
        <w:rPr>
          <w:rFonts w:ascii="Arial" w:hAnsi="Arial" w:cs="Arial"/>
          <w:b w:val="0"/>
          <w:bCs/>
          <w:caps w:val="0"/>
          <w:sz w:val="20"/>
        </w:rPr>
        <w:t xml:space="preserve">he goal of this study is to comprehend how </w:t>
      </w:r>
      <w:r w:rsidR="00F92C6B">
        <w:rPr>
          <w:rFonts w:ascii="Arial" w:hAnsi="Arial" w:cs="Arial"/>
          <w:b w:val="0"/>
          <w:bCs/>
          <w:caps w:val="0"/>
          <w:sz w:val="20"/>
        </w:rPr>
        <w:t>MS</w:t>
      </w:r>
      <w:r w:rsidR="00F92C6B" w:rsidRPr="00F92C6B">
        <w:rPr>
          <w:rFonts w:ascii="Arial" w:hAnsi="Arial" w:cs="Arial"/>
          <w:b w:val="0"/>
          <w:bCs/>
          <w:caps w:val="0"/>
          <w:sz w:val="20"/>
        </w:rPr>
        <w:t xml:space="preserve"> corrodes in a 1 </w:t>
      </w:r>
      <w:r w:rsidR="00F92C6B">
        <w:rPr>
          <w:rFonts w:ascii="Arial" w:hAnsi="Arial" w:cs="Arial"/>
          <w:b w:val="0"/>
          <w:bCs/>
          <w:caps w:val="0"/>
          <w:sz w:val="20"/>
        </w:rPr>
        <w:t>M</w:t>
      </w:r>
      <w:r w:rsidR="00F92C6B" w:rsidRPr="00F92C6B">
        <w:rPr>
          <w:rFonts w:ascii="Arial" w:hAnsi="Arial" w:cs="Arial"/>
          <w:b w:val="0"/>
          <w:bCs/>
          <w:caps w:val="0"/>
          <w:sz w:val="20"/>
        </w:rPr>
        <w:t xml:space="preserve"> </w:t>
      </w:r>
      <w:r w:rsidR="00F92C6B">
        <w:rPr>
          <w:rFonts w:ascii="Arial" w:hAnsi="Arial" w:cs="Arial"/>
          <w:b w:val="0"/>
          <w:bCs/>
          <w:caps w:val="0"/>
          <w:sz w:val="20"/>
        </w:rPr>
        <w:t>HC</w:t>
      </w:r>
      <w:r w:rsidR="00F92C6B" w:rsidRPr="00F92C6B">
        <w:rPr>
          <w:rFonts w:ascii="Arial" w:hAnsi="Arial" w:cs="Arial"/>
          <w:b w:val="0"/>
          <w:bCs/>
          <w:caps w:val="0"/>
          <w:sz w:val="20"/>
        </w:rPr>
        <w:t xml:space="preserve">l environment when </w:t>
      </w:r>
      <w:r w:rsidR="00F92C6B">
        <w:rPr>
          <w:rFonts w:ascii="Arial" w:hAnsi="Arial" w:cs="Arial"/>
          <w:b w:val="0"/>
          <w:bCs/>
          <w:i/>
          <w:iCs/>
          <w:caps w:val="0"/>
          <w:sz w:val="20"/>
        </w:rPr>
        <w:t>D</w:t>
      </w:r>
      <w:r w:rsidR="00F92C6B" w:rsidRPr="00F92C6B">
        <w:rPr>
          <w:rFonts w:ascii="Arial" w:hAnsi="Arial" w:cs="Arial"/>
          <w:b w:val="0"/>
          <w:bCs/>
          <w:i/>
          <w:iCs/>
          <w:caps w:val="0"/>
          <w:sz w:val="20"/>
        </w:rPr>
        <w:t>ialium guineense</w:t>
      </w:r>
      <w:r w:rsidR="00F92C6B" w:rsidRPr="00F92C6B">
        <w:rPr>
          <w:rFonts w:ascii="Arial" w:hAnsi="Arial" w:cs="Arial"/>
          <w:b w:val="0"/>
          <w:bCs/>
          <w:caps w:val="0"/>
          <w:sz w:val="20"/>
        </w:rPr>
        <w:t xml:space="preserve"> leaf extract (</w:t>
      </w:r>
      <w:r w:rsidR="00F92C6B">
        <w:rPr>
          <w:rFonts w:ascii="Arial" w:hAnsi="Arial" w:cs="Arial"/>
          <w:b w:val="0"/>
          <w:bCs/>
          <w:caps w:val="0"/>
          <w:sz w:val="20"/>
        </w:rPr>
        <w:t>DGLE</w:t>
      </w:r>
      <w:r w:rsidR="00F92C6B" w:rsidRPr="00F92C6B">
        <w:rPr>
          <w:rFonts w:ascii="Arial" w:hAnsi="Arial" w:cs="Arial"/>
          <w:b w:val="0"/>
          <w:bCs/>
          <w:caps w:val="0"/>
          <w:sz w:val="20"/>
        </w:rPr>
        <w:t>) is used as a corrosion inhibitor.</w:t>
      </w:r>
      <w:r w:rsidR="00ED043C">
        <w:rPr>
          <w:rFonts w:ascii="Arial" w:hAnsi="Arial" w:cs="Arial"/>
          <w:b w:val="0"/>
          <w:bCs/>
          <w:caps w:val="0"/>
          <w:sz w:val="20"/>
        </w:rPr>
        <w:t xml:space="preserve"> E</w:t>
      </w:r>
      <w:r w:rsidR="00ED043C" w:rsidRPr="00ED043C">
        <w:rPr>
          <w:rFonts w:ascii="Arial" w:hAnsi="Arial" w:cs="Arial"/>
          <w:b w:val="0"/>
          <w:bCs/>
          <w:caps w:val="0"/>
          <w:sz w:val="20"/>
        </w:rPr>
        <w:t>lectrochemical tests (</w:t>
      </w:r>
      <w:r w:rsidR="00ED043C">
        <w:rPr>
          <w:rFonts w:ascii="Arial" w:hAnsi="Arial" w:cs="Arial"/>
          <w:b w:val="0"/>
          <w:bCs/>
          <w:caps w:val="0"/>
          <w:sz w:val="20"/>
        </w:rPr>
        <w:t>OCP</w:t>
      </w:r>
      <w:r w:rsidR="00ED043C" w:rsidRPr="00ED043C">
        <w:rPr>
          <w:rFonts w:ascii="Arial" w:hAnsi="Arial" w:cs="Arial"/>
          <w:b w:val="0"/>
          <w:bCs/>
          <w:caps w:val="0"/>
          <w:sz w:val="20"/>
        </w:rPr>
        <w:t xml:space="preserve">, </w:t>
      </w:r>
      <w:r w:rsidR="00ED043C">
        <w:rPr>
          <w:rFonts w:ascii="Arial" w:hAnsi="Arial" w:cs="Arial"/>
          <w:b w:val="0"/>
          <w:bCs/>
          <w:caps w:val="0"/>
          <w:sz w:val="20"/>
        </w:rPr>
        <w:t>EIS</w:t>
      </w:r>
      <w:r w:rsidR="00ED043C" w:rsidRPr="00ED043C">
        <w:rPr>
          <w:rFonts w:ascii="Arial" w:hAnsi="Arial" w:cs="Arial"/>
          <w:b w:val="0"/>
          <w:bCs/>
          <w:caps w:val="0"/>
          <w:sz w:val="20"/>
        </w:rPr>
        <w:t xml:space="preserve"> and </w:t>
      </w:r>
      <w:r w:rsidR="00ED043C">
        <w:rPr>
          <w:rFonts w:ascii="Arial" w:hAnsi="Arial" w:cs="Arial"/>
          <w:b w:val="0"/>
          <w:bCs/>
          <w:caps w:val="0"/>
          <w:sz w:val="20"/>
        </w:rPr>
        <w:t>PDP</w:t>
      </w:r>
      <w:r w:rsidR="00ED043C" w:rsidRPr="00ED043C">
        <w:rPr>
          <w:rFonts w:ascii="Arial" w:hAnsi="Arial" w:cs="Arial"/>
          <w:b w:val="0"/>
          <w:bCs/>
          <w:caps w:val="0"/>
          <w:sz w:val="20"/>
        </w:rPr>
        <w:t>) and morphological characterisation measurements (</w:t>
      </w:r>
      <w:r w:rsidR="00ED043C">
        <w:rPr>
          <w:rFonts w:ascii="Arial" w:hAnsi="Arial" w:cs="Arial"/>
          <w:b w:val="0"/>
          <w:bCs/>
          <w:caps w:val="0"/>
          <w:sz w:val="20"/>
        </w:rPr>
        <w:t>SEM</w:t>
      </w:r>
      <w:r w:rsidR="00ED043C" w:rsidRPr="00ED043C">
        <w:rPr>
          <w:rFonts w:ascii="Arial" w:hAnsi="Arial" w:cs="Arial"/>
          <w:b w:val="0"/>
          <w:bCs/>
          <w:caps w:val="0"/>
          <w:sz w:val="20"/>
        </w:rPr>
        <w:t>/</w:t>
      </w:r>
      <w:r w:rsidR="00ED043C">
        <w:rPr>
          <w:rFonts w:ascii="Arial" w:hAnsi="Arial" w:cs="Arial"/>
          <w:b w:val="0"/>
          <w:bCs/>
          <w:caps w:val="0"/>
          <w:sz w:val="20"/>
        </w:rPr>
        <w:t>EDX</w:t>
      </w:r>
      <w:r w:rsidR="00ED043C" w:rsidRPr="00ED043C">
        <w:rPr>
          <w:rFonts w:ascii="Arial" w:hAnsi="Arial" w:cs="Arial"/>
          <w:b w:val="0"/>
          <w:bCs/>
          <w:caps w:val="0"/>
          <w:sz w:val="20"/>
        </w:rPr>
        <w:t xml:space="preserve"> and </w:t>
      </w:r>
      <w:r w:rsidR="00ED043C">
        <w:rPr>
          <w:rFonts w:ascii="Arial" w:hAnsi="Arial" w:cs="Arial"/>
          <w:b w:val="0"/>
          <w:bCs/>
          <w:caps w:val="0"/>
          <w:sz w:val="20"/>
        </w:rPr>
        <w:t>AFM</w:t>
      </w:r>
      <w:r w:rsidR="00ED043C" w:rsidRPr="00ED043C">
        <w:rPr>
          <w:rFonts w:ascii="Arial" w:hAnsi="Arial" w:cs="Arial"/>
          <w:b w:val="0"/>
          <w:bCs/>
          <w:caps w:val="0"/>
          <w:sz w:val="20"/>
        </w:rPr>
        <w:t>) have all been used to assess the protective impact of this molecule in conjunction with theoretical research (</w:t>
      </w:r>
      <w:r w:rsidR="00ED043C">
        <w:rPr>
          <w:rFonts w:ascii="Arial" w:hAnsi="Arial" w:cs="Arial"/>
          <w:b w:val="0"/>
          <w:bCs/>
          <w:caps w:val="0"/>
          <w:sz w:val="20"/>
        </w:rPr>
        <w:t>DFT</w:t>
      </w:r>
      <w:r w:rsidR="00ED043C" w:rsidRPr="00ED043C">
        <w:rPr>
          <w:rFonts w:ascii="Arial" w:hAnsi="Arial" w:cs="Arial"/>
          <w:b w:val="0"/>
          <w:bCs/>
          <w:caps w:val="0"/>
          <w:sz w:val="20"/>
        </w:rPr>
        <w:t xml:space="preserve">, </w:t>
      </w:r>
      <w:r w:rsidR="00ED043C">
        <w:rPr>
          <w:rFonts w:ascii="Arial" w:hAnsi="Arial" w:cs="Arial"/>
          <w:b w:val="0"/>
          <w:bCs/>
          <w:caps w:val="0"/>
          <w:sz w:val="20"/>
        </w:rPr>
        <w:t>MC</w:t>
      </w:r>
      <w:r w:rsidR="00ED043C" w:rsidRPr="00ED043C">
        <w:rPr>
          <w:rFonts w:ascii="Arial" w:hAnsi="Arial" w:cs="Arial"/>
          <w:b w:val="0"/>
          <w:bCs/>
          <w:caps w:val="0"/>
          <w:sz w:val="20"/>
        </w:rPr>
        <w:t xml:space="preserve">, and </w:t>
      </w:r>
      <w:r w:rsidR="00ED043C">
        <w:rPr>
          <w:rFonts w:ascii="Arial" w:hAnsi="Arial" w:cs="Arial"/>
          <w:b w:val="0"/>
          <w:bCs/>
          <w:caps w:val="0"/>
          <w:sz w:val="20"/>
        </w:rPr>
        <w:t>MD</w:t>
      </w:r>
      <w:r w:rsidR="00ED043C" w:rsidRPr="00ED043C">
        <w:rPr>
          <w:rFonts w:ascii="Arial" w:hAnsi="Arial" w:cs="Arial"/>
          <w:b w:val="0"/>
          <w:bCs/>
          <w:caps w:val="0"/>
          <w:sz w:val="20"/>
        </w:rPr>
        <w:t>).</w:t>
      </w:r>
    </w:p>
    <w:p w14:paraId="255AF39D" w14:textId="77777777" w:rsidR="0084048D" w:rsidRPr="00FB3A86" w:rsidRDefault="0084048D" w:rsidP="0084048D">
      <w:pPr>
        <w:pStyle w:val="Body"/>
        <w:spacing w:after="0"/>
        <w:rPr>
          <w:rFonts w:ascii="Arial" w:hAnsi="Arial" w:cs="Arial"/>
        </w:rPr>
      </w:pPr>
    </w:p>
    <w:p w14:paraId="2D40A6D4" w14:textId="70DD2078" w:rsidR="0084048D" w:rsidRDefault="0084048D" w:rsidP="0084048D">
      <w:pPr>
        <w:pStyle w:val="AbstHead"/>
        <w:spacing w:after="0"/>
        <w:jc w:val="both"/>
        <w:rPr>
          <w:rFonts w:ascii="Arial" w:hAnsi="Arial" w:cs="Arial"/>
        </w:rPr>
      </w:pPr>
      <w:r>
        <w:rPr>
          <w:rFonts w:ascii="Arial" w:hAnsi="Arial" w:cs="Arial"/>
        </w:rPr>
        <w:t xml:space="preserve">2. material and methods </w:t>
      </w:r>
    </w:p>
    <w:p w14:paraId="789EA545" w14:textId="77777777" w:rsidR="00E12B71" w:rsidRPr="008B7647" w:rsidRDefault="00E12B71" w:rsidP="00E12B71">
      <w:pPr>
        <w:ind w:firstLine="360"/>
        <w:jc w:val="both"/>
        <w:rPr>
          <w:rFonts w:ascii="Arial" w:hAnsi="Arial" w:cs="Arial"/>
          <w:b/>
          <w:bCs/>
        </w:rPr>
      </w:pPr>
      <w:r w:rsidRPr="008B7647">
        <w:rPr>
          <w:rFonts w:ascii="Arial" w:hAnsi="Arial" w:cs="Arial"/>
          <w:b/>
          <w:bCs/>
        </w:rPr>
        <w:t>2.1</w:t>
      </w:r>
      <w:r w:rsidRPr="008B7647">
        <w:rPr>
          <w:rFonts w:ascii="Arial" w:hAnsi="Arial" w:cs="Arial"/>
          <w:b/>
          <w:bCs/>
        </w:rPr>
        <w:tab/>
      </w:r>
      <w:proofErr w:type="gramStart"/>
      <w:r w:rsidRPr="008B7647">
        <w:rPr>
          <w:rFonts w:ascii="Arial" w:hAnsi="Arial" w:cs="Arial"/>
          <w:b/>
          <w:bCs/>
        </w:rPr>
        <w:t>Material  preparations</w:t>
      </w:r>
      <w:proofErr w:type="gramEnd"/>
      <w:r w:rsidRPr="008B7647">
        <w:rPr>
          <w:rFonts w:ascii="Arial" w:hAnsi="Arial" w:cs="Arial"/>
          <w:b/>
          <w:bCs/>
        </w:rPr>
        <w:t xml:space="preserve"> </w:t>
      </w:r>
    </w:p>
    <w:p w14:paraId="244CCFDC" w14:textId="682B88C9" w:rsidR="0084048D" w:rsidRDefault="00E12B71" w:rsidP="0084048D">
      <w:pPr>
        <w:pStyle w:val="AbstHead"/>
        <w:spacing w:after="0"/>
        <w:jc w:val="both"/>
        <w:rPr>
          <w:rFonts w:ascii="Arial" w:hAnsi="Arial" w:cs="Arial"/>
          <w:b w:val="0"/>
          <w:bCs/>
          <w:caps w:val="0"/>
          <w:sz w:val="20"/>
        </w:rPr>
      </w:pPr>
      <w:r>
        <w:rPr>
          <w:rFonts w:ascii="Arial" w:hAnsi="Arial" w:cs="Arial"/>
          <w:b w:val="0"/>
          <w:bCs/>
          <w:caps w:val="0"/>
          <w:sz w:val="20"/>
        </w:rPr>
        <w:t>E</w:t>
      </w:r>
      <w:r w:rsidRPr="00E12B71">
        <w:rPr>
          <w:rFonts w:ascii="Arial" w:hAnsi="Arial" w:cs="Arial"/>
          <w:b w:val="0"/>
          <w:bCs/>
          <w:caps w:val="0"/>
          <w:sz w:val="20"/>
        </w:rPr>
        <w:t>lectrodes made from ms sheets were used in corrosion tests. the rectangular steel strips (2 x 3 x 0.1 cm) were exposed to a working surface of 1 cm</w:t>
      </w:r>
      <w:r w:rsidRPr="00E12B71">
        <w:rPr>
          <w:rFonts w:ascii="Arial" w:hAnsi="Arial" w:cs="Arial"/>
          <w:b w:val="0"/>
          <w:bCs/>
          <w:caps w:val="0"/>
          <w:sz w:val="20"/>
          <w:vertAlign w:val="superscript"/>
        </w:rPr>
        <w:t>2</w:t>
      </w:r>
      <w:r w:rsidRPr="00E12B71">
        <w:rPr>
          <w:rFonts w:ascii="Arial" w:hAnsi="Arial" w:cs="Arial"/>
          <w:b w:val="0"/>
          <w:bCs/>
          <w:caps w:val="0"/>
          <w:sz w:val="20"/>
        </w:rPr>
        <w:t xml:space="preserve"> and were constituted of 0.36 wt% </w:t>
      </w:r>
      <w:r>
        <w:rPr>
          <w:rFonts w:ascii="Arial" w:hAnsi="Arial" w:cs="Arial"/>
          <w:b w:val="0"/>
          <w:bCs/>
          <w:caps w:val="0"/>
          <w:sz w:val="20"/>
        </w:rPr>
        <w:t>C</w:t>
      </w:r>
      <w:r w:rsidRPr="00E12B71">
        <w:rPr>
          <w:rFonts w:ascii="Arial" w:hAnsi="Arial" w:cs="Arial"/>
          <w:b w:val="0"/>
          <w:bCs/>
          <w:caps w:val="0"/>
          <w:sz w:val="20"/>
        </w:rPr>
        <w:t xml:space="preserve">, 0.27 wt% </w:t>
      </w:r>
      <w:r>
        <w:rPr>
          <w:rFonts w:ascii="Arial" w:hAnsi="Arial" w:cs="Arial"/>
          <w:b w:val="0"/>
          <w:bCs/>
          <w:caps w:val="0"/>
          <w:sz w:val="20"/>
        </w:rPr>
        <w:t>S</w:t>
      </w:r>
      <w:r w:rsidRPr="00E12B71">
        <w:rPr>
          <w:rFonts w:ascii="Arial" w:hAnsi="Arial" w:cs="Arial"/>
          <w:b w:val="0"/>
          <w:bCs/>
          <w:caps w:val="0"/>
          <w:sz w:val="20"/>
        </w:rPr>
        <w:t xml:space="preserve">i, 0.66 wt% </w:t>
      </w:r>
      <w:r>
        <w:rPr>
          <w:rFonts w:ascii="Arial" w:hAnsi="Arial" w:cs="Arial"/>
          <w:b w:val="0"/>
          <w:bCs/>
          <w:caps w:val="0"/>
          <w:sz w:val="20"/>
        </w:rPr>
        <w:t>M</w:t>
      </w:r>
      <w:r w:rsidRPr="00E12B71">
        <w:rPr>
          <w:rFonts w:ascii="Arial" w:hAnsi="Arial" w:cs="Arial"/>
          <w:b w:val="0"/>
          <w:bCs/>
          <w:caps w:val="0"/>
          <w:sz w:val="20"/>
        </w:rPr>
        <w:t xml:space="preserve">n, 0.02 wt% </w:t>
      </w:r>
      <w:r>
        <w:rPr>
          <w:rFonts w:ascii="Arial" w:hAnsi="Arial" w:cs="Arial"/>
          <w:b w:val="0"/>
          <w:bCs/>
          <w:caps w:val="0"/>
          <w:sz w:val="20"/>
        </w:rPr>
        <w:t>S</w:t>
      </w:r>
      <w:r w:rsidRPr="00E12B71">
        <w:rPr>
          <w:rFonts w:ascii="Arial" w:hAnsi="Arial" w:cs="Arial"/>
          <w:b w:val="0"/>
          <w:bCs/>
          <w:caps w:val="0"/>
          <w:sz w:val="20"/>
        </w:rPr>
        <w:t xml:space="preserve">, 0.21 wt% </w:t>
      </w:r>
      <w:r>
        <w:rPr>
          <w:rFonts w:ascii="Arial" w:hAnsi="Arial" w:cs="Arial"/>
          <w:b w:val="0"/>
          <w:bCs/>
          <w:caps w:val="0"/>
          <w:sz w:val="20"/>
        </w:rPr>
        <w:t>C</w:t>
      </w:r>
      <w:r w:rsidRPr="00E12B71">
        <w:rPr>
          <w:rFonts w:ascii="Arial" w:hAnsi="Arial" w:cs="Arial"/>
          <w:b w:val="0"/>
          <w:bCs/>
          <w:caps w:val="0"/>
          <w:sz w:val="20"/>
        </w:rPr>
        <w:t xml:space="preserve">r, 0.015 wt% </w:t>
      </w:r>
      <w:r>
        <w:rPr>
          <w:rFonts w:ascii="Arial" w:hAnsi="Arial" w:cs="Arial"/>
          <w:b w:val="0"/>
          <w:bCs/>
          <w:caps w:val="0"/>
          <w:sz w:val="20"/>
        </w:rPr>
        <w:t>P</w:t>
      </w:r>
      <w:r w:rsidRPr="00E12B71">
        <w:rPr>
          <w:rFonts w:ascii="Arial" w:hAnsi="Arial" w:cs="Arial"/>
          <w:b w:val="0"/>
          <w:bCs/>
          <w:caps w:val="0"/>
          <w:sz w:val="20"/>
        </w:rPr>
        <w:t xml:space="preserve">, 0.06 wt% </w:t>
      </w:r>
      <w:r>
        <w:rPr>
          <w:rFonts w:ascii="Arial" w:hAnsi="Arial" w:cs="Arial"/>
          <w:b w:val="0"/>
          <w:bCs/>
          <w:caps w:val="0"/>
          <w:sz w:val="20"/>
        </w:rPr>
        <w:t>A</w:t>
      </w:r>
      <w:r w:rsidRPr="00E12B71">
        <w:rPr>
          <w:rFonts w:ascii="Arial" w:hAnsi="Arial" w:cs="Arial"/>
          <w:b w:val="0"/>
          <w:bCs/>
          <w:caps w:val="0"/>
          <w:sz w:val="20"/>
        </w:rPr>
        <w:t xml:space="preserve">l, 0.02 wt% </w:t>
      </w:r>
      <w:r>
        <w:rPr>
          <w:rFonts w:ascii="Arial" w:hAnsi="Arial" w:cs="Arial"/>
          <w:b w:val="0"/>
          <w:bCs/>
          <w:caps w:val="0"/>
          <w:sz w:val="20"/>
        </w:rPr>
        <w:t>M</w:t>
      </w:r>
      <w:r w:rsidRPr="00E12B71">
        <w:rPr>
          <w:rFonts w:ascii="Arial" w:hAnsi="Arial" w:cs="Arial"/>
          <w:b w:val="0"/>
          <w:bCs/>
          <w:caps w:val="0"/>
          <w:sz w:val="20"/>
        </w:rPr>
        <w:t xml:space="preserve">o, and 0.22 wt% </w:t>
      </w:r>
      <w:r>
        <w:rPr>
          <w:rFonts w:ascii="Arial" w:hAnsi="Arial" w:cs="Arial"/>
          <w:b w:val="0"/>
          <w:bCs/>
          <w:caps w:val="0"/>
          <w:sz w:val="20"/>
        </w:rPr>
        <w:t>C</w:t>
      </w:r>
      <w:r w:rsidRPr="00E12B71">
        <w:rPr>
          <w:rFonts w:ascii="Arial" w:hAnsi="Arial" w:cs="Arial"/>
          <w:b w:val="0"/>
          <w:bCs/>
          <w:caps w:val="0"/>
          <w:sz w:val="20"/>
        </w:rPr>
        <w:t>u.</w:t>
      </w:r>
    </w:p>
    <w:p w14:paraId="1D6C29DE" w14:textId="77777777" w:rsidR="00EB78FF" w:rsidRPr="008B7647" w:rsidRDefault="00EB78FF" w:rsidP="00EB78FF">
      <w:pPr>
        <w:jc w:val="both"/>
        <w:rPr>
          <w:rFonts w:ascii="Arial" w:hAnsi="Arial" w:cs="Arial"/>
        </w:rPr>
      </w:pPr>
      <w:r w:rsidRPr="008B7647">
        <w:rPr>
          <w:rFonts w:ascii="Arial" w:hAnsi="Arial" w:cs="Arial"/>
        </w:rPr>
        <w:t xml:space="preserve">The samples were ground and polished with emery papers (400 – 3000). Consequently, the samples were degreased with ethanol </w:t>
      </w:r>
      <w:proofErr w:type="gramStart"/>
      <w:r w:rsidRPr="008B7647">
        <w:rPr>
          <w:rFonts w:ascii="Arial" w:hAnsi="Arial" w:cs="Arial"/>
        </w:rPr>
        <w:t>and  washed</w:t>
      </w:r>
      <w:proofErr w:type="gramEnd"/>
      <w:r w:rsidRPr="008B7647">
        <w:rPr>
          <w:rFonts w:ascii="Arial" w:hAnsi="Arial" w:cs="Arial"/>
        </w:rPr>
        <w:t xml:space="preserve"> with distilled water, dried and kept in a disccator for electrochemical measurements.. </w:t>
      </w:r>
    </w:p>
    <w:p w14:paraId="2EC18EB2" w14:textId="4796C2CE" w:rsidR="00EB78FF" w:rsidRDefault="00EB78FF" w:rsidP="00EB78FF">
      <w:pPr>
        <w:pStyle w:val="BodyText"/>
        <w:ind w:right="158"/>
        <w:jc w:val="both"/>
        <w:rPr>
          <w:rFonts w:ascii="Arial" w:hAnsi="Arial" w:cs="Arial"/>
        </w:rPr>
      </w:pPr>
      <w:r w:rsidRPr="008B7647">
        <w:rPr>
          <w:rFonts w:ascii="Arial" w:hAnsi="Arial" w:cs="Arial"/>
        </w:rPr>
        <w:t xml:space="preserve">The plant leaves </w:t>
      </w:r>
      <w:proofErr w:type="gramStart"/>
      <w:r w:rsidRPr="008B7647">
        <w:rPr>
          <w:rFonts w:ascii="Arial" w:hAnsi="Arial" w:cs="Arial"/>
        </w:rPr>
        <w:t>was</w:t>
      </w:r>
      <w:proofErr w:type="gramEnd"/>
      <w:r w:rsidRPr="008B7647">
        <w:rPr>
          <w:rFonts w:ascii="Arial" w:hAnsi="Arial" w:cs="Arial"/>
        </w:rPr>
        <w:t xml:space="preserve"> collected from Nnamdi Azikiwe University, Awka and identified as </w:t>
      </w:r>
      <w:r w:rsidRPr="008B7647">
        <w:rPr>
          <w:rFonts w:ascii="Arial" w:hAnsi="Arial" w:cs="Arial"/>
          <w:i/>
          <w:iCs/>
        </w:rPr>
        <w:t xml:space="preserve">Dialium guineese </w:t>
      </w:r>
      <w:r w:rsidRPr="008B7647">
        <w:rPr>
          <w:rFonts w:ascii="Arial" w:hAnsi="Arial" w:cs="Arial"/>
        </w:rPr>
        <w:t xml:space="preserve">at the Department of Botany. The leavess were washed with distilled water, air-dried and later pulverized. 500g of pulverized sample was subjected to the Soxhlet extraction process with ethanol as solvent.  After complete extraction, </w:t>
      </w:r>
      <w:proofErr w:type="gramStart"/>
      <w:r w:rsidRPr="008B7647">
        <w:rPr>
          <w:rFonts w:ascii="Arial" w:hAnsi="Arial" w:cs="Arial"/>
        </w:rPr>
        <w:t>The</w:t>
      </w:r>
      <w:proofErr w:type="gramEnd"/>
      <w:r w:rsidRPr="008B7647">
        <w:rPr>
          <w:rFonts w:ascii="Arial" w:hAnsi="Arial" w:cs="Arial"/>
        </w:rPr>
        <w:t xml:space="preserve"> test solution was prepared as previously described in </w:t>
      </w:r>
      <w:r w:rsidRPr="008B7647">
        <w:rPr>
          <w:rFonts w:ascii="Arial" w:hAnsi="Arial" w:cs="Arial"/>
          <w:color w:val="00B0F0"/>
        </w:rPr>
        <w:t>[14]</w:t>
      </w:r>
      <w:r w:rsidRPr="008B7647">
        <w:rPr>
          <w:rFonts w:ascii="Arial" w:hAnsi="Arial" w:cs="Arial"/>
        </w:rPr>
        <w:t xml:space="preserve">. </w:t>
      </w:r>
    </w:p>
    <w:p w14:paraId="0017B1AA" w14:textId="284172D1" w:rsidR="00EB78FF" w:rsidRDefault="00EB78FF" w:rsidP="00EB78FF">
      <w:pPr>
        <w:jc w:val="both"/>
        <w:rPr>
          <w:rFonts w:ascii="Arial" w:hAnsi="Arial" w:cs="Arial"/>
        </w:rPr>
      </w:pPr>
      <w:r w:rsidRPr="008B7647">
        <w:rPr>
          <w:rFonts w:ascii="Arial" w:hAnsi="Arial" w:cs="Arial"/>
        </w:rPr>
        <w:t xml:space="preserve">37% analytical-grade HCl was diluted with double-distilled water to create the 1 M HCl solution Mild steel submerged in a 1 M hydrochloric acid solution was subjected to electrochemical experiments. The extract was added to the corrosive medium to create the experimental solutions before each test. Every test was run three times to guarantee the accuracy of the findings. </w:t>
      </w:r>
    </w:p>
    <w:p w14:paraId="71DE729F" w14:textId="77777777" w:rsidR="00CD15B2" w:rsidRDefault="00CD15B2" w:rsidP="00EB78FF">
      <w:pPr>
        <w:jc w:val="both"/>
        <w:rPr>
          <w:rFonts w:ascii="Arial" w:hAnsi="Arial" w:cs="Arial"/>
        </w:rPr>
      </w:pPr>
    </w:p>
    <w:p w14:paraId="5F3AD1E8" w14:textId="77777777" w:rsidR="00CD15B2" w:rsidRDefault="00CD15B2" w:rsidP="00CD15B2">
      <w:pPr>
        <w:jc w:val="both"/>
        <w:rPr>
          <w:rFonts w:ascii="Times New Roman" w:hAnsi="Times New Roman"/>
          <w:b/>
          <w:bCs/>
          <w:sz w:val="24"/>
          <w:szCs w:val="24"/>
        </w:rPr>
      </w:pPr>
      <w:r>
        <w:rPr>
          <w:rFonts w:ascii="Times New Roman" w:hAnsi="Times New Roman"/>
          <w:b/>
          <w:bCs/>
          <w:sz w:val="24"/>
          <w:szCs w:val="24"/>
        </w:rPr>
        <w:t>2.1.2</w:t>
      </w:r>
      <w:r>
        <w:rPr>
          <w:rFonts w:ascii="Times New Roman" w:hAnsi="Times New Roman"/>
          <w:b/>
          <w:bCs/>
          <w:sz w:val="24"/>
          <w:szCs w:val="24"/>
        </w:rPr>
        <w:tab/>
      </w:r>
      <w:r w:rsidRPr="00BB2AB7">
        <w:rPr>
          <w:rFonts w:ascii="Times New Roman" w:hAnsi="Times New Roman"/>
          <w:b/>
          <w:bCs/>
          <w:sz w:val="24"/>
          <w:szCs w:val="24"/>
        </w:rPr>
        <w:t>Surfsce analysis</w:t>
      </w:r>
    </w:p>
    <w:p w14:paraId="08AD4F45" w14:textId="5158B976" w:rsidR="00CD15B2" w:rsidRDefault="00CD15B2" w:rsidP="00CD15B2">
      <w:pPr>
        <w:jc w:val="both"/>
        <w:rPr>
          <w:rFonts w:ascii="Arial" w:hAnsi="Arial" w:cs="Arial"/>
        </w:rPr>
      </w:pPr>
      <w:r w:rsidRPr="00E95308">
        <w:rPr>
          <w:rFonts w:ascii="Arial" w:hAnsi="Arial" w:cs="Arial"/>
        </w:rPr>
        <w:t xml:space="preserve">A Quantra 450 type scanning electron microscope was used to examine the surface morphology of mild steel (MS) with and without DGLE following </w:t>
      </w:r>
      <w:proofErr w:type="gramStart"/>
      <w:r w:rsidRPr="00E95308">
        <w:rPr>
          <w:rFonts w:ascii="Arial" w:hAnsi="Arial" w:cs="Arial"/>
        </w:rPr>
        <w:t>a</w:t>
      </w:r>
      <w:proofErr w:type="gramEnd"/>
      <w:r w:rsidRPr="00E95308">
        <w:rPr>
          <w:rFonts w:ascii="Arial" w:hAnsi="Arial" w:cs="Arial"/>
        </w:rPr>
        <w:t xml:space="preserve"> 8-hour exposure to 1 M HCl. EDX technical examinations were used to supplement this analysis.</w:t>
      </w:r>
    </w:p>
    <w:p w14:paraId="53CFB2EA" w14:textId="77777777" w:rsidR="00CD15B2" w:rsidRPr="00E95308" w:rsidRDefault="00CD15B2" w:rsidP="00CD15B2">
      <w:pPr>
        <w:jc w:val="both"/>
        <w:rPr>
          <w:rFonts w:ascii="Arial" w:hAnsi="Arial" w:cs="Arial"/>
          <w:b/>
          <w:bCs/>
        </w:rPr>
      </w:pPr>
    </w:p>
    <w:p w14:paraId="5CF0B019" w14:textId="77777777" w:rsidR="00CD15B2" w:rsidRPr="00E95308" w:rsidRDefault="00CD15B2" w:rsidP="00CD15B2">
      <w:pPr>
        <w:jc w:val="both"/>
        <w:rPr>
          <w:rFonts w:ascii="Arial" w:hAnsi="Arial" w:cs="Arial"/>
          <w:b/>
          <w:bCs/>
        </w:rPr>
      </w:pPr>
      <w:r w:rsidRPr="00E95308">
        <w:rPr>
          <w:rFonts w:ascii="Arial" w:hAnsi="Arial" w:cs="Arial"/>
          <w:b/>
          <w:bCs/>
        </w:rPr>
        <w:t>2.1.3</w:t>
      </w:r>
      <w:r w:rsidRPr="00E95308">
        <w:rPr>
          <w:rFonts w:ascii="Arial" w:hAnsi="Arial" w:cs="Arial"/>
          <w:b/>
          <w:bCs/>
        </w:rPr>
        <w:tab/>
        <w:t>FTIR</w:t>
      </w:r>
    </w:p>
    <w:p w14:paraId="63DF57BD" w14:textId="77777777" w:rsidR="00CD15B2" w:rsidRPr="00E95308" w:rsidRDefault="00CD15B2" w:rsidP="00CD15B2">
      <w:pPr>
        <w:jc w:val="both"/>
        <w:rPr>
          <w:rFonts w:ascii="Arial" w:hAnsi="Arial" w:cs="Arial"/>
        </w:rPr>
      </w:pPr>
      <w:r w:rsidRPr="00E95308">
        <w:rPr>
          <w:rFonts w:ascii="Arial" w:hAnsi="Arial" w:cs="Arial"/>
        </w:rPr>
        <w:t>The presence of different functional groups and aromatic groups in the</w:t>
      </w:r>
      <w:r w:rsidRPr="00E95308">
        <w:rPr>
          <w:rFonts w:ascii="Arial" w:hAnsi="Arial" w:cs="Arial"/>
          <w:i/>
          <w:iCs/>
        </w:rPr>
        <w:t xml:space="preserve"> Dialium gunineese </w:t>
      </w:r>
      <w:r w:rsidRPr="00E95308">
        <w:rPr>
          <w:rFonts w:ascii="Arial" w:hAnsi="Arial" w:cs="Arial"/>
        </w:rPr>
        <w:t>leaf extract is determined by FT-IR analysis. The example pallet was created by blending concentrated DGLE with KBr. A Shimadzu FTIR 8400S spectrophotometer operating at a frequency of 400–4000 cm</w:t>
      </w:r>
      <w:r w:rsidRPr="00E95308">
        <w:rPr>
          <w:rFonts w:ascii="Arial" w:hAnsi="Arial" w:cs="Arial"/>
          <w:vertAlign w:val="superscript"/>
        </w:rPr>
        <w:t>-1</w:t>
      </w:r>
      <w:r w:rsidRPr="00E95308">
        <w:rPr>
          <w:rFonts w:ascii="Arial" w:hAnsi="Arial" w:cs="Arial"/>
        </w:rPr>
        <w:t xml:space="preserve"> was used to analyze this material.</w:t>
      </w:r>
    </w:p>
    <w:p w14:paraId="12721A6D" w14:textId="69568D52" w:rsidR="00CD15B2" w:rsidRDefault="00CD15B2" w:rsidP="00EB78FF">
      <w:pPr>
        <w:jc w:val="both"/>
        <w:rPr>
          <w:rFonts w:ascii="Arial" w:hAnsi="Arial" w:cs="Arial"/>
        </w:rPr>
      </w:pPr>
    </w:p>
    <w:p w14:paraId="26855BDB" w14:textId="77777777" w:rsidR="00CD15B2" w:rsidRPr="00E95308" w:rsidRDefault="00CD15B2" w:rsidP="00CD15B2">
      <w:pPr>
        <w:jc w:val="both"/>
        <w:rPr>
          <w:rFonts w:ascii="Arial" w:hAnsi="Arial" w:cs="Arial"/>
          <w:b/>
          <w:bCs/>
        </w:rPr>
      </w:pPr>
      <w:r w:rsidRPr="00E95308">
        <w:rPr>
          <w:rFonts w:ascii="Arial" w:hAnsi="Arial" w:cs="Arial"/>
          <w:b/>
          <w:bCs/>
        </w:rPr>
        <w:t>2.2</w:t>
      </w:r>
      <w:r w:rsidRPr="00E95308">
        <w:rPr>
          <w:rFonts w:ascii="Arial" w:hAnsi="Arial" w:cs="Arial"/>
          <w:b/>
          <w:bCs/>
        </w:rPr>
        <w:tab/>
        <w:t>Methodology</w:t>
      </w:r>
    </w:p>
    <w:p w14:paraId="600CF3AD" w14:textId="77777777" w:rsidR="00CD15B2" w:rsidRPr="00E95308" w:rsidRDefault="00CD15B2" w:rsidP="00CD15B2">
      <w:pPr>
        <w:jc w:val="both"/>
        <w:rPr>
          <w:rFonts w:ascii="Arial" w:hAnsi="Arial" w:cs="Arial"/>
          <w:b/>
          <w:bCs/>
        </w:rPr>
      </w:pPr>
      <w:r w:rsidRPr="00E95308">
        <w:rPr>
          <w:rFonts w:ascii="Arial" w:hAnsi="Arial" w:cs="Arial"/>
          <w:b/>
          <w:bCs/>
        </w:rPr>
        <w:t>2.2.1</w:t>
      </w:r>
      <w:r w:rsidRPr="00E95308">
        <w:rPr>
          <w:rFonts w:ascii="Arial" w:hAnsi="Arial" w:cs="Arial"/>
          <w:b/>
          <w:bCs/>
        </w:rPr>
        <w:tab/>
        <w:t>Electrochemical measurements</w:t>
      </w:r>
    </w:p>
    <w:p w14:paraId="38788431" w14:textId="2A091791" w:rsidR="00CD15B2" w:rsidRDefault="00CD15B2" w:rsidP="00EB78FF">
      <w:pPr>
        <w:jc w:val="both"/>
        <w:rPr>
          <w:rFonts w:ascii="Arial" w:hAnsi="Arial" w:cs="Arial"/>
        </w:rPr>
      </w:pPr>
      <w:r w:rsidRPr="00E95308">
        <w:rPr>
          <w:rFonts w:ascii="Arial" w:hAnsi="Arial" w:cs="Arial"/>
        </w:rPr>
        <w:t>To ensure that all three electrodes were completely submerged, a 50 mL amount of molar HCl was placed inside a Pyrex glass chamber. Every test was conducted at room temperature without stirring, with the exception of those examining temperature effects. Electrochemical measurements (EIS and potentiodynamic polarization curves) were carried out using a PGZ 100 potentiostat workstation and Voltamaster 4 software.</w:t>
      </w:r>
      <w:r>
        <w:rPr>
          <w:rFonts w:ascii="Arial" w:hAnsi="Arial" w:cs="Arial"/>
        </w:rPr>
        <w:t xml:space="preserve"> </w:t>
      </w:r>
      <w:r w:rsidRPr="00E95308">
        <w:rPr>
          <w:rFonts w:ascii="Arial" w:hAnsi="Arial" w:cs="Arial"/>
        </w:rPr>
        <w:t>EIS and potentiodynamic curves were used to examine the corrosion behavior of mild steel in a 1 M HCl solution, both with and without inhibitors. Electrochemical measurements were made after the MS working electrode region, which was completely submerged in the test solution, was allowed to reach a stable open circuit potential (E</w:t>
      </w:r>
      <w:r w:rsidRPr="00E95308">
        <w:rPr>
          <w:rFonts w:ascii="Arial" w:hAnsi="Arial" w:cs="Arial"/>
          <w:vertAlign w:val="subscript"/>
        </w:rPr>
        <w:t>OCP</w:t>
      </w:r>
      <w:r w:rsidRPr="00E95308">
        <w:rPr>
          <w:rFonts w:ascii="Arial" w:hAnsi="Arial" w:cs="Arial"/>
        </w:rPr>
        <w:t>) for 40 minutes.</w:t>
      </w:r>
      <w:r w:rsidR="00B86791">
        <w:rPr>
          <w:rFonts w:ascii="Arial" w:hAnsi="Arial" w:cs="Arial"/>
        </w:rPr>
        <w:t xml:space="preserve"> </w:t>
      </w:r>
      <w:r w:rsidR="00B86791" w:rsidRPr="00E95308">
        <w:rPr>
          <w:rFonts w:ascii="Arial" w:hAnsi="Arial" w:cs="Arial"/>
        </w:rPr>
        <w:t>Tafel graphs were made by scanning the voltage from -800 mV to -100 mV vs SCE at a rate of 0.5 mV/s. Starting with a less positive possibility, the electrode potential ± 10 mV in relation to the open circuit potential was recorded in order to determine linear resistance polarization. All studies were carried out after allowing the potential at E</w:t>
      </w:r>
      <w:r w:rsidR="00B86791" w:rsidRPr="00E95308">
        <w:rPr>
          <w:rFonts w:ascii="Arial" w:hAnsi="Arial" w:cs="Arial"/>
          <w:vertAlign w:val="subscript"/>
        </w:rPr>
        <w:t>OCP</w:t>
      </w:r>
      <w:r w:rsidR="00B86791" w:rsidRPr="00E95308">
        <w:rPr>
          <w:rFonts w:ascii="Arial" w:hAnsi="Arial" w:cs="Arial"/>
        </w:rPr>
        <w:t xml:space="preserve"> to settle for half an hour. Equation 1 was used to calculate the inhibitive performance ηTafel (%) </w:t>
      </w:r>
      <w:r w:rsidR="00B86791" w:rsidRPr="00E95308">
        <w:rPr>
          <w:rFonts w:ascii="Arial" w:hAnsi="Arial" w:cs="Arial"/>
          <w:color w:val="00B0F0"/>
        </w:rPr>
        <w:t>[15-17</w:t>
      </w:r>
      <w:proofErr w:type="gramStart"/>
      <w:r w:rsidR="00B86791" w:rsidRPr="00E95308">
        <w:rPr>
          <w:rFonts w:ascii="Arial" w:hAnsi="Arial" w:cs="Arial"/>
          <w:color w:val="00B0F0"/>
        </w:rPr>
        <w:t>]</w:t>
      </w:r>
      <w:r w:rsidR="00B86791" w:rsidRPr="00E95308">
        <w:rPr>
          <w:rFonts w:ascii="Arial" w:hAnsi="Arial" w:cs="Arial"/>
        </w:rPr>
        <w:t xml:space="preserve"> .</w:t>
      </w:r>
      <w:proofErr w:type="gramEnd"/>
    </w:p>
    <w:p w14:paraId="0A2C137A" w14:textId="77777777" w:rsidR="00B86791" w:rsidRPr="00E95308" w:rsidRDefault="00B86791" w:rsidP="00B86791">
      <w:pPr>
        <w:jc w:val="both"/>
        <w:rPr>
          <w:rFonts w:ascii="Arial" w:hAnsi="Arial" w:cs="Arial"/>
        </w:rPr>
      </w:pPr>
    </w:p>
    <w:p w14:paraId="57F3F6CD" w14:textId="77777777" w:rsidR="00B86791" w:rsidRPr="00E95308" w:rsidRDefault="00A9502A"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PDP</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r>
                  <w:rPr>
                    <w:rFonts w:ascii="Cambria Math" w:hAnsi="Cambria Math" w:cs="Arial"/>
                  </w:rPr>
                  <m:t xml:space="preserve"> </m:t>
                </m:r>
              </m:sub>
              <m:sup>
                <m:r>
                  <w:rPr>
                    <w:rFonts w:ascii="Cambria Math" w:hAnsi="Cambria Math" w:cs="Arial"/>
                  </w:rPr>
                  <m:t>0</m:t>
                </m:r>
              </m:sup>
            </m:sSub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num>
          <m:den>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den>
        </m:f>
        <m:r>
          <w:rPr>
            <w:rFonts w:ascii="Cambria Math" w:hAnsi="Cambria Math" w:cs="Arial"/>
          </w:rPr>
          <m:t xml:space="preserve">×100 </m:t>
        </m:r>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(1)</w:t>
      </w:r>
    </w:p>
    <w:p w14:paraId="454FFB40" w14:textId="77777777" w:rsidR="00B86791" w:rsidRPr="00E95308" w:rsidRDefault="00B86791" w:rsidP="00B86791">
      <w:pPr>
        <w:jc w:val="both"/>
        <w:rPr>
          <w:rFonts w:ascii="Arial" w:hAnsi="Arial" w:cs="Arial"/>
        </w:rPr>
      </w:pPr>
    </w:p>
    <w:p w14:paraId="2866ABDB" w14:textId="0DE00795" w:rsidR="00B86791" w:rsidRDefault="00B86791" w:rsidP="00B86791">
      <w:pPr>
        <w:jc w:val="both"/>
        <w:rPr>
          <w:rFonts w:ascii="Arial" w:hAnsi="Arial" w:cs="Arial"/>
          <w:b/>
          <w:bCs/>
        </w:rPr>
      </w:pPr>
      <w:r w:rsidRPr="00E95308">
        <w:rPr>
          <w:rFonts w:ascii="Arial" w:hAnsi="Arial" w:cs="Arial"/>
        </w:rPr>
        <w:t xml:space="preserve">Where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oMath>
      <w:r w:rsidRPr="00E95308">
        <w:rPr>
          <w:rFonts w:ascii="Arial" w:hAnsi="Arial" w:cs="Arial"/>
        </w:rPr>
        <w:t xml:space="preserve"> is the corrosion current density without the inhibitor, and </w:t>
      </w:r>
      <m:oMath>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oMath>
      <w:r w:rsidRPr="00E95308">
        <w:rPr>
          <w:rFonts w:ascii="Arial" w:hAnsi="Arial" w:cs="Arial"/>
        </w:rPr>
        <w:t xml:space="preserve"> the corrosion current density in the presence of inhibitor</w:t>
      </w:r>
      <w:r w:rsidRPr="00E95308">
        <w:rPr>
          <w:rFonts w:ascii="Arial" w:hAnsi="Arial" w:cs="Arial"/>
          <w:b/>
          <w:bCs/>
        </w:rPr>
        <w:t xml:space="preserve">. </w:t>
      </w:r>
    </w:p>
    <w:p w14:paraId="668FA26A" w14:textId="77777777" w:rsidR="00B86791" w:rsidRDefault="00B86791" w:rsidP="00B86791">
      <w:pPr>
        <w:jc w:val="both"/>
        <w:rPr>
          <w:rFonts w:ascii="Arial" w:hAnsi="Arial" w:cs="Arial"/>
          <w:b/>
          <w:bCs/>
        </w:rPr>
      </w:pPr>
    </w:p>
    <w:p w14:paraId="4C254B82" w14:textId="324FC6DA" w:rsidR="00B86791" w:rsidRDefault="00B86791" w:rsidP="00B86791">
      <w:pPr>
        <w:jc w:val="both"/>
        <w:rPr>
          <w:rFonts w:ascii="Arial" w:hAnsi="Arial" w:cs="Arial"/>
        </w:rPr>
      </w:pPr>
      <w:r w:rsidRPr="00E95308">
        <w:rPr>
          <w:rFonts w:ascii="Arial" w:hAnsi="Arial" w:cs="Arial"/>
        </w:rPr>
        <w:t xml:space="preserve">Using the aforementioned workstation and a </w:t>
      </w:r>
      <w:proofErr w:type="gramStart"/>
      <w:r w:rsidRPr="00E95308">
        <w:rPr>
          <w:rFonts w:ascii="Arial" w:hAnsi="Arial" w:cs="Arial"/>
        </w:rPr>
        <w:t>10 mV</w:t>
      </w:r>
      <w:proofErr w:type="gramEnd"/>
      <w:r w:rsidRPr="00E95308">
        <w:rPr>
          <w:rFonts w:ascii="Arial" w:hAnsi="Arial" w:cs="Arial"/>
        </w:rPr>
        <w:t xml:space="preserve"> alternating current signal at 10</w:t>
      </w:r>
      <w:r w:rsidRPr="00E95308">
        <w:rPr>
          <w:rFonts w:ascii="Arial" w:hAnsi="Arial" w:cs="Arial"/>
          <w:vertAlign w:val="superscript"/>
        </w:rPr>
        <w:t>5</w:t>
      </w:r>
      <w:r w:rsidRPr="00E95308">
        <w:rPr>
          <w:rFonts w:ascii="Arial" w:hAnsi="Arial" w:cs="Arial"/>
        </w:rPr>
        <w:t xml:space="preserve"> Hz to 10</w:t>
      </w:r>
      <w:r w:rsidRPr="00E95308">
        <w:rPr>
          <w:rFonts w:ascii="Arial" w:hAnsi="Arial" w:cs="Arial"/>
          <w:vertAlign w:val="superscript"/>
        </w:rPr>
        <w:t>-1</w:t>
      </w:r>
      <w:r w:rsidRPr="00E95308">
        <w:rPr>
          <w:rFonts w:ascii="Arial" w:hAnsi="Arial" w:cs="Arial"/>
        </w:rPr>
        <w:t xml:space="preserve"> Hz, EIS experiments were carried out at the E</w:t>
      </w:r>
      <w:r w:rsidRPr="00E95308">
        <w:rPr>
          <w:rFonts w:ascii="Arial" w:hAnsi="Arial" w:cs="Arial"/>
          <w:vertAlign w:val="subscript"/>
        </w:rPr>
        <w:t>OCP</w:t>
      </w:r>
      <w:r w:rsidRPr="00E95308">
        <w:rPr>
          <w:rFonts w:ascii="Arial" w:hAnsi="Arial" w:cs="Arial"/>
        </w:rPr>
        <w:t xml:space="preserve"> potential. EIS diagrams were displayed using Nyquist plots. With the help of ZiveZman 2.3 software, these plots were modified to simulate the interaction between the metal and the solution using an analogous electrical circuit. The most representative data were chosen for graphical representation after each inhibitor concentration was examined electrochemically three times </w:t>
      </w:r>
      <w:r w:rsidRPr="00E95308">
        <w:rPr>
          <w:rFonts w:ascii="Arial" w:hAnsi="Arial" w:cs="Arial"/>
          <w:color w:val="00B0F0"/>
        </w:rPr>
        <w:t>[18-19]</w:t>
      </w:r>
      <w:r w:rsidRPr="00E95308">
        <w:rPr>
          <w:rFonts w:ascii="Arial" w:hAnsi="Arial" w:cs="Arial"/>
        </w:rPr>
        <w:t>. Equation 2 was used to calculate the EIS inhibiting performance, or η</w:t>
      </w:r>
      <w:r w:rsidRPr="00E95308">
        <w:rPr>
          <w:rFonts w:ascii="Arial" w:hAnsi="Arial" w:cs="Arial"/>
          <w:vertAlign w:val="subscript"/>
        </w:rPr>
        <w:t>EIS</w:t>
      </w:r>
      <w:r w:rsidRPr="00E95308">
        <w:rPr>
          <w:rFonts w:ascii="Arial" w:hAnsi="Arial" w:cs="Arial"/>
        </w:rPr>
        <w:t>.</w:t>
      </w:r>
    </w:p>
    <w:p w14:paraId="398C6B64" w14:textId="3B777739" w:rsidR="00B86791" w:rsidRDefault="00B86791" w:rsidP="00B86791">
      <w:pPr>
        <w:jc w:val="both"/>
        <w:rPr>
          <w:rFonts w:ascii="Arial" w:hAnsi="Arial" w:cs="Arial"/>
        </w:rPr>
      </w:pPr>
    </w:p>
    <w:p w14:paraId="5D2C8D89" w14:textId="77777777" w:rsidR="00B86791" w:rsidRPr="00E95308" w:rsidRDefault="00B86791" w:rsidP="00B86791">
      <w:pPr>
        <w:jc w:val="both"/>
        <w:rPr>
          <w:rFonts w:ascii="Arial" w:hAnsi="Arial" w:cs="Arial"/>
        </w:rPr>
      </w:pPr>
    </w:p>
    <w:p w14:paraId="113EA8B3" w14:textId="5419986B" w:rsidR="00B86791" w:rsidRPr="00E95308" w:rsidRDefault="00A9502A"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EIS</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num>
          <m:den>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den>
        </m:f>
        <m:r>
          <w:rPr>
            <w:rFonts w:ascii="Cambria Math" w:hAnsi="Cambria Math" w:cs="Arial"/>
          </w:rPr>
          <m:t xml:space="preserve"> ×100 </m:t>
        </m:r>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(2)</w:t>
      </w:r>
    </w:p>
    <w:p w14:paraId="2BDA8C08" w14:textId="77777777" w:rsidR="00B86791" w:rsidRPr="00E95308" w:rsidRDefault="00B86791" w:rsidP="00B86791">
      <w:pPr>
        <w:jc w:val="both"/>
        <w:rPr>
          <w:rFonts w:ascii="Arial" w:hAnsi="Arial" w:cs="Arial"/>
        </w:rPr>
      </w:pPr>
    </w:p>
    <w:p w14:paraId="7A3AE0CD" w14:textId="77777777" w:rsidR="00B86791" w:rsidRPr="00E95308" w:rsidRDefault="00B86791" w:rsidP="00B86791">
      <w:pPr>
        <w:spacing w:line="480" w:lineRule="auto"/>
        <w:jc w:val="both"/>
        <w:rPr>
          <w:rFonts w:ascii="Arial" w:hAnsi="Arial" w:cs="Arial"/>
        </w:rPr>
      </w:pPr>
      <w:r w:rsidRPr="00E95308">
        <w:rPr>
          <w:rFonts w:ascii="Arial" w:hAnsi="Arial" w:cs="Arial"/>
        </w:rPr>
        <w:t xml:space="preserve">Where </w:t>
      </w:r>
      <m:oMath>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r>
          <w:rPr>
            <w:rFonts w:ascii="Cambria Math" w:hAnsi="Cambria Math" w:cs="Arial"/>
          </w:rPr>
          <m:t xml:space="preserve"> </m:t>
        </m:r>
      </m:oMath>
      <w:r w:rsidRPr="00E95308">
        <w:rPr>
          <w:rFonts w:ascii="Arial" w:hAnsi="Arial" w:cs="Arial"/>
        </w:rPr>
        <w:t>are the polarization resistance to charge transfer in the presence and in the absence of molecules that inhibit polarization, respectively.</w:t>
      </w:r>
    </w:p>
    <w:p w14:paraId="71259128" w14:textId="77777777" w:rsidR="00B86791" w:rsidRPr="00E95308" w:rsidRDefault="00B86791" w:rsidP="00B86791">
      <w:pPr>
        <w:jc w:val="both"/>
        <w:rPr>
          <w:rFonts w:ascii="Arial" w:hAnsi="Arial" w:cs="Arial"/>
        </w:rPr>
      </w:pPr>
    </w:p>
    <w:p w14:paraId="4A4AEB98" w14:textId="77777777" w:rsidR="00B86791" w:rsidRPr="00E95308" w:rsidRDefault="00B86791" w:rsidP="00B86791">
      <w:pPr>
        <w:rPr>
          <w:rFonts w:ascii="Arial" w:hAnsi="Arial" w:cs="Arial"/>
          <w:b/>
          <w:bCs/>
        </w:rPr>
      </w:pPr>
      <w:r>
        <w:rPr>
          <w:rFonts w:ascii="Arial" w:hAnsi="Arial" w:cs="Arial"/>
          <w:b/>
          <w:bCs/>
        </w:rPr>
        <w:t>2.3</w:t>
      </w:r>
      <w:r>
        <w:rPr>
          <w:rFonts w:ascii="Arial" w:hAnsi="Arial" w:cs="Arial"/>
          <w:b/>
          <w:bCs/>
        </w:rPr>
        <w:tab/>
      </w:r>
      <w:r w:rsidRPr="00E95308">
        <w:rPr>
          <w:rFonts w:ascii="Arial" w:hAnsi="Arial" w:cs="Arial"/>
          <w:b/>
          <w:bCs/>
        </w:rPr>
        <w:t>Computational techniques</w:t>
      </w:r>
    </w:p>
    <w:p w14:paraId="736F22F0" w14:textId="77777777" w:rsidR="00B86791" w:rsidRPr="00E95308" w:rsidRDefault="00B86791" w:rsidP="00B86791">
      <w:pPr>
        <w:rPr>
          <w:rFonts w:ascii="Arial" w:hAnsi="Arial" w:cs="Arial"/>
          <w:b/>
          <w:bCs/>
        </w:rPr>
      </w:pPr>
      <w:r>
        <w:rPr>
          <w:rFonts w:ascii="Arial" w:hAnsi="Arial" w:cs="Arial"/>
          <w:b/>
          <w:bCs/>
        </w:rPr>
        <w:t>2.3.1</w:t>
      </w:r>
      <w:r>
        <w:rPr>
          <w:rFonts w:ascii="Arial" w:hAnsi="Arial" w:cs="Arial"/>
          <w:b/>
          <w:bCs/>
        </w:rPr>
        <w:tab/>
      </w:r>
      <w:r w:rsidRPr="00E95308">
        <w:rPr>
          <w:rFonts w:ascii="Arial" w:hAnsi="Arial" w:cs="Arial"/>
          <w:b/>
          <w:bCs/>
        </w:rPr>
        <w:t>DFT evaluation</w:t>
      </w:r>
    </w:p>
    <w:p w14:paraId="6E8310D0" w14:textId="77777777" w:rsidR="00B86791" w:rsidRPr="00E95308" w:rsidRDefault="00B86791" w:rsidP="00B86791">
      <w:pPr>
        <w:jc w:val="both"/>
        <w:rPr>
          <w:rFonts w:ascii="Arial" w:hAnsi="Arial" w:cs="Arial"/>
        </w:rPr>
      </w:pPr>
      <w:r w:rsidRPr="00E95308">
        <w:rPr>
          <w:rFonts w:ascii="Arial" w:hAnsi="Arial" w:cs="Arial"/>
        </w:rPr>
        <w:t xml:space="preserve">In addition to calculation and experimental studies, a wide range of ab initio quantum chemical techniques have been used to determine the molecular structure and inhibition efficiency </w:t>
      </w:r>
      <w:r w:rsidRPr="00E95308">
        <w:rPr>
          <w:rFonts w:ascii="Arial" w:hAnsi="Arial" w:cs="Arial"/>
          <w:color w:val="00B0F0"/>
        </w:rPr>
        <w:t xml:space="preserve">[20, 21]. </w:t>
      </w:r>
      <w:r w:rsidRPr="00E95308">
        <w:rPr>
          <w:rFonts w:ascii="Arial" w:hAnsi="Arial" w:cs="Arial"/>
        </w:rPr>
        <w:t xml:space="preserve">The Dmol3 software from the BIOVIA package was used in this investigation to perform ab initio calculations of our inhibitor DGLE utilizing the density functional theory (DFT) method </w:t>
      </w:r>
      <w:r w:rsidRPr="00E95308">
        <w:rPr>
          <w:rFonts w:ascii="Arial" w:hAnsi="Arial" w:cs="Arial"/>
          <w:color w:val="00B0F0"/>
        </w:rPr>
        <w:t>[22-23].</w:t>
      </w:r>
      <w:r>
        <w:rPr>
          <w:rFonts w:ascii="Arial" w:hAnsi="Arial" w:cs="Arial"/>
          <w:color w:val="00B0F0"/>
        </w:rPr>
        <w:t xml:space="preserve"> </w:t>
      </w:r>
      <w:r w:rsidRPr="00E95308">
        <w:rPr>
          <w:rFonts w:ascii="Arial" w:hAnsi="Arial" w:cs="Arial"/>
        </w:rPr>
        <w:t xml:space="preserve">Geometry was optimized using the GGA (Generalized Gradient Approximation), where functionals rely on the M-06L and the DNP (Double Numerical Basis Set polarization function) </w:t>
      </w:r>
      <w:r w:rsidRPr="00E95308">
        <w:rPr>
          <w:rFonts w:ascii="Arial" w:hAnsi="Arial" w:cs="Arial"/>
          <w:color w:val="00B0F0"/>
        </w:rPr>
        <w:t>[24–25].</w:t>
      </w:r>
      <w:r w:rsidRPr="00E95308">
        <w:rPr>
          <w:rFonts w:ascii="Arial" w:hAnsi="Arial" w:cs="Arial"/>
        </w:rPr>
        <w:t xml:space="preserve"> For the SCF (self-consistent field), a convergence criterion of less than 1e</w:t>
      </w:r>
      <w:r w:rsidRPr="00E95308">
        <w:rPr>
          <w:rFonts w:ascii="Arial" w:hAnsi="Arial" w:cs="Arial"/>
          <w:vertAlign w:val="superscript"/>
        </w:rPr>
        <w:t>-5</w:t>
      </w:r>
      <w:r w:rsidRPr="00E95308">
        <w:rPr>
          <w:rFonts w:ascii="Arial" w:hAnsi="Arial" w:cs="Arial"/>
        </w:rPr>
        <w:t xml:space="preserve"> kcal/mol was applied. The energy minima were confirmed by a vibrational analysis, which also showed that the data contained no negative frequencies </w:t>
      </w:r>
      <w:r w:rsidRPr="00E95308">
        <w:rPr>
          <w:rFonts w:ascii="Arial" w:hAnsi="Arial" w:cs="Arial"/>
          <w:color w:val="00B0F0"/>
        </w:rPr>
        <w:t>[26]</w:t>
      </w:r>
      <w:r w:rsidRPr="00E95308">
        <w:rPr>
          <w:rFonts w:ascii="Arial" w:hAnsi="Arial" w:cs="Arial"/>
        </w:rPr>
        <w:t>.</w:t>
      </w:r>
      <w:r>
        <w:rPr>
          <w:rFonts w:ascii="Arial" w:hAnsi="Arial" w:cs="Arial"/>
          <w:b/>
          <w:bCs/>
        </w:rPr>
        <w:t xml:space="preserve"> </w:t>
      </w:r>
      <w:r w:rsidRPr="00E95308">
        <w:rPr>
          <w:rFonts w:ascii="Arial" w:hAnsi="Arial" w:cs="Arial"/>
        </w:rPr>
        <w:t>Additionally, structural stability in an aqueous media (water) was achieved using the COSMO (Conductor-like Screening Model) model.</w:t>
      </w:r>
      <w:r w:rsidRPr="00E95308">
        <w:rPr>
          <w:rFonts w:ascii="Arial" w:hAnsi="Arial" w:cs="Arial"/>
          <w:color w:val="00B0F0"/>
        </w:rPr>
        <w:t>[27]</w:t>
      </w:r>
      <w:r w:rsidRPr="00E95308">
        <w:rPr>
          <w:rFonts w:ascii="Arial" w:hAnsi="Arial" w:cs="Arial"/>
        </w:rPr>
        <w:t>. The highest occupied molecular orbital (E</w:t>
      </w:r>
      <w:r w:rsidRPr="00E95308">
        <w:rPr>
          <w:rFonts w:ascii="Arial" w:hAnsi="Arial" w:cs="Arial"/>
          <w:vertAlign w:val="subscript"/>
        </w:rPr>
        <w:t>HOMO</w:t>
      </w:r>
      <w:r w:rsidRPr="00E95308">
        <w:rPr>
          <w:rFonts w:ascii="Arial" w:hAnsi="Arial" w:cs="Arial"/>
        </w:rPr>
        <w:t>), lowest unoccupied molecular orbital (E</w:t>
      </w:r>
      <w:r w:rsidRPr="00E95308">
        <w:rPr>
          <w:rFonts w:ascii="Arial" w:hAnsi="Arial" w:cs="Arial"/>
          <w:vertAlign w:val="subscript"/>
        </w:rPr>
        <w:t>LUMO</w:t>
      </w:r>
      <w:r w:rsidRPr="00E95308">
        <w:rPr>
          <w:rFonts w:ascii="Arial" w:hAnsi="Arial" w:cs="Arial"/>
        </w:rPr>
        <w:t>), energy gap (∆E</w:t>
      </w:r>
      <w:r w:rsidRPr="00E95308">
        <w:rPr>
          <w:rFonts w:ascii="Arial" w:hAnsi="Arial" w:cs="Arial"/>
          <w:vertAlign w:val="subscript"/>
        </w:rPr>
        <w:t>gap</w:t>
      </w:r>
      <w:r w:rsidRPr="00E95308">
        <w:rPr>
          <w:rFonts w:ascii="Arial" w:hAnsi="Arial" w:cs="Arial"/>
        </w:rPr>
        <w:t>), ionization potential (I), electron affinity (A), electronegativity (χ), global hardness (η), global softness (σ), chemical potential (µ), global electrophilicity (ω), net electrophilicity (Δω</w:t>
      </w:r>
      <w:r w:rsidRPr="00E95308">
        <w:rPr>
          <w:rFonts w:ascii="Arial" w:hAnsi="Arial" w:cs="Arial"/>
          <w:vertAlign w:val="superscript"/>
        </w:rPr>
        <w:t>±</w:t>
      </w:r>
      <w:r w:rsidRPr="00E95308">
        <w:rPr>
          <w:rFonts w:ascii="Arial" w:hAnsi="Arial" w:cs="Arial"/>
        </w:rPr>
        <w:t>), Electroaccepting-</w:t>
      </w:r>
      <w:r w:rsidRPr="00E95308">
        <w:rPr>
          <w:rFonts w:ascii="Arial" w:hAnsi="Arial" w:cs="Arial"/>
          <w:iCs/>
        </w:rPr>
        <w:t>power (ω</w:t>
      </w:r>
      <w:r w:rsidRPr="00E95308">
        <w:rPr>
          <w:rFonts w:ascii="Arial" w:hAnsi="Arial" w:cs="Arial"/>
          <w:iCs/>
          <w:vertAlign w:val="superscript"/>
        </w:rPr>
        <w:t>+</w:t>
      </w:r>
      <w:r w:rsidRPr="00E95308">
        <w:rPr>
          <w:rFonts w:ascii="Arial" w:hAnsi="Arial" w:cs="Arial"/>
          <w:iCs/>
        </w:rPr>
        <w:t>), Electrodonating- power (ω</w:t>
      </w:r>
      <w:r w:rsidRPr="00E95308">
        <w:rPr>
          <w:rFonts w:ascii="Arial" w:hAnsi="Arial" w:cs="Arial"/>
          <w:iCs/>
          <w:vertAlign w:val="superscript"/>
        </w:rPr>
        <w:t>-</w:t>
      </w:r>
      <w:r w:rsidRPr="00E95308">
        <w:rPr>
          <w:rFonts w:ascii="Arial" w:hAnsi="Arial" w:cs="Arial"/>
          <w:iCs/>
        </w:rPr>
        <w:t>),</w:t>
      </w:r>
      <w:r w:rsidRPr="00E95308">
        <w:rPr>
          <w:rFonts w:ascii="Arial" w:hAnsi="Arial" w:cs="Arial"/>
        </w:rPr>
        <w:t xml:space="preserve"> fraction of transferred electrons (ΔN</w:t>
      </w:r>
      <w:r w:rsidRPr="00E95308">
        <w:rPr>
          <w:rFonts w:ascii="Arial" w:hAnsi="Arial" w:cs="Arial"/>
          <w:vertAlign w:val="subscript"/>
        </w:rPr>
        <w:t>Fe</w:t>
      </w:r>
      <w:r w:rsidRPr="00E95308">
        <w:rPr>
          <w:rFonts w:ascii="Arial" w:hAnsi="Arial" w:cs="Arial"/>
        </w:rPr>
        <w:t>), energy from Inhb to Metals (Δψ), and back donation (ΔE</w:t>
      </w:r>
      <w:r w:rsidRPr="00E95308">
        <w:rPr>
          <w:rFonts w:ascii="Arial" w:hAnsi="Arial" w:cs="Arial"/>
          <w:vertAlign w:val="subscript"/>
        </w:rPr>
        <w:t>back-donation</w:t>
      </w:r>
      <w:r w:rsidRPr="00E95308">
        <w:rPr>
          <w:rFonts w:ascii="Arial" w:hAnsi="Arial" w:cs="Arial"/>
        </w:rPr>
        <w:t>) were then assessed.</w:t>
      </w:r>
      <w:r>
        <w:rPr>
          <w:rFonts w:ascii="Arial" w:hAnsi="Arial" w:cs="Arial"/>
        </w:rPr>
        <w:t xml:space="preserve"> </w:t>
      </w:r>
      <w:r w:rsidRPr="00E95308">
        <w:rPr>
          <w:rFonts w:ascii="Arial" w:hAnsi="Arial" w:cs="Arial"/>
        </w:rPr>
        <w:t xml:space="preserve">The interrelations were provided by </w:t>
      </w:r>
      <w:proofErr w:type="gramStart"/>
      <w:r w:rsidRPr="00E95308">
        <w:rPr>
          <w:rFonts w:ascii="Arial" w:hAnsi="Arial" w:cs="Arial"/>
        </w:rPr>
        <w:t>Equations  (</w:t>
      </w:r>
      <w:proofErr w:type="gramEnd"/>
      <w:r w:rsidRPr="00E95308">
        <w:rPr>
          <w:rFonts w:ascii="Arial" w:hAnsi="Arial" w:cs="Arial"/>
        </w:rPr>
        <w:t xml:space="preserve">3–16) below </w:t>
      </w:r>
      <w:r w:rsidRPr="00E95308">
        <w:rPr>
          <w:rFonts w:ascii="Arial" w:hAnsi="Arial" w:cs="Arial"/>
          <w:color w:val="00B0F0"/>
        </w:rPr>
        <w:t>[20-26]</w:t>
      </w:r>
      <w:r w:rsidRPr="00E95308">
        <w:rPr>
          <w:rFonts w:ascii="Arial" w:hAnsi="Arial" w:cs="Arial"/>
        </w:rPr>
        <w:t>:</w:t>
      </w:r>
    </w:p>
    <w:p w14:paraId="7EF2A29B" w14:textId="34640375" w:rsidR="00B86791" w:rsidRDefault="00B86791" w:rsidP="00EB78FF">
      <w:pPr>
        <w:jc w:val="both"/>
        <w:rPr>
          <w:rFonts w:ascii="Arial" w:hAnsi="Arial" w:cs="Arial"/>
          <w:color w:val="00B0F0"/>
        </w:rPr>
      </w:pPr>
    </w:p>
    <w:p w14:paraId="671DC277" w14:textId="6873DFC1" w:rsidR="00B86791" w:rsidRPr="00E95308" w:rsidRDefault="00B86791" w:rsidP="00B86791">
      <w:pPr>
        <w:jc w:val="both"/>
        <w:rPr>
          <w:rFonts w:ascii="Arial" w:hAnsi="Arial" w:cs="Arial"/>
        </w:rPr>
      </w:pPr>
      <m:oMath>
        <m:r>
          <w:rPr>
            <w:rFonts w:ascii="Cambria Math" w:hAnsi="Cambria Math" w:cs="Arial"/>
          </w:rPr>
          <m:t xml:space="preserve">I= </m:t>
        </m:r>
        <m:sSub>
          <m:sSubPr>
            <m:ctrlPr>
              <w:rPr>
                <w:rFonts w:ascii="Cambria Math" w:hAnsi="Cambria Math" w:cs="Arial"/>
                <w:i/>
              </w:rPr>
            </m:ctrlPr>
          </m:sSubPr>
          <m:e>
            <m:r>
              <w:rPr>
                <w:rFonts w:ascii="Cambria Math" w:hAnsi="Cambria Math" w:cs="Arial"/>
              </w:rPr>
              <m:t>-E</m:t>
            </m:r>
          </m:e>
          <m:sub>
            <m:r>
              <w:rPr>
                <w:rFonts w:ascii="Cambria Math" w:hAnsi="Cambria Math" w:cs="Arial"/>
              </w:rPr>
              <m:t>HOMO</m:t>
            </m:r>
          </m:sub>
        </m:sSub>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(3)</w:t>
      </w:r>
    </w:p>
    <w:p w14:paraId="7BBA4D2E" w14:textId="77777777" w:rsidR="00B86791" w:rsidRPr="00E95308" w:rsidRDefault="00B86791" w:rsidP="00B86791">
      <w:pPr>
        <w:jc w:val="both"/>
        <w:rPr>
          <w:rFonts w:ascii="Arial" w:hAnsi="Arial" w:cs="Arial"/>
        </w:rPr>
      </w:pPr>
    </w:p>
    <w:p w14:paraId="352FEAE0" w14:textId="0ECAF072" w:rsidR="00B86791" w:rsidRPr="00E95308" w:rsidRDefault="00B86791" w:rsidP="00B86791">
      <w:pPr>
        <w:jc w:val="both"/>
        <w:rPr>
          <w:rFonts w:ascii="Arial" w:hAnsi="Arial" w:cs="Arial"/>
        </w:rPr>
      </w:pPr>
      <m:oMath>
        <m:r>
          <w:rPr>
            <w:rFonts w:ascii="Cambria Math" w:hAnsi="Cambria Math" w:cs="Arial"/>
          </w:rPr>
          <m:t>A=</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(4)</w:t>
      </w:r>
    </w:p>
    <w:p w14:paraId="0A52754F" w14:textId="77777777" w:rsidR="00B86791" w:rsidRPr="00E95308" w:rsidRDefault="00B86791" w:rsidP="00B86791">
      <w:pPr>
        <w:jc w:val="both"/>
        <w:rPr>
          <w:rFonts w:ascii="Arial" w:hAnsi="Arial" w:cs="Arial"/>
        </w:rPr>
      </w:pPr>
    </w:p>
    <w:p w14:paraId="186B1AB0" w14:textId="77777777" w:rsidR="00B86791" w:rsidRPr="00E95308" w:rsidRDefault="00A9502A" w:rsidP="00B86791">
      <w:pPr>
        <w:jc w:val="both"/>
        <w:rPr>
          <w:rFonts w:ascii="Arial" w:hAnsi="Arial" w:cs="Arial"/>
        </w:rPr>
      </w:pPr>
      <m:oMath>
        <m:sSub>
          <m:sSubPr>
            <m:ctrlPr>
              <w:rPr>
                <w:rFonts w:ascii="Cambria Math" w:hAnsi="Cambria Math" w:cs="Arial"/>
                <w:i/>
              </w:rPr>
            </m:ctrlPr>
          </m:sSubPr>
          <m:e>
            <m:r>
              <w:rPr>
                <w:rFonts w:ascii="Cambria Math" w:hAnsi="Cambria Math" w:cs="Arial"/>
              </w:rPr>
              <m:t>∆</m:t>
            </m:r>
            <m:r>
              <w:rPr>
                <w:rFonts w:ascii="Cambria Math" w:hAnsi="Cambria Math" w:cs="Arial"/>
              </w:rPr>
              <m:t>E</m:t>
            </m:r>
          </m:e>
          <m:sub>
            <m:r>
              <w:rPr>
                <w:rFonts w:ascii="Cambria Math" w:hAnsi="Cambria Math" w:cs="Arial"/>
              </w:rPr>
              <m:t>gap</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HOMO</m:t>
            </m:r>
            <m:r>
              <w:rPr>
                <w:rFonts w:ascii="Cambria Math" w:hAnsi="Cambria Math" w:cs="Arial"/>
              </w:rPr>
              <m:t xml:space="preserve"> </m:t>
            </m:r>
          </m:sub>
        </m:sSub>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(5)</w:t>
      </w:r>
    </w:p>
    <w:p w14:paraId="5FEB943F" w14:textId="77777777" w:rsidR="00B86791" w:rsidRPr="00E95308" w:rsidRDefault="00B86791" w:rsidP="00B86791">
      <w:pPr>
        <w:jc w:val="both"/>
        <w:rPr>
          <w:rFonts w:ascii="Arial" w:hAnsi="Arial" w:cs="Arial"/>
        </w:rPr>
      </w:pPr>
    </w:p>
    <w:p w14:paraId="6BA32B92" w14:textId="2955B945" w:rsidR="00B86791" w:rsidRPr="00E95308" w:rsidRDefault="00B86791" w:rsidP="00B86791">
      <w:pPr>
        <w:jc w:val="both"/>
        <w:rPr>
          <w:rFonts w:ascii="Arial" w:hAnsi="Arial" w:cs="Arial"/>
        </w:rPr>
      </w:pPr>
      <m:oMath>
        <m:r>
          <w:rPr>
            <w:rFonts w:ascii="Cambria Math" w:hAnsi="Cambria Math" w:cs="Arial"/>
          </w:rPr>
          <m:t>χ=</m:t>
        </m:r>
        <m:d>
          <m:dPr>
            <m:ctrlPr>
              <w:rPr>
                <w:rFonts w:ascii="Cambria Math" w:hAnsi="Cambria Math" w:cs="Arial"/>
                <w:i/>
              </w:rPr>
            </m:ctrlPr>
          </m:dPr>
          <m:e>
            <m:f>
              <m:fPr>
                <m:ctrlPr>
                  <w:rPr>
                    <w:rFonts w:ascii="Cambria Math" w:hAnsi="Cambria Math" w:cs="Arial"/>
                    <w:i/>
                  </w:rPr>
                </m:ctrlPr>
              </m:fPr>
              <m:num>
                <m:r>
                  <w:rPr>
                    <w:rFonts w:ascii="Cambria Math" w:hAnsi="Cambria Math" w:cs="Arial"/>
                  </w:rPr>
                  <m:t>I+A</m:t>
                </m:r>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(6)</w:t>
      </w:r>
    </w:p>
    <w:p w14:paraId="7BE5694E" w14:textId="77777777" w:rsidR="00B86791" w:rsidRPr="00B86791" w:rsidRDefault="00B86791" w:rsidP="00EB78FF">
      <w:pPr>
        <w:jc w:val="both"/>
        <w:rPr>
          <w:rFonts w:ascii="Arial" w:hAnsi="Arial" w:cs="Arial"/>
          <w:color w:val="00B0F0"/>
        </w:rPr>
      </w:pPr>
    </w:p>
    <w:p w14:paraId="7D2527B9" w14:textId="05FDAA49" w:rsidR="00B86791" w:rsidRPr="00E95308" w:rsidRDefault="00B86791" w:rsidP="00B86791">
      <w:pPr>
        <w:jc w:val="both"/>
        <w:rPr>
          <w:rFonts w:ascii="Arial" w:hAnsi="Arial" w:cs="Arial"/>
        </w:rPr>
      </w:pPr>
      <m:oMath>
        <m:r>
          <w:rPr>
            <w:rFonts w:ascii="Cambria Math" w:hAnsi="Cambria Math" w:cs="Arial"/>
          </w:rPr>
          <m:t>η=</m:t>
        </m:r>
        <m:d>
          <m:dPr>
            <m:ctrlPr>
              <w:rPr>
                <w:rFonts w:ascii="Cambria Math" w:hAnsi="Cambria Math" w:cs="Arial"/>
                <w:i/>
              </w:rPr>
            </m:ctrlPr>
          </m:dPr>
          <m:e>
            <m:f>
              <m:fPr>
                <m:ctrlPr>
                  <w:rPr>
                    <w:rFonts w:ascii="Cambria Math" w:hAnsi="Cambria Math" w:cs="Arial"/>
                    <w:i/>
                  </w:rPr>
                </m:ctrlPr>
              </m:fPr>
              <m:num>
                <m:r>
                  <w:rPr>
                    <w:rFonts w:ascii="Cambria Math" w:hAnsi="Cambria Math" w:cs="Arial"/>
                  </w:rPr>
                  <m:t>1-A</m:t>
                </m:r>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(7)</w:t>
      </w:r>
    </w:p>
    <w:p w14:paraId="1571EBC1" w14:textId="77777777" w:rsidR="00B86791" w:rsidRPr="00E95308" w:rsidRDefault="00B86791" w:rsidP="00B86791">
      <w:pPr>
        <w:jc w:val="both"/>
        <w:rPr>
          <w:rFonts w:ascii="Arial" w:hAnsi="Arial" w:cs="Arial"/>
        </w:rPr>
      </w:pPr>
    </w:p>
    <w:p w14:paraId="4E6E1538" w14:textId="23682B94" w:rsidR="00B86791" w:rsidRPr="00E95308" w:rsidRDefault="00B86791" w:rsidP="00B86791">
      <w:pPr>
        <w:jc w:val="both"/>
        <w:rPr>
          <w:rFonts w:ascii="Arial" w:hAnsi="Arial" w:cs="Arial"/>
        </w:rPr>
      </w:pPr>
      <m:oMath>
        <m:r>
          <w:rPr>
            <w:rFonts w:ascii="Cambria Math" w:hAnsi="Cambria Math" w:cs="Arial"/>
          </w:rPr>
          <m:t>μ=</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I+A</m:t>
                    </m:r>
                  </m:e>
                </m:d>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(8)</w:t>
      </w:r>
    </w:p>
    <w:p w14:paraId="7030D178" w14:textId="77777777" w:rsidR="00B86791" w:rsidRPr="00E95308" w:rsidRDefault="00B86791" w:rsidP="00B86791">
      <w:pPr>
        <w:jc w:val="both"/>
        <w:rPr>
          <w:rFonts w:ascii="Arial" w:hAnsi="Arial" w:cs="Arial"/>
        </w:rPr>
      </w:pPr>
    </w:p>
    <w:p w14:paraId="1BB4C9DD" w14:textId="751CD66D" w:rsidR="00B86791" w:rsidRPr="00E95308" w:rsidRDefault="00B86791" w:rsidP="00B86791">
      <w:pPr>
        <w:jc w:val="both"/>
        <w:rPr>
          <w:rFonts w:ascii="Arial" w:hAnsi="Arial" w:cs="Arial"/>
        </w:rPr>
      </w:pPr>
      <m:oMath>
        <m:r>
          <w:rPr>
            <w:rFonts w:ascii="Cambria Math" w:hAnsi="Cambria Math" w:cs="Arial"/>
          </w:rPr>
          <m:t>σ=</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η</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(9)</w:t>
      </w:r>
    </w:p>
    <w:p w14:paraId="01B0DA49" w14:textId="3D647F91" w:rsidR="00B86791" w:rsidRPr="00E95308" w:rsidRDefault="00B86791" w:rsidP="00B86791">
      <w:pPr>
        <w:spacing w:before="240"/>
        <w:jc w:val="both"/>
        <w:rPr>
          <w:rFonts w:ascii="Arial" w:hAnsi="Arial" w:cs="Arial"/>
        </w:rPr>
      </w:pPr>
      <m:oMath>
        <m:r>
          <w:rPr>
            <w:rFonts w:ascii="Cambria Math" w:hAnsi="Cambria Math" w:cs="Arial"/>
          </w:rPr>
          <m:t>ω=</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num>
              <m:den>
                <m:r>
                  <w:rPr>
                    <w:rFonts w:ascii="Cambria Math" w:hAnsi="Cambria Math" w:cs="Arial"/>
                  </w:rPr>
                  <m:t>2η</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00AB65DF">
        <w:rPr>
          <w:rFonts w:ascii="Arial" w:hAnsi="Arial" w:cs="Arial"/>
        </w:rPr>
        <w:t xml:space="preserve">           </w:t>
      </w:r>
      <w:r w:rsidRPr="00E95308">
        <w:rPr>
          <w:rFonts w:ascii="Arial" w:hAnsi="Arial" w:cs="Arial"/>
        </w:rPr>
        <w:t>(10)</w:t>
      </w:r>
    </w:p>
    <w:p w14:paraId="35E72F1E" w14:textId="2D86D12B" w:rsidR="00AB65DF" w:rsidRPr="00E95308" w:rsidRDefault="00A9502A"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I</m:t>
                    </m:r>
                    <m:r>
                      <w:rPr>
                        <w:rFonts w:ascii="Cambria Math" w:hAnsi="Cambria Math" w:cs="Arial"/>
                      </w:rPr>
                      <m:t>+3</m:t>
                    </m:r>
                    <m:r>
                      <w:rPr>
                        <w:rFonts w:ascii="Cambria Math" w:hAnsi="Cambria Math" w:cs="Arial"/>
                      </w:rPr>
                      <m:t>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m:t>
                    </m:r>
                    <m:r>
                      <w:rPr>
                        <w:rFonts w:ascii="Cambria Math" w:hAnsi="Cambria Math" w:cs="Arial"/>
                      </w:rPr>
                      <m:t>-</m:t>
                    </m:r>
                    <m:r>
                      <w:rPr>
                        <w:rFonts w:ascii="Cambria Math" w:hAnsi="Cambria Math" w:cs="Arial"/>
                      </w:rPr>
                      <m:t>A</m:t>
                    </m:r>
                  </m:e>
                </m:d>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Pr>
          <w:rFonts w:ascii="Arial" w:hAnsi="Arial" w:cs="Arial"/>
        </w:rPr>
        <w:tab/>
        <w:t xml:space="preserve">           </w:t>
      </w:r>
      <w:r w:rsidR="00AB65DF" w:rsidRPr="00E95308">
        <w:rPr>
          <w:rFonts w:ascii="Arial" w:hAnsi="Arial" w:cs="Arial"/>
        </w:rPr>
        <w:t>(11)</w:t>
      </w:r>
    </w:p>
    <w:p w14:paraId="01076419" w14:textId="77777777" w:rsidR="00AB65DF" w:rsidRPr="00E95308" w:rsidRDefault="00A9502A"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3</m:t>
                    </m:r>
                    <m:r>
                      <w:rPr>
                        <w:rFonts w:ascii="Cambria Math" w:hAnsi="Cambria Math" w:cs="Arial"/>
                      </w:rPr>
                      <m:t>I</m:t>
                    </m:r>
                    <m:r>
                      <w:rPr>
                        <w:rFonts w:ascii="Cambria Math" w:hAnsi="Cambria Math" w:cs="Arial"/>
                      </w:rPr>
                      <m:t>+</m:t>
                    </m:r>
                    <m:r>
                      <w:rPr>
                        <w:rFonts w:ascii="Cambria Math" w:hAnsi="Cambria Math" w:cs="Arial"/>
                      </w:rPr>
                      <m:t>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m:t>
                    </m:r>
                    <m:r>
                      <w:rPr>
                        <w:rFonts w:ascii="Cambria Math" w:hAnsi="Cambria Math" w:cs="Arial"/>
                      </w:rPr>
                      <m:t>-</m:t>
                    </m:r>
                    <m:r>
                      <w:rPr>
                        <w:rFonts w:ascii="Cambria Math" w:hAnsi="Cambria Math" w:cs="Arial"/>
                      </w:rPr>
                      <m:t>A</m:t>
                    </m:r>
                  </m:e>
                </m:d>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t xml:space="preserve">           (12)</w:t>
      </w:r>
      <w:r w:rsidR="00AB65DF" w:rsidRPr="00E95308">
        <w:rPr>
          <w:rFonts w:ascii="Arial" w:hAnsi="Arial" w:cs="Arial"/>
        </w:rPr>
        <w:tab/>
      </w:r>
    </w:p>
    <w:p w14:paraId="1397D087" w14:textId="6C7FAB74" w:rsidR="00AB65DF" w:rsidRPr="00E95308" w:rsidRDefault="00A9502A"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m:t>
            </m:r>
            <m:r>
              <w:rPr>
                <w:rFonts w:ascii="Cambria Math" w:hAnsi="Cambria Math" w:cs="Arial"/>
              </w:rPr>
              <m:t>ω</m:t>
            </m:r>
          </m:e>
          <m:sup>
            <m:r>
              <w:rPr>
                <w:rFonts w:ascii="Cambria Math" w:hAnsi="Cambria Math" w:cs="Arial"/>
              </w:rPr>
              <m:t>±</m:t>
            </m:r>
          </m:sup>
        </m:sSup>
        <m:r>
          <w:rPr>
            <w:rFonts w:ascii="Cambria Math" w:hAnsi="Cambria Math" w:cs="Arial"/>
          </w:rPr>
          <m: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m:t>
                    </m:r>
                    <m:r>
                      <w:rPr>
                        <w:rFonts w:ascii="Cambria Math" w:hAnsi="Cambria Math" w:cs="Arial"/>
                      </w:rPr>
                      <m:t>ω</m:t>
                    </m:r>
                  </m:e>
                  <m:sup>
                    <m:r>
                      <w:rPr>
                        <w:rFonts w:ascii="Cambria Math" w:hAnsi="Cambria Math" w:cs="Arial"/>
                      </w:rPr>
                      <m:t>-</m:t>
                    </m:r>
                  </m:sup>
                </m:sSup>
              </m:e>
            </m:d>
          </m:e>
        </m:d>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(13)</w:t>
      </w:r>
    </w:p>
    <w:p w14:paraId="42277C6C" w14:textId="0C43637F" w:rsidR="00AB65DF" w:rsidRPr="00E95308" w:rsidRDefault="00A9502A" w:rsidP="00AB65DF">
      <w:pPr>
        <w:spacing w:before="240"/>
        <w:jc w:val="both"/>
        <w:rPr>
          <w:rFonts w:ascii="Arial" w:hAnsi="Arial" w:cs="Arial"/>
        </w:rPr>
      </w:pPr>
      <m:oMath>
        <m:sSub>
          <m:sSubPr>
            <m:ctrlPr>
              <w:rPr>
                <w:rFonts w:ascii="Cambria Math" w:hAnsi="Cambria Math" w:cs="Arial"/>
                <w:i/>
              </w:rPr>
            </m:ctrlPr>
          </m:sSubPr>
          <m:e>
            <m:r>
              <w:rPr>
                <w:rFonts w:ascii="Cambria Math" w:hAnsi="Cambria Math" w:cs="Arial"/>
              </w:rPr>
              <m:t>∆</m:t>
            </m:r>
            <m:r>
              <w:rPr>
                <w:rFonts w:ascii="Cambria Math" w:hAnsi="Cambria Math" w:cs="Arial"/>
              </w:rPr>
              <m:t>N</m:t>
            </m:r>
          </m:e>
          <m:sub>
            <m:r>
              <w:rPr>
                <w:rFonts w:ascii="Cambria Math" w:hAnsi="Cambria Math" w:cs="Arial"/>
              </w:rPr>
              <m:t>Fe</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m:t>
                    </m:r>
                    <m:r>
                      <w:rPr>
                        <w:rFonts w:ascii="Cambria Math" w:hAnsi="Cambria Math" w:cs="Arial"/>
                      </w:rPr>
                      <m:t>h</m:t>
                    </m:r>
                  </m:sub>
                </m:sSub>
              </m:e>
            </m:d>
          </m:num>
          <m:den>
            <m:r>
              <w:rPr>
                <w:rFonts w:ascii="Cambria Math" w:hAnsi="Cambria Math" w:cs="Arial"/>
              </w:rPr>
              <m:t>2</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m:t>
                    </m:r>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m:t>
                    </m:r>
                    <m:r>
                      <w:rPr>
                        <w:rFonts w:ascii="Cambria Math" w:hAnsi="Cambria Math" w:cs="Arial"/>
                      </w:rPr>
                      <m:t>h</m:t>
                    </m:r>
                  </m:sub>
                </m:sSub>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(14)</w:t>
      </w:r>
    </w:p>
    <w:p w14:paraId="5280EFC8" w14:textId="77777777" w:rsidR="00AB65DF" w:rsidRPr="00E95308" w:rsidRDefault="00AB65DF" w:rsidP="00AB65DF">
      <w:pPr>
        <w:spacing w:before="240"/>
        <w:jc w:val="both"/>
        <w:rPr>
          <w:rFonts w:ascii="Arial" w:hAnsi="Arial" w:cs="Arial"/>
        </w:rPr>
      </w:pPr>
    </w:p>
    <w:p w14:paraId="377BA2E0" w14:textId="46397C6A" w:rsidR="00AB65DF" w:rsidRPr="00E95308" w:rsidRDefault="00AB65DF" w:rsidP="00AB65DF">
      <w:pPr>
        <w:spacing w:before="240"/>
        <w:jc w:val="both"/>
        <w:rPr>
          <w:rFonts w:ascii="Arial" w:hAnsi="Arial" w:cs="Arial"/>
        </w:rPr>
      </w:pPr>
      <m:oMath>
        <m:r>
          <m:rPr>
            <m:sty m:val="p"/>
          </m:rPr>
          <w:rPr>
            <w:rFonts w:ascii="Cambria Math" w:hAnsi="Cambria Math" w:cs="Arial"/>
          </w:rPr>
          <m:t>Δψ=</m:t>
        </m:r>
        <m:f>
          <m:fPr>
            <m:ctrlPr>
              <w:rPr>
                <w:rFonts w:ascii="Cambria Math" w:hAnsi="Cambria Math" w:cs="Arial"/>
              </w:rPr>
            </m:ctrlPr>
          </m:fPr>
          <m:num>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inh</m:t>
                        </m:r>
                      </m:sub>
                    </m:sSub>
                  </m:e>
                </m:d>
              </m:e>
              <m:sup>
                <m:r>
                  <w:rPr>
                    <w:rFonts w:ascii="Cambria Math" w:hAnsi="Cambria Math" w:cs="Arial"/>
                  </w:rPr>
                  <m:t>2</m:t>
                </m:r>
              </m:sup>
            </m:sSup>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inh</m:t>
                    </m:r>
                  </m:sub>
                </m:sSub>
              </m:e>
            </m:d>
          </m:den>
        </m:f>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Pr>
          <w:rFonts w:ascii="Arial" w:hAnsi="Arial" w:cs="Arial"/>
        </w:rPr>
        <w:t xml:space="preserve">           </w:t>
      </w:r>
      <w:r w:rsidRPr="00E95308">
        <w:rPr>
          <w:rFonts w:ascii="Arial" w:hAnsi="Arial" w:cs="Arial"/>
        </w:rPr>
        <w:t>(15)</w:t>
      </w:r>
    </w:p>
    <w:p w14:paraId="1D242F56" w14:textId="53E7D33C" w:rsidR="00AB65DF" w:rsidRPr="00E95308" w:rsidRDefault="00A9502A" w:rsidP="00AB65DF">
      <w:pPr>
        <w:spacing w:before="240"/>
        <w:jc w:val="both"/>
        <w:rPr>
          <w:rFonts w:ascii="Arial" w:eastAsia="Calibri" w:hAnsi="Arial" w:cs="Arial"/>
          <w:color w:val="FF0000"/>
        </w:rPr>
      </w:pPr>
      <m:oMath>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back</m:t>
            </m:r>
            <m:r>
              <w:rPr>
                <w:rFonts w:ascii="Cambria Math" w:hAnsi="Cambria Math" w:cs="Arial"/>
              </w:rPr>
              <m:t>-</m:t>
            </m:r>
            <m:r>
              <w:rPr>
                <w:rFonts w:ascii="Cambria Math" w:hAnsi="Cambria Math" w:cs="Arial"/>
              </w:rPr>
              <m:t>donation</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η</m:t>
                </m:r>
              </m:num>
              <m:den>
                <m:r>
                  <w:rPr>
                    <w:rFonts w:ascii="Cambria Math" w:hAnsi="Cambria Math" w:cs="Arial"/>
                  </w:rPr>
                  <m:t>4</m:t>
                </m:r>
              </m:den>
            </m:f>
          </m:e>
        </m:d>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(16)</w:t>
      </w:r>
    </w:p>
    <w:p w14:paraId="1038C66B" w14:textId="77777777" w:rsidR="00AB65DF" w:rsidRPr="00E95308" w:rsidRDefault="00AB65DF" w:rsidP="00AB65DF">
      <w:pPr>
        <w:jc w:val="both"/>
        <w:rPr>
          <w:rFonts w:ascii="Arial" w:eastAsia="Calibri" w:hAnsi="Arial" w:cs="Arial"/>
        </w:rPr>
      </w:pPr>
    </w:p>
    <w:p w14:paraId="6D20B7FB" w14:textId="5BB89704" w:rsidR="00AB65DF" w:rsidRDefault="00AB65DF" w:rsidP="00AB65DF">
      <w:pPr>
        <w:jc w:val="both"/>
        <w:rPr>
          <w:rFonts w:ascii="Arial" w:eastAsia="Calibri" w:hAnsi="Arial" w:cs="Arial"/>
        </w:rPr>
      </w:pPr>
      <w:r w:rsidRPr="00E95308">
        <w:rPr>
          <w:rFonts w:ascii="Arial" w:eastAsia="Calibri" w:hAnsi="Arial" w:cs="Arial"/>
        </w:rPr>
        <w:t xml:space="preserve">Where </w:t>
      </w:r>
      <w:proofErr w:type="spellStart"/>
      <w:r w:rsidRPr="00E95308">
        <w:rPr>
          <w:rFonts w:ascii="Arial" w:eastAsia="Calibri" w:hAnsi="Arial" w:cs="Arial"/>
          <w:lang w:val="en-GB" w:eastAsia="fr-FR"/>
        </w:rPr>
        <w:t>χ</w:t>
      </w:r>
      <w:r w:rsidRPr="00E95308">
        <w:rPr>
          <w:rFonts w:ascii="Arial" w:eastAsia="Calibri" w:hAnsi="Arial" w:cs="Arial"/>
          <w:vertAlign w:val="subscript"/>
          <w:lang w:val="en-GB" w:eastAsia="fr-FR"/>
        </w:rPr>
        <w:t>Fe</w:t>
      </w:r>
      <w:proofErr w:type="spellEnd"/>
      <w:r w:rsidRPr="00E95308">
        <w:rPr>
          <w:rFonts w:ascii="Arial" w:eastAsia="Calibri" w:hAnsi="Arial" w:cs="Arial"/>
        </w:rPr>
        <w:t xml:space="preserve"> is the work function (</w:t>
      </w:r>
      <w:r w:rsidRPr="00E95308">
        <w:rPr>
          <w:rFonts w:ascii="Arial" w:eastAsia="Calibri" w:hAnsi="Arial" w:cs="Arial"/>
          <w:lang w:val="en-GB" w:eastAsia="fr-FR"/>
        </w:rPr>
        <w:t>4.81 eV mol</w:t>
      </w:r>
      <w:r w:rsidRPr="00E95308">
        <w:rPr>
          <w:rFonts w:ascii="Arial" w:eastAsia="Calibri" w:hAnsi="Arial" w:cs="Arial"/>
          <w:vertAlign w:val="superscript"/>
          <w:lang w:val="en-GB" w:eastAsia="fr-FR"/>
        </w:rPr>
        <w:t>−1</w:t>
      </w:r>
      <w:r w:rsidRPr="00E95308">
        <w:rPr>
          <w:rFonts w:ascii="Arial" w:eastAsia="Calibri" w:hAnsi="Arial" w:cs="Arial"/>
        </w:rPr>
        <w:t xml:space="preserve">) of the </w:t>
      </w:r>
      <w:proofErr w:type="gramStart"/>
      <w:r w:rsidRPr="00E95308">
        <w:rPr>
          <w:rFonts w:ascii="Arial" w:eastAsia="Calibri" w:hAnsi="Arial" w:cs="Arial"/>
        </w:rPr>
        <w:t>iron  surface</w:t>
      </w:r>
      <w:proofErr w:type="gramEnd"/>
      <w:r w:rsidRPr="00E95308">
        <w:rPr>
          <w:rFonts w:ascii="Arial" w:eastAsia="Calibri" w:hAnsi="Arial" w:cs="Arial"/>
        </w:rPr>
        <w:t xml:space="preserve"> [Fe (110)] and </w:t>
      </w:r>
      <w:r w:rsidRPr="00E95308">
        <w:rPr>
          <w:rFonts w:ascii="Arial" w:hAnsi="Arial" w:cs="Arial"/>
          <w:position w:val="-12"/>
        </w:rPr>
        <w:object w:dxaOrig="360" w:dyaOrig="360" w14:anchorId="2AE2E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8.15pt" o:ole="">
            <v:imagedata r:id="rId13" o:title=""/>
          </v:shape>
          <o:OLEObject Type="Embed" ProgID="Equation.DSMT4" ShapeID="_x0000_i1025" DrawAspect="Content" ObjectID="_1837676764" r:id="rId14"/>
        </w:object>
      </w:r>
      <w:r w:rsidRPr="00E95308">
        <w:rPr>
          <w:rFonts w:ascii="Arial" w:eastAsia="Calibri" w:hAnsi="Arial" w:cs="Arial"/>
        </w:rPr>
        <w:t>is the absolute hardness of the iron (</w:t>
      </w:r>
      <w:r w:rsidRPr="00E95308">
        <w:rPr>
          <w:rFonts w:ascii="Arial" w:hAnsi="Arial" w:cs="Arial"/>
          <w:position w:val="-12"/>
        </w:rPr>
        <w:object w:dxaOrig="360" w:dyaOrig="360" w14:anchorId="5EFAB1B9">
          <v:shape id="_x0000_i1026" type="#_x0000_t75" style="width:18.15pt;height:18.15pt" o:ole="">
            <v:imagedata r:id="rId13" o:title=""/>
          </v:shape>
          <o:OLEObject Type="Embed" ProgID="Equation.DSMT4" ShapeID="_x0000_i1026" DrawAspect="Content" ObjectID="_1837676765" r:id="rId15"/>
        </w:object>
      </w:r>
      <w:r w:rsidRPr="00E95308">
        <w:rPr>
          <w:rFonts w:ascii="Arial" w:eastAsia="Calibri" w:hAnsi="Arial" w:cs="Arial"/>
          <w:lang w:val="en-GB" w:eastAsia="fr-FR"/>
        </w:rPr>
        <w:t>= 0 eV mol</w:t>
      </w:r>
      <w:r w:rsidRPr="00E95308">
        <w:rPr>
          <w:rFonts w:ascii="Arial" w:eastAsia="Calibri" w:hAnsi="Arial" w:cs="Arial"/>
          <w:vertAlign w:val="superscript"/>
          <w:lang w:val="en-GB" w:eastAsia="fr-FR"/>
        </w:rPr>
        <w:t>−1</w:t>
      </w:r>
      <w:r w:rsidRPr="00E95308">
        <w:rPr>
          <w:rFonts w:ascii="Arial" w:eastAsia="Calibri" w:hAnsi="Arial" w:cs="Arial"/>
        </w:rPr>
        <w:t>).</w:t>
      </w:r>
    </w:p>
    <w:p w14:paraId="538650B0" w14:textId="77777777" w:rsidR="00AB65DF" w:rsidRPr="00E95308" w:rsidRDefault="00AB65DF" w:rsidP="00AB65DF">
      <w:pPr>
        <w:jc w:val="both"/>
        <w:rPr>
          <w:rFonts w:ascii="Arial" w:eastAsia="Calibri" w:hAnsi="Arial" w:cs="Arial"/>
        </w:rPr>
      </w:pPr>
    </w:p>
    <w:p w14:paraId="5D519DA8" w14:textId="77777777" w:rsidR="00AB65DF" w:rsidRPr="00E95308" w:rsidRDefault="00AB65DF" w:rsidP="00AB65DF">
      <w:pPr>
        <w:rPr>
          <w:rFonts w:ascii="Arial" w:hAnsi="Arial" w:cs="Arial"/>
        </w:rPr>
      </w:pPr>
      <w:r>
        <w:rPr>
          <w:rFonts w:ascii="Arial" w:hAnsi="Arial" w:cs="Arial"/>
          <w:b/>
          <w:bCs/>
        </w:rPr>
        <w:t>2.3.2</w:t>
      </w:r>
      <w:r>
        <w:rPr>
          <w:rFonts w:ascii="Arial" w:hAnsi="Arial" w:cs="Arial"/>
          <w:b/>
          <w:bCs/>
        </w:rPr>
        <w:tab/>
      </w:r>
      <w:r w:rsidRPr="00E95308">
        <w:rPr>
          <w:rFonts w:ascii="Arial" w:hAnsi="Arial" w:cs="Arial"/>
          <w:b/>
          <w:bCs/>
        </w:rPr>
        <w:t>Atomistic models</w:t>
      </w:r>
    </w:p>
    <w:p w14:paraId="27F34A2A" w14:textId="0A3DA4BC" w:rsidR="00AB65DF" w:rsidRPr="00E95308" w:rsidRDefault="00AB65DF" w:rsidP="00AB65DF">
      <w:pPr>
        <w:jc w:val="both"/>
        <w:rPr>
          <w:rFonts w:ascii="Arial" w:hAnsi="Arial" w:cs="Arial"/>
        </w:rPr>
      </w:pPr>
      <w:r w:rsidRPr="00E95308">
        <w:rPr>
          <w:rFonts w:ascii="Arial" w:hAnsi="Arial" w:cs="Arial"/>
        </w:rPr>
        <w:t>Atomistic simulations, such as Monte Carlo (MC) and Molecular Dynamic (MD) simulations, were utilized to better understand how the DGLE interacted with the Fe-substrate. These methods are related to the BIOVIA package's COMPASS II (Condensed Phase Optimized Molecular Potential II) forcefield</w:t>
      </w:r>
      <w:r w:rsidRPr="00E95308">
        <w:rPr>
          <w:rFonts w:ascii="Arial" w:hAnsi="Arial" w:cs="Arial"/>
          <w:color w:val="00B0F0"/>
        </w:rPr>
        <w:t xml:space="preserve"> [27–28]</w:t>
      </w:r>
      <w:r w:rsidRPr="00E95308">
        <w:rPr>
          <w:rFonts w:ascii="Arial" w:hAnsi="Arial" w:cs="Arial"/>
        </w:rPr>
        <w:t xml:space="preserve">. Steel Fe (110) was the most stable substrate, according to reviews of the literature. </w:t>
      </w:r>
      <w:r w:rsidRPr="00E95308">
        <w:rPr>
          <w:rFonts w:ascii="Arial" w:hAnsi="Arial" w:cs="Arial"/>
          <w:color w:val="00B0F0"/>
        </w:rPr>
        <w:t>[40–42]</w:t>
      </w:r>
      <w:r w:rsidRPr="00E95308">
        <w:rPr>
          <w:rFonts w:ascii="Arial" w:hAnsi="Arial" w:cs="Arial"/>
        </w:rPr>
        <w:t>. The interaction between the surface of mild steel and the DGLE in the corrosive environment of the simulation was simulated using a 10-atom-thick layer unit cell of Fe (110). The slab model's dimensions were 25.031 Å x 25.031Å x 12.213 Å.</w:t>
      </w:r>
      <w:r>
        <w:rPr>
          <w:rFonts w:ascii="Arial" w:hAnsi="Arial" w:cs="Arial"/>
        </w:rPr>
        <w:t xml:space="preserve"> </w:t>
      </w:r>
      <w:r w:rsidRPr="00E95308">
        <w:rPr>
          <w:rFonts w:ascii="Arial" w:hAnsi="Arial" w:cs="Arial"/>
        </w:rPr>
        <w:t xml:space="preserve">On the </w:t>
      </w:r>
      <w:r w:rsidR="00267268">
        <w:rPr>
          <w:rFonts w:ascii="Arial" w:hAnsi="Arial" w:cs="Arial"/>
        </w:rPr>
        <w:t>metal</w:t>
      </w:r>
      <w:r w:rsidRPr="00E95308">
        <w:rPr>
          <w:rFonts w:ascii="Arial" w:hAnsi="Arial" w:cs="Arial"/>
        </w:rPr>
        <w:t xml:space="preserve"> axis, a 30 Å vacuum layer was added, containing 1 DGLE molecule, 1,000 water molecules (H</w:t>
      </w:r>
      <w:r w:rsidRPr="00E95308">
        <w:rPr>
          <w:rFonts w:ascii="Arial" w:hAnsi="Arial" w:cs="Arial"/>
          <w:vertAlign w:val="subscript"/>
        </w:rPr>
        <w:t>2</w:t>
      </w:r>
      <w:r w:rsidRPr="00E95308">
        <w:rPr>
          <w:rFonts w:ascii="Arial" w:hAnsi="Arial" w:cs="Arial"/>
        </w:rPr>
        <w:t>O), 8 chloride (Cl</w:t>
      </w:r>
      <w:r w:rsidRPr="00E95308">
        <w:rPr>
          <w:rFonts w:ascii="Cambria Math" w:hAnsi="Cambria Math" w:cs="Cambria Math"/>
        </w:rPr>
        <w:t>₄</w:t>
      </w:r>
      <w:r w:rsidRPr="00E95308">
        <w:rPr>
          <w:rFonts w:ascii="Arial" w:hAnsi="Arial" w:cs="Arial"/>
        </w:rPr>
        <w:t xml:space="preserve">), and 8 hydronium (H3O+) ions </w:t>
      </w:r>
      <w:r w:rsidRPr="00E95308">
        <w:rPr>
          <w:rFonts w:ascii="Arial" w:hAnsi="Arial" w:cs="Arial"/>
          <w:color w:val="00B0F0"/>
        </w:rPr>
        <w:t>[42]</w:t>
      </w:r>
      <w:r w:rsidRPr="00E95308">
        <w:rPr>
          <w:rFonts w:ascii="Arial" w:hAnsi="Arial" w:cs="Arial"/>
        </w:rPr>
        <w:t>. The simulation boxes' shape was optimized using the Forcite module before the MD step (energy convergence tolerance of 1×10</w:t>
      </w:r>
      <w:r w:rsidRPr="00E95308">
        <w:rPr>
          <w:rFonts w:ascii="Arial" w:hAnsi="Arial" w:cs="Arial"/>
          <w:vertAlign w:val="superscript"/>
        </w:rPr>
        <w:t>-5</w:t>
      </w:r>
      <w:r w:rsidRPr="00E95308">
        <w:rPr>
          <w:rFonts w:ascii="Arial" w:hAnsi="Arial" w:cs="Arial"/>
        </w:rPr>
        <w:t xml:space="preserve"> kcal/mol; atom-based summation approach used for electrostatic and Van der Waals interaction with cutoff distance of 12 Å, spline width of 1, and buffer of 0.3). MD was performed using the (NVT) canonical ensemble at 293K </w:t>
      </w:r>
      <w:r w:rsidRPr="00E95308">
        <w:rPr>
          <w:rFonts w:ascii="Arial" w:hAnsi="Arial" w:cs="Arial"/>
          <w:color w:val="00B0F0"/>
        </w:rPr>
        <w:t>[38–40]</w:t>
      </w:r>
      <w:r w:rsidRPr="00E95308">
        <w:rPr>
          <w:rFonts w:ascii="Arial" w:hAnsi="Arial" w:cs="Arial"/>
        </w:rPr>
        <w:t xml:space="preserve"> with a simulation time step of 0.000001 ns and a simulation duration of 0.3ns </w:t>
      </w:r>
      <w:r w:rsidRPr="00E95308">
        <w:rPr>
          <w:rFonts w:ascii="Arial" w:hAnsi="Arial" w:cs="Arial"/>
          <w:color w:val="00B0F0"/>
        </w:rPr>
        <w:t>[36, 37]</w:t>
      </w:r>
      <w:r w:rsidRPr="00E95308">
        <w:rPr>
          <w:rFonts w:ascii="Arial" w:hAnsi="Arial" w:cs="Arial"/>
        </w:rPr>
        <w:t>.</w:t>
      </w:r>
    </w:p>
    <w:p w14:paraId="7DBC27E2" w14:textId="3C3551F6" w:rsidR="00EB78FF" w:rsidRDefault="00EB78FF" w:rsidP="00EB78FF">
      <w:pPr>
        <w:pStyle w:val="BodyText"/>
        <w:ind w:right="158"/>
        <w:jc w:val="both"/>
        <w:rPr>
          <w:rFonts w:ascii="Arial" w:hAnsi="Arial" w:cs="Arial"/>
        </w:rPr>
      </w:pPr>
    </w:p>
    <w:p w14:paraId="0DA03DE7" w14:textId="77777777" w:rsidR="0084048D" w:rsidRPr="00FB3A86" w:rsidRDefault="0084048D" w:rsidP="0084048D">
      <w:pPr>
        <w:pStyle w:val="Body"/>
        <w:spacing w:after="0"/>
        <w:rPr>
          <w:rFonts w:ascii="Arial" w:hAnsi="Arial" w:cs="Arial"/>
        </w:rPr>
      </w:pPr>
    </w:p>
    <w:p w14:paraId="32F0A37C" w14:textId="42A9336B" w:rsidR="00CF2409" w:rsidRDefault="0084048D" w:rsidP="00CF2409">
      <w:pPr>
        <w:pStyle w:val="Head1"/>
        <w:numPr>
          <w:ilvl w:val="0"/>
          <w:numId w:val="4"/>
        </w:numPr>
        <w:spacing w:after="0"/>
        <w:jc w:val="both"/>
        <w:rPr>
          <w:rFonts w:ascii="Arial" w:hAnsi="Arial" w:cs="Arial"/>
        </w:rPr>
      </w:pPr>
      <w:r>
        <w:rPr>
          <w:rFonts w:ascii="Arial" w:hAnsi="Arial" w:cs="Arial"/>
        </w:rPr>
        <w:t>results and discussion</w:t>
      </w:r>
    </w:p>
    <w:p w14:paraId="6EF1C28B" w14:textId="745E3AA4" w:rsidR="00CF2409" w:rsidRPr="00CF2409" w:rsidRDefault="00CF2409" w:rsidP="00CF2409">
      <w:pPr>
        <w:pStyle w:val="ListParagraph"/>
        <w:numPr>
          <w:ilvl w:val="1"/>
          <w:numId w:val="4"/>
        </w:numPr>
        <w:jc w:val="both"/>
        <w:rPr>
          <w:rFonts w:ascii="Times New Roman" w:hAnsi="Times New Roman"/>
          <w:b/>
          <w:bCs/>
          <w:sz w:val="24"/>
          <w:szCs w:val="24"/>
        </w:rPr>
      </w:pPr>
      <w:r w:rsidRPr="00CF2409">
        <w:rPr>
          <w:rFonts w:ascii="Times New Roman" w:hAnsi="Times New Roman"/>
          <w:b/>
          <w:bCs/>
          <w:sz w:val="24"/>
          <w:szCs w:val="24"/>
        </w:rPr>
        <w:t>Instrumental analysis</w:t>
      </w:r>
    </w:p>
    <w:p w14:paraId="4BC13153" w14:textId="429CEA9C" w:rsidR="00CF2409" w:rsidRPr="00CF2409" w:rsidRDefault="00CF2409" w:rsidP="00CF2409">
      <w:pPr>
        <w:pStyle w:val="ListParagraph"/>
        <w:ind w:left="360"/>
        <w:jc w:val="both"/>
        <w:rPr>
          <w:rFonts w:ascii="Times New Roman" w:hAnsi="Times New Roman"/>
          <w:b/>
          <w:bCs/>
          <w:sz w:val="24"/>
          <w:szCs w:val="24"/>
        </w:rPr>
      </w:pPr>
      <w:r>
        <w:rPr>
          <w:rFonts w:ascii="Times New Roman" w:hAnsi="Times New Roman"/>
          <w:b/>
          <w:bCs/>
          <w:sz w:val="24"/>
          <w:szCs w:val="24"/>
        </w:rPr>
        <w:t>3.</w:t>
      </w:r>
      <w:r w:rsidRPr="00CF2409">
        <w:rPr>
          <w:rFonts w:ascii="Times New Roman" w:hAnsi="Times New Roman"/>
          <w:b/>
          <w:bCs/>
          <w:sz w:val="24"/>
          <w:szCs w:val="24"/>
        </w:rPr>
        <w:t>1.1</w:t>
      </w:r>
      <w:r w:rsidRPr="00CF2409">
        <w:rPr>
          <w:rFonts w:ascii="Times New Roman" w:hAnsi="Times New Roman"/>
          <w:b/>
          <w:bCs/>
          <w:sz w:val="24"/>
          <w:szCs w:val="24"/>
        </w:rPr>
        <w:tab/>
        <w:t>FTIR</w:t>
      </w:r>
    </w:p>
    <w:p w14:paraId="58BDF04E" w14:textId="77777777" w:rsidR="00CF2409" w:rsidRPr="00820B21" w:rsidRDefault="00CF2409" w:rsidP="00CF2409">
      <w:pPr>
        <w:jc w:val="both"/>
        <w:rPr>
          <w:rFonts w:ascii="Arial" w:hAnsi="Arial" w:cs="Arial"/>
        </w:rPr>
      </w:pPr>
      <w:r w:rsidRPr="00820B21">
        <w:rPr>
          <w:rFonts w:ascii="Arial" w:hAnsi="Arial" w:cs="Arial"/>
        </w:rPr>
        <w:t>Functional groups, aromaticity, and unsaturation in the phytochemicals of DGLE extract were determined using the FT-IR technique. A decrease in absorance (%) upon adsorption of certain chemical elements at the steel surface is shown by the difference between the before and after in Figure 1. The acquired spectra confirm the existence of C-O stretching at 411.75 cm</w:t>
      </w:r>
      <w:r w:rsidRPr="00820B21">
        <w:rPr>
          <w:rFonts w:ascii="Arial" w:hAnsi="Arial" w:cs="Arial"/>
          <w:vertAlign w:val="superscript"/>
        </w:rPr>
        <w:t>-1</w:t>
      </w:r>
      <w:r w:rsidRPr="00820B21">
        <w:rPr>
          <w:rFonts w:ascii="Arial" w:hAnsi="Arial" w:cs="Arial"/>
        </w:rPr>
        <w:t>, OH stretching at 3643.04, and C = O bending at 1610.61 cm</w:t>
      </w:r>
      <w:r w:rsidRPr="00820B21">
        <w:rPr>
          <w:rFonts w:ascii="Arial" w:hAnsi="Arial" w:cs="Arial"/>
          <w:vertAlign w:val="superscript"/>
        </w:rPr>
        <w:t>-1</w:t>
      </w:r>
      <w:r w:rsidRPr="00820B21">
        <w:rPr>
          <w:rFonts w:ascii="Arial" w:hAnsi="Arial" w:cs="Arial"/>
        </w:rPr>
        <w:t xml:space="preserve">, indicating the presence of aromatic </w:t>
      </w:r>
      <w:proofErr w:type="gramStart"/>
      <w:r w:rsidRPr="00820B21">
        <w:rPr>
          <w:rFonts w:ascii="Arial" w:hAnsi="Arial" w:cs="Arial"/>
        </w:rPr>
        <w:t>and  heteroatoms</w:t>
      </w:r>
      <w:proofErr w:type="gramEnd"/>
      <w:r w:rsidRPr="00820B21">
        <w:rPr>
          <w:rFonts w:ascii="Arial" w:hAnsi="Arial" w:cs="Arial"/>
        </w:rPr>
        <w:t xml:space="preserve"> in the sample. The individual peaks found in DGLE are related to different functional groups. These heteroatoms can readily form coordinate bonds by donating their non-bonding electrons to iron's empty d-orbital. Additionally, an aromatic component or molecule can aid in the surface adsorption of inhibitor molecules on the metal surface by using its </w:t>
      </w:r>
      <w:r w:rsidRPr="00820B21">
        <w:rPr>
          <w:rFonts w:ascii="Arial" w:hAnsi="Arial" w:cs="Arial"/>
        </w:rPr>
        <w:sym w:font="Symbol" w:char="F070"/>
      </w:r>
      <w:r w:rsidRPr="00820B21">
        <w:rPr>
          <w:rFonts w:ascii="Arial" w:hAnsi="Arial" w:cs="Arial"/>
        </w:rPr>
        <w:t>-electron.</w:t>
      </w:r>
    </w:p>
    <w:p w14:paraId="3D281659" w14:textId="77777777" w:rsidR="00CF2409" w:rsidRPr="00820B21" w:rsidRDefault="00CF2409" w:rsidP="00CF2409">
      <w:pPr>
        <w:jc w:val="both"/>
        <w:rPr>
          <w:rFonts w:ascii="Arial" w:hAnsi="Arial" w:cs="Arial"/>
        </w:rPr>
      </w:pPr>
      <w:bookmarkStart w:id="4" w:name="_Hlk226885508"/>
      <w:r w:rsidRPr="00820B21">
        <w:rPr>
          <w:rFonts w:ascii="Arial" w:hAnsi="Arial" w:cs="Arial"/>
          <w:noProof/>
        </w:rPr>
        <mc:AlternateContent>
          <mc:Choice Requires="wps">
            <w:drawing>
              <wp:anchor distT="0" distB="0" distL="114300" distR="114300" simplePos="0" relativeHeight="251660288" behindDoc="0" locked="0" layoutInCell="1" allowOverlap="1" wp14:anchorId="06895291" wp14:editId="5D3149C2">
                <wp:simplePos x="0" y="0"/>
                <wp:positionH relativeFrom="column">
                  <wp:posOffset>4676757</wp:posOffset>
                </wp:positionH>
                <wp:positionV relativeFrom="paragraph">
                  <wp:posOffset>505877</wp:posOffset>
                </wp:positionV>
                <wp:extent cx="234950" cy="2667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chemeClr val="lt1"/>
                        </a:solidFill>
                        <a:ln w="6350">
                          <a:solidFill>
                            <a:prstClr val="black"/>
                          </a:solidFill>
                        </a:ln>
                      </wps:spPr>
                      <wps:txbx>
                        <w:txbxContent>
                          <w:p w14:paraId="014935E5" w14:textId="77777777" w:rsidR="00CF2409" w:rsidRDefault="00CF2409" w:rsidP="00CF240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5291" id="_x0000_t202" coordsize="21600,21600" o:spt="202" path="m,l,21600r21600,l21600,xe">
                <v:stroke joinstyle="miter"/>
                <v:path gradientshapeok="t" o:connecttype="rect"/>
              </v:shapetype>
              <v:shape id="Text Box 3" o:spid="_x0000_s1026" type="#_x0000_t202" style="position:absolute;left:0;text-align:left;margin-left:368.25pt;margin-top:39.85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" fillcolor="white [3201]" strokeweight=".5pt">
                <v:textbox>
                  <w:txbxContent>
                    <w:p w14:paraId="014935E5" w14:textId="77777777" w:rsidR="00CF2409" w:rsidRDefault="00CF2409" w:rsidP="00CF2409">
                      <w:r>
                        <w:t>a</w:t>
                      </w:r>
                    </w:p>
                  </w:txbxContent>
                </v:textbox>
              </v:shape>
            </w:pict>
          </mc:Fallback>
        </mc:AlternateContent>
      </w:r>
      <w:r w:rsidRPr="00820B21">
        <w:rPr>
          <w:rFonts w:ascii="Arial" w:hAnsi="Arial" w:cs="Arial"/>
          <w:noProof/>
        </w:rPr>
        <w:drawing>
          <wp:anchor distT="0" distB="0" distL="114300" distR="114300" simplePos="0" relativeHeight="251659264" behindDoc="0" locked="0" layoutInCell="1" allowOverlap="0" wp14:anchorId="46E78373" wp14:editId="3AAAA2CD">
            <wp:simplePos x="0" y="0"/>
            <wp:positionH relativeFrom="margin">
              <wp:posOffset>1536065</wp:posOffset>
            </wp:positionH>
            <wp:positionV relativeFrom="paragraph">
              <wp:posOffset>401955</wp:posOffset>
            </wp:positionV>
            <wp:extent cx="3505200" cy="2028825"/>
            <wp:effectExtent l="0" t="0" r="0" b="9525"/>
            <wp:wrapTopAndBottom/>
            <wp:docPr id="458"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16"/>
                    <a:stretch>
                      <a:fillRect/>
                    </a:stretch>
                  </pic:blipFill>
                  <pic:spPr>
                    <a:xfrm>
                      <a:off x="0" y="0"/>
                      <a:ext cx="3505200" cy="2028825"/>
                    </a:xfrm>
                    <a:prstGeom prst="rect">
                      <a:avLst/>
                    </a:prstGeom>
                  </pic:spPr>
                </pic:pic>
              </a:graphicData>
            </a:graphic>
            <wp14:sizeRelH relativeFrom="margin">
              <wp14:pctWidth>0</wp14:pctWidth>
            </wp14:sizeRelH>
          </wp:anchor>
        </w:drawing>
      </w:r>
    </w:p>
    <w:p w14:paraId="45EE2122" w14:textId="77777777" w:rsidR="00CF2409" w:rsidRPr="00820B21" w:rsidRDefault="00CF2409" w:rsidP="00CF2409">
      <w:pPr>
        <w:tabs>
          <w:tab w:val="left" w:pos="2225"/>
        </w:tabs>
        <w:jc w:val="both"/>
        <w:rPr>
          <w:rFonts w:ascii="Arial" w:hAnsi="Arial" w:cs="Arial"/>
        </w:rPr>
      </w:pPr>
    </w:p>
    <w:p w14:paraId="5B79F628" w14:textId="77777777" w:rsidR="00CF2409" w:rsidRPr="00820B21" w:rsidRDefault="00CF2409" w:rsidP="00CF2409">
      <w:pPr>
        <w:tabs>
          <w:tab w:val="left" w:pos="2225"/>
        </w:tabs>
        <w:jc w:val="both"/>
        <w:rPr>
          <w:rFonts w:ascii="Arial" w:hAnsi="Arial" w:cs="Arial"/>
        </w:rPr>
      </w:pPr>
      <w:r w:rsidRPr="00820B21">
        <w:rPr>
          <w:rFonts w:ascii="Arial" w:hAnsi="Arial" w:cs="Arial"/>
        </w:rPr>
        <w:t xml:space="preserve">                        </w:t>
      </w:r>
    </w:p>
    <w:p w14:paraId="70E55071" w14:textId="77777777" w:rsidR="00CF2409" w:rsidRPr="00820B21" w:rsidRDefault="00CF2409" w:rsidP="00CF2409">
      <w:pPr>
        <w:tabs>
          <w:tab w:val="left" w:pos="2225"/>
        </w:tabs>
        <w:ind w:firstLine="720"/>
        <w:jc w:val="both"/>
        <w:rPr>
          <w:rFonts w:ascii="Arial" w:hAnsi="Arial" w:cs="Arial"/>
        </w:rPr>
      </w:pPr>
      <w:r w:rsidRPr="00820B21">
        <w:rPr>
          <w:rFonts w:ascii="Arial" w:hAnsi="Arial" w:cs="Arial"/>
          <w:noProof/>
        </w:rPr>
        <mc:AlternateContent>
          <mc:Choice Requires="wps">
            <w:drawing>
              <wp:anchor distT="0" distB="0" distL="114300" distR="114300" simplePos="0" relativeHeight="251661312" behindDoc="0" locked="0" layoutInCell="1" allowOverlap="1" wp14:anchorId="3F346C03" wp14:editId="59208B40">
                <wp:simplePos x="0" y="0"/>
                <wp:positionH relativeFrom="column">
                  <wp:posOffset>4330700</wp:posOffset>
                </wp:positionH>
                <wp:positionV relativeFrom="paragraph">
                  <wp:posOffset>198120</wp:posOffset>
                </wp:positionV>
                <wp:extent cx="222250" cy="24130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chemeClr val="lt1"/>
                        </a:solidFill>
                        <a:ln w="6350">
                          <a:solidFill>
                            <a:prstClr val="black"/>
                          </a:solidFill>
                        </a:ln>
                      </wps:spPr>
                      <wps:txbx>
                        <w:txbxContent>
                          <w:p w14:paraId="0F1E066B" w14:textId="77777777" w:rsidR="00CF2409" w:rsidRDefault="00CF2409" w:rsidP="00CF240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6C03" id="Text Box 4" o:spid="_x0000_s1027" type="#_x0000_t202" style="position:absolute;left:0;text-align:left;margin-left:341pt;margin-top:15.6pt;width:1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" fillcolor="white [3201]" strokeweight=".5pt">
                <v:textbox>
                  <w:txbxContent>
                    <w:p w14:paraId="0F1E066B" w14:textId="77777777" w:rsidR="00CF2409" w:rsidRDefault="00CF2409" w:rsidP="00CF2409">
                      <w:r>
                        <w:t>b</w:t>
                      </w:r>
                    </w:p>
                  </w:txbxContent>
                </v:textbox>
              </v:shape>
            </w:pict>
          </mc:Fallback>
        </mc:AlternateContent>
      </w:r>
      <w:r w:rsidRPr="00820B21">
        <w:rPr>
          <w:rFonts w:ascii="Arial" w:hAnsi="Arial" w:cs="Arial"/>
          <w:noProof/>
        </w:rPr>
        <w:drawing>
          <wp:inline distT="0" distB="0" distL="0" distR="0" wp14:anchorId="508B001F" wp14:editId="7F909859">
            <wp:extent cx="4297680" cy="1960245"/>
            <wp:effectExtent l="0" t="0" r="762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4BFF2E" w14:textId="34D6609B" w:rsidR="00CF2409" w:rsidRPr="00820B21" w:rsidRDefault="00CF2409" w:rsidP="00CF2409">
      <w:pPr>
        <w:tabs>
          <w:tab w:val="left" w:pos="2225"/>
        </w:tabs>
        <w:rPr>
          <w:rFonts w:ascii="Arial" w:hAnsi="Arial" w:cs="Arial"/>
          <w:b/>
          <w:bCs/>
        </w:rPr>
      </w:pPr>
      <w:r w:rsidRPr="00820B21">
        <w:rPr>
          <w:rFonts w:ascii="Arial" w:hAnsi="Arial" w:cs="Arial"/>
        </w:rPr>
        <w:t xml:space="preserve">     Fig</w:t>
      </w:r>
      <w:r>
        <w:rPr>
          <w:rFonts w:ascii="Arial" w:hAnsi="Arial" w:cs="Arial"/>
        </w:rPr>
        <w:t>.</w:t>
      </w:r>
      <w:r w:rsidRPr="00820B21">
        <w:rPr>
          <w:rFonts w:ascii="Arial" w:hAnsi="Arial" w:cs="Arial"/>
        </w:rPr>
        <w:t xml:space="preserve">1: FTIR Spectrum </w:t>
      </w:r>
      <w:proofErr w:type="gramStart"/>
      <w:r w:rsidRPr="00820B21">
        <w:rPr>
          <w:rFonts w:ascii="Arial" w:hAnsi="Arial" w:cs="Arial"/>
        </w:rPr>
        <w:t xml:space="preserve">of </w:t>
      </w:r>
      <w:r w:rsidRPr="00820B21">
        <w:rPr>
          <w:rFonts w:ascii="Arial" w:hAnsi="Arial" w:cs="Arial"/>
          <w:i/>
        </w:rPr>
        <w:t xml:space="preserve"> Dialium</w:t>
      </w:r>
      <w:proofErr w:type="gramEnd"/>
      <w:r w:rsidRPr="00820B21">
        <w:rPr>
          <w:rFonts w:ascii="Arial" w:hAnsi="Arial" w:cs="Arial"/>
          <w:i/>
        </w:rPr>
        <w:t xml:space="preserve"> guineense leaf extract (a) before and (b) the experiment</w:t>
      </w:r>
      <w:r w:rsidRPr="00820B21">
        <w:rPr>
          <w:rFonts w:ascii="Arial" w:hAnsi="Arial" w:cs="Arial"/>
          <w:b/>
          <w:bCs/>
        </w:rPr>
        <w:t xml:space="preserve"> </w:t>
      </w:r>
    </w:p>
    <w:bookmarkEnd w:id="4"/>
    <w:p w14:paraId="7026649D" w14:textId="77777777" w:rsidR="00CF2409" w:rsidRDefault="00CF2409" w:rsidP="00CF2409">
      <w:pPr>
        <w:pStyle w:val="Head1"/>
        <w:spacing w:after="0"/>
        <w:ind w:left="360"/>
        <w:jc w:val="both"/>
        <w:rPr>
          <w:rFonts w:ascii="Arial" w:hAnsi="Arial" w:cs="Arial"/>
        </w:rPr>
      </w:pPr>
    </w:p>
    <w:p w14:paraId="4FB823DA" w14:textId="47D9F2CD" w:rsidR="00CF2409" w:rsidRDefault="00CF2409" w:rsidP="00CF2409">
      <w:pPr>
        <w:pStyle w:val="Head1"/>
        <w:spacing w:after="0"/>
        <w:jc w:val="both"/>
        <w:rPr>
          <w:rFonts w:ascii="Arial" w:hAnsi="Arial" w:cs="Arial"/>
          <w:bCs/>
          <w:caps w:val="0"/>
          <w:sz w:val="20"/>
        </w:rPr>
      </w:pPr>
      <w:r>
        <w:rPr>
          <w:rFonts w:ascii="Arial" w:hAnsi="Arial" w:cs="Arial"/>
          <w:bCs/>
          <w:sz w:val="20"/>
        </w:rPr>
        <w:t>3.1.2</w:t>
      </w:r>
      <w:r>
        <w:rPr>
          <w:rFonts w:ascii="Arial" w:hAnsi="Arial" w:cs="Arial"/>
          <w:bCs/>
          <w:sz w:val="20"/>
        </w:rPr>
        <w:tab/>
      </w:r>
      <w:r w:rsidRPr="00820B21">
        <w:rPr>
          <w:rFonts w:ascii="Arial" w:hAnsi="Arial" w:cs="Arial"/>
          <w:bCs/>
          <w:caps w:val="0"/>
          <w:sz w:val="20"/>
        </w:rPr>
        <w:t>Surface Examinations</w:t>
      </w:r>
    </w:p>
    <w:p w14:paraId="0F446C21" w14:textId="18ABE31B" w:rsidR="00A46F63" w:rsidRPr="00CF2409" w:rsidRDefault="00A46F63" w:rsidP="00CF2409">
      <w:pPr>
        <w:pStyle w:val="Head1"/>
        <w:spacing w:after="0"/>
        <w:jc w:val="both"/>
        <w:rPr>
          <w:rFonts w:ascii="Arial" w:hAnsi="Arial" w:cs="Arial"/>
        </w:rPr>
      </w:pPr>
      <w:r>
        <w:rPr>
          <w:rFonts w:ascii="Arial" w:hAnsi="Arial" w:cs="Arial"/>
          <w:bCs/>
          <w:caps w:val="0"/>
          <w:sz w:val="20"/>
        </w:rPr>
        <w:t>3.1.2.1</w:t>
      </w:r>
      <w:r>
        <w:rPr>
          <w:rFonts w:ascii="Arial" w:hAnsi="Arial" w:cs="Arial"/>
          <w:bCs/>
          <w:caps w:val="0"/>
          <w:sz w:val="20"/>
        </w:rPr>
        <w:tab/>
        <w:t>SEM-EDX and AFM</w:t>
      </w:r>
    </w:p>
    <w:p w14:paraId="2A11487A" w14:textId="1BEC70B0" w:rsidR="00CF2409" w:rsidRDefault="00CF2409" w:rsidP="00CF2409">
      <w:pPr>
        <w:jc w:val="both"/>
        <w:rPr>
          <w:rFonts w:ascii="Arial" w:hAnsi="Arial" w:cs="Arial"/>
        </w:rPr>
      </w:pPr>
      <w:r w:rsidRPr="00820B21">
        <w:rPr>
          <w:rFonts w:ascii="Arial" w:hAnsi="Arial" w:cs="Arial"/>
        </w:rPr>
        <w:t>To learn more about the corrosion morphology of mild steel before and after 8 hours of immersion in 1 M HCl solution with and without DGLE at 293 K, we performed surface examination on the studied MS samples using scanning electron microscopy (SEM) in combination with energy dispersive spectroscopy (EDX). The mild steel sample immersed in 1M HCl without inhibitor is shown in Fig. 2 (a), which shows that the metal surface was severely corroded with more pits and fractures. Following immersion in 1M HCl with DGLE, Fig.  2(b), the metal specimen showed a significant improvement with fewer cracks and pits than the blank solution due to the formation of an inhibitive layer on the mild steel surface.</w:t>
      </w:r>
    </w:p>
    <w:p w14:paraId="142808D9" w14:textId="77777777" w:rsidR="00CF2409" w:rsidRPr="00820B21" w:rsidRDefault="00CF2409" w:rsidP="00CF2409">
      <w:pPr>
        <w:jc w:val="both"/>
        <w:rPr>
          <w:rFonts w:ascii="Arial" w:hAnsi="Arial" w:cs="Arial"/>
        </w:rPr>
      </w:pPr>
      <w:bookmarkStart w:id="5" w:name="_Hlk226882026"/>
      <w:r w:rsidRPr="00820B21">
        <w:rPr>
          <w:rFonts w:ascii="Arial" w:hAnsi="Arial" w:cs="Arial"/>
        </w:rPr>
        <w:t>The specimen's surface EDX analysis in blank medium reveals a significant concentration of iron, while the quantities of Mn, Ni, Cr, and Mo either vanish or decrease Fig. 3(a). The EDX spectra of the inhibitory sample show the presence of the atoms (C, N, and O) that comprise the tested chemical DGLE, suggesting that an organic component is present on the metal surface Fig. 3(b).</w:t>
      </w:r>
    </w:p>
    <w:bookmarkEnd w:id="5"/>
    <w:p w14:paraId="7DBCF23D" w14:textId="77777777" w:rsidR="00450CC5" w:rsidRPr="00820B21" w:rsidRDefault="00450CC5" w:rsidP="00450CC5">
      <w:pPr>
        <w:jc w:val="both"/>
        <w:rPr>
          <w:rFonts w:ascii="Arial" w:hAnsi="Arial" w:cs="Arial"/>
        </w:rPr>
      </w:pPr>
      <w:r w:rsidRPr="00820B21">
        <w:rPr>
          <w:rFonts w:ascii="Arial" w:hAnsi="Arial" w:cs="Arial"/>
        </w:rPr>
        <w:t>Furthermore, AFM investigation was performed on the corroded and inhibited surface images displayed in Fig. 4. In contrast to the inhibited surface, which was covered by inhibitor components and resulted in a smoothing of the surface to a mean diameter of 65.44 nm with coverage of 71.51%, the defects are very evident in the corroded surface without inhibition, which gave a mean diameter of 155.4 nm with coverage of 19.56%.</w:t>
      </w:r>
    </w:p>
    <w:p w14:paraId="58ABCD4D" w14:textId="008F7987" w:rsidR="00CF2409" w:rsidRDefault="00CF2409" w:rsidP="00CF2409">
      <w:pPr>
        <w:jc w:val="both"/>
        <w:rPr>
          <w:rFonts w:ascii="Arial" w:hAnsi="Arial" w:cs="Arial"/>
        </w:rPr>
      </w:pPr>
    </w:p>
    <w:p w14:paraId="071EDD18" w14:textId="77777777" w:rsidR="00450CC5" w:rsidRPr="00820B21" w:rsidRDefault="00450CC5" w:rsidP="00450CC5">
      <w:pPr>
        <w:jc w:val="both"/>
        <w:rPr>
          <w:rFonts w:ascii="Arial" w:hAnsi="Arial" w:cs="Arial"/>
        </w:rPr>
      </w:pPr>
      <w:bookmarkStart w:id="6" w:name="_Hlk226939189"/>
    </w:p>
    <w:p w14:paraId="4614992A" w14:textId="13FDD6E4" w:rsidR="00450CC5" w:rsidRDefault="00450CC5" w:rsidP="00450CC5">
      <w:pPr>
        <w:ind w:left="720" w:firstLine="720"/>
        <w:rPr>
          <w:rFonts w:ascii="Arial" w:hAnsi="Arial" w:cs="Arial"/>
        </w:rPr>
      </w:pPr>
      <w:r w:rsidRPr="00820B21">
        <w:rPr>
          <w:rFonts w:ascii="Arial" w:hAnsi="Arial" w:cs="Arial"/>
          <w:noProof/>
        </w:rPr>
        <mc:AlternateContent>
          <mc:Choice Requires="wps">
            <w:drawing>
              <wp:anchor distT="0" distB="0" distL="114300" distR="114300" simplePos="0" relativeHeight="251663360" behindDoc="0" locked="0" layoutInCell="1" allowOverlap="1" wp14:anchorId="2D058757" wp14:editId="4825D053">
                <wp:simplePos x="0" y="0"/>
                <wp:positionH relativeFrom="column">
                  <wp:posOffset>1079500</wp:posOffset>
                </wp:positionH>
                <wp:positionV relativeFrom="paragraph">
                  <wp:posOffset>60851</wp:posOffset>
                </wp:positionV>
                <wp:extent cx="279400" cy="2603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279400" cy="260350"/>
                        </a:xfrm>
                        <a:prstGeom prst="rect">
                          <a:avLst/>
                        </a:prstGeom>
                        <a:solidFill>
                          <a:schemeClr val="lt1"/>
                        </a:solidFill>
                        <a:ln w="6350">
                          <a:solidFill>
                            <a:prstClr val="black"/>
                          </a:solidFill>
                        </a:ln>
                      </wps:spPr>
                      <wps:txbx>
                        <w:txbxContent>
                          <w:p w14:paraId="058B8E11" w14:textId="77777777" w:rsidR="00450CC5" w:rsidRDefault="00450CC5" w:rsidP="00450CC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58757" id="Text Box 8" o:spid="_x0000_s1028" type="#_x0000_t202" style="position:absolute;left:0;text-align:left;margin-left:85pt;margin-top:4.8pt;width:22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" fillcolor="white [3201]" strokeweight=".5pt">
                <v:textbox>
                  <w:txbxContent>
                    <w:p w14:paraId="058B8E11" w14:textId="77777777" w:rsidR="00450CC5" w:rsidRDefault="00450CC5" w:rsidP="00450CC5">
                      <w:r>
                        <w:t>a</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64384" behindDoc="0" locked="0" layoutInCell="1" allowOverlap="1" wp14:anchorId="6DB5D113" wp14:editId="7322A655">
                <wp:simplePos x="0" y="0"/>
                <wp:positionH relativeFrom="column">
                  <wp:posOffset>3330448</wp:posOffset>
                </wp:positionH>
                <wp:positionV relativeFrom="paragraph">
                  <wp:posOffset>83675</wp:posOffset>
                </wp:positionV>
                <wp:extent cx="914400" cy="234950"/>
                <wp:effectExtent l="0" t="0" r="22860" b="12700"/>
                <wp:wrapNone/>
                <wp:docPr id="9" name="Text Box 9"/>
                <wp:cNvGraphicFramePr/>
                <a:graphic xmlns:a="http://schemas.openxmlformats.org/drawingml/2006/main">
                  <a:graphicData uri="http://schemas.microsoft.com/office/word/2010/wordprocessingShape">
                    <wps:wsp>
                      <wps:cNvSpPr txBox="1"/>
                      <wps:spPr>
                        <a:xfrm>
                          <a:off x="0" y="0"/>
                          <a:ext cx="914400" cy="234950"/>
                        </a:xfrm>
                        <a:prstGeom prst="rect">
                          <a:avLst/>
                        </a:prstGeom>
                        <a:solidFill>
                          <a:schemeClr val="lt1"/>
                        </a:solidFill>
                        <a:ln w="6350">
                          <a:solidFill>
                            <a:prstClr val="black"/>
                          </a:solidFill>
                        </a:ln>
                      </wps:spPr>
                      <wps:txbx>
                        <w:txbxContent>
                          <w:p w14:paraId="55D5D37A" w14:textId="77777777" w:rsidR="00450CC5" w:rsidRDefault="00450CC5" w:rsidP="00450C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5D113" id="Text Box 9" o:spid="_x0000_s1029" type="#_x0000_t202" style="position:absolute;left:0;text-align:left;margin-left:262.25pt;margin-top:6.6pt;width:1in;height:1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" fillcolor="white [3201]" strokeweight=".5pt">
                <v:textbox>
                  <w:txbxContent>
                    <w:p w14:paraId="55D5D37A" w14:textId="77777777" w:rsidR="00450CC5" w:rsidRDefault="00450CC5" w:rsidP="00450CC5">
                      <w:r>
                        <w:t>b</w:t>
                      </w:r>
                    </w:p>
                  </w:txbxContent>
                </v:textbox>
              </v:shape>
            </w:pict>
          </mc:Fallback>
        </mc:AlternateContent>
      </w:r>
      <w:r w:rsidRPr="00820B21">
        <w:rPr>
          <w:rFonts w:ascii="Arial" w:hAnsi="Arial" w:cs="Arial"/>
          <w:noProof/>
        </w:rPr>
        <w:drawing>
          <wp:inline distT="0" distB="0" distL="0" distR="0" wp14:anchorId="13540265" wp14:editId="1164078C">
            <wp:extent cx="1871980" cy="17587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020" cy="1786076"/>
                    </a:xfrm>
                    <a:prstGeom prst="rect">
                      <a:avLst/>
                    </a:prstGeom>
                    <a:noFill/>
                    <a:ln>
                      <a:noFill/>
                    </a:ln>
                  </pic:spPr>
                </pic:pic>
              </a:graphicData>
            </a:graphic>
          </wp:inline>
        </w:drawing>
      </w:r>
      <w:r w:rsidRPr="00820B21">
        <w:rPr>
          <w:rFonts w:ascii="Arial" w:hAnsi="Arial" w:cs="Arial"/>
        </w:rPr>
        <w:t xml:space="preserve">   </w:t>
      </w:r>
      <w:r w:rsidRPr="00820B21">
        <w:rPr>
          <w:rFonts w:ascii="Arial" w:hAnsi="Arial" w:cs="Arial"/>
          <w:noProof/>
        </w:rPr>
        <w:drawing>
          <wp:inline distT="0" distB="0" distL="0" distR="0" wp14:anchorId="44C5A5EA" wp14:editId="474FB36B">
            <wp:extent cx="1701579"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693" cy="1793917"/>
                    </a:xfrm>
                    <a:prstGeom prst="rect">
                      <a:avLst/>
                    </a:prstGeom>
                    <a:noFill/>
                    <a:ln>
                      <a:noFill/>
                    </a:ln>
                  </pic:spPr>
                </pic:pic>
              </a:graphicData>
            </a:graphic>
          </wp:inline>
        </w:drawing>
      </w:r>
    </w:p>
    <w:p w14:paraId="0C299DF5" w14:textId="77777777" w:rsidR="00450CC5" w:rsidRPr="00820B21" w:rsidRDefault="00450CC5" w:rsidP="00450CC5">
      <w:pPr>
        <w:ind w:left="720" w:firstLine="720"/>
        <w:rPr>
          <w:rFonts w:ascii="Arial" w:hAnsi="Arial" w:cs="Arial"/>
        </w:rPr>
      </w:pPr>
    </w:p>
    <w:p w14:paraId="1F44C9FC" w14:textId="47C7A7CF" w:rsidR="00450CC5" w:rsidRDefault="00450CC5" w:rsidP="00450CC5">
      <w:pPr>
        <w:rPr>
          <w:rFonts w:ascii="Arial" w:hAnsi="Arial" w:cs="Arial"/>
        </w:rPr>
      </w:pPr>
      <w:r w:rsidRPr="00820B21">
        <w:rPr>
          <w:rFonts w:ascii="Arial" w:hAnsi="Arial" w:cs="Arial"/>
          <w:b/>
          <w:bCs/>
        </w:rPr>
        <w:t xml:space="preserve">                      </w:t>
      </w:r>
      <w:r w:rsidRPr="00820B21">
        <w:rPr>
          <w:rFonts w:ascii="Arial" w:hAnsi="Arial" w:cs="Arial"/>
          <w:b/>
          <w:bCs/>
        </w:rPr>
        <w:tab/>
      </w:r>
      <w:r w:rsidRPr="00820B21">
        <w:rPr>
          <w:rFonts w:ascii="Arial" w:hAnsi="Arial" w:cs="Arial"/>
          <w:b/>
          <w:bCs/>
        </w:rPr>
        <w:tab/>
        <w:t xml:space="preserve"> Fig. 2.</w:t>
      </w:r>
      <w:r w:rsidRPr="00820B21">
        <w:rPr>
          <w:rFonts w:ascii="Arial" w:hAnsi="Arial" w:cs="Arial"/>
        </w:rPr>
        <w:t xml:space="preserve"> SEM images of (</w:t>
      </w:r>
      <w:proofErr w:type="gramStart"/>
      <w:r w:rsidRPr="00820B21">
        <w:rPr>
          <w:rFonts w:ascii="Arial" w:hAnsi="Arial" w:cs="Arial"/>
        </w:rPr>
        <w:t>a)  Blank</w:t>
      </w:r>
      <w:proofErr w:type="gramEnd"/>
      <w:r w:rsidRPr="00820B21">
        <w:rPr>
          <w:rFonts w:ascii="Arial" w:hAnsi="Arial" w:cs="Arial"/>
        </w:rPr>
        <w:t xml:space="preserve"> (b) with DGLE</w:t>
      </w:r>
    </w:p>
    <w:p w14:paraId="517D8611" w14:textId="53880C9E" w:rsidR="00E92B09" w:rsidRDefault="00E92B09" w:rsidP="00450CC5">
      <w:pPr>
        <w:rPr>
          <w:rFonts w:ascii="Arial" w:hAnsi="Arial" w:cs="Arial"/>
        </w:rPr>
      </w:pPr>
    </w:p>
    <w:p w14:paraId="2558FBAB" w14:textId="75EB5AA7" w:rsidR="00E92B09" w:rsidRDefault="00E92B09" w:rsidP="00450CC5">
      <w:pPr>
        <w:rPr>
          <w:rFonts w:ascii="Arial" w:hAnsi="Arial" w:cs="Arial"/>
        </w:rPr>
      </w:pPr>
      <w:r>
        <w:rPr>
          <w:rFonts w:ascii="Arial" w:hAnsi="Arial" w:cs="Arial"/>
        </w:rPr>
        <w:tab/>
      </w:r>
    </w:p>
    <w:p w14:paraId="64E1C08A" w14:textId="35D883EE" w:rsidR="00E92B09" w:rsidRPr="00820B21" w:rsidRDefault="00E92B09" w:rsidP="00450CC5">
      <w:pPr>
        <w:rPr>
          <w:rFonts w:ascii="Arial" w:hAnsi="Arial" w:cs="Arial"/>
        </w:rPr>
      </w:pPr>
      <w:r w:rsidRPr="00820B21">
        <w:rPr>
          <w:rFonts w:ascii="Arial" w:eastAsia="Calibri" w:hAnsi="Arial" w:cs="Arial"/>
          <w:noProof/>
        </w:rPr>
        <w:lastRenderedPageBreak/>
        <w:drawing>
          <wp:anchor distT="0" distB="0" distL="114300" distR="114300" simplePos="0" relativeHeight="251668480" behindDoc="0" locked="0" layoutInCell="1" allowOverlap="1" wp14:anchorId="75E6681F" wp14:editId="57566E99">
            <wp:simplePos x="0" y="0"/>
            <wp:positionH relativeFrom="margin">
              <wp:posOffset>2821305</wp:posOffset>
            </wp:positionH>
            <wp:positionV relativeFrom="paragraph">
              <wp:posOffset>6350</wp:posOffset>
            </wp:positionV>
            <wp:extent cx="2188210" cy="1664335"/>
            <wp:effectExtent l="0" t="0" r="2540" b="0"/>
            <wp:wrapSquare wrapText="bothSides"/>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21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21">
        <w:rPr>
          <w:rFonts w:ascii="Arial" w:eastAsia="Calibri" w:hAnsi="Arial" w:cs="Arial"/>
          <w:noProof/>
        </w:rPr>
        <w:drawing>
          <wp:anchor distT="0" distB="0" distL="114300" distR="114300" simplePos="0" relativeHeight="251666432" behindDoc="0" locked="0" layoutInCell="1" allowOverlap="1" wp14:anchorId="55CECD1C" wp14:editId="518EE80A">
            <wp:simplePos x="0" y="0"/>
            <wp:positionH relativeFrom="margin">
              <wp:posOffset>518795</wp:posOffset>
            </wp:positionH>
            <wp:positionV relativeFrom="paragraph">
              <wp:posOffset>5080</wp:posOffset>
            </wp:positionV>
            <wp:extent cx="2218690" cy="1642745"/>
            <wp:effectExtent l="0" t="0" r="0" b="0"/>
            <wp:wrapSquare wrapText="bothSides"/>
            <wp:docPr id="414392690" name="Picture 414392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690" cy="1642745"/>
                    </a:xfrm>
                    <a:prstGeom prst="rect">
                      <a:avLst/>
                    </a:prstGeom>
                    <a:noFill/>
                  </pic:spPr>
                </pic:pic>
              </a:graphicData>
            </a:graphic>
            <wp14:sizeRelH relativeFrom="margin">
              <wp14:pctWidth>0</wp14:pctWidth>
            </wp14:sizeRelH>
            <wp14:sizeRelV relativeFrom="margin">
              <wp14:pctHeight>0</wp14:pctHeight>
            </wp14:sizeRelV>
          </wp:anchor>
        </w:drawing>
      </w:r>
    </w:p>
    <w:bookmarkEnd w:id="6"/>
    <w:p w14:paraId="1B35D6EF" w14:textId="390B31D7" w:rsidR="00450CC5" w:rsidRPr="00820B21" w:rsidRDefault="00447930" w:rsidP="00CF2409">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7D83DCEB" wp14:editId="7DC1E2FE">
                <wp:simplePos x="0" y="0"/>
                <wp:positionH relativeFrom="column">
                  <wp:posOffset>2962997</wp:posOffset>
                </wp:positionH>
                <wp:positionV relativeFrom="paragraph">
                  <wp:posOffset>1942</wp:posOffset>
                </wp:positionV>
                <wp:extent cx="208625" cy="221941"/>
                <wp:effectExtent l="0" t="0" r="20320" b="26035"/>
                <wp:wrapNone/>
                <wp:docPr id="18" name="Text Box 18"/>
                <wp:cNvGraphicFramePr/>
                <a:graphic xmlns:a="http://schemas.openxmlformats.org/drawingml/2006/main">
                  <a:graphicData uri="http://schemas.microsoft.com/office/word/2010/wordprocessingShape">
                    <wps:wsp>
                      <wps:cNvSpPr txBox="1"/>
                      <wps:spPr>
                        <a:xfrm>
                          <a:off x="0" y="0"/>
                          <a:ext cx="208625" cy="221941"/>
                        </a:xfrm>
                        <a:prstGeom prst="rect">
                          <a:avLst/>
                        </a:prstGeom>
                        <a:solidFill>
                          <a:schemeClr val="lt1"/>
                        </a:solidFill>
                        <a:ln w="6350">
                          <a:solidFill>
                            <a:prstClr val="black"/>
                          </a:solidFill>
                        </a:ln>
                      </wps:spPr>
                      <wps:txbx>
                        <w:txbxContent>
                          <w:p w14:paraId="105A10BA" w14:textId="4B9D4024" w:rsidR="00447930" w:rsidRDefault="0044793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DCEB" id="Text Box 18" o:spid="_x0000_s1030" type="#_x0000_t202" style="position:absolute;left:0;text-align:left;margin-left:233.3pt;margin-top:.15pt;width:16.4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" fillcolor="white [3201]" strokeweight=".5pt">
                <v:textbox>
                  <w:txbxContent>
                    <w:p w14:paraId="105A10BA" w14:textId="4B9D4024" w:rsidR="00447930" w:rsidRDefault="00447930">
                      <w:r>
                        <w:t>b</w:t>
                      </w:r>
                    </w:p>
                  </w:txbxContent>
                </v:textbox>
              </v:shape>
            </w:pict>
          </mc:Fallback>
        </mc:AlternateContent>
      </w:r>
      <w:r w:rsidR="00B26D13">
        <w:rPr>
          <w:rFonts w:ascii="Arial" w:hAnsi="Arial" w:cs="Arial"/>
          <w:noProof/>
        </w:rPr>
        <mc:AlternateContent>
          <mc:Choice Requires="wps">
            <w:drawing>
              <wp:anchor distT="0" distB="0" distL="114300" distR="114300" simplePos="0" relativeHeight="251672576" behindDoc="0" locked="0" layoutInCell="1" allowOverlap="1" wp14:anchorId="594F887C" wp14:editId="42221651">
                <wp:simplePos x="0" y="0"/>
                <wp:positionH relativeFrom="column">
                  <wp:posOffset>656590</wp:posOffset>
                </wp:positionH>
                <wp:positionV relativeFrom="paragraph">
                  <wp:posOffset>3810</wp:posOffset>
                </wp:positionV>
                <wp:extent cx="212725" cy="215900"/>
                <wp:effectExtent l="0" t="0" r="15875" b="12700"/>
                <wp:wrapNone/>
                <wp:docPr id="17" name="Text Box 17"/>
                <wp:cNvGraphicFramePr/>
                <a:graphic xmlns:a="http://schemas.openxmlformats.org/drawingml/2006/main">
                  <a:graphicData uri="http://schemas.microsoft.com/office/word/2010/wordprocessingShape">
                    <wps:wsp>
                      <wps:cNvSpPr txBox="1"/>
                      <wps:spPr>
                        <a:xfrm>
                          <a:off x="0" y="0"/>
                          <a:ext cx="212725" cy="215900"/>
                        </a:xfrm>
                        <a:prstGeom prst="rect">
                          <a:avLst/>
                        </a:prstGeom>
                        <a:solidFill>
                          <a:schemeClr val="lt1"/>
                        </a:solidFill>
                        <a:ln w="6350">
                          <a:solidFill>
                            <a:prstClr val="black"/>
                          </a:solidFill>
                        </a:ln>
                      </wps:spPr>
                      <wps:txbx>
                        <w:txbxContent>
                          <w:p w14:paraId="708DBFB3" w14:textId="1AAD55E9" w:rsidR="00B26D13" w:rsidRDefault="00B26D1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887C" id="Text Box 17" o:spid="_x0000_s1031" type="#_x0000_t202" style="position:absolute;left:0;text-align:left;margin-left:51.7pt;margin-top:.3pt;width:16.7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" fillcolor="white [3201]" strokeweight=".5pt">
                <v:textbox>
                  <w:txbxContent>
                    <w:p w14:paraId="708DBFB3" w14:textId="1AAD55E9" w:rsidR="00B26D13" w:rsidRDefault="00B26D13">
                      <w:r>
                        <w:t>a</w:t>
                      </w:r>
                    </w:p>
                  </w:txbxContent>
                </v:textbox>
              </v:shape>
            </w:pict>
          </mc:Fallback>
        </mc:AlternateContent>
      </w:r>
    </w:p>
    <w:p w14:paraId="0467A3A7" w14:textId="6B0D1C85" w:rsidR="0084048D" w:rsidRDefault="0084048D" w:rsidP="0084048D">
      <w:pPr>
        <w:pStyle w:val="Head1"/>
        <w:spacing w:after="0"/>
        <w:jc w:val="both"/>
        <w:rPr>
          <w:rFonts w:ascii="Arial" w:hAnsi="Arial" w:cs="Arial"/>
        </w:rPr>
      </w:pPr>
    </w:p>
    <w:p w14:paraId="7FD99B59" w14:textId="551C514D" w:rsidR="00CF2409" w:rsidRDefault="00CF2409" w:rsidP="0084048D">
      <w:pPr>
        <w:pStyle w:val="Head1"/>
        <w:spacing w:after="0"/>
        <w:jc w:val="both"/>
        <w:rPr>
          <w:rFonts w:ascii="Arial" w:hAnsi="Arial" w:cs="Arial"/>
        </w:rPr>
      </w:pPr>
    </w:p>
    <w:p w14:paraId="4E141311" w14:textId="63A51A10" w:rsidR="00CF2409" w:rsidRDefault="00CF2409" w:rsidP="0084048D">
      <w:pPr>
        <w:pStyle w:val="Head1"/>
        <w:spacing w:after="0"/>
        <w:jc w:val="both"/>
        <w:rPr>
          <w:rFonts w:ascii="Arial" w:hAnsi="Arial" w:cs="Arial"/>
        </w:rPr>
      </w:pPr>
    </w:p>
    <w:p w14:paraId="438B0D81" w14:textId="3087910C" w:rsidR="00CF2409" w:rsidRDefault="00CF2409" w:rsidP="0084048D">
      <w:pPr>
        <w:pStyle w:val="Head1"/>
        <w:spacing w:after="0"/>
        <w:jc w:val="both"/>
        <w:rPr>
          <w:rFonts w:ascii="Arial" w:hAnsi="Arial" w:cs="Arial"/>
        </w:rPr>
      </w:pPr>
    </w:p>
    <w:p w14:paraId="34DCF57E" w14:textId="6BD30B66" w:rsidR="00CF2409" w:rsidRDefault="00CF2409" w:rsidP="0084048D">
      <w:pPr>
        <w:pStyle w:val="Head1"/>
        <w:spacing w:after="0"/>
        <w:jc w:val="both"/>
        <w:rPr>
          <w:rFonts w:ascii="Arial" w:hAnsi="Arial" w:cs="Arial"/>
        </w:rPr>
      </w:pPr>
    </w:p>
    <w:p w14:paraId="5981909C" w14:textId="34F6E8D1" w:rsidR="00CF2409" w:rsidRDefault="00CF2409" w:rsidP="0084048D">
      <w:pPr>
        <w:pStyle w:val="Head1"/>
        <w:spacing w:after="0"/>
        <w:jc w:val="both"/>
        <w:rPr>
          <w:rFonts w:ascii="Arial" w:hAnsi="Arial" w:cs="Arial"/>
        </w:rPr>
      </w:pPr>
    </w:p>
    <w:p w14:paraId="38D1FC6C" w14:textId="136D04AA" w:rsidR="00CF2409" w:rsidRDefault="00CF2409" w:rsidP="0084048D">
      <w:pPr>
        <w:pStyle w:val="Head1"/>
        <w:spacing w:after="0"/>
        <w:jc w:val="both"/>
        <w:rPr>
          <w:rFonts w:ascii="Arial" w:hAnsi="Arial" w:cs="Arial"/>
        </w:rPr>
      </w:pPr>
    </w:p>
    <w:p w14:paraId="5498FAF8" w14:textId="3C6C62A7" w:rsidR="00CF2409" w:rsidRDefault="00CF2409" w:rsidP="0084048D">
      <w:pPr>
        <w:pStyle w:val="Head1"/>
        <w:spacing w:after="0"/>
        <w:jc w:val="both"/>
        <w:rPr>
          <w:rFonts w:ascii="Arial" w:hAnsi="Arial" w:cs="Arial"/>
        </w:rPr>
      </w:pPr>
    </w:p>
    <w:p w14:paraId="1296D888" w14:textId="077B662B" w:rsidR="00E92B09" w:rsidRDefault="00E92B09" w:rsidP="0084048D">
      <w:pPr>
        <w:pStyle w:val="Head1"/>
        <w:spacing w:after="0"/>
        <w:jc w:val="both"/>
        <w:rPr>
          <w:rFonts w:ascii="Arial" w:hAnsi="Arial" w:cs="Arial"/>
        </w:rPr>
      </w:pPr>
    </w:p>
    <w:p w14:paraId="10A3BD3C" w14:textId="48A42038" w:rsidR="00DA5466" w:rsidRPr="00820B21" w:rsidRDefault="00DA5466" w:rsidP="00DA5466">
      <w:pPr>
        <w:jc w:val="center"/>
        <w:rPr>
          <w:rFonts w:ascii="Arial" w:eastAsia="Calibri" w:hAnsi="Arial" w:cs="Arial"/>
        </w:rPr>
      </w:pPr>
      <w:r w:rsidRPr="00820B21">
        <w:rPr>
          <w:rFonts w:ascii="Arial" w:eastAsia="Calibri" w:hAnsi="Arial" w:cs="Arial"/>
          <w:b/>
          <w:bCs/>
        </w:rPr>
        <w:t>Fig. 3.</w:t>
      </w:r>
      <w:r w:rsidRPr="00820B21">
        <w:rPr>
          <w:rFonts w:ascii="Arial" w:eastAsia="Calibri" w:hAnsi="Arial" w:cs="Arial"/>
        </w:rPr>
        <w:t xml:space="preserve"> EDX plots of (</w:t>
      </w:r>
      <w:proofErr w:type="gramStart"/>
      <w:r w:rsidRPr="00820B21">
        <w:rPr>
          <w:rFonts w:ascii="Arial" w:eastAsia="Calibri" w:hAnsi="Arial" w:cs="Arial"/>
        </w:rPr>
        <w:t>a)  without</w:t>
      </w:r>
      <w:proofErr w:type="gramEnd"/>
      <w:r w:rsidRPr="00820B21">
        <w:rPr>
          <w:rFonts w:ascii="Arial" w:eastAsia="Calibri" w:hAnsi="Arial" w:cs="Arial"/>
        </w:rPr>
        <w:t xml:space="preserve">  (b) with DGLE</w:t>
      </w:r>
    </w:p>
    <w:p w14:paraId="502CB493" w14:textId="77777777" w:rsidR="00E92B09" w:rsidRDefault="00E92B09" w:rsidP="00EF630C">
      <w:pPr>
        <w:pStyle w:val="Body"/>
        <w:spacing w:after="0"/>
        <w:rPr>
          <w:rFonts w:ascii="Arial" w:hAnsi="Arial" w:cs="Arial"/>
        </w:rPr>
      </w:pPr>
    </w:p>
    <w:p w14:paraId="392C8C61" w14:textId="77777777" w:rsidR="00A46F63" w:rsidRPr="00820B21" w:rsidRDefault="00A46F63" w:rsidP="00A46F63">
      <w:pPr>
        <w:jc w:val="both"/>
        <w:rPr>
          <w:rFonts w:ascii="Arial" w:hAnsi="Arial" w:cs="Arial"/>
        </w:rPr>
      </w:pPr>
      <w:r w:rsidRPr="00820B21">
        <w:rPr>
          <w:rFonts w:ascii="Arial" w:hAnsi="Arial" w:cs="Arial"/>
        </w:rPr>
        <w:t>The number of particles dropped from 525 to 141 following inhibition with 500 m/L of extract, as seen in Figs. 4a and b, where the particle distribution was examined using AFM for in-depth surface characterization. Additionally, as Figs. 4a and b illustrate, the surface view profile revealed a drop in mean height from 430.2 nm to 131.4 nm following inhibition</w:t>
      </w:r>
      <w:bookmarkStart w:id="7" w:name="_Hlk226885803"/>
    </w:p>
    <w:p w14:paraId="7D12278C" w14:textId="77777777" w:rsidR="00A46F63" w:rsidRPr="00820B21" w:rsidRDefault="00A46F63" w:rsidP="00A46F63">
      <w:pPr>
        <w:jc w:val="both"/>
        <w:rPr>
          <w:rFonts w:ascii="Arial" w:eastAsia="Calibri" w:hAnsi="Arial" w:cs="Arial"/>
        </w:rPr>
      </w:pPr>
    </w:p>
    <w:p w14:paraId="6C6BB8B0" w14:textId="40A00F35" w:rsidR="00A46F63" w:rsidRDefault="00A46F63" w:rsidP="00A46F63">
      <w:pPr>
        <w:ind w:left="720" w:firstLine="720"/>
        <w:rPr>
          <w:rFonts w:ascii="Arial" w:hAnsi="Arial" w:cs="Arial"/>
        </w:rPr>
      </w:pPr>
      <w:r w:rsidRPr="00820B21">
        <w:rPr>
          <w:rFonts w:ascii="Arial" w:hAnsi="Arial" w:cs="Arial"/>
          <w:noProof/>
        </w:rPr>
        <mc:AlternateContent>
          <mc:Choice Requires="wps">
            <w:drawing>
              <wp:anchor distT="0" distB="0" distL="114300" distR="114300" simplePos="0" relativeHeight="251671552" behindDoc="0" locked="0" layoutInCell="1" allowOverlap="1" wp14:anchorId="6AB1B752" wp14:editId="24622ABD">
                <wp:simplePos x="0" y="0"/>
                <wp:positionH relativeFrom="column">
                  <wp:posOffset>2855595</wp:posOffset>
                </wp:positionH>
                <wp:positionV relativeFrom="paragraph">
                  <wp:posOffset>51012</wp:posOffset>
                </wp:positionV>
                <wp:extent cx="235132" cy="229907"/>
                <wp:effectExtent l="0" t="0" r="12700" b="17780"/>
                <wp:wrapNone/>
                <wp:docPr id="15" name="Text Box 15"/>
                <wp:cNvGraphicFramePr/>
                <a:graphic xmlns:a="http://schemas.openxmlformats.org/drawingml/2006/main">
                  <a:graphicData uri="http://schemas.microsoft.com/office/word/2010/wordprocessingShape">
                    <wps:wsp>
                      <wps:cNvSpPr txBox="1"/>
                      <wps:spPr>
                        <a:xfrm>
                          <a:off x="0" y="0"/>
                          <a:ext cx="235132" cy="229907"/>
                        </a:xfrm>
                        <a:prstGeom prst="rect">
                          <a:avLst/>
                        </a:prstGeom>
                        <a:solidFill>
                          <a:schemeClr val="lt1"/>
                        </a:solidFill>
                        <a:ln w="6350">
                          <a:solidFill>
                            <a:prstClr val="black"/>
                          </a:solidFill>
                        </a:ln>
                      </wps:spPr>
                      <wps:txbx>
                        <w:txbxContent>
                          <w:p w14:paraId="67308658" w14:textId="77777777" w:rsidR="00A46F63" w:rsidRDefault="00A46F63" w:rsidP="00A46F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B752" id="Text Box 15" o:spid="_x0000_s1032" type="#_x0000_t202" style="position:absolute;left:0;text-align:left;margin-left:224.85pt;margin-top:4pt;width:18.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" fillcolor="white [3201]" strokeweight=".5pt">
                <v:textbox>
                  <w:txbxContent>
                    <w:p w14:paraId="67308658" w14:textId="77777777" w:rsidR="00A46F63" w:rsidRDefault="00A46F63" w:rsidP="00A46F63">
                      <w:r>
                        <w:t>b</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70528" behindDoc="0" locked="0" layoutInCell="1" allowOverlap="1" wp14:anchorId="33BCF9E6" wp14:editId="611B04EB">
                <wp:simplePos x="0" y="0"/>
                <wp:positionH relativeFrom="column">
                  <wp:posOffset>965412</wp:posOffset>
                </wp:positionH>
                <wp:positionV relativeFrom="paragraph">
                  <wp:posOffset>34713</wp:posOffset>
                </wp:positionV>
                <wp:extent cx="240357" cy="235132"/>
                <wp:effectExtent l="0" t="0" r="26670" b="12700"/>
                <wp:wrapNone/>
                <wp:docPr id="14" name="Text Box 14"/>
                <wp:cNvGraphicFramePr/>
                <a:graphic xmlns:a="http://schemas.openxmlformats.org/drawingml/2006/main">
                  <a:graphicData uri="http://schemas.microsoft.com/office/word/2010/wordprocessingShape">
                    <wps:wsp>
                      <wps:cNvSpPr txBox="1"/>
                      <wps:spPr>
                        <a:xfrm>
                          <a:off x="0" y="0"/>
                          <a:ext cx="240357" cy="235132"/>
                        </a:xfrm>
                        <a:prstGeom prst="rect">
                          <a:avLst/>
                        </a:prstGeom>
                        <a:solidFill>
                          <a:schemeClr val="lt1"/>
                        </a:solidFill>
                        <a:ln w="6350">
                          <a:solidFill>
                            <a:prstClr val="black"/>
                          </a:solidFill>
                        </a:ln>
                      </wps:spPr>
                      <wps:txbx>
                        <w:txbxContent>
                          <w:p w14:paraId="2867D38A" w14:textId="77777777" w:rsidR="00A46F63" w:rsidRDefault="00A46F63" w:rsidP="00A46F6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F9E6" id="Text Box 14" o:spid="_x0000_s1033" type="#_x0000_t202" style="position:absolute;left:0;text-align:left;margin-left:76pt;margin-top:2.75pt;width:18.9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" fillcolor="white [3201]" strokeweight=".5pt">
                <v:textbox>
                  <w:txbxContent>
                    <w:p w14:paraId="2867D38A" w14:textId="77777777" w:rsidR="00A46F63" w:rsidRDefault="00A46F63" w:rsidP="00A46F63">
                      <w:r>
                        <w:t>a</w:t>
                      </w:r>
                    </w:p>
                  </w:txbxContent>
                </v:textbox>
              </v:shape>
            </w:pict>
          </mc:Fallback>
        </mc:AlternateContent>
      </w:r>
      <w:r w:rsidRPr="00820B21">
        <w:rPr>
          <w:rFonts w:ascii="Arial" w:hAnsi="Arial" w:cs="Arial"/>
          <w:noProof/>
        </w:rPr>
        <w:drawing>
          <wp:inline distT="0" distB="0" distL="0" distR="0" wp14:anchorId="0C75E3FB" wp14:editId="4811F48D">
            <wp:extent cx="1544285" cy="1240367"/>
            <wp:effectExtent l="0" t="0" r="0" b="0"/>
            <wp:docPr id="11" name="Picture 11"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320" cy="1278146"/>
                    </a:xfrm>
                    <a:prstGeom prst="rect">
                      <a:avLst/>
                    </a:prstGeom>
                    <a:noFill/>
                    <a:ln>
                      <a:noFill/>
                    </a:ln>
                  </pic:spPr>
                </pic:pic>
              </a:graphicData>
            </a:graphic>
          </wp:inline>
        </w:drawing>
      </w:r>
      <w:r>
        <w:rPr>
          <w:rFonts w:ascii="Arial" w:hAnsi="Arial" w:cs="Arial"/>
        </w:rPr>
        <w:t xml:space="preserve">        </w:t>
      </w:r>
      <w:r w:rsidRPr="00820B21">
        <w:rPr>
          <w:rFonts w:ascii="Arial" w:hAnsi="Arial" w:cs="Arial"/>
          <w:noProof/>
        </w:rPr>
        <w:drawing>
          <wp:inline distT="0" distB="0" distL="0" distR="0" wp14:anchorId="580E7A4A" wp14:editId="4B37D9D8">
            <wp:extent cx="1511300" cy="1238243"/>
            <wp:effectExtent l="0" t="0" r="0" b="635"/>
            <wp:docPr id="13" name="Picture 13"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782" cy="1271411"/>
                    </a:xfrm>
                    <a:prstGeom prst="rect">
                      <a:avLst/>
                    </a:prstGeom>
                    <a:noFill/>
                    <a:ln>
                      <a:noFill/>
                    </a:ln>
                  </pic:spPr>
                </pic:pic>
              </a:graphicData>
            </a:graphic>
          </wp:inline>
        </w:drawing>
      </w:r>
    </w:p>
    <w:p w14:paraId="2CC7EB1D" w14:textId="2B6F048C" w:rsidR="00A46F63" w:rsidRDefault="00A46F63" w:rsidP="00A46F63">
      <w:pPr>
        <w:rPr>
          <w:rFonts w:ascii="Arial" w:hAnsi="Arial" w:cs="Arial"/>
        </w:rPr>
      </w:pPr>
    </w:p>
    <w:p w14:paraId="3347F5E9" w14:textId="76269146" w:rsidR="00A46F63" w:rsidRPr="00820B21" w:rsidRDefault="00A46F63" w:rsidP="00A46F63">
      <w:pPr>
        <w:ind w:left="720" w:firstLine="720"/>
        <w:rPr>
          <w:rFonts w:ascii="Arial" w:hAnsi="Arial" w:cs="Arial"/>
        </w:rPr>
      </w:pPr>
      <w:r w:rsidRPr="00820B21">
        <w:rPr>
          <w:rFonts w:ascii="Arial" w:hAnsi="Arial" w:cs="Arial"/>
        </w:rPr>
        <w:t xml:space="preserve">  Fig. 4. AFM images for MS surface in (a) </w:t>
      </w:r>
      <w:proofErr w:type="gramStart"/>
      <w:r w:rsidRPr="00820B21">
        <w:rPr>
          <w:rFonts w:ascii="Arial" w:hAnsi="Arial" w:cs="Arial"/>
        </w:rPr>
        <w:t>without  and</w:t>
      </w:r>
      <w:proofErr w:type="gramEnd"/>
      <w:r w:rsidRPr="00820B21">
        <w:rPr>
          <w:rFonts w:ascii="Arial" w:hAnsi="Arial" w:cs="Arial"/>
        </w:rPr>
        <w:t xml:space="preserve"> (b) with inhibitor.</w:t>
      </w:r>
    </w:p>
    <w:bookmarkEnd w:id="7"/>
    <w:p w14:paraId="11FBEB5C" w14:textId="77777777" w:rsidR="00E92B09" w:rsidRDefault="00E92B09" w:rsidP="0084048D">
      <w:pPr>
        <w:pStyle w:val="Body"/>
        <w:spacing w:after="0"/>
        <w:rPr>
          <w:rFonts w:ascii="Arial" w:hAnsi="Arial" w:cs="Arial"/>
        </w:rPr>
      </w:pPr>
    </w:p>
    <w:p w14:paraId="22F6B101" w14:textId="77777777" w:rsidR="00E92B09" w:rsidRDefault="00E92B09" w:rsidP="0084048D">
      <w:pPr>
        <w:pStyle w:val="Body"/>
        <w:spacing w:after="0"/>
        <w:rPr>
          <w:rFonts w:ascii="Arial" w:hAnsi="Arial" w:cs="Arial"/>
        </w:rPr>
      </w:pPr>
    </w:p>
    <w:p w14:paraId="442F737C" w14:textId="77777777" w:rsidR="00EF630C" w:rsidRPr="00820B21" w:rsidRDefault="00EF630C" w:rsidP="00EF630C">
      <w:pPr>
        <w:jc w:val="both"/>
        <w:rPr>
          <w:rFonts w:ascii="Arial" w:hAnsi="Arial" w:cs="Arial"/>
          <w:b/>
        </w:rPr>
      </w:pPr>
      <w:bookmarkStart w:id="8" w:name="_Hlk226882194"/>
      <w:r w:rsidRPr="00820B21">
        <w:rPr>
          <w:rFonts w:ascii="Arial" w:hAnsi="Arial" w:cs="Arial"/>
          <w:b/>
        </w:rPr>
        <w:t>3.2. Electrochemical Considerations</w:t>
      </w:r>
    </w:p>
    <w:p w14:paraId="6B6E27A6" w14:textId="404A7FF6" w:rsidR="00EF630C" w:rsidRPr="00820B21" w:rsidRDefault="00EF630C" w:rsidP="00EF630C">
      <w:pPr>
        <w:jc w:val="both"/>
        <w:rPr>
          <w:rFonts w:ascii="Arial" w:hAnsi="Arial" w:cs="Arial"/>
          <w:b/>
          <w:bCs/>
        </w:rPr>
      </w:pPr>
      <w:r>
        <w:rPr>
          <w:rFonts w:ascii="Arial" w:hAnsi="Arial" w:cs="Arial"/>
          <w:b/>
          <w:bCs/>
        </w:rPr>
        <w:t>3.2.1</w:t>
      </w:r>
      <w:r>
        <w:rPr>
          <w:rFonts w:ascii="Arial" w:hAnsi="Arial" w:cs="Arial"/>
          <w:b/>
          <w:bCs/>
        </w:rPr>
        <w:tab/>
      </w:r>
      <w:r w:rsidRPr="00820B21">
        <w:rPr>
          <w:rFonts w:ascii="Arial" w:hAnsi="Arial" w:cs="Arial"/>
          <w:b/>
          <w:bCs/>
        </w:rPr>
        <w:t>Electrochemical impedance</w:t>
      </w:r>
    </w:p>
    <w:p w14:paraId="7BF3EFB5" w14:textId="2BCA46A8" w:rsidR="00EF630C" w:rsidRDefault="00EF630C" w:rsidP="00EF630C">
      <w:pPr>
        <w:jc w:val="both"/>
        <w:rPr>
          <w:rFonts w:ascii="Arial" w:hAnsi="Arial" w:cs="Arial"/>
        </w:rPr>
      </w:pPr>
      <w:r w:rsidRPr="00820B21">
        <w:rPr>
          <w:rFonts w:ascii="Arial" w:hAnsi="Arial" w:cs="Arial"/>
        </w:rPr>
        <w:t>Electrochemical impedance analysis was used to investigate the DGLE corrosion inhibition impact on MS in 1M HCl. Fig. 5(a) shows the fitting circuit for the displayed data, in Table 1.</w:t>
      </w:r>
    </w:p>
    <w:p w14:paraId="396AB322" w14:textId="77777777" w:rsidR="004E4228" w:rsidRPr="00820B21" w:rsidRDefault="00EF630C" w:rsidP="004E4228">
      <w:pPr>
        <w:jc w:val="both"/>
        <w:rPr>
          <w:rFonts w:ascii="Arial" w:hAnsi="Arial" w:cs="Arial"/>
          <w:b/>
          <w:bCs/>
        </w:rPr>
      </w:pPr>
      <w:r>
        <w:rPr>
          <w:rFonts w:ascii="Arial" w:hAnsi="Arial" w:cs="Arial"/>
        </w:rPr>
        <w:tab/>
      </w:r>
      <w:r>
        <w:rPr>
          <w:rFonts w:ascii="Arial" w:hAnsi="Arial" w:cs="Arial"/>
        </w:rPr>
        <w:tab/>
      </w:r>
      <w:bookmarkStart w:id="9" w:name="_Hlk226885833"/>
    </w:p>
    <w:p w14:paraId="4D66EDE0" w14:textId="77777777" w:rsidR="004E4228" w:rsidRPr="00820B21" w:rsidRDefault="004E4228" w:rsidP="004E4228">
      <w:pPr>
        <w:jc w:val="center"/>
        <w:rPr>
          <w:rFonts w:ascii="Arial" w:hAnsi="Arial" w:cs="Arial"/>
          <w:noProof/>
          <w:shd w:val="clear" w:color="auto" w:fill="FFFFFF"/>
        </w:rPr>
      </w:pPr>
      <w:r w:rsidRPr="00820B21">
        <w:rPr>
          <w:rFonts w:ascii="Arial" w:hAnsi="Arial" w:cs="Arial"/>
          <w:noProof/>
        </w:rPr>
        <mc:AlternateContent>
          <mc:Choice Requires="wps">
            <w:drawing>
              <wp:anchor distT="0" distB="0" distL="114300" distR="114300" simplePos="0" relativeHeight="251675648" behindDoc="0" locked="0" layoutInCell="1" allowOverlap="1" wp14:anchorId="093E12F2" wp14:editId="76259D37">
                <wp:simplePos x="0" y="0"/>
                <wp:positionH relativeFrom="column">
                  <wp:posOffset>1911701</wp:posOffset>
                </wp:positionH>
                <wp:positionV relativeFrom="paragraph">
                  <wp:posOffset>483858</wp:posOffset>
                </wp:positionV>
                <wp:extent cx="262890" cy="22860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262890" cy="228600"/>
                        </a:xfrm>
                        <a:prstGeom prst="rect">
                          <a:avLst/>
                        </a:prstGeom>
                        <a:solidFill>
                          <a:schemeClr val="lt1"/>
                        </a:solidFill>
                        <a:ln w="6350">
                          <a:solidFill>
                            <a:prstClr val="black"/>
                          </a:solidFill>
                        </a:ln>
                      </wps:spPr>
                      <wps:txbx>
                        <w:txbxContent>
                          <w:p w14:paraId="1B702C93" w14:textId="77777777" w:rsidR="004E4228" w:rsidRDefault="004E4228" w:rsidP="004E422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12F2" id="Text Box 20" o:spid="_x0000_s1034" type="#_x0000_t202" style="position:absolute;left:0;text-align:left;margin-left:150.55pt;margin-top:38.1pt;width:20.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" fillcolor="white [3201]" strokeweight=".5pt">
                <v:textbox>
                  <w:txbxContent>
                    <w:p w14:paraId="1B702C93" w14:textId="77777777" w:rsidR="004E4228" w:rsidRDefault="004E4228" w:rsidP="004E4228">
                      <w:r>
                        <w:t>a</w:t>
                      </w:r>
                    </w:p>
                  </w:txbxContent>
                </v:textbox>
              </v:shape>
            </w:pict>
          </mc:Fallback>
        </mc:AlternateContent>
      </w:r>
      <w:r w:rsidRPr="00820B21">
        <w:rPr>
          <w:rFonts w:ascii="Arial" w:hAnsi="Arial" w:cs="Arial"/>
          <w:noProof/>
          <w:shd w:val="clear" w:color="auto" w:fill="FFFFFF"/>
        </w:rPr>
        <w:drawing>
          <wp:inline distT="0" distB="0" distL="0" distR="0" wp14:anchorId="426AB873" wp14:editId="1332F3C3">
            <wp:extent cx="3834765"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b="41219"/>
                    <a:stretch>
                      <a:fillRect/>
                    </a:stretch>
                  </pic:blipFill>
                  <pic:spPr bwMode="auto">
                    <a:xfrm>
                      <a:off x="0" y="0"/>
                      <a:ext cx="3834765" cy="1874520"/>
                    </a:xfrm>
                    <a:prstGeom prst="rect">
                      <a:avLst/>
                    </a:prstGeom>
                    <a:noFill/>
                    <a:ln>
                      <a:noFill/>
                    </a:ln>
                  </pic:spPr>
                </pic:pic>
              </a:graphicData>
            </a:graphic>
          </wp:inline>
        </w:drawing>
      </w:r>
    </w:p>
    <w:p w14:paraId="00C09201" w14:textId="1B9EC399" w:rsidR="004E4228" w:rsidRDefault="004E4228" w:rsidP="004E4228">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Fig. 5(a): OCP circuit </w:t>
      </w:r>
      <w:r w:rsidRPr="00820B21">
        <w:rPr>
          <w:rFonts w:ascii="Arial" w:hAnsi="Arial" w:cs="Arial"/>
        </w:rPr>
        <w:t xml:space="preserve"> </w:t>
      </w:r>
      <w:bookmarkEnd w:id="9"/>
      <w:r>
        <w:rPr>
          <w:rFonts w:ascii="Arial" w:hAnsi="Arial" w:cs="Arial"/>
        </w:rPr>
        <w:tab/>
      </w:r>
      <w:r>
        <w:rPr>
          <w:rFonts w:ascii="Arial" w:hAnsi="Arial" w:cs="Arial"/>
        </w:rPr>
        <w:tab/>
      </w:r>
    </w:p>
    <w:p w14:paraId="0A0553D5" w14:textId="76ADEBDA" w:rsidR="00EF630C" w:rsidRPr="00820B21" w:rsidRDefault="00EF630C" w:rsidP="00EF630C">
      <w:pPr>
        <w:jc w:val="both"/>
        <w:rPr>
          <w:rFonts w:ascii="Arial" w:hAnsi="Arial" w:cs="Arial"/>
          <w:b/>
          <w:bCs/>
        </w:rPr>
      </w:pPr>
    </w:p>
    <w:bookmarkEnd w:id="8"/>
    <w:p w14:paraId="6345AB25" w14:textId="77777777" w:rsidR="00E92B09" w:rsidRDefault="00E92B09" w:rsidP="0084048D">
      <w:pPr>
        <w:pStyle w:val="Body"/>
        <w:spacing w:after="0"/>
        <w:rPr>
          <w:rFonts w:ascii="Arial" w:hAnsi="Arial" w:cs="Arial"/>
        </w:rPr>
      </w:pPr>
    </w:p>
    <w:p w14:paraId="156016D5" w14:textId="77777777" w:rsidR="00A61DF2" w:rsidRPr="00820B21" w:rsidRDefault="00A61DF2" w:rsidP="00A61DF2">
      <w:pPr>
        <w:jc w:val="both"/>
        <w:rPr>
          <w:rFonts w:ascii="Arial" w:hAnsi="Arial" w:cs="Arial"/>
        </w:rPr>
      </w:pPr>
      <w:r w:rsidRPr="00820B21">
        <w:rPr>
          <w:rFonts w:ascii="Arial" w:hAnsi="Arial" w:cs="Arial"/>
        </w:rPr>
        <w:t>As seen in Figs. 5 (b) and (c), the Nyquist and bode diagrams are created following an hour of immersion of mild steel coupons in the corrosive fluids while Fig 5(d) shows the existence of the same kind of phase at all concentrations. The double layer capacitance (Cdl) and charge transfer resistance (Rct) are arranged in parallel. Table 1 demonstrates that the Rct value rises and the Cdl value falls with an increase in DGLE concentration.</w:t>
      </w:r>
      <w:r>
        <w:rPr>
          <w:rFonts w:ascii="Arial" w:hAnsi="Arial" w:cs="Arial"/>
        </w:rPr>
        <w:t xml:space="preserve"> </w:t>
      </w:r>
      <w:r w:rsidRPr="00820B21">
        <w:rPr>
          <w:rFonts w:ascii="Arial" w:hAnsi="Arial" w:cs="Arial"/>
        </w:rPr>
        <w:t>The lowest impedance value in this experiment was 10.15 Ω.cm</w:t>
      </w:r>
      <w:r w:rsidRPr="00820B21">
        <w:rPr>
          <w:rFonts w:ascii="Arial" w:hAnsi="Arial" w:cs="Arial"/>
          <w:vertAlign w:val="superscript"/>
        </w:rPr>
        <w:t>2</w:t>
      </w:r>
      <w:r w:rsidRPr="00820B21">
        <w:rPr>
          <w:rFonts w:ascii="Arial" w:hAnsi="Arial" w:cs="Arial"/>
        </w:rPr>
        <w:t>, and the greatest Cdl value was 3.6×10</w:t>
      </w:r>
      <w:r w:rsidRPr="00820B21">
        <w:rPr>
          <w:rFonts w:ascii="Arial" w:hAnsi="Arial" w:cs="Arial"/>
          <w:vertAlign w:val="superscript"/>
        </w:rPr>
        <w:t>-4</w:t>
      </w:r>
      <w:r w:rsidRPr="00820B21">
        <w:rPr>
          <w:rFonts w:ascii="Arial" w:hAnsi="Arial" w:cs="Arial"/>
        </w:rPr>
        <w:t>F cm</w:t>
      </w:r>
      <w:r w:rsidRPr="00820B21">
        <w:rPr>
          <w:rFonts w:ascii="Arial" w:hAnsi="Arial" w:cs="Arial"/>
          <w:vertAlign w:val="superscript"/>
        </w:rPr>
        <w:t>-2</w:t>
      </w:r>
      <w:r w:rsidRPr="00820B21">
        <w:rPr>
          <w:rFonts w:ascii="Arial" w:hAnsi="Arial" w:cs="Arial"/>
        </w:rPr>
        <w:t xml:space="preserve"> when there was no inhibitor. Subsequently, Rct values rise from 94.22 to 260.08 Ω.cm</w:t>
      </w:r>
      <w:r w:rsidRPr="00820B21">
        <w:rPr>
          <w:rFonts w:ascii="Arial" w:hAnsi="Arial" w:cs="Arial"/>
          <w:vertAlign w:val="superscript"/>
        </w:rPr>
        <w:t>2</w:t>
      </w:r>
      <w:r w:rsidRPr="00820B21">
        <w:rPr>
          <w:rFonts w:ascii="Arial" w:hAnsi="Arial" w:cs="Arial"/>
        </w:rPr>
        <w:t xml:space="preserve"> when the inhibitor concentration is increased from 100 mg/l to 400 mg/l, while </w:t>
      </w:r>
      <w:r w:rsidRPr="00820B21">
        <w:rPr>
          <w:rFonts w:ascii="Arial" w:hAnsi="Arial" w:cs="Arial"/>
        </w:rPr>
        <w:lastRenderedPageBreak/>
        <w:t>Cdl values fall from 2.6×10</w:t>
      </w:r>
      <w:r w:rsidRPr="00820B21">
        <w:rPr>
          <w:rFonts w:ascii="Arial" w:hAnsi="Arial" w:cs="Arial"/>
          <w:vertAlign w:val="superscript"/>
        </w:rPr>
        <w:t>-4</w:t>
      </w:r>
      <w:r w:rsidRPr="00820B21">
        <w:rPr>
          <w:rFonts w:ascii="Arial" w:hAnsi="Arial" w:cs="Arial"/>
        </w:rPr>
        <w:t xml:space="preserve"> to 8.5 ×10</w:t>
      </w:r>
      <w:r w:rsidRPr="00820B21">
        <w:rPr>
          <w:rFonts w:ascii="Arial" w:hAnsi="Arial" w:cs="Arial"/>
          <w:vertAlign w:val="superscript"/>
        </w:rPr>
        <w:t>-5</w:t>
      </w:r>
      <w:r w:rsidRPr="00820B21">
        <w:rPr>
          <w:rFonts w:ascii="Arial" w:hAnsi="Arial" w:cs="Arial"/>
        </w:rPr>
        <w:t>µF cm</w:t>
      </w:r>
      <w:r w:rsidRPr="00820B21">
        <w:rPr>
          <w:rFonts w:ascii="Arial" w:hAnsi="Arial" w:cs="Arial"/>
          <w:vertAlign w:val="superscript"/>
        </w:rPr>
        <w:t>-2</w:t>
      </w:r>
      <w:r w:rsidRPr="00820B21">
        <w:rPr>
          <w:rFonts w:ascii="Arial" w:hAnsi="Arial" w:cs="Arial"/>
        </w:rPr>
        <w:t>. Because of the gradual increase, the DGLE was readily adsorbed on the surface of mild steel after adding a maximum concentration of 500mg/l maximum Rct 260.03 Ω.cm</w:t>
      </w:r>
      <w:r w:rsidRPr="00820B21">
        <w:rPr>
          <w:rFonts w:ascii="Arial" w:hAnsi="Arial" w:cs="Arial"/>
          <w:vertAlign w:val="superscript"/>
        </w:rPr>
        <w:t>2</w:t>
      </w:r>
      <w:r w:rsidRPr="00820B21">
        <w:rPr>
          <w:rFonts w:ascii="Arial" w:hAnsi="Arial" w:cs="Arial"/>
        </w:rPr>
        <w:t>, and lower Cdl value 6.02×10</w:t>
      </w:r>
      <w:r w:rsidRPr="00820B21">
        <w:rPr>
          <w:rFonts w:ascii="Arial" w:hAnsi="Arial" w:cs="Arial"/>
          <w:vertAlign w:val="superscript"/>
        </w:rPr>
        <w:t>-5</w:t>
      </w:r>
      <w:r w:rsidRPr="00820B21">
        <w:rPr>
          <w:rFonts w:ascii="Arial" w:hAnsi="Arial" w:cs="Arial"/>
        </w:rPr>
        <w:t xml:space="preserve"> µF cm</w:t>
      </w:r>
      <w:r w:rsidRPr="00820B21">
        <w:rPr>
          <w:rFonts w:ascii="Arial" w:hAnsi="Arial" w:cs="Arial"/>
          <w:vertAlign w:val="superscript"/>
        </w:rPr>
        <w:t>-2</w:t>
      </w:r>
      <w:r w:rsidRPr="00820B21">
        <w:rPr>
          <w:rFonts w:ascii="Arial" w:hAnsi="Arial" w:cs="Arial"/>
        </w:rPr>
        <w:t>. The highest corrosion inhibition efficiency rating at that point was 9</w:t>
      </w:r>
      <w:r>
        <w:rPr>
          <w:rFonts w:ascii="Arial" w:hAnsi="Arial" w:cs="Arial"/>
        </w:rPr>
        <w:t>5</w:t>
      </w:r>
      <w:r w:rsidRPr="00820B21">
        <w:rPr>
          <w:rFonts w:ascii="Arial" w:hAnsi="Arial" w:cs="Arial"/>
        </w:rPr>
        <w:t>.08 percent</w:t>
      </w:r>
      <w:r>
        <w:rPr>
          <w:rFonts w:ascii="Arial" w:hAnsi="Arial" w:cs="Arial"/>
        </w:rPr>
        <w:t xml:space="preserve">. </w:t>
      </w:r>
      <w:r w:rsidRPr="00820B21">
        <w:rPr>
          <w:rFonts w:ascii="Arial" w:hAnsi="Arial" w:cs="Arial"/>
        </w:rPr>
        <w:t xml:space="preserve">The better corrosion resistance of mild steel in 500 mg/l of the inhibitor solution is demonstrated by the phase angle 650 maximum at 2.3 log freq for 500 mg/l compared to the blank 510 lower at 1.4 log freq condition </w:t>
      </w:r>
      <w:r w:rsidRPr="00820B21">
        <w:rPr>
          <w:rFonts w:ascii="Arial" w:hAnsi="Arial" w:cs="Arial"/>
          <w:color w:val="00B0F0"/>
        </w:rPr>
        <w:t>[31-33]</w:t>
      </w:r>
      <w:r w:rsidRPr="00820B21">
        <w:rPr>
          <w:rFonts w:ascii="Arial" w:hAnsi="Arial" w:cs="Arial"/>
        </w:rPr>
        <w:t>.</w:t>
      </w:r>
    </w:p>
    <w:p w14:paraId="1E99DB81" w14:textId="31F4953B" w:rsidR="00E92B09" w:rsidRDefault="00E92B09" w:rsidP="0084048D">
      <w:pPr>
        <w:pStyle w:val="Body"/>
        <w:spacing w:after="0"/>
        <w:rPr>
          <w:rFonts w:ascii="Arial" w:hAnsi="Arial" w:cs="Arial"/>
        </w:rPr>
      </w:pPr>
    </w:p>
    <w:p w14:paraId="0F0DCA8F" w14:textId="0D943347" w:rsidR="00A32D5D" w:rsidRDefault="00A32D5D" w:rsidP="0084048D">
      <w:pPr>
        <w:pStyle w:val="Body"/>
        <w:spacing w:after="0"/>
        <w:rPr>
          <w:rFonts w:ascii="Arial" w:hAnsi="Arial" w:cs="Arial"/>
        </w:rPr>
      </w:pPr>
    </w:p>
    <w:p w14:paraId="0E6821F0" w14:textId="77777777" w:rsidR="00A32D5D" w:rsidRPr="00820B21" w:rsidRDefault="00A32D5D" w:rsidP="00A32D5D">
      <w:pPr>
        <w:pStyle w:val="ListParagraph"/>
        <w:tabs>
          <w:tab w:val="left" w:pos="1399"/>
          <w:tab w:val="left" w:pos="1400"/>
        </w:tabs>
        <w:spacing w:line="480" w:lineRule="auto"/>
        <w:ind w:left="0"/>
        <w:jc w:val="both"/>
        <w:rPr>
          <w:rFonts w:ascii="Arial" w:hAnsi="Arial" w:cs="Arial"/>
          <w:noProof/>
          <w:shd w:val="clear" w:color="auto" w:fill="FFFFFF"/>
        </w:rPr>
      </w:pPr>
      <w:r w:rsidRPr="00820B21">
        <w:rPr>
          <w:rFonts w:ascii="Arial" w:hAnsi="Arial" w:cs="Arial"/>
          <w:noProof/>
        </w:rPr>
        <w:drawing>
          <wp:inline distT="0" distB="0" distL="0" distR="0" wp14:anchorId="1A3A4019" wp14:editId="47B9B0C2">
            <wp:extent cx="2518407" cy="2228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7924"/>
                    <a:stretch>
                      <a:fillRect/>
                    </a:stretch>
                  </pic:blipFill>
                  <pic:spPr bwMode="auto">
                    <a:xfrm>
                      <a:off x="0" y="0"/>
                      <a:ext cx="2576035" cy="2279203"/>
                    </a:xfrm>
                    <a:prstGeom prst="rect">
                      <a:avLst/>
                    </a:prstGeom>
                    <a:noFill/>
                    <a:ln>
                      <a:noFill/>
                    </a:ln>
                  </pic:spPr>
                </pic:pic>
              </a:graphicData>
            </a:graphic>
          </wp:inline>
        </w:drawing>
      </w:r>
      <w:r w:rsidRPr="00820B21">
        <w:rPr>
          <w:rFonts w:ascii="Arial" w:hAnsi="Arial" w:cs="Arial"/>
          <w:noProof/>
          <w:shd w:val="clear" w:color="auto" w:fill="FFFFFF"/>
        </w:rPr>
        <w:t xml:space="preserve"> </w:t>
      </w:r>
      <w:r w:rsidRPr="00820B21">
        <w:rPr>
          <w:rFonts w:ascii="Arial" w:hAnsi="Arial" w:cs="Arial"/>
          <w:noProof/>
          <w:shd w:val="clear" w:color="auto" w:fill="FFFFFF"/>
        </w:rPr>
        <w:drawing>
          <wp:inline distT="0" distB="0" distL="0" distR="0" wp14:anchorId="39BEECBA" wp14:editId="6C8C64C6">
            <wp:extent cx="2369820" cy="2288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095" cy="2315158"/>
                    </a:xfrm>
                    <a:prstGeom prst="rect">
                      <a:avLst/>
                    </a:prstGeom>
                    <a:noFill/>
                    <a:ln>
                      <a:noFill/>
                    </a:ln>
                  </pic:spPr>
                </pic:pic>
              </a:graphicData>
            </a:graphic>
          </wp:inline>
        </w:drawing>
      </w:r>
    </w:p>
    <w:p w14:paraId="4BEAB8F9" w14:textId="77777777" w:rsidR="00A32D5D" w:rsidRPr="00820B21" w:rsidRDefault="00A32D5D" w:rsidP="00A32D5D">
      <w:pPr>
        <w:spacing w:line="480" w:lineRule="auto"/>
        <w:jc w:val="center"/>
        <w:rPr>
          <w:rFonts w:ascii="Arial" w:hAnsi="Arial" w:cs="Arial"/>
          <w:noProof/>
          <w:shd w:val="clear" w:color="auto" w:fill="FFFFFF"/>
        </w:rPr>
      </w:pPr>
      <w:r w:rsidRPr="00820B21">
        <w:rPr>
          <w:rFonts w:ascii="Arial" w:hAnsi="Arial" w:cs="Arial"/>
          <w:noProof/>
        </w:rPr>
        <mc:AlternateContent>
          <mc:Choice Requires="wps">
            <w:drawing>
              <wp:anchor distT="0" distB="0" distL="114300" distR="114300" simplePos="0" relativeHeight="251677696" behindDoc="0" locked="0" layoutInCell="1" allowOverlap="1" wp14:anchorId="6102EB86" wp14:editId="57CC5E0A">
                <wp:simplePos x="0" y="0"/>
                <wp:positionH relativeFrom="column">
                  <wp:posOffset>1835901</wp:posOffset>
                </wp:positionH>
                <wp:positionV relativeFrom="paragraph">
                  <wp:posOffset>181992</wp:posOffset>
                </wp:positionV>
                <wp:extent cx="257453" cy="244136"/>
                <wp:effectExtent l="0" t="0" r="28575" b="22860"/>
                <wp:wrapNone/>
                <wp:docPr id="25" name="Text Box 25"/>
                <wp:cNvGraphicFramePr/>
                <a:graphic xmlns:a="http://schemas.openxmlformats.org/drawingml/2006/main">
                  <a:graphicData uri="http://schemas.microsoft.com/office/word/2010/wordprocessingShape">
                    <wps:wsp>
                      <wps:cNvSpPr txBox="1"/>
                      <wps:spPr>
                        <a:xfrm>
                          <a:off x="0" y="0"/>
                          <a:ext cx="257453" cy="244136"/>
                        </a:xfrm>
                        <a:prstGeom prst="rect">
                          <a:avLst/>
                        </a:prstGeom>
                        <a:solidFill>
                          <a:schemeClr val="lt1"/>
                        </a:solidFill>
                        <a:ln w="6350">
                          <a:solidFill>
                            <a:prstClr val="black"/>
                          </a:solidFill>
                        </a:ln>
                      </wps:spPr>
                      <wps:txbx>
                        <w:txbxContent>
                          <w:p w14:paraId="5DCC945E" w14:textId="77777777" w:rsidR="00A32D5D" w:rsidRDefault="00A32D5D" w:rsidP="00A32D5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EB86" id="Text Box 25" o:spid="_x0000_s1035" type="#_x0000_t202" style="position:absolute;left:0;text-align:left;margin-left:144.55pt;margin-top:14.35pt;width:20.25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" fillcolor="white [3201]" strokeweight=".5pt">
                <v:textbox>
                  <w:txbxContent>
                    <w:p w14:paraId="5DCC945E" w14:textId="77777777" w:rsidR="00A32D5D" w:rsidRDefault="00A32D5D" w:rsidP="00A32D5D">
                      <w:r>
                        <w:t>d</w:t>
                      </w:r>
                    </w:p>
                  </w:txbxContent>
                </v:textbox>
              </v:shape>
            </w:pict>
          </mc:Fallback>
        </mc:AlternateContent>
      </w:r>
      <w:r w:rsidRPr="00820B21">
        <w:rPr>
          <w:rFonts w:ascii="Arial" w:hAnsi="Arial" w:cs="Arial"/>
          <w:noProof/>
          <w:shd w:val="clear" w:color="auto" w:fill="FFFFFF"/>
        </w:rPr>
        <w:drawing>
          <wp:inline distT="0" distB="0" distL="0" distR="0" wp14:anchorId="060301A4" wp14:editId="3C62A481">
            <wp:extent cx="2495062" cy="202347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454" cy="2042449"/>
                    </a:xfrm>
                    <a:prstGeom prst="rect">
                      <a:avLst/>
                    </a:prstGeom>
                    <a:noFill/>
                    <a:ln>
                      <a:noFill/>
                    </a:ln>
                  </pic:spPr>
                </pic:pic>
              </a:graphicData>
            </a:graphic>
          </wp:inline>
        </w:drawing>
      </w:r>
      <w:r w:rsidRPr="00820B21">
        <w:rPr>
          <w:rFonts w:ascii="Arial" w:hAnsi="Arial" w:cs="Arial"/>
          <w:noProof/>
          <w:shd w:val="clear" w:color="auto" w:fill="FFFFFF"/>
        </w:rPr>
        <w:t xml:space="preserve">                                                                   </w:t>
      </w:r>
    </w:p>
    <w:p w14:paraId="06C6F88F" w14:textId="77D37112" w:rsidR="00A32D5D" w:rsidRDefault="00A32D5D" w:rsidP="00A32D5D">
      <w:pPr>
        <w:jc w:val="center"/>
        <w:rPr>
          <w:rFonts w:ascii="Arial" w:hAnsi="Arial" w:cs="Arial"/>
          <w:spacing w:val="4"/>
        </w:rPr>
      </w:pPr>
      <w:r w:rsidRPr="00820B21">
        <w:rPr>
          <w:rFonts w:ascii="Arial" w:hAnsi="Arial" w:cs="Arial"/>
          <w:b/>
        </w:rPr>
        <w:t xml:space="preserve">Fig. </w:t>
      </w:r>
      <w:r w:rsidR="00DA222C">
        <w:rPr>
          <w:rFonts w:ascii="Arial" w:hAnsi="Arial" w:cs="Arial"/>
          <w:b/>
        </w:rPr>
        <w:t>6</w:t>
      </w:r>
      <w:r w:rsidRPr="00820B21">
        <w:rPr>
          <w:rFonts w:ascii="Arial" w:hAnsi="Arial" w:cs="Arial"/>
        </w:rPr>
        <w:t>: Mild</w:t>
      </w:r>
      <w:r w:rsidRPr="00820B21">
        <w:rPr>
          <w:rFonts w:ascii="Arial" w:hAnsi="Arial" w:cs="Arial"/>
          <w:spacing w:val="4"/>
        </w:rPr>
        <w:t xml:space="preserve"> steel in 1M HCl without and with varying concentrations of DGLE, (a) </w:t>
      </w:r>
      <w:r w:rsidRPr="00820B21">
        <w:rPr>
          <w:rFonts w:ascii="Arial" w:hAnsi="Arial" w:cs="Arial"/>
          <w:shd w:val="clear" w:color="auto" w:fill="FFFFFF"/>
        </w:rPr>
        <w:t>fitted circuit,</w:t>
      </w:r>
      <w:r w:rsidRPr="00820B21">
        <w:rPr>
          <w:rFonts w:ascii="Arial" w:hAnsi="Arial" w:cs="Arial"/>
          <w:spacing w:val="4"/>
        </w:rPr>
        <w:t xml:space="preserve"> at 298 K (b) Nyquist, (c) Bode, and (d) phase plots,</w:t>
      </w:r>
    </w:p>
    <w:p w14:paraId="17ED0DFC" w14:textId="77777777" w:rsidR="004524D9" w:rsidRPr="00820B21" w:rsidRDefault="004524D9" w:rsidP="004524D9">
      <w:pPr>
        <w:pStyle w:val="ListParagraph"/>
        <w:tabs>
          <w:tab w:val="left" w:pos="1399"/>
          <w:tab w:val="left" w:pos="1400"/>
        </w:tabs>
        <w:spacing w:line="480" w:lineRule="auto"/>
        <w:ind w:left="0"/>
        <w:jc w:val="both"/>
        <w:rPr>
          <w:rFonts w:ascii="Arial" w:hAnsi="Arial" w:cs="Arial"/>
          <w:b/>
        </w:rPr>
      </w:pPr>
      <w:bookmarkStart w:id="10" w:name="_Hlk226886273"/>
    </w:p>
    <w:p w14:paraId="7C3E4DD7" w14:textId="77777777" w:rsidR="004524D9" w:rsidRPr="00820B21" w:rsidRDefault="004524D9" w:rsidP="004524D9">
      <w:pPr>
        <w:pStyle w:val="ListParagraph"/>
        <w:tabs>
          <w:tab w:val="left" w:pos="1399"/>
          <w:tab w:val="left" w:pos="1400"/>
        </w:tabs>
        <w:spacing w:line="480" w:lineRule="auto"/>
        <w:ind w:left="0"/>
        <w:jc w:val="both"/>
        <w:rPr>
          <w:rFonts w:ascii="Arial" w:hAnsi="Arial" w:cs="Arial"/>
          <w:bCs/>
        </w:rPr>
      </w:pPr>
      <w:r w:rsidRPr="00820B21">
        <w:rPr>
          <w:rFonts w:ascii="Arial" w:hAnsi="Arial" w:cs="Arial"/>
          <w:b/>
        </w:rPr>
        <w:t xml:space="preserve">Table 1: </w:t>
      </w:r>
      <w:r w:rsidRPr="00820B21">
        <w:rPr>
          <w:rFonts w:ascii="Arial" w:hAnsi="Arial" w:cs="Arial"/>
          <w:bCs/>
        </w:rPr>
        <w:t>EIS parameters for mild steel in 1M HCl at various DGLE concentrations.</w:t>
      </w:r>
    </w:p>
    <w:tbl>
      <w:tblPr>
        <w:tblW w:w="0" w:type="auto"/>
        <w:tblLook w:val="04A0" w:firstRow="1" w:lastRow="0" w:firstColumn="1" w:lastColumn="0" w:noHBand="0" w:noVBand="1"/>
      </w:tblPr>
      <w:tblGrid>
        <w:gridCol w:w="1472"/>
        <w:gridCol w:w="1872"/>
        <w:gridCol w:w="1644"/>
        <w:gridCol w:w="2196"/>
        <w:gridCol w:w="2392"/>
      </w:tblGrid>
      <w:tr w:rsidR="004524D9" w:rsidRPr="00820B21" w14:paraId="6D97A695" w14:textId="77777777" w:rsidTr="000B64F2">
        <w:tc>
          <w:tcPr>
            <w:tcW w:w="1472" w:type="dxa"/>
            <w:tcBorders>
              <w:top w:val="single" w:sz="4" w:space="0" w:color="auto"/>
              <w:bottom w:val="single" w:sz="4" w:space="0" w:color="auto"/>
            </w:tcBorders>
            <w:hideMark/>
          </w:tcPr>
          <w:p w14:paraId="7D3D3460" w14:textId="77777777" w:rsidR="004524D9" w:rsidRPr="00820B21" w:rsidRDefault="004524D9" w:rsidP="000B64F2">
            <w:pPr>
              <w:jc w:val="both"/>
              <w:rPr>
                <w:rFonts w:ascii="Arial" w:hAnsi="Arial" w:cs="Arial"/>
                <w:b/>
              </w:rPr>
            </w:pPr>
          </w:p>
        </w:tc>
        <w:tc>
          <w:tcPr>
            <w:tcW w:w="1872" w:type="dxa"/>
            <w:tcBorders>
              <w:top w:val="single" w:sz="4" w:space="0" w:color="auto"/>
              <w:bottom w:val="single" w:sz="4" w:space="0" w:color="auto"/>
            </w:tcBorders>
            <w:hideMark/>
          </w:tcPr>
          <w:p w14:paraId="300F5012" w14:textId="77777777" w:rsidR="004524D9" w:rsidRPr="00820B21" w:rsidRDefault="004524D9" w:rsidP="000B64F2">
            <w:pPr>
              <w:jc w:val="both"/>
              <w:rPr>
                <w:rFonts w:ascii="Arial" w:hAnsi="Arial" w:cs="Arial"/>
                <w:b/>
              </w:rPr>
            </w:pPr>
            <w:r w:rsidRPr="00820B21">
              <w:rPr>
                <w:rFonts w:ascii="Arial" w:hAnsi="Arial" w:cs="Arial"/>
                <w:b/>
              </w:rPr>
              <w:t>Concentration of inhibitor (mg/l)</w:t>
            </w:r>
          </w:p>
        </w:tc>
        <w:tc>
          <w:tcPr>
            <w:tcW w:w="1644" w:type="dxa"/>
            <w:tcBorders>
              <w:top w:val="single" w:sz="4" w:space="0" w:color="auto"/>
              <w:bottom w:val="single" w:sz="4" w:space="0" w:color="auto"/>
            </w:tcBorders>
            <w:hideMark/>
          </w:tcPr>
          <w:p w14:paraId="567F8C7E" w14:textId="77777777" w:rsidR="004524D9" w:rsidRPr="00820B21" w:rsidRDefault="004524D9" w:rsidP="000B64F2">
            <w:pPr>
              <w:jc w:val="both"/>
              <w:rPr>
                <w:rFonts w:ascii="Arial" w:hAnsi="Arial" w:cs="Arial"/>
                <w:b/>
              </w:rPr>
            </w:pPr>
            <w:r w:rsidRPr="00820B21">
              <w:rPr>
                <w:rFonts w:ascii="Arial" w:hAnsi="Arial" w:cs="Arial"/>
                <w:b/>
              </w:rPr>
              <w:t>Rct (Ω cm</w:t>
            </w:r>
            <w:r w:rsidRPr="00820B21">
              <w:rPr>
                <w:rFonts w:ascii="Arial" w:hAnsi="Arial" w:cs="Arial"/>
                <w:b/>
                <w:vertAlign w:val="superscript"/>
              </w:rPr>
              <w:t>2</w:t>
            </w:r>
            <w:r w:rsidRPr="00820B21">
              <w:rPr>
                <w:rFonts w:ascii="Arial" w:hAnsi="Arial" w:cs="Arial"/>
                <w:b/>
              </w:rPr>
              <w:t>)</w:t>
            </w:r>
          </w:p>
        </w:tc>
        <w:tc>
          <w:tcPr>
            <w:tcW w:w="2196" w:type="dxa"/>
            <w:tcBorders>
              <w:top w:val="single" w:sz="4" w:space="0" w:color="auto"/>
              <w:bottom w:val="single" w:sz="4" w:space="0" w:color="auto"/>
            </w:tcBorders>
            <w:hideMark/>
          </w:tcPr>
          <w:p w14:paraId="763DA253" w14:textId="77777777" w:rsidR="004524D9" w:rsidRPr="00820B21" w:rsidRDefault="004524D9" w:rsidP="000B64F2">
            <w:pPr>
              <w:jc w:val="both"/>
              <w:rPr>
                <w:rFonts w:ascii="Arial" w:hAnsi="Arial" w:cs="Arial"/>
                <w:b/>
              </w:rPr>
            </w:pPr>
            <w:r w:rsidRPr="00820B21">
              <w:rPr>
                <w:rFonts w:ascii="Arial" w:hAnsi="Arial" w:cs="Arial"/>
                <w:b/>
              </w:rPr>
              <w:t>Cdl (</w:t>
            </w:r>
            <w:r w:rsidRPr="00820B21">
              <w:rPr>
                <w:rFonts w:ascii="Arial" w:hAnsi="Arial" w:cs="Arial"/>
                <w:b/>
                <w:shd w:val="clear" w:color="auto" w:fill="FFFFFF"/>
              </w:rPr>
              <w:t>F cm</w:t>
            </w:r>
            <w:r w:rsidRPr="00820B21">
              <w:rPr>
                <w:rFonts w:ascii="Arial" w:hAnsi="Arial" w:cs="Arial"/>
                <w:b/>
                <w:shd w:val="clear" w:color="auto" w:fill="FFFFFF"/>
                <w:vertAlign w:val="superscript"/>
              </w:rPr>
              <w:t>-2</w:t>
            </w:r>
            <w:r w:rsidRPr="00820B21">
              <w:rPr>
                <w:rFonts w:ascii="Arial" w:hAnsi="Arial" w:cs="Arial"/>
                <w:shd w:val="clear" w:color="auto" w:fill="FFFFFF"/>
              </w:rPr>
              <w:t>)</w:t>
            </w:r>
          </w:p>
        </w:tc>
        <w:tc>
          <w:tcPr>
            <w:tcW w:w="2392" w:type="dxa"/>
            <w:tcBorders>
              <w:top w:val="single" w:sz="4" w:space="0" w:color="auto"/>
              <w:bottom w:val="single" w:sz="4" w:space="0" w:color="auto"/>
            </w:tcBorders>
            <w:hideMark/>
          </w:tcPr>
          <w:p w14:paraId="35894137" w14:textId="77777777" w:rsidR="004524D9" w:rsidRPr="00820B21" w:rsidRDefault="004524D9" w:rsidP="000B64F2">
            <w:pPr>
              <w:jc w:val="both"/>
              <w:rPr>
                <w:rFonts w:ascii="Arial" w:hAnsi="Arial" w:cs="Arial"/>
                <w:b/>
              </w:rPr>
            </w:pPr>
            <w:r w:rsidRPr="00820B21">
              <w:rPr>
                <w:rFonts w:ascii="Arial" w:hAnsi="Arial" w:cs="Arial"/>
                <w:b/>
              </w:rPr>
              <w:t>Efficiency (IE %)</w:t>
            </w:r>
          </w:p>
        </w:tc>
      </w:tr>
      <w:tr w:rsidR="004524D9" w:rsidRPr="00820B21" w14:paraId="1593C36E" w14:textId="77777777" w:rsidTr="000B64F2">
        <w:tc>
          <w:tcPr>
            <w:tcW w:w="1472" w:type="dxa"/>
            <w:vMerge w:val="restart"/>
            <w:tcBorders>
              <w:top w:val="single" w:sz="4" w:space="0" w:color="auto"/>
            </w:tcBorders>
          </w:tcPr>
          <w:p w14:paraId="6DDE8688" w14:textId="77777777" w:rsidR="004524D9" w:rsidRPr="00820B21" w:rsidRDefault="004524D9" w:rsidP="000B64F2">
            <w:pPr>
              <w:jc w:val="both"/>
              <w:rPr>
                <w:rFonts w:ascii="Arial" w:hAnsi="Arial" w:cs="Arial"/>
              </w:rPr>
            </w:pPr>
          </w:p>
        </w:tc>
        <w:tc>
          <w:tcPr>
            <w:tcW w:w="1872" w:type="dxa"/>
            <w:tcBorders>
              <w:top w:val="single" w:sz="4" w:space="0" w:color="auto"/>
            </w:tcBorders>
            <w:hideMark/>
          </w:tcPr>
          <w:p w14:paraId="0CDBF889" w14:textId="77777777" w:rsidR="004524D9" w:rsidRPr="00820B21" w:rsidRDefault="004524D9" w:rsidP="000B64F2">
            <w:pPr>
              <w:jc w:val="both"/>
              <w:rPr>
                <w:rFonts w:ascii="Arial" w:hAnsi="Arial" w:cs="Arial"/>
              </w:rPr>
            </w:pPr>
            <w:r w:rsidRPr="00820B21">
              <w:rPr>
                <w:rFonts w:ascii="Arial" w:hAnsi="Arial" w:cs="Arial"/>
              </w:rPr>
              <w:t>0</w:t>
            </w:r>
          </w:p>
        </w:tc>
        <w:tc>
          <w:tcPr>
            <w:tcW w:w="1644" w:type="dxa"/>
            <w:tcBorders>
              <w:top w:val="single" w:sz="4" w:space="0" w:color="auto"/>
            </w:tcBorders>
            <w:hideMark/>
          </w:tcPr>
          <w:p w14:paraId="6DDA4D40" w14:textId="77777777" w:rsidR="004524D9" w:rsidRPr="00820B21" w:rsidRDefault="004524D9" w:rsidP="000B64F2">
            <w:pPr>
              <w:jc w:val="both"/>
              <w:rPr>
                <w:rFonts w:ascii="Arial" w:hAnsi="Arial" w:cs="Arial"/>
              </w:rPr>
            </w:pPr>
            <w:r w:rsidRPr="00820B21">
              <w:rPr>
                <w:rFonts w:ascii="Arial" w:hAnsi="Arial" w:cs="Arial"/>
              </w:rPr>
              <w:t>10.15</w:t>
            </w:r>
          </w:p>
        </w:tc>
        <w:tc>
          <w:tcPr>
            <w:tcW w:w="2196" w:type="dxa"/>
            <w:tcBorders>
              <w:top w:val="single" w:sz="4" w:space="0" w:color="auto"/>
            </w:tcBorders>
            <w:hideMark/>
          </w:tcPr>
          <w:p w14:paraId="6AD273E7" w14:textId="77777777" w:rsidR="004524D9" w:rsidRPr="00820B21" w:rsidRDefault="004524D9" w:rsidP="000B64F2">
            <w:pPr>
              <w:jc w:val="both"/>
              <w:rPr>
                <w:rFonts w:ascii="Arial" w:hAnsi="Arial" w:cs="Arial"/>
              </w:rPr>
            </w:pPr>
            <w:r w:rsidRPr="00820B21">
              <w:rPr>
                <w:rFonts w:ascii="Arial" w:hAnsi="Arial" w:cs="Arial"/>
              </w:rPr>
              <w:t>3.6×10</w:t>
            </w:r>
            <w:r w:rsidRPr="00820B21">
              <w:rPr>
                <w:rFonts w:ascii="Arial" w:hAnsi="Arial" w:cs="Arial"/>
                <w:vertAlign w:val="superscript"/>
              </w:rPr>
              <w:t>-4</w:t>
            </w:r>
          </w:p>
        </w:tc>
        <w:tc>
          <w:tcPr>
            <w:tcW w:w="2392" w:type="dxa"/>
            <w:tcBorders>
              <w:top w:val="single" w:sz="4" w:space="0" w:color="auto"/>
            </w:tcBorders>
            <w:hideMark/>
          </w:tcPr>
          <w:p w14:paraId="26B5553D" w14:textId="77777777" w:rsidR="004524D9" w:rsidRPr="00820B21" w:rsidRDefault="004524D9" w:rsidP="000B64F2">
            <w:pPr>
              <w:jc w:val="both"/>
              <w:rPr>
                <w:rFonts w:ascii="Arial" w:hAnsi="Arial" w:cs="Arial"/>
              </w:rPr>
            </w:pPr>
            <w:r w:rsidRPr="00820B21">
              <w:rPr>
                <w:rFonts w:ascii="Arial" w:hAnsi="Arial" w:cs="Arial"/>
              </w:rPr>
              <w:t>0</w:t>
            </w:r>
          </w:p>
        </w:tc>
      </w:tr>
      <w:tr w:rsidR="004524D9" w:rsidRPr="00820B21" w14:paraId="599F9667" w14:textId="77777777" w:rsidTr="000B64F2">
        <w:tc>
          <w:tcPr>
            <w:tcW w:w="0" w:type="auto"/>
            <w:vMerge/>
            <w:vAlign w:val="center"/>
            <w:hideMark/>
          </w:tcPr>
          <w:p w14:paraId="60BD0443" w14:textId="77777777" w:rsidR="004524D9" w:rsidRPr="00820B21" w:rsidRDefault="004524D9" w:rsidP="000B64F2">
            <w:pPr>
              <w:jc w:val="both"/>
              <w:rPr>
                <w:rFonts w:ascii="Arial" w:hAnsi="Arial" w:cs="Arial"/>
              </w:rPr>
            </w:pPr>
          </w:p>
        </w:tc>
        <w:tc>
          <w:tcPr>
            <w:tcW w:w="1872" w:type="dxa"/>
            <w:hideMark/>
          </w:tcPr>
          <w:p w14:paraId="4E596C1C" w14:textId="77777777" w:rsidR="004524D9" w:rsidRPr="00820B21" w:rsidRDefault="004524D9" w:rsidP="000B64F2">
            <w:pPr>
              <w:jc w:val="both"/>
              <w:rPr>
                <w:rFonts w:ascii="Arial" w:hAnsi="Arial" w:cs="Arial"/>
              </w:rPr>
            </w:pPr>
            <w:r w:rsidRPr="00820B21">
              <w:rPr>
                <w:rFonts w:ascii="Arial" w:hAnsi="Arial" w:cs="Arial"/>
              </w:rPr>
              <w:t>100</w:t>
            </w:r>
          </w:p>
        </w:tc>
        <w:tc>
          <w:tcPr>
            <w:tcW w:w="1644" w:type="dxa"/>
            <w:hideMark/>
          </w:tcPr>
          <w:p w14:paraId="57954BFB" w14:textId="77777777" w:rsidR="004524D9" w:rsidRPr="00820B21" w:rsidRDefault="004524D9" w:rsidP="000B64F2">
            <w:pPr>
              <w:jc w:val="both"/>
              <w:rPr>
                <w:rFonts w:ascii="Arial" w:hAnsi="Arial" w:cs="Arial"/>
              </w:rPr>
            </w:pPr>
            <w:r w:rsidRPr="00820B21">
              <w:rPr>
                <w:rFonts w:ascii="Arial" w:hAnsi="Arial" w:cs="Arial"/>
              </w:rPr>
              <w:t>94.22</w:t>
            </w:r>
          </w:p>
        </w:tc>
        <w:tc>
          <w:tcPr>
            <w:tcW w:w="2196" w:type="dxa"/>
            <w:hideMark/>
          </w:tcPr>
          <w:p w14:paraId="1590C5E9" w14:textId="77777777" w:rsidR="004524D9" w:rsidRPr="00820B21" w:rsidRDefault="004524D9" w:rsidP="000B64F2">
            <w:pPr>
              <w:jc w:val="both"/>
              <w:rPr>
                <w:rFonts w:ascii="Arial" w:hAnsi="Arial" w:cs="Arial"/>
              </w:rPr>
            </w:pPr>
            <w:r w:rsidRPr="00820B21">
              <w:rPr>
                <w:rFonts w:ascii="Arial" w:hAnsi="Arial" w:cs="Arial"/>
              </w:rPr>
              <w:t>2.6×10</w:t>
            </w:r>
            <w:r w:rsidRPr="00820B21">
              <w:rPr>
                <w:rFonts w:ascii="Arial" w:hAnsi="Arial" w:cs="Arial"/>
                <w:vertAlign w:val="superscript"/>
              </w:rPr>
              <w:t>-4</w:t>
            </w:r>
          </w:p>
        </w:tc>
        <w:tc>
          <w:tcPr>
            <w:tcW w:w="2392" w:type="dxa"/>
            <w:hideMark/>
          </w:tcPr>
          <w:p w14:paraId="6E053A6F" w14:textId="77777777" w:rsidR="004524D9" w:rsidRPr="00820B21" w:rsidRDefault="004524D9" w:rsidP="000B64F2">
            <w:pPr>
              <w:jc w:val="both"/>
              <w:rPr>
                <w:rFonts w:ascii="Arial" w:hAnsi="Arial" w:cs="Arial"/>
              </w:rPr>
            </w:pPr>
            <w:r w:rsidRPr="00820B21">
              <w:rPr>
                <w:rFonts w:ascii="Arial" w:hAnsi="Arial" w:cs="Arial"/>
              </w:rPr>
              <w:t>78.74</w:t>
            </w:r>
          </w:p>
        </w:tc>
      </w:tr>
      <w:tr w:rsidR="004524D9" w:rsidRPr="00820B21" w14:paraId="0F0CDE3F" w14:textId="77777777" w:rsidTr="000B64F2">
        <w:tc>
          <w:tcPr>
            <w:tcW w:w="0" w:type="auto"/>
            <w:vMerge/>
            <w:vAlign w:val="center"/>
            <w:hideMark/>
          </w:tcPr>
          <w:p w14:paraId="5A59E4C7" w14:textId="77777777" w:rsidR="004524D9" w:rsidRPr="00820B21" w:rsidRDefault="004524D9" w:rsidP="000B64F2">
            <w:pPr>
              <w:jc w:val="both"/>
              <w:rPr>
                <w:rFonts w:ascii="Arial" w:hAnsi="Arial" w:cs="Arial"/>
              </w:rPr>
            </w:pPr>
          </w:p>
        </w:tc>
        <w:tc>
          <w:tcPr>
            <w:tcW w:w="1872" w:type="dxa"/>
            <w:hideMark/>
          </w:tcPr>
          <w:p w14:paraId="45AA8DB2" w14:textId="77777777" w:rsidR="004524D9" w:rsidRPr="00820B21" w:rsidRDefault="004524D9" w:rsidP="000B64F2">
            <w:pPr>
              <w:jc w:val="both"/>
              <w:rPr>
                <w:rFonts w:ascii="Arial" w:hAnsi="Arial" w:cs="Arial"/>
              </w:rPr>
            </w:pPr>
            <w:r w:rsidRPr="00820B21">
              <w:rPr>
                <w:rFonts w:ascii="Arial" w:hAnsi="Arial" w:cs="Arial"/>
              </w:rPr>
              <w:t>200</w:t>
            </w:r>
          </w:p>
        </w:tc>
        <w:tc>
          <w:tcPr>
            <w:tcW w:w="1644" w:type="dxa"/>
            <w:hideMark/>
          </w:tcPr>
          <w:p w14:paraId="3B0AB29E" w14:textId="77777777" w:rsidR="004524D9" w:rsidRPr="00820B21" w:rsidRDefault="004524D9" w:rsidP="000B64F2">
            <w:pPr>
              <w:jc w:val="both"/>
              <w:rPr>
                <w:rFonts w:ascii="Arial" w:hAnsi="Arial" w:cs="Arial"/>
              </w:rPr>
            </w:pPr>
            <w:r w:rsidRPr="00820B21">
              <w:rPr>
                <w:rFonts w:ascii="Arial" w:hAnsi="Arial" w:cs="Arial"/>
              </w:rPr>
              <w:t>108.31</w:t>
            </w:r>
          </w:p>
        </w:tc>
        <w:tc>
          <w:tcPr>
            <w:tcW w:w="2196" w:type="dxa"/>
            <w:hideMark/>
          </w:tcPr>
          <w:p w14:paraId="24731FC8" w14:textId="77777777" w:rsidR="004524D9" w:rsidRPr="00820B21" w:rsidRDefault="004524D9" w:rsidP="000B64F2">
            <w:pPr>
              <w:jc w:val="both"/>
              <w:rPr>
                <w:rFonts w:ascii="Arial" w:hAnsi="Arial" w:cs="Arial"/>
              </w:rPr>
            </w:pPr>
            <w:r w:rsidRPr="00820B21">
              <w:rPr>
                <w:rFonts w:ascii="Arial" w:hAnsi="Arial" w:cs="Arial"/>
              </w:rPr>
              <w:t>2.4×10</w:t>
            </w:r>
            <w:r w:rsidRPr="00820B21">
              <w:rPr>
                <w:rFonts w:ascii="Arial" w:hAnsi="Arial" w:cs="Arial"/>
                <w:vertAlign w:val="superscript"/>
              </w:rPr>
              <w:t>-4</w:t>
            </w:r>
          </w:p>
        </w:tc>
        <w:tc>
          <w:tcPr>
            <w:tcW w:w="2392" w:type="dxa"/>
            <w:hideMark/>
          </w:tcPr>
          <w:p w14:paraId="6F9700F6" w14:textId="77777777" w:rsidR="004524D9" w:rsidRPr="00820B21" w:rsidRDefault="004524D9" w:rsidP="000B64F2">
            <w:pPr>
              <w:jc w:val="both"/>
              <w:rPr>
                <w:rFonts w:ascii="Arial" w:hAnsi="Arial" w:cs="Arial"/>
              </w:rPr>
            </w:pPr>
            <w:r w:rsidRPr="00820B21">
              <w:rPr>
                <w:rFonts w:ascii="Arial" w:hAnsi="Arial" w:cs="Arial"/>
              </w:rPr>
              <w:t>80.43</w:t>
            </w:r>
          </w:p>
        </w:tc>
      </w:tr>
      <w:tr w:rsidR="004524D9" w:rsidRPr="00820B21" w14:paraId="6748AD5F" w14:textId="77777777" w:rsidTr="000B64F2">
        <w:tc>
          <w:tcPr>
            <w:tcW w:w="0" w:type="auto"/>
            <w:vMerge/>
            <w:vAlign w:val="center"/>
            <w:hideMark/>
          </w:tcPr>
          <w:p w14:paraId="7BB6DA8B" w14:textId="77777777" w:rsidR="004524D9" w:rsidRPr="00820B21" w:rsidRDefault="004524D9" w:rsidP="000B64F2">
            <w:pPr>
              <w:jc w:val="both"/>
              <w:rPr>
                <w:rFonts w:ascii="Arial" w:hAnsi="Arial" w:cs="Arial"/>
              </w:rPr>
            </w:pPr>
          </w:p>
        </w:tc>
        <w:tc>
          <w:tcPr>
            <w:tcW w:w="1872" w:type="dxa"/>
            <w:hideMark/>
          </w:tcPr>
          <w:p w14:paraId="30EB0786" w14:textId="77777777" w:rsidR="004524D9" w:rsidRPr="00820B21" w:rsidRDefault="004524D9" w:rsidP="000B64F2">
            <w:pPr>
              <w:jc w:val="both"/>
              <w:rPr>
                <w:rFonts w:ascii="Arial" w:hAnsi="Arial" w:cs="Arial"/>
              </w:rPr>
            </w:pPr>
            <w:r w:rsidRPr="00820B21">
              <w:rPr>
                <w:rFonts w:ascii="Arial" w:hAnsi="Arial" w:cs="Arial"/>
              </w:rPr>
              <w:t>300</w:t>
            </w:r>
          </w:p>
        </w:tc>
        <w:tc>
          <w:tcPr>
            <w:tcW w:w="1644" w:type="dxa"/>
            <w:hideMark/>
          </w:tcPr>
          <w:p w14:paraId="438C716D" w14:textId="77777777" w:rsidR="004524D9" w:rsidRPr="00820B21" w:rsidRDefault="004524D9" w:rsidP="000B64F2">
            <w:pPr>
              <w:jc w:val="both"/>
              <w:rPr>
                <w:rFonts w:ascii="Arial" w:hAnsi="Arial" w:cs="Arial"/>
              </w:rPr>
            </w:pPr>
            <w:r w:rsidRPr="00820B21">
              <w:rPr>
                <w:rFonts w:ascii="Arial" w:hAnsi="Arial" w:cs="Arial"/>
              </w:rPr>
              <w:t>120.46</w:t>
            </w:r>
          </w:p>
        </w:tc>
        <w:tc>
          <w:tcPr>
            <w:tcW w:w="2196" w:type="dxa"/>
            <w:hideMark/>
          </w:tcPr>
          <w:p w14:paraId="7DE842F4" w14:textId="77777777" w:rsidR="004524D9" w:rsidRPr="00820B21" w:rsidRDefault="004524D9" w:rsidP="000B64F2">
            <w:pPr>
              <w:jc w:val="both"/>
              <w:rPr>
                <w:rFonts w:ascii="Arial" w:hAnsi="Arial" w:cs="Arial"/>
              </w:rPr>
            </w:pPr>
            <w:r w:rsidRPr="00820B21">
              <w:rPr>
                <w:rFonts w:ascii="Arial" w:hAnsi="Arial" w:cs="Arial"/>
              </w:rPr>
              <w:t>2.1×10</w:t>
            </w:r>
            <w:r w:rsidRPr="00820B21">
              <w:rPr>
                <w:rFonts w:ascii="Arial" w:hAnsi="Arial" w:cs="Arial"/>
                <w:vertAlign w:val="superscript"/>
              </w:rPr>
              <w:t>-4</w:t>
            </w:r>
          </w:p>
        </w:tc>
        <w:tc>
          <w:tcPr>
            <w:tcW w:w="2392" w:type="dxa"/>
            <w:hideMark/>
          </w:tcPr>
          <w:p w14:paraId="525D7B1B" w14:textId="77777777" w:rsidR="004524D9" w:rsidRPr="00820B21" w:rsidRDefault="004524D9" w:rsidP="000B64F2">
            <w:pPr>
              <w:jc w:val="both"/>
              <w:rPr>
                <w:rFonts w:ascii="Arial" w:hAnsi="Arial" w:cs="Arial"/>
              </w:rPr>
            </w:pPr>
            <w:r w:rsidRPr="00820B21">
              <w:rPr>
                <w:rFonts w:ascii="Arial" w:hAnsi="Arial" w:cs="Arial"/>
              </w:rPr>
              <w:t>86.41</w:t>
            </w:r>
          </w:p>
        </w:tc>
      </w:tr>
      <w:tr w:rsidR="004524D9" w:rsidRPr="00820B21" w14:paraId="65AE1F6D" w14:textId="77777777" w:rsidTr="000B64F2">
        <w:tc>
          <w:tcPr>
            <w:tcW w:w="0" w:type="auto"/>
            <w:vMerge/>
            <w:vAlign w:val="center"/>
            <w:hideMark/>
          </w:tcPr>
          <w:p w14:paraId="6A300B4C" w14:textId="77777777" w:rsidR="004524D9" w:rsidRPr="00820B21" w:rsidRDefault="004524D9" w:rsidP="000B64F2">
            <w:pPr>
              <w:jc w:val="both"/>
              <w:rPr>
                <w:rFonts w:ascii="Arial" w:hAnsi="Arial" w:cs="Arial"/>
              </w:rPr>
            </w:pPr>
          </w:p>
        </w:tc>
        <w:tc>
          <w:tcPr>
            <w:tcW w:w="1872" w:type="dxa"/>
            <w:hideMark/>
          </w:tcPr>
          <w:p w14:paraId="502E5121" w14:textId="77777777" w:rsidR="004524D9" w:rsidRPr="00820B21" w:rsidRDefault="004524D9" w:rsidP="000B64F2">
            <w:pPr>
              <w:jc w:val="both"/>
              <w:rPr>
                <w:rFonts w:ascii="Arial" w:hAnsi="Arial" w:cs="Arial"/>
              </w:rPr>
            </w:pPr>
            <w:r w:rsidRPr="00820B21">
              <w:rPr>
                <w:rFonts w:ascii="Arial" w:hAnsi="Arial" w:cs="Arial"/>
              </w:rPr>
              <w:t>400</w:t>
            </w:r>
          </w:p>
        </w:tc>
        <w:tc>
          <w:tcPr>
            <w:tcW w:w="1644" w:type="dxa"/>
            <w:hideMark/>
          </w:tcPr>
          <w:p w14:paraId="1BEB35C2" w14:textId="77777777" w:rsidR="004524D9" w:rsidRPr="00820B21" w:rsidRDefault="004524D9" w:rsidP="000B64F2">
            <w:pPr>
              <w:jc w:val="both"/>
              <w:rPr>
                <w:rFonts w:ascii="Arial" w:hAnsi="Arial" w:cs="Arial"/>
              </w:rPr>
            </w:pPr>
            <w:r w:rsidRPr="00820B21">
              <w:rPr>
                <w:rFonts w:ascii="Arial" w:hAnsi="Arial" w:cs="Arial"/>
              </w:rPr>
              <w:t>196.05</w:t>
            </w:r>
          </w:p>
        </w:tc>
        <w:tc>
          <w:tcPr>
            <w:tcW w:w="2196" w:type="dxa"/>
            <w:hideMark/>
          </w:tcPr>
          <w:p w14:paraId="297A13FE" w14:textId="77777777" w:rsidR="004524D9" w:rsidRPr="00820B21" w:rsidRDefault="004524D9" w:rsidP="000B64F2">
            <w:pPr>
              <w:jc w:val="both"/>
              <w:rPr>
                <w:rFonts w:ascii="Arial" w:hAnsi="Arial" w:cs="Arial"/>
              </w:rPr>
            </w:pPr>
            <w:r w:rsidRPr="00820B21">
              <w:rPr>
                <w:rFonts w:ascii="Arial" w:hAnsi="Arial" w:cs="Arial"/>
              </w:rPr>
              <w:t>8.5×10</w:t>
            </w:r>
            <w:r w:rsidRPr="00820B21">
              <w:rPr>
                <w:rFonts w:ascii="Arial" w:hAnsi="Arial" w:cs="Arial"/>
                <w:vertAlign w:val="superscript"/>
              </w:rPr>
              <w:t>-5</w:t>
            </w:r>
          </w:p>
        </w:tc>
        <w:tc>
          <w:tcPr>
            <w:tcW w:w="2392" w:type="dxa"/>
            <w:hideMark/>
          </w:tcPr>
          <w:p w14:paraId="4B5DB9CF" w14:textId="77777777" w:rsidR="004524D9" w:rsidRPr="00820B21" w:rsidRDefault="004524D9" w:rsidP="000B64F2">
            <w:pPr>
              <w:jc w:val="both"/>
              <w:rPr>
                <w:rFonts w:ascii="Arial" w:hAnsi="Arial" w:cs="Arial"/>
              </w:rPr>
            </w:pPr>
            <w:r w:rsidRPr="00820B21">
              <w:rPr>
                <w:rFonts w:ascii="Arial" w:hAnsi="Arial" w:cs="Arial"/>
              </w:rPr>
              <w:t>92.54</w:t>
            </w:r>
          </w:p>
        </w:tc>
      </w:tr>
      <w:tr w:rsidR="004524D9" w:rsidRPr="00820B21" w14:paraId="7F9F34B2" w14:textId="77777777" w:rsidTr="000B64F2">
        <w:tc>
          <w:tcPr>
            <w:tcW w:w="0" w:type="auto"/>
            <w:vMerge/>
            <w:tcBorders>
              <w:bottom w:val="single" w:sz="4" w:space="0" w:color="auto"/>
            </w:tcBorders>
            <w:vAlign w:val="center"/>
            <w:hideMark/>
          </w:tcPr>
          <w:p w14:paraId="63F881A5" w14:textId="77777777" w:rsidR="004524D9" w:rsidRPr="00820B21" w:rsidRDefault="004524D9" w:rsidP="000B64F2">
            <w:pPr>
              <w:jc w:val="both"/>
              <w:rPr>
                <w:rFonts w:ascii="Arial" w:hAnsi="Arial" w:cs="Arial"/>
              </w:rPr>
            </w:pPr>
          </w:p>
        </w:tc>
        <w:tc>
          <w:tcPr>
            <w:tcW w:w="1872" w:type="dxa"/>
            <w:tcBorders>
              <w:bottom w:val="single" w:sz="4" w:space="0" w:color="auto"/>
            </w:tcBorders>
            <w:hideMark/>
          </w:tcPr>
          <w:p w14:paraId="4F928A1B" w14:textId="77777777" w:rsidR="004524D9" w:rsidRPr="00820B21" w:rsidRDefault="004524D9" w:rsidP="000B64F2">
            <w:pPr>
              <w:jc w:val="both"/>
              <w:rPr>
                <w:rFonts w:ascii="Arial" w:hAnsi="Arial" w:cs="Arial"/>
              </w:rPr>
            </w:pPr>
            <w:r w:rsidRPr="00820B21">
              <w:rPr>
                <w:rFonts w:ascii="Arial" w:hAnsi="Arial" w:cs="Arial"/>
              </w:rPr>
              <w:t>500</w:t>
            </w:r>
          </w:p>
        </w:tc>
        <w:tc>
          <w:tcPr>
            <w:tcW w:w="1644" w:type="dxa"/>
            <w:tcBorders>
              <w:bottom w:val="single" w:sz="4" w:space="0" w:color="auto"/>
            </w:tcBorders>
            <w:hideMark/>
          </w:tcPr>
          <w:p w14:paraId="43C90E9E" w14:textId="77777777" w:rsidR="004524D9" w:rsidRPr="00820B21" w:rsidRDefault="004524D9" w:rsidP="000B64F2">
            <w:pPr>
              <w:jc w:val="both"/>
              <w:rPr>
                <w:rFonts w:ascii="Arial" w:hAnsi="Arial" w:cs="Arial"/>
              </w:rPr>
            </w:pPr>
            <w:r w:rsidRPr="00820B21">
              <w:rPr>
                <w:rFonts w:ascii="Arial" w:hAnsi="Arial" w:cs="Arial"/>
              </w:rPr>
              <w:t xml:space="preserve"> 260.48</w:t>
            </w:r>
          </w:p>
        </w:tc>
        <w:tc>
          <w:tcPr>
            <w:tcW w:w="2196" w:type="dxa"/>
            <w:tcBorders>
              <w:bottom w:val="single" w:sz="4" w:space="0" w:color="auto"/>
            </w:tcBorders>
            <w:hideMark/>
          </w:tcPr>
          <w:p w14:paraId="134290F4" w14:textId="77777777" w:rsidR="004524D9" w:rsidRPr="00820B21" w:rsidRDefault="004524D9" w:rsidP="000B64F2">
            <w:pPr>
              <w:jc w:val="both"/>
              <w:rPr>
                <w:rFonts w:ascii="Arial" w:hAnsi="Arial" w:cs="Arial"/>
              </w:rPr>
            </w:pPr>
            <w:r w:rsidRPr="00820B21">
              <w:rPr>
                <w:rFonts w:ascii="Arial" w:hAnsi="Arial" w:cs="Arial"/>
              </w:rPr>
              <w:t>6.0×10</w:t>
            </w:r>
            <w:r w:rsidRPr="00820B21">
              <w:rPr>
                <w:rFonts w:ascii="Arial" w:hAnsi="Arial" w:cs="Arial"/>
                <w:vertAlign w:val="superscript"/>
              </w:rPr>
              <w:t>-5</w:t>
            </w:r>
          </w:p>
        </w:tc>
        <w:tc>
          <w:tcPr>
            <w:tcW w:w="2392" w:type="dxa"/>
            <w:tcBorders>
              <w:bottom w:val="single" w:sz="4" w:space="0" w:color="auto"/>
            </w:tcBorders>
            <w:hideMark/>
          </w:tcPr>
          <w:p w14:paraId="7BBF940A" w14:textId="77777777" w:rsidR="004524D9" w:rsidRPr="00820B21" w:rsidRDefault="004524D9" w:rsidP="000B64F2">
            <w:pPr>
              <w:jc w:val="both"/>
              <w:rPr>
                <w:rFonts w:ascii="Arial" w:hAnsi="Arial" w:cs="Arial"/>
              </w:rPr>
            </w:pPr>
            <w:r w:rsidRPr="00820B21">
              <w:rPr>
                <w:rFonts w:ascii="Arial" w:hAnsi="Arial" w:cs="Arial"/>
              </w:rPr>
              <w:t>95.08</w:t>
            </w:r>
          </w:p>
        </w:tc>
      </w:tr>
      <w:bookmarkEnd w:id="10"/>
    </w:tbl>
    <w:p w14:paraId="67A9E54C" w14:textId="77777777" w:rsidR="004524D9" w:rsidRPr="00820B21" w:rsidRDefault="004524D9" w:rsidP="00A32D5D">
      <w:pPr>
        <w:jc w:val="center"/>
        <w:rPr>
          <w:rFonts w:ascii="Arial" w:hAnsi="Arial" w:cs="Arial"/>
          <w:spacing w:val="4"/>
        </w:rPr>
      </w:pPr>
    </w:p>
    <w:p w14:paraId="484659E4" w14:textId="290AB3E0" w:rsidR="00A32D5D" w:rsidRDefault="00A32D5D" w:rsidP="0084048D">
      <w:pPr>
        <w:pStyle w:val="Body"/>
        <w:spacing w:after="0"/>
        <w:rPr>
          <w:rFonts w:ascii="Arial" w:hAnsi="Arial" w:cs="Arial"/>
        </w:rPr>
      </w:pPr>
    </w:p>
    <w:p w14:paraId="4CD83320" w14:textId="1B04D5B8" w:rsidR="004A6928" w:rsidRPr="00820B21" w:rsidRDefault="004A6928" w:rsidP="004A6928">
      <w:pPr>
        <w:pStyle w:val="BodyText"/>
        <w:spacing w:before="11" w:line="480" w:lineRule="auto"/>
        <w:jc w:val="both"/>
        <w:rPr>
          <w:rFonts w:ascii="Arial" w:hAnsi="Arial" w:cs="Arial"/>
          <w:b/>
          <w:bCs/>
        </w:rPr>
      </w:pPr>
      <w:r w:rsidRPr="00820B21">
        <w:rPr>
          <w:rFonts w:ascii="Arial" w:hAnsi="Arial" w:cs="Arial"/>
          <w:b/>
          <w:noProof/>
        </w:rPr>
        <w:t>3.</w:t>
      </w:r>
      <w:r>
        <w:rPr>
          <w:rFonts w:ascii="Arial" w:hAnsi="Arial" w:cs="Arial"/>
          <w:b/>
          <w:noProof/>
        </w:rPr>
        <w:t>2.2</w:t>
      </w:r>
      <w:r>
        <w:rPr>
          <w:rFonts w:ascii="Arial" w:hAnsi="Arial" w:cs="Arial"/>
          <w:b/>
          <w:noProof/>
        </w:rPr>
        <w:tab/>
      </w:r>
      <w:r w:rsidRPr="00820B21">
        <w:rPr>
          <w:rFonts w:ascii="Arial" w:hAnsi="Arial" w:cs="Arial"/>
          <w:b/>
          <w:noProof/>
        </w:rPr>
        <w:t xml:space="preserve"> P</w:t>
      </w:r>
      <w:r w:rsidRPr="00820B21">
        <w:rPr>
          <w:rFonts w:ascii="Arial" w:hAnsi="Arial" w:cs="Arial"/>
          <w:b/>
          <w:bCs/>
        </w:rPr>
        <w:t>otentiodynamic polarization (PDP) analysis</w:t>
      </w:r>
      <w:bookmarkStart w:id="11" w:name="_Hlk226941985"/>
      <w:bookmarkStart w:id="12" w:name="_Hlk226941931"/>
    </w:p>
    <w:bookmarkEnd w:id="11"/>
    <w:p w14:paraId="7A9D7CF7" w14:textId="77777777" w:rsidR="004A6928" w:rsidRPr="00820B21" w:rsidRDefault="004A6928" w:rsidP="004A6928">
      <w:pPr>
        <w:jc w:val="both"/>
        <w:rPr>
          <w:rFonts w:ascii="Arial" w:hAnsi="Arial" w:cs="Arial"/>
        </w:rPr>
      </w:pPr>
      <w:r w:rsidRPr="00820B21">
        <w:rPr>
          <w:rFonts w:ascii="Arial" w:hAnsi="Arial" w:cs="Arial"/>
        </w:rPr>
        <w:t xml:space="preserve">The anodic and cathodic polarization activity of mild steel coupons in a corrosive solution at various DGLE concentrations is shown in Fig. 6. Table 2 highlighted the various corrosion properties and inhibition efficiency. By extending the linear segments of the anodic and cathodic curves to the point where they connect with their associated corrosion potentials, the </w:t>
      </w:r>
      <w:r w:rsidRPr="00820B21">
        <w:rPr>
          <w:rFonts w:ascii="Arial" w:hAnsi="Arial" w:cs="Arial"/>
        </w:rPr>
        <w:lastRenderedPageBreak/>
        <w:t>corrosion current densities were calculated.</w:t>
      </w:r>
      <w:bookmarkEnd w:id="12"/>
      <w:r>
        <w:rPr>
          <w:rFonts w:ascii="Arial" w:hAnsi="Arial" w:cs="Arial"/>
        </w:rPr>
        <w:t xml:space="preserve"> </w:t>
      </w:r>
      <w:r w:rsidRPr="00820B21">
        <w:rPr>
          <w:rFonts w:ascii="Arial" w:hAnsi="Arial" w:cs="Arial"/>
        </w:rPr>
        <w:t xml:space="preserve">The Tafel graphs show that both the anodic and cathodic branches' current densities fall when DGLE is present. The current densities for different doses of DGLE decrease with increasing inhibitory concentration, reaching a maximum efficiency value of 90.02% at 500 mg/l. This behavior suggests that the metal dissolution at the anode and the hydrogen gas release at the cathode are effectively suppressed by the inhibitor. The observed differences in the anodic and cathodic branches lend credence to this. </w:t>
      </w:r>
      <w:r w:rsidRPr="00820B21">
        <w:rPr>
          <w:rFonts w:ascii="Arial" w:hAnsi="Arial" w:cs="Arial"/>
          <w:color w:val="00B0F0"/>
        </w:rPr>
        <w:t>[33-35].</w:t>
      </w:r>
      <w:r w:rsidRPr="00820B21">
        <w:rPr>
          <w:rFonts w:ascii="Arial" w:hAnsi="Arial" w:cs="Arial"/>
        </w:rPr>
        <w:t xml:space="preserve"> As the concentration of DGLE varies, so do the Tafel slopes of the anodic and cathodic branches (βa and βc).</w:t>
      </w:r>
      <w:r>
        <w:rPr>
          <w:rFonts w:ascii="Arial" w:hAnsi="Arial" w:cs="Arial"/>
        </w:rPr>
        <w:t xml:space="preserve"> </w:t>
      </w:r>
      <w:r w:rsidRPr="00820B21">
        <w:rPr>
          <w:rFonts w:ascii="Arial" w:hAnsi="Arial" w:cs="Arial"/>
        </w:rPr>
        <w:t>At a concentration of 100 mg/l, the inhibitor has the greatest impact on the release of hydrogen gas at the cathode, as seen by a total shift to the right of the Tafel slope. The Tafel slope moves in the direction of the center at a concentration of 200 mg/l. The largest shift to the left-hand side of the Tafel slope indicates that the most notable alteration in the iron dissolving process takes place at a concentration of 300 mg/l on the anode. Additionally, the Tafel slope moves to the cathodic side between 400 and 500 mg/l. This suggests that in a 1M HCl acid solution, the DGLE acts as a mixed-type corrosion inhibitor. The difference in corrosion potential (E</w:t>
      </w:r>
      <w:r w:rsidRPr="00820B21">
        <w:rPr>
          <w:rFonts w:ascii="Arial" w:hAnsi="Arial" w:cs="Arial"/>
          <w:vertAlign w:val="subscript"/>
        </w:rPr>
        <w:t>corr</w:t>
      </w:r>
      <w:r w:rsidRPr="00820B21">
        <w:rPr>
          <w:rFonts w:ascii="Arial" w:hAnsi="Arial" w:cs="Arial"/>
        </w:rPr>
        <w:t xml:space="preserve">) values, specifically 40 mV (0.583-0.662), which is lower than the crucial value of 85 mV as reported in earlier research </w:t>
      </w:r>
      <w:r w:rsidRPr="00820B21">
        <w:rPr>
          <w:rFonts w:ascii="Arial" w:hAnsi="Arial" w:cs="Arial"/>
          <w:color w:val="00B0F0"/>
        </w:rPr>
        <w:t>[32, 33]</w:t>
      </w:r>
      <w:r w:rsidRPr="00820B21">
        <w:rPr>
          <w:rFonts w:ascii="Arial" w:hAnsi="Arial" w:cs="Arial"/>
        </w:rPr>
        <w:t>, further confirmed the mixed corrosion inhibitor nature.</w:t>
      </w:r>
    </w:p>
    <w:p w14:paraId="1AA34FE6" w14:textId="13E6AE61" w:rsidR="00A32D5D" w:rsidRDefault="00A32D5D" w:rsidP="004A6928">
      <w:pPr>
        <w:pStyle w:val="Body"/>
        <w:spacing w:after="0"/>
        <w:rPr>
          <w:rFonts w:ascii="Arial" w:hAnsi="Arial" w:cs="Arial"/>
        </w:rPr>
      </w:pPr>
    </w:p>
    <w:p w14:paraId="37C49C4C" w14:textId="77777777" w:rsidR="004A6928" w:rsidRPr="00820B21" w:rsidRDefault="004A6928" w:rsidP="004A6928">
      <w:pPr>
        <w:spacing w:line="480" w:lineRule="auto"/>
        <w:jc w:val="both"/>
        <w:rPr>
          <w:rFonts w:ascii="Arial" w:hAnsi="Arial" w:cs="Arial"/>
          <w:b/>
        </w:rPr>
      </w:pPr>
      <w:bookmarkStart w:id="13" w:name="_Hlk226886310"/>
    </w:p>
    <w:p w14:paraId="0CACD273" w14:textId="77777777" w:rsidR="004A6928" w:rsidRPr="00820B21" w:rsidRDefault="004A6928" w:rsidP="004A6928">
      <w:pPr>
        <w:spacing w:line="480" w:lineRule="auto"/>
        <w:ind w:left="720" w:firstLine="720"/>
        <w:jc w:val="both"/>
        <w:rPr>
          <w:rFonts w:ascii="Arial" w:hAnsi="Arial" w:cs="Arial"/>
          <w:noProof/>
        </w:rPr>
      </w:pPr>
      <w:r w:rsidRPr="00820B21">
        <w:rPr>
          <w:rFonts w:ascii="Arial" w:hAnsi="Arial" w:cs="Arial"/>
          <w:noProof/>
        </w:rPr>
        <w:drawing>
          <wp:inline distT="0" distB="0" distL="0" distR="0" wp14:anchorId="34A5B597" wp14:editId="5F547092">
            <wp:extent cx="2444355" cy="1943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1496" cy="1965088"/>
                    </a:xfrm>
                    <a:prstGeom prst="rect">
                      <a:avLst/>
                    </a:prstGeom>
                    <a:noFill/>
                    <a:ln>
                      <a:noFill/>
                    </a:ln>
                  </pic:spPr>
                </pic:pic>
              </a:graphicData>
            </a:graphic>
          </wp:inline>
        </w:drawing>
      </w:r>
    </w:p>
    <w:p w14:paraId="5D123A27" w14:textId="7392C1BE" w:rsidR="004A6928" w:rsidRPr="00820B21" w:rsidRDefault="004A6928" w:rsidP="004A6928">
      <w:pPr>
        <w:spacing w:line="480" w:lineRule="auto"/>
        <w:ind w:left="720"/>
        <w:jc w:val="both"/>
        <w:rPr>
          <w:rFonts w:ascii="Arial" w:hAnsi="Arial" w:cs="Arial"/>
          <w:spacing w:val="4"/>
        </w:rPr>
      </w:pPr>
      <w:r w:rsidRPr="00820B21">
        <w:rPr>
          <w:rFonts w:ascii="Arial" w:hAnsi="Arial" w:cs="Arial"/>
          <w:b/>
        </w:rPr>
        <w:t xml:space="preserve">Fig. </w:t>
      </w:r>
      <w:r w:rsidR="00DA222C">
        <w:rPr>
          <w:rFonts w:ascii="Arial" w:hAnsi="Arial" w:cs="Arial"/>
          <w:b/>
        </w:rPr>
        <w:t>7</w:t>
      </w:r>
      <w:r w:rsidRPr="00820B21">
        <w:rPr>
          <w:rFonts w:ascii="Arial" w:hAnsi="Arial" w:cs="Arial"/>
        </w:rPr>
        <w:t xml:space="preserve">: </w:t>
      </w:r>
      <w:r w:rsidRPr="00820B21">
        <w:rPr>
          <w:rFonts w:ascii="Arial" w:hAnsi="Arial" w:cs="Arial"/>
          <w:spacing w:val="4"/>
        </w:rPr>
        <w:t xml:space="preserve">Tafel plots for mild </w:t>
      </w:r>
      <w:proofErr w:type="gramStart"/>
      <w:r w:rsidRPr="00820B21">
        <w:rPr>
          <w:rFonts w:ascii="Arial" w:hAnsi="Arial" w:cs="Arial"/>
          <w:spacing w:val="4"/>
        </w:rPr>
        <w:t>steel  without</w:t>
      </w:r>
      <w:proofErr w:type="gramEnd"/>
      <w:r w:rsidRPr="00820B21">
        <w:rPr>
          <w:rFonts w:ascii="Arial" w:hAnsi="Arial" w:cs="Arial"/>
          <w:spacing w:val="4"/>
        </w:rPr>
        <w:t xml:space="preserve"> and with various concentrations of DGLE.</w:t>
      </w:r>
    </w:p>
    <w:p w14:paraId="1F4DC2BC" w14:textId="77777777" w:rsidR="004A6928" w:rsidRPr="00820B21" w:rsidRDefault="004A6928" w:rsidP="004A6928">
      <w:pPr>
        <w:rPr>
          <w:rFonts w:ascii="Arial" w:hAnsi="Arial" w:cs="Arial"/>
        </w:rPr>
      </w:pPr>
    </w:p>
    <w:p w14:paraId="0534749A" w14:textId="77777777" w:rsidR="004A6928" w:rsidRPr="00820B21" w:rsidRDefault="004A6928" w:rsidP="004A6928">
      <w:pPr>
        <w:jc w:val="both"/>
        <w:rPr>
          <w:rFonts w:ascii="Arial" w:hAnsi="Arial" w:cs="Arial"/>
        </w:rPr>
      </w:pPr>
      <w:r w:rsidRPr="00820B21">
        <w:rPr>
          <w:rFonts w:ascii="Arial" w:hAnsi="Arial" w:cs="Arial"/>
          <w:b/>
        </w:rPr>
        <w:t xml:space="preserve">Table 2: </w:t>
      </w:r>
      <w:r w:rsidRPr="00820B21">
        <w:rPr>
          <w:rFonts w:ascii="Arial" w:hAnsi="Arial" w:cs="Arial"/>
        </w:rPr>
        <w:t xml:space="preserve">Polarization parameters for </w:t>
      </w:r>
      <w:r w:rsidRPr="00820B21">
        <w:rPr>
          <w:rStyle w:val="landing-page-changedtext-0-2-17"/>
          <w:rFonts w:ascii="Arial" w:hAnsi="Arial" w:cs="Arial"/>
          <w:shd w:val="clear" w:color="auto" w:fill="FFFFFF"/>
        </w:rPr>
        <w:t xml:space="preserve">mild steel </w:t>
      </w:r>
      <w:r w:rsidRPr="00820B21">
        <w:rPr>
          <w:rFonts w:ascii="Arial" w:hAnsi="Arial" w:cs="Arial"/>
        </w:rPr>
        <w:t>in 1M HCl acid without and with different concentrations of DGLE.</w:t>
      </w:r>
    </w:p>
    <w:tbl>
      <w:tblPr>
        <w:tblW w:w="0" w:type="auto"/>
        <w:tblLook w:val="04A0" w:firstRow="1" w:lastRow="0" w:firstColumn="1" w:lastColumn="0" w:noHBand="0" w:noVBand="1"/>
      </w:tblPr>
      <w:tblGrid>
        <w:gridCol w:w="1630"/>
        <w:gridCol w:w="1501"/>
        <w:gridCol w:w="1491"/>
        <w:gridCol w:w="1793"/>
        <w:gridCol w:w="1802"/>
        <w:gridCol w:w="1245"/>
      </w:tblGrid>
      <w:tr w:rsidR="004A6928" w:rsidRPr="00820B21" w14:paraId="7AB78105" w14:textId="77777777" w:rsidTr="000B64F2">
        <w:trPr>
          <w:trHeight w:val="755"/>
        </w:trPr>
        <w:tc>
          <w:tcPr>
            <w:tcW w:w="1630" w:type="dxa"/>
            <w:tcBorders>
              <w:top w:val="single" w:sz="4" w:space="0" w:color="auto"/>
              <w:bottom w:val="single" w:sz="4" w:space="0" w:color="auto"/>
            </w:tcBorders>
            <w:hideMark/>
          </w:tcPr>
          <w:p w14:paraId="4869E44D" w14:textId="77777777" w:rsidR="004A6928" w:rsidRPr="00820B21" w:rsidRDefault="004A6928" w:rsidP="000B64F2">
            <w:pPr>
              <w:jc w:val="both"/>
              <w:rPr>
                <w:rFonts w:ascii="Arial" w:hAnsi="Arial" w:cs="Arial"/>
                <w:b/>
              </w:rPr>
            </w:pPr>
            <w:r w:rsidRPr="00820B21">
              <w:rPr>
                <w:rFonts w:ascii="Arial" w:hAnsi="Arial" w:cs="Arial"/>
                <w:b/>
              </w:rPr>
              <w:t>Inhibitor concentration (mg/l)</w:t>
            </w:r>
          </w:p>
        </w:tc>
        <w:tc>
          <w:tcPr>
            <w:tcW w:w="1501" w:type="dxa"/>
            <w:tcBorders>
              <w:top w:val="single" w:sz="4" w:space="0" w:color="auto"/>
              <w:bottom w:val="single" w:sz="4" w:space="0" w:color="auto"/>
            </w:tcBorders>
            <w:hideMark/>
          </w:tcPr>
          <w:p w14:paraId="21684C32" w14:textId="77777777" w:rsidR="004A6928" w:rsidRPr="00820B21" w:rsidRDefault="004A6928" w:rsidP="000B64F2">
            <w:pPr>
              <w:jc w:val="both"/>
              <w:rPr>
                <w:rFonts w:ascii="Arial" w:hAnsi="Arial" w:cs="Arial"/>
                <w:b/>
                <w:vertAlign w:val="subscript"/>
              </w:rPr>
            </w:pPr>
            <w:r w:rsidRPr="00820B21">
              <w:rPr>
                <w:rFonts w:ascii="Arial" w:hAnsi="Arial" w:cs="Arial"/>
                <w:b/>
              </w:rPr>
              <w:t>E</w:t>
            </w:r>
            <w:r w:rsidRPr="00820B21">
              <w:rPr>
                <w:rFonts w:ascii="Arial" w:hAnsi="Arial" w:cs="Arial"/>
                <w:b/>
                <w:vertAlign w:val="subscript"/>
              </w:rPr>
              <w:t>corr</w:t>
            </w:r>
          </w:p>
          <w:p w14:paraId="393FD50F" w14:textId="77777777" w:rsidR="004A6928" w:rsidRPr="00820B21" w:rsidRDefault="004A6928" w:rsidP="000B64F2">
            <w:pPr>
              <w:jc w:val="both"/>
              <w:rPr>
                <w:rFonts w:ascii="Arial" w:hAnsi="Arial" w:cs="Arial"/>
                <w:b/>
              </w:rPr>
            </w:pPr>
            <w:r w:rsidRPr="00820B21">
              <w:rPr>
                <w:rFonts w:ascii="Arial" w:hAnsi="Arial" w:cs="Arial"/>
                <w:b/>
                <w:vertAlign w:val="subscript"/>
              </w:rPr>
              <w:t xml:space="preserve"> </w:t>
            </w:r>
            <w:r w:rsidRPr="00820B21">
              <w:rPr>
                <w:rFonts w:ascii="Arial" w:hAnsi="Arial" w:cs="Arial"/>
                <w:b/>
              </w:rPr>
              <w:t>(V vs. SCE)</w:t>
            </w:r>
          </w:p>
        </w:tc>
        <w:tc>
          <w:tcPr>
            <w:tcW w:w="1491" w:type="dxa"/>
            <w:tcBorders>
              <w:top w:val="single" w:sz="4" w:space="0" w:color="auto"/>
              <w:bottom w:val="single" w:sz="4" w:space="0" w:color="auto"/>
            </w:tcBorders>
            <w:hideMark/>
          </w:tcPr>
          <w:p w14:paraId="60DD7172" w14:textId="77777777" w:rsidR="004A6928" w:rsidRPr="00820B21" w:rsidRDefault="004A6928" w:rsidP="000B64F2">
            <w:pPr>
              <w:jc w:val="both"/>
              <w:rPr>
                <w:rFonts w:ascii="Arial" w:hAnsi="Arial" w:cs="Arial"/>
                <w:b/>
                <w:vertAlign w:val="subscript"/>
              </w:rPr>
            </w:pPr>
            <w:r w:rsidRPr="00820B21">
              <w:rPr>
                <w:rFonts w:ascii="Arial" w:hAnsi="Arial" w:cs="Arial"/>
                <w:b/>
              </w:rPr>
              <w:t>I</w:t>
            </w:r>
            <w:r w:rsidRPr="00820B21">
              <w:rPr>
                <w:rFonts w:ascii="Arial" w:hAnsi="Arial" w:cs="Arial"/>
                <w:b/>
                <w:vertAlign w:val="subscript"/>
              </w:rPr>
              <w:t xml:space="preserve">corr </w:t>
            </w:r>
          </w:p>
          <w:p w14:paraId="2A5609D1" w14:textId="77777777" w:rsidR="004A6928" w:rsidRPr="00820B21" w:rsidRDefault="004A6928" w:rsidP="000B64F2">
            <w:pPr>
              <w:jc w:val="both"/>
              <w:rPr>
                <w:rFonts w:ascii="Arial" w:hAnsi="Arial" w:cs="Arial"/>
                <w:b/>
              </w:rPr>
            </w:pPr>
            <w:r w:rsidRPr="00820B21">
              <w:rPr>
                <w:rFonts w:ascii="Arial" w:hAnsi="Arial" w:cs="Arial"/>
                <w:b/>
              </w:rPr>
              <w:t>(</w:t>
            </w:r>
            <w:r w:rsidRPr="00820B21">
              <w:rPr>
                <w:rFonts w:ascii="Arial" w:hAnsi="Arial" w:cs="Arial"/>
                <w:shd w:val="clear" w:color="auto" w:fill="FFFFFF"/>
              </w:rPr>
              <w:t>μ</w:t>
            </w:r>
            <w:r w:rsidRPr="00820B21">
              <w:rPr>
                <w:rFonts w:ascii="Arial" w:hAnsi="Arial" w:cs="Arial"/>
                <w:b/>
              </w:rPr>
              <w:t>A cm</w:t>
            </w:r>
            <w:r w:rsidRPr="00820B21">
              <w:rPr>
                <w:rFonts w:ascii="Arial" w:hAnsi="Arial" w:cs="Arial"/>
                <w:b/>
                <w:vertAlign w:val="superscript"/>
              </w:rPr>
              <w:t>-2</w:t>
            </w:r>
            <w:r w:rsidRPr="00820B21">
              <w:rPr>
                <w:rFonts w:ascii="Arial" w:hAnsi="Arial" w:cs="Arial"/>
                <w:b/>
              </w:rPr>
              <w:t>)</w:t>
            </w:r>
          </w:p>
        </w:tc>
        <w:tc>
          <w:tcPr>
            <w:tcW w:w="1793" w:type="dxa"/>
            <w:tcBorders>
              <w:top w:val="single" w:sz="4" w:space="0" w:color="auto"/>
              <w:bottom w:val="single" w:sz="4" w:space="0" w:color="auto"/>
            </w:tcBorders>
            <w:hideMark/>
          </w:tcPr>
          <w:p w14:paraId="41C363E1" w14:textId="77777777" w:rsidR="004A6928" w:rsidRPr="00820B21" w:rsidRDefault="004A6928" w:rsidP="000B64F2">
            <w:pPr>
              <w:jc w:val="both"/>
              <w:rPr>
                <w:rFonts w:ascii="Arial" w:hAnsi="Arial" w:cs="Arial"/>
                <w:b/>
                <w:vertAlign w:val="subscript"/>
              </w:rPr>
            </w:pPr>
            <w:r w:rsidRPr="00820B21">
              <w:rPr>
                <w:rFonts w:ascii="Arial" w:hAnsi="Arial" w:cs="Arial"/>
                <w:b/>
              </w:rPr>
              <w:t>β</w:t>
            </w:r>
            <w:r w:rsidRPr="00820B21">
              <w:rPr>
                <w:rFonts w:ascii="Arial" w:hAnsi="Arial" w:cs="Arial"/>
                <w:b/>
                <w:vertAlign w:val="subscript"/>
              </w:rPr>
              <w:t>a</w:t>
            </w:r>
          </w:p>
          <w:p w14:paraId="7FDB771E" w14:textId="77777777" w:rsidR="004A6928" w:rsidRPr="00820B21" w:rsidRDefault="004A6928" w:rsidP="000B64F2">
            <w:pPr>
              <w:jc w:val="both"/>
              <w:rPr>
                <w:rFonts w:ascii="Arial" w:hAnsi="Arial" w:cs="Arial"/>
                <w:b/>
              </w:rPr>
            </w:pPr>
            <w:r w:rsidRPr="00820B21">
              <w:rPr>
                <w:rFonts w:ascii="Arial" w:hAnsi="Arial" w:cs="Arial"/>
                <w:b/>
                <w:vertAlign w:val="subscript"/>
              </w:rPr>
              <w:t xml:space="preserve"> </w:t>
            </w:r>
            <w:r w:rsidRPr="00820B21">
              <w:rPr>
                <w:rFonts w:ascii="Arial" w:hAnsi="Arial" w:cs="Arial"/>
                <w:b/>
              </w:rPr>
              <w:t>(mV/dec)</w:t>
            </w:r>
          </w:p>
        </w:tc>
        <w:tc>
          <w:tcPr>
            <w:tcW w:w="1802" w:type="dxa"/>
            <w:tcBorders>
              <w:top w:val="single" w:sz="4" w:space="0" w:color="auto"/>
              <w:bottom w:val="single" w:sz="4" w:space="0" w:color="auto"/>
            </w:tcBorders>
          </w:tcPr>
          <w:p w14:paraId="2175A593" w14:textId="77777777" w:rsidR="004A6928" w:rsidRPr="00820B21" w:rsidRDefault="004A6928" w:rsidP="000B64F2">
            <w:pPr>
              <w:jc w:val="both"/>
              <w:rPr>
                <w:rFonts w:ascii="Arial" w:hAnsi="Arial" w:cs="Arial"/>
                <w:b/>
              </w:rPr>
            </w:pPr>
            <w:r w:rsidRPr="00820B21">
              <w:rPr>
                <w:rFonts w:ascii="Arial" w:hAnsi="Arial" w:cs="Arial"/>
                <w:b/>
              </w:rPr>
              <w:t>-β</w:t>
            </w:r>
            <w:r w:rsidRPr="00820B21">
              <w:rPr>
                <w:rFonts w:ascii="Arial" w:hAnsi="Arial" w:cs="Arial"/>
                <w:b/>
                <w:vertAlign w:val="subscript"/>
              </w:rPr>
              <w:t>c</w:t>
            </w:r>
          </w:p>
          <w:p w14:paraId="395DACA1" w14:textId="77777777" w:rsidR="004A6928" w:rsidRPr="00820B21" w:rsidRDefault="004A6928" w:rsidP="000B64F2">
            <w:pPr>
              <w:jc w:val="both"/>
              <w:rPr>
                <w:rFonts w:ascii="Arial" w:hAnsi="Arial" w:cs="Arial"/>
                <w:b/>
              </w:rPr>
            </w:pPr>
            <w:r w:rsidRPr="00820B21">
              <w:rPr>
                <w:rFonts w:ascii="Arial" w:hAnsi="Arial" w:cs="Arial"/>
                <w:b/>
              </w:rPr>
              <w:t xml:space="preserve"> (mV/dec)</w:t>
            </w:r>
          </w:p>
        </w:tc>
        <w:tc>
          <w:tcPr>
            <w:tcW w:w="1245" w:type="dxa"/>
            <w:tcBorders>
              <w:top w:val="single" w:sz="4" w:space="0" w:color="auto"/>
              <w:bottom w:val="single" w:sz="4" w:space="0" w:color="auto"/>
            </w:tcBorders>
            <w:hideMark/>
          </w:tcPr>
          <w:p w14:paraId="59B4671E" w14:textId="77777777" w:rsidR="004A6928" w:rsidRPr="00820B21" w:rsidRDefault="004A6928" w:rsidP="000B64F2">
            <w:pPr>
              <w:jc w:val="both"/>
              <w:rPr>
                <w:rFonts w:ascii="Arial" w:hAnsi="Arial" w:cs="Arial"/>
                <w:b/>
              </w:rPr>
            </w:pPr>
            <w:r w:rsidRPr="00820B21">
              <w:rPr>
                <w:rFonts w:ascii="Arial" w:hAnsi="Arial" w:cs="Arial"/>
                <w:b/>
              </w:rPr>
              <w:t xml:space="preserve">Efficiency </w:t>
            </w:r>
          </w:p>
          <w:p w14:paraId="78E4C070" w14:textId="77777777" w:rsidR="004A6928" w:rsidRPr="00820B21" w:rsidRDefault="004A6928" w:rsidP="000B64F2">
            <w:pPr>
              <w:jc w:val="both"/>
              <w:rPr>
                <w:rFonts w:ascii="Arial" w:hAnsi="Arial" w:cs="Arial"/>
                <w:b/>
              </w:rPr>
            </w:pPr>
            <w:r w:rsidRPr="00820B21">
              <w:rPr>
                <w:rFonts w:ascii="Arial" w:hAnsi="Arial" w:cs="Arial"/>
                <w:b/>
              </w:rPr>
              <w:t>(IE %)</w:t>
            </w:r>
          </w:p>
        </w:tc>
      </w:tr>
      <w:tr w:rsidR="004A6928" w:rsidRPr="00820B21" w14:paraId="7FFF71C4" w14:textId="77777777" w:rsidTr="000B64F2">
        <w:tc>
          <w:tcPr>
            <w:tcW w:w="1630" w:type="dxa"/>
            <w:tcBorders>
              <w:top w:val="single" w:sz="4" w:space="0" w:color="auto"/>
            </w:tcBorders>
            <w:hideMark/>
          </w:tcPr>
          <w:p w14:paraId="6CDD923A" w14:textId="77777777" w:rsidR="004A6928" w:rsidRPr="00820B21" w:rsidRDefault="004A6928" w:rsidP="000B64F2">
            <w:pPr>
              <w:jc w:val="both"/>
              <w:rPr>
                <w:rFonts w:ascii="Arial" w:hAnsi="Arial" w:cs="Arial"/>
              </w:rPr>
            </w:pPr>
            <w:r w:rsidRPr="00820B21">
              <w:rPr>
                <w:rFonts w:ascii="Arial" w:hAnsi="Arial" w:cs="Arial"/>
              </w:rPr>
              <w:t>0</w:t>
            </w:r>
          </w:p>
        </w:tc>
        <w:tc>
          <w:tcPr>
            <w:tcW w:w="1501" w:type="dxa"/>
            <w:tcBorders>
              <w:top w:val="single" w:sz="4" w:space="0" w:color="auto"/>
            </w:tcBorders>
            <w:hideMark/>
          </w:tcPr>
          <w:p w14:paraId="0B3FAD31" w14:textId="77777777" w:rsidR="004A6928" w:rsidRPr="00820B21" w:rsidRDefault="004A6928" w:rsidP="000B64F2">
            <w:pPr>
              <w:jc w:val="both"/>
              <w:rPr>
                <w:rFonts w:ascii="Arial" w:hAnsi="Arial" w:cs="Arial"/>
              </w:rPr>
            </w:pPr>
            <w:r w:rsidRPr="00820B21">
              <w:rPr>
                <w:rFonts w:ascii="Arial" w:hAnsi="Arial" w:cs="Arial"/>
              </w:rPr>
              <w:t>-0.654</w:t>
            </w:r>
          </w:p>
        </w:tc>
        <w:tc>
          <w:tcPr>
            <w:tcW w:w="1491" w:type="dxa"/>
            <w:tcBorders>
              <w:top w:val="single" w:sz="4" w:space="0" w:color="auto"/>
            </w:tcBorders>
            <w:hideMark/>
          </w:tcPr>
          <w:p w14:paraId="24E3D67E" w14:textId="77777777" w:rsidR="004A6928" w:rsidRPr="00820B21" w:rsidRDefault="004A6928" w:rsidP="000B64F2">
            <w:pPr>
              <w:jc w:val="both"/>
              <w:rPr>
                <w:rFonts w:ascii="Arial" w:hAnsi="Arial" w:cs="Arial"/>
              </w:rPr>
            </w:pPr>
            <w:r w:rsidRPr="00820B21">
              <w:rPr>
                <w:rFonts w:ascii="Arial" w:hAnsi="Arial" w:cs="Arial"/>
              </w:rPr>
              <w:t>1000.20</w:t>
            </w:r>
          </w:p>
        </w:tc>
        <w:tc>
          <w:tcPr>
            <w:tcW w:w="1793" w:type="dxa"/>
            <w:tcBorders>
              <w:top w:val="single" w:sz="4" w:space="0" w:color="auto"/>
            </w:tcBorders>
            <w:hideMark/>
          </w:tcPr>
          <w:p w14:paraId="53A86143" w14:textId="77777777" w:rsidR="004A6928" w:rsidRPr="00820B21" w:rsidRDefault="004A6928" w:rsidP="000B64F2">
            <w:pPr>
              <w:jc w:val="both"/>
              <w:rPr>
                <w:rFonts w:ascii="Arial" w:hAnsi="Arial" w:cs="Arial"/>
              </w:rPr>
            </w:pPr>
            <w:r w:rsidRPr="00820B21">
              <w:rPr>
                <w:rFonts w:ascii="Arial" w:hAnsi="Arial" w:cs="Arial"/>
              </w:rPr>
              <w:t>150.06</w:t>
            </w:r>
          </w:p>
        </w:tc>
        <w:tc>
          <w:tcPr>
            <w:tcW w:w="1802" w:type="dxa"/>
            <w:tcBorders>
              <w:top w:val="single" w:sz="4" w:space="0" w:color="auto"/>
            </w:tcBorders>
            <w:hideMark/>
          </w:tcPr>
          <w:p w14:paraId="7DA817BC" w14:textId="77777777" w:rsidR="004A6928" w:rsidRPr="00820B21" w:rsidRDefault="004A6928" w:rsidP="000B64F2">
            <w:pPr>
              <w:jc w:val="both"/>
              <w:rPr>
                <w:rFonts w:ascii="Arial" w:hAnsi="Arial" w:cs="Arial"/>
              </w:rPr>
            </w:pPr>
            <w:r w:rsidRPr="00820B21">
              <w:rPr>
                <w:rFonts w:ascii="Arial" w:hAnsi="Arial" w:cs="Arial"/>
              </w:rPr>
              <w:t>154.52</w:t>
            </w:r>
          </w:p>
        </w:tc>
        <w:tc>
          <w:tcPr>
            <w:tcW w:w="1245" w:type="dxa"/>
            <w:tcBorders>
              <w:top w:val="single" w:sz="4" w:space="0" w:color="auto"/>
            </w:tcBorders>
            <w:hideMark/>
          </w:tcPr>
          <w:p w14:paraId="34A383AE" w14:textId="77777777" w:rsidR="004A6928" w:rsidRPr="00820B21" w:rsidRDefault="004A6928" w:rsidP="000B64F2">
            <w:pPr>
              <w:jc w:val="both"/>
              <w:rPr>
                <w:rFonts w:ascii="Arial" w:hAnsi="Arial" w:cs="Arial"/>
              </w:rPr>
            </w:pPr>
            <w:r w:rsidRPr="00820B21">
              <w:rPr>
                <w:rFonts w:ascii="Arial" w:hAnsi="Arial" w:cs="Arial"/>
              </w:rPr>
              <w:t>0</w:t>
            </w:r>
          </w:p>
        </w:tc>
      </w:tr>
      <w:tr w:rsidR="004A6928" w:rsidRPr="00820B21" w14:paraId="5501BA0C" w14:textId="77777777" w:rsidTr="000B64F2">
        <w:tc>
          <w:tcPr>
            <w:tcW w:w="1630" w:type="dxa"/>
            <w:hideMark/>
          </w:tcPr>
          <w:p w14:paraId="05BC57F4" w14:textId="77777777" w:rsidR="004A6928" w:rsidRPr="00820B21" w:rsidRDefault="004A6928" w:rsidP="000B64F2">
            <w:pPr>
              <w:jc w:val="both"/>
              <w:rPr>
                <w:rFonts w:ascii="Arial" w:hAnsi="Arial" w:cs="Arial"/>
              </w:rPr>
            </w:pPr>
            <w:r w:rsidRPr="00820B21">
              <w:rPr>
                <w:rFonts w:ascii="Arial" w:hAnsi="Arial" w:cs="Arial"/>
              </w:rPr>
              <w:t>100</w:t>
            </w:r>
          </w:p>
        </w:tc>
        <w:tc>
          <w:tcPr>
            <w:tcW w:w="1501" w:type="dxa"/>
            <w:hideMark/>
          </w:tcPr>
          <w:p w14:paraId="2586E6E9" w14:textId="77777777" w:rsidR="004A6928" w:rsidRPr="00820B21" w:rsidRDefault="004A6928" w:rsidP="000B64F2">
            <w:pPr>
              <w:jc w:val="both"/>
              <w:rPr>
                <w:rFonts w:ascii="Arial" w:hAnsi="Arial" w:cs="Arial"/>
              </w:rPr>
            </w:pPr>
            <w:r w:rsidRPr="00820B21">
              <w:rPr>
                <w:rFonts w:ascii="Arial" w:hAnsi="Arial" w:cs="Arial"/>
              </w:rPr>
              <w:t>-0.712</w:t>
            </w:r>
          </w:p>
        </w:tc>
        <w:tc>
          <w:tcPr>
            <w:tcW w:w="1491" w:type="dxa"/>
            <w:hideMark/>
          </w:tcPr>
          <w:p w14:paraId="4355461F" w14:textId="77777777" w:rsidR="004A6928" w:rsidRPr="00820B21" w:rsidRDefault="004A6928" w:rsidP="000B64F2">
            <w:pPr>
              <w:jc w:val="both"/>
              <w:rPr>
                <w:rFonts w:ascii="Arial" w:hAnsi="Arial" w:cs="Arial"/>
              </w:rPr>
            </w:pPr>
            <w:r w:rsidRPr="00820B21">
              <w:rPr>
                <w:rFonts w:ascii="Arial" w:hAnsi="Arial" w:cs="Arial"/>
              </w:rPr>
              <w:t>216.01</w:t>
            </w:r>
          </w:p>
        </w:tc>
        <w:tc>
          <w:tcPr>
            <w:tcW w:w="1793" w:type="dxa"/>
            <w:hideMark/>
          </w:tcPr>
          <w:p w14:paraId="396FE60F" w14:textId="77777777" w:rsidR="004A6928" w:rsidRPr="00820B21" w:rsidRDefault="004A6928" w:rsidP="000B64F2">
            <w:pPr>
              <w:jc w:val="both"/>
              <w:rPr>
                <w:rFonts w:ascii="Arial" w:hAnsi="Arial" w:cs="Arial"/>
              </w:rPr>
            </w:pPr>
            <w:r w:rsidRPr="00820B21">
              <w:rPr>
                <w:rFonts w:ascii="Arial" w:hAnsi="Arial" w:cs="Arial"/>
              </w:rPr>
              <w:t>144.15</w:t>
            </w:r>
          </w:p>
        </w:tc>
        <w:tc>
          <w:tcPr>
            <w:tcW w:w="1802" w:type="dxa"/>
            <w:hideMark/>
          </w:tcPr>
          <w:p w14:paraId="14D99C47" w14:textId="77777777" w:rsidR="004A6928" w:rsidRPr="00820B21" w:rsidRDefault="004A6928" w:rsidP="000B64F2">
            <w:pPr>
              <w:jc w:val="both"/>
              <w:rPr>
                <w:rFonts w:ascii="Arial" w:hAnsi="Arial" w:cs="Arial"/>
              </w:rPr>
            </w:pPr>
            <w:r w:rsidRPr="00820B21">
              <w:rPr>
                <w:rFonts w:ascii="Arial" w:hAnsi="Arial" w:cs="Arial"/>
              </w:rPr>
              <w:t>124.35</w:t>
            </w:r>
          </w:p>
        </w:tc>
        <w:tc>
          <w:tcPr>
            <w:tcW w:w="1245" w:type="dxa"/>
            <w:hideMark/>
          </w:tcPr>
          <w:p w14:paraId="7B4D0690" w14:textId="77777777" w:rsidR="004A6928" w:rsidRPr="00820B21" w:rsidRDefault="004A6928" w:rsidP="000B64F2">
            <w:pPr>
              <w:jc w:val="both"/>
              <w:rPr>
                <w:rFonts w:ascii="Arial" w:hAnsi="Arial" w:cs="Arial"/>
              </w:rPr>
            </w:pPr>
            <w:r w:rsidRPr="00820B21">
              <w:rPr>
                <w:rFonts w:ascii="Arial" w:hAnsi="Arial" w:cs="Arial"/>
              </w:rPr>
              <w:t>79.59</w:t>
            </w:r>
          </w:p>
        </w:tc>
      </w:tr>
      <w:tr w:rsidR="004A6928" w:rsidRPr="00820B21" w14:paraId="185A0A3C" w14:textId="77777777" w:rsidTr="000B64F2">
        <w:tc>
          <w:tcPr>
            <w:tcW w:w="1630" w:type="dxa"/>
            <w:hideMark/>
          </w:tcPr>
          <w:p w14:paraId="3E4B4264" w14:textId="77777777" w:rsidR="004A6928" w:rsidRPr="00820B21" w:rsidRDefault="004A6928" w:rsidP="000B64F2">
            <w:pPr>
              <w:jc w:val="both"/>
              <w:rPr>
                <w:rFonts w:ascii="Arial" w:hAnsi="Arial" w:cs="Arial"/>
              </w:rPr>
            </w:pPr>
            <w:r w:rsidRPr="00820B21">
              <w:rPr>
                <w:rFonts w:ascii="Arial" w:hAnsi="Arial" w:cs="Arial"/>
              </w:rPr>
              <w:t>200</w:t>
            </w:r>
          </w:p>
        </w:tc>
        <w:tc>
          <w:tcPr>
            <w:tcW w:w="1501" w:type="dxa"/>
            <w:hideMark/>
          </w:tcPr>
          <w:p w14:paraId="683EBC9C" w14:textId="77777777" w:rsidR="004A6928" w:rsidRPr="00820B21" w:rsidRDefault="004A6928" w:rsidP="000B64F2">
            <w:pPr>
              <w:jc w:val="both"/>
              <w:rPr>
                <w:rFonts w:ascii="Arial" w:hAnsi="Arial" w:cs="Arial"/>
              </w:rPr>
            </w:pPr>
            <w:r w:rsidRPr="00820B21">
              <w:rPr>
                <w:rFonts w:ascii="Arial" w:hAnsi="Arial" w:cs="Arial"/>
              </w:rPr>
              <w:t>-0.583</w:t>
            </w:r>
          </w:p>
        </w:tc>
        <w:tc>
          <w:tcPr>
            <w:tcW w:w="1491" w:type="dxa"/>
            <w:hideMark/>
          </w:tcPr>
          <w:p w14:paraId="49D6950C" w14:textId="77777777" w:rsidR="004A6928" w:rsidRPr="00820B21" w:rsidRDefault="004A6928" w:rsidP="000B64F2">
            <w:pPr>
              <w:jc w:val="both"/>
              <w:rPr>
                <w:rFonts w:ascii="Arial" w:hAnsi="Arial" w:cs="Arial"/>
              </w:rPr>
            </w:pPr>
            <w:r w:rsidRPr="00820B21">
              <w:rPr>
                <w:rFonts w:ascii="Arial" w:hAnsi="Arial" w:cs="Arial"/>
              </w:rPr>
              <w:t>124.30</w:t>
            </w:r>
          </w:p>
        </w:tc>
        <w:tc>
          <w:tcPr>
            <w:tcW w:w="1793" w:type="dxa"/>
            <w:hideMark/>
          </w:tcPr>
          <w:p w14:paraId="4820C82C" w14:textId="77777777" w:rsidR="004A6928" w:rsidRPr="00820B21" w:rsidRDefault="004A6928" w:rsidP="000B64F2">
            <w:pPr>
              <w:jc w:val="both"/>
              <w:rPr>
                <w:rFonts w:ascii="Arial" w:hAnsi="Arial" w:cs="Arial"/>
              </w:rPr>
            </w:pPr>
            <w:r w:rsidRPr="00820B21">
              <w:rPr>
                <w:rFonts w:ascii="Arial" w:hAnsi="Arial" w:cs="Arial"/>
              </w:rPr>
              <w:t>62.30</w:t>
            </w:r>
          </w:p>
        </w:tc>
        <w:tc>
          <w:tcPr>
            <w:tcW w:w="1802" w:type="dxa"/>
            <w:hideMark/>
          </w:tcPr>
          <w:p w14:paraId="2CAC1F85" w14:textId="77777777" w:rsidR="004A6928" w:rsidRPr="00820B21" w:rsidRDefault="004A6928" w:rsidP="000B64F2">
            <w:pPr>
              <w:jc w:val="both"/>
              <w:rPr>
                <w:rFonts w:ascii="Arial" w:hAnsi="Arial" w:cs="Arial"/>
              </w:rPr>
            </w:pPr>
            <w:r w:rsidRPr="00820B21">
              <w:rPr>
                <w:rFonts w:ascii="Arial" w:hAnsi="Arial" w:cs="Arial"/>
              </w:rPr>
              <w:t>110.05</w:t>
            </w:r>
          </w:p>
        </w:tc>
        <w:tc>
          <w:tcPr>
            <w:tcW w:w="1245" w:type="dxa"/>
            <w:hideMark/>
          </w:tcPr>
          <w:p w14:paraId="6241FB7E" w14:textId="77777777" w:rsidR="004A6928" w:rsidRPr="00820B21" w:rsidRDefault="004A6928" w:rsidP="000B64F2">
            <w:pPr>
              <w:jc w:val="both"/>
              <w:rPr>
                <w:rFonts w:ascii="Arial" w:hAnsi="Arial" w:cs="Arial"/>
              </w:rPr>
            </w:pPr>
            <w:r w:rsidRPr="00820B21">
              <w:rPr>
                <w:rFonts w:ascii="Arial" w:hAnsi="Arial" w:cs="Arial"/>
              </w:rPr>
              <w:t>80.65</w:t>
            </w:r>
          </w:p>
        </w:tc>
      </w:tr>
      <w:tr w:rsidR="004A6928" w:rsidRPr="00820B21" w14:paraId="480DECD6" w14:textId="77777777" w:rsidTr="000B64F2">
        <w:tc>
          <w:tcPr>
            <w:tcW w:w="1630" w:type="dxa"/>
            <w:hideMark/>
          </w:tcPr>
          <w:p w14:paraId="51476421" w14:textId="77777777" w:rsidR="004A6928" w:rsidRPr="00820B21" w:rsidRDefault="004A6928" w:rsidP="000B64F2">
            <w:pPr>
              <w:jc w:val="both"/>
              <w:rPr>
                <w:rFonts w:ascii="Arial" w:hAnsi="Arial" w:cs="Arial"/>
              </w:rPr>
            </w:pPr>
            <w:r w:rsidRPr="00820B21">
              <w:rPr>
                <w:rFonts w:ascii="Arial" w:hAnsi="Arial" w:cs="Arial"/>
              </w:rPr>
              <w:t>300</w:t>
            </w:r>
          </w:p>
        </w:tc>
        <w:tc>
          <w:tcPr>
            <w:tcW w:w="1501" w:type="dxa"/>
            <w:hideMark/>
          </w:tcPr>
          <w:p w14:paraId="3AD93901" w14:textId="77777777" w:rsidR="004A6928" w:rsidRPr="00820B21" w:rsidRDefault="004A6928" w:rsidP="000B64F2">
            <w:pPr>
              <w:jc w:val="both"/>
              <w:rPr>
                <w:rFonts w:ascii="Arial" w:hAnsi="Arial" w:cs="Arial"/>
              </w:rPr>
            </w:pPr>
            <w:r w:rsidRPr="00820B21">
              <w:rPr>
                <w:rFonts w:ascii="Arial" w:hAnsi="Arial" w:cs="Arial"/>
              </w:rPr>
              <w:t>-0.721</w:t>
            </w:r>
          </w:p>
        </w:tc>
        <w:tc>
          <w:tcPr>
            <w:tcW w:w="1491" w:type="dxa"/>
            <w:hideMark/>
          </w:tcPr>
          <w:p w14:paraId="3A6CAE3C" w14:textId="77777777" w:rsidR="004A6928" w:rsidRPr="00820B21" w:rsidRDefault="004A6928" w:rsidP="000B64F2">
            <w:pPr>
              <w:jc w:val="both"/>
              <w:rPr>
                <w:rFonts w:ascii="Arial" w:hAnsi="Arial" w:cs="Arial"/>
              </w:rPr>
            </w:pPr>
            <w:r w:rsidRPr="00820B21">
              <w:rPr>
                <w:rFonts w:ascii="Arial" w:hAnsi="Arial" w:cs="Arial"/>
              </w:rPr>
              <w:t>122.10</w:t>
            </w:r>
          </w:p>
        </w:tc>
        <w:tc>
          <w:tcPr>
            <w:tcW w:w="1793" w:type="dxa"/>
            <w:hideMark/>
          </w:tcPr>
          <w:p w14:paraId="76650996" w14:textId="77777777" w:rsidR="004A6928" w:rsidRPr="00820B21" w:rsidRDefault="004A6928" w:rsidP="000B64F2">
            <w:pPr>
              <w:jc w:val="both"/>
              <w:rPr>
                <w:rFonts w:ascii="Arial" w:hAnsi="Arial" w:cs="Arial"/>
              </w:rPr>
            </w:pPr>
            <w:r w:rsidRPr="00820B21">
              <w:rPr>
                <w:rFonts w:ascii="Arial" w:hAnsi="Arial" w:cs="Arial"/>
              </w:rPr>
              <w:t>45.01</w:t>
            </w:r>
          </w:p>
        </w:tc>
        <w:tc>
          <w:tcPr>
            <w:tcW w:w="1802" w:type="dxa"/>
            <w:hideMark/>
          </w:tcPr>
          <w:p w14:paraId="1D2DBEDF" w14:textId="77777777" w:rsidR="004A6928" w:rsidRPr="00820B21" w:rsidRDefault="004A6928" w:rsidP="000B64F2">
            <w:pPr>
              <w:jc w:val="both"/>
              <w:rPr>
                <w:rFonts w:ascii="Arial" w:hAnsi="Arial" w:cs="Arial"/>
              </w:rPr>
            </w:pPr>
            <w:r w:rsidRPr="00820B21">
              <w:rPr>
                <w:rFonts w:ascii="Arial" w:hAnsi="Arial" w:cs="Arial"/>
              </w:rPr>
              <w:t>109.27</w:t>
            </w:r>
          </w:p>
        </w:tc>
        <w:tc>
          <w:tcPr>
            <w:tcW w:w="1245" w:type="dxa"/>
            <w:hideMark/>
          </w:tcPr>
          <w:p w14:paraId="7F0042C1" w14:textId="77777777" w:rsidR="004A6928" w:rsidRPr="00820B21" w:rsidRDefault="004A6928" w:rsidP="000B64F2">
            <w:pPr>
              <w:jc w:val="both"/>
              <w:rPr>
                <w:rFonts w:ascii="Arial" w:hAnsi="Arial" w:cs="Arial"/>
              </w:rPr>
            </w:pPr>
            <w:r w:rsidRPr="00820B21">
              <w:rPr>
                <w:rFonts w:ascii="Arial" w:hAnsi="Arial" w:cs="Arial"/>
              </w:rPr>
              <w:t>82.61</w:t>
            </w:r>
          </w:p>
        </w:tc>
      </w:tr>
      <w:tr w:rsidR="004A6928" w:rsidRPr="00820B21" w14:paraId="272455AC" w14:textId="77777777" w:rsidTr="000B64F2">
        <w:tc>
          <w:tcPr>
            <w:tcW w:w="1630" w:type="dxa"/>
            <w:hideMark/>
          </w:tcPr>
          <w:p w14:paraId="594397FF" w14:textId="77777777" w:rsidR="004A6928" w:rsidRPr="00820B21" w:rsidRDefault="004A6928" w:rsidP="000B64F2">
            <w:pPr>
              <w:jc w:val="both"/>
              <w:rPr>
                <w:rFonts w:ascii="Arial" w:hAnsi="Arial" w:cs="Arial"/>
              </w:rPr>
            </w:pPr>
            <w:r w:rsidRPr="00820B21">
              <w:rPr>
                <w:rFonts w:ascii="Arial" w:hAnsi="Arial" w:cs="Arial"/>
              </w:rPr>
              <w:t>400</w:t>
            </w:r>
          </w:p>
        </w:tc>
        <w:tc>
          <w:tcPr>
            <w:tcW w:w="1501" w:type="dxa"/>
            <w:hideMark/>
          </w:tcPr>
          <w:p w14:paraId="112AEBB4" w14:textId="77777777" w:rsidR="004A6928" w:rsidRPr="00820B21" w:rsidRDefault="004A6928" w:rsidP="000B64F2">
            <w:pPr>
              <w:jc w:val="both"/>
              <w:rPr>
                <w:rFonts w:ascii="Arial" w:hAnsi="Arial" w:cs="Arial"/>
              </w:rPr>
            </w:pPr>
            <w:r w:rsidRPr="00820B21">
              <w:rPr>
                <w:rFonts w:ascii="Arial" w:hAnsi="Arial" w:cs="Arial"/>
              </w:rPr>
              <w:t>-0.662</w:t>
            </w:r>
          </w:p>
        </w:tc>
        <w:tc>
          <w:tcPr>
            <w:tcW w:w="1491" w:type="dxa"/>
            <w:hideMark/>
          </w:tcPr>
          <w:p w14:paraId="36A1189B" w14:textId="77777777" w:rsidR="004A6928" w:rsidRPr="00820B21" w:rsidRDefault="004A6928" w:rsidP="000B64F2">
            <w:pPr>
              <w:jc w:val="both"/>
              <w:rPr>
                <w:rFonts w:ascii="Arial" w:hAnsi="Arial" w:cs="Arial"/>
              </w:rPr>
            </w:pPr>
            <w:r w:rsidRPr="00820B21">
              <w:rPr>
                <w:rFonts w:ascii="Arial" w:hAnsi="Arial" w:cs="Arial"/>
              </w:rPr>
              <w:t>79.04</w:t>
            </w:r>
          </w:p>
        </w:tc>
        <w:tc>
          <w:tcPr>
            <w:tcW w:w="1793" w:type="dxa"/>
            <w:hideMark/>
          </w:tcPr>
          <w:p w14:paraId="5D39BF55" w14:textId="77777777" w:rsidR="004A6928" w:rsidRPr="00820B21" w:rsidRDefault="004A6928" w:rsidP="000B64F2">
            <w:pPr>
              <w:jc w:val="both"/>
              <w:rPr>
                <w:rFonts w:ascii="Arial" w:hAnsi="Arial" w:cs="Arial"/>
              </w:rPr>
            </w:pPr>
            <w:r w:rsidRPr="00820B21">
              <w:rPr>
                <w:rFonts w:ascii="Arial" w:hAnsi="Arial" w:cs="Arial"/>
              </w:rPr>
              <w:t>54.29</w:t>
            </w:r>
          </w:p>
        </w:tc>
        <w:tc>
          <w:tcPr>
            <w:tcW w:w="1802" w:type="dxa"/>
            <w:hideMark/>
          </w:tcPr>
          <w:p w14:paraId="0B6E1598" w14:textId="77777777" w:rsidR="004A6928" w:rsidRPr="00820B21" w:rsidRDefault="004A6928" w:rsidP="000B64F2">
            <w:pPr>
              <w:jc w:val="both"/>
              <w:rPr>
                <w:rFonts w:ascii="Arial" w:hAnsi="Arial" w:cs="Arial"/>
              </w:rPr>
            </w:pPr>
            <w:r w:rsidRPr="00820B21">
              <w:rPr>
                <w:rFonts w:ascii="Arial" w:hAnsi="Arial" w:cs="Arial"/>
              </w:rPr>
              <w:t>104.09</w:t>
            </w:r>
          </w:p>
        </w:tc>
        <w:tc>
          <w:tcPr>
            <w:tcW w:w="1245" w:type="dxa"/>
            <w:hideMark/>
          </w:tcPr>
          <w:p w14:paraId="193F2969" w14:textId="77777777" w:rsidR="004A6928" w:rsidRPr="00820B21" w:rsidRDefault="004A6928" w:rsidP="000B64F2">
            <w:pPr>
              <w:jc w:val="both"/>
              <w:rPr>
                <w:rFonts w:ascii="Arial" w:hAnsi="Arial" w:cs="Arial"/>
              </w:rPr>
            </w:pPr>
            <w:r w:rsidRPr="00820B21">
              <w:rPr>
                <w:rFonts w:ascii="Arial" w:hAnsi="Arial" w:cs="Arial"/>
              </w:rPr>
              <w:t>88.15</w:t>
            </w:r>
          </w:p>
        </w:tc>
      </w:tr>
      <w:tr w:rsidR="004A6928" w:rsidRPr="00820B21" w14:paraId="2763A460" w14:textId="77777777" w:rsidTr="000B64F2">
        <w:tc>
          <w:tcPr>
            <w:tcW w:w="1630" w:type="dxa"/>
            <w:tcBorders>
              <w:bottom w:val="single" w:sz="4" w:space="0" w:color="auto"/>
            </w:tcBorders>
            <w:hideMark/>
          </w:tcPr>
          <w:p w14:paraId="37F767A0" w14:textId="77777777" w:rsidR="004A6928" w:rsidRPr="00820B21" w:rsidRDefault="004A6928" w:rsidP="000B64F2">
            <w:pPr>
              <w:jc w:val="both"/>
              <w:rPr>
                <w:rFonts w:ascii="Arial" w:hAnsi="Arial" w:cs="Arial"/>
              </w:rPr>
            </w:pPr>
            <w:r w:rsidRPr="00820B21">
              <w:rPr>
                <w:rFonts w:ascii="Arial" w:hAnsi="Arial" w:cs="Arial"/>
              </w:rPr>
              <w:t>500</w:t>
            </w:r>
          </w:p>
        </w:tc>
        <w:tc>
          <w:tcPr>
            <w:tcW w:w="1501" w:type="dxa"/>
            <w:tcBorders>
              <w:bottom w:val="single" w:sz="4" w:space="0" w:color="auto"/>
            </w:tcBorders>
            <w:hideMark/>
          </w:tcPr>
          <w:p w14:paraId="294F2B2F" w14:textId="77777777" w:rsidR="004A6928" w:rsidRPr="00820B21" w:rsidRDefault="004A6928" w:rsidP="000B64F2">
            <w:pPr>
              <w:jc w:val="both"/>
              <w:rPr>
                <w:rFonts w:ascii="Arial" w:hAnsi="Arial" w:cs="Arial"/>
              </w:rPr>
            </w:pPr>
            <w:r w:rsidRPr="00820B21">
              <w:rPr>
                <w:rFonts w:ascii="Arial" w:hAnsi="Arial" w:cs="Arial"/>
              </w:rPr>
              <w:t>-0.507</w:t>
            </w:r>
          </w:p>
        </w:tc>
        <w:tc>
          <w:tcPr>
            <w:tcW w:w="1491" w:type="dxa"/>
            <w:tcBorders>
              <w:bottom w:val="single" w:sz="4" w:space="0" w:color="auto"/>
            </w:tcBorders>
            <w:hideMark/>
          </w:tcPr>
          <w:p w14:paraId="5D387D8B" w14:textId="77777777" w:rsidR="004A6928" w:rsidRPr="00820B21" w:rsidRDefault="004A6928" w:rsidP="000B64F2">
            <w:pPr>
              <w:jc w:val="both"/>
              <w:rPr>
                <w:rFonts w:ascii="Arial" w:hAnsi="Arial" w:cs="Arial"/>
              </w:rPr>
            </w:pPr>
            <w:r w:rsidRPr="00820B21">
              <w:rPr>
                <w:rFonts w:ascii="Arial" w:hAnsi="Arial" w:cs="Arial"/>
              </w:rPr>
              <w:t>57.16</w:t>
            </w:r>
          </w:p>
        </w:tc>
        <w:tc>
          <w:tcPr>
            <w:tcW w:w="1793" w:type="dxa"/>
            <w:tcBorders>
              <w:bottom w:val="single" w:sz="4" w:space="0" w:color="auto"/>
            </w:tcBorders>
            <w:hideMark/>
          </w:tcPr>
          <w:p w14:paraId="5B3524AC" w14:textId="77777777" w:rsidR="004A6928" w:rsidRPr="00820B21" w:rsidRDefault="004A6928" w:rsidP="000B64F2">
            <w:pPr>
              <w:jc w:val="both"/>
              <w:rPr>
                <w:rFonts w:ascii="Arial" w:hAnsi="Arial" w:cs="Arial"/>
              </w:rPr>
            </w:pPr>
            <w:r w:rsidRPr="00820B21">
              <w:rPr>
                <w:rFonts w:ascii="Arial" w:hAnsi="Arial" w:cs="Arial"/>
              </w:rPr>
              <w:t>64.27</w:t>
            </w:r>
          </w:p>
        </w:tc>
        <w:tc>
          <w:tcPr>
            <w:tcW w:w="1802" w:type="dxa"/>
            <w:tcBorders>
              <w:bottom w:val="single" w:sz="4" w:space="0" w:color="auto"/>
            </w:tcBorders>
            <w:hideMark/>
          </w:tcPr>
          <w:p w14:paraId="20CCB8E5" w14:textId="77777777" w:rsidR="004A6928" w:rsidRPr="00820B21" w:rsidRDefault="004A6928" w:rsidP="000B64F2">
            <w:pPr>
              <w:jc w:val="both"/>
              <w:rPr>
                <w:rFonts w:ascii="Arial" w:hAnsi="Arial" w:cs="Arial"/>
              </w:rPr>
            </w:pPr>
            <w:r w:rsidRPr="00820B21">
              <w:rPr>
                <w:rFonts w:ascii="Arial" w:hAnsi="Arial" w:cs="Arial"/>
              </w:rPr>
              <w:t>105.32</w:t>
            </w:r>
          </w:p>
        </w:tc>
        <w:tc>
          <w:tcPr>
            <w:tcW w:w="1245" w:type="dxa"/>
            <w:tcBorders>
              <w:bottom w:val="single" w:sz="4" w:space="0" w:color="auto"/>
            </w:tcBorders>
            <w:hideMark/>
          </w:tcPr>
          <w:p w14:paraId="68DDFDEF" w14:textId="77777777" w:rsidR="004A6928" w:rsidRPr="00820B21" w:rsidRDefault="004A6928" w:rsidP="000B64F2">
            <w:pPr>
              <w:jc w:val="both"/>
              <w:rPr>
                <w:rFonts w:ascii="Arial" w:hAnsi="Arial" w:cs="Arial"/>
              </w:rPr>
            </w:pPr>
            <w:r w:rsidRPr="00820B21">
              <w:rPr>
                <w:rFonts w:ascii="Arial" w:hAnsi="Arial" w:cs="Arial"/>
              </w:rPr>
              <w:t>90.02</w:t>
            </w:r>
          </w:p>
        </w:tc>
      </w:tr>
      <w:bookmarkEnd w:id="13"/>
    </w:tbl>
    <w:p w14:paraId="6C6D6C52" w14:textId="77777777" w:rsidR="004A6928" w:rsidRDefault="004A6928" w:rsidP="004A6928">
      <w:pPr>
        <w:pStyle w:val="Body"/>
        <w:spacing w:after="0"/>
        <w:rPr>
          <w:rFonts w:ascii="Arial" w:hAnsi="Arial" w:cs="Arial"/>
        </w:rPr>
      </w:pPr>
    </w:p>
    <w:p w14:paraId="5FB4A385" w14:textId="0650A653" w:rsidR="00A32D5D" w:rsidRDefault="00A32D5D" w:rsidP="0084048D">
      <w:pPr>
        <w:pStyle w:val="Body"/>
        <w:spacing w:after="0"/>
        <w:rPr>
          <w:rFonts w:ascii="Arial" w:hAnsi="Arial" w:cs="Arial"/>
        </w:rPr>
      </w:pPr>
    </w:p>
    <w:p w14:paraId="5F096CD5" w14:textId="14FD4EC0" w:rsidR="00A32D5D" w:rsidRDefault="004A6928" w:rsidP="0084048D">
      <w:pPr>
        <w:pStyle w:val="Body"/>
        <w:spacing w:after="0"/>
        <w:rPr>
          <w:rFonts w:ascii="Arial" w:hAnsi="Arial" w:cs="Arial"/>
        </w:rPr>
      </w:pPr>
      <w:r w:rsidRPr="00820B21">
        <w:rPr>
          <w:rFonts w:ascii="Arial" w:hAnsi="Arial" w:cs="Arial"/>
          <w:b/>
        </w:rPr>
        <w:t>3.</w:t>
      </w:r>
      <w:r>
        <w:rPr>
          <w:rFonts w:ascii="Arial" w:hAnsi="Arial" w:cs="Arial"/>
          <w:b/>
        </w:rPr>
        <w:t>3</w:t>
      </w:r>
      <w:r w:rsidRPr="00820B21">
        <w:rPr>
          <w:rFonts w:ascii="Arial" w:hAnsi="Arial" w:cs="Arial"/>
          <w:b/>
        </w:rPr>
        <w:t>.</w:t>
      </w:r>
      <w:r w:rsidRPr="00820B21">
        <w:rPr>
          <w:rFonts w:ascii="Arial" w:hAnsi="Arial" w:cs="Arial"/>
        </w:rPr>
        <w:t xml:space="preserve"> </w:t>
      </w:r>
      <w:r w:rsidRPr="00820B21">
        <w:rPr>
          <w:rFonts w:ascii="Arial" w:hAnsi="Arial" w:cs="Arial"/>
          <w:b/>
        </w:rPr>
        <w:t>Quantum mechanics modeling results</w:t>
      </w:r>
    </w:p>
    <w:p w14:paraId="5FE1B07D" w14:textId="40EED3EE" w:rsidR="004A6928" w:rsidRPr="00820B21" w:rsidRDefault="004A6928" w:rsidP="004A6928">
      <w:pPr>
        <w:rPr>
          <w:rFonts w:ascii="Arial" w:hAnsi="Arial" w:cs="Arial"/>
          <w:b/>
          <w:bCs/>
        </w:rPr>
      </w:pPr>
      <w:r w:rsidRPr="00820B21">
        <w:rPr>
          <w:rFonts w:ascii="Arial" w:hAnsi="Arial" w:cs="Arial"/>
          <w:b/>
          <w:bCs/>
        </w:rPr>
        <w:t>3.</w:t>
      </w:r>
      <w:r>
        <w:rPr>
          <w:rFonts w:ascii="Arial" w:hAnsi="Arial" w:cs="Arial"/>
          <w:b/>
          <w:bCs/>
        </w:rPr>
        <w:t>3</w:t>
      </w:r>
      <w:r w:rsidRPr="00820B21">
        <w:rPr>
          <w:rFonts w:ascii="Arial" w:hAnsi="Arial" w:cs="Arial"/>
          <w:b/>
          <w:bCs/>
        </w:rPr>
        <w:t>.1 Molecular Electrostatic Potential and Frontier Molecular Orbital</w:t>
      </w:r>
    </w:p>
    <w:p w14:paraId="41AC4BCB" w14:textId="6BF14D98" w:rsidR="00B23A32" w:rsidRPr="00820B21" w:rsidRDefault="004A6928" w:rsidP="00B23A32">
      <w:pPr>
        <w:jc w:val="both"/>
        <w:rPr>
          <w:rFonts w:ascii="Arial" w:hAnsi="Arial" w:cs="Arial"/>
        </w:rPr>
      </w:pPr>
      <w:r w:rsidRPr="00820B21">
        <w:rPr>
          <w:rFonts w:ascii="Arial" w:hAnsi="Arial" w:cs="Arial"/>
        </w:rPr>
        <w:t xml:space="preserve">Since the frontier molecular orbital (FMOs) hypothesis is widely recognized as a critical instrument for determining molecular activity and predicting the path of chemical processes, it is the most important technique for researchers. </w:t>
      </w:r>
      <w:r w:rsidRPr="00820B21">
        <w:rPr>
          <w:rFonts w:ascii="Arial" w:hAnsi="Arial" w:cs="Arial"/>
          <w:color w:val="00B0F0"/>
        </w:rPr>
        <w:t>[40-41].</w:t>
      </w:r>
      <w:r w:rsidRPr="00820B21">
        <w:rPr>
          <w:rFonts w:ascii="Arial" w:hAnsi="Arial" w:cs="Arial"/>
        </w:rPr>
        <w:t xml:space="preserve"> The molecular orbital energies of the molecule's highest occupied molecular orbital (HOMO) and lowest unoccupied molecular orbital (LUMO) are linked to the frontier molecular orbitals. The compound's interactions with other species are controlled by these orbitals.</w:t>
      </w:r>
      <w:r>
        <w:rPr>
          <w:rFonts w:ascii="Arial" w:hAnsi="Arial" w:cs="Arial"/>
        </w:rPr>
        <w:t xml:space="preserve"> </w:t>
      </w:r>
      <w:r w:rsidRPr="00820B21">
        <w:rPr>
          <w:rFonts w:ascii="Arial" w:hAnsi="Arial" w:cs="Arial"/>
        </w:rPr>
        <w:t xml:space="preserve">Previous </w:t>
      </w:r>
      <w:proofErr w:type="gramStart"/>
      <w:r w:rsidRPr="00820B21">
        <w:rPr>
          <w:rFonts w:ascii="Arial" w:hAnsi="Arial" w:cs="Arial"/>
        </w:rPr>
        <w:t>researches  has</w:t>
      </w:r>
      <w:proofErr w:type="gramEnd"/>
      <w:r w:rsidRPr="00820B21">
        <w:rPr>
          <w:rFonts w:ascii="Arial" w:hAnsi="Arial" w:cs="Arial"/>
        </w:rPr>
        <w:t xml:space="preserve"> shown that corrosion-resistant materials' interfacial attachment is caused by a donor-acceptor process </w:t>
      </w:r>
      <w:r w:rsidRPr="00820B21">
        <w:rPr>
          <w:rFonts w:ascii="Arial" w:hAnsi="Arial" w:cs="Arial"/>
          <w:color w:val="00B0F0"/>
        </w:rPr>
        <w:t>[42, 36].</w:t>
      </w:r>
      <w:r w:rsidRPr="00820B21">
        <w:rPr>
          <w:rFonts w:ascii="Arial" w:hAnsi="Arial" w:cs="Arial"/>
        </w:rPr>
        <w:t xml:space="preserve"> This mechanism results in bonding coordination by transferring electrons from the electron-rich </w:t>
      </w:r>
      <w:proofErr w:type="gramStart"/>
      <w:r w:rsidRPr="00820B21">
        <w:rPr>
          <w:rFonts w:ascii="Arial" w:hAnsi="Arial" w:cs="Arial"/>
        </w:rPr>
        <w:t>re]gions</w:t>
      </w:r>
      <w:proofErr w:type="gramEnd"/>
      <w:r w:rsidRPr="00820B21">
        <w:rPr>
          <w:rFonts w:ascii="Arial" w:hAnsi="Arial" w:cs="Arial"/>
        </w:rPr>
        <w:t xml:space="preserve"> of the inhibitor to the electron-poor regions of the metal atoms, such as the vacant d orbitals of the Fe atoms. The inhibitor may also steal electrons from metal sites that are rich in electrons, such as occupied orbitals. The HOMO and LUMO determine the extent of interfacial charge-sharing or donor-acceptor interactions.</w:t>
      </w:r>
      <w:r w:rsidR="00B23A32">
        <w:rPr>
          <w:rFonts w:ascii="Arial" w:hAnsi="Arial" w:cs="Arial"/>
        </w:rPr>
        <w:t xml:space="preserve"> </w:t>
      </w:r>
      <w:r w:rsidR="00B23A32" w:rsidRPr="00820B21">
        <w:rPr>
          <w:rFonts w:ascii="Arial" w:hAnsi="Arial" w:cs="Arial"/>
        </w:rPr>
        <w:t xml:space="preserve">Furthermore, the HOMO diagram </w:t>
      </w:r>
      <w:r w:rsidR="00B23A32" w:rsidRPr="00820B21">
        <w:rPr>
          <w:rFonts w:ascii="Arial" w:hAnsi="Arial" w:cs="Arial"/>
        </w:rPr>
        <w:lastRenderedPageBreak/>
        <w:t xml:space="preserve">displays portions of the molecule with a strong propensity to transfer electrons to electrophilic species, whereas the LUMO diagram displays regions of the molecule with a strong propensity to receive electrons from nucleophilic species. The HOMO and LUMO distribution of a DGLE from quantum mechanics modeling at the DFT/Dmol3 approach is shown graphically in Fig. </w:t>
      </w:r>
      <w:r w:rsidR="00C32FA4">
        <w:rPr>
          <w:rFonts w:ascii="Arial" w:hAnsi="Arial" w:cs="Arial"/>
        </w:rPr>
        <w:t>8</w:t>
      </w:r>
      <w:r w:rsidR="00B23A32" w:rsidRPr="00820B21">
        <w:rPr>
          <w:rFonts w:ascii="Arial" w:hAnsi="Arial" w:cs="Arial"/>
        </w:rPr>
        <w:t>.  The HOMO of the DGLE inhibitor is primarily focused on a benzene ring and one of the nitrogen atoms, as this figure makes evident. On the other hand, LUMO happens on two N atoms, one O atom, and the carbon atoms of the aromatic rings. The molecular electrostatic potential (MEP) of the title chemical was examined and shown in Fig.  in order to investigate the electron density of our inhibitor in an acidic media.</w:t>
      </w:r>
      <w:r w:rsidR="00B23A32">
        <w:rPr>
          <w:rFonts w:ascii="Arial" w:hAnsi="Arial" w:cs="Arial"/>
        </w:rPr>
        <w:t xml:space="preserve"> </w:t>
      </w:r>
      <w:r w:rsidR="00B23A32" w:rsidRPr="00820B21">
        <w:rPr>
          <w:rFonts w:ascii="Arial" w:hAnsi="Arial" w:cs="Arial"/>
        </w:rPr>
        <w:t>The compound's rich (blue, orange, or yellow) and poor (blue-colored) electron density regions can be found using this tool; neutral portions are represented by the color green</w:t>
      </w:r>
      <w:r w:rsidR="00B23A32" w:rsidRPr="00820B21">
        <w:rPr>
          <w:rFonts w:ascii="Arial" w:hAnsi="Arial" w:cs="Arial"/>
          <w:color w:val="00B0F0"/>
        </w:rPr>
        <w:t xml:space="preserve"> [42]</w:t>
      </w:r>
      <w:r w:rsidR="00B23A32" w:rsidRPr="00820B21">
        <w:rPr>
          <w:rFonts w:ascii="Arial" w:hAnsi="Arial" w:cs="Arial"/>
        </w:rPr>
        <w:t>. For the DGLE, the low electron density distribution is concentrated on the -C and -H atoms, whereas the high electron density is concentrated on the benzene ring, oxygen, and nitrogen atoms.</w:t>
      </w:r>
    </w:p>
    <w:p w14:paraId="09E49287" w14:textId="7D17E9BB" w:rsidR="00B23A32" w:rsidRDefault="00B23A32" w:rsidP="00B23A32">
      <w:pPr>
        <w:jc w:val="both"/>
        <w:rPr>
          <w:rFonts w:ascii="Arial" w:hAnsi="Arial" w:cs="Arial"/>
        </w:rPr>
      </w:pPr>
    </w:p>
    <w:p w14:paraId="196EA7EB" w14:textId="4B22C730" w:rsidR="00B23A32" w:rsidRDefault="00B23A32" w:rsidP="00B23A32">
      <w:pPr>
        <w:jc w:val="both"/>
        <w:rPr>
          <w:rFonts w:ascii="Arial" w:hAnsi="Arial" w:cs="Arial"/>
        </w:rPr>
      </w:pPr>
    </w:p>
    <w:p w14:paraId="6F36D644" w14:textId="77777777" w:rsidR="00B23A32" w:rsidRPr="00820B21" w:rsidRDefault="00B23A32" w:rsidP="00B23A32">
      <w:pPr>
        <w:jc w:val="both"/>
        <w:rPr>
          <w:rFonts w:ascii="Arial" w:hAnsi="Arial" w:cs="Arial"/>
        </w:rPr>
      </w:pPr>
    </w:p>
    <w:p w14:paraId="25C6D1FC" w14:textId="24331336" w:rsidR="00B23A32" w:rsidRPr="00820B21" w:rsidRDefault="00B23A32" w:rsidP="00B23A32">
      <w:pPr>
        <w:rPr>
          <w:rFonts w:ascii="Arial" w:hAnsi="Arial" w:cs="Arial"/>
        </w:rPr>
      </w:pPr>
      <w:bookmarkStart w:id="14" w:name="_Hlk226532102"/>
      <w:r w:rsidRPr="00820B21">
        <w:rPr>
          <w:rFonts w:ascii="Arial" w:hAnsi="Arial" w:cs="Arial"/>
          <w:noProof/>
        </w:rPr>
        <w:drawing>
          <wp:anchor distT="0" distB="0" distL="114300" distR="114300" simplePos="0" relativeHeight="251680768" behindDoc="0" locked="0" layoutInCell="1" allowOverlap="1" wp14:anchorId="776EC7E2" wp14:editId="73D2D2CA">
            <wp:simplePos x="0" y="0"/>
            <wp:positionH relativeFrom="column">
              <wp:posOffset>3278523</wp:posOffset>
            </wp:positionH>
            <wp:positionV relativeFrom="paragraph">
              <wp:posOffset>63315</wp:posOffset>
            </wp:positionV>
            <wp:extent cx="1964690" cy="147307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0470" t="19273" r="32002" b="20727"/>
                    <a:stretch/>
                  </pic:blipFill>
                  <pic:spPr bwMode="auto">
                    <a:xfrm>
                      <a:off x="0" y="0"/>
                      <a:ext cx="1973833" cy="1479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B21">
        <w:rPr>
          <w:rFonts w:ascii="Arial" w:hAnsi="Arial" w:cs="Arial"/>
          <w:noProof/>
        </w:rPr>
        <w:drawing>
          <wp:anchor distT="0" distB="0" distL="114300" distR="114300" simplePos="0" relativeHeight="251679744" behindDoc="0" locked="0" layoutInCell="1" allowOverlap="1" wp14:anchorId="3D9B3148" wp14:editId="1D8584D1">
            <wp:simplePos x="0" y="0"/>
            <wp:positionH relativeFrom="column">
              <wp:posOffset>1027677</wp:posOffset>
            </wp:positionH>
            <wp:positionV relativeFrom="paragraph">
              <wp:posOffset>76305</wp:posOffset>
            </wp:positionV>
            <wp:extent cx="2031503" cy="1460376"/>
            <wp:effectExtent l="0" t="0" r="6985" b="698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0470" t="19273" r="31842" b="17818"/>
                    <a:stretch/>
                  </pic:blipFill>
                  <pic:spPr bwMode="auto">
                    <a:xfrm>
                      <a:off x="0" y="0"/>
                      <a:ext cx="2031503" cy="1460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27DF2" w14:textId="5D3A649F" w:rsidR="00B23A32" w:rsidRPr="00820B21" w:rsidRDefault="00B23A32" w:rsidP="00B23A32">
      <w:pPr>
        <w:rPr>
          <w:rFonts w:ascii="Arial" w:hAnsi="Arial" w:cs="Arial"/>
        </w:rPr>
      </w:pPr>
    </w:p>
    <w:p w14:paraId="5E569F1A" w14:textId="77777777" w:rsidR="00B23A32" w:rsidRPr="00820B21" w:rsidRDefault="00B23A32" w:rsidP="00B23A32">
      <w:pPr>
        <w:rPr>
          <w:rFonts w:ascii="Arial" w:hAnsi="Arial" w:cs="Arial"/>
        </w:rPr>
      </w:pPr>
      <w:r w:rsidRPr="00820B21">
        <w:rPr>
          <w:rFonts w:ascii="Arial" w:hAnsi="Arial" w:cs="Arial"/>
        </w:rPr>
        <w:t xml:space="preserve">                                                                                          </w:t>
      </w:r>
    </w:p>
    <w:p w14:paraId="3C22A1C1" w14:textId="77777777" w:rsidR="00B23A32" w:rsidRPr="00820B21" w:rsidRDefault="00B23A32" w:rsidP="00B23A32">
      <w:pPr>
        <w:rPr>
          <w:rFonts w:ascii="Arial" w:hAnsi="Arial" w:cs="Arial"/>
        </w:rPr>
      </w:pPr>
    </w:p>
    <w:p w14:paraId="17A445E1" w14:textId="77777777" w:rsidR="00B23A32" w:rsidRPr="00820B21" w:rsidRDefault="00B23A32" w:rsidP="00B23A32">
      <w:pPr>
        <w:rPr>
          <w:rFonts w:ascii="Arial" w:hAnsi="Arial" w:cs="Arial"/>
        </w:rPr>
      </w:pPr>
    </w:p>
    <w:p w14:paraId="14197746" w14:textId="77777777" w:rsidR="00B23A32" w:rsidRPr="00820B21" w:rsidRDefault="00B23A32" w:rsidP="00B23A32">
      <w:pPr>
        <w:tabs>
          <w:tab w:val="left" w:pos="4106"/>
        </w:tabs>
        <w:rPr>
          <w:rFonts w:ascii="Arial" w:hAnsi="Arial" w:cs="Arial"/>
        </w:rPr>
      </w:pPr>
      <w:r w:rsidRPr="00820B21">
        <w:rPr>
          <w:rFonts w:ascii="Arial" w:hAnsi="Arial" w:cs="Arial"/>
        </w:rPr>
        <w:tab/>
      </w:r>
    </w:p>
    <w:p w14:paraId="30016430" w14:textId="77777777" w:rsidR="00B23A32" w:rsidRPr="00820B21" w:rsidRDefault="00B23A32" w:rsidP="00B23A32">
      <w:pPr>
        <w:tabs>
          <w:tab w:val="left" w:pos="4106"/>
        </w:tabs>
        <w:rPr>
          <w:rFonts w:ascii="Arial" w:hAnsi="Arial" w:cs="Arial"/>
        </w:rPr>
      </w:pPr>
    </w:p>
    <w:p w14:paraId="406D6246" w14:textId="39E5021D" w:rsidR="00B23A32" w:rsidRPr="00820B21" w:rsidRDefault="00B23A32" w:rsidP="00B23A32">
      <w:pPr>
        <w:tabs>
          <w:tab w:val="left" w:pos="4106"/>
        </w:tabs>
        <w:rPr>
          <w:rFonts w:ascii="Arial" w:hAnsi="Arial" w:cs="Arial"/>
        </w:rPr>
      </w:pPr>
    </w:p>
    <w:p w14:paraId="3F5FF34B" w14:textId="218EE27C" w:rsidR="00B23A32" w:rsidRPr="00820B21" w:rsidRDefault="00001A52" w:rsidP="00B23A32">
      <w:pPr>
        <w:tabs>
          <w:tab w:val="left" w:pos="4106"/>
        </w:tabs>
        <w:rPr>
          <w:rFonts w:ascii="Arial" w:hAnsi="Arial" w:cs="Arial"/>
        </w:rPr>
      </w:pPr>
      <w:r w:rsidRPr="00820B21">
        <w:rPr>
          <w:rFonts w:ascii="Arial" w:hAnsi="Arial" w:cs="Arial"/>
          <w:noProof/>
        </w:rPr>
        <mc:AlternateContent>
          <mc:Choice Requires="wps">
            <w:drawing>
              <wp:anchor distT="0" distB="0" distL="114300" distR="114300" simplePos="0" relativeHeight="251685888" behindDoc="0" locked="0" layoutInCell="1" allowOverlap="1" wp14:anchorId="74357254" wp14:editId="32FAD240">
                <wp:simplePos x="0" y="0"/>
                <wp:positionH relativeFrom="margin">
                  <wp:posOffset>4950750</wp:posOffset>
                </wp:positionH>
                <wp:positionV relativeFrom="paragraph">
                  <wp:posOffset>5715</wp:posOffset>
                </wp:positionV>
                <wp:extent cx="203780" cy="205486"/>
                <wp:effectExtent l="0" t="0" r="25400" b="23495"/>
                <wp:wrapNone/>
                <wp:docPr id="34" name="Text Box 34"/>
                <wp:cNvGraphicFramePr/>
                <a:graphic xmlns:a="http://schemas.openxmlformats.org/drawingml/2006/main">
                  <a:graphicData uri="http://schemas.microsoft.com/office/word/2010/wordprocessingShape">
                    <wps:wsp>
                      <wps:cNvSpPr txBox="1"/>
                      <wps:spPr>
                        <a:xfrm>
                          <a:off x="0" y="0"/>
                          <a:ext cx="203780" cy="205486"/>
                        </a:xfrm>
                        <a:prstGeom prst="rect">
                          <a:avLst/>
                        </a:prstGeom>
                        <a:solidFill>
                          <a:schemeClr val="lt1"/>
                        </a:solidFill>
                        <a:ln w="6350">
                          <a:solidFill>
                            <a:prstClr val="black"/>
                          </a:solidFill>
                        </a:ln>
                      </wps:spPr>
                      <wps:txbx>
                        <w:txbxContent>
                          <w:p w14:paraId="7C0D3CBA" w14:textId="77777777" w:rsidR="00B23A32" w:rsidRDefault="00B23A32" w:rsidP="00B23A3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7254" id="Text Box 34" o:spid="_x0000_s1036" type="#_x0000_t202" style="position:absolute;margin-left:389.8pt;margin-top:.45pt;width:16.05pt;height:16.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" fillcolor="white [3201]" strokeweight=".5pt">
                <v:textbox>
                  <w:txbxContent>
                    <w:p w14:paraId="7C0D3CBA" w14:textId="77777777" w:rsidR="00B23A32" w:rsidRDefault="00B23A32" w:rsidP="00B23A32">
                      <w:r>
                        <w:t>b</w:t>
                      </w:r>
                    </w:p>
                  </w:txbxContent>
                </v:textbox>
                <w10:wrap anchorx="margin"/>
              </v:shape>
            </w:pict>
          </mc:Fallback>
        </mc:AlternateContent>
      </w:r>
      <w:r w:rsidR="00B23A32" w:rsidRPr="00820B21">
        <w:rPr>
          <w:rFonts w:ascii="Arial" w:hAnsi="Arial" w:cs="Arial"/>
          <w:noProof/>
        </w:rPr>
        <mc:AlternateContent>
          <mc:Choice Requires="wps">
            <w:drawing>
              <wp:anchor distT="0" distB="0" distL="114300" distR="114300" simplePos="0" relativeHeight="251684864" behindDoc="0" locked="0" layoutInCell="1" allowOverlap="1" wp14:anchorId="00B5E626" wp14:editId="7FC57F11">
                <wp:simplePos x="0" y="0"/>
                <wp:positionH relativeFrom="column">
                  <wp:posOffset>1463003</wp:posOffset>
                </wp:positionH>
                <wp:positionV relativeFrom="paragraph">
                  <wp:posOffset>5776</wp:posOffset>
                </wp:positionV>
                <wp:extent cx="261257" cy="269421"/>
                <wp:effectExtent l="0" t="0" r="24765" b="16510"/>
                <wp:wrapNone/>
                <wp:docPr id="35" name="Text Box 35"/>
                <wp:cNvGraphicFramePr/>
                <a:graphic xmlns:a="http://schemas.openxmlformats.org/drawingml/2006/main">
                  <a:graphicData uri="http://schemas.microsoft.com/office/word/2010/wordprocessingShape">
                    <wps:wsp>
                      <wps:cNvSpPr txBox="1"/>
                      <wps:spPr>
                        <a:xfrm>
                          <a:off x="0" y="0"/>
                          <a:ext cx="261257" cy="269421"/>
                        </a:xfrm>
                        <a:prstGeom prst="rect">
                          <a:avLst/>
                        </a:prstGeom>
                        <a:solidFill>
                          <a:schemeClr val="lt1"/>
                        </a:solidFill>
                        <a:ln w="6350">
                          <a:solidFill>
                            <a:prstClr val="black"/>
                          </a:solidFill>
                        </a:ln>
                      </wps:spPr>
                      <wps:txbx>
                        <w:txbxContent>
                          <w:p w14:paraId="7B7FA938" w14:textId="77777777" w:rsidR="00B23A32" w:rsidRDefault="00B23A32" w:rsidP="00B23A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5E626" id="Text Box 35" o:spid="_x0000_s1037" type="#_x0000_t202" style="position:absolute;margin-left:115.2pt;margin-top:.45pt;width:20.55pt;height:21.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" fillcolor="white [3201]" strokeweight=".5pt">
                <v:textbox>
                  <w:txbxContent>
                    <w:p w14:paraId="7B7FA938" w14:textId="77777777" w:rsidR="00B23A32" w:rsidRDefault="00B23A32" w:rsidP="00B23A32">
                      <w:r>
                        <w:t>a</w:t>
                      </w:r>
                    </w:p>
                  </w:txbxContent>
                </v:textbox>
              </v:shape>
            </w:pict>
          </mc:Fallback>
        </mc:AlternateContent>
      </w:r>
    </w:p>
    <w:p w14:paraId="5F05523F" w14:textId="77777777" w:rsidR="00B23A32" w:rsidRPr="00820B21" w:rsidRDefault="00B23A32" w:rsidP="00B23A32">
      <w:pPr>
        <w:tabs>
          <w:tab w:val="left" w:pos="4106"/>
        </w:tabs>
        <w:rPr>
          <w:rFonts w:ascii="Arial" w:hAnsi="Arial" w:cs="Arial"/>
        </w:rPr>
      </w:pPr>
    </w:p>
    <w:p w14:paraId="6A311818" w14:textId="77777777" w:rsidR="00B23A32" w:rsidRPr="00820B21" w:rsidRDefault="00B23A32" w:rsidP="00B23A32">
      <w:pPr>
        <w:rPr>
          <w:rFonts w:ascii="Arial" w:hAnsi="Arial" w:cs="Arial"/>
        </w:rPr>
      </w:pPr>
    </w:p>
    <w:p w14:paraId="78764F6B" w14:textId="77777777" w:rsidR="00B23A32" w:rsidRPr="00820B21" w:rsidRDefault="00B23A32" w:rsidP="00B23A32">
      <w:pPr>
        <w:rPr>
          <w:rFonts w:ascii="Arial" w:hAnsi="Arial" w:cs="Arial"/>
        </w:rPr>
      </w:pPr>
    </w:p>
    <w:p w14:paraId="6DD1C1FE" w14:textId="7348B44D" w:rsidR="00B23A32" w:rsidRPr="00820B21" w:rsidRDefault="00B23A32" w:rsidP="00B23A32">
      <w:pPr>
        <w:rPr>
          <w:rFonts w:ascii="Arial" w:hAnsi="Arial" w:cs="Arial"/>
        </w:rPr>
      </w:pPr>
      <w:r w:rsidRPr="00820B21">
        <w:rPr>
          <w:rFonts w:ascii="Arial" w:hAnsi="Arial" w:cs="Arial"/>
          <w:noProof/>
        </w:rPr>
        <w:drawing>
          <wp:anchor distT="0" distB="0" distL="114300" distR="114300" simplePos="0" relativeHeight="251683840" behindDoc="0" locked="0" layoutInCell="1" allowOverlap="1" wp14:anchorId="0B31400F" wp14:editId="29DCE1AE">
            <wp:simplePos x="0" y="0"/>
            <wp:positionH relativeFrom="column">
              <wp:posOffset>1014120</wp:posOffset>
            </wp:positionH>
            <wp:positionV relativeFrom="paragraph">
              <wp:posOffset>2143</wp:posOffset>
            </wp:positionV>
            <wp:extent cx="2014652" cy="1336089"/>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0631" t="25091" r="30398" b="21091"/>
                    <a:stretch/>
                  </pic:blipFill>
                  <pic:spPr bwMode="auto">
                    <a:xfrm>
                      <a:off x="0" y="0"/>
                      <a:ext cx="2014652" cy="1336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B21">
        <w:rPr>
          <w:rFonts w:ascii="Arial" w:hAnsi="Arial" w:cs="Arial"/>
          <w:noProof/>
        </w:rPr>
        <w:drawing>
          <wp:anchor distT="0" distB="0" distL="114300" distR="114300" simplePos="0" relativeHeight="251682816" behindDoc="0" locked="0" layoutInCell="1" allowOverlap="1" wp14:anchorId="1C47A6A8" wp14:editId="6CB3FAB5">
            <wp:simplePos x="0" y="0"/>
            <wp:positionH relativeFrom="margin">
              <wp:posOffset>3327351</wp:posOffset>
            </wp:positionH>
            <wp:positionV relativeFrom="paragraph">
              <wp:posOffset>1910</wp:posOffset>
            </wp:positionV>
            <wp:extent cx="1947545" cy="1367161"/>
            <wp:effectExtent l="0" t="0" r="0" b="44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0632" t="24728" r="31039" b="19636"/>
                    <a:stretch/>
                  </pic:blipFill>
                  <pic:spPr bwMode="auto">
                    <a:xfrm>
                      <a:off x="0" y="0"/>
                      <a:ext cx="1947706" cy="1367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C0C82" w14:textId="78CCDFE2" w:rsidR="00B23A32" w:rsidRPr="00820B21" w:rsidRDefault="00B23A32" w:rsidP="00B23A32">
      <w:pPr>
        <w:rPr>
          <w:rFonts w:ascii="Arial" w:hAnsi="Arial" w:cs="Arial"/>
        </w:rPr>
      </w:pPr>
    </w:p>
    <w:p w14:paraId="2048ABF9" w14:textId="77777777" w:rsidR="00B23A32" w:rsidRPr="00820B21" w:rsidRDefault="00B23A32" w:rsidP="00B23A32">
      <w:pPr>
        <w:rPr>
          <w:rFonts w:ascii="Arial" w:hAnsi="Arial" w:cs="Arial"/>
        </w:rPr>
      </w:pPr>
    </w:p>
    <w:p w14:paraId="1EFA33A5" w14:textId="69318666" w:rsidR="00B23A32" w:rsidRPr="00820B21" w:rsidRDefault="00B23A32" w:rsidP="00B23A32">
      <w:pPr>
        <w:rPr>
          <w:rFonts w:ascii="Arial" w:hAnsi="Arial" w:cs="Arial"/>
        </w:rPr>
      </w:pPr>
    </w:p>
    <w:p w14:paraId="7F9BFFA7" w14:textId="0C133445" w:rsidR="00B23A32" w:rsidRPr="00820B21" w:rsidRDefault="00B23A32" w:rsidP="00B23A32">
      <w:pPr>
        <w:rPr>
          <w:rFonts w:ascii="Arial" w:hAnsi="Arial" w:cs="Arial"/>
        </w:rPr>
      </w:pPr>
    </w:p>
    <w:p w14:paraId="1EABAB25" w14:textId="32F78040" w:rsidR="00B23A32" w:rsidRPr="00820B21" w:rsidRDefault="00B23A32" w:rsidP="00B23A32">
      <w:pPr>
        <w:rPr>
          <w:rFonts w:ascii="Arial" w:hAnsi="Arial" w:cs="Arial"/>
        </w:rPr>
      </w:pPr>
    </w:p>
    <w:p w14:paraId="3AD17F7C" w14:textId="5F1632E6" w:rsidR="00B23A32" w:rsidRPr="00820B21" w:rsidRDefault="00B23A32" w:rsidP="00B23A32">
      <w:pPr>
        <w:rPr>
          <w:rFonts w:ascii="Arial" w:hAnsi="Arial" w:cs="Arial"/>
        </w:rPr>
      </w:pPr>
      <w:r w:rsidRPr="00820B21">
        <w:rPr>
          <w:rFonts w:ascii="Arial" w:hAnsi="Arial" w:cs="Arial"/>
          <w:noProof/>
        </w:rPr>
        <mc:AlternateContent>
          <mc:Choice Requires="wps">
            <w:drawing>
              <wp:anchor distT="0" distB="0" distL="114300" distR="114300" simplePos="0" relativeHeight="251686912" behindDoc="0" locked="0" layoutInCell="1" allowOverlap="1" wp14:anchorId="0B4D989B" wp14:editId="770E347C">
                <wp:simplePos x="0" y="0"/>
                <wp:positionH relativeFrom="column">
                  <wp:posOffset>2696512</wp:posOffset>
                </wp:positionH>
                <wp:positionV relativeFrom="paragraph">
                  <wp:posOffset>62273</wp:posOffset>
                </wp:positionV>
                <wp:extent cx="260985" cy="223576"/>
                <wp:effectExtent l="0" t="0" r="24765" b="24130"/>
                <wp:wrapNone/>
                <wp:docPr id="36" name="Text Box 36"/>
                <wp:cNvGraphicFramePr/>
                <a:graphic xmlns:a="http://schemas.openxmlformats.org/drawingml/2006/main">
                  <a:graphicData uri="http://schemas.microsoft.com/office/word/2010/wordprocessingShape">
                    <wps:wsp>
                      <wps:cNvSpPr txBox="1"/>
                      <wps:spPr>
                        <a:xfrm>
                          <a:off x="0" y="0"/>
                          <a:ext cx="260985" cy="223576"/>
                        </a:xfrm>
                        <a:prstGeom prst="rect">
                          <a:avLst/>
                        </a:prstGeom>
                        <a:solidFill>
                          <a:schemeClr val="lt1"/>
                        </a:solidFill>
                        <a:ln w="6350">
                          <a:solidFill>
                            <a:prstClr val="black"/>
                          </a:solidFill>
                        </a:ln>
                      </wps:spPr>
                      <wps:txbx>
                        <w:txbxContent>
                          <w:p w14:paraId="6D806904" w14:textId="77777777" w:rsidR="00B23A32" w:rsidRDefault="00B23A32" w:rsidP="00B23A3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989B" id="Text Box 36" o:spid="_x0000_s1038" type="#_x0000_t202" style="position:absolute;margin-left:212.3pt;margin-top:4.9pt;width:20.55pt;height:1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" fillcolor="white [3201]" strokeweight=".5pt">
                <v:textbox>
                  <w:txbxContent>
                    <w:p w14:paraId="6D806904" w14:textId="77777777" w:rsidR="00B23A32" w:rsidRDefault="00B23A32" w:rsidP="00B23A32">
                      <w:r>
                        <w:t>c</w:t>
                      </w:r>
                    </w:p>
                  </w:txbxContent>
                </v:textbox>
              </v:shape>
            </w:pict>
          </mc:Fallback>
        </mc:AlternateContent>
      </w:r>
    </w:p>
    <w:p w14:paraId="1214981C" w14:textId="71AB8C53" w:rsidR="00B23A32" w:rsidRPr="00820B21" w:rsidRDefault="00001A52" w:rsidP="00B23A32">
      <w:pPr>
        <w:rPr>
          <w:rFonts w:ascii="Arial" w:hAnsi="Arial" w:cs="Arial"/>
        </w:rPr>
      </w:pPr>
      <w:r w:rsidRPr="00820B21">
        <w:rPr>
          <w:rFonts w:ascii="Arial" w:hAnsi="Arial" w:cs="Arial"/>
          <w:noProof/>
        </w:rPr>
        <mc:AlternateContent>
          <mc:Choice Requires="wps">
            <w:drawing>
              <wp:anchor distT="0" distB="0" distL="114300" distR="114300" simplePos="0" relativeHeight="251687936" behindDoc="0" locked="0" layoutInCell="1" allowOverlap="1" wp14:anchorId="5B56FB0A" wp14:editId="1DC348E2">
                <wp:simplePos x="0" y="0"/>
                <wp:positionH relativeFrom="margin">
                  <wp:posOffset>4978581</wp:posOffset>
                </wp:positionH>
                <wp:positionV relativeFrom="paragraph">
                  <wp:posOffset>29610</wp:posOffset>
                </wp:positionV>
                <wp:extent cx="257810" cy="209006"/>
                <wp:effectExtent l="0" t="0" r="27940" b="19685"/>
                <wp:wrapNone/>
                <wp:docPr id="37" name="Text Box 37"/>
                <wp:cNvGraphicFramePr/>
                <a:graphic xmlns:a="http://schemas.openxmlformats.org/drawingml/2006/main">
                  <a:graphicData uri="http://schemas.microsoft.com/office/word/2010/wordprocessingShape">
                    <wps:wsp>
                      <wps:cNvSpPr txBox="1"/>
                      <wps:spPr>
                        <a:xfrm rot="10800000" flipV="1">
                          <a:off x="0" y="0"/>
                          <a:ext cx="257810" cy="209006"/>
                        </a:xfrm>
                        <a:prstGeom prst="rect">
                          <a:avLst/>
                        </a:prstGeom>
                        <a:solidFill>
                          <a:schemeClr val="lt1"/>
                        </a:solidFill>
                        <a:ln w="6350">
                          <a:solidFill>
                            <a:prstClr val="black"/>
                          </a:solidFill>
                        </a:ln>
                      </wps:spPr>
                      <wps:txbx>
                        <w:txbxContent>
                          <w:p w14:paraId="0D4A3CA6" w14:textId="77777777" w:rsidR="00B23A32" w:rsidRDefault="00B23A32" w:rsidP="00B23A3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FB0A" id="Text Box 37" o:spid="_x0000_s1039" type="#_x0000_t202" style="position:absolute;margin-left:392pt;margin-top:2.35pt;width:20.3pt;height:16.45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" fillcolor="white [3201]" strokeweight=".5pt">
                <v:textbox>
                  <w:txbxContent>
                    <w:p w14:paraId="0D4A3CA6" w14:textId="77777777" w:rsidR="00B23A32" w:rsidRDefault="00B23A32" w:rsidP="00B23A32">
                      <w:r>
                        <w:t>d</w:t>
                      </w:r>
                    </w:p>
                  </w:txbxContent>
                </v:textbox>
                <w10:wrap anchorx="margin"/>
              </v:shape>
            </w:pict>
          </mc:Fallback>
        </mc:AlternateContent>
      </w:r>
    </w:p>
    <w:p w14:paraId="3B1C1867" w14:textId="3E425DC2" w:rsidR="00B23A32" w:rsidRDefault="00001A52" w:rsidP="00001A52">
      <w:pPr>
        <w:tabs>
          <w:tab w:val="left" w:pos="8533"/>
        </w:tabs>
        <w:rPr>
          <w:rFonts w:ascii="Arial" w:hAnsi="Arial" w:cs="Arial"/>
        </w:rPr>
      </w:pPr>
      <w:r>
        <w:rPr>
          <w:rFonts w:ascii="Arial" w:hAnsi="Arial" w:cs="Arial"/>
        </w:rPr>
        <w:tab/>
      </w:r>
    </w:p>
    <w:p w14:paraId="1313ACC7" w14:textId="1A5166BA" w:rsidR="00001A52" w:rsidRDefault="00001A52" w:rsidP="00001A52">
      <w:pPr>
        <w:tabs>
          <w:tab w:val="left" w:pos="8533"/>
        </w:tabs>
        <w:rPr>
          <w:rFonts w:ascii="Arial" w:hAnsi="Arial" w:cs="Arial"/>
        </w:rPr>
      </w:pPr>
    </w:p>
    <w:p w14:paraId="3FDE9D86" w14:textId="3AFE9C21" w:rsidR="00001A52" w:rsidRDefault="00001A52" w:rsidP="00001A52">
      <w:pPr>
        <w:tabs>
          <w:tab w:val="left" w:pos="8533"/>
        </w:tabs>
        <w:rPr>
          <w:rFonts w:ascii="Arial" w:hAnsi="Arial" w:cs="Arial"/>
        </w:rPr>
      </w:pPr>
    </w:p>
    <w:p w14:paraId="54B880D1" w14:textId="77777777" w:rsidR="00001A52" w:rsidRPr="00820B21" w:rsidRDefault="00001A52" w:rsidP="00001A52">
      <w:pPr>
        <w:tabs>
          <w:tab w:val="left" w:pos="8533"/>
        </w:tabs>
        <w:rPr>
          <w:rFonts w:ascii="Arial" w:hAnsi="Arial" w:cs="Arial"/>
        </w:rPr>
      </w:pPr>
    </w:p>
    <w:p w14:paraId="3FE10408" w14:textId="352C12E0" w:rsidR="00B23A32" w:rsidRPr="00820B21" w:rsidRDefault="00B23A32" w:rsidP="00B23A32">
      <w:pPr>
        <w:rPr>
          <w:rFonts w:ascii="Arial" w:hAnsi="Arial" w:cs="Arial"/>
        </w:rPr>
      </w:pPr>
    </w:p>
    <w:p w14:paraId="36646DDD" w14:textId="0FA4CBB9" w:rsidR="00B23A32" w:rsidRPr="00820B21" w:rsidRDefault="00B23A32" w:rsidP="00B23A32">
      <w:pPr>
        <w:rPr>
          <w:rFonts w:ascii="Arial" w:hAnsi="Arial" w:cs="Arial"/>
        </w:rPr>
      </w:pPr>
    </w:p>
    <w:p w14:paraId="45D791A6" w14:textId="05DF80F5" w:rsidR="00B23A32" w:rsidRPr="00820B21" w:rsidRDefault="00B23A32" w:rsidP="00B23A32">
      <w:pPr>
        <w:rPr>
          <w:rFonts w:ascii="Arial" w:hAnsi="Arial" w:cs="Arial"/>
        </w:rPr>
      </w:pPr>
      <w:r w:rsidRPr="00820B21">
        <w:rPr>
          <w:rFonts w:ascii="Arial" w:hAnsi="Arial" w:cs="Arial"/>
          <w:noProof/>
        </w:rPr>
        <w:drawing>
          <wp:anchor distT="0" distB="0" distL="114300" distR="114300" simplePos="0" relativeHeight="251681792" behindDoc="0" locked="0" layoutInCell="1" allowOverlap="1" wp14:anchorId="446498C9" wp14:editId="5A34EE71">
            <wp:simplePos x="0" y="0"/>
            <wp:positionH relativeFrom="column">
              <wp:posOffset>2022333</wp:posOffset>
            </wp:positionH>
            <wp:positionV relativeFrom="paragraph">
              <wp:posOffset>2854</wp:posOffset>
            </wp:positionV>
            <wp:extent cx="2223485" cy="1637931"/>
            <wp:effectExtent l="0" t="0" r="5715"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9829" t="17091" r="29757" b="17455"/>
                    <a:stretch/>
                  </pic:blipFill>
                  <pic:spPr bwMode="auto">
                    <a:xfrm>
                      <a:off x="0" y="0"/>
                      <a:ext cx="2241915" cy="1651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B6963" w14:textId="7035DFFD" w:rsidR="00B23A32" w:rsidRPr="00820B21" w:rsidRDefault="00B23A32" w:rsidP="00B23A32">
      <w:pPr>
        <w:jc w:val="both"/>
        <w:rPr>
          <w:rFonts w:ascii="Arial" w:hAnsi="Arial" w:cs="Arial"/>
          <w:b/>
          <w:bCs/>
        </w:rPr>
      </w:pPr>
    </w:p>
    <w:p w14:paraId="3D07043C" w14:textId="5ADBFE62" w:rsidR="00B23A32" w:rsidRPr="00820B21" w:rsidRDefault="00B23A32" w:rsidP="00B23A32">
      <w:pPr>
        <w:jc w:val="both"/>
        <w:rPr>
          <w:rFonts w:ascii="Arial" w:hAnsi="Arial" w:cs="Arial"/>
          <w:b/>
          <w:bCs/>
        </w:rPr>
      </w:pPr>
    </w:p>
    <w:p w14:paraId="513A42A5" w14:textId="535C863E" w:rsidR="00B23A32" w:rsidRPr="00820B21" w:rsidRDefault="00B23A32" w:rsidP="00B23A32">
      <w:pPr>
        <w:jc w:val="both"/>
        <w:rPr>
          <w:rFonts w:ascii="Arial" w:hAnsi="Arial" w:cs="Arial"/>
          <w:b/>
          <w:bCs/>
        </w:rPr>
      </w:pPr>
    </w:p>
    <w:p w14:paraId="431B8D68" w14:textId="77777777" w:rsidR="00B23A32" w:rsidRPr="00820B21" w:rsidRDefault="00B23A32" w:rsidP="00B23A32">
      <w:pPr>
        <w:jc w:val="both"/>
        <w:rPr>
          <w:rFonts w:ascii="Arial" w:hAnsi="Arial" w:cs="Arial"/>
          <w:b/>
          <w:bCs/>
        </w:rPr>
      </w:pPr>
    </w:p>
    <w:p w14:paraId="130CA3FA" w14:textId="2C16E86E" w:rsidR="00B23A32" w:rsidRPr="00820B21" w:rsidRDefault="00B23A32" w:rsidP="00B23A32">
      <w:pPr>
        <w:jc w:val="both"/>
        <w:rPr>
          <w:rFonts w:ascii="Arial" w:hAnsi="Arial" w:cs="Arial"/>
          <w:b/>
          <w:bCs/>
        </w:rPr>
      </w:pPr>
    </w:p>
    <w:p w14:paraId="66FB7573" w14:textId="77777777" w:rsidR="00B23A32" w:rsidRPr="00820B21" w:rsidRDefault="00B23A32" w:rsidP="00B23A32">
      <w:pPr>
        <w:jc w:val="both"/>
        <w:rPr>
          <w:rFonts w:ascii="Arial" w:hAnsi="Arial" w:cs="Arial"/>
          <w:b/>
          <w:bCs/>
        </w:rPr>
      </w:pPr>
    </w:p>
    <w:p w14:paraId="57D5AF7E" w14:textId="77777777" w:rsidR="00B23A32" w:rsidRPr="00820B21" w:rsidRDefault="00B23A32" w:rsidP="00B23A32">
      <w:pPr>
        <w:jc w:val="both"/>
        <w:rPr>
          <w:rFonts w:ascii="Arial" w:hAnsi="Arial" w:cs="Arial"/>
          <w:b/>
          <w:bCs/>
        </w:rPr>
      </w:pPr>
    </w:p>
    <w:p w14:paraId="3BBA5222" w14:textId="77777777" w:rsidR="00B23A32" w:rsidRPr="00820B21" w:rsidRDefault="00B23A32" w:rsidP="00B23A32">
      <w:pPr>
        <w:jc w:val="both"/>
        <w:rPr>
          <w:rFonts w:ascii="Arial" w:hAnsi="Arial" w:cs="Arial"/>
          <w:b/>
          <w:bCs/>
        </w:rPr>
      </w:pPr>
    </w:p>
    <w:p w14:paraId="75EDC8A0" w14:textId="26EAF9B0" w:rsidR="00B23A32" w:rsidRPr="00820B21" w:rsidRDefault="00B23A32" w:rsidP="00B23A32">
      <w:pPr>
        <w:jc w:val="both"/>
        <w:rPr>
          <w:rFonts w:ascii="Arial" w:hAnsi="Arial" w:cs="Arial"/>
          <w:b/>
          <w:bCs/>
        </w:rPr>
      </w:pPr>
      <w:r w:rsidRPr="00820B21">
        <w:rPr>
          <w:rFonts w:ascii="Arial" w:hAnsi="Arial" w:cs="Arial"/>
          <w:b/>
          <w:bCs/>
          <w:noProof/>
        </w:rPr>
        <mc:AlternateContent>
          <mc:Choice Requires="wps">
            <w:drawing>
              <wp:anchor distT="0" distB="0" distL="114300" distR="114300" simplePos="0" relativeHeight="251688960" behindDoc="0" locked="0" layoutInCell="1" allowOverlap="1" wp14:anchorId="37A5526D" wp14:editId="5C04FEE9">
                <wp:simplePos x="0" y="0"/>
                <wp:positionH relativeFrom="column">
                  <wp:posOffset>3968472</wp:posOffset>
                </wp:positionH>
                <wp:positionV relativeFrom="paragraph">
                  <wp:posOffset>2682</wp:posOffset>
                </wp:positionV>
                <wp:extent cx="240323" cy="240323"/>
                <wp:effectExtent l="0" t="0" r="26670" b="26670"/>
                <wp:wrapNone/>
                <wp:docPr id="38" name="Text Box 38"/>
                <wp:cNvGraphicFramePr/>
                <a:graphic xmlns:a="http://schemas.openxmlformats.org/drawingml/2006/main">
                  <a:graphicData uri="http://schemas.microsoft.com/office/word/2010/wordprocessingShape">
                    <wps:wsp>
                      <wps:cNvSpPr txBox="1"/>
                      <wps:spPr>
                        <a:xfrm>
                          <a:off x="0" y="0"/>
                          <a:ext cx="240323" cy="240323"/>
                        </a:xfrm>
                        <a:prstGeom prst="rect">
                          <a:avLst/>
                        </a:prstGeom>
                        <a:solidFill>
                          <a:schemeClr val="lt1"/>
                        </a:solidFill>
                        <a:ln w="6350">
                          <a:solidFill>
                            <a:prstClr val="black"/>
                          </a:solidFill>
                        </a:ln>
                      </wps:spPr>
                      <wps:txbx>
                        <w:txbxContent>
                          <w:p w14:paraId="108B270D" w14:textId="77777777" w:rsidR="00B23A32" w:rsidRDefault="00B23A32" w:rsidP="00B23A3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526D" id="Text Box 38" o:spid="_x0000_s1040" type="#_x0000_t202" style="position:absolute;left:0;text-align:left;margin-left:312.5pt;margin-top:.2pt;width:18.9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" fillcolor="white [3201]" strokeweight=".5pt">
                <v:textbox>
                  <w:txbxContent>
                    <w:p w14:paraId="108B270D" w14:textId="77777777" w:rsidR="00B23A32" w:rsidRDefault="00B23A32" w:rsidP="00B23A32">
                      <w:r>
                        <w:t>e</w:t>
                      </w:r>
                    </w:p>
                  </w:txbxContent>
                </v:textbox>
              </v:shape>
            </w:pict>
          </mc:Fallback>
        </mc:AlternateContent>
      </w:r>
    </w:p>
    <w:p w14:paraId="3E36A001" w14:textId="68807054" w:rsidR="00B23A32" w:rsidRPr="00820B21" w:rsidRDefault="00B23A32" w:rsidP="00B23A32">
      <w:pPr>
        <w:jc w:val="both"/>
        <w:rPr>
          <w:rFonts w:ascii="Arial" w:hAnsi="Arial" w:cs="Arial"/>
          <w:b/>
          <w:bCs/>
        </w:rPr>
      </w:pPr>
    </w:p>
    <w:p w14:paraId="50A52632" w14:textId="7B287A3D" w:rsidR="00B23A32" w:rsidRPr="00820B21" w:rsidRDefault="00B23A32" w:rsidP="00B23A32">
      <w:pPr>
        <w:jc w:val="both"/>
        <w:rPr>
          <w:rFonts w:ascii="Arial" w:hAnsi="Arial" w:cs="Arial"/>
          <w:b/>
          <w:bCs/>
        </w:rPr>
      </w:pPr>
    </w:p>
    <w:p w14:paraId="79DBD2AB" w14:textId="77777777" w:rsidR="00B23A32" w:rsidRPr="00820B21" w:rsidRDefault="00B23A32" w:rsidP="00B23A32">
      <w:pPr>
        <w:jc w:val="center"/>
        <w:rPr>
          <w:rFonts w:ascii="Arial" w:hAnsi="Arial" w:cs="Arial"/>
          <w:b/>
          <w:bCs/>
        </w:rPr>
      </w:pPr>
    </w:p>
    <w:p w14:paraId="012DDDBD" w14:textId="63BE0002" w:rsidR="00B23A32" w:rsidRPr="00820B21" w:rsidRDefault="00B23A32" w:rsidP="00B23A32">
      <w:pPr>
        <w:jc w:val="center"/>
        <w:rPr>
          <w:rFonts w:ascii="Arial" w:hAnsi="Arial" w:cs="Arial"/>
        </w:rPr>
      </w:pPr>
      <w:bookmarkStart w:id="15" w:name="_Hlk226883171"/>
      <w:r w:rsidRPr="00820B21">
        <w:rPr>
          <w:rFonts w:ascii="Arial" w:hAnsi="Arial" w:cs="Arial"/>
        </w:rPr>
        <w:t xml:space="preserve">Fig. </w:t>
      </w:r>
      <w:r w:rsidR="00DA222C">
        <w:rPr>
          <w:rFonts w:ascii="Arial" w:hAnsi="Arial" w:cs="Arial"/>
        </w:rPr>
        <w:t>8</w:t>
      </w:r>
      <w:r w:rsidRPr="00820B21">
        <w:rPr>
          <w:rFonts w:ascii="Arial" w:hAnsi="Arial" w:cs="Arial"/>
        </w:rPr>
        <w:t xml:space="preserve">: </w:t>
      </w:r>
      <w:bookmarkEnd w:id="15"/>
      <w:r w:rsidRPr="00820B21">
        <w:rPr>
          <w:rFonts w:ascii="Arial" w:hAnsi="Arial" w:cs="Arial"/>
        </w:rPr>
        <w:t xml:space="preserve">Frontier molecular </w:t>
      </w:r>
      <w:proofErr w:type="gramStart"/>
      <w:r w:rsidRPr="00820B21">
        <w:rPr>
          <w:rFonts w:ascii="Arial" w:hAnsi="Arial" w:cs="Arial"/>
        </w:rPr>
        <w:t>orbitals  and</w:t>
      </w:r>
      <w:proofErr w:type="gramEnd"/>
      <w:r w:rsidRPr="00820B21">
        <w:rPr>
          <w:rFonts w:ascii="Arial" w:hAnsi="Arial" w:cs="Arial"/>
        </w:rPr>
        <w:t xml:space="preserve"> Molecular Electrostatic Potential images of DGLE.</w:t>
      </w:r>
    </w:p>
    <w:p w14:paraId="57A059A0" w14:textId="77777777" w:rsidR="00B23A32" w:rsidRPr="00820B21" w:rsidRDefault="00B23A32" w:rsidP="00B23A32">
      <w:pPr>
        <w:pStyle w:val="ListParagraph"/>
        <w:numPr>
          <w:ilvl w:val="0"/>
          <w:numId w:val="5"/>
        </w:numPr>
        <w:jc w:val="center"/>
        <w:rPr>
          <w:rFonts w:ascii="Arial" w:hAnsi="Arial" w:cs="Arial"/>
        </w:rPr>
      </w:pPr>
      <w:r w:rsidRPr="00820B21">
        <w:rPr>
          <w:rFonts w:ascii="Arial" w:hAnsi="Arial" w:cs="Arial"/>
        </w:rPr>
        <w:t xml:space="preserve">HOMO (b) Lumo (c) Nucleophilic </w:t>
      </w:r>
      <w:proofErr w:type="gramStart"/>
      <w:r w:rsidRPr="00820B21">
        <w:rPr>
          <w:rFonts w:ascii="Arial" w:hAnsi="Arial" w:cs="Arial"/>
        </w:rPr>
        <w:t>F(</w:t>
      </w:r>
      <w:proofErr w:type="gramEnd"/>
      <w:r w:rsidRPr="00820B21">
        <w:rPr>
          <w:rFonts w:ascii="Arial" w:hAnsi="Arial" w:cs="Arial"/>
        </w:rPr>
        <w:t>+)   (d) Electrophilic F(-)  (e) Electron density</w:t>
      </w:r>
    </w:p>
    <w:bookmarkEnd w:id="14"/>
    <w:p w14:paraId="104067AA" w14:textId="77777777" w:rsidR="00B23A32" w:rsidRPr="00820B21" w:rsidRDefault="00B23A32" w:rsidP="00B23A32">
      <w:pPr>
        <w:jc w:val="both"/>
        <w:rPr>
          <w:rFonts w:ascii="Arial" w:hAnsi="Arial" w:cs="Arial"/>
        </w:rPr>
      </w:pPr>
    </w:p>
    <w:p w14:paraId="40E1D360" w14:textId="20D5E81D" w:rsidR="00A32D5D" w:rsidRDefault="00A32D5D" w:rsidP="004A6928">
      <w:pPr>
        <w:pStyle w:val="Body"/>
        <w:spacing w:after="0"/>
        <w:rPr>
          <w:rFonts w:ascii="Arial" w:hAnsi="Arial" w:cs="Arial"/>
        </w:rPr>
      </w:pPr>
    </w:p>
    <w:p w14:paraId="1FB92A55" w14:textId="4DED8948" w:rsidR="004C32D7" w:rsidRPr="00820B21" w:rsidRDefault="004C32D7" w:rsidP="004C32D7">
      <w:pPr>
        <w:jc w:val="both"/>
        <w:rPr>
          <w:rFonts w:ascii="Arial" w:hAnsi="Arial" w:cs="Arial"/>
          <w:b/>
          <w:bCs/>
        </w:rPr>
      </w:pPr>
      <w:bookmarkStart w:id="16" w:name="_Hlk226883197"/>
      <w:r w:rsidRPr="00820B21">
        <w:rPr>
          <w:rFonts w:ascii="Arial" w:hAnsi="Arial" w:cs="Arial"/>
          <w:b/>
          <w:bCs/>
        </w:rPr>
        <w:t>3.</w:t>
      </w:r>
      <w:r w:rsidR="008C3684">
        <w:rPr>
          <w:rFonts w:ascii="Arial" w:hAnsi="Arial" w:cs="Arial"/>
          <w:b/>
          <w:bCs/>
        </w:rPr>
        <w:t>3</w:t>
      </w:r>
      <w:r w:rsidRPr="00820B21">
        <w:rPr>
          <w:rFonts w:ascii="Arial" w:hAnsi="Arial" w:cs="Arial"/>
          <w:b/>
          <w:bCs/>
        </w:rPr>
        <w:t xml:space="preserve">.2. Quantum chemical descriptors </w:t>
      </w:r>
    </w:p>
    <w:p w14:paraId="1D99BD5F" w14:textId="77777777" w:rsidR="004C32D7" w:rsidRPr="00820B21" w:rsidRDefault="004C32D7" w:rsidP="004C32D7">
      <w:pPr>
        <w:jc w:val="both"/>
        <w:rPr>
          <w:rFonts w:ascii="Arial" w:hAnsi="Arial" w:cs="Arial"/>
        </w:rPr>
      </w:pPr>
      <w:r w:rsidRPr="00820B21">
        <w:rPr>
          <w:rFonts w:ascii="Arial" w:hAnsi="Arial" w:cs="Arial"/>
        </w:rPr>
        <w:t>The protective mechanism and the reported protective efficacy of the title molecule were supported by the calculation of quantum chemical characteristics of DGLE (Table 3). The higher energy of the highest occupied molecular orbitals (E</w:t>
      </w:r>
      <w:r w:rsidRPr="00820B21">
        <w:rPr>
          <w:rFonts w:ascii="Arial" w:hAnsi="Arial" w:cs="Arial"/>
          <w:vertAlign w:val="subscript"/>
        </w:rPr>
        <w:t>HOMO</w:t>
      </w:r>
      <w:r w:rsidRPr="00820B21">
        <w:rPr>
          <w:rFonts w:ascii="Arial" w:hAnsi="Arial" w:cs="Arial"/>
        </w:rPr>
        <w:t xml:space="preserve">) inhibitor compounds enhances their capacity to donate electrons to the metal's vacant d-orbital, hence accelerating the </w:t>
      </w:r>
      <w:r w:rsidRPr="00820B21">
        <w:rPr>
          <w:rFonts w:ascii="Arial" w:hAnsi="Arial" w:cs="Arial"/>
        </w:rPr>
        <w:lastRenderedPageBreak/>
        <w:t>adsorption process and creating a better corrosion prevention mechanism.</w:t>
      </w:r>
      <w:r w:rsidRPr="00820B21">
        <w:rPr>
          <w:rFonts w:ascii="Arial" w:hAnsi="Arial" w:cs="Arial"/>
          <w:color w:val="00B0F0"/>
        </w:rPr>
        <w:t>[43]</w:t>
      </w:r>
      <w:r w:rsidRPr="00820B21">
        <w:rPr>
          <w:rFonts w:ascii="Arial" w:hAnsi="Arial" w:cs="Arial"/>
        </w:rPr>
        <w:t>. In contrast, the lowest unoccupied molecular orbital (E</w:t>
      </w:r>
      <w:r w:rsidRPr="00820B21">
        <w:rPr>
          <w:rFonts w:ascii="Arial" w:hAnsi="Arial" w:cs="Arial"/>
          <w:vertAlign w:val="subscript"/>
        </w:rPr>
        <w:t>LUMO</w:t>
      </w:r>
      <w:r w:rsidRPr="00820B21">
        <w:rPr>
          <w:rFonts w:ascii="Arial" w:hAnsi="Arial" w:cs="Arial"/>
        </w:rPr>
        <w:t>) values are consistent with the inhibitor molecules' propensity to receive electrons from the metal surface. As the E</w:t>
      </w:r>
      <w:r w:rsidRPr="00820B21">
        <w:rPr>
          <w:rFonts w:ascii="Arial" w:hAnsi="Arial" w:cs="Arial"/>
          <w:vertAlign w:val="subscript"/>
        </w:rPr>
        <w:t>LUMO</w:t>
      </w:r>
      <w:r w:rsidRPr="00820B21">
        <w:rPr>
          <w:rFonts w:ascii="Arial" w:hAnsi="Arial" w:cs="Arial"/>
        </w:rPr>
        <w:t xml:space="preserve"> value drops, the metal surface's tendency to accept electrons rises. In this case, DGLE has a high E</w:t>
      </w:r>
      <w:r w:rsidRPr="00820B21">
        <w:rPr>
          <w:rFonts w:ascii="Arial" w:hAnsi="Arial" w:cs="Arial"/>
          <w:vertAlign w:val="subscript"/>
        </w:rPr>
        <w:t>HOMO</w:t>
      </w:r>
      <w:r w:rsidRPr="00820B21">
        <w:rPr>
          <w:rFonts w:ascii="Arial" w:hAnsi="Arial" w:cs="Arial"/>
        </w:rPr>
        <w:t xml:space="preserve"> (-5.849 eV) and a low ELUMO (-0.696 eV), which corresponds to enhanced corrosion prevention efficacy as DGLE adsorption onto the metal surface increases (Table 3). Moreover, great inhibitory efficiency is associated with a low gap energy (∆E</w:t>
      </w:r>
      <w:r w:rsidRPr="00820B21">
        <w:rPr>
          <w:rFonts w:ascii="Arial" w:hAnsi="Arial" w:cs="Arial"/>
          <w:vertAlign w:val="subscript"/>
        </w:rPr>
        <w:t>gap</w:t>
      </w:r>
      <w:r w:rsidRPr="00820B21">
        <w:rPr>
          <w:rFonts w:ascii="Arial" w:hAnsi="Arial" w:cs="Arial"/>
        </w:rPr>
        <w:t>) value. DGLE's exceptional anti-corrosion properties are demonstrated by its lowest ∆E</w:t>
      </w:r>
      <w:r w:rsidRPr="00820B21">
        <w:rPr>
          <w:rFonts w:ascii="Arial" w:hAnsi="Arial" w:cs="Arial"/>
          <w:vertAlign w:val="subscript"/>
        </w:rPr>
        <w:t>gap</w:t>
      </w:r>
      <w:r w:rsidRPr="00820B21">
        <w:rPr>
          <w:rFonts w:ascii="Arial" w:hAnsi="Arial" w:cs="Arial"/>
        </w:rPr>
        <w:t xml:space="preserve"> (5.153 eV) measurement. Global softness (σ) and global hardness (η) are important properties for assessing the stability and reactivity of a molecule </w:t>
      </w:r>
      <w:r w:rsidRPr="00820B21">
        <w:rPr>
          <w:rFonts w:ascii="Arial" w:hAnsi="Arial" w:cs="Arial"/>
          <w:color w:val="00B0F0"/>
        </w:rPr>
        <w:t>[43]</w:t>
      </w:r>
      <w:r w:rsidRPr="00820B21">
        <w:rPr>
          <w:rFonts w:ascii="Arial" w:hAnsi="Arial" w:cs="Arial"/>
        </w:rPr>
        <w:t>. DGLE is very reactive and may both transport and absorb electrons during DGLE-metal interactions, as demonstrated by its high value (0.511 eV</w:t>
      </w:r>
      <w:r w:rsidRPr="00820B21">
        <w:rPr>
          <w:rFonts w:ascii="Arial" w:hAnsi="Arial" w:cs="Arial"/>
          <w:vertAlign w:val="superscript"/>
        </w:rPr>
        <w:t>-1</w:t>
      </w:r>
      <w:r w:rsidRPr="00820B21">
        <w:rPr>
          <w:rFonts w:ascii="Arial" w:hAnsi="Arial" w:cs="Arial"/>
        </w:rPr>
        <w:t xml:space="preserve">) and low value (2.001 eV) in our current analysis (Table 3). Generally speaking, the proportion of electrons transferred (∆NFe) was correlated with the molecule's chemical activity following electron donation </w:t>
      </w:r>
      <w:r w:rsidRPr="00820B21">
        <w:rPr>
          <w:rFonts w:ascii="Arial" w:hAnsi="Arial" w:cs="Arial"/>
          <w:color w:val="00B0F0"/>
        </w:rPr>
        <w:t>[40]</w:t>
      </w:r>
      <w:r w:rsidRPr="00820B21">
        <w:rPr>
          <w:rFonts w:ascii="Arial" w:hAnsi="Arial" w:cs="Arial"/>
        </w:rPr>
        <w:t>.</w:t>
      </w:r>
    </w:p>
    <w:bookmarkEnd w:id="16"/>
    <w:p w14:paraId="2AA4D2C4" w14:textId="08B6544D" w:rsidR="00A32D5D" w:rsidRDefault="00A32D5D" w:rsidP="0084048D">
      <w:pPr>
        <w:pStyle w:val="Body"/>
        <w:spacing w:after="0"/>
        <w:rPr>
          <w:rFonts w:ascii="Arial" w:hAnsi="Arial" w:cs="Arial"/>
        </w:rPr>
      </w:pPr>
    </w:p>
    <w:p w14:paraId="20849994" w14:textId="77777777" w:rsidR="008C3684" w:rsidRPr="00820B21" w:rsidRDefault="008C3684" w:rsidP="008C3684">
      <w:pPr>
        <w:jc w:val="both"/>
        <w:rPr>
          <w:rFonts w:ascii="Arial" w:hAnsi="Arial" w:cs="Arial"/>
        </w:rPr>
      </w:pPr>
    </w:p>
    <w:p w14:paraId="1A048D2C" w14:textId="77777777" w:rsidR="008C3684" w:rsidRPr="00820B21" w:rsidRDefault="008C3684" w:rsidP="008C3684">
      <w:pPr>
        <w:jc w:val="center"/>
        <w:rPr>
          <w:rFonts w:ascii="Arial" w:hAnsi="Arial" w:cs="Arial"/>
        </w:rPr>
      </w:pPr>
    </w:p>
    <w:p w14:paraId="3BA8929F" w14:textId="77777777" w:rsidR="008C3684" w:rsidRPr="00820B21" w:rsidRDefault="008C3684" w:rsidP="008C3684">
      <w:pPr>
        <w:jc w:val="center"/>
        <w:rPr>
          <w:rFonts w:ascii="Arial" w:hAnsi="Arial" w:cs="Arial"/>
        </w:rPr>
      </w:pPr>
      <w:bookmarkStart w:id="17" w:name="_Hlk226886388"/>
      <w:r w:rsidRPr="00820B21">
        <w:rPr>
          <w:rFonts w:ascii="Arial" w:hAnsi="Arial" w:cs="Arial"/>
        </w:rPr>
        <w:t>Table 3: Calculated chemical descriptors/parameters</w:t>
      </w:r>
    </w:p>
    <w:p w14:paraId="4D0DBC19" w14:textId="77777777" w:rsidR="008C3684" w:rsidRPr="00820B21" w:rsidRDefault="008C3684" w:rsidP="008C3684">
      <w:pPr>
        <w:pBdr>
          <w:top w:val="single" w:sz="4" w:space="1" w:color="auto"/>
          <w:bottom w:val="single" w:sz="4" w:space="1" w:color="auto"/>
        </w:pBdr>
        <w:jc w:val="center"/>
        <w:rPr>
          <w:rFonts w:ascii="Arial" w:hAnsi="Arial" w:cs="Arial"/>
        </w:rPr>
      </w:pPr>
      <w:r w:rsidRPr="00820B21">
        <w:rPr>
          <w:rFonts w:ascii="Arial" w:hAnsi="Arial" w:cs="Arial"/>
        </w:rPr>
        <w:t>Chemial descriptors</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values (ev)</w:t>
      </w:r>
    </w:p>
    <w:p w14:paraId="22F5D8DC" w14:textId="77777777" w:rsidR="008C3684" w:rsidRPr="00820B21" w:rsidRDefault="008C3684" w:rsidP="008C3684">
      <w:pPr>
        <w:jc w:val="center"/>
        <w:rPr>
          <w:rFonts w:ascii="Arial" w:hAnsi="Arial" w:cs="Arial"/>
        </w:rPr>
      </w:pPr>
      <w:r w:rsidRPr="00820B21">
        <w:rPr>
          <w:rFonts w:ascii="Arial" w:hAnsi="Arial" w:cs="Arial"/>
        </w:rPr>
        <w:t>E</w:t>
      </w:r>
      <w:r w:rsidRPr="00820B21">
        <w:rPr>
          <w:rFonts w:ascii="Arial" w:hAnsi="Arial" w:cs="Arial"/>
          <w:vertAlign w:val="subscript"/>
        </w:rPr>
        <w:t>HOMO</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-5.849</w:t>
      </w:r>
    </w:p>
    <w:p w14:paraId="4C8D383A" w14:textId="77777777" w:rsidR="008C3684" w:rsidRPr="00820B21" w:rsidRDefault="008C3684" w:rsidP="008C3684">
      <w:pPr>
        <w:jc w:val="center"/>
        <w:rPr>
          <w:rFonts w:ascii="Arial" w:hAnsi="Arial" w:cs="Arial"/>
        </w:rPr>
      </w:pPr>
      <w:r w:rsidRPr="00820B21">
        <w:rPr>
          <w:rFonts w:ascii="Arial" w:hAnsi="Arial" w:cs="Arial"/>
        </w:rPr>
        <w:t>E</w:t>
      </w:r>
      <w:r w:rsidRPr="00820B21">
        <w:rPr>
          <w:rFonts w:ascii="Arial" w:hAnsi="Arial" w:cs="Arial"/>
          <w:vertAlign w:val="subscript"/>
        </w:rPr>
        <w:t>LUMO</w:t>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rPr>
        <w:t>-0.696</w:t>
      </w:r>
    </w:p>
    <w:p w14:paraId="60B2EDC6"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gap</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-5.153</w:t>
      </w:r>
    </w:p>
    <w:p w14:paraId="4B58A390" w14:textId="77777777" w:rsidR="008C3684" w:rsidRPr="00820B21" w:rsidRDefault="008C3684" w:rsidP="008C3684">
      <w:pPr>
        <w:jc w:val="center"/>
        <w:rPr>
          <w:rFonts w:ascii="Arial" w:hAnsi="Arial" w:cs="Arial"/>
        </w:rPr>
      </w:pPr>
      <w:r w:rsidRPr="00820B21">
        <w:rPr>
          <w:rFonts w:ascii="Arial" w:hAnsi="Arial" w:cs="Arial"/>
        </w:rPr>
        <w:t>I</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w:t>
      </w:r>
      <w:r w:rsidRPr="00820B21">
        <w:rPr>
          <w:rFonts w:ascii="Arial" w:hAnsi="Arial" w:cs="Arial"/>
        </w:rPr>
        <w:tab/>
        <w:t>5.012</w:t>
      </w:r>
    </w:p>
    <w:p w14:paraId="2287B4F7" w14:textId="77777777" w:rsidR="008C3684" w:rsidRPr="00820B21" w:rsidRDefault="008C3684" w:rsidP="008C3684">
      <w:pPr>
        <w:jc w:val="center"/>
        <w:rPr>
          <w:rFonts w:ascii="Arial" w:hAnsi="Arial" w:cs="Arial"/>
        </w:rPr>
      </w:pPr>
      <w:r w:rsidRPr="00820B21">
        <w:rPr>
          <w:rFonts w:ascii="Arial" w:hAnsi="Arial" w:cs="Arial"/>
        </w:rPr>
        <w:t>A</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0.694</w:t>
      </w:r>
    </w:p>
    <w:p w14:paraId="4B361F8D" w14:textId="77777777" w:rsidR="008C3684" w:rsidRPr="00820B21" w:rsidRDefault="008C3684" w:rsidP="008C3684">
      <w:pPr>
        <w:jc w:val="center"/>
        <w:rPr>
          <w:rFonts w:ascii="Arial" w:hAnsi="Arial" w:cs="Arial"/>
        </w:rPr>
      </w:pPr>
      <w:r w:rsidRPr="00820B21">
        <w:rPr>
          <w:rFonts w:ascii="Cambria Math" w:hAnsi="Cambria Math" w:cs="Cambria Math"/>
        </w:rPr>
        <w:t>𝞆</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3.241</w:t>
      </w:r>
    </w:p>
    <w:p w14:paraId="76654A6C" w14:textId="77777777" w:rsidR="008C3684" w:rsidRPr="00820B21" w:rsidRDefault="008C3684" w:rsidP="008C3684">
      <w:pPr>
        <w:jc w:val="center"/>
        <w:rPr>
          <w:rFonts w:ascii="Arial" w:hAnsi="Arial" w:cs="Arial"/>
        </w:rPr>
      </w:pPr>
      <w:r w:rsidRPr="00820B21">
        <w:rPr>
          <w:rFonts w:ascii="Arial" w:hAnsi="Arial" w:cs="Arial"/>
        </w:rPr>
        <w:t>µ</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-3.210</w:t>
      </w:r>
    </w:p>
    <w:p w14:paraId="26E50826" w14:textId="012EEC92" w:rsidR="008C3684" w:rsidRPr="00820B21" w:rsidRDefault="008C3684" w:rsidP="008C3684">
      <w:pPr>
        <w:jc w:val="center"/>
        <w:rPr>
          <w:rFonts w:ascii="Arial" w:hAnsi="Arial" w:cs="Arial"/>
        </w:rPr>
      </w:pPr>
      <w:r w:rsidRPr="00820B21">
        <w:rPr>
          <w:rFonts w:ascii="Arial" w:hAnsi="Arial" w:cs="Arial"/>
        </w:rPr>
        <w:sym w:font="Symbol" w:char="F073"/>
      </w:r>
      <w:r w:rsidRPr="00820B21">
        <w:rPr>
          <w:rFonts w:ascii="Arial" w:hAnsi="Arial" w:cs="Arial"/>
        </w:rPr>
        <w:t xml:space="preserve"> (ev</w:t>
      </w:r>
      <w:r w:rsidRPr="00820B21">
        <w:rPr>
          <w:rFonts w:ascii="Arial" w:hAnsi="Arial" w:cs="Arial"/>
          <w:vertAlign w:val="superscript"/>
        </w:rPr>
        <w:t>-1</w:t>
      </w:r>
      <w:r w:rsidRPr="00820B21">
        <w:rPr>
          <w:rFonts w:ascii="Arial" w:hAnsi="Arial" w:cs="Arial"/>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Pr>
          <w:rFonts w:ascii="Arial" w:hAnsi="Arial" w:cs="Arial"/>
        </w:rPr>
        <w:t xml:space="preserve">             </w:t>
      </w:r>
      <w:r w:rsidRPr="00820B21">
        <w:rPr>
          <w:rFonts w:ascii="Arial" w:hAnsi="Arial" w:cs="Arial"/>
        </w:rPr>
        <w:t>0.511</w:t>
      </w:r>
    </w:p>
    <w:p w14:paraId="3B765779" w14:textId="77777777" w:rsidR="008C3684" w:rsidRPr="00820B21" w:rsidRDefault="008C3684" w:rsidP="008C3684">
      <w:pPr>
        <w:jc w:val="center"/>
        <w:rPr>
          <w:rFonts w:ascii="Arial" w:hAnsi="Arial" w:cs="Arial"/>
        </w:rPr>
      </w:pPr>
      <w:r w:rsidRPr="00820B21">
        <w:rPr>
          <w:rFonts w:ascii="Arial" w:hAnsi="Arial" w:cs="Arial"/>
        </w:rPr>
        <w:sym w:font="Symbol" w:char="F068"/>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 xml:space="preserve">            2.001</w:t>
      </w:r>
    </w:p>
    <w:p w14:paraId="4606833D"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3.812</w:t>
      </w:r>
    </w:p>
    <w:p w14:paraId="02E5A38A"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 xml:space="preserve">            0.614</w:t>
      </w:r>
    </w:p>
    <w:p w14:paraId="3EBF9995"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0.667</w:t>
      </w:r>
    </w:p>
    <w:p w14:paraId="5773C8AA"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sym w:font="Symbol" w:char="F059"/>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0.012</w:t>
      </w:r>
    </w:p>
    <w:p w14:paraId="0FE602F1"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back-donation</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-0.432</w:t>
      </w:r>
    </w:p>
    <w:p w14:paraId="060BA195" w14:textId="77777777" w:rsidR="008C3684" w:rsidRPr="00820B21" w:rsidRDefault="008C3684" w:rsidP="008C3684">
      <w:pPr>
        <w:pBdr>
          <w:bottom w:val="single" w:sz="4" w:space="1" w:color="auto"/>
        </w:pBdr>
        <w:jc w:val="center"/>
        <w:rPr>
          <w:rFonts w:ascii="Arial" w:hAnsi="Arial" w:cs="Arial"/>
        </w:rPr>
      </w:pPr>
      <w:r w:rsidRPr="00820B21">
        <w:rPr>
          <w:rFonts w:ascii="Arial" w:hAnsi="Arial" w:cs="Arial"/>
        </w:rPr>
        <w:sym w:font="Symbol" w:char="F044"/>
      </w:r>
      <w:r w:rsidRPr="00820B21">
        <w:rPr>
          <w:rFonts w:ascii="Arial" w:hAnsi="Arial" w:cs="Arial"/>
        </w:rPr>
        <w:t>N</w:t>
      </w:r>
      <w:r w:rsidRPr="00820B21">
        <w:rPr>
          <w:rFonts w:ascii="Arial" w:hAnsi="Arial" w:cs="Arial"/>
          <w:vertAlign w:val="subscript"/>
        </w:rPr>
        <w:t>Fe</w:t>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rPr>
        <w:tab/>
        <w:t>0.064</w:t>
      </w:r>
    </w:p>
    <w:bookmarkEnd w:id="17"/>
    <w:p w14:paraId="55CCB5FC" w14:textId="77777777" w:rsidR="008C3684" w:rsidRDefault="008C3684" w:rsidP="0084048D">
      <w:pPr>
        <w:pStyle w:val="Body"/>
        <w:spacing w:after="0"/>
        <w:rPr>
          <w:rFonts w:ascii="Arial" w:hAnsi="Arial" w:cs="Arial"/>
        </w:rPr>
      </w:pPr>
    </w:p>
    <w:p w14:paraId="32984036" w14:textId="2B7E0604" w:rsidR="006607BA" w:rsidRPr="00820B21" w:rsidRDefault="006607BA" w:rsidP="006607BA">
      <w:pPr>
        <w:jc w:val="both"/>
        <w:rPr>
          <w:rFonts w:ascii="Arial" w:hAnsi="Arial" w:cs="Arial"/>
        </w:rPr>
      </w:pPr>
      <w:r w:rsidRPr="00820B21">
        <w:rPr>
          <w:rFonts w:ascii="Arial" w:hAnsi="Arial" w:cs="Arial"/>
        </w:rPr>
        <w:t>The DGLE under consideration has a positive and lower ΔNFe (0.064eV) value than 3.8, as shown in Table 3, suggesting that it can interact with the metallic surface by donating electrons into an empty d-orbital of the metal surface. In order to assess a compound's capacity to accept-donate electrons, some scientists have recently looked at the Electrodonating (ω-) and Electroaccepting (ω+) powers</w:t>
      </w:r>
      <w:r w:rsidRPr="00820B21">
        <w:rPr>
          <w:rFonts w:ascii="Arial" w:hAnsi="Arial" w:cs="Arial"/>
          <w:color w:val="00B0F0"/>
        </w:rPr>
        <w:t xml:space="preserve"> [43]</w:t>
      </w:r>
      <w:r w:rsidRPr="00820B21">
        <w:rPr>
          <w:rFonts w:ascii="Arial" w:hAnsi="Arial" w:cs="Arial"/>
        </w:rPr>
        <w:t>. It is significant to remember that an efficient electron donor process is indicated by a high    of ω+, while an efficient electron absorber system is indicated by a low value of ω-. With a value of ω+ = 0.614 eV and a value of 3.812 eV in ω−, the calculations at DFT/Dmol3 showed that DGLE had a larger propensity to receive and donate a charge. A molecule of DGLE had the largest Δω± (0.667eV), indicating a higher liquid electrophilicity (Table 3). Energy from Inhibitor to Metals (Δ</w:t>
      </w:r>
      <m:oMath>
        <m:r>
          <w:rPr>
            <w:rFonts w:ascii="Cambria Math" w:hAnsi="Cambria Math" w:cs="Arial"/>
          </w:rPr>
          <m:t>ψ</m:t>
        </m:r>
      </m:oMath>
      <w:r w:rsidRPr="00820B21">
        <w:rPr>
          <w:rFonts w:ascii="Arial" w:hAnsi="Arial" w:cs="Arial"/>
        </w:rPr>
        <w:t>) is another global energy quantum-chemical descriptor that evaluates the strength of the interaction between the inhibitor and the metallic surface. A detailed examination of Table 3 reveals that the DGLE has a substantial Δ</w:t>
      </w:r>
      <m:oMath>
        <m:r>
          <w:rPr>
            <w:rFonts w:ascii="Cambria Math" w:hAnsi="Cambria Math" w:cs="Arial"/>
          </w:rPr>
          <m:t>ψ</m:t>
        </m:r>
      </m:oMath>
      <w:r w:rsidRPr="00820B21">
        <w:rPr>
          <w:rFonts w:ascii="Arial" w:hAnsi="Arial" w:cs="Arial"/>
        </w:rPr>
        <w:t xml:space="preserve"> value (0.015 eV). If the value of ∆E</w:t>
      </w:r>
      <w:r w:rsidRPr="00820B21">
        <w:rPr>
          <w:rFonts w:ascii="Arial" w:hAnsi="Arial" w:cs="Arial"/>
          <w:vertAlign w:val="subscript"/>
        </w:rPr>
        <w:t>back-donation</w:t>
      </w:r>
      <w:r w:rsidRPr="00820B21">
        <w:rPr>
          <w:rFonts w:ascii="Arial" w:hAnsi="Arial" w:cs="Arial"/>
        </w:rPr>
        <w:t xml:space="preserve"> (-0.432 eV) is smaller than zero, a compound acquires charge and electron back-donation from the compound is both energetically suitable. MAC can be used to identify inhibitory adsorption zones that can be utilized to develop novel inhibitors. The inhibitor chemicals and the metal surface interact in a way that maximizes the positive effect on the atoms with the highest negative burden. The MAC of the DGLE molecule is shown in Figure </w:t>
      </w:r>
      <w:r w:rsidR="00DA222C">
        <w:rPr>
          <w:rFonts w:ascii="Arial" w:hAnsi="Arial" w:cs="Arial"/>
        </w:rPr>
        <w:t>9</w:t>
      </w:r>
      <w:r w:rsidRPr="00820B21">
        <w:rPr>
          <w:rFonts w:ascii="Arial" w:hAnsi="Arial" w:cs="Arial"/>
        </w:rPr>
        <w:t xml:space="preserve">. The heteroatoms (O/N) exhibit the most negative charges of the </w:t>
      </w:r>
      <w:proofErr w:type="gramStart"/>
      <w:r w:rsidRPr="00820B21">
        <w:rPr>
          <w:rFonts w:ascii="Arial" w:hAnsi="Arial" w:cs="Arial"/>
        </w:rPr>
        <w:t>DGLE ,</w:t>
      </w:r>
      <w:proofErr w:type="gramEnd"/>
      <w:r w:rsidRPr="00820B21">
        <w:rPr>
          <w:rFonts w:ascii="Arial" w:hAnsi="Arial" w:cs="Arial"/>
        </w:rPr>
        <w:t xml:space="preserve"> suggesting that these centers interact with the Fe-surface and have the highest electron density </w:t>
      </w:r>
      <w:r w:rsidRPr="00820B21">
        <w:rPr>
          <w:rFonts w:ascii="Arial" w:hAnsi="Arial" w:cs="Arial"/>
          <w:color w:val="00B0F0"/>
        </w:rPr>
        <w:t>[43]</w:t>
      </w:r>
      <w:r w:rsidRPr="00820B21">
        <w:rPr>
          <w:rFonts w:ascii="Arial" w:hAnsi="Arial" w:cs="Arial"/>
        </w:rPr>
        <w:t>.</w:t>
      </w:r>
    </w:p>
    <w:p w14:paraId="55E59D49" w14:textId="26DCD4E5" w:rsidR="00A32D5D" w:rsidRDefault="00A32D5D" w:rsidP="0084048D">
      <w:pPr>
        <w:pStyle w:val="Body"/>
        <w:spacing w:after="0"/>
        <w:rPr>
          <w:rFonts w:ascii="Arial" w:hAnsi="Arial" w:cs="Arial"/>
        </w:rPr>
      </w:pPr>
    </w:p>
    <w:p w14:paraId="00E02CDD" w14:textId="688724A4" w:rsidR="00A32D5D" w:rsidRDefault="00A32D5D" w:rsidP="0084048D">
      <w:pPr>
        <w:pStyle w:val="Body"/>
        <w:spacing w:after="0"/>
        <w:rPr>
          <w:rFonts w:ascii="Arial" w:hAnsi="Arial" w:cs="Arial"/>
        </w:rPr>
      </w:pPr>
    </w:p>
    <w:p w14:paraId="6E50DCD3" w14:textId="72BFB778" w:rsidR="006607BA" w:rsidRDefault="006607BA" w:rsidP="006607BA">
      <w:pPr>
        <w:jc w:val="both"/>
        <w:rPr>
          <w:rFonts w:ascii="Arial" w:hAnsi="Arial" w:cs="Arial"/>
          <w:b/>
        </w:rPr>
      </w:pPr>
      <w:r w:rsidRPr="00820B21">
        <w:rPr>
          <w:rFonts w:ascii="Arial" w:hAnsi="Arial" w:cs="Arial"/>
          <w:b/>
        </w:rPr>
        <w:t>3.</w:t>
      </w:r>
      <w:r w:rsidR="00F10A6A">
        <w:rPr>
          <w:rFonts w:ascii="Arial" w:hAnsi="Arial" w:cs="Arial"/>
          <w:b/>
        </w:rPr>
        <w:t>4</w:t>
      </w:r>
      <w:r w:rsidRPr="00820B21">
        <w:rPr>
          <w:rFonts w:ascii="Arial" w:hAnsi="Arial" w:cs="Arial"/>
          <w:b/>
        </w:rPr>
        <w:t>.</w:t>
      </w:r>
      <w:r w:rsidR="00F10A6A">
        <w:rPr>
          <w:rFonts w:ascii="Arial" w:hAnsi="Arial" w:cs="Arial"/>
          <w:b/>
        </w:rPr>
        <w:tab/>
      </w:r>
      <w:r w:rsidRPr="00820B21">
        <w:rPr>
          <w:rFonts w:ascii="Arial" w:hAnsi="Arial" w:cs="Arial"/>
          <w:b/>
        </w:rPr>
        <w:t xml:space="preserve">Atomistic simulations </w:t>
      </w:r>
    </w:p>
    <w:p w14:paraId="2D9D2F19" w14:textId="77777777" w:rsidR="00F10A6A" w:rsidRDefault="00F10A6A" w:rsidP="006607BA">
      <w:pPr>
        <w:jc w:val="both"/>
        <w:rPr>
          <w:rFonts w:ascii="Arial" w:hAnsi="Arial" w:cs="Arial"/>
          <w:b/>
        </w:rPr>
      </w:pPr>
      <w:r>
        <w:rPr>
          <w:rFonts w:ascii="Arial" w:hAnsi="Arial" w:cs="Arial"/>
          <w:b/>
        </w:rPr>
        <w:t>3.4.1</w:t>
      </w:r>
      <w:r>
        <w:rPr>
          <w:rFonts w:ascii="Arial" w:hAnsi="Arial" w:cs="Arial"/>
          <w:b/>
        </w:rPr>
        <w:tab/>
        <w:t>Results of Atomistic simulations</w:t>
      </w:r>
    </w:p>
    <w:p w14:paraId="35E66F59" w14:textId="77777777" w:rsidR="00F10A6A" w:rsidRPr="00820B21" w:rsidRDefault="00F10A6A" w:rsidP="00F10A6A">
      <w:pPr>
        <w:jc w:val="both"/>
        <w:rPr>
          <w:rFonts w:ascii="Arial" w:hAnsi="Arial" w:cs="Arial"/>
        </w:rPr>
      </w:pPr>
      <w:r w:rsidRPr="00820B21">
        <w:rPr>
          <w:rFonts w:ascii="Arial" w:hAnsi="Arial" w:cs="Arial"/>
        </w:rPr>
        <w:t xml:space="preserve">MC and MD simulations were used to simulate the adsorption of DGLE on the Fe-surface under hostile </w:t>
      </w:r>
      <w:proofErr w:type="gramStart"/>
      <w:r w:rsidRPr="00820B21">
        <w:rPr>
          <w:rFonts w:ascii="Arial" w:hAnsi="Arial" w:cs="Arial"/>
        </w:rPr>
        <w:t>conditions  Fig.</w:t>
      </w:r>
      <w:proofErr w:type="gramEnd"/>
      <w:r w:rsidRPr="00820B21">
        <w:rPr>
          <w:rFonts w:ascii="Arial" w:hAnsi="Arial" w:cs="Arial"/>
        </w:rPr>
        <w:t xml:space="preserve"> 8 shows side views of the DGLE equilibrium adsorption onto Fe (110) in the aqueous phase using MC/MD simulations. The DGLE's tendency to adsorb onto the metal surface is revealed by these atomic simulation observations, indicating the inhibitor's potential to shield the metal surface from corrosive species. Additionally, the molecular skeleton of the inhibitor material is parallel to the Fe-surface in both the top and side views of adsorbed DGLE (Fig. 8). Upon closer inspection, the DGLE inhibitor's aromatic ring has taken on a completely flat orientation. The benzene ring and O/N atoms seem to be the </w:t>
      </w:r>
      <w:r w:rsidRPr="00820B21">
        <w:rPr>
          <w:rFonts w:ascii="Arial" w:hAnsi="Arial" w:cs="Arial"/>
        </w:rPr>
        <w:lastRenderedPageBreak/>
        <w:t>main adsorption sites for our inhibitors, according to the MC/MD simulations. The adsorption energy (E</w:t>
      </w:r>
      <w:r w:rsidRPr="00820B21">
        <w:rPr>
          <w:rFonts w:ascii="Arial" w:hAnsi="Arial" w:cs="Arial"/>
          <w:vertAlign w:val="subscript"/>
        </w:rPr>
        <w:t>ads</w:t>
      </w:r>
      <w:r w:rsidRPr="00820B21">
        <w:rPr>
          <w:rFonts w:ascii="Arial" w:hAnsi="Arial" w:cs="Arial"/>
        </w:rPr>
        <w:t>) is a crucial metric for assessing the efficacy of corrosion inhibitors; lower E</w:t>
      </w:r>
      <w:r w:rsidRPr="00820B21">
        <w:rPr>
          <w:rFonts w:ascii="Arial" w:hAnsi="Arial" w:cs="Arial"/>
          <w:vertAlign w:val="subscript"/>
        </w:rPr>
        <w:t>ads</w:t>
      </w:r>
      <w:r w:rsidRPr="00820B21">
        <w:rPr>
          <w:rFonts w:ascii="Arial" w:hAnsi="Arial" w:cs="Arial"/>
        </w:rPr>
        <w:t xml:space="preserve"> values suggest more contacts between the inhibitor and the metal surface. Therefore, better corrosion inhibition capabilities are indicated by higher negative E</w:t>
      </w:r>
      <w:r w:rsidRPr="00820B21">
        <w:rPr>
          <w:rFonts w:ascii="Arial" w:hAnsi="Arial" w:cs="Arial"/>
          <w:vertAlign w:val="subscript"/>
        </w:rPr>
        <w:t>ads</w:t>
      </w:r>
      <w:r w:rsidRPr="00820B21">
        <w:rPr>
          <w:rFonts w:ascii="Arial" w:hAnsi="Arial" w:cs="Arial"/>
        </w:rPr>
        <w:t xml:space="preserve"> values </w:t>
      </w:r>
      <w:r w:rsidRPr="00820B21">
        <w:rPr>
          <w:rFonts w:ascii="Arial" w:hAnsi="Arial" w:cs="Arial"/>
          <w:color w:val="00B0F0"/>
        </w:rPr>
        <w:t>[41]</w:t>
      </w:r>
      <w:r w:rsidRPr="00820B21">
        <w:rPr>
          <w:rFonts w:ascii="Arial" w:hAnsi="Arial" w:cs="Arial"/>
        </w:rPr>
        <w:t>. With low E</w:t>
      </w:r>
      <w:r w:rsidRPr="00820B21">
        <w:rPr>
          <w:rFonts w:ascii="Arial" w:hAnsi="Arial" w:cs="Arial"/>
          <w:vertAlign w:val="subscript"/>
        </w:rPr>
        <w:t>ads</w:t>
      </w:r>
      <w:r w:rsidRPr="00820B21">
        <w:rPr>
          <w:rFonts w:ascii="Arial" w:hAnsi="Arial" w:cs="Arial"/>
        </w:rPr>
        <w:t xml:space="preserve"> the DGLE interacts significantly with the Fe surface. The adsorption kinetics of DGLE on a metal surface can be tracked and examined using MD simulations. One way to make sure that components have as little energy as feasible is to keep an eye on the temperature changes that take place during the MD simulation run. The temperature drift is negligible, indicating the effectiveness of our system's MD. The ability of the DGLE compound to stop a metal from corroding in an acidic environment is precisely determined by the kind of connections that are made at the level of the adsorbate-substrate contact </w:t>
      </w:r>
      <w:r w:rsidRPr="00820B21">
        <w:rPr>
          <w:rFonts w:ascii="Arial" w:hAnsi="Arial" w:cs="Arial"/>
          <w:color w:val="00B0F0"/>
        </w:rPr>
        <w:t>[39]</w:t>
      </w:r>
      <w:r w:rsidRPr="00820B21">
        <w:rPr>
          <w:rFonts w:ascii="Arial" w:hAnsi="Arial" w:cs="Arial"/>
        </w:rPr>
        <w:t xml:space="preserve">. This was accomplished by utilizing the radial distribution function (RDF) to identify the type of DGLE/metal interaction. While the RDF peak of an atom and the surface between 1 and 3.2 indicates that chemisorption has taken place, RDF graphs of greater distances (&gt; 3.2) are projected to indicate that physisorption has occurred. This result implies that the main process by which the DGLE is chemically adsorbed onto the Fe-surface is O atom contact. Due to its exceptional ability to attract and transfer electrons from and to the metal surface, the inhibitor seems to have a great affinity for the metal surface and protects metal surfaces. </w:t>
      </w:r>
    </w:p>
    <w:p w14:paraId="5C82E23E" w14:textId="77777777" w:rsidR="00F10A6A" w:rsidRDefault="00F10A6A" w:rsidP="006607BA">
      <w:pPr>
        <w:jc w:val="both"/>
        <w:rPr>
          <w:rFonts w:ascii="Arial" w:hAnsi="Arial" w:cs="Arial"/>
          <w:b/>
        </w:rPr>
      </w:pPr>
    </w:p>
    <w:p w14:paraId="6DE4EF60" w14:textId="77777777" w:rsidR="00F10A6A" w:rsidRPr="00820B21" w:rsidRDefault="00F10A6A" w:rsidP="00F10A6A">
      <w:pPr>
        <w:jc w:val="both"/>
        <w:rPr>
          <w:rFonts w:ascii="Arial" w:hAnsi="Arial" w:cs="Arial"/>
        </w:rPr>
      </w:pPr>
      <w:bookmarkStart w:id="18" w:name="_Hlk226886429"/>
    </w:p>
    <w:p w14:paraId="02C0211B" w14:textId="140F5F01" w:rsidR="00F10A6A" w:rsidRPr="00820B21" w:rsidRDefault="005B241E" w:rsidP="00F10A6A">
      <w:pPr>
        <w:jc w:val="both"/>
        <w:rPr>
          <w:rFonts w:ascii="Arial" w:hAnsi="Arial" w:cs="Arial"/>
        </w:rPr>
      </w:pPr>
      <w:r w:rsidRPr="00820B21">
        <w:rPr>
          <w:rFonts w:ascii="Arial" w:hAnsi="Arial" w:cs="Arial"/>
          <w:noProof/>
        </w:rPr>
        <w:drawing>
          <wp:anchor distT="0" distB="0" distL="114300" distR="114300" simplePos="0" relativeHeight="251691008" behindDoc="0" locked="0" layoutInCell="1" allowOverlap="1" wp14:anchorId="0EED3B04" wp14:editId="4658B262">
            <wp:simplePos x="0" y="0"/>
            <wp:positionH relativeFrom="column">
              <wp:posOffset>1003771</wp:posOffset>
            </wp:positionH>
            <wp:positionV relativeFrom="paragraph">
              <wp:posOffset>26653</wp:posOffset>
            </wp:positionV>
            <wp:extent cx="1626060" cy="157162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2132" r="24945"/>
                    <a:stretch/>
                  </pic:blipFill>
                  <pic:spPr bwMode="auto">
                    <a:xfrm>
                      <a:off x="0" y="0"/>
                      <a:ext cx="1630256" cy="1575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A6A" w:rsidRPr="00820B21">
        <w:rPr>
          <w:rFonts w:ascii="Arial" w:hAnsi="Arial" w:cs="Arial"/>
          <w:noProof/>
        </w:rPr>
        <w:drawing>
          <wp:anchor distT="0" distB="0" distL="114300" distR="114300" simplePos="0" relativeHeight="251692032" behindDoc="0" locked="0" layoutInCell="1" allowOverlap="1" wp14:anchorId="6222D787" wp14:editId="3100EC79">
            <wp:simplePos x="0" y="0"/>
            <wp:positionH relativeFrom="margin">
              <wp:posOffset>2977046</wp:posOffset>
            </wp:positionH>
            <wp:positionV relativeFrom="paragraph">
              <wp:posOffset>34928</wp:posOffset>
            </wp:positionV>
            <wp:extent cx="1555595" cy="1546539"/>
            <wp:effectExtent l="0" t="0" r="698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3311" r="13718"/>
                    <a:stretch/>
                  </pic:blipFill>
                  <pic:spPr bwMode="auto">
                    <a:xfrm>
                      <a:off x="0" y="0"/>
                      <a:ext cx="1559035" cy="154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2AA27" w14:textId="3C7B4EDE" w:rsidR="00F10A6A" w:rsidRPr="00820B21" w:rsidRDefault="00F10A6A" w:rsidP="00F10A6A">
      <w:pPr>
        <w:jc w:val="both"/>
        <w:rPr>
          <w:rFonts w:ascii="Arial" w:hAnsi="Arial" w:cs="Arial"/>
        </w:rPr>
      </w:pPr>
      <w:r w:rsidRPr="00820B21">
        <w:rPr>
          <w:rFonts w:ascii="Arial" w:hAnsi="Arial" w:cs="Arial"/>
          <w:noProof/>
        </w:rPr>
        <mc:AlternateContent>
          <mc:Choice Requires="wps">
            <w:drawing>
              <wp:anchor distT="0" distB="0" distL="114300" distR="114300" simplePos="0" relativeHeight="251694080" behindDoc="0" locked="0" layoutInCell="1" allowOverlap="1" wp14:anchorId="5F650B3B" wp14:editId="34B66637">
                <wp:simplePos x="0" y="0"/>
                <wp:positionH relativeFrom="column">
                  <wp:posOffset>3080826</wp:posOffset>
                </wp:positionH>
                <wp:positionV relativeFrom="paragraph">
                  <wp:posOffset>4729</wp:posOffset>
                </wp:positionV>
                <wp:extent cx="239978" cy="212050"/>
                <wp:effectExtent l="0" t="0" r="27305" b="17145"/>
                <wp:wrapNone/>
                <wp:docPr id="40" name="Text Box 40"/>
                <wp:cNvGraphicFramePr/>
                <a:graphic xmlns:a="http://schemas.openxmlformats.org/drawingml/2006/main">
                  <a:graphicData uri="http://schemas.microsoft.com/office/word/2010/wordprocessingShape">
                    <wps:wsp>
                      <wps:cNvSpPr txBox="1"/>
                      <wps:spPr>
                        <a:xfrm>
                          <a:off x="0" y="0"/>
                          <a:ext cx="239978" cy="212050"/>
                        </a:xfrm>
                        <a:prstGeom prst="rect">
                          <a:avLst/>
                        </a:prstGeom>
                        <a:solidFill>
                          <a:schemeClr val="lt1"/>
                        </a:solidFill>
                        <a:ln w="6350">
                          <a:solidFill>
                            <a:prstClr val="black"/>
                          </a:solidFill>
                        </a:ln>
                      </wps:spPr>
                      <wps:txbx>
                        <w:txbxContent>
                          <w:p w14:paraId="0BB280FF" w14:textId="77777777" w:rsidR="00F10A6A" w:rsidRDefault="00F10A6A" w:rsidP="00F10A6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0B3B" id="Text Box 40" o:spid="_x0000_s1041" type="#_x0000_t202" style="position:absolute;left:0;text-align:left;margin-left:242.6pt;margin-top:.35pt;width:18.9pt;height:1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" fillcolor="white [3201]" strokeweight=".5pt">
                <v:textbox>
                  <w:txbxContent>
                    <w:p w14:paraId="0BB280FF" w14:textId="77777777" w:rsidR="00F10A6A" w:rsidRDefault="00F10A6A" w:rsidP="00F10A6A">
                      <w:r>
                        <w:t>b</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93056" behindDoc="0" locked="0" layoutInCell="1" allowOverlap="1" wp14:anchorId="374B5AEE" wp14:editId="33818983">
                <wp:simplePos x="0" y="0"/>
                <wp:positionH relativeFrom="column">
                  <wp:posOffset>1193737</wp:posOffset>
                </wp:positionH>
                <wp:positionV relativeFrom="paragraph">
                  <wp:posOffset>4123</wp:posOffset>
                </wp:positionV>
                <wp:extent cx="235841" cy="229195"/>
                <wp:effectExtent l="0" t="0" r="12065" b="19050"/>
                <wp:wrapNone/>
                <wp:docPr id="39" name="Text Box 39"/>
                <wp:cNvGraphicFramePr/>
                <a:graphic xmlns:a="http://schemas.openxmlformats.org/drawingml/2006/main">
                  <a:graphicData uri="http://schemas.microsoft.com/office/word/2010/wordprocessingShape">
                    <wps:wsp>
                      <wps:cNvSpPr txBox="1"/>
                      <wps:spPr>
                        <a:xfrm flipH="1">
                          <a:off x="0" y="0"/>
                          <a:ext cx="235841" cy="229195"/>
                        </a:xfrm>
                        <a:prstGeom prst="rect">
                          <a:avLst/>
                        </a:prstGeom>
                        <a:solidFill>
                          <a:schemeClr val="lt1"/>
                        </a:solidFill>
                        <a:ln w="6350">
                          <a:solidFill>
                            <a:prstClr val="black"/>
                          </a:solidFill>
                        </a:ln>
                      </wps:spPr>
                      <wps:txbx>
                        <w:txbxContent>
                          <w:p w14:paraId="6F63EF49" w14:textId="77777777" w:rsidR="00F10A6A" w:rsidRDefault="00F10A6A" w:rsidP="00F10A6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5AEE" id="Text Box 39" o:spid="_x0000_s1042" type="#_x0000_t202" style="position:absolute;left:0;text-align:left;margin-left:94pt;margin-top:.3pt;width:18.55pt;height:18.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" fillcolor="white [3201]" strokeweight=".5pt">
                <v:textbox>
                  <w:txbxContent>
                    <w:p w14:paraId="6F63EF49" w14:textId="77777777" w:rsidR="00F10A6A" w:rsidRDefault="00F10A6A" w:rsidP="00F10A6A">
                      <w:r>
                        <w:t>a</w:t>
                      </w:r>
                    </w:p>
                  </w:txbxContent>
                </v:textbox>
              </v:shape>
            </w:pict>
          </mc:Fallback>
        </mc:AlternateContent>
      </w:r>
    </w:p>
    <w:p w14:paraId="0A066D7F" w14:textId="77777777" w:rsidR="00F10A6A" w:rsidRPr="00820B21" w:rsidRDefault="00F10A6A" w:rsidP="00F10A6A">
      <w:pPr>
        <w:jc w:val="both"/>
        <w:rPr>
          <w:rFonts w:ascii="Arial" w:hAnsi="Arial" w:cs="Arial"/>
        </w:rPr>
      </w:pPr>
    </w:p>
    <w:p w14:paraId="33A344A7" w14:textId="77777777" w:rsidR="00F10A6A" w:rsidRPr="00820B21" w:rsidRDefault="00F10A6A" w:rsidP="00F10A6A">
      <w:pPr>
        <w:jc w:val="both"/>
        <w:rPr>
          <w:rFonts w:ascii="Arial" w:hAnsi="Arial" w:cs="Arial"/>
        </w:rPr>
      </w:pPr>
    </w:p>
    <w:p w14:paraId="198D9842" w14:textId="77777777" w:rsidR="00F10A6A" w:rsidRPr="00820B21" w:rsidRDefault="00F10A6A" w:rsidP="00F10A6A">
      <w:pPr>
        <w:jc w:val="both"/>
        <w:rPr>
          <w:rFonts w:ascii="Arial" w:hAnsi="Arial" w:cs="Arial"/>
        </w:rPr>
      </w:pPr>
    </w:p>
    <w:p w14:paraId="6816CA6E" w14:textId="77777777" w:rsidR="00F10A6A" w:rsidRPr="00820B21" w:rsidRDefault="00F10A6A" w:rsidP="00F10A6A">
      <w:pPr>
        <w:jc w:val="both"/>
        <w:rPr>
          <w:rFonts w:ascii="Arial" w:hAnsi="Arial" w:cs="Arial"/>
        </w:rPr>
      </w:pPr>
    </w:p>
    <w:p w14:paraId="4D60CF7A" w14:textId="77777777" w:rsidR="00F10A6A" w:rsidRPr="00820B21" w:rsidRDefault="00F10A6A" w:rsidP="00F10A6A">
      <w:pPr>
        <w:jc w:val="both"/>
        <w:rPr>
          <w:rFonts w:ascii="Arial" w:hAnsi="Arial" w:cs="Arial"/>
        </w:rPr>
      </w:pPr>
    </w:p>
    <w:p w14:paraId="16045C48" w14:textId="77777777" w:rsidR="00F10A6A" w:rsidRPr="00820B21" w:rsidRDefault="00F10A6A" w:rsidP="00F10A6A">
      <w:pPr>
        <w:jc w:val="both"/>
        <w:rPr>
          <w:rFonts w:ascii="Arial" w:hAnsi="Arial" w:cs="Arial"/>
        </w:rPr>
      </w:pPr>
    </w:p>
    <w:p w14:paraId="4054EB48" w14:textId="77777777" w:rsidR="00F10A6A" w:rsidRPr="00820B21" w:rsidRDefault="00F10A6A" w:rsidP="00F10A6A">
      <w:pPr>
        <w:jc w:val="both"/>
        <w:rPr>
          <w:rFonts w:ascii="Arial" w:hAnsi="Arial" w:cs="Arial"/>
        </w:rPr>
      </w:pPr>
    </w:p>
    <w:p w14:paraId="14D2FAAE" w14:textId="77777777" w:rsidR="00F10A6A" w:rsidRPr="00820B21" w:rsidRDefault="00F10A6A" w:rsidP="00F10A6A">
      <w:pPr>
        <w:jc w:val="both"/>
        <w:rPr>
          <w:rFonts w:ascii="Arial" w:hAnsi="Arial" w:cs="Arial"/>
          <w:b/>
        </w:rPr>
      </w:pPr>
    </w:p>
    <w:p w14:paraId="7CE7B0A9" w14:textId="77777777" w:rsidR="00F10A6A" w:rsidRDefault="00F10A6A" w:rsidP="00F10A6A">
      <w:pPr>
        <w:jc w:val="both"/>
        <w:rPr>
          <w:rFonts w:ascii="Arial" w:hAnsi="Arial" w:cs="Arial"/>
          <w:b/>
        </w:rPr>
      </w:pPr>
    </w:p>
    <w:p w14:paraId="11F1D27D" w14:textId="77777777" w:rsidR="00F10A6A" w:rsidRPr="00820B21" w:rsidRDefault="00F10A6A" w:rsidP="00F10A6A">
      <w:pPr>
        <w:jc w:val="both"/>
        <w:rPr>
          <w:rFonts w:ascii="Arial" w:hAnsi="Arial" w:cs="Arial"/>
          <w:b/>
        </w:rPr>
      </w:pPr>
    </w:p>
    <w:p w14:paraId="0524B179" w14:textId="548D1FCC" w:rsidR="00F10A6A" w:rsidRPr="00820B21" w:rsidRDefault="00F10A6A" w:rsidP="00F10A6A">
      <w:pPr>
        <w:pStyle w:val="Standard"/>
        <w:autoSpaceDE w:val="0"/>
        <w:jc w:val="both"/>
        <w:rPr>
          <w:rFonts w:ascii="Arial" w:eastAsia="AdvPTimes" w:hAnsi="Arial" w:cs="Arial"/>
          <w:color w:val="000000"/>
          <w:sz w:val="20"/>
          <w:szCs w:val="20"/>
        </w:rPr>
      </w:pPr>
      <w:r w:rsidRPr="00820B21">
        <w:rPr>
          <w:rFonts w:ascii="Arial" w:hAnsi="Arial" w:cs="Arial"/>
          <w:b/>
          <w:sz w:val="20"/>
          <w:szCs w:val="20"/>
        </w:rPr>
        <w:tab/>
      </w:r>
      <w:proofErr w:type="gramStart"/>
      <w:r w:rsidRPr="00820B21">
        <w:rPr>
          <w:rFonts w:ascii="Arial" w:hAnsi="Arial" w:cs="Arial"/>
          <w:b/>
          <w:sz w:val="20"/>
          <w:szCs w:val="20"/>
        </w:rPr>
        <w:t>Fig .</w:t>
      </w:r>
      <w:proofErr w:type="gramEnd"/>
      <w:r w:rsidRPr="00820B21">
        <w:rPr>
          <w:rFonts w:ascii="Arial" w:hAnsi="Arial" w:cs="Arial"/>
          <w:b/>
          <w:sz w:val="20"/>
          <w:szCs w:val="20"/>
        </w:rPr>
        <w:t xml:space="preserve"> </w:t>
      </w:r>
      <w:r w:rsidR="00DA222C">
        <w:rPr>
          <w:rFonts w:ascii="Arial" w:hAnsi="Arial" w:cs="Arial"/>
          <w:b/>
          <w:sz w:val="20"/>
          <w:szCs w:val="20"/>
        </w:rPr>
        <w:t>9</w:t>
      </w:r>
      <w:r w:rsidRPr="00820B21">
        <w:rPr>
          <w:rFonts w:ascii="Arial" w:hAnsi="Arial" w:cs="Arial"/>
          <w:b/>
          <w:sz w:val="20"/>
          <w:szCs w:val="20"/>
        </w:rPr>
        <w:t xml:space="preserve">: </w:t>
      </w:r>
      <w:r w:rsidRPr="00820B21">
        <w:rPr>
          <w:rFonts w:ascii="Arial" w:eastAsia="AdvPTimes" w:hAnsi="Arial" w:cs="Arial"/>
          <w:color w:val="000000"/>
          <w:sz w:val="20"/>
          <w:szCs w:val="20"/>
        </w:rPr>
        <w:t xml:space="preserve">Top and </w:t>
      </w:r>
      <w:proofErr w:type="gramStart"/>
      <w:r w:rsidRPr="00820B21">
        <w:rPr>
          <w:rFonts w:ascii="Arial" w:eastAsia="AdvPTimes" w:hAnsi="Arial" w:cs="Arial"/>
          <w:color w:val="000000"/>
          <w:sz w:val="20"/>
          <w:szCs w:val="20"/>
        </w:rPr>
        <w:t>side  view</w:t>
      </w:r>
      <w:proofErr w:type="gramEnd"/>
      <w:r w:rsidRPr="00820B21">
        <w:rPr>
          <w:rFonts w:ascii="Arial" w:eastAsia="AdvPTimes" w:hAnsi="Arial" w:cs="Arial"/>
          <w:color w:val="000000"/>
          <w:sz w:val="20"/>
          <w:szCs w:val="20"/>
        </w:rPr>
        <w:t xml:space="preserve"> of the snapshot from molecular dynamics model. </w:t>
      </w:r>
    </w:p>
    <w:p w14:paraId="3989CF34" w14:textId="76EE6359" w:rsidR="00D245C0" w:rsidRPr="00820B21" w:rsidRDefault="0034581A" w:rsidP="00D245C0">
      <w:pPr>
        <w:jc w:val="both"/>
        <w:rPr>
          <w:rFonts w:ascii="Arial" w:hAnsi="Arial" w:cs="Arial"/>
          <w:b/>
          <w:bCs/>
        </w:rPr>
      </w:pPr>
      <w:bookmarkStart w:id="19" w:name="_Hlk226883651"/>
      <w:bookmarkEnd w:id="18"/>
      <w:r>
        <w:rPr>
          <w:rFonts w:ascii="Arial" w:hAnsi="Arial" w:cs="Arial"/>
          <w:b/>
          <w:bCs/>
        </w:rPr>
        <w:t>3.5</w:t>
      </w:r>
      <w:r>
        <w:rPr>
          <w:rFonts w:ascii="Arial" w:hAnsi="Arial" w:cs="Arial"/>
          <w:b/>
          <w:bCs/>
        </w:rPr>
        <w:tab/>
      </w:r>
      <w:r w:rsidR="00D245C0" w:rsidRPr="00820B21">
        <w:rPr>
          <w:rFonts w:ascii="Arial" w:hAnsi="Arial" w:cs="Arial"/>
          <w:b/>
          <w:bCs/>
        </w:rPr>
        <w:t>Comparison between MD simulation and theoretical results</w:t>
      </w:r>
    </w:p>
    <w:p w14:paraId="76DED541" w14:textId="110E12E9" w:rsidR="00D245C0" w:rsidRPr="00820B21" w:rsidRDefault="00D245C0" w:rsidP="00D245C0">
      <w:pPr>
        <w:jc w:val="both"/>
        <w:rPr>
          <w:rFonts w:ascii="Arial" w:hAnsi="Arial" w:cs="Arial"/>
        </w:rPr>
      </w:pPr>
      <w:r w:rsidRPr="00820B21">
        <w:rPr>
          <w:rFonts w:ascii="Arial" w:hAnsi="Arial" w:cs="Arial"/>
        </w:rPr>
        <w:t xml:space="preserve"> The link between the adsorption energies (E</w:t>
      </w:r>
      <w:r w:rsidRPr="00820B21">
        <w:rPr>
          <w:rFonts w:ascii="Arial" w:hAnsi="Arial" w:cs="Arial"/>
          <w:vertAlign w:val="subscript"/>
        </w:rPr>
        <w:t>ads</w:t>
      </w:r>
      <w:r w:rsidRPr="00820B21">
        <w:rPr>
          <w:rFonts w:ascii="Arial" w:hAnsi="Arial" w:cs="Arial"/>
        </w:rPr>
        <w:t xml:space="preserve">) and the energy gaps of the inhibitors under investigation is depicted in Fig. </w:t>
      </w:r>
      <w:r w:rsidR="00DA222C">
        <w:rPr>
          <w:rFonts w:ascii="Arial" w:hAnsi="Arial" w:cs="Arial"/>
        </w:rPr>
        <w:t>10</w:t>
      </w:r>
      <w:r w:rsidRPr="00820B21">
        <w:rPr>
          <w:rFonts w:ascii="Arial" w:hAnsi="Arial" w:cs="Arial"/>
        </w:rPr>
        <w:t>. The energy gap of the protonated inhibitor molecules and the adsorption energy (E</w:t>
      </w:r>
      <w:r w:rsidRPr="00820B21">
        <w:rPr>
          <w:rFonts w:ascii="Arial" w:hAnsi="Arial" w:cs="Arial"/>
          <w:vertAlign w:val="subscript"/>
        </w:rPr>
        <w:t>ads</w:t>
      </w:r>
      <w:r w:rsidRPr="00820B21">
        <w:rPr>
          <w:rFonts w:ascii="Arial" w:hAnsi="Arial" w:cs="Arial"/>
        </w:rPr>
        <w:t>), represented by blue-filled circles, have a strong linear association with a correlation coefficient (R2) of 0.9998. These findings provide compelling evidence for the ratability of the DFT method employed in our investigation to forecast the inhibitor molecule's reactivity and anticorrosive characteristics.</w:t>
      </w:r>
    </w:p>
    <w:p w14:paraId="5DA816DF" w14:textId="77777777" w:rsidR="00D245C0" w:rsidRPr="00820B21" w:rsidRDefault="00D245C0" w:rsidP="00D245C0">
      <w:pPr>
        <w:jc w:val="both"/>
        <w:rPr>
          <w:rFonts w:ascii="Arial" w:hAnsi="Arial" w:cs="Arial"/>
          <w:b/>
          <w:bCs/>
        </w:rPr>
      </w:pPr>
      <w:bookmarkStart w:id="20" w:name="_Hlk226886476"/>
      <w:bookmarkEnd w:id="19"/>
    </w:p>
    <w:p w14:paraId="14825762" w14:textId="77777777" w:rsidR="00D245C0" w:rsidRPr="00820B21" w:rsidRDefault="00D245C0" w:rsidP="00D245C0">
      <w:pPr>
        <w:jc w:val="center"/>
        <w:rPr>
          <w:rFonts w:ascii="Arial" w:hAnsi="Arial" w:cs="Arial"/>
        </w:rPr>
      </w:pPr>
      <w:r w:rsidRPr="00820B21">
        <w:rPr>
          <w:rFonts w:ascii="Arial" w:hAnsi="Arial" w:cs="Arial"/>
          <w:noProof/>
        </w:rPr>
        <w:drawing>
          <wp:inline distT="0" distB="0" distL="0" distR="0" wp14:anchorId="45795214" wp14:editId="0EDCA489">
            <wp:extent cx="3458210" cy="1638472"/>
            <wp:effectExtent l="0" t="0" r="8890" b="0"/>
            <wp:docPr id="27" name="Chart 27">
              <a:extLst xmlns:a="http://schemas.openxmlformats.org/drawingml/2006/main">
                <a:ext uri="{FF2B5EF4-FFF2-40B4-BE49-F238E27FC236}">
                  <a16:creationId xmlns:a16="http://schemas.microsoft.com/office/drawing/2014/main" id="{14A2BB7A-4AC4-4D34-9127-C8E4ACB3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A62F76" w14:textId="77777777" w:rsidR="0034581A" w:rsidRDefault="0034581A" w:rsidP="00D245C0">
      <w:pPr>
        <w:jc w:val="both"/>
        <w:rPr>
          <w:rFonts w:ascii="Arial" w:hAnsi="Arial" w:cs="Arial"/>
          <w:b/>
        </w:rPr>
      </w:pPr>
    </w:p>
    <w:p w14:paraId="6B9491C6" w14:textId="77777777" w:rsidR="0034581A" w:rsidRDefault="0034581A" w:rsidP="00D245C0">
      <w:pPr>
        <w:jc w:val="both"/>
        <w:rPr>
          <w:rFonts w:ascii="Arial" w:hAnsi="Arial" w:cs="Arial"/>
          <w:b/>
        </w:rPr>
      </w:pPr>
    </w:p>
    <w:p w14:paraId="19B926E9" w14:textId="525C117E" w:rsidR="0084048D" w:rsidRPr="00D61896" w:rsidRDefault="00D245C0" w:rsidP="00D61896">
      <w:pPr>
        <w:jc w:val="both"/>
        <w:rPr>
          <w:rFonts w:ascii="Arial" w:hAnsi="Arial" w:cs="Arial"/>
        </w:rPr>
      </w:pPr>
      <w:r w:rsidRPr="00820B21">
        <w:rPr>
          <w:rFonts w:ascii="Arial" w:hAnsi="Arial" w:cs="Arial"/>
          <w:b/>
        </w:rPr>
        <w:t xml:space="preserve">Fig. </w:t>
      </w:r>
      <w:r w:rsidR="00DA222C">
        <w:rPr>
          <w:rFonts w:ascii="Arial" w:hAnsi="Arial" w:cs="Arial"/>
          <w:b/>
        </w:rPr>
        <w:t>10</w:t>
      </w:r>
      <w:r w:rsidRPr="00820B21">
        <w:rPr>
          <w:rFonts w:ascii="Arial" w:hAnsi="Arial" w:cs="Arial"/>
          <w:b/>
        </w:rPr>
        <w:t>:</w:t>
      </w:r>
      <w:r w:rsidRPr="00820B21">
        <w:rPr>
          <w:rFonts w:ascii="Arial" w:hAnsi="Arial" w:cs="Arial"/>
        </w:rPr>
        <w:t xml:space="preserve"> Comparison between the calculated energy gaps (</w:t>
      </w: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gap</w:t>
      </w:r>
      <w:r w:rsidRPr="00820B21">
        <w:rPr>
          <w:rFonts w:ascii="Arial" w:hAnsi="Arial" w:cs="Arial"/>
        </w:rPr>
        <w:t>) computed using the DFT method and the adsorption energy calculated by the Molecular dynamic simulation.</w:t>
      </w:r>
      <w:bookmarkEnd w:id="20"/>
    </w:p>
    <w:p w14:paraId="6F167628" w14:textId="77777777" w:rsidR="0084048D" w:rsidRPr="00FB3A86" w:rsidRDefault="0084048D" w:rsidP="0084048D">
      <w:pPr>
        <w:pStyle w:val="Body"/>
        <w:spacing w:after="0"/>
        <w:rPr>
          <w:rFonts w:ascii="Arial" w:hAnsi="Arial" w:cs="Arial"/>
        </w:rPr>
      </w:pPr>
    </w:p>
    <w:p w14:paraId="4BBFE19A" w14:textId="1AB527CB" w:rsidR="0084048D" w:rsidRDefault="0084048D" w:rsidP="00D61896">
      <w:pPr>
        <w:pStyle w:val="ConcHead"/>
        <w:numPr>
          <w:ilvl w:val="0"/>
          <w:numId w:val="4"/>
        </w:numPr>
        <w:spacing w:after="0"/>
        <w:jc w:val="both"/>
        <w:rPr>
          <w:rFonts w:ascii="Arial" w:hAnsi="Arial" w:cs="Arial"/>
        </w:rPr>
      </w:pPr>
      <w:r w:rsidRPr="00FB3A86">
        <w:rPr>
          <w:rFonts w:ascii="Arial" w:hAnsi="Arial" w:cs="Arial"/>
        </w:rPr>
        <w:t>Conclusion</w:t>
      </w:r>
    </w:p>
    <w:p w14:paraId="670B7E23" w14:textId="4D637323" w:rsidR="00D61896" w:rsidRPr="00D61896" w:rsidRDefault="00D61896" w:rsidP="00D61896">
      <w:pPr>
        <w:jc w:val="both"/>
        <w:rPr>
          <w:rFonts w:ascii="Arial" w:hAnsi="Arial" w:cs="Arial"/>
        </w:rPr>
      </w:pPr>
      <w:r w:rsidRPr="00D61896">
        <w:rPr>
          <w:rFonts w:ascii="Arial" w:hAnsi="Arial" w:cs="Arial"/>
        </w:rPr>
        <w:t xml:space="preserve">DGLE is a unique natural inhihibitor that we developed in this </w:t>
      </w:r>
      <w:proofErr w:type="gramStart"/>
      <w:r w:rsidRPr="00D61896">
        <w:rPr>
          <w:rFonts w:ascii="Arial" w:hAnsi="Arial" w:cs="Arial"/>
        </w:rPr>
        <w:t>work.The</w:t>
      </w:r>
      <w:proofErr w:type="gramEnd"/>
      <w:r w:rsidRPr="00D61896">
        <w:rPr>
          <w:rFonts w:ascii="Arial" w:hAnsi="Arial" w:cs="Arial"/>
        </w:rPr>
        <w:t xml:space="preserve"> title molecule was characterized using Fourier transform infrared (FT-IR) spectroscopy. Additionally, DGLE has a significant corrosion-inhibiting effect for mild steel in 1 M HCl, and the inhibitory effectiveness increases as the inhibitor concentration increases, according to electrochemical techniques (open circuit potential (OCP), potentiodynamic polarization (PDP), and electrochemical impedance spectroscopy (EIS)).</w:t>
      </w:r>
      <w:r>
        <w:rPr>
          <w:rFonts w:ascii="Arial" w:hAnsi="Arial" w:cs="Arial"/>
        </w:rPr>
        <w:t xml:space="preserve"> </w:t>
      </w:r>
      <w:r w:rsidRPr="00D61896">
        <w:rPr>
          <w:rFonts w:ascii="Arial" w:hAnsi="Arial" w:cs="Arial"/>
        </w:rPr>
        <w:t xml:space="preserve">EIS experiments show that DGLE functions as a mixed type inhibitor, with an inhibitory efficacy of 90.03% at 500 mg/l. Again, DGLE exhibits respectable inhibitory action throughout the temperature range studied. By creating a robust protective layer, DGLE decreased the deterioration of </w:t>
      </w:r>
      <w:proofErr w:type="gramStart"/>
      <w:r w:rsidRPr="00D61896">
        <w:rPr>
          <w:rFonts w:ascii="Arial" w:hAnsi="Arial" w:cs="Arial"/>
        </w:rPr>
        <w:t>mild  steel</w:t>
      </w:r>
      <w:proofErr w:type="gramEnd"/>
      <w:r w:rsidRPr="00D61896">
        <w:rPr>
          <w:rFonts w:ascii="Arial" w:hAnsi="Arial" w:cs="Arial"/>
        </w:rPr>
        <w:t xml:space="preserve">, according to SEM/EDX research. Fuethermore, Tthe AFM </w:t>
      </w:r>
      <w:r w:rsidRPr="00D61896">
        <w:rPr>
          <w:rFonts w:ascii="Arial" w:hAnsi="Arial" w:cs="Arial"/>
        </w:rPr>
        <w:lastRenderedPageBreak/>
        <w:t>investigation explains why surface roughness decreases as DGLE content rises.</w:t>
      </w:r>
      <w:r>
        <w:rPr>
          <w:rFonts w:ascii="Arial" w:hAnsi="Arial" w:cs="Arial"/>
        </w:rPr>
        <w:t xml:space="preserve"> </w:t>
      </w:r>
      <w:r w:rsidRPr="00D61896">
        <w:rPr>
          <w:rFonts w:ascii="Arial" w:hAnsi="Arial" w:cs="Arial"/>
        </w:rPr>
        <w:t>Furthermore, the modeling simulations derived from electronic quantum mechanics (DFT) calculations, molecular dynamics (MD), and Monte Carlo (MC) simulations emphasized the interfacial adsorption and subsequent corrosion-resistant layer development of inhibiting DGLE over the mild steel surface, which validates the experimental findings.</w:t>
      </w:r>
    </w:p>
    <w:p w14:paraId="4AB3C874" w14:textId="77777777" w:rsidR="0084048D" w:rsidRPr="00FB3A86" w:rsidRDefault="0084048D" w:rsidP="0084048D">
      <w:pPr>
        <w:pStyle w:val="Body"/>
        <w:spacing w:after="0"/>
        <w:rPr>
          <w:rFonts w:ascii="Arial" w:hAnsi="Arial" w:cs="Arial"/>
        </w:rPr>
      </w:pPr>
    </w:p>
    <w:p w14:paraId="574C73DB" w14:textId="79167224" w:rsidR="00D61896" w:rsidRDefault="00D61896" w:rsidP="00D61896">
      <w:pPr>
        <w:jc w:val="both"/>
        <w:rPr>
          <w:rFonts w:ascii="Arial" w:hAnsi="Arial" w:cs="Arial"/>
        </w:rPr>
      </w:pPr>
    </w:p>
    <w:p w14:paraId="46CF9FB3" w14:textId="77777777" w:rsidR="0084048D" w:rsidRDefault="0084048D" w:rsidP="0084048D">
      <w:pPr>
        <w:pStyle w:val="ReferHead"/>
        <w:spacing w:after="0"/>
        <w:jc w:val="both"/>
        <w:rPr>
          <w:rFonts w:ascii="Arial" w:hAnsi="Arial" w:cs="Arial"/>
          <w:b w:val="0"/>
          <w:caps w:val="0"/>
          <w:sz w:val="20"/>
        </w:rPr>
      </w:pPr>
    </w:p>
    <w:p w14:paraId="262E5DD0" w14:textId="4FB9456E" w:rsidR="0084048D" w:rsidRDefault="0084048D" w:rsidP="0084048D">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11A96F0C" w14:textId="3D2140AF" w:rsidR="00807C98" w:rsidRPr="00807C98" w:rsidRDefault="00807C98" w:rsidP="0084048D">
      <w:pPr>
        <w:pStyle w:val="ReferHead"/>
        <w:spacing w:after="0"/>
        <w:jc w:val="both"/>
        <w:rPr>
          <w:rFonts w:ascii="Arial" w:hAnsi="Arial" w:cs="Arial"/>
          <w:b w:val="0"/>
        </w:rPr>
      </w:pPr>
      <w:r w:rsidRPr="00807C98">
        <w:rPr>
          <w:rFonts w:ascii="Arial" w:hAnsi="Arial" w:cs="Arial"/>
          <w:b w:val="0"/>
          <w:caps w:val="0"/>
        </w:rPr>
        <w:t>Not Applicable</w:t>
      </w:r>
    </w:p>
    <w:p w14:paraId="56F8F3C7" w14:textId="77777777" w:rsidR="0084048D" w:rsidRDefault="0084048D" w:rsidP="0084048D">
      <w:pPr>
        <w:pStyle w:val="ReferHead"/>
        <w:spacing w:after="0"/>
        <w:jc w:val="both"/>
        <w:rPr>
          <w:rFonts w:ascii="Arial" w:hAnsi="Arial" w:cs="Arial"/>
          <w:b w:val="0"/>
          <w:caps w:val="0"/>
          <w:sz w:val="20"/>
        </w:rPr>
      </w:pPr>
    </w:p>
    <w:p w14:paraId="27AD0DE2" w14:textId="77777777" w:rsidR="0084048D" w:rsidRDefault="0084048D" w:rsidP="0084048D">
      <w:pPr>
        <w:pStyle w:val="ReferHead"/>
        <w:spacing w:after="0"/>
        <w:jc w:val="both"/>
        <w:rPr>
          <w:rFonts w:ascii="Arial" w:hAnsi="Arial" w:cs="Arial"/>
          <w:b w:val="0"/>
          <w:caps w:val="0"/>
          <w:sz w:val="20"/>
        </w:rPr>
      </w:pPr>
    </w:p>
    <w:p w14:paraId="34FA62DB" w14:textId="0142181E" w:rsidR="0084048D" w:rsidRDefault="0084048D" w:rsidP="0084048D">
      <w:pPr>
        <w:pStyle w:val="ReferHead"/>
        <w:spacing w:after="0"/>
        <w:jc w:val="both"/>
        <w:rPr>
          <w:rFonts w:ascii="Arial" w:hAnsi="Arial" w:cs="Arial"/>
          <w:bCs/>
        </w:rPr>
      </w:pPr>
      <w:r>
        <w:rPr>
          <w:rFonts w:ascii="Arial" w:hAnsi="Arial" w:cs="Arial"/>
          <w:bCs/>
        </w:rPr>
        <w:t>Ethical approval (where ever applicable)</w:t>
      </w:r>
    </w:p>
    <w:p w14:paraId="62DD9CCB" w14:textId="77777777" w:rsidR="00807C98" w:rsidRPr="00820B21" w:rsidRDefault="00807C98" w:rsidP="00807C98">
      <w:pPr>
        <w:jc w:val="both"/>
        <w:rPr>
          <w:rFonts w:ascii="Arial" w:hAnsi="Arial" w:cs="Arial"/>
        </w:rPr>
      </w:pPr>
      <w:r w:rsidRPr="00820B21">
        <w:rPr>
          <w:rFonts w:ascii="Arial" w:hAnsi="Arial" w:cs="Arial"/>
        </w:rPr>
        <w:t>The study does not require ethical approval.</w:t>
      </w:r>
    </w:p>
    <w:p w14:paraId="6AD505AA" w14:textId="1CC2D759" w:rsidR="00807C98" w:rsidRDefault="00807C98" w:rsidP="00807C98">
      <w:pPr>
        <w:jc w:val="both"/>
        <w:rPr>
          <w:rFonts w:ascii="Arial" w:hAnsi="Arial" w:cs="Arial"/>
        </w:rPr>
      </w:pPr>
      <w:r w:rsidRPr="00820B21">
        <w:rPr>
          <w:rFonts w:ascii="Arial" w:hAnsi="Arial" w:cs="Arial"/>
        </w:rPr>
        <w:t>The study did not involve any animal or human data or tissue</w:t>
      </w:r>
    </w:p>
    <w:p w14:paraId="79CC269A" w14:textId="77777777" w:rsidR="00807C98" w:rsidRPr="00820B21" w:rsidRDefault="00807C98" w:rsidP="00807C98">
      <w:pPr>
        <w:jc w:val="both"/>
        <w:rPr>
          <w:rFonts w:ascii="Arial" w:hAnsi="Arial" w:cs="Arial"/>
        </w:rPr>
      </w:pPr>
    </w:p>
    <w:p w14:paraId="4992767A" w14:textId="18516DEB" w:rsidR="0084048D" w:rsidRDefault="0084048D" w:rsidP="0084048D">
      <w:pPr>
        <w:pStyle w:val="ReferHead"/>
        <w:spacing w:after="0"/>
        <w:jc w:val="both"/>
        <w:rPr>
          <w:rFonts w:ascii="Arial" w:hAnsi="Arial" w:cs="Arial"/>
        </w:rPr>
      </w:pPr>
      <w:r w:rsidRPr="00FB3A86">
        <w:rPr>
          <w:rFonts w:ascii="Arial" w:hAnsi="Arial" w:cs="Arial"/>
        </w:rPr>
        <w:t>References</w:t>
      </w:r>
    </w:p>
    <w:p w14:paraId="5055F95C" w14:textId="77777777" w:rsidR="00807C98" w:rsidRPr="00820B21" w:rsidRDefault="00807C98" w:rsidP="00807C98">
      <w:pPr>
        <w:ind w:left="720" w:hanging="720"/>
        <w:jc w:val="both"/>
        <w:rPr>
          <w:rFonts w:ascii="Arial" w:hAnsi="Arial" w:cs="Arial"/>
          <w:color w:val="00B0F0"/>
        </w:rPr>
      </w:pPr>
      <w:r w:rsidRPr="00820B21">
        <w:rPr>
          <w:rFonts w:ascii="Arial" w:hAnsi="Arial" w:cs="Arial"/>
        </w:rPr>
        <w:t>[1]</w:t>
      </w:r>
      <w:r w:rsidRPr="00820B21">
        <w:rPr>
          <w:rFonts w:ascii="Arial" w:hAnsi="Arial" w:cs="Arial"/>
        </w:rPr>
        <w:tab/>
        <w:t xml:space="preserve">Onyenanu, et al, (2022), Corrosion Inhibition potentials of A. mossambicensis and E. sonchifolia Leaves' Extracts on Aluminuium in Alkaline Media: Insights from Gravimetric and Electrochemical Studies, Chemistry Africa, </w:t>
      </w:r>
      <w:r w:rsidRPr="00820B21">
        <w:rPr>
          <w:rFonts w:ascii="Arial" w:hAnsi="Arial" w:cs="Arial"/>
          <w:color w:val="00B0F0"/>
        </w:rPr>
        <w:t>https://doi.org /10.1007/s42250-022-00531-0</w:t>
      </w:r>
    </w:p>
    <w:p w14:paraId="0D4C0BAD" w14:textId="77777777" w:rsidR="00807C98" w:rsidRPr="00820B21" w:rsidRDefault="00807C98" w:rsidP="00807C98">
      <w:pPr>
        <w:ind w:left="720" w:hanging="720"/>
        <w:jc w:val="both"/>
        <w:rPr>
          <w:rFonts w:ascii="Arial" w:hAnsi="Arial" w:cs="Arial"/>
          <w:color w:val="00B0F0"/>
        </w:rPr>
      </w:pPr>
    </w:p>
    <w:p w14:paraId="3968A9BD" w14:textId="77777777" w:rsidR="00807C98" w:rsidRPr="00820B21" w:rsidRDefault="00807C98" w:rsidP="00807C98">
      <w:pPr>
        <w:ind w:left="720" w:hanging="720"/>
        <w:jc w:val="both"/>
        <w:rPr>
          <w:rFonts w:ascii="Arial" w:hAnsi="Arial" w:cs="Arial"/>
        </w:rPr>
      </w:pPr>
      <w:r w:rsidRPr="00820B21">
        <w:rPr>
          <w:rFonts w:ascii="Arial" w:hAnsi="Arial" w:cs="Arial"/>
        </w:rPr>
        <w:t>[2]</w:t>
      </w:r>
      <w:r w:rsidRPr="00820B21">
        <w:rPr>
          <w:rFonts w:ascii="Arial" w:hAnsi="Arial" w:cs="Arial"/>
        </w:rPr>
        <w:tab/>
        <w:t>Trethewey, K. R. &amp; Chamberlain, J., (1995). Corrosion for science and Engineering, 2</w:t>
      </w:r>
      <w:r w:rsidRPr="00820B21">
        <w:rPr>
          <w:rFonts w:ascii="Arial" w:hAnsi="Arial" w:cs="Arial"/>
          <w:vertAlign w:val="superscript"/>
        </w:rPr>
        <w:t>nd</w:t>
      </w:r>
      <w:r w:rsidRPr="00820B21">
        <w:rPr>
          <w:rFonts w:ascii="Arial" w:hAnsi="Arial" w:cs="Arial"/>
        </w:rPr>
        <w:t xml:space="preserve"> Edition, Longman Group Limited, England. </w:t>
      </w:r>
    </w:p>
    <w:p w14:paraId="7F4492D8" w14:textId="77777777" w:rsidR="00807C98" w:rsidRPr="00820B21" w:rsidRDefault="00807C98" w:rsidP="00807C98">
      <w:pPr>
        <w:ind w:left="720" w:hanging="720"/>
        <w:jc w:val="both"/>
        <w:rPr>
          <w:rFonts w:ascii="Arial" w:hAnsi="Arial" w:cs="Arial"/>
        </w:rPr>
      </w:pPr>
    </w:p>
    <w:p w14:paraId="04C26AD9" w14:textId="77777777" w:rsidR="00807C98" w:rsidRPr="00820B21" w:rsidRDefault="00807C98" w:rsidP="00807C98">
      <w:pPr>
        <w:ind w:left="720" w:hanging="720"/>
        <w:jc w:val="both"/>
        <w:rPr>
          <w:rFonts w:ascii="Arial" w:hAnsi="Arial" w:cs="Arial"/>
          <w:color w:val="00B0F0"/>
        </w:rPr>
      </w:pPr>
      <w:r w:rsidRPr="00820B21">
        <w:rPr>
          <w:rFonts w:ascii="Arial" w:hAnsi="Arial" w:cs="Arial"/>
        </w:rPr>
        <w:t>[3]</w:t>
      </w:r>
      <w:r w:rsidRPr="00820B21">
        <w:rPr>
          <w:rFonts w:ascii="Arial" w:hAnsi="Arial" w:cs="Arial"/>
        </w:rPr>
        <w:tab/>
        <w:t xml:space="preserve">Olivia, et al, 2023, Corrosion inhibition of mild steel bars by biosurfuctants produced by Penicillium citrinum, IOP Conference series: Earth and environment science. </w:t>
      </w:r>
      <w:r w:rsidRPr="00820B21">
        <w:rPr>
          <w:rFonts w:ascii="Arial" w:hAnsi="Arial" w:cs="Arial"/>
          <w:color w:val="00B0F0"/>
        </w:rPr>
        <w:t>doi.org/10.1088/1755-1315/1135/1/012057</w:t>
      </w:r>
    </w:p>
    <w:p w14:paraId="3189BC68" w14:textId="77777777" w:rsidR="00807C98" w:rsidRPr="00820B21" w:rsidRDefault="00807C98" w:rsidP="00807C98">
      <w:pPr>
        <w:ind w:left="720" w:hanging="720"/>
        <w:jc w:val="both"/>
        <w:rPr>
          <w:rFonts w:ascii="Arial" w:hAnsi="Arial" w:cs="Arial"/>
          <w:color w:val="00B0F0"/>
        </w:rPr>
      </w:pPr>
    </w:p>
    <w:p w14:paraId="0C0DB6C1" w14:textId="77777777" w:rsidR="00807C98" w:rsidRPr="00820B21" w:rsidRDefault="00807C98" w:rsidP="00807C98">
      <w:pPr>
        <w:ind w:left="720" w:hanging="720"/>
        <w:jc w:val="both"/>
        <w:rPr>
          <w:rFonts w:ascii="Arial" w:hAnsi="Arial" w:cs="Arial"/>
          <w:color w:val="00B0F0"/>
        </w:rPr>
      </w:pPr>
      <w:r w:rsidRPr="00820B21">
        <w:rPr>
          <w:rFonts w:ascii="Arial" w:hAnsi="Arial" w:cs="Arial"/>
        </w:rPr>
        <w:t>[4]</w:t>
      </w:r>
      <w:r w:rsidRPr="00820B21">
        <w:rPr>
          <w:rFonts w:ascii="Arial" w:hAnsi="Arial" w:cs="Arial"/>
        </w:rPr>
        <w:tab/>
        <w:t xml:space="preserve">Singh, et al, 2025, A sustainable and green method for controlling acidic corrosion on mild steel using leaves of Araucaria heterophylla. Sci Rep, 15(1), </w:t>
      </w:r>
      <w:r w:rsidRPr="00820B21">
        <w:rPr>
          <w:rFonts w:ascii="Arial" w:hAnsi="Arial" w:cs="Arial"/>
          <w:color w:val="00B0F0"/>
        </w:rPr>
        <w:t>doi: 10.1038/s41598-025-86352-w.</w:t>
      </w:r>
    </w:p>
    <w:p w14:paraId="0528BCD8" w14:textId="77777777" w:rsidR="00807C98" w:rsidRPr="00820B21" w:rsidRDefault="00807C98" w:rsidP="00807C98">
      <w:pPr>
        <w:ind w:left="720" w:hanging="720"/>
        <w:jc w:val="both"/>
        <w:rPr>
          <w:rFonts w:ascii="Arial" w:hAnsi="Arial" w:cs="Arial"/>
          <w:color w:val="00B0F0"/>
        </w:rPr>
      </w:pPr>
    </w:p>
    <w:p w14:paraId="06E15CD3" w14:textId="77777777" w:rsidR="00807C98" w:rsidRPr="00820B21" w:rsidRDefault="00807C98" w:rsidP="00807C98">
      <w:pPr>
        <w:ind w:left="720" w:hanging="720"/>
        <w:jc w:val="both"/>
        <w:rPr>
          <w:rFonts w:ascii="Arial" w:hAnsi="Arial" w:cs="Arial"/>
          <w:color w:val="00B0F0"/>
        </w:rPr>
      </w:pPr>
      <w:r w:rsidRPr="00820B21">
        <w:rPr>
          <w:rFonts w:ascii="Arial" w:hAnsi="Arial" w:cs="Arial"/>
        </w:rPr>
        <w:t>[5]</w:t>
      </w:r>
      <w:r w:rsidRPr="00820B21">
        <w:rPr>
          <w:rFonts w:ascii="Arial" w:hAnsi="Arial" w:cs="Arial"/>
        </w:rPr>
        <w:tab/>
        <w:t xml:space="preserve">Radha, et al, 2024, Experimental study on corrosion inhibition of mild steel using Mukia maderaspatana leaves extract as green inhibitor, Surf. Sci. Tech. 2(27). </w:t>
      </w:r>
      <w:hyperlink r:id="rId36" w:history="1">
        <w:r w:rsidRPr="00820B21">
          <w:rPr>
            <w:rStyle w:val="Hyperlink"/>
            <w:rFonts w:ascii="Arial" w:hAnsi="Arial" w:cs="Arial"/>
          </w:rPr>
          <w:t>https://doi.org/10.1007/s44251-024-00056-3</w:t>
        </w:r>
      </w:hyperlink>
    </w:p>
    <w:p w14:paraId="0EB2C087" w14:textId="77777777" w:rsidR="00807C98" w:rsidRPr="00820B21" w:rsidRDefault="00807C98" w:rsidP="00807C98">
      <w:pPr>
        <w:ind w:left="720" w:hanging="720"/>
        <w:jc w:val="both"/>
        <w:rPr>
          <w:rFonts w:ascii="Arial" w:hAnsi="Arial" w:cs="Arial"/>
          <w:color w:val="00B0F0"/>
        </w:rPr>
      </w:pPr>
    </w:p>
    <w:p w14:paraId="7A90C585" w14:textId="77777777" w:rsidR="00807C98" w:rsidRPr="00820B21" w:rsidRDefault="00807C98" w:rsidP="00807C98">
      <w:pPr>
        <w:ind w:left="720" w:hanging="720"/>
        <w:jc w:val="both"/>
        <w:rPr>
          <w:rFonts w:ascii="Arial" w:hAnsi="Arial" w:cs="Arial"/>
          <w:color w:val="00B0F0"/>
        </w:rPr>
      </w:pPr>
      <w:r w:rsidRPr="00820B21">
        <w:rPr>
          <w:rFonts w:ascii="Arial" w:hAnsi="Arial" w:cs="Arial"/>
        </w:rPr>
        <w:t>[6]</w:t>
      </w:r>
      <w:r w:rsidRPr="00820B21">
        <w:rPr>
          <w:rFonts w:ascii="Arial" w:hAnsi="Arial" w:cs="Arial"/>
          <w:color w:val="00B0F0"/>
        </w:rPr>
        <w:tab/>
      </w:r>
      <w:r w:rsidRPr="00820B21">
        <w:rPr>
          <w:rFonts w:ascii="Arial" w:hAnsi="Arial" w:cs="Arial"/>
        </w:rPr>
        <w:t xml:space="preserve">Ali, et al, 2022, Plant extracts as sustainable and green corrosion inhibitors for </w:t>
      </w:r>
      <w:proofErr w:type="gramStart"/>
      <w:r w:rsidRPr="00820B21">
        <w:rPr>
          <w:rFonts w:ascii="Arial" w:hAnsi="Arial" w:cs="Arial"/>
        </w:rPr>
        <w:t>p]rotection</w:t>
      </w:r>
      <w:proofErr w:type="gramEnd"/>
      <w:r w:rsidRPr="00820B21">
        <w:rPr>
          <w:rFonts w:ascii="Arial" w:hAnsi="Arial" w:cs="Arial"/>
        </w:rPr>
        <w:t xml:space="preserve"> of ferrous metals in corrosive media: A mini review. Corrosion communications, 25-38. </w:t>
      </w:r>
      <w:r w:rsidRPr="00820B21">
        <w:rPr>
          <w:rFonts w:ascii="Arial" w:hAnsi="Arial" w:cs="Arial"/>
          <w:color w:val="00B0F0"/>
        </w:rPr>
        <w:t>Doi.org/10.1016/j.corcom.2022.03.002</w:t>
      </w:r>
    </w:p>
    <w:p w14:paraId="1EF66E4A" w14:textId="77777777" w:rsidR="00807C98" w:rsidRPr="00820B21" w:rsidRDefault="00807C98" w:rsidP="00807C98">
      <w:pPr>
        <w:ind w:left="720" w:hanging="720"/>
        <w:jc w:val="both"/>
        <w:rPr>
          <w:rFonts w:ascii="Arial" w:hAnsi="Arial" w:cs="Arial"/>
          <w:color w:val="00B0F0"/>
        </w:rPr>
      </w:pPr>
    </w:p>
    <w:p w14:paraId="6EF1C0CE" w14:textId="77777777" w:rsidR="00807C98" w:rsidRPr="00820B21" w:rsidRDefault="00807C98" w:rsidP="00807C98">
      <w:pPr>
        <w:ind w:left="720" w:hanging="720"/>
        <w:jc w:val="both"/>
        <w:rPr>
          <w:rFonts w:ascii="Arial" w:hAnsi="Arial" w:cs="Arial"/>
          <w:color w:val="00B0F0"/>
        </w:rPr>
      </w:pPr>
      <w:r w:rsidRPr="00820B21">
        <w:rPr>
          <w:rFonts w:ascii="Arial" w:hAnsi="Arial" w:cs="Arial"/>
        </w:rPr>
        <w:t>[7]</w:t>
      </w:r>
      <w:r w:rsidRPr="00820B21">
        <w:rPr>
          <w:rFonts w:ascii="Arial" w:hAnsi="Arial" w:cs="Arial"/>
        </w:rPr>
        <w:tab/>
        <w:t xml:space="preserve">Bhoomika, et al, 2024, Plant extracts as green corrosion inhibitors for different kinds of steel: A review, Heliyon, 10(14), </w:t>
      </w:r>
      <w:hyperlink r:id="rId37" w:history="1">
        <w:r w:rsidRPr="00820B21">
          <w:rPr>
            <w:rStyle w:val="Hyperlink"/>
            <w:rFonts w:ascii="Arial" w:hAnsi="Arial" w:cs="Arial"/>
          </w:rPr>
          <w:t>https://doi.org/10.1016/j.heliyon.2024.e33748</w:t>
        </w:r>
      </w:hyperlink>
      <w:r w:rsidRPr="00820B21">
        <w:rPr>
          <w:rFonts w:ascii="Arial" w:hAnsi="Arial" w:cs="Arial"/>
          <w:color w:val="00B0F0"/>
        </w:rPr>
        <w:t>.</w:t>
      </w:r>
    </w:p>
    <w:p w14:paraId="4B7E9A51" w14:textId="77777777" w:rsidR="00807C98" w:rsidRPr="00820B21" w:rsidRDefault="00807C98" w:rsidP="00807C98">
      <w:pPr>
        <w:ind w:left="720" w:hanging="720"/>
        <w:jc w:val="both"/>
        <w:rPr>
          <w:rFonts w:ascii="Arial" w:hAnsi="Arial" w:cs="Arial"/>
          <w:color w:val="00B0F0"/>
        </w:rPr>
      </w:pPr>
    </w:p>
    <w:p w14:paraId="52F2FC74" w14:textId="77777777" w:rsidR="00807C98" w:rsidRPr="00820B21" w:rsidRDefault="00807C98" w:rsidP="00807C98">
      <w:pPr>
        <w:ind w:left="720" w:hanging="720"/>
        <w:jc w:val="both"/>
        <w:rPr>
          <w:rFonts w:ascii="Arial" w:hAnsi="Arial" w:cs="Arial"/>
          <w:color w:val="00B0F0"/>
        </w:rPr>
      </w:pPr>
      <w:r w:rsidRPr="00820B21">
        <w:rPr>
          <w:rFonts w:ascii="Arial" w:hAnsi="Arial" w:cs="Arial"/>
        </w:rPr>
        <w:t>[8]</w:t>
      </w:r>
      <w:r w:rsidRPr="00820B21">
        <w:rPr>
          <w:rFonts w:ascii="Arial" w:hAnsi="Arial" w:cs="Arial"/>
          <w:color w:val="00B0F0"/>
        </w:rPr>
        <w:tab/>
      </w:r>
      <w:r w:rsidRPr="00820B21">
        <w:rPr>
          <w:rFonts w:ascii="Arial" w:hAnsi="Arial" w:cs="Arial"/>
        </w:rPr>
        <w:t xml:space="preserve">Emembolu, et al, 2021, Electrochemical and statistical study of the inhibition effect of T. conophorum leaf extract on aluminium corrosion in </w:t>
      </w:r>
      <w:proofErr w:type="gramStart"/>
      <w:r w:rsidRPr="00820B21">
        <w:rPr>
          <w:rFonts w:ascii="Arial" w:hAnsi="Arial" w:cs="Arial"/>
        </w:rPr>
        <w:t>acidic  medium</w:t>
      </w:r>
      <w:proofErr w:type="gramEnd"/>
      <w:r w:rsidRPr="00820B21">
        <w:rPr>
          <w:rFonts w:ascii="Arial" w:hAnsi="Arial" w:cs="Arial"/>
        </w:rPr>
        <w:t xml:space="preserve">, Safety in Extreme Environments. </w:t>
      </w:r>
      <w:r w:rsidRPr="00820B21">
        <w:rPr>
          <w:rFonts w:ascii="Arial" w:hAnsi="Arial" w:cs="Arial"/>
          <w:color w:val="00B0F0"/>
        </w:rPr>
        <w:t xml:space="preserve">https:/doi.org/10.1007/s42797/-021-00040-2 </w:t>
      </w:r>
    </w:p>
    <w:p w14:paraId="4ECBBE9D" w14:textId="77777777" w:rsidR="00807C98" w:rsidRPr="00820B21" w:rsidRDefault="00807C98" w:rsidP="00807C98">
      <w:pPr>
        <w:ind w:left="720" w:hanging="720"/>
        <w:jc w:val="both"/>
        <w:rPr>
          <w:rFonts w:ascii="Arial" w:hAnsi="Arial" w:cs="Arial"/>
          <w:color w:val="00B0F0"/>
        </w:rPr>
      </w:pPr>
    </w:p>
    <w:p w14:paraId="795C6A05" w14:textId="77777777" w:rsidR="00807C98" w:rsidRPr="00820B21" w:rsidRDefault="00807C98" w:rsidP="00807C98">
      <w:pPr>
        <w:ind w:left="720" w:hanging="720"/>
        <w:jc w:val="both"/>
        <w:rPr>
          <w:rFonts w:ascii="Arial" w:hAnsi="Arial" w:cs="Arial"/>
          <w:color w:val="00B0F0"/>
        </w:rPr>
      </w:pPr>
      <w:r w:rsidRPr="00820B21">
        <w:rPr>
          <w:rFonts w:ascii="Arial" w:hAnsi="Arial" w:cs="Arial"/>
        </w:rPr>
        <w:t>[9]</w:t>
      </w:r>
      <w:r w:rsidRPr="00820B21">
        <w:rPr>
          <w:rFonts w:ascii="Arial" w:hAnsi="Arial" w:cs="Arial"/>
        </w:rPr>
        <w:tab/>
        <w:t xml:space="preserve">Norbaayah, et al, 2021, A Review on Plants and Biomass Wastes as Organic Green Corrosion Inhibitors for Mild Steel in Acidic Environment, Metals, 11(7), 1062; </w:t>
      </w:r>
      <w:r w:rsidRPr="00820B21">
        <w:rPr>
          <w:rFonts w:ascii="Arial" w:hAnsi="Arial" w:cs="Arial"/>
          <w:color w:val="00B0F0"/>
        </w:rPr>
        <w:t xml:space="preserve">https://doi.org/10.3390/met11071062  </w:t>
      </w:r>
    </w:p>
    <w:p w14:paraId="695C2B9D" w14:textId="77777777" w:rsidR="00807C98" w:rsidRPr="00820B21" w:rsidRDefault="00807C98" w:rsidP="00807C98">
      <w:pPr>
        <w:ind w:left="720" w:hanging="720"/>
        <w:jc w:val="both"/>
        <w:rPr>
          <w:rFonts w:ascii="Arial" w:hAnsi="Arial" w:cs="Arial"/>
          <w:color w:val="00B0F0"/>
        </w:rPr>
      </w:pPr>
    </w:p>
    <w:p w14:paraId="1002122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[10]</w:t>
      </w:r>
      <w:r w:rsidRPr="00820B21">
        <w:rPr>
          <w:rFonts w:ascii="Arial" w:hAnsi="Arial" w:cs="Arial"/>
          <w:sz w:val="20"/>
          <w:szCs w:val="20"/>
        </w:rPr>
        <w:tab/>
        <w:t>Abdurrahman, S. Y., Gaya, U. I., Kwalli, S. A., &amp; Sa’idu, Y. (2021). Corrosion inhibition of ethanol extract of Moringa oleifera leaves on aluminium in 1m sulphuric acid solution. International Journal of Biology and Pharmacy Research Archive, 01(01), 014–023.</w:t>
      </w:r>
    </w:p>
    <w:p w14:paraId="3A7F667E" w14:textId="77777777" w:rsidR="00807C98" w:rsidRPr="00820B21" w:rsidRDefault="00807C98" w:rsidP="00807C98">
      <w:pPr>
        <w:autoSpaceDE w:val="0"/>
        <w:autoSpaceDN w:val="0"/>
        <w:adjustRightInd w:val="0"/>
        <w:ind w:left="720" w:hanging="720"/>
        <w:jc w:val="both"/>
        <w:rPr>
          <w:rFonts w:ascii="Arial" w:hAnsi="Arial" w:cs="Arial"/>
          <w:color w:val="000000"/>
        </w:rPr>
      </w:pPr>
      <w:r w:rsidRPr="00820B21">
        <w:rPr>
          <w:rFonts w:ascii="Arial" w:hAnsi="Arial" w:cs="Arial"/>
        </w:rPr>
        <w:tab/>
      </w:r>
    </w:p>
    <w:p w14:paraId="448BC112"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rPr>
        <w:t>[11]</w:t>
      </w:r>
      <w:r w:rsidRPr="00820B21">
        <w:rPr>
          <w:rFonts w:ascii="Arial" w:hAnsi="Arial" w:cs="Arial"/>
          <w:b/>
          <w:bCs/>
        </w:rPr>
        <w:tab/>
      </w:r>
      <w:r w:rsidRPr="00820B21">
        <w:rPr>
          <w:rFonts w:ascii="Arial" w:hAnsi="Arial" w:cs="Arial"/>
          <w:color w:val="1B1B1B"/>
        </w:rPr>
        <w:t xml:space="preserve">Al Otaibi N, Hammud HH., </w:t>
      </w:r>
      <w:proofErr w:type="gramStart"/>
      <w:r w:rsidRPr="00820B21">
        <w:rPr>
          <w:rFonts w:ascii="Arial" w:hAnsi="Arial" w:cs="Arial"/>
          <w:color w:val="1B1B1B"/>
        </w:rPr>
        <w:t>2021,  Corrosion</w:t>
      </w:r>
      <w:proofErr w:type="gramEnd"/>
      <w:r w:rsidRPr="00820B21">
        <w:rPr>
          <w:rFonts w:ascii="Arial" w:hAnsi="Arial" w:cs="Arial"/>
          <w:color w:val="1B1B1B"/>
        </w:rPr>
        <w:t xml:space="preserve"> Inhibition Using Harmal Leaf Extract as an Eco-Friendly Corrosion Inhibitor, Molecules. 26(22):7024. </w:t>
      </w:r>
      <w:r w:rsidRPr="00820B21">
        <w:rPr>
          <w:rFonts w:ascii="Arial" w:hAnsi="Arial" w:cs="Arial"/>
          <w:color w:val="00B0F0"/>
        </w:rPr>
        <w:t xml:space="preserve">doi: 10.3390/molecules26227024. </w:t>
      </w:r>
    </w:p>
    <w:p w14:paraId="407AAC73" w14:textId="77777777" w:rsidR="00807C98" w:rsidRPr="00820B21" w:rsidRDefault="00807C98" w:rsidP="00807C98">
      <w:pPr>
        <w:shd w:val="clear" w:color="auto" w:fill="FFFFFF"/>
        <w:ind w:left="720" w:hanging="720"/>
        <w:jc w:val="both"/>
        <w:rPr>
          <w:rFonts w:ascii="Arial" w:hAnsi="Arial" w:cs="Arial"/>
          <w:color w:val="00B0F0"/>
        </w:rPr>
      </w:pPr>
    </w:p>
    <w:p w14:paraId="3D369A9C" w14:textId="77777777" w:rsidR="00807C98" w:rsidRPr="00820B21" w:rsidRDefault="00807C98" w:rsidP="00807C98">
      <w:pPr>
        <w:ind w:left="720" w:hanging="720"/>
        <w:jc w:val="both"/>
        <w:rPr>
          <w:rStyle w:val="Hyperlink"/>
          <w:rFonts w:ascii="Arial" w:hAnsi="Arial" w:cs="Arial"/>
          <w:bCs/>
          <w:color w:val="00B0F0"/>
        </w:rPr>
      </w:pPr>
      <w:r w:rsidRPr="00820B21">
        <w:rPr>
          <w:rFonts w:ascii="Arial" w:hAnsi="Arial" w:cs="Arial"/>
        </w:rPr>
        <w:t>[12]</w:t>
      </w:r>
      <w:r w:rsidRPr="00820B21">
        <w:rPr>
          <w:rFonts w:ascii="Arial" w:hAnsi="Arial" w:cs="Arial"/>
          <w:bCs/>
        </w:rPr>
        <w:tab/>
        <w:t xml:space="preserve">Okafor, et al, (2025), Mechanistic insights into mild steel corrosion inhibition in alkaline media using synthesized ionic liquid, Results in Surfaces and Interfaces, 20 (100581), </w:t>
      </w:r>
      <w:hyperlink r:id="rId38" w:history="1">
        <w:r w:rsidRPr="00820B21">
          <w:rPr>
            <w:rStyle w:val="Hyperlink"/>
            <w:rFonts w:ascii="Arial" w:hAnsi="Arial" w:cs="Arial"/>
            <w:color w:val="00B0F0"/>
          </w:rPr>
          <w:t>https://doi.org/10.1016/j.rsurfi.2025.100581</w:t>
        </w:r>
      </w:hyperlink>
      <w:r w:rsidRPr="00820B21">
        <w:rPr>
          <w:rStyle w:val="Hyperlink"/>
          <w:rFonts w:ascii="Arial" w:hAnsi="Arial" w:cs="Arial"/>
          <w:bCs/>
          <w:color w:val="00B0F0"/>
        </w:rPr>
        <w:t xml:space="preserve"> </w:t>
      </w:r>
    </w:p>
    <w:p w14:paraId="72D61C8C" w14:textId="77777777" w:rsidR="00807C98" w:rsidRPr="00820B21" w:rsidRDefault="00807C98" w:rsidP="00807C98">
      <w:pPr>
        <w:ind w:left="720" w:hanging="720"/>
        <w:jc w:val="both"/>
        <w:rPr>
          <w:rStyle w:val="Hyperlink"/>
          <w:rFonts w:ascii="Arial" w:hAnsi="Arial" w:cs="Arial"/>
          <w:bCs/>
          <w:color w:val="00B0F0"/>
        </w:rPr>
      </w:pPr>
    </w:p>
    <w:p w14:paraId="1B122AD0"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sz w:val="20"/>
          <w:szCs w:val="20"/>
        </w:rPr>
        <w:lastRenderedPageBreak/>
        <w:t>[13]</w:t>
      </w:r>
      <w:r w:rsidRPr="00820B21">
        <w:rPr>
          <w:rFonts w:ascii="Arial" w:hAnsi="Arial" w:cs="Arial"/>
          <w:sz w:val="20"/>
          <w:szCs w:val="20"/>
        </w:rPr>
        <w:tab/>
      </w:r>
      <w:r w:rsidRPr="00820B21">
        <w:rPr>
          <w:rFonts w:ascii="Arial" w:hAnsi="Arial" w:cs="Arial"/>
          <w:color w:val="222222"/>
          <w:sz w:val="20"/>
          <w:szCs w:val="20"/>
        </w:rPr>
        <w:t>Fouda, A.EA.S., El-Dossoki, F.I., Atia, M.F. </w:t>
      </w:r>
      <w:r w:rsidRPr="00820B21">
        <w:rPr>
          <w:rFonts w:ascii="Arial" w:hAnsi="Arial" w:cs="Arial"/>
          <w:i/>
          <w:iCs/>
          <w:color w:val="222222"/>
          <w:sz w:val="20"/>
          <w:szCs w:val="20"/>
        </w:rPr>
        <w:t xml:space="preserve">et al., </w:t>
      </w:r>
      <w:r w:rsidRPr="00820B21">
        <w:rPr>
          <w:rFonts w:ascii="Arial" w:hAnsi="Arial" w:cs="Arial"/>
          <w:color w:val="222222"/>
          <w:sz w:val="20"/>
          <w:szCs w:val="20"/>
        </w:rPr>
        <w:t>(2025</w:t>
      </w:r>
      <w:proofErr w:type="gramStart"/>
      <w:r w:rsidRPr="00820B21">
        <w:rPr>
          <w:rFonts w:ascii="Arial" w:hAnsi="Arial" w:cs="Arial"/>
          <w:color w:val="222222"/>
          <w:sz w:val="20"/>
          <w:szCs w:val="20"/>
        </w:rPr>
        <w:t>),  Contribution</w:t>
      </w:r>
      <w:proofErr w:type="gramEnd"/>
      <w:r w:rsidRPr="00820B21">
        <w:rPr>
          <w:rFonts w:ascii="Arial" w:hAnsi="Arial" w:cs="Arial"/>
          <w:color w:val="222222"/>
          <w:sz w:val="20"/>
          <w:szCs w:val="20"/>
        </w:rPr>
        <w:t xml:space="preserve"> to the corrosion inhibition of aluminum by aqueous extract of </w:t>
      </w:r>
      <w:r w:rsidRPr="00820B21">
        <w:rPr>
          <w:rFonts w:ascii="Arial" w:hAnsi="Arial" w:cs="Arial"/>
          <w:i/>
          <w:iCs/>
          <w:color w:val="222222"/>
          <w:sz w:val="20"/>
          <w:szCs w:val="20"/>
        </w:rPr>
        <w:t>Moringa oleifera</w:t>
      </w:r>
      <w:r w:rsidRPr="00820B21">
        <w:rPr>
          <w:rFonts w:ascii="Arial" w:hAnsi="Arial" w:cs="Arial"/>
          <w:color w:val="222222"/>
          <w:sz w:val="20"/>
          <w:szCs w:val="20"/>
        </w:rPr>
        <w:t> in 2 M HCl. </w:t>
      </w:r>
      <w:r w:rsidRPr="00820B21">
        <w:rPr>
          <w:rFonts w:ascii="Arial" w:hAnsi="Arial" w:cs="Arial"/>
          <w:i/>
          <w:iCs/>
          <w:color w:val="222222"/>
          <w:sz w:val="20"/>
          <w:szCs w:val="20"/>
        </w:rPr>
        <w:t>Discov Chem Eng</w:t>
      </w:r>
      <w:r w:rsidRPr="00820B21">
        <w:rPr>
          <w:rFonts w:ascii="Arial" w:hAnsi="Arial" w:cs="Arial"/>
          <w:color w:val="222222"/>
          <w:sz w:val="20"/>
          <w:szCs w:val="20"/>
        </w:rPr>
        <w:t> </w:t>
      </w:r>
      <w:r w:rsidRPr="00820B21">
        <w:rPr>
          <w:rFonts w:ascii="Arial" w:hAnsi="Arial" w:cs="Arial"/>
          <w:b/>
          <w:bCs/>
          <w:color w:val="222222"/>
          <w:sz w:val="20"/>
          <w:szCs w:val="20"/>
        </w:rPr>
        <w:t>5</w:t>
      </w:r>
      <w:r w:rsidRPr="00820B21">
        <w:rPr>
          <w:rFonts w:ascii="Arial" w:hAnsi="Arial" w:cs="Arial"/>
          <w:color w:val="222222"/>
          <w:sz w:val="20"/>
          <w:szCs w:val="20"/>
        </w:rPr>
        <w:t xml:space="preserve">, </w:t>
      </w:r>
      <w:proofErr w:type="gramStart"/>
      <w:r w:rsidRPr="00820B21">
        <w:rPr>
          <w:rFonts w:ascii="Arial" w:hAnsi="Arial" w:cs="Arial"/>
          <w:color w:val="222222"/>
          <w:sz w:val="20"/>
          <w:szCs w:val="20"/>
        </w:rPr>
        <w:t>1 .</w:t>
      </w:r>
      <w:proofErr w:type="gramEnd"/>
      <w:r w:rsidRPr="00820B21">
        <w:rPr>
          <w:rFonts w:ascii="Arial" w:hAnsi="Arial" w:cs="Arial"/>
          <w:color w:val="222222"/>
          <w:sz w:val="20"/>
          <w:szCs w:val="20"/>
        </w:rPr>
        <w:t xml:space="preserve"> </w:t>
      </w:r>
      <w:r w:rsidRPr="00820B21">
        <w:rPr>
          <w:rFonts w:ascii="Arial" w:hAnsi="Arial" w:cs="Arial"/>
          <w:color w:val="00B0F0"/>
          <w:sz w:val="20"/>
          <w:szCs w:val="20"/>
        </w:rPr>
        <w:t xml:space="preserve"> </w:t>
      </w:r>
      <w:hyperlink r:id="rId39" w:history="1">
        <w:r w:rsidRPr="00820B21">
          <w:rPr>
            <w:rStyle w:val="Hyperlink"/>
            <w:rFonts w:ascii="Arial" w:hAnsi="Arial" w:cs="Arial"/>
            <w:sz w:val="20"/>
            <w:szCs w:val="20"/>
          </w:rPr>
          <w:t>https://doi.org/10.1007/s43938-025-00074-z</w:t>
        </w:r>
      </w:hyperlink>
      <w:r w:rsidRPr="00820B21">
        <w:rPr>
          <w:rFonts w:ascii="Arial" w:hAnsi="Arial" w:cs="Arial"/>
          <w:color w:val="00B0F0"/>
          <w:sz w:val="20"/>
          <w:szCs w:val="20"/>
        </w:rPr>
        <w:t xml:space="preserve"> </w:t>
      </w:r>
    </w:p>
    <w:p w14:paraId="23011C18"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p>
    <w:p w14:paraId="7C9F96D6" w14:textId="77777777" w:rsidR="00807C98" w:rsidRPr="00820B21" w:rsidRDefault="00807C98" w:rsidP="00807C98">
      <w:pPr>
        <w:autoSpaceDE w:val="0"/>
        <w:autoSpaceDN w:val="0"/>
        <w:adjustRightInd w:val="0"/>
        <w:ind w:left="720" w:hanging="720"/>
        <w:jc w:val="both"/>
        <w:rPr>
          <w:rFonts w:ascii="Arial" w:hAnsi="Arial" w:cs="Arial"/>
          <w:color w:val="000000"/>
        </w:rPr>
      </w:pPr>
      <w:r w:rsidRPr="00820B21">
        <w:rPr>
          <w:rFonts w:ascii="Arial" w:hAnsi="Arial" w:cs="Arial"/>
        </w:rPr>
        <w:t>[14]</w:t>
      </w:r>
      <w:r w:rsidRPr="00820B21">
        <w:rPr>
          <w:rFonts w:ascii="Arial" w:hAnsi="Arial" w:cs="Arial"/>
        </w:rPr>
        <w:tab/>
      </w:r>
      <w:r w:rsidRPr="00820B21">
        <w:rPr>
          <w:rFonts w:ascii="Arial" w:hAnsi="Arial" w:cs="Arial"/>
          <w:bCs/>
          <w:color w:val="000000"/>
        </w:rPr>
        <w:t>Emembolu, L.N.</w:t>
      </w:r>
      <w:r w:rsidRPr="00820B21">
        <w:rPr>
          <w:rFonts w:ascii="Arial" w:hAnsi="Arial" w:cs="Arial"/>
          <w:color w:val="000000"/>
        </w:rPr>
        <w:t xml:space="preserve"> &amp; Onukwuli, O. D., (2019), Corrosion inhibitive efficacy of natural plant extracts on zinc in 0.5 M HCl solution, The pharmaceutical and chemical journal, 6(2): 62-70.  </w:t>
      </w:r>
    </w:p>
    <w:p w14:paraId="116A92F2" w14:textId="77777777" w:rsidR="00807C98" w:rsidRPr="00820B21" w:rsidRDefault="00807C98" w:rsidP="00807C98">
      <w:pPr>
        <w:pStyle w:val="NormalWeb"/>
        <w:shd w:val="clear" w:color="auto" w:fill="FFFFFF"/>
        <w:spacing w:before="0" w:beforeAutospacing="0" w:after="0" w:afterAutospacing="0"/>
        <w:jc w:val="both"/>
        <w:rPr>
          <w:rFonts w:ascii="Arial" w:hAnsi="Arial" w:cs="Arial"/>
          <w:sz w:val="20"/>
          <w:szCs w:val="20"/>
        </w:rPr>
      </w:pPr>
    </w:p>
    <w:p w14:paraId="4094037D"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222222"/>
          <w:sz w:val="20"/>
          <w:szCs w:val="20"/>
        </w:rPr>
        <w:t>[15]</w:t>
      </w:r>
      <w:r w:rsidRPr="00820B21">
        <w:rPr>
          <w:rFonts w:ascii="Arial" w:hAnsi="Arial" w:cs="Arial"/>
          <w:color w:val="222222"/>
          <w:sz w:val="20"/>
          <w:szCs w:val="20"/>
        </w:rPr>
        <w:tab/>
      </w:r>
      <w:proofErr w:type="gramStart"/>
      <w:r w:rsidRPr="00820B21">
        <w:rPr>
          <w:rFonts w:ascii="Arial" w:hAnsi="Arial" w:cs="Arial"/>
          <w:color w:val="222222"/>
          <w:sz w:val="20"/>
          <w:szCs w:val="20"/>
        </w:rPr>
        <w:t>Meena,  </w:t>
      </w:r>
      <w:r w:rsidRPr="00820B21">
        <w:rPr>
          <w:rFonts w:ascii="Arial" w:hAnsi="Arial" w:cs="Arial"/>
          <w:i/>
          <w:iCs/>
          <w:color w:val="222222"/>
          <w:sz w:val="20"/>
          <w:szCs w:val="20"/>
        </w:rPr>
        <w:t>et al.</w:t>
      </w:r>
      <w:proofErr w:type="gramEnd"/>
      <w:r w:rsidRPr="00820B21">
        <w:rPr>
          <w:rFonts w:ascii="Arial" w:hAnsi="Arial" w:cs="Arial"/>
          <w:color w:val="222222"/>
          <w:sz w:val="20"/>
          <w:szCs w:val="20"/>
        </w:rPr>
        <w:t xml:space="preserve">, (2024), </w:t>
      </w:r>
      <w:r w:rsidRPr="00820B21">
        <w:rPr>
          <w:rFonts w:ascii="Arial" w:hAnsi="Arial" w:cs="Arial"/>
          <w:i/>
          <w:iCs/>
          <w:color w:val="222222"/>
          <w:sz w:val="20"/>
          <w:szCs w:val="20"/>
        </w:rPr>
        <w:t>Euphorbia neriifolia</w:t>
      </w:r>
      <w:r w:rsidRPr="00820B21">
        <w:rPr>
          <w:rFonts w:ascii="Arial" w:hAnsi="Arial" w:cs="Arial"/>
          <w:color w:val="222222"/>
          <w:sz w:val="20"/>
          <w:szCs w:val="20"/>
        </w:rPr>
        <w:t> extracts as green corrosion inhibitors for aluminium in hydrochloric and nitric acid media. </w:t>
      </w:r>
      <w:r w:rsidRPr="00820B21">
        <w:rPr>
          <w:rFonts w:ascii="Arial" w:hAnsi="Arial" w:cs="Arial"/>
          <w:i/>
          <w:iCs/>
          <w:color w:val="222222"/>
          <w:sz w:val="20"/>
          <w:szCs w:val="20"/>
        </w:rPr>
        <w:t>Discov Mater</w:t>
      </w:r>
      <w:r w:rsidRPr="00820B21">
        <w:rPr>
          <w:rFonts w:ascii="Arial" w:hAnsi="Arial" w:cs="Arial"/>
          <w:color w:val="222222"/>
          <w:sz w:val="20"/>
          <w:szCs w:val="20"/>
        </w:rPr>
        <w:t> </w:t>
      </w:r>
      <w:r w:rsidRPr="00820B21">
        <w:rPr>
          <w:rFonts w:ascii="Arial" w:hAnsi="Arial" w:cs="Arial"/>
          <w:b/>
          <w:bCs/>
          <w:color w:val="222222"/>
          <w:sz w:val="20"/>
          <w:szCs w:val="20"/>
        </w:rPr>
        <w:t>4</w:t>
      </w:r>
      <w:r w:rsidRPr="00820B21">
        <w:rPr>
          <w:rFonts w:ascii="Arial" w:hAnsi="Arial" w:cs="Arial"/>
          <w:color w:val="222222"/>
          <w:sz w:val="20"/>
          <w:szCs w:val="20"/>
        </w:rPr>
        <w:t xml:space="preserve">, </w:t>
      </w:r>
      <w:proofErr w:type="gramStart"/>
      <w:r w:rsidRPr="00820B21">
        <w:rPr>
          <w:rFonts w:ascii="Arial" w:hAnsi="Arial" w:cs="Arial"/>
          <w:color w:val="222222"/>
          <w:sz w:val="20"/>
          <w:szCs w:val="20"/>
        </w:rPr>
        <w:t>102 .</w:t>
      </w:r>
      <w:proofErr w:type="gramEnd"/>
      <w:r w:rsidRPr="00820B21">
        <w:rPr>
          <w:rFonts w:ascii="Arial" w:hAnsi="Arial" w:cs="Arial"/>
          <w:color w:val="222222"/>
          <w:sz w:val="20"/>
          <w:szCs w:val="20"/>
        </w:rPr>
        <w:t xml:space="preserve"> </w:t>
      </w:r>
      <w:hyperlink r:id="rId40" w:history="1">
        <w:r w:rsidRPr="00820B21">
          <w:rPr>
            <w:rStyle w:val="Hyperlink"/>
            <w:rFonts w:ascii="Arial" w:hAnsi="Arial" w:cs="Arial"/>
            <w:sz w:val="20"/>
            <w:szCs w:val="20"/>
          </w:rPr>
          <w:t>https://doi.org/10.1007/s43939-024-00157-8</w:t>
        </w:r>
      </w:hyperlink>
    </w:p>
    <w:p w14:paraId="0956A762"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p>
    <w:p w14:paraId="5C600D54"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[16]</w:t>
      </w:r>
      <w:r w:rsidRPr="00820B21">
        <w:rPr>
          <w:rFonts w:ascii="Arial" w:hAnsi="Arial" w:cs="Arial"/>
          <w:sz w:val="20"/>
          <w:szCs w:val="20"/>
        </w:rPr>
        <w:tab/>
        <w:t xml:space="preserve">Almahdy, M. S., Molouk, A. F., El-Hossiany, A., &amp; Fouda, A. E. A. S. (2023). Electrochemical studies of erica arborea extract as </w:t>
      </w:r>
      <w:proofErr w:type="gramStart"/>
      <w:r w:rsidRPr="00820B21">
        <w:rPr>
          <w:rFonts w:ascii="Arial" w:hAnsi="Arial" w:cs="Arial"/>
          <w:sz w:val="20"/>
          <w:szCs w:val="20"/>
        </w:rPr>
        <w:t>a</w:t>
      </w:r>
      <w:proofErr w:type="gramEnd"/>
      <w:r w:rsidRPr="00820B21">
        <w:rPr>
          <w:rFonts w:ascii="Arial" w:hAnsi="Arial" w:cs="Arial"/>
          <w:sz w:val="20"/>
          <w:szCs w:val="20"/>
        </w:rPr>
        <w:t xml:space="preserve"> green corrosion inhibitor for C-steel in sulfuric acid medium. Biointerface Res Appl Chem, 13(5), 472.</w:t>
      </w:r>
    </w:p>
    <w:p w14:paraId="6BEC283A"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5DD03BAB" w14:textId="77777777" w:rsidR="00807C98" w:rsidRPr="00820B21" w:rsidRDefault="00807C98" w:rsidP="00807C98">
      <w:pPr>
        <w:pStyle w:val="NormalWeb"/>
        <w:shd w:val="clear" w:color="auto" w:fill="FFFFFF"/>
        <w:spacing w:before="0" w:beforeAutospacing="0" w:after="0" w:afterAutospacing="0"/>
        <w:ind w:left="720" w:hanging="720"/>
        <w:jc w:val="both"/>
        <w:rPr>
          <w:rStyle w:val="Hyperlink"/>
          <w:rFonts w:ascii="Arial" w:hAnsi="Arial" w:cs="Arial"/>
          <w:color w:val="00B0F0"/>
          <w:sz w:val="20"/>
          <w:szCs w:val="20"/>
        </w:rPr>
      </w:pPr>
      <w:r w:rsidRPr="00820B21">
        <w:rPr>
          <w:rFonts w:ascii="Arial" w:hAnsi="Arial" w:cs="Arial"/>
          <w:color w:val="000000"/>
          <w:sz w:val="20"/>
          <w:szCs w:val="20"/>
          <w:shd w:val="clear" w:color="auto" w:fill="FFFFFF"/>
        </w:rPr>
        <w:t>[17]</w:t>
      </w:r>
      <w:r w:rsidRPr="00820B21">
        <w:rPr>
          <w:rFonts w:ascii="Arial" w:hAnsi="Arial" w:cs="Arial"/>
          <w:color w:val="000000"/>
          <w:sz w:val="20"/>
          <w:szCs w:val="20"/>
          <w:shd w:val="clear" w:color="auto" w:fill="FFFFFF"/>
        </w:rPr>
        <w:tab/>
        <w:t xml:space="preserve">Mahmoud N. EL-Haddad, A.S. Fouda, </w:t>
      </w:r>
      <w:r w:rsidRPr="00820B21">
        <w:rPr>
          <w:rFonts w:ascii="Arial" w:hAnsi="Arial" w:cs="Arial"/>
          <w:color w:val="000000"/>
          <w:sz w:val="20"/>
          <w:szCs w:val="20"/>
        </w:rPr>
        <w:t xml:space="preserve">2025, Investigating Xanthium spinosum extract as an eco-friendly corrosion inhibitor for Aluminium in acidic </w:t>
      </w:r>
      <w:proofErr w:type="gramStart"/>
      <w:r w:rsidRPr="00820B21">
        <w:rPr>
          <w:rFonts w:ascii="Arial" w:hAnsi="Arial" w:cs="Arial"/>
          <w:color w:val="000000"/>
          <w:sz w:val="20"/>
          <w:szCs w:val="20"/>
        </w:rPr>
        <w:t>environments:</w:t>
      </w:r>
      <w:proofErr w:type="gramEnd"/>
      <w:r w:rsidRPr="00820B21">
        <w:rPr>
          <w:rFonts w:ascii="Arial" w:hAnsi="Arial" w:cs="Arial"/>
          <w:color w:val="000000"/>
          <w:sz w:val="20"/>
          <w:szCs w:val="20"/>
        </w:rPr>
        <w:t xml:space="preserve"> A green approach to metal protection,</w:t>
      </w:r>
      <w:r w:rsidRPr="00820B21">
        <w:rPr>
          <w:rFonts w:ascii="Arial" w:hAnsi="Arial" w:cs="Arial"/>
          <w:color w:val="000000"/>
          <w:sz w:val="20"/>
          <w:szCs w:val="20"/>
          <w:shd w:val="clear" w:color="auto" w:fill="FFFFFF"/>
        </w:rPr>
        <w:t xml:space="preserve"> </w:t>
      </w:r>
      <w:r w:rsidRPr="00820B21">
        <w:rPr>
          <w:rFonts w:ascii="Arial" w:hAnsi="Arial" w:cs="Arial"/>
          <w:color w:val="000000"/>
          <w:sz w:val="20"/>
          <w:szCs w:val="20"/>
        </w:rPr>
        <w:t xml:space="preserve">Results in Chemistry,102136  </w:t>
      </w:r>
      <w:r w:rsidRPr="00820B21">
        <w:rPr>
          <w:rFonts w:ascii="Arial" w:hAnsi="Arial" w:cs="Arial"/>
          <w:color w:val="00B0F0"/>
          <w:sz w:val="20"/>
          <w:szCs w:val="20"/>
        </w:rPr>
        <w:t>DOI:</w:t>
      </w:r>
      <w:hyperlink r:id="rId41" w:tgtFrame="_blank" w:history="1">
        <w:r w:rsidRPr="00820B21">
          <w:rPr>
            <w:rStyle w:val="Hyperlink"/>
            <w:rFonts w:ascii="Arial" w:hAnsi="Arial" w:cs="Arial"/>
            <w:color w:val="00B0F0"/>
            <w:sz w:val="20"/>
            <w:szCs w:val="20"/>
          </w:rPr>
          <w:t>10.1016/j.rechem.2025.102136</w:t>
        </w:r>
      </w:hyperlink>
    </w:p>
    <w:p w14:paraId="188E000A"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p>
    <w:p w14:paraId="1AA44F36"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[18]</w:t>
      </w:r>
      <w:r w:rsidRPr="00820B21">
        <w:rPr>
          <w:rFonts w:ascii="Arial" w:hAnsi="Arial" w:cs="Arial"/>
          <w:color w:val="00B0F0"/>
          <w:sz w:val="20"/>
          <w:szCs w:val="20"/>
        </w:rPr>
        <w:tab/>
      </w:r>
      <w:r w:rsidRPr="00820B21">
        <w:rPr>
          <w:rFonts w:ascii="Arial" w:hAnsi="Arial" w:cs="Arial"/>
          <w:sz w:val="20"/>
          <w:szCs w:val="20"/>
        </w:rPr>
        <w:t>Attia, E. M., Elazabawy, O. E., Hassan, N. S., &amp; Hyba, A. M. (2020). Potentiodynamic study on the corrosion inhibition of carbon steel in formation water by potato peel extract. IJARP, 4(3), 79-84.</w:t>
      </w:r>
    </w:p>
    <w:p w14:paraId="2C7F7A5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318576DC" w14:textId="77777777" w:rsidR="00807C98" w:rsidRPr="00820B21" w:rsidRDefault="00807C98" w:rsidP="00807C98">
      <w:pPr>
        <w:ind w:left="720" w:hanging="720"/>
        <w:jc w:val="both"/>
        <w:rPr>
          <w:rFonts w:ascii="Arial" w:hAnsi="Arial" w:cs="Arial"/>
          <w:color w:val="00B0F0"/>
        </w:rPr>
      </w:pPr>
      <w:r w:rsidRPr="00820B21">
        <w:rPr>
          <w:rFonts w:ascii="Arial" w:hAnsi="Arial" w:cs="Arial"/>
        </w:rPr>
        <w:t>[19]</w:t>
      </w:r>
      <w:r w:rsidRPr="00820B21">
        <w:rPr>
          <w:rFonts w:ascii="Arial" w:hAnsi="Arial" w:cs="Arial"/>
        </w:rPr>
        <w:tab/>
        <w:t xml:space="preserve">Emembolu, etal, 2024, Corrosion Inhibition Performance of Brachystegia eurycoma Leaf Extract on Mild Steel in Acid Media, Journal of Engineering Research and Reports, 26(6), 83-102. </w:t>
      </w:r>
      <w:r w:rsidRPr="00820B21">
        <w:rPr>
          <w:rFonts w:ascii="Arial" w:hAnsi="Arial" w:cs="Arial"/>
          <w:color w:val="00B0F0"/>
        </w:rPr>
        <w:t>DOI: 10.9734/JERR/2024/v26i61164</w:t>
      </w:r>
    </w:p>
    <w:p w14:paraId="682D972F" w14:textId="77777777" w:rsidR="00807C98" w:rsidRPr="00820B21" w:rsidRDefault="00807C98" w:rsidP="00807C98">
      <w:pPr>
        <w:ind w:left="720" w:hanging="720"/>
        <w:jc w:val="both"/>
        <w:rPr>
          <w:rFonts w:ascii="Arial" w:hAnsi="Arial" w:cs="Arial"/>
          <w:color w:val="00B0F0"/>
        </w:rPr>
      </w:pPr>
    </w:p>
    <w:p w14:paraId="380DC7EE"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sz w:val="20"/>
          <w:szCs w:val="20"/>
        </w:rPr>
        <w:t>[20]</w:t>
      </w:r>
      <w:r w:rsidRPr="00820B21">
        <w:rPr>
          <w:rFonts w:ascii="Arial" w:hAnsi="Arial" w:cs="Arial"/>
          <w:sz w:val="20"/>
          <w:szCs w:val="20"/>
        </w:rPr>
        <w:tab/>
      </w:r>
      <w:r w:rsidRPr="00820B21">
        <w:rPr>
          <w:rFonts w:ascii="Arial" w:hAnsi="Arial" w:cs="Arial"/>
          <w:color w:val="222222"/>
          <w:sz w:val="20"/>
          <w:szCs w:val="20"/>
        </w:rPr>
        <w:t>Al-Amiery, </w:t>
      </w:r>
      <w:r w:rsidRPr="00820B21">
        <w:rPr>
          <w:rFonts w:ascii="Arial" w:hAnsi="Arial" w:cs="Arial"/>
          <w:i/>
          <w:iCs/>
          <w:color w:val="222222"/>
          <w:sz w:val="20"/>
          <w:szCs w:val="20"/>
        </w:rPr>
        <w:t xml:space="preserve">et al, </w:t>
      </w:r>
      <w:r w:rsidRPr="00820B21">
        <w:rPr>
          <w:rFonts w:ascii="Arial" w:hAnsi="Arial" w:cs="Arial"/>
          <w:color w:val="222222"/>
          <w:sz w:val="20"/>
          <w:szCs w:val="20"/>
        </w:rPr>
        <w:t xml:space="preserve">(2022), Experimental and theoretical study on the corrosion inhibition of mild steel by nonanedioic acid derivative in hydrochloric acid solution. Sci </w:t>
      </w:r>
      <w:proofErr w:type="gramStart"/>
      <w:r w:rsidRPr="00820B21">
        <w:rPr>
          <w:rFonts w:ascii="Arial" w:hAnsi="Arial" w:cs="Arial"/>
          <w:color w:val="222222"/>
          <w:sz w:val="20"/>
          <w:szCs w:val="20"/>
        </w:rPr>
        <w:t>Rep</w:t>
      </w:r>
      <w:r w:rsidRPr="00820B21">
        <w:rPr>
          <w:rFonts w:ascii="Arial" w:hAnsi="Arial" w:cs="Arial"/>
          <w:i/>
          <w:iCs/>
          <w:color w:val="222222"/>
          <w:sz w:val="20"/>
          <w:szCs w:val="20"/>
        </w:rPr>
        <w:t xml:space="preserve">, </w:t>
      </w:r>
      <w:r w:rsidRPr="00820B21">
        <w:rPr>
          <w:rFonts w:ascii="Arial" w:hAnsi="Arial" w:cs="Arial"/>
          <w:color w:val="222222"/>
          <w:sz w:val="20"/>
          <w:szCs w:val="20"/>
        </w:rPr>
        <w:t> 12</w:t>
      </w:r>
      <w:proofErr w:type="gramEnd"/>
      <w:r w:rsidRPr="00820B21">
        <w:rPr>
          <w:rFonts w:ascii="Arial" w:hAnsi="Arial" w:cs="Arial"/>
          <w:color w:val="222222"/>
          <w:sz w:val="20"/>
          <w:szCs w:val="20"/>
        </w:rPr>
        <w:t xml:space="preserve">, 4705  </w:t>
      </w:r>
      <w:hyperlink r:id="rId42" w:history="1">
        <w:r w:rsidRPr="00820B21">
          <w:rPr>
            <w:rStyle w:val="Hyperlink"/>
            <w:rFonts w:ascii="Arial" w:hAnsi="Arial" w:cs="Arial"/>
            <w:sz w:val="20"/>
            <w:szCs w:val="20"/>
          </w:rPr>
          <w:t>https://doi.org/10.1038/s41598-022-08146-8</w:t>
        </w:r>
      </w:hyperlink>
    </w:p>
    <w:p w14:paraId="03BBD7D9"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p>
    <w:p w14:paraId="58543FE6" w14:textId="77777777" w:rsidR="00807C98" w:rsidRPr="00820B21" w:rsidRDefault="00807C98" w:rsidP="00807C98">
      <w:pPr>
        <w:pStyle w:val="NormalWeb"/>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[21]</w:t>
      </w:r>
      <w:r w:rsidRPr="00820B21">
        <w:rPr>
          <w:rFonts w:ascii="Arial" w:hAnsi="Arial" w:cs="Arial"/>
          <w:color w:val="00B0F0"/>
          <w:sz w:val="20"/>
          <w:szCs w:val="20"/>
        </w:rPr>
        <w:tab/>
      </w:r>
      <w:r w:rsidRPr="00820B21">
        <w:rPr>
          <w:rFonts w:ascii="Arial" w:hAnsi="Arial" w:cs="Arial"/>
          <w:sz w:val="20"/>
          <w:szCs w:val="20"/>
        </w:rPr>
        <w:t xml:space="preserve">Singh, et al, (2013), Theoretical Approach to the Study of Some Plant Extracts as Green Corrosion Inhibitor for Mild Steel in Hcl Solution. Orient J Chem, 29(1). </w:t>
      </w:r>
    </w:p>
    <w:p w14:paraId="332450DE" w14:textId="77777777" w:rsidR="00807C98" w:rsidRPr="00820B21" w:rsidRDefault="00807C98" w:rsidP="00807C98">
      <w:pPr>
        <w:pStyle w:val="NormalWeb"/>
        <w:spacing w:before="0" w:beforeAutospacing="0" w:after="0" w:afterAutospacing="0"/>
        <w:ind w:left="720" w:hanging="720"/>
        <w:jc w:val="both"/>
        <w:rPr>
          <w:rFonts w:ascii="Arial" w:hAnsi="Arial" w:cs="Arial"/>
          <w:sz w:val="20"/>
          <w:szCs w:val="20"/>
        </w:rPr>
      </w:pPr>
    </w:p>
    <w:p w14:paraId="133F2739" w14:textId="77777777" w:rsidR="00807C98" w:rsidRPr="00820B21" w:rsidRDefault="00807C98" w:rsidP="00807C98">
      <w:pPr>
        <w:shd w:val="clear" w:color="auto" w:fill="FFFFFF"/>
        <w:ind w:left="720" w:hanging="720"/>
        <w:jc w:val="both"/>
        <w:textAlignment w:val="baseline"/>
        <w:rPr>
          <w:rFonts w:ascii="Arial" w:hAnsi="Arial" w:cs="Arial"/>
          <w:color w:val="00B0F0"/>
        </w:rPr>
      </w:pPr>
      <w:r w:rsidRPr="00820B21">
        <w:rPr>
          <w:rFonts w:ascii="Arial" w:hAnsi="Arial" w:cs="Arial"/>
        </w:rPr>
        <w:t>[22]</w:t>
      </w:r>
      <w:r w:rsidRPr="00820B21">
        <w:rPr>
          <w:rFonts w:ascii="Arial" w:hAnsi="Arial" w:cs="Arial"/>
          <w:color w:val="00B0F0"/>
        </w:rPr>
        <w:tab/>
      </w:r>
      <w:r w:rsidRPr="00820B21">
        <w:rPr>
          <w:rStyle w:val="given-names"/>
          <w:rFonts w:ascii="Arial" w:hAnsi="Arial" w:cs="Arial"/>
          <w:color w:val="4B4F58"/>
          <w:bdr w:val="none" w:sz="0" w:space="0" w:color="auto" w:frame="1"/>
        </w:rPr>
        <w:t>Bi-lan</w:t>
      </w:r>
      <w:r w:rsidRPr="00820B21">
        <w:rPr>
          <w:rFonts w:ascii="Arial" w:hAnsi="Arial" w:cs="Arial"/>
          <w:color w:val="3A3A3A"/>
        </w:rPr>
        <w:t>, et al, (2023), Experimental and theoretical study on corrosion inhibition and adsorption performance of </w:t>
      </w:r>
      <w:r w:rsidRPr="00820B21">
        <w:rPr>
          <w:rFonts w:ascii="Arial" w:hAnsi="Arial" w:cs="Arial"/>
          <w:i/>
          <w:iCs/>
          <w:color w:val="3A3A3A"/>
        </w:rPr>
        <w:t>Ipomoea batatas L</w:t>
      </w:r>
      <w:r w:rsidRPr="00820B21">
        <w:rPr>
          <w:rFonts w:ascii="Arial" w:hAnsi="Arial" w:cs="Arial"/>
          <w:color w:val="3A3A3A"/>
        </w:rPr>
        <w:t xml:space="preserve">. leaf extract for mild steel, Arabian Journal of Chemistry, </w:t>
      </w:r>
      <w:r w:rsidRPr="00820B21">
        <w:rPr>
          <w:rFonts w:ascii="Arial" w:hAnsi="Arial" w:cs="Arial"/>
          <w:color w:val="4B4F58"/>
          <w:shd w:val="clear" w:color="auto" w:fill="FFFFFF"/>
        </w:rPr>
        <w:t>doi:</w:t>
      </w:r>
      <w:r w:rsidRPr="00820B21">
        <w:rPr>
          <w:rFonts w:ascii="Arial" w:hAnsi="Arial" w:cs="Arial"/>
          <w:b/>
          <w:bCs/>
          <w:color w:val="4B4F58"/>
          <w:shd w:val="clear" w:color="auto" w:fill="FFFFFF"/>
        </w:rPr>
        <w:t xml:space="preserve"> </w:t>
      </w:r>
      <w:r w:rsidRPr="00820B21">
        <w:rPr>
          <w:rFonts w:ascii="Arial" w:hAnsi="Arial" w:cs="Arial"/>
          <w:color w:val="00B0F0"/>
        </w:rPr>
        <w:t xml:space="preserve">10.1016/j.arabjc.2023.105410 </w:t>
      </w:r>
    </w:p>
    <w:p w14:paraId="78D06FA0" w14:textId="77777777" w:rsidR="00807C98" w:rsidRPr="00820B21" w:rsidRDefault="00807C98" w:rsidP="00807C98">
      <w:pPr>
        <w:shd w:val="clear" w:color="auto" w:fill="FFFFFF"/>
        <w:ind w:left="720" w:hanging="720"/>
        <w:jc w:val="both"/>
        <w:textAlignment w:val="baseline"/>
        <w:rPr>
          <w:rFonts w:ascii="Arial" w:hAnsi="Arial" w:cs="Arial"/>
          <w:color w:val="00B0F0"/>
        </w:rPr>
      </w:pPr>
    </w:p>
    <w:p w14:paraId="6F57369F" w14:textId="77777777" w:rsidR="00807C98" w:rsidRPr="00820B21" w:rsidRDefault="00807C98" w:rsidP="00807C98">
      <w:pPr>
        <w:shd w:val="clear" w:color="auto" w:fill="FFFFFF"/>
        <w:ind w:left="720" w:hanging="720"/>
        <w:jc w:val="both"/>
        <w:textAlignment w:val="baseline"/>
        <w:rPr>
          <w:rFonts w:ascii="Arial" w:hAnsi="Arial" w:cs="Arial"/>
          <w:color w:val="00B0F0"/>
        </w:rPr>
      </w:pPr>
      <w:r w:rsidRPr="00820B21">
        <w:rPr>
          <w:rFonts w:ascii="Arial" w:hAnsi="Arial" w:cs="Arial"/>
        </w:rPr>
        <w:t>[23]</w:t>
      </w:r>
      <w:r w:rsidRPr="00820B21">
        <w:rPr>
          <w:rFonts w:ascii="Arial" w:hAnsi="Arial" w:cs="Arial"/>
          <w:color w:val="00B0F0"/>
        </w:rPr>
        <w:tab/>
      </w:r>
      <w:r w:rsidRPr="00820B21">
        <w:rPr>
          <w:rFonts w:ascii="Arial" w:hAnsi="Arial" w:cs="Arial"/>
        </w:rPr>
        <w:t>Fatma, et al, (2019), Corrosion inhibition of mild steel in acidic solution by leaves and stem extract of Acacia nilotica, Desalination and Water Treatment,</w:t>
      </w:r>
      <w:r w:rsidRPr="00820B21">
        <w:rPr>
          <w:rFonts w:ascii="Arial" w:hAnsi="Arial" w:cs="Arial"/>
          <w:color w:val="00B0F0"/>
        </w:rPr>
        <w:t xml:space="preserve"> doi: 10.5004/dwt.2019.24681 </w:t>
      </w:r>
    </w:p>
    <w:p w14:paraId="7FD7685F" w14:textId="77777777" w:rsidR="00807C98" w:rsidRPr="00820B21" w:rsidRDefault="00807C98" w:rsidP="00807C98">
      <w:pPr>
        <w:shd w:val="clear" w:color="auto" w:fill="FFFFFF"/>
        <w:ind w:left="720" w:hanging="720"/>
        <w:jc w:val="both"/>
        <w:textAlignment w:val="baseline"/>
        <w:rPr>
          <w:rFonts w:ascii="Arial" w:hAnsi="Arial" w:cs="Arial"/>
          <w:color w:val="00B0F0"/>
        </w:rPr>
      </w:pPr>
    </w:p>
    <w:p w14:paraId="05CBF309"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shd w:val="clear" w:color="auto" w:fill="FFFFFF"/>
        </w:rPr>
      </w:pPr>
      <w:r w:rsidRPr="00820B21">
        <w:rPr>
          <w:rFonts w:ascii="Arial" w:hAnsi="Arial" w:cs="Arial"/>
          <w:b w:val="0"/>
          <w:bCs w:val="0"/>
          <w:sz w:val="20"/>
          <w:szCs w:val="20"/>
        </w:rPr>
        <w:t>[24]</w:t>
      </w:r>
      <w:r w:rsidRPr="00820B21">
        <w:rPr>
          <w:rFonts w:ascii="Arial" w:hAnsi="Arial" w:cs="Arial"/>
          <w:b w:val="0"/>
          <w:bCs w:val="0"/>
          <w:color w:val="00B0F0"/>
          <w:sz w:val="20"/>
          <w:szCs w:val="20"/>
        </w:rPr>
        <w:tab/>
      </w:r>
      <w:r w:rsidRPr="00820B21">
        <w:rPr>
          <w:rFonts w:ascii="Arial" w:hAnsi="Arial" w:cs="Arial"/>
          <w:b w:val="0"/>
          <w:bCs w:val="0"/>
          <w:color w:val="333333"/>
          <w:sz w:val="20"/>
          <w:szCs w:val="20"/>
          <w:shd w:val="clear" w:color="auto" w:fill="FFFFFF"/>
        </w:rPr>
        <w:t xml:space="preserve">Kumari, et </w:t>
      </w:r>
      <w:proofErr w:type="gramStart"/>
      <w:r w:rsidRPr="00820B21">
        <w:rPr>
          <w:rFonts w:ascii="Arial" w:hAnsi="Arial" w:cs="Arial"/>
          <w:b w:val="0"/>
          <w:bCs w:val="0"/>
          <w:color w:val="333333"/>
          <w:sz w:val="20"/>
          <w:szCs w:val="20"/>
          <w:shd w:val="clear" w:color="auto" w:fill="FFFFFF"/>
        </w:rPr>
        <w:t>al,  (</w:t>
      </w:r>
      <w:proofErr w:type="gramEnd"/>
      <w:r w:rsidRPr="00820B21">
        <w:rPr>
          <w:rFonts w:ascii="Arial" w:hAnsi="Arial" w:cs="Arial"/>
          <w:b w:val="0"/>
          <w:bCs w:val="0"/>
          <w:color w:val="333333"/>
          <w:sz w:val="20"/>
          <w:szCs w:val="20"/>
          <w:shd w:val="clear" w:color="auto" w:fill="FFFFFF"/>
        </w:rPr>
        <w:t>2026), Corrosion mitigation of mild steel in acid media using a potential hydrazide derivative; experimental and theoretical investigation. </w:t>
      </w:r>
      <w:r w:rsidRPr="00820B21">
        <w:rPr>
          <w:rFonts w:ascii="Arial" w:hAnsi="Arial" w:cs="Arial"/>
          <w:b w:val="0"/>
          <w:bCs w:val="0"/>
          <w:i/>
          <w:iCs/>
          <w:color w:val="333333"/>
          <w:sz w:val="20"/>
          <w:szCs w:val="20"/>
          <w:shd w:val="clear" w:color="auto" w:fill="FFFFFF"/>
        </w:rPr>
        <w:t>Arab Journal of Basic and Applied Sciences</w:t>
      </w:r>
      <w:r w:rsidRPr="00820B21">
        <w:rPr>
          <w:rFonts w:ascii="Arial" w:hAnsi="Arial" w:cs="Arial"/>
          <w:b w:val="0"/>
          <w:bCs w:val="0"/>
          <w:color w:val="333333"/>
          <w:sz w:val="20"/>
          <w:szCs w:val="20"/>
          <w:shd w:val="clear" w:color="auto" w:fill="FFFFFF"/>
        </w:rPr>
        <w:t>, </w:t>
      </w:r>
      <w:r w:rsidRPr="00820B21">
        <w:rPr>
          <w:rFonts w:ascii="Arial" w:hAnsi="Arial" w:cs="Arial"/>
          <w:b w:val="0"/>
          <w:bCs w:val="0"/>
          <w:i/>
          <w:iCs/>
          <w:color w:val="333333"/>
          <w:sz w:val="20"/>
          <w:szCs w:val="20"/>
          <w:shd w:val="clear" w:color="auto" w:fill="FFFFFF"/>
        </w:rPr>
        <w:t>33</w:t>
      </w:r>
      <w:r w:rsidRPr="00820B21">
        <w:rPr>
          <w:rFonts w:ascii="Arial" w:hAnsi="Arial" w:cs="Arial"/>
          <w:b w:val="0"/>
          <w:bCs w:val="0"/>
          <w:color w:val="333333"/>
          <w:sz w:val="20"/>
          <w:szCs w:val="20"/>
          <w:shd w:val="clear" w:color="auto" w:fill="FFFFFF"/>
        </w:rPr>
        <w:t xml:space="preserve">(1), 32–50. </w:t>
      </w:r>
      <w:hyperlink r:id="rId43" w:history="1">
        <w:r w:rsidRPr="00820B21">
          <w:rPr>
            <w:rStyle w:val="Hyperlink"/>
            <w:rFonts w:ascii="Arial" w:hAnsi="Arial" w:cs="Arial"/>
            <w:b w:val="0"/>
            <w:bCs w:val="0"/>
            <w:sz w:val="20"/>
            <w:szCs w:val="20"/>
            <w:shd w:val="clear" w:color="auto" w:fill="FFFFFF"/>
          </w:rPr>
          <w:t>https://doi.org/10.1080/25765299.2025.2611463</w:t>
        </w:r>
      </w:hyperlink>
    </w:p>
    <w:p w14:paraId="7C3750BF"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333333"/>
          <w:sz w:val="20"/>
          <w:szCs w:val="20"/>
        </w:rPr>
      </w:pPr>
    </w:p>
    <w:p w14:paraId="71219D3B"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sz w:val="20"/>
          <w:szCs w:val="20"/>
        </w:rPr>
        <w:t>[25]</w:t>
      </w:r>
      <w:r w:rsidRPr="00820B21">
        <w:rPr>
          <w:rFonts w:ascii="Arial" w:hAnsi="Arial" w:cs="Arial"/>
          <w:color w:val="00B0F0"/>
          <w:sz w:val="20"/>
          <w:szCs w:val="20"/>
        </w:rPr>
        <w:tab/>
      </w:r>
      <w:r w:rsidRPr="00820B21">
        <w:rPr>
          <w:rFonts w:ascii="Arial" w:hAnsi="Arial" w:cs="Arial"/>
          <w:b w:val="0"/>
          <w:bCs w:val="0"/>
          <w:sz w:val="20"/>
          <w:szCs w:val="20"/>
        </w:rPr>
        <w:t>Didam, et al, (2025),</w:t>
      </w:r>
      <w:r w:rsidRPr="00820B21">
        <w:rPr>
          <w:rFonts w:ascii="Arial" w:hAnsi="Arial" w:cs="Arial"/>
          <w:sz w:val="20"/>
          <w:szCs w:val="20"/>
        </w:rPr>
        <w:t xml:space="preserve"> </w:t>
      </w:r>
      <w:r w:rsidRPr="00820B21">
        <w:rPr>
          <w:rStyle w:val="title-text"/>
          <w:rFonts w:ascii="Arial" w:hAnsi="Arial" w:cs="Arial"/>
          <w:b w:val="0"/>
          <w:bCs w:val="0"/>
          <w:color w:val="1F1F1F"/>
          <w:sz w:val="20"/>
          <w:szCs w:val="20"/>
        </w:rPr>
        <w:t>Green corrosion inhibition of mild steel in acidic media using </w:t>
      </w:r>
      <w:r w:rsidRPr="00820B21">
        <w:rPr>
          <w:rStyle w:val="Emphasis"/>
          <w:rFonts w:ascii="Arial" w:hAnsi="Arial" w:cs="Arial"/>
          <w:color w:val="1F1F1F"/>
          <w:sz w:val="20"/>
          <w:szCs w:val="20"/>
        </w:rPr>
        <w:t>Wahlenbergia riparia</w:t>
      </w:r>
      <w:r w:rsidRPr="00820B21">
        <w:rPr>
          <w:rStyle w:val="title-text"/>
          <w:rFonts w:ascii="Arial" w:hAnsi="Arial" w:cs="Arial"/>
          <w:b w:val="0"/>
          <w:bCs w:val="0"/>
          <w:color w:val="1F1F1F"/>
          <w:sz w:val="20"/>
          <w:szCs w:val="20"/>
        </w:rPr>
        <w:t> extract: gravimetric via CCD-RSM, electrochemical and surface analyses</w:t>
      </w:r>
      <w:r w:rsidRPr="00820B21">
        <w:rPr>
          <w:rFonts w:ascii="Arial" w:hAnsi="Arial" w:cs="Arial"/>
          <w:b w:val="0"/>
          <w:bCs w:val="0"/>
          <w:color w:val="1F1F1F"/>
          <w:sz w:val="20"/>
          <w:szCs w:val="20"/>
        </w:rPr>
        <w:t xml:space="preserve">, Results in Chemistry, </w:t>
      </w:r>
      <w:hyperlink r:id="rId44" w:history="1">
        <w:r w:rsidRPr="00820B21">
          <w:rPr>
            <w:rStyle w:val="Hyperlink"/>
            <w:rFonts w:ascii="Arial" w:hAnsi="Arial" w:cs="Arial"/>
            <w:b w:val="0"/>
            <w:bCs w:val="0"/>
            <w:sz w:val="20"/>
            <w:szCs w:val="20"/>
          </w:rPr>
          <w:t>https://doi.org/10.1016/j.rechem.2025.102596</w:t>
        </w:r>
      </w:hyperlink>
      <w:r w:rsidRPr="00820B21">
        <w:rPr>
          <w:rFonts w:ascii="Arial" w:hAnsi="Arial" w:cs="Arial"/>
          <w:b w:val="0"/>
          <w:bCs w:val="0"/>
          <w:color w:val="00B0F0"/>
          <w:sz w:val="20"/>
          <w:szCs w:val="20"/>
        </w:rPr>
        <w:t xml:space="preserve"> </w:t>
      </w:r>
    </w:p>
    <w:p w14:paraId="3199C55D"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p>
    <w:p w14:paraId="73354E09"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color w:val="1F1F1F"/>
        </w:rPr>
        <w:t>[26]</w:t>
      </w:r>
      <w:r w:rsidRPr="00820B21">
        <w:rPr>
          <w:rFonts w:ascii="Arial" w:hAnsi="Arial" w:cs="Arial"/>
          <w:b/>
          <w:bCs/>
          <w:color w:val="1F1F1F"/>
        </w:rPr>
        <w:tab/>
      </w:r>
      <w:r w:rsidRPr="00820B21">
        <w:rPr>
          <w:rFonts w:ascii="Arial" w:hAnsi="Arial" w:cs="Arial"/>
          <w:color w:val="4F5671"/>
        </w:rPr>
        <w:t>Boudalia</w:t>
      </w:r>
      <w:r w:rsidRPr="00820B21">
        <w:rPr>
          <w:rFonts w:ascii="Arial" w:hAnsi="Arial" w:cs="Arial"/>
          <w:color w:val="000000"/>
        </w:rPr>
        <w:t>, (</w:t>
      </w:r>
      <w:r w:rsidRPr="00820B21">
        <w:rPr>
          <w:rFonts w:ascii="Arial" w:hAnsi="Arial" w:cs="Arial"/>
          <w:color w:val="222222"/>
        </w:rPr>
        <w:t>2023),</w:t>
      </w:r>
      <w:r w:rsidRPr="00820B21">
        <w:rPr>
          <w:rFonts w:ascii="Arial" w:hAnsi="Arial" w:cs="Arial"/>
          <w:b/>
          <w:bCs/>
          <w:color w:val="000000"/>
        </w:rPr>
        <w:t xml:space="preserve"> </w:t>
      </w:r>
      <w:r w:rsidRPr="00820B21">
        <w:rPr>
          <w:rFonts w:ascii="Arial" w:hAnsi="Arial" w:cs="Arial"/>
          <w:color w:val="000000"/>
        </w:rPr>
        <w:t>Experimental and Theoretical Tests on the Corrosion Protection of Mild Steel in Hydrochloric Acid Environment by the Use of Pyrazole Derivative</w:t>
      </w:r>
      <w:r w:rsidRPr="00820B21">
        <w:rPr>
          <w:rFonts w:ascii="Arial" w:hAnsi="Arial" w:cs="Arial"/>
          <w:b/>
          <w:bCs/>
          <w:color w:val="000000"/>
        </w:rPr>
        <w:t xml:space="preserve">, </w:t>
      </w:r>
      <w:proofErr w:type="gramStart"/>
      <w:r w:rsidRPr="00820B21">
        <w:rPr>
          <w:rStyle w:val="Emphasis"/>
          <w:rFonts w:ascii="Arial" w:hAnsi="Arial" w:cs="Arial"/>
          <w:color w:val="222222"/>
        </w:rPr>
        <w:t>Materials</w:t>
      </w:r>
      <w:r w:rsidRPr="00820B21">
        <w:rPr>
          <w:rFonts w:ascii="Arial" w:hAnsi="Arial" w:cs="Arial"/>
          <w:color w:val="222222"/>
        </w:rPr>
        <w:t>  </w:t>
      </w:r>
      <w:r w:rsidRPr="00820B21">
        <w:rPr>
          <w:rStyle w:val="Emphasis"/>
          <w:rFonts w:ascii="Arial" w:hAnsi="Arial" w:cs="Arial"/>
          <w:color w:val="222222"/>
        </w:rPr>
        <w:t>16</w:t>
      </w:r>
      <w:proofErr w:type="gramEnd"/>
      <w:r w:rsidRPr="00820B21">
        <w:rPr>
          <w:rFonts w:ascii="Arial" w:hAnsi="Arial" w:cs="Arial"/>
          <w:color w:val="222222"/>
        </w:rPr>
        <w:t>(2), 678; </w:t>
      </w:r>
      <w:hyperlink r:id="rId45" w:history="1">
        <w:r w:rsidRPr="00820B21">
          <w:rPr>
            <w:rStyle w:val="Hyperlink"/>
            <w:rFonts w:ascii="Arial" w:hAnsi="Arial" w:cs="Arial"/>
            <w:color w:val="00B0F0"/>
          </w:rPr>
          <w:t>https://doi.org/10.3390/ma16020678</w:t>
        </w:r>
      </w:hyperlink>
      <w:r w:rsidRPr="00820B21">
        <w:rPr>
          <w:rFonts w:ascii="Arial" w:hAnsi="Arial" w:cs="Arial"/>
          <w:color w:val="00B0F0"/>
        </w:rPr>
        <w:t xml:space="preserve">  </w:t>
      </w:r>
    </w:p>
    <w:p w14:paraId="5EFF9386" w14:textId="77777777" w:rsidR="00807C98" w:rsidRPr="00820B21" w:rsidRDefault="00807C98" w:rsidP="00807C98">
      <w:pPr>
        <w:shd w:val="clear" w:color="auto" w:fill="FFFFFF"/>
        <w:ind w:left="720" w:hanging="720"/>
        <w:jc w:val="both"/>
        <w:rPr>
          <w:rFonts w:ascii="Arial" w:hAnsi="Arial" w:cs="Arial"/>
          <w:color w:val="00B0F0"/>
        </w:rPr>
      </w:pPr>
    </w:p>
    <w:p w14:paraId="0DCB5705"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1F1F1F"/>
        </w:rPr>
        <w:t>[27]</w:t>
      </w:r>
      <w:r w:rsidRPr="00820B21">
        <w:rPr>
          <w:rFonts w:ascii="Arial" w:hAnsi="Arial" w:cs="Arial"/>
          <w:color w:val="1F1F1F"/>
        </w:rPr>
        <w:tab/>
      </w:r>
      <w:r w:rsidRPr="00820B21">
        <w:rPr>
          <w:rFonts w:ascii="Arial" w:hAnsi="Arial" w:cs="Arial"/>
          <w:color w:val="1B1B1B"/>
          <w:shd w:val="clear" w:color="auto" w:fill="FFFFFF"/>
        </w:rPr>
        <w:t xml:space="preserve">Pourmohseni M, Rashidi A, Karimkhani M., (2024), Preparation of corrosion inhibitor from natural plant for mild stil immersed in an acidic environmental: experimental and theoretical study. Sci Rep, 14(1):7937. </w:t>
      </w:r>
      <w:r w:rsidRPr="00820B21">
        <w:rPr>
          <w:rFonts w:ascii="Arial" w:hAnsi="Arial" w:cs="Arial"/>
          <w:color w:val="00B0F0"/>
          <w:shd w:val="clear" w:color="auto" w:fill="FFFFFF"/>
        </w:rPr>
        <w:t>doi: 10.1038/s41598-024-58637-z.</w:t>
      </w:r>
    </w:p>
    <w:p w14:paraId="4CD61E67"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00B0F0"/>
          <w:shd w:val="clear" w:color="auto" w:fill="FFFFFF"/>
        </w:rPr>
        <w:t xml:space="preserve">  </w:t>
      </w:r>
    </w:p>
    <w:p w14:paraId="4D59291D" w14:textId="77777777" w:rsidR="00807C98" w:rsidRPr="00820B21" w:rsidRDefault="00807C98" w:rsidP="00807C98">
      <w:pPr>
        <w:ind w:left="720" w:hanging="720"/>
        <w:jc w:val="both"/>
        <w:rPr>
          <w:rFonts w:ascii="Arial" w:hAnsi="Arial" w:cs="Arial"/>
          <w:color w:val="00B0F0"/>
          <w:shd w:val="clear" w:color="auto" w:fill="FFFFFF"/>
        </w:rPr>
      </w:pPr>
      <w:r w:rsidRPr="00820B21">
        <w:rPr>
          <w:rFonts w:ascii="Arial" w:hAnsi="Arial" w:cs="Arial"/>
          <w:color w:val="1F1F1F"/>
        </w:rPr>
        <w:t>[28]</w:t>
      </w:r>
      <w:r w:rsidRPr="00820B21">
        <w:rPr>
          <w:rFonts w:ascii="Arial" w:hAnsi="Arial" w:cs="Arial"/>
          <w:color w:val="1F1F1F"/>
        </w:rPr>
        <w:tab/>
      </w:r>
      <w:r w:rsidRPr="00820B21">
        <w:rPr>
          <w:rFonts w:ascii="Arial" w:hAnsi="Arial" w:cs="Arial"/>
          <w:color w:val="2E414F"/>
          <w:shd w:val="clear" w:color="auto" w:fill="FFFFFF"/>
        </w:rPr>
        <w:t xml:space="preserve">Sajadi, et al, (2022), Experimental and theoretical investigation of mild steel corrosion control in acidic solution by </w:t>
      </w:r>
      <w:r w:rsidRPr="00820B21">
        <w:rPr>
          <w:rFonts w:ascii="Arial" w:hAnsi="Arial" w:cs="Arial"/>
          <w:i/>
          <w:iCs/>
          <w:color w:val="2E414F"/>
          <w:shd w:val="clear" w:color="auto" w:fill="FFFFFF"/>
        </w:rPr>
        <w:t>Ranunculus arvensis</w:t>
      </w:r>
      <w:r w:rsidRPr="00820B21">
        <w:rPr>
          <w:rFonts w:ascii="Arial" w:hAnsi="Arial" w:cs="Arial"/>
          <w:color w:val="2E414F"/>
          <w:shd w:val="clear" w:color="auto" w:fill="FFFFFF"/>
        </w:rPr>
        <w:t xml:space="preserve"> and </w:t>
      </w:r>
      <w:r w:rsidRPr="00820B21">
        <w:rPr>
          <w:rFonts w:ascii="Arial" w:hAnsi="Arial" w:cs="Arial"/>
          <w:i/>
          <w:iCs/>
          <w:color w:val="2E414F"/>
          <w:shd w:val="clear" w:color="auto" w:fill="FFFFFF"/>
        </w:rPr>
        <w:t>Glycine max</w:t>
      </w:r>
      <w:r w:rsidRPr="00820B21">
        <w:rPr>
          <w:rFonts w:ascii="Arial" w:hAnsi="Arial" w:cs="Arial"/>
          <w:color w:val="2E414F"/>
          <w:shd w:val="clear" w:color="auto" w:fill="FFFFFF"/>
        </w:rPr>
        <w:t xml:space="preserve"> extracts as novel green inhibitors, Heliyon, </w:t>
      </w:r>
      <w:hyperlink r:id="rId46" w:history="1">
        <w:r w:rsidRPr="00820B21">
          <w:rPr>
            <w:rStyle w:val="Hyperlink"/>
            <w:rFonts w:ascii="Arial" w:hAnsi="Arial" w:cs="Arial"/>
            <w:color w:val="00B0F0"/>
            <w:shd w:val="clear" w:color="auto" w:fill="FFFFFF"/>
          </w:rPr>
          <w:t>https://doi.org/10.1016/j.heliyon.2022.e10983</w:t>
        </w:r>
      </w:hyperlink>
      <w:r w:rsidRPr="00820B21">
        <w:rPr>
          <w:rFonts w:ascii="Arial" w:hAnsi="Arial" w:cs="Arial"/>
          <w:color w:val="00B0F0"/>
          <w:shd w:val="clear" w:color="auto" w:fill="FFFFFF"/>
        </w:rPr>
        <w:t xml:space="preserve">  </w:t>
      </w:r>
    </w:p>
    <w:p w14:paraId="708B1340" w14:textId="77777777" w:rsidR="00807C98" w:rsidRPr="00820B21" w:rsidRDefault="00807C98" w:rsidP="00807C98">
      <w:pPr>
        <w:ind w:left="720" w:hanging="720"/>
        <w:jc w:val="both"/>
        <w:rPr>
          <w:rFonts w:ascii="Arial" w:hAnsi="Arial" w:cs="Arial"/>
          <w:color w:val="00B0F0"/>
          <w:shd w:val="clear" w:color="auto" w:fill="FFFFFF"/>
        </w:rPr>
      </w:pPr>
    </w:p>
    <w:p w14:paraId="226E76A9"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color w:val="1F1F1F"/>
          <w:sz w:val="20"/>
          <w:szCs w:val="20"/>
        </w:rPr>
        <w:t>[29]</w:t>
      </w:r>
      <w:r w:rsidRPr="00820B21">
        <w:rPr>
          <w:rFonts w:ascii="Arial" w:hAnsi="Arial" w:cs="Arial"/>
          <w:color w:val="1F1F1F"/>
          <w:sz w:val="20"/>
          <w:szCs w:val="20"/>
        </w:rPr>
        <w:tab/>
      </w:r>
      <w:r w:rsidRPr="00820B21">
        <w:rPr>
          <w:rFonts w:ascii="Arial" w:hAnsi="Arial" w:cs="Arial"/>
          <w:color w:val="222222"/>
          <w:sz w:val="20"/>
          <w:szCs w:val="20"/>
        </w:rPr>
        <w:t xml:space="preserve">Arthur </w:t>
      </w:r>
      <w:proofErr w:type="gramStart"/>
      <w:r w:rsidRPr="00820B21">
        <w:rPr>
          <w:rFonts w:ascii="Arial" w:hAnsi="Arial" w:cs="Arial"/>
          <w:color w:val="222222"/>
          <w:sz w:val="20"/>
          <w:szCs w:val="20"/>
        </w:rPr>
        <w:t>and  Abechi</w:t>
      </w:r>
      <w:proofErr w:type="gramEnd"/>
      <w:r w:rsidRPr="00820B21">
        <w:rPr>
          <w:rFonts w:ascii="Arial" w:hAnsi="Arial" w:cs="Arial"/>
          <w:color w:val="222222"/>
          <w:sz w:val="20"/>
          <w:szCs w:val="20"/>
        </w:rPr>
        <w:t>, (2019), Corrosion inhibition studies of mild steel using </w:t>
      </w:r>
      <w:r w:rsidRPr="00820B21">
        <w:rPr>
          <w:rFonts w:ascii="Arial" w:hAnsi="Arial" w:cs="Arial"/>
          <w:i/>
          <w:iCs/>
          <w:color w:val="222222"/>
          <w:sz w:val="20"/>
          <w:szCs w:val="20"/>
        </w:rPr>
        <w:t>Acalypha chamaedrifolia</w:t>
      </w:r>
      <w:r w:rsidRPr="00820B21">
        <w:rPr>
          <w:rFonts w:ascii="Arial" w:hAnsi="Arial" w:cs="Arial"/>
          <w:color w:val="222222"/>
          <w:sz w:val="20"/>
          <w:szCs w:val="20"/>
        </w:rPr>
        <w:t> leaves extract in hydrochloric acid medium. </w:t>
      </w:r>
      <w:r w:rsidRPr="00820B21">
        <w:rPr>
          <w:rFonts w:ascii="Arial" w:hAnsi="Arial" w:cs="Arial"/>
          <w:i/>
          <w:iCs/>
          <w:color w:val="222222"/>
          <w:sz w:val="20"/>
          <w:szCs w:val="20"/>
        </w:rPr>
        <w:t>SN Appl. Sci.</w:t>
      </w:r>
      <w:r w:rsidRPr="00820B21">
        <w:rPr>
          <w:rFonts w:ascii="Arial" w:hAnsi="Arial" w:cs="Arial"/>
          <w:color w:val="222222"/>
          <w:sz w:val="20"/>
          <w:szCs w:val="20"/>
        </w:rPr>
        <w:t xml:space="preserve"> 1, 1089 (2019). </w:t>
      </w:r>
      <w:r w:rsidRPr="00820B21">
        <w:rPr>
          <w:rFonts w:ascii="Arial" w:hAnsi="Arial" w:cs="Arial"/>
          <w:color w:val="00B0F0"/>
          <w:sz w:val="20"/>
          <w:szCs w:val="20"/>
        </w:rPr>
        <w:t>https://doi.org/10.1007/s42452-019-1138-4</w:t>
      </w:r>
    </w:p>
    <w:p w14:paraId="02CB0757" w14:textId="77777777" w:rsidR="00807C98" w:rsidRPr="00820B2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color w:val="151515"/>
          <w:sz w:val="20"/>
          <w:szCs w:val="20"/>
        </w:rPr>
      </w:pPr>
      <w:r w:rsidRPr="00820B21">
        <w:rPr>
          <w:rFonts w:ascii="Arial" w:hAnsi="Arial" w:cs="Arial"/>
          <w:b w:val="0"/>
          <w:bCs w:val="0"/>
          <w:sz w:val="20"/>
          <w:szCs w:val="20"/>
          <w:shd w:val="clear" w:color="auto" w:fill="FFFFFF"/>
        </w:rPr>
        <w:t>[30]</w:t>
      </w:r>
      <w:r w:rsidRPr="00820B21">
        <w:rPr>
          <w:rFonts w:ascii="Arial" w:hAnsi="Arial" w:cs="Arial"/>
          <w:sz w:val="20"/>
          <w:szCs w:val="20"/>
          <w:shd w:val="clear" w:color="auto" w:fill="FFFFFF"/>
        </w:rPr>
        <w:tab/>
      </w:r>
      <w:r w:rsidRPr="00820B21">
        <w:rPr>
          <w:rFonts w:ascii="Arial" w:hAnsi="Arial" w:cs="Arial"/>
          <w:b w:val="0"/>
          <w:bCs w:val="0"/>
          <w:sz w:val="20"/>
          <w:szCs w:val="20"/>
          <w:shd w:val="clear" w:color="auto" w:fill="FFFFFF"/>
        </w:rPr>
        <w:t>Solmaz, et al, (2024),</w:t>
      </w:r>
      <w:r w:rsidRPr="00820B21">
        <w:rPr>
          <w:rFonts w:ascii="Arial" w:hAnsi="Arial" w:cs="Arial"/>
          <w:sz w:val="20"/>
          <w:szCs w:val="20"/>
          <w:shd w:val="clear" w:color="auto" w:fill="FFFFFF"/>
        </w:rPr>
        <w:t xml:space="preserve"> </w:t>
      </w:r>
      <w:r w:rsidRPr="00820B21">
        <w:rPr>
          <w:rStyle w:val="hlfld-title"/>
          <w:rFonts w:ascii="Arial" w:hAnsi="Arial" w:cs="Arial"/>
          <w:b w:val="0"/>
          <w:bCs w:val="0"/>
          <w:sz w:val="20"/>
          <w:szCs w:val="20"/>
        </w:rPr>
        <w:t xml:space="preserve">Comprehensive Experimental and Theoretical Study on the Adsorption and Corrosion Inhibition Efficiency of Pyronin B for Mild Steel Protection in HCl Solution , the journal of physical chemistry </w:t>
      </w:r>
      <w:r w:rsidRPr="00820B21">
        <w:rPr>
          <w:rStyle w:val="hlfld-title"/>
          <w:rFonts w:ascii="Arial" w:hAnsi="Arial" w:cs="Arial"/>
          <w:b w:val="0"/>
          <w:bCs w:val="0"/>
          <w:color w:val="151515"/>
          <w:sz w:val="20"/>
          <w:szCs w:val="20"/>
        </w:rPr>
        <w:t xml:space="preserve">C, 128(51), </w:t>
      </w:r>
      <w:hyperlink r:id="rId47" w:history="1">
        <w:r w:rsidRPr="00820B21">
          <w:rPr>
            <w:rStyle w:val="Hyperlink"/>
            <w:rFonts w:ascii="Arial" w:hAnsi="Arial" w:cs="Arial"/>
            <w:b w:val="0"/>
            <w:bCs w:val="0"/>
            <w:sz w:val="20"/>
            <w:szCs w:val="20"/>
          </w:rPr>
          <w:t>https://pubs.acs.org/journal/jpccck?ref=breadcrumb</w:t>
        </w:r>
      </w:hyperlink>
    </w:p>
    <w:p w14:paraId="41E55532" w14:textId="77777777" w:rsidR="00807C98" w:rsidRPr="00820B2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color w:val="151515"/>
          <w:sz w:val="20"/>
          <w:szCs w:val="20"/>
        </w:rPr>
      </w:pPr>
    </w:p>
    <w:p w14:paraId="160228AD" w14:textId="77777777" w:rsidR="00807C98" w:rsidRPr="00820B21" w:rsidRDefault="00807C98" w:rsidP="00807C98">
      <w:pPr>
        <w:shd w:val="clear" w:color="auto" w:fill="FFFFFF"/>
        <w:ind w:left="720" w:hanging="720"/>
        <w:jc w:val="both"/>
        <w:rPr>
          <w:rFonts w:ascii="Arial" w:hAnsi="Arial" w:cs="Arial"/>
          <w:color w:val="00B0F0"/>
        </w:rPr>
      </w:pPr>
      <w:r w:rsidRPr="00820B21">
        <w:rPr>
          <w:rStyle w:val="hlfld-title"/>
          <w:rFonts w:ascii="Arial" w:hAnsi="Arial" w:cs="Arial"/>
          <w:color w:val="151515"/>
        </w:rPr>
        <w:lastRenderedPageBreak/>
        <w:t>[31]</w:t>
      </w:r>
      <w:r w:rsidRPr="00820B21">
        <w:rPr>
          <w:rStyle w:val="hlfld-title"/>
          <w:rFonts w:ascii="Arial" w:hAnsi="Arial" w:cs="Arial"/>
          <w:b/>
          <w:bCs/>
          <w:color w:val="151515"/>
        </w:rPr>
        <w:tab/>
      </w:r>
      <w:r w:rsidRPr="00820B21">
        <w:rPr>
          <w:rStyle w:val="hlfld-title"/>
          <w:rFonts w:ascii="Arial" w:hAnsi="Arial" w:cs="Arial"/>
          <w:color w:val="151515"/>
        </w:rPr>
        <w:t xml:space="preserve">Alan Miralrio and Araceli Espinoza, (2020), </w:t>
      </w:r>
      <w:r w:rsidRPr="00820B21">
        <w:rPr>
          <w:rFonts w:ascii="Arial" w:hAnsi="Arial" w:cs="Arial"/>
          <w:color w:val="000000"/>
        </w:rPr>
        <w:t xml:space="preserve">Plant Extracts as Green Corrosion Inhibitors for Different Metal Surfaces and Corrosive Media: A Review, processes, </w:t>
      </w:r>
      <w:r w:rsidRPr="00820B21">
        <w:rPr>
          <w:rFonts w:ascii="Arial" w:hAnsi="Arial" w:cs="Arial"/>
          <w:color w:val="00B0F0"/>
        </w:rPr>
        <w:t xml:space="preserve">DOI: </w:t>
      </w:r>
      <w:hyperlink r:id="rId48" w:tgtFrame="_blank" w:history="1">
        <w:r w:rsidRPr="00820B21">
          <w:rPr>
            <w:rStyle w:val="Hyperlink"/>
            <w:rFonts w:ascii="Arial" w:hAnsi="Arial" w:cs="Arial"/>
            <w:color w:val="00B0F0"/>
          </w:rPr>
          <w:t>10.3390/pr8080942</w:t>
        </w:r>
      </w:hyperlink>
      <w:r w:rsidRPr="00820B21">
        <w:rPr>
          <w:rFonts w:ascii="Arial" w:hAnsi="Arial" w:cs="Arial"/>
          <w:color w:val="00B0F0"/>
        </w:rPr>
        <w:t xml:space="preserve">  </w:t>
      </w:r>
    </w:p>
    <w:p w14:paraId="6BDF203B" w14:textId="77777777" w:rsidR="00807C98" w:rsidRPr="00820B21" w:rsidRDefault="00807C98" w:rsidP="00807C98">
      <w:pPr>
        <w:shd w:val="clear" w:color="auto" w:fill="FFFFFF"/>
        <w:ind w:left="720" w:hanging="720"/>
        <w:jc w:val="both"/>
        <w:rPr>
          <w:rFonts w:ascii="Arial" w:hAnsi="Arial" w:cs="Arial"/>
          <w:color w:val="00B0F0"/>
        </w:rPr>
      </w:pPr>
    </w:p>
    <w:p w14:paraId="69E457CA" w14:textId="77777777" w:rsidR="00807C98" w:rsidRPr="00820B21" w:rsidRDefault="00807C98" w:rsidP="00807C98">
      <w:pPr>
        <w:shd w:val="clear" w:color="auto" w:fill="FFFFFF"/>
        <w:ind w:left="720" w:hanging="720"/>
        <w:jc w:val="both"/>
        <w:rPr>
          <w:rFonts w:ascii="Arial" w:hAnsi="Arial" w:cs="Arial"/>
          <w:color w:val="333333"/>
          <w:shd w:val="clear" w:color="auto" w:fill="FFFFFF"/>
        </w:rPr>
      </w:pPr>
      <w:r w:rsidRPr="00820B21">
        <w:rPr>
          <w:rFonts w:ascii="Arial" w:hAnsi="Arial" w:cs="Arial"/>
        </w:rPr>
        <w:t>[32]</w:t>
      </w:r>
      <w:r w:rsidRPr="00820B21">
        <w:rPr>
          <w:rFonts w:ascii="Arial" w:hAnsi="Arial" w:cs="Arial"/>
        </w:rPr>
        <w:tab/>
      </w:r>
      <w:r w:rsidRPr="00820B21">
        <w:rPr>
          <w:rFonts w:ascii="Arial" w:hAnsi="Arial" w:cs="Arial"/>
          <w:color w:val="333333"/>
          <w:shd w:val="clear" w:color="auto" w:fill="FFFFFF"/>
        </w:rPr>
        <w:t>Omran, et al, (2022), Optimization of mild steel corrosion inhibition by water hyacinth and common reed extracts in acid media using factorial experimental design. </w:t>
      </w:r>
      <w:r w:rsidRPr="00820B21">
        <w:rPr>
          <w:rFonts w:ascii="Arial" w:hAnsi="Arial" w:cs="Arial"/>
          <w:i/>
          <w:iCs/>
          <w:color w:val="333333"/>
          <w:shd w:val="clear" w:color="auto" w:fill="FFFFFF"/>
        </w:rPr>
        <w:t>Green Chemistry Letters and Reviews</w:t>
      </w:r>
      <w:r w:rsidRPr="00820B21">
        <w:rPr>
          <w:rFonts w:ascii="Arial" w:hAnsi="Arial" w:cs="Arial"/>
          <w:color w:val="333333"/>
          <w:shd w:val="clear" w:color="auto" w:fill="FFFFFF"/>
        </w:rPr>
        <w:t>, </w:t>
      </w:r>
      <w:r w:rsidRPr="00820B21">
        <w:rPr>
          <w:rFonts w:ascii="Arial" w:hAnsi="Arial" w:cs="Arial"/>
          <w:i/>
          <w:iCs/>
          <w:color w:val="333333"/>
          <w:shd w:val="clear" w:color="auto" w:fill="FFFFFF"/>
        </w:rPr>
        <w:t>15</w:t>
      </w:r>
      <w:r w:rsidRPr="00820B21">
        <w:rPr>
          <w:rFonts w:ascii="Arial" w:hAnsi="Arial" w:cs="Arial"/>
          <w:color w:val="333333"/>
          <w:shd w:val="clear" w:color="auto" w:fill="FFFFFF"/>
        </w:rPr>
        <w:t xml:space="preserve">(1), 216–232. </w:t>
      </w:r>
      <w:hyperlink r:id="rId49" w:history="1">
        <w:r w:rsidRPr="00820B21">
          <w:rPr>
            <w:rStyle w:val="Hyperlink"/>
            <w:rFonts w:ascii="Arial" w:hAnsi="Arial" w:cs="Arial"/>
            <w:shd w:val="clear" w:color="auto" w:fill="FFFFFF"/>
          </w:rPr>
          <w:t>https://doi.org/10.1080/17518253.2022.2032844</w:t>
        </w:r>
      </w:hyperlink>
      <w:r w:rsidRPr="00820B21">
        <w:rPr>
          <w:rFonts w:ascii="Arial" w:hAnsi="Arial" w:cs="Arial"/>
          <w:color w:val="333333"/>
          <w:shd w:val="clear" w:color="auto" w:fill="FFFFFF"/>
        </w:rPr>
        <w:t xml:space="preserve">  </w:t>
      </w:r>
    </w:p>
    <w:p w14:paraId="7808D0FF" w14:textId="77777777" w:rsidR="00807C98" w:rsidRPr="00820B21" w:rsidRDefault="00807C98" w:rsidP="00807C98">
      <w:pPr>
        <w:shd w:val="clear" w:color="auto" w:fill="FFFFFF"/>
        <w:ind w:left="720" w:hanging="720"/>
        <w:jc w:val="both"/>
        <w:rPr>
          <w:rFonts w:ascii="Arial" w:hAnsi="Arial" w:cs="Arial"/>
          <w:color w:val="333333"/>
          <w:shd w:val="clear" w:color="auto" w:fill="FFFFFF"/>
        </w:rPr>
      </w:pPr>
    </w:p>
    <w:p w14:paraId="0546C711"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rPr>
        <w:t>[33]</w:t>
      </w:r>
      <w:r w:rsidRPr="00820B21">
        <w:rPr>
          <w:rFonts w:ascii="Arial" w:hAnsi="Arial" w:cs="Arial"/>
        </w:rPr>
        <w:tab/>
      </w:r>
      <w:r w:rsidRPr="00820B21">
        <w:rPr>
          <w:rFonts w:ascii="Arial" w:hAnsi="Arial" w:cs="Arial"/>
          <w:color w:val="1B1B1B"/>
          <w:shd w:val="clear" w:color="auto" w:fill="FFFFFF"/>
        </w:rPr>
        <w:t xml:space="preserve">Mahdi, et al, (2022), Corrosion Inhibition of Mild Steel in Hydrochloric Acid Environment Using Terephthaldehyde Based on Schiff Base: Gravimetric, Thermodynamic, and Computational Studies, </w:t>
      </w:r>
      <w:proofErr w:type="gramStart"/>
      <w:r w:rsidRPr="00820B21">
        <w:rPr>
          <w:rFonts w:ascii="Arial" w:hAnsi="Arial" w:cs="Arial"/>
          <w:color w:val="1B1B1B"/>
          <w:shd w:val="clear" w:color="auto" w:fill="FFFFFF"/>
        </w:rPr>
        <w:t>Molecules,  27</w:t>
      </w:r>
      <w:proofErr w:type="gramEnd"/>
      <w:r w:rsidRPr="00820B21">
        <w:rPr>
          <w:rFonts w:ascii="Arial" w:hAnsi="Arial" w:cs="Arial"/>
          <w:color w:val="1B1B1B"/>
          <w:shd w:val="clear" w:color="auto" w:fill="FFFFFF"/>
        </w:rPr>
        <w:t xml:space="preserve">(15):4857. </w:t>
      </w:r>
      <w:r w:rsidRPr="00820B21">
        <w:rPr>
          <w:rFonts w:ascii="Arial" w:hAnsi="Arial" w:cs="Arial"/>
          <w:color w:val="00B0F0"/>
          <w:shd w:val="clear" w:color="auto" w:fill="FFFFFF"/>
        </w:rPr>
        <w:t xml:space="preserve">doi: 10.3390/molecules27154857. </w:t>
      </w:r>
    </w:p>
    <w:p w14:paraId="074F978B"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p>
    <w:p w14:paraId="13756419"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rPr>
        <w:t>[34]</w:t>
      </w:r>
      <w:r w:rsidRPr="00820B21">
        <w:rPr>
          <w:rFonts w:ascii="Arial" w:hAnsi="Arial" w:cs="Arial"/>
        </w:rPr>
        <w:tab/>
      </w:r>
      <w:r w:rsidRPr="00820B21">
        <w:rPr>
          <w:rFonts w:ascii="Arial" w:hAnsi="Arial" w:cs="Arial"/>
          <w:color w:val="000000"/>
          <w:shd w:val="clear" w:color="auto" w:fill="FFFFFF"/>
        </w:rPr>
        <w:t>Hency Thacker and  Vijay Ram,(</w:t>
      </w:r>
      <w:r w:rsidRPr="00820B21">
        <w:rPr>
          <w:rFonts w:ascii="Arial" w:hAnsi="Arial" w:cs="Arial"/>
          <w:b/>
          <w:bCs/>
          <w:color w:val="000000"/>
        </w:rPr>
        <w:t xml:space="preserve"> </w:t>
      </w:r>
      <w:r w:rsidRPr="00820B21">
        <w:rPr>
          <w:rFonts w:ascii="Arial" w:hAnsi="Arial" w:cs="Arial"/>
          <w:color w:val="000000"/>
        </w:rPr>
        <w:t xml:space="preserve">2025), </w:t>
      </w:r>
      <w:r w:rsidRPr="00820B21">
        <w:rPr>
          <w:rFonts w:ascii="Arial" w:hAnsi="Arial" w:cs="Arial"/>
          <w:color w:val="000000"/>
          <w:shd w:val="clear" w:color="auto" w:fill="FFFFFF"/>
        </w:rPr>
        <w:t xml:space="preserve"> </w:t>
      </w:r>
      <w:r w:rsidRPr="00820B21">
        <w:rPr>
          <w:rFonts w:ascii="Arial" w:hAnsi="Arial" w:cs="Arial"/>
          <w:color w:val="000000"/>
        </w:rPr>
        <w:t>Green corrosion inhibitors derived from plant extracts and drugs for mild steel in acid media: A review,</w:t>
      </w:r>
      <w:r w:rsidRPr="00820B21">
        <w:rPr>
          <w:rFonts w:ascii="Arial" w:hAnsi="Arial" w:cs="Arial"/>
          <w:b/>
          <w:bCs/>
          <w:color w:val="000000"/>
        </w:rPr>
        <w:t xml:space="preserve"> </w:t>
      </w:r>
      <w:r w:rsidRPr="00820B21">
        <w:rPr>
          <w:rFonts w:ascii="Arial" w:hAnsi="Arial" w:cs="Arial"/>
          <w:color w:val="000000"/>
        </w:rPr>
        <w:t xml:space="preserve">Results in Surfaces and Interfaces, </w:t>
      </w:r>
      <w:r w:rsidRPr="00820B21">
        <w:rPr>
          <w:rFonts w:ascii="Arial" w:hAnsi="Arial" w:cs="Arial"/>
          <w:color w:val="00B0F0"/>
        </w:rPr>
        <w:t xml:space="preserve">DOI: </w:t>
      </w:r>
      <w:hyperlink r:id="rId50" w:tgtFrame="_blank" w:history="1">
        <w:r w:rsidRPr="00820B21">
          <w:rPr>
            <w:rStyle w:val="Hyperlink"/>
            <w:rFonts w:ascii="Arial" w:hAnsi="Arial" w:cs="Arial"/>
            <w:color w:val="00B0F0"/>
          </w:rPr>
          <w:t>10.1016/j.rsurfi.2024.100364</w:t>
        </w:r>
      </w:hyperlink>
      <w:r w:rsidRPr="00820B21">
        <w:rPr>
          <w:rFonts w:ascii="Arial" w:hAnsi="Arial" w:cs="Arial"/>
          <w:color w:val="00B0F0"/>
        </w:rPr>
        <w:t xml:space="preserve">  </w:t>
      </w:r>
    </w:p>
    <w:p w14:paraId="198DDA31" w14:textId="77777777" w:rsidR="00807C98" w:rsidRPr="00820B21" w:rsidRDefault="00807C98" w:rsidP="00807C98">
      <w:pPr>
        <w:shd w:val="clear" w:color="auto" w:fill="FFFFFF"/>
        <w:ind w:left="720" w:hanging="720"/>
        <w:jc w:val="both"/>
        <w:rPr>
          <w:rFonts w:ascii="Arial" w:hAnsi="Arial" w:cs="Arial"/>
          <w:color w:val="00B0F0"/>
        </w:rPr>
      </w:pPr>
    </w:p>
    <w:p w14:paraId="71F84BBC"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000000"/>
          <w:sz w:val="20"/>
          <w:szCs w:val="20"/>
        </w:rPr>
        <w:t>[35]</w:t>
      </w:r>
      <w:r w:rsidRPr="00820B21">
        <w:rPr>
          <w:rFonts w:ascii="Arial" w:hAnsi="Arial" w:cs="Arial"/>
          <w:color w:val="000000"/>
          <w:sz w:val="20"/>
          <w:szCs w:val="20"/>
        </w:rPr>
        <w:tab/>
      </w:r>
      <w:r w:rsidRPr="00820B21">
        <w:rPr>
          <w:rFonts w:ascii="Arial" w:hAnsi="Arial" w:cs="Arial"/>
          <w:color w:val="222222"/>
          <w:sz w:val="20"/>
          <w:szCs w:val="20"/>
        </w:rPr>
        <w:t>Barbu, et al, (2025</w:t>
      </w:r>
      <w:proofErr w:type="gramStart"/>
      <w:r w:rsidRPr="00820B21">
        <w:rPr>
          <w:rFonts w:ascii="Arial" w:hAnsi="Arial" w:cs="Arial"/>
          <w:color w:val="222222"/>
          <w:sz w:val="20"/>
          <w:szCs w:val="20"/>
        </w:rPr>
        <w:t xml:space="preserve">),   </w:t>
      </w:r>
      <w:proofErr w:type="gramEnd"/>
      <w:r w:rsidRPr="00820B21">
        <w:rPr>
          <w:rFonts w:ascii="Arial" w:hAnsi="Arial" w:cs="Arial"/>
          <w:color w:val="222222"/>
          <w:sz w:val="20"/>
          <w:szCs w:val="20"/>
        </w:rPr>
        <w:t>Critical Review Regarding the Application of Plant Extracts as Eco-Friendly Corrosion Inhibitors—A Sustainable Interdisciplinary Approach. </w:t>
      </w:r>
      <w:r w:rsidRPr="00820B21">
        <w:rPr>
          <w:rStyle w:val="Emphasis"/>
          <w:rFonts w:ascii="Arial" w:hAnsi="Arial" w:cs="Arial"/>
          <w:color w:val="222222"/>
          <w:sz w:val="20"/>
          <w:szCs w:val="20"/>
        </w:rPr>
        <w:t>Molecules</w:t>
      </w:r>
      <w:r w:rsidRPr="00820B21">
        <w:rPr>
          <w:rFonts w:ascii="Arial" w:hAnsi="Arial" w:cs="Arial"/>
          <w:color w:val="222222"/>
          <w:sz w:val="20"/>
          <w:szCs w:val="20"/>
        </w:rPr>
        <w:t>, </w:t>
      </w:r>
      <w:r w:rsidRPr="00820B21">
        <w:rPr>
          <w:rStyle w:val="Emphasis"/>
          <w:rFonts w:ascii="Arial" w:hAnsi="Arial" w:cs="Arial"/>
          <w:color w:val="222222"/>
          <w:sz w:val="20"/>
          <w:szCs w:val="20"/>
        </w:rPr>
        <w:t>30</w:t>
      </w:r>
      <w:r w:rsidRPr="00820B21">
        <w:rPr>
          <w:rFonts w:ascii="Arial" w:hAnsi="Arial" w:cs="Arial"/>
          <w:color w:val="222222"/>
          <w:sz w:val="20"/>
          <w:szCs w:val="20"/>
        </w:rPr>
        <w:t xml:space="preserve">,  </w:t>
      </w:r>
      <w:hyperlink r:id="rId51" w:history="1">
        <w:r w:rsidRPr="00820B21">
          <w:rPr>
            <w:rStyle w:val="Hyperlink"/>
            <w:rFonts w:ascii="Arial" w:hAnsi="Arial" w:cs="Arial"/>
            <w:sz w:val="20"/>
            <w:szCs w:val="20"/>
          </w:rPr>
          <w:t>https://doi.org/10.3390/molecules30183722</w:t>
        </w:r>
      </w:hyperlink>
    </w:p>
    <w:p w14:paraId="5D7E6581"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p>
    <w:p w14:paraId="5508E998"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000000"/>
        </w:rPr>
        <w:t>[36]</w:t>
      </w:r>
      <w:r w:rsidRPr="00820B21">
        <w:rPr>
          <w:rFonts w:ascii="Arial" w:hAnsi="Arial" w:cs="Arial"/>
          <w:color w:val="000000"/>
        </w:rPr>
        <w:tab/>
      </w:r>
      <w:r w:rsidRPr="00820B21">
        <w:rPr>
          <w:rFonts w:ascii="Arial" w:hAnsi="Arial" w:cs="Arial"/>
          <w:color w:val="1B1B1B"/>
          <w:shd w:val="clear" w:color="auto" w:fill="FFFFFF"/>
        </w:rPr>
        <w:t xml:space="preserve">R </w:t>
      </w:r>
      <w:proofErr w:type="gramStart"/>
      <w:r w:rsidRPr="00820B21">
        <w:rPr>
          <w:rFonts w:ascii="Arial" w:hAnsi="Arial" w:cs="Arial"/>
          <w:color w:val="1B1B1B"/>
          <w:shd w:val="clear" w:color="auto" w:fill="FFFFFF"/>
        </w:rPr>
        <w:t>Holla,et</w:t>
      </w:r>
      <w:proofErr w:type="gramEnd"/>
      <w:r w:rsidRPr="00820B21">
        <w:rPr>
          <w:rFonts w:ascii="Arial" w:hAnsi="Arial" w:cs="Arial"/>
          <w:color w:val="1B1B1B"/>
          <w:shd w:val="clear" w:color="auto" w:fill="FFFFFF"/>
        </w:rPr>
        <w:t xml:space="preserve"> al, (2024), Plant extracts as green corrosion inhibitors for different kinds of steel: A review. Heliyon, 10(14</w:t>
      </w:r>
      <w:proofErr w:type="gramStart"/>
      <w:r w:rsidRPr="00820B21">
        <w:rPr>
          <w:rFonts w:ascii="Arial" w:hAnsi="Arial" w:cs="Arial"/>
          <w:color w:val="1B1B1B"/>
          <w:shd w:val="clear" w:color="auto" w:fill="FFFFFF"/>
        </w:rPr>
        <w:t>):e</w:t>
      </w:r>
      <w:proofErr w:type="gramEnd"/>
      <w:r w:rsidRPr="00820B21">
        <w:rPr>
          <w:rFonts w:ascii="Arial" w:hAnsi="Arial" w:cs="Arial"/>
          <w:color w:val="1B1B1B"/>
          <w:shd w:val="clear" w:color="auto" w:fill="FFFFFF"/>
        </w:rPr>
        <w:t xml:space="preserve">33748. </w:t>
      </w:r>
      <w:r w:rsidRPr="00820B21">
        <w:rPr>
          <w:rFonts w:ascii="Arial" w:hAnsi="Arial" w:cs="Arial"/>
          <w:color w:val="00B0F0"/>
          <w:shd w:val="clear" w:color="auto" w:fill="FFFFFF"/>
        </w:rPr>
        <w:t xml:space="preserve">doi: </w:t>
      </w:r>
      <w:proofErr w:type="gramStart"/>
      <w:r w:rsidRPr="00820B21">
        <w:rPr>
          <w:rFonts w:ascii="Arial" w:hAnsi="Arial" w:cs="Arial"/>
          <w:color w:val="00B0F0"/>
          <w:shd w:val="clear" w:color="auto" w:fill="FFFFFF"/>
        </w:rPr>
        <w:t>10.1016/j.heliyon.2024.e</w:t>
      </w:r>
      <w:proofErr w:type="gramEnd"/>
      <w:r w:rsidRPr="00820B21">
        <w:rPr>
          <w:rFonts w:ascii="Arial" w:hAnsi="Arial" w:cs="Arial"/>
          <w:color w:val="00B0F0"/>
          <w:shd w:val="clear" w:color="auto" w:fill="FFFFFF"/>
        </w:rPr>
        <w:t>33748.</w:t>
      </w:r>
    </w:p>
    <w:p w14:paraId="51F63CFE"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p>
    <w:p w14:paraId="6E8EAEC4" w14:textId="77777777" w:rsidR="00807C98" w:rsidRPr="00820B21" w:rsidRDefault="00807C98" w:rsidP="00807C98">
      <w:pPr>
        <w:pStyle w:val="nova-legacy-e-listitem"/>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1B1B1B"/>
          <w:sz w:val="20"/>
          <w:szCs w:val="20"/>
          <w:shd w:val="clear" w:color="auto" w:fill="FFFFFF"/>
        </w:rPr>
        <w:t>[37]</w:t>
      </w:r>
      <w:r w:rsidRPr="00820B21">
        <w:rPr>
          <w:rFonts w:ascii="Arial" w:hAnsi="Arial" w:cs="Arial"/>
          <w:color w:val="1B1B1B"/>
          <w:sz w:val="20"/>
          <w:szCs w:val="20"/>
          <w:shd w:val="clear" w:color="auto" w:fill="FFFFFF"/>
        </w:rPr>
        <w:tab/>
        <w:t xml:space="preserve">Jyothi and Rathidevi, (2017), </w:t>
      </w:r>
      <w:r w:rsidRPr="00820B21">
        <w:rPr>
          <w:rFonts w:ascii="Arial" w:hAnsi="Arial" w:cs="Arial"/>
          <w:color w:val="111111"/>
          <w:sz w:val="20"/>
          <w:szCs w:val="20"/>
        </w:rPr>
        <w:t>Experimental and theoretical investigation on corrosion inhibition of mild steel in sulphuric acid by Coccinia indica leaves extract,</w:t>
      </w:r>
      <w:r w:rsidRPr="00820B21">
        <w:rPr>
          <w:rFonts w:ascii="Arial" w:hAnsi="Arial" w:cs="Arial"/>
          <w:b/>
          <w:bCs/>
          <w:color w:val="111111"/>
          <w:sz w:val="20"/>
          <w:szCs w:val="20"/>
        </w:rPr>
        <w:t xml:space="preserve"> </w:t>
      </w:r>
      <w:hyperlink r:id="rId52" w:history="1">
        <w:r w:rsidRPr="00820B21">
          <w:rPr>
            <w:rStyle w:val="Hyperlink"/>
            <w:rFonts w:ascii="Arial" w:hAnsi="Arial" w:cs="Arial"/>
            <w:sz w:val="20"/>
            <w:szCs w:val="20"/>
            <w:bdr w:val="none" w:sz="0" w:space="0" w:color="auto" w:frame="1"/>
          </w:rPr>
          <w:t>RASAYAN Journal of Chemistry</w:t>
        </w:r>
      </w:hyperlink>
      <w:r w:rsidRPr="00820B21">
        <w:rPr>
          <w:rFonts w:ascii="Arial" w:hAnsi="Arial" w:cs="Arial"/>
          <w:color w:val="555555"/>
          <w:sz w:val="20"/>
          <w:szCs w:val="20"/>
        </w:rPr>
        <w:t xml:space="preserve">, 10(4):1253-1260, </w:t>
      </w:r>
      <w:r w:rsidRPr="00820B21">
        <w:rPr>
          <w:rFonts w:ascii="Arial" w:hAnsi="Arial" w:cs="Arial"/>
          <w:color w:val="00B0F0"/>
          <w:sz w:val="20"/>
          <w:szCs w:val="20"/>
        </w:rPr>
        <w:t>DOI:</w:t>
      </w:r>
      <w:hyperlink r:id="rId53" w:tgtFrame="_blank" w:history="1">
        <w:r w:rsidRPr="00820B21">
          <w:rPr>
            <w:rStyle w:val="Hyperlink"/>
            <w:rFonts w:ascii="Arial" w:hAnsi="Arial" w:cs="Arial"/>
            <w:color w:val="00B0F0"/>
            <w:sz w:val="20"/>
            <w:szCs w:val="20"/>
            <w:bdr w:val="none" w:sz="0" w:space="0" w:color="auto" w:frame="1"/>
          </w:rPr>
          <w:t>10.7324/RJC.2017.1041924</w:t>
        </w:r>
      </w:hyperlink>
    </w:p>
    <w:p w14:paraId="72D394E1" w14:textId="77777777" w:rsidR="00807C98" w:rsidRPr="00820B21" w:rsidRDefault="00807C98" w:rsidP="00807C98">
      <w:pPr>
        <w:pStyle w:val="nova-legacy-e-listitem"/>
        <w:shd w:val="clear" w:color="auto" w:fill="FFFFFF"/>
        <w:spacing w:before="0" w:beforeAutospacing="0" w:after="0" w:afterAutospacing="0"/>
        <w:ind w:left="720" w:hanging="720"/>
        <w:jc w:val="both"/>
        <w:rPr>
          <w:rFonts w:ascii="Arial" w:hAnsi="Arial" w:cs="Arial"/>
          <w:color w:val="00B0F0"/>
          <w:sz w:val="20"/>
          <w:szCs w:val="20"/>
        </w:rPr>
      </w:pPr>
    </w:p>
    <w:p w14:paraId="3A03695C"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b w:val="0"/>
          <w:bCs w:val="0"/>
          <w:color w:val="111111"/>
          <w:sz w:val="20"/>
          <w:szCs w:val="20"/>
        </w:rPr>
        <w:t>[38]</w:t>
      </w:r>
      <w:r w:rsidRPr="00820B21">
        <w:rPr>
          <w:rFonts w:ascii="Arial" w:hAnsi="Arial" w:cs="Arial"/>
          <w:b w:val="0"/>
          <w:bCs w:val="0"/>
          <w:color w:val="111111"/>
          <w:sz w:val="20"/>
          <w:szCs w:val="20"/>
        </w:rPr>
        <w:tab/>
        <w:t xml:space="preserve">Hjouji, et al, (2024), </w:t>
      </w:r>
      <w:r w:rsidRPr="00820B21">
        <w:rPr>
          <w:rFonts w:ascii="Arial" w:hAnsi="Arial" w:cs="Arial"/>
          <w:b w:val="0"/>
          <w:bCs w:val="0"/>
          <w:color w:val="1F1F1F"/>
          <w:sz w:val="20"/>
          <w:szCs w:val="20"/>
        </w:rPr>
        <w:t>Green corrosion inhibition of mild steel in acidic media using </w:t>
      </w:r>
      <w:r w:rsidRPr="00820B21">
        <w:rPr>
          <w:rFonts w:ascii="Arial" w:hAnsi="Arial" w:cs="Arial"/>
          <w:b w:val="0"/>
          <w:bCs w:val="0"/>
          <w:i/>
          <w:iCs/>
          <w:color w:val="1F1F1F"/>
          <w:sz w:val="20"/>
          <w:szCs w:val="20"/>
        </w:rPr>
        <w:t>Datura stramonium</w:t>
      </w:r>
      <w:r w:rsidRPr="00820B21">
        <w:rPr>
          <w:rFonts w:ascii="Arial" w:hAnsi="Arial" w:cs="Arial"/>
          <w:b w:val="0"/>
          <w:bCs w:val="0"/>
          <w:color w:val="1F1F1F"/>
          <w:sz w:val="20"/>
          <w:szCs w:val="20"/>
        </w:rPr>
        <w:t> seed extract: A study for sustainable engineering applications, Chinese Journal of Chemical Engineering,</w:t>
      </w:r>
      <w:r w:rsidRPr="00820B21">
        <w:rPr>
          <w:rFonts w:ascii="Arial" w:hAnsi="Arial" w:cs="Arial"/>
          <w:b w:val="0"/>
          <w:bCs w:val="0"/>
          <w:color w:val="00B0F0"/>
          <w:sz w:val="20"/>
          <w:szCs w:val="20"/>
        </w:rPr>
        <w:t xml:space="preserve"> </w:t>
      </w:r>
      <w:hyperlink r:id="rId54" w:history="1">
        <w:r w:rsidRPr="00820B21">
          <w:rPr>
            <w:rStyle w:val="Hyperlink"/>
            <w:rFonts w:ascii="Arial" w:hAnsi="Arial" w:cs="Arial"/>
            <w:b w:val="0"/>
            <w:bCs w:val="0"/>
            <w:sz w:val="20"/>
            <w:szCs w:val="20"/>
          </w:rPr>
          <w:t>https://doi.org/10.1016/j.cjche.2024.10.040</w:t>
        </w:r>
      </w:hyperlink>
      <w:r w:rsidRPr="00820B21">
        <w:rPr>
          <w:rFonts w:ascii="Arial" w:hAnsi="Arial" w:cs="Arial"/>
          <w:b w:val="0"/>
          <w:bCs w:val="0"/>
          <w:color w:val="00B0F0"/>
          <w:sz w:val="20"/>
          <w:szCs w:val="20"/>
        </w:rPr>
        <w:t xml:space="preserve"> </w:t>
      </w:r>
    </w:p>
    <w:p w14:paraId="2FEDBE5F"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p>
    <w:p w14:paraId="4EAD1515"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color w:val="111111"/>
          <w:sz w:val="20"/>
          <w:szCs w:val="20"/>
        </w:rPr>
        <w:t>[39]</w:t>
      </w:r>
      <w:r w:rsidRPr="00820B21">
        <w:rPr>
          <w:rFonts w:ascii="Arial" w:hAnsi="Arial" w:cs="Arial"/>
          <w:b/>
          <w:bCs/>
          <w:color w:val="111111"/>
          <w:sz w:val="20"/>
          <w:szCs w:val="20"/>
        </w:rPr>
        <w:tab/>
      </w:r>
      <w:r w:rsidRPr="00820B21">
        <w:rPr>
          <w:rFonts w:ascii="Arial" w:hAnsi="Arial" w:cs="Arial"/>
          <w:color w:val="222222"/>
          <w:sz w:val="20"/>
          <w:szCs w:val="20"/>
        </w:rPr>
        <w:t>Sabiha, et al, (2025), Investigating the Adsorption and Corrosion Protection Efficacy and Mechanism of </w:t>
      </w:r>
      <w:r w:rsidRPr="00820B21">
        <w:rPr>
          <w:rFonts w:ascii="Arial" w:hAnsi="Arial" w:cs="Arial"/>
          <w:i/>
          <w:iCs/>
          <w:color w:val="222222"/>
          <w:sz w:val="20"/>
          <w:szCs w:val="20"/>
        </w:rPr>
        <w:t>Marjoram</w:t>
      </w:r>
      <w:r w:rsidRPr="00820B21">
        <w:rPr>
          <w:rFonts w:ascii="Arial" w:hAnsi="Arial" w:cs="Arial"/>
          <w:color w:val="222222"/>
          <w:sz w:val="20"/>
          <w:szCs w:val="20"/>
        </w:rPr>
        <w:t> Extract on Mild Steel in HCl Medium. </w:t>
      </w:r>
      <w:r w:rsidRPr="00820B21">
        <w:rPr>
          <w:rStyle w:val="Emphasis"/>
          <w:rFonts w:ascii="Arial" w:hAnsi="Arial" w:cs="Arial"/>
          <w:color w:val="222222"/>
          <w:sz w:val="20"/>
          <w:szCs w:val="20"/>
        </w:rPr>
        <w:t>Molecules</w:t>
      </w:r>
      <w:r w:rsidRPr="00820B21">
        <w:rPr>
          <w:rFonts w:ascii="Arial" w:hAnsi="Arial" w:cs="Arial"/>
          <w:color w:val="222222"/>
          <w:sz w:val="20"/>
          <w:szCs w:val="20"/>
        </w:rPr>
        <w:t xml:space="preserve">,  </w:t>
      </w:r>
      <w:hyperlink r:id="rId55" w:history="1">
        <w:r w:rsidRPr="00820B21">
          <w:rPr>
            <w:rStyle w:val="Hyperlink"/>
            <w:rFonts w:ascii="Arial" w:hAnsi="Arial" w:cs="Arial"/>
            <w:sz w:val="20"/>
            <w:szCs w:val="20"/>
          </w:rPr>
          <w:t>https://doi.org/10.3390/molecules30020272</w:t>
        </w:r>
      </w:hyperlink>
    </w:p>
    <w:p w14:paraId="610EA6E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222222"/>
          <w:sz w:val="20"/>
          <w:szCs w:val="20"/>
        </w:rPr>
      </w:pPr>
    </w:p>
    <w:p w14:paraId="0A262226"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b w:val="0"/>
          <w:bCs w:val="0"/>
          <w:color w:val="111111"/>
          <w:sz w:val="20"/>
          <w:szCs w:val="20"/>
        </w:rPr>
        <w:t>[40]</w:t>
      </w:r>
      <w:r w:rsidRPr="00820B21">
        <w:rPr>
          <w:rFonts w:ascii="Arial" w:hAnsi="Arial" w:cs="Arial"/>
          <w:b w:val="0"/>
          <w:bCs w:val="0"/>
          <w:color w:val="111111"/>
          <w:sz w:val="20"/>
          <w:szCs w:val="20"/>
        </w:rPr>
        <w:tab/>
        <w:t>Bin, et al, (2013</w:t>
      </w:r>
      <w:proofErr w:type="gramStart"/>
      <w:r w:rsidRPr="00820B21">
        <w:rPr>
          <w:rFonts w:ascii="Arial" w:hAnsi="Arial" w:cs="Arial"/>
          <w:b w:val="0"/>
          <w:bCs w:val="0"/>
          <w:color w:val="111111"/>
          <w:sz w:val="20"/>
          <w:szCs w:val="20"/>
        </w:rPr>
        <w:t xml:space="preserve">),  </w:t>
      </w:r>
      <w:r w:rsidRPr="00820B21">
        <w:rPr>
          <w:rStyle w:val="title-text"/>
          <w:rFonts w:ascii="Arial" w:hAnsi="Arial" w:cs="Arial"/>
          <w:b w:val="0"/>
          <w:bCs w:val="0"/>
          <w:color w:val="1F1F1F"/>
          <w:sz w:val="20"/>
          <w:szCs w:val="20"/>
        </w:rPr>
        <w:t>Experimental</w:t>
      </w:r>
      <w:proofErr w:type="gramEnd"/>
      <w:r w:rsidRPr="00820B21">
        <w:rPr>
          <w:rStyle w:val="title-text"/>
          <w:rFonts w:ascii="Arial" w:hAnsi="Arial" w:cs="Arial"/>
          <w:b w:val="0"/>
          <w:bCs w:val="0"/>
          <w:color w:val="1F1F1F"/>
          <w:sz w:val="20"/>
          <w:szCs w:val="20"/>
        </w:rPr>
        <w:t xml:space="preserve"> and theoretical study of corrosion inhibition of 3-pyridinecarbozalde thiosemicarbazone for mild steel in hydrochloric acid, Corrosion science,</w:t>
      </w:r>
      <w:r w:rsidRPr="00820B21">
        <w:rPr>
          <w:rStyle w:val="title-text"/>
          <w:rFonts w:ascii="Arial" w:hAnsi="Arial" w:cs="Arial"/>
          <w:b w:val="0"/>
          <w:bCs w:val="0"/>
          <w:color w:val="00B0F0"/>
          <w:sz w:val="20"/>
          <w:szCs w:val="20"/>
        </w:rPr>
        <w:t xml:space="preserve"> https://doi.org/10.1016/j.corsci.2013.04.044</w:t>
      </w:r>
    </w:p>
    <w:p w14:paraId="73F8B5B0" w14:textId="77777777" w:rsidR="00807C98" w:rsidRPr="00820B21" w:rsidRDefault="00807C98" w:rsidP="00807C98">
      <w:pPr>
        <w:rPr>
          <w:rFonts w:ascii="Arial" w:hAnsi="Arial" w:cs="Arial"/>
          <w:color w:val="2E414F"/>
          <w:shd w:val="clear" w:color="auto" w:fill="FFFFFF"/>
        </w:rPr>
      </w:pPr>
    </w:p>
    <w:p w14:paraId="275F0F62" w14:textId="77777777" w:rsidR="00807C98" w:rsidRPr="00820B21" w:rsidRDefault="00807C98" w:rsidP="00807C98">
      <w:pPr>
        <w:ind w:left="720" w:hanging="660"/>
        <w:rPr>
          <w:rFonts w:ascii="Arial" w:hAnsi="Arial" w:cs="Arial"/>
          <w:color w:val="00B0F0"/>
          <w:shd w:val="clear" w:color="auto" w:fill="FFFFFF"/>
        </w:rPr>
      </w:pPr>
      <w:r w:rsidRPr="00820B21">
        <w:rPr>
          <w:rFonts w:ascii="Arial" w:hAnsi="Arial" w:cs="Arial"/>
          <w:color w:val="2E414F"/>
          <w:shd w:val="clear" w:color="auto" w:fill="FFFFFF"/>
        </w:rPr>
        <w:t>[41]</w:t>
      </w:r>
      <w:r w:rsidRPr="00820B21">
        <w:rPr>
          <w:rFonts w:ascii="Arial" w:hAnsi="Arial" w:cs="Arial"/>
          <w:color w:val="2E414F"/>
          <w:shd w:val="clear" w:color="auto" w:fill="FFFFFF"/>
        </w:rPr>
        <w:tab/>
        <w:t xml:space="preserve">El </w:t>
      </w:r>
      <w:proofErr w:type="gramStart"/>
      <w:r w:rsidRPr="00820B21">
        <w:rPr>
          <w:rFonts w:ascii="Arial" w:hAnsi="Arial" w:cs="Arial"/>
          <w:color w:val="2E414F"/>
          <w:shd w:val="clear" w:color="auto" w:fill="FFFFFF"/>
        </w:rPr>
        <w:t>Amri ,</w:t>
      </w:r>
      <w:proofErr w:type="gramEnd"/>
      <w:r w:rsidRPr="00820B21">
        <w:rPr>
          <w:rFonts w:ascii="Arial" w:hAnsi="Arial" w:cs="Arial"/>
          <w:color w:val="2E414F"/>
          <w:shd w:val="clear" w:color="auto" w:fill="FFFFFF"/>
        </w:rPr>
        <w:t xml:space="preserve"> et al, (2025), Synthesis characterisation and analysis of the corrosion resistance of a new epoxy resin onto mild steel in the presence of hydrochloric acid: practical and theoretical points of view,Canadian Metallurgical Quarterly,65,373 - 393, </w:t>
      </w:r>
      <w:r w:rsidRPr="00820B21">
        <w:rPr>
          <w:rFonts w:ascii="Arial" w:hAnsi="Arial" w:cs="Arial"/>
          <w:color w:val="00B0F0"/>
          <w:shd w:val="clear" w:color="auto" w:fill="FFFFFF"/>
        </w:rPr>
        <w:t>doi:10.1080/00084433.2025.2457306</w:t>
      </w:r>
    </w:p>
    <w:p w14:paraId="04DDF28E" w14:textId="77777777" w:rsidR="00807C98" w:rsidRPr="00820B21" w:rsidRDefault="00807C98" w:rsidP="00807C98">
      <w:pPr>
        <w:pStyle w:val="Heading1"/>
        <w:shd w:val="clear" w:color="auto" w:fill="FFFFFF"/>
        <w:spacing w:before="0" w:beforeAutospacing="0"/>
        <w:ind w:left="720" w:hanging="720"/>
        <w:rPr>
          <w:rFonts w:ascii="Arial" w:hAnsi="Arial" w:cs="Arial"/>
          <w:b w:val="0"/>
          <w:bCs w:val="0"/>
          <w:color w:val="000000"/>
          <w:sz w:val="20"/>
          <w:szCs w:val="20"/>
        </w:rPr>
      </w:pPr>
      <w:r w:rsidRPr="00820B21">
        <w:rPr>
          <w:rFonts w:ascii="Arial" w:hAnsi="Arial" w:cs="Arial"/>
          <w:b w:val="0"/>
          <w:bCs w:val="0"/>
          <w:color w:val="000000"/>
          <w:sz w:val="20"/>
          <w:szCs w:val="20"/>
          <w:shd w:val="clear" w:color="auto" w:fill="FFFFFF"/>
        </w:rPr>
        <w:t>[42]</w:t>
      </w:r>
      <w:r w:rsidRPr="00820B21">
        <w:rPr>
          <w:rFonts w:ascii="Arial" w:hAnsi="Arial" w:cs="Arial"/>
          <w:b w:val="0"/>
          <w:bCs w:val="0"/>
          <w:color w:val="000000"/>
          <w:sz w:val="20"/>
          <w:szCs w:val="20"/>
          <w:shd w:val="clear" w:color="auto" w:fill="FFFFFF"/>
        </w:rPr>
        <w:tab/>
        <w:t>Mourad</w:t>
      </w:r>
      <w:r w:rsidRPr="00820B21">
        <w:rPr>
          <w:rFonts w:ascii="Arial" w:hAnsi="Arial" w:cs="Arial"/>
          <w:b w:val="0"/>
          <w:bCs w:val="0"/>
          <w:color w:val="000000"/>
          <w:sz w:val="20"/>
          <w:szCs w:val="20"/>
        </w:rPr>
        <w:t xml:space="preserve">, et al, (2025), Comprehensive evaluation of tetraglycidyldiphenylcarbazide as a corrosion inhibitor for mild steel: an electrochemical and theoretical approach, </w:t>
      </w:r>
      <w:r w:rsidRPr="00820B21">
        <w:rPr>
          <w:rFonts w:ascii="Arial" w:hAnsi="Arial" w:cs="Arial"/>
          <w:b w:val="0"/>
          <w:bCs w:val="0"/>
          <w:color w:val="000000"/>
          <w:sz w:val="20"/>
          <w:szCs w:val="20"/>
          <w:shd w:val="clear" w:color="auto" w:fill="FFFFFF"/>
        </w:rPr>
        <w:t xml:space="preserve">The European Physical Journal Plus, </w:t>
      </w:r>
      <w:r w:rsidRPr="00820B21">
        <w:rPr>
          <w:rFonts w:ascii="Arial" w:hAnsi="Arial" w:cs="Arial"/>
          <w:b w:val="0"/>
          <w:bCs w:val="0"/>
          <w:color w:val="00B0F0"/>
          <w:sz w:val="20"/>
          <w:szCs w:val="20"/>
        </w:rPr>
        <w:t xml:space="preserve">DOI: </w:t>
      </w:r>
      <w:hyperlink r:id="rId56" w:tgtFrame="_blank" w:history="1">
        <w:r w:rsidRPr="00820B21">
          <w:rPr>
            <w:rStyle w:val="Hyperlink"/>
            <w:rFonts w:ascii="Arial" w:hAnsi="Arial" w:cs="Arial"/>
            <w:b w:val="0"/>
            <w:bCs w:val="0"/>
            <w:color w:val="00B0F0"/>
            <w:sz w:val="20"/>
            <w:szCs w:val="20"/>
          </w:rPr>
          <w:t>10.1140/epjp/s13360-025-07004-6</w:t>
        </w:r>
      </w:hyperlink>
    </w:p>
    <w:p w14:paraId="51AEDDCB" w14:textId="77777777" w:rsidR="00807C98" w:rsidRPr="00820B21" w:rsidRDefault="00807C98" w:rsidP="00807C98">
      <w:pPr>
        <w:ind w:left="720" w:hanging="660"/>
        <w:rPr>
          <w:rFonts w:ascii="Arial" w:hAnsi="Arial" w:cs="Arial"/>
          <w:color w:val="00B0F0"/>
          <w:shd w:val="clear" w:color="auto" w:fill="FFFFFF"/>
        </w:rPr>
      </w:pPr>
      <w:r w:rsidRPr="00820B21">
        <w:rPr>
          <w:rFonts w:ascii="Arial" w:hAnsi="Arial" w:cs="Arial"/>
          <w:color w:val="2E414F"/>
          <w:shd w:val="clear" w:color="auto" w:fill="FFFFFF"/>
        </w:rPr>
        <w:t>[43]</w:t>
      </w:r>
      <w:r w:rsidRPr="00820B21">
        <w:rPr>
          <w:rFonts w:ascii="Arial" w:hAnsi="Arial" w:cs="Arial"/>
          <w:color w:val="2E414F"/>
          <w:shd w:val="clear" w:color="auto" w:fill="FFFFFF"/>
        </w:rPr>
        <w:tab/>
        <w:t xml:space="preserve">Hsissou, et al, (2023), A Combined Experimental and Computational (DFT, RDF, MC and MD) Investigation of Epoxy Resin as a Potential Corrosion Inhibitor for Mild Steel in a 0.5 M H2SO4 Environment, Polymers,15, </w:t>
      </w:r>
      <w:r w:rsidRPr="00820B21">
        <w:rPr>
          <w:rFonts w:ascii="Arial" w:hAnsi="Arial" w:cs="Arial"/>
          <w:color w:val="00B0F0"/>
          <w:shd w:val="clear" w:color="auto" w:fill="FFFFFF"/>
        </w:rPr>
        <w:t xml:space="preserve">doi: 10.3390/polym15081967. </w:t>
      </w:r>
    </w:p>
    <w:p w14:paraId="06F2941C" w14:textId="77777777" w:rsidR="00807C98" w:rsidRDefault="00807C98" w:rsidP="0084048D">
      <w:pPr>
        <w:pStyle w:val="ReferHead"/>
        <w:spacing w:after="0"/>
        <w:jc w:val="both"/>
        <w:rPr>
          <w:rFonts w:ascii="Arial" w:hAnsi="Arial" w:cs="Arial"/>
        </w:rPr>
      </w:pPr>
    </w:p>
    <w:p w14:paraId="5D7B00C8" w14:textId="77777777" w:rsidR="00ED54B9" w:rsidRDefault="00ED54B9"/>
    <w:sectPr w:rsidR="00ED54B9" w:rsidSect="007A3A3A">
      <w:headerReference w:type="even" r:id="rId57"/>
      <w:headerReference w:type="default" r:id="rId58"/>
      <w:footerReference w:type="default" r:id="rId59"/>
      <w:headerReference w:type="first" r:id="rId6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E1EDD" w14:textId="77777777" w:rsidR="00A9502A" w:rsidRDefault="00A9502A" w:rsidP="0084048D">
      <w:r>
        <w:separator/>
      </w:r>
    </w:p>
  </w:endnote>
  <w:endnote w:type="continuationSeparator" w:id="0">
    <w:p w14:paraId="5E88486A" w14:textId="77777777" w:rsidR="00A9502A" w:rsidRDefault="00A9502A" w:rsidP="0084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PTimes">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904F" w14:textId="77777777" w:rsidR="0084048D" w:rsidRDefault="0084048D">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3051E5C" w14:textId="77777777" w:rsidR="0084048D" w:rsidRDefault="00840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C9A" w14:textId="77777777" w:rsidR="007A3A3A" w:rsidRDefault="007A3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FD07" w14:textId="72CE352E" w:rsidR="00D31C25" w:rsidRPr="007A3A3A" w:rsidRDefault="00D31C25" w:rsidP="007A3A3A">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4661" w14:textId="77777777" w:rsidR="00D31C25" w:rsidRPr="00C37E61" w:rsidRDefault="00D31C2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AD77C" w14:textId="77777777" w:rsidR="00A9502A" w:rsidRDefault="00A9502A" w:rsidP="0084048D">
      <w:r>
        <w:separator/>
      </w:r>
    </w:p>
  </w:footnote>
  <w:footnote w:type="continuationSeparator" w:id="0">
    <w:p w14:paraId="6CC5F219" w14:textId="77777777" w:rsidR="00A9502A" w:rsidRDefault="00A9502A" w:rsidP="00840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76A5D" w14:textId="11485D6C" w:rsidR="007A3A3A" w:rsidRDefault="007A3A3A">
    <w:pPr>
      <w:pStyle w:val="Header"/>
    </w:pPr>
    <w:r>
      <w:rPr>
        <w:noProof/>
      </w:rPr>
      <w:pict w14:anchorId="0F217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0"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B09E" w14:textId="52ACCDA2" w:rsidR="007A3A3A" w:rsidRDefault="007A3A3A">
    <w:pPr>
      <w:pStyle w:val="Header"/>
    </w:pPr>
    <w:r>
      <w:rPr>
        <w:noProof/>
      </w:rPr>
      <w:pict w14:anchorId="1A4E8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1"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92EA6" w14:textId="3F0133DA" w:rsidR="00D31C25" w:rsidRPr="00296529" w:rsidRDefault="007A3A3A" w:rsidP="00296529">
    <w:pPr>
      <w:ind w:left="2160"/>
      <w:jc w:val="center"/>
      <w:rPr>
        <w:rFonts w:ascii="Times New Roman" w:eastAsia="Calibri" w:hAnsi="Times New Roman"/>
        <w:i/>
        <w:sz w:val="18"/>
        <w:szCs w:val="22"/>
      </w:rPr>
    </w:pPr>
    <w:r>
      <w:rPr>
        <w:noProof/>
      </w:rPr>
      <w:pict w14:anchorId="10BD0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59"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DF7C81" w14:textId="77777777" w:rsidR="00D31C25" w:rsidRPr="00296529" w:rsidRDefault="002B02D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B857C6" w14:textId="77777777" w:rsidR="00D31C25" w:rsidRPr="00296529" w:rsidRDefault="002B02D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0C2AF6" w14:textId="77777777" w:rsidR="00D31C25" w:rsidRPr="00296529" w:rsidRDefault="002B02D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D8E5A7" w14:textId="77777777" w:rsidR="00D31C25" w:rsidRDefault="002B02D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EEF9AF" w14:textId="77777777" w:rsidR="00D31C25" w:rsidRDefault="002B02D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ED6305" w14:textId="77777777" w:rsidR="00D31C25" w:rsidRDefault="002B02D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2FD8" w14:textId="596E6545" w:rsidR="007A3A3A" w:rsidRDefault="007A3A3A">
    <w:pPr>
      <w:pStyle w:val="Header"/>
    </w:pPr>
    <w:r>
      <w:rPr>
        <w:noProof/>
      </w:rPr>
      <w:pict w14:anchorId="73D1F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3"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82FC6" w14:textId="3856BE45" w:rsidR="007A3A3A" w:rsidRDefault="007A3A3A">
    <w:pPr>
      <w:pStyle w:val="Header"/>
    </w:pPr>
    <w:r>
      <w:rPr>
        <w:noProof/>
      </w:rPr>
      <w:pict w14:anchorId="10AF8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4"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55B1" w14:textId="291AFDD5" w:rsidR="007A3A3A" w:rsidRDefault="007A3A3A">
    <w:pPr>
      <w:pStyle w:val="Header"/>
    </w:pPr>
    <w:r>
      <w:rPr>
        <w:noProof/>
      </w:rPr>
      <w:pict w14:anchorId="1152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2"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61BB"/>
    <w:multiLevelType w:val="multilevel"/>
    <w:tmpl w:val="BBF6813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2249AF"/>
    <w:multiLevelType w:val="hybridMultilevel"/>
    <w:tmpl w:val="558E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591915"/>
    <w:multiLevelType w:val="hybridMultilevel"/>
    <w:tmpl w:val="32123F70"/>
    <w:lvl w:ilvl="0" w:tplc="596AA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15:restartNumberingAfterBreak="0">
    <w:nsid w:val="775E1BC6"/>
    <w:multiLevelType w:val="hybridMultilevel"/>
    <w:tmpl w:val="4D02A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8D"/>
    <w:rsid w:val="00001A52"/>
    <w:rsid w:val="000D5FF5"/>
    <w:rsid w:val="00236AF6"/>
    <w:rsid w:val="00267268"/>
    <w:rsid w:val="002B02DF"/>
    <w:rsid w:val="0034581A"/>
    <w:rsid w:val="0043336F"/>
    <w:rsid w:val="00447930"/>
    <w:rsid w:val="00450CC5"/>
    <w:rsid w:val="004524D9"/>
    <w:rsid w:val="004A6928"/>
    <w:rsid w:val="004C32D7"/>
    <w:rsid w:val="004E4228"/>
    <w:rsid w:val="005B241E"/>
    <w:rsid w:val="006607BA"/>
    <w:rsid w:val="007A3A3A"/>
    <w:rsid w:val="00803F17"/>
    <w:rsid w:val="00807C98"/>
    <w:rsid w:val="0084048D"/>
    <w:rsid w:val="00892261"/>
    <w:rsid w:val="008C3684"/>
    <w:rsid w:val="00916B87"/>
    <w:rsid w:val="00A27C46"/>
    <w:rsid w:val="00A32D5D"/>
    <w:rsid w:val="00A46F63"/>
    <w:rsid w:val="00A61DF2"/>
    <w:rsid w:val="00A9502A"/>
    <w:rsid w:val="00AB65DF"/>
    <w:rsid w:val="00B23A32"/>
    <w:rsid w:val="00B26D13"/>
    <w:rsid w:val="00B86791"/>
    <w:rsid w:val="00C32FA4"/>
    <w:rsid w:val="00C77D46"/>
    <w:rsid w:val="00CD15B2"/>
    <w:rsid w:val="00CF2409"/>
    <w:rsid w:val="00D245C0"/>
    <w:rsid w:val="00D2764D"/>
    <w:rsid w:val="00D31C25"/>
    <w:rsid w:val="00D61896"/>
    <w:rsid w:val="00DA222C"/>
    <w:rsid w:val="00DA5466"/>
    <w:rsid w:val="00E12B71"/>
    <w:rsid w:val="00E148BE"/>
    <w:rsid w:val="00E92B09"/>
    <w:rsid w:val="00EB78FF"/>
    <w:rsid w:val="00ED043C"/>
    <w:rsid w:val="00ED54B9"/>
    <w:rsid w:val="00EF630C"/>
    <w:rsid w:val="00F10A6A"/>
    <w:rsid w:val="00F8415B"/>
    <w:rsid w:val="00F9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9E019D"/>
  <w15:chartTrackingRefBased/>
  <w15:docId w15:val="{2E240515-1C53-4CB3-9B62-3AFF9C37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48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807C9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84048D"/>
    <w:pPr>
      <w:spacing w:line="280" w:lineRule="exact"/>
      <w:jc w:val="right"/>
    </w:pPr>
    <w:rPr>
      <w:b/>
      <w:sz w:val="24"/>
    </w:rPr>
  </w:style>
  <w:style w:type="paragraph" w:customStyle="1" w:styleId="Affiliation">
    <w:name w:val="Affiliation"/>
    <w:basedOn w:val="Normal"/>
    <w:rsid w:val="0084048D"/>
    <w:pPr>
      <w:spacing w:after="240" w:line="240" w:lineRule="exact"/>
      <w:jc w:val="right"/>
    </w:pPr>
  </w:style>
  <w:style w:type="paragraph" w:customStyle="1" w:styleId="Body">
    <w:name w:val="Body"/>
    <w:basedOn w:val="Normal"/>
    <w:rsid w:val="0084048D"/>
    <w:pPr>
      <w:spacing w:after="240"/>
      <w:jc w:val="both"/>
    </w:pPr>
  </w:style>
  <w:style w:type="paragraph" w:customStyle="1" w:styleId="AbstHead">
    <w:name w:val="Abst Head"/>
    <w:basedOn w:val="Normal"/>
    <w:rsid w:val="0084048D"/>
    <w:pPr>
      <w:keepNext/>
      <w:spacing w:after="240"/>
    </w:pPr>
    <w:rPr>
      <w:b/>
      <w:caps/>
      <w:sz w:val="22"/>
    </w:rPr>
  </w:style>
  <w:style w:type="paragraph" w:customStyle="1" w:styleId="ConcHead">
    <w:name w:val="Conc Head"/>
    <w:basedOn w:val="Normal"/>
    <w:rsid w:val="0084048D"/>
    <w:pPr>
      <w:keepNext/>
      <w:spacing w:after="240"/>
    </w:pPr>
    <w:rPr>
      <w:b/>
      <w:caps/>
      <w:sz w:val="22"/>
    </w:rPr>
  </w:style>
  <w:style w:type="paragraph" w:customStyle="1" w:styleId="AcknHead">
    <w:name w:val="Ackn Head"/>
    <w:basedOn w:val="Normal"/>
    <w:rsid w:val="0084048D"/>
    <w:pPr>
      <w:keepNext/>
      <w:spacing w:after="240"/>
    </w:pPr>
    <w:rPr>
      <w:b/>
      <w:caps/>
      <w:sz w:val="22"/>
    </w:rPr>
  </w:style>
  <w:style w:type="paragraph" w:customStyle="1" w:styleId="ReferHead">
    <w:name w:val="Refer Head"/>
    <w:basedOn w:val="Normal"/>
    <w:rsid w:val="0084048D"/>
    <w:pPr>
      <w:keepNext/>
      <w:spacing w:after="240"/>
    </w:pPr>
    <w:rPr>
      <w:b/>
      <w:caps/>
      <w:sz w:val="22"/>
    </w:rPr>
  </w:style>
  <w:style w:type="paragraph" w:customStyle="1" w:styleId="DefAcrHead">
    <w:name w:val="DefAcrHead"/>
    <w:basedOn w:val="Normal"/>
    <w:rsid w:val="0084048D"/>
    <w:pPr>
      <w:keepNext/>
      <w:spacing w:after="240"/>
    </w:pPr>
    <w:rPr>
      <w:b/>
      <w:caps/>
      <w:sz w:val="22"/>
    </w:rPr>
  </w:style>
  <w:style w:type="paragraph" w:customStyle="1" w:styleId="Copyright">
    <w:name w:val="Copyright"/>
    <w:basedOn w:val="Normal"/>
    <w:rsid w:val="0084048D"/>
    <w:pPr>
      <w:spacing w:after="960" w:line="200" w:lineRule="exact"/>
    </w:pPr>
    <w:rPr>
      <w:sz w:val="16"/>
    </w:rPr>
  </w:style>
  <w:style w:type="paragraph" w:customStyle="1" w:styleId="Reference">
    <w:name w:val="Reference"/>
    <w:basedOn w:val="Body"/>
    <w:rsid w:val="0084048D"/>
    <w:pPr>
      <w:numPr>
        <w:numId w:val="1"/>
      </w:numPr>
      <w:spacing w:after="0" w:line="240" w:lineRule="exact"/>
    </w:pPr>
  </w:style>
  <w:style w:type="paragraph" w:customStyle="1" w:styleId="Head1">
    <w:name w:val="Head1"/>
    <w:basedOn w:val="Normal"/>
    <w:rsid w:val="0084048D"/>
    <w:pPr>
      <w:keepNext/>
      <w:spacing w:after="240"/>
    </w:pPr>
    <w:rPr>
      <w:b/>
      <w:caps/>
      <w:sz w:val="22"/>
    </w:rPr>
  </w:style>
  <w:style w:type="paragraph" w:customStyle="1" w:styleId="Appendix">
    <w:name w:val="Appendix"/>
    <w:basedOn w:val="Normal"/>
    <w:rsid w:val="0084048D"/>
    <w:pPr>
      <w:keepNext/>
      <w:spacing w:after="240"/>
    </w:pPr>
    <w:rPr>
      <w:b/>
      <w:caps/>
      <w:sz w:val="22"/>
    </w:rPr>
  </w:style>
  <w:style w:type="paragraph" w:styleId="Footer">
    <w:name w:val="footer"/>
    <w:basedOn w:val="Normal"/>
    <w:link w:val="FooterChar"/>
    <w:uiPriority w:val="99"/>
    <w:qFormat/>
    <w:rsid w:val="0084048D"/>
    <w:pPr>
      <w:tabs>
        <w:tab w:val="center" w:pos="4320"/>
        <w:tab w:val="right" w:pos="8640"/>
      </w:tabs>
    </w:pPr>
  </w:style>
  <w:style w:type="character" w:customStyle="1" w:styleId="FooterChar">
    <w:name w:val="Footer Char"/>
    <w:basedOn w:val="DefaultParagraphFont"/>
    <w:link w:val="Footer"/>
    <w:uiPriority w:val="99"/>
    <w:rsid w:val="0084048D"/>
    <w:rPr>
      <w:rFonts w:ascii="Helvetica" w:eastAsia="Times New Roman" w:hAnsi="Helvetica" w:cs="Times New Roman"/>
      <w:sz w:val="20"/>
      <w:szCs w:val="20"/>
    </w:rPr>
  </w:style>
  <w:style w:type="paragraph" w:styleId="Header">
    <w:name w:val="header"/>
    <w:basedOn w:val="Normal"/>
    <w:link w:val="HeaderChar"/>
    <w:rsid w:val="0084048D"/>
    <w:pPr>
      <w:tabs>
        <w:tab w:val="center" w:pos="4320"/>
        <w:tab w:val="right" w:pos="8640"/>
      </w:tabs>
    </w:pPr>
  </w:style>
  <w:style w:type="character" w:customStyle="1" w:styleId="HeaderChar">
    <w:name w:val="Header Char"/>
    <w:basedOn w:val="DefaultParagraphFont"/>
    <w:link w:val="Header"/>
    <w:rsid w:val="0084048D"/>
    <w:rPr>
      <w:rFonts w:ascii="Helvetica" w:eastAsia="Times New Roman" w:hAnsi="Helvetica" w:cs="Times New Roman"/>
      <w:sz w:val="20"/>
      <w:szCs w:val="20"/>
    </w:rPr>
  </w:style>
  <w:style w:type="character" w:styleId="Hyperlink">
    <w:name w:val="Hyperlink"/>
    <w:basedOn w:val="DefaultParagraphFont"/>
    <w:rsid w:val="0084048D"/>
    <w:rPr>
      <w:color w:val="FF0080"/>
      <w:u w:val="single"/>
    </w:rPr>
  </w:style>
  <w:style w:type="paragraph" w:styleId="BodyText3">
    <w:name w:val="Body Text 3"/>
    <w:basedOn w:val="Normal"/>
    <w:link w:val="BodyText3Char"/>
    <w:rsid w:val="0084048D"/>
    <w:pPr>
      <w:spacing w:after="120"/>
    </w:pPr>
    <w:rPr>
      <w:sz w:val="16"/>
      <w:szCs w:val="16"/>
    </w:rPr>
  </w:style>
  <w:style w:type="character" w:customStyle="1" w:styleId="BodyText3Char">
    <w:name w:val="Body Text 3 Char"/>
    <w:basedOn w:val="DefaultParagraphFont"/>
    <w:link w:val="BodyText3"/>
    <w:rsid w:val="0084048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84048D"/>
  </w:style>
  <w:style w:type="paragraph" w:styleId="ListParagraph">
    <w:name w:val="List Paragraph"/>
    <w:basedOn w:val="Normal"/>
    <w:link w:val="ListParagraphChar"/>
    <w:uiPriority w:val="34"/>
    <w:qFormat/>
    <w:rsid w:val="00A27C46"/>
    <w:pPr>
      <w:ind w:left="720"/>
      <w:contextualSpacing/>
    </w:pPr>
  </w:style>
  <w:style w:type="character" w:styleId="UnresolvedMention">
    <w:name w:val="Unresolved Mention"/>
    <w:basedOn w:val="DefaultParagraphFont"/>
    <w:uiPriority w:val="99"/>
    <w:semiHidden/>
    <w:unhideWhenUsed/>
    <w:rsid w:val="00A27C46"/>
    <w:rPr>
      <w:color w:val="605E5C"/>
      <w:shd w:val="clear" w:color="auto" w:fill="E1DFDD"/>
    </w:rPr>
  </w:style>
  <w:style w:type="paragraph" w:styleId="BodyText">
    <w:name w:val="Body Text"/>
    <w:basedOn w:val="Normal"/>
    <w:link w:val="BodyTextChar"/>
    <w:uiPriority w:val="99"/>
    <w:unhideWhenUsed/>
    <w:rsid w:val="00EB78FF"/>
    <w:pPr>
      <w:spacing w:after="120"/>
    </w:pPr>
  </w:style>
  <w:style w:type="character" w:customStyle="1" w:styleId="BodyTextChar">
    <w:name w:val="Body Text Char"/>
    <w:basedOn w:val="DefaultParagraphFont"/>
    <w:link w:val="BodyText"/>
    <w:uiPriority w:val="1"/>
    <w:rsid w:val="00EB78FF"/>
    <w:rPr>
      <w:rFonts w:ascii="Helvetica" w:eastAsia="Times New Roman" w:hAnsi="Helvetica" w:cs="Times New Roman"/>
      <w:sz w:val="20"/>
      <w:szCs w:val="20"/>
    </w:rPr>
  </w:style>
  <w:style w:type="character" w:customStyle="1" w:styleId="ListParagraphChar">
    <w:name w:val="List Paragraph Char"/>
    <w:link w:val="ListParagraph"/>
    <w:uiPriority w:val="34"/>
    <w:rsid w:val="00AB65DF"/>
    <w:rPr>
      <w:rFonts w:ascii="Helvetica" w:eastAsia="Times New Roman" w:hAnsi="Helvetica" w:cs="Times New Roman"/>
      <w:sz w:val="20"/>
      <w:szCs w:val="20"/>
    </w:rPr>
  </w:style>
  <w:style w:type="character" w:customStyle="1" w:styleId="landing-page-changedtext-0-2-17">
    <w:name w:val="landing-page-changedtext-0-2-17"/>
    <w:basedOn w:val="DefaultParagraphFont"/>
    <w:rsid w:val="004A6928"/>
  </w:style>
  <w:style w:type="paragraph" w:customStyle="1" w:styleId="Standard">
    <w:name w:val="Standard"/>
    <w:rsid w:val="00F10A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807C9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07C98"/>
    <w:pPr>
      <w:spacing w:before="100" w:beforeAutospacing="1" w:after="100" w:afterAutospacing="1"/>
    </w:pPr>
    <w:rPr>
      <w:rFonts w:ascii="Times New Roman" w:hAnsi="Times New Roman"/>
      <w:sz w:val="24"/>
      <w:szCs w:val="24"/>
      <w:lang w:val="fr-FR" w:eastAsia="fr-FR"/>
    </w:rPr>
  </w:style>
  <w:style w:type="character" w:customStyle="1" w:styleId="title-text">
    <w:name w:val="title-text"/>
    <w:basedOn w:val="DefaultParagraphFont"/>
    <w:rsid w:val="00807C98"/>
  </w:style>
  <w:style w:type="paragraph" w:customStyle="1" w:styleId="c-bibliographic-informationcitation">
    <w:name w:val="c-bibliographic-information__citation"/>
    <w:basedOn w:val="Normal"/>
    <w:rsid w:val="00807C98"/>
    <w:pPr>
      <w:spacing w:before="100" w:beforeAutospacing="1" w:after="100" w:afterAutospacing="1"/>
    </w:pPr>
    <w:rPr>
      <w:rFonts w:ascii="Times New Roman" w:hAnsi="Times New Roman"/>
      <w:sz w:val="24"/>
      <w:szCs w:val="24"/>
    </w:rPr>
  </w:style>
  <w:style w:type="character" w:customStyle="1" w:styleId="given-names">
    <w:name w:val="given-names"/>
    <w:basedOn w:val="DefaultParagraphFont"/>
    <w:rsid w:val="00807C98"/>
  </w:style>
  <w:style w:type="character" w:styleId="Emphasis">
    <w:name w:val="Emphasis"/>
    <w:basedOn w:val="DefaultParagraphFont"/>
    <w:uiPriority w:val="20"/>
    <w:qFormat/>
    <w:rsid w:val="00807C98"/>
    <w:rPr>
      <w:i/>
      <w:iCs/>
    </w:rPr>
  </w:style>
  <w:style w:type="character" w:customStyle="1" w:styleId="hlfld-title">
    <w:name w:val="hlfld-title"/>
    <w:basedOn w:val="DefaultParagraphFont"/>
    <w:rsid w:val="00807C98"/>
  </w:style>
  <w:style w:type="paragraph" w:customStyle="1" w:styleId="nova-legacy-e-listitem">
    <w:name w:val="nova-legacy-e-list__item"/>
    <w:basedOn w:val="Normal"/>
    <w:rsid w:val="00807C9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https://doi.org/10.1007/s43938-025-00074-z"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doi.org/10.1038/s41598-022-08146-8" TargetMode="External"/><Relationship Id="rId47" Type="http://schemas.openxmlformats.org/officeDocument/2006/relationships/hyperlink" Target="https://pubs.acs.org/journal/jpccck?ref=breadcrumb" TargetMode="External"/><Relationship Id="rId50" Type="http://schemas.openxmlformats.org/officeDocument/2006/relationships/hyperlink" Target="https://doi.org/10.1016/j.rsurfi.2024.100364" TargetMode="External"/><Relationship Id="rId55" Type="http://schemas.openxmlformats.org/officeDocument/2006/relationships/hyperlink" Target="https://doi.org/10.3390/molecules3002027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doi.org/10.1016/j.heliyon.2024.e33748" TargetMode="External"/><Relationship Id="rId40" Type="http://schemas.openxmlformats.org/officeDocument/2006/relationships/hyperlink" Target="https://doi.org/10.1007/s43939-024-00157-8" TargetMode="External"/><Relationship Id="rId45" Type="http://schemas.openxmlformats.org/officeDocument/2006/relationships/hyperlink" Target="https://doi.org/10.3390/ma16020678" TargetMode="External"/><Relationship Id="rId53" Type="http://schemas.openxmlformats.org/officeDocument/2006/relationships/hyperlink" Target="https://doi.org/10.7324/RJC.2017.1041924" TargetMode="External"/><Relationship Id="rId58"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hyperlink" Target="https://doi.org/10.1080/25765299.2025.2611463" TargetMode="External"/><Relationship Id="rId48" Type="http://schemas.openxmlformats.org/officeDocument/2006/relationships/hyperlink" Target="https://doi.org/10.3390/pr8080942" TargetMode="External"/><Relationship Id="rId56" Type="http://schemas.openxmlformats.org/officeDocument/2006/relationships/hyperlink" Target="https://doi.org/10.1140/epjp/s13360-025-07004-6" TargetMode="External"/><Relationship Id="rId8" Type="http://schemas.openxmlformats.org/officeDocument/2006/relationships/header" Target="header2.xml"/><Relationship Id="rId51" Type="http://schemas.openxmlformats.org/officeDocument/2006/relationships/hyperlink" Target="https://doi.org/10.3390/molecules30183722"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s://doi.org/10.1016/j.rsurfi.2025.100581" TargetMode="External"/><Relationship Id="rId46" Type="http://schemas.openxmlformats.org/officeDocument/2006/relationships/hyperlink" Target="https://doi.org/10.1016/j.heliyon.2022.e10983" TargetMode="External"/><Relationship Id="rId59" Type="http://schemas.openxmlformats.org/officeDocument/2006/relationships/footer" Target="footer4.xml"/><Relationship Id="rId20" Type="http://schemas.openxmlformats.org/officeDocument/2006/relationships/image" Target="media/image5.jpeg"/><Relationship Id="rId41" Type="http://schemas.openxmlformats.org/officeDocument/2006/relationships/hyperlink" Target="https://doi.org/10.1016/j.rechem.2025.102136" TargetMode="External"/><Relationship Id="rId54" Type="http://schemas.openxmlformats.org/officeDocument/2006/relationships/hyperlink" Target="https://doi.org/10.1016/j.cjche.2024.10.040"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07/s44251-024-00056-3" TargetMode="External"/><Relationship Id="rId49" Type="http://schemas.openxmlformats.org/officeDocument/2006/relationships/hyperlink" Target="https://doi.org/10.1080/17518253.2022.2032844" TargetMode="External"/><Relationship Id="rId57" Type="http://schemas.openxmlformats.org/officeDocument/2006/relationships/header" Target="header4.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yperlink" Target="https://doi.org/10.1016/j.rechem.2025.102596" TargetMode="External"/><Relationship Id="rId52" Type="http://schemas.openxmlformats.org/officeDocument/2006/relationships/hyperlink" Target="https://www.researchgate.net/journal/RASAYAN-Journal-of-Chemistry-0976-0083" TargetMode="External"/><Relationship Id="rId60"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7785627552715"/>
          <c:y val="5.0925925925925923E-2"/>
          <c:w val="0.69187730824959393"/>
          <c:h val="0.7435032079323418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Sheet1!$D$22:$D$34</c:f>
              <c:numCache>
                <c:formatCode>General</c:formatCode>
                <c:ptCount val="13"/>
                <c:pt idx="0">
                  <c:v>613.36</c:v>
                </c:pt>
                <c:pt idx="1">
                  <c:v>613.36</c:v>
                </c:pt>
                <c:pt idx="2">
                  <c:v>860.24</c:v>
                </c:pt>
                <c:pt idx="3">
                  <c:v>983.68</c:v>
                </c:pt>
                <c:pt idx="4">
                  <c:v>937.39</c:v>
                </c:pt>
                <c:pt idx="5">
                  <c:v>1292.28</c:v>
                </c:pt>
                <c:pt idx="6">
                  <c:v>1662.6</c:v>
                </c:pt>
                <c:pt idx="7">
                  <c:v>1724.32</c:v>
                </c:pt>
                <c:pt idx="8">
                  <c:v>1878.62</c:v>
                </c:pt>
                <c:pt idx="9">
                  <c:v>2187.2199999999998</c:v>
                </c:pt>
                <c:pt idx="10">
                  <c:v>2310.66</c:v>
                </c:pt>
                <c:pt idx="11">
                  <c:v>3483.34</c:v>
                </c:pt>
                <c:pt idx="12">
                  <c:v>3575.92</c:v>
                </c:pt>
              </c:numCache>
            </c:numRef>
          </c:xVal>
          <c:yVal>
            <c:numRef>
              <c:f>Sheet1!$E$22:$E$34</c:f>
              <c:numCache>
                <c:formatCode>General</c:formatCode>
                <c:ptCount val="13"/>
                <c:pt idx="0">
                  <c:v>1.8791</c:v>
                </c:pt>
                <c:pt idx="1">
                  <c:v>2.9079999999999999</c:v>
                </c:pt>
                <c:pt idx="2">
                  <c:v>2.0198999999999998</c:v>
                </c:pt>
                <c:pt idx="3">
                  <c:v>3.7292999999999998</c:v>
                </c:pt>
                <c:pt idx="4">
                  <c:v>2.6214</c:v>
                </c:pt>
                <c:pt idx="5">
                  <c:v>2.1000999999999999</c:v>
                </c:pt>
                <c:pt idx="6">
                  <c:v>2.2599</c:v>
                </c:pt>
                <c:pt idx="7">
                  <c:v>2.0579000000000001</c:v>
                </c:pt>
                <c:pt idx="8">
                  <c:v>2.4582000000000002</c:v>
                </c:pt>
                <c:pt idx="9">
                  <c:v>2.0436000000000001</c:v>
                </c:pt>
                <c:pt idx="10">
                  <c:v>2.5063</c:v>
                </c:pt>
                <c:pt idx="11">
                  <c:v>2.4462999999999999</c:v>
                </c:pt>
                <c:pt idx="12">
                  <c:v>2.3126000000000002</c:v>
                </c:pt>
              </c:numCache>
            </c:numRef>
          </c:yVal>
          <c:smooth val="1"/>
          <c:extLst>
            <c:ext xmlns:c16="http://schemas.microsoft.com/office/drawing/2014/chart" uri="{C3380CC4-5D6E-409C-BE32-E72D297353CC}">
              <c16:uniqueId val="{00000000-4304-4359-B452-39EAD0C4EAD9}"/>
            </c:ext>
          </c:extLst>
        </c:ser>
        <c:dLbls>
          <c:showLegendKey val="0"/>
          <c:showVal val="0"/>
          <c:showCatName val="0"/>
          <c:showSerName val="0"/>
          <c:showPercent val="0"/>
          <c:showBubbleSize val="0"/>
        </c:dLbls>
        <c:axId val="322093240"/>
        <c:axId val="322095592"/>
      </c:scatterChart>
      <c:valAx>
        <c:axId val="322093240"/>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peak</a:t>
                </a:r>
                <a:r>
                  <a:rPr lang="en-US" baseline="30000"/>
                  <a:t>-1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095592"/>
        <c:crosses val="autoZero"/>
        <c:crossBetween val="midCat"/>
      </c:valAx>
      <c:valAx>
        <c:axId val="3220955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0932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596675415573"/>
          <c:y val="5.0925925925925923E-2"/>
          <c:w val="0.6950625546806648"/>
          <c:h val="0.66574876057159527"/>
        </c:manualLayout>
      </c:layout>
      <c:scatterChart>
        <c:scatterStyle val="lineMarker"/>
        <c:varyColors val="0"/>
        <c:ser>
          <c:idx val="0"/>
          <c:order val="0"/>
          <c:tx>
            <c:strRef>
              <c:f>[Book1]Sheet1!$C$1</c:f>
              <c:strCache>
                <c:ptCount val="1"/>
                <c:pt idx="0">
                  <c:v>Egap</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996421697287839"/>
                  <c:y val="-6.8609652960046662E-3"/>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baseline="0">
                        <a:sym typeface="Symbol" panose="05050102010706020507" pitchFamily="18" charset="2"/>
                      </a:rPr>
                      <a:t>E</a:t>
                    </a:r>
                    <a:r>
                      <a:rPr lang="en-US" baseline="-25000">
                        <a:sym typeface="Symbol" panose="05050102010706020507" pitchFamily="18" charset="2"/>
                      </a:rPr>
                      <a:t>gap</a:t>
                    </a:r>
                    <a:r>
                      <a:rPr lang="en-US" baseline="0"/>
                      <a:t>= 0.5E</a:t>
                    </a:r>
                    <a:r>
                      <a:rPr lang="en-US" baseline="-25000"/>
                      <a:t>ads</a:t>
                    </a:r>
                    <a:r>
                      <a:rPr lang="en-US" baseline="0"/>
                      <a:t> + 600</a:t>
                    </a:r>
                    <a:br>
                      <a:rPr lang="en-US" baseline="0"/>
                    </a:br>
                    <a:r>
                      <a:rPr lang="en-US" baseline="0"/>
                      <a:t>R² = 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[Book1]Sheet1!$B$2:$B$6</c:f>
              <c:numCache>
                <c:formatCode>General</c:formatCode>
                <c:ptCount val="5"/>
                <c:pt idx="0">
                  <c:v>-1000</c:v>
                </c:pt>
                <c:pt idx="1">
                  <c:v>-800</c:v>
                </c:pt>
                <c:pt idx="2">
                  <c:v>-600</c:v>
                </c:pt>
                <c:pt idx="3">
                  <c:v>-400</c:v>
                </c:pt>
                <c:pt idx="4">
                  <c:v>-200</c:v>
                </c:pt>
              </c:numCache>
            </c:numRef>
          </c:xVal>
          <c:yVal>
            <c:numRef>
              <c:f>[Book1]Sheet1!$C$2:$C$6</c:f>
              <c:numCache>
                <c:formatCode>General</c:formatCode>
                <c:ptCount val="5"/>
                <c:pt idx="0">
                  <c:v>100</c:v>
                </c:pt>
                <c:pt idx="1">
                  <c:v>200</c:v>
                </c:pt>
                <c:pt idx="2">
                  <c:v>300</c:v>
                </c:pt>
                <c:pt idx="3">
                  <c:v>400</c:v>
                </c:pt>
                <c:pt idx="4">
                  <c:v>500</c:v>
                </c:pt>
              </c:numCache>
            </c:numRef>
          </c:yVal>
          <c:smooth val="0"/>
          <c:extLst>
            <c:ext xmlns:c16="http://schemas.microsoft.com/office/drawing/2014/chart" uri="{C3380CC4-5D6E-409C-BE32-E72D297353CC}">
              <c16:uniqueId val="{00000001-FAD3-424C-920E-15F4E02DA119}"/>
            </c:ext>
          </c:extLst>
        </c:ser>
        <c:dLbls>
          <c:showLegendKey val="0"/>
          <c:showVal val="0"/>
          <c:showCatName val="0"/>
          <c:showSerName val="0"/>
          <c:showPercent val="0"/>
          <c:showBubbleSize val="0"/>
        </c:dLbls>
        <c:axId val="183201247"/>
        <c:axId val="183199167"/>
      </c:scatterChart>
      <c:valAx>
        <c:axId val="18320124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a:t>
                </a:r>
                <a:r>
                  <a:rPr lang="en-US" baseline="-25000"/>
                  <a:t>ads </a:t>
                </a:r>
                <a:r>
                  <a:rPr lang="en-US" baseline="0"/>
                  <a:t>(KJ/mol)</a:t>
                </a:r>
                <a:endParaRPr lang="en-US" baseline="-25000"/>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3199167"/>
        <c:crosses val="autoZero"/>
        <c:crossBetween val="midCat"/>
      </c:valAx>
      <c:valAx>
        <c:axId val="18319916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sym typeface="Symbol" panose="05050102010706020507" pitchFamily="18" charset="2"/>
                  </a:rPr>
                  <a:t>E</a:t>
                </a:r>
                <a:r>
                  <a:rPr lang="en-US" baseline="-25000">
                    <a:sym typeface="Symbol" panose="05050102010706020507" pitchFamily="18" charset="2"/>
                  </a:rPr>
                  <a:t>gap </a:t>
                </a:r>
                <a:r>
                  <a:rPr lang="en-US" baseline="0">
                    <a:sym typeface="Symbol" panose="05050102010706020507" pitchFamily="18" charset="2"/>
                  </a:rPr>
                  <a:t>(KJ/mol)</a:t>
                </a:r>
                <a:endParaRPr lang="en-US" baseline="-25000"/>
              </a:p>
            </c:rich>
          </c:tx>
          <c:layout>
            <c:manualLayout>
              <c:xMode val="edge"/>
              <c:yMode val="edge"/>
              <c:x val="0.85636789151356085"/>
              <c:y val="0.257943642461358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32012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14</Pages>
  <Words>6551</Words>
  <Characters>37345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25</cp:revision>
  <dcterms:created xsi:type="dcterms:W3CDTF">2026-04-13T07:14:00Z</dcterms:created>
  <dcterms:modified xsi:type="dcterms:W3CDTF">2026-04-14T07:30:00Z</dcterms:modified>
</cp:coreProperties>
</file>