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55DF4" w14:textId="77777777" w:rsidR="005316FF" w:rsidRDefault="005316FF" w:rsidP="00954C2E">
      <w:pPr>
        <w:spacing w:line="360" w:lineRule="auto"/>
        <w:jc w:val="both"/>
        <w:rPr>
          <w:rFonts w:ascii="Times New Roman" w:hAnsi="Times New Roman" w:cs="Times New Roman"/>
          <w:b/>
          <w:bCs/>
          <w:sz w:val="24"/>
          <w:szCs w:val="24"/>
        </w:rPr>
      </w:pPr>
    </w:p>
    <w:p w14:paraId="23A31706" w14:textId="77777777" w:rsidR="005316FF" w:rsidRDefault="005316FF" w:rsidP="00954C2E">
      <w:pPr>
        <w:spacing w:line="360" w:lineRule="auto"/>
        <w:jc w:val="both"/>
        <w:rPr>
          <w:rFonts w:ascii="Times New Roman" w:hAnsi="Times New Roman" w:cs="Times New Roman"/>
          <w:b/>
          <w:bCs/>
          <w:sz w:val="24"/>
          <w:szCs w:val="24"/>
        </w:rPr>
      </w:pPr>
    </w:p>
    <w:p w14:paraId="1FE2E241" w14:textId="56520553" w:rsidR="00BC0D4B" w:rsidRPr="00954C2E" w:rsidRDefault="00BC0D4B" w:rsidP="00954C2E">
      <w:pPr>
        <w:spacing w:line="360" w:lineRule="auto"/>
        <w:jc w:val="both"/>
        <w:rPr>
          <w:rFonts w:ascii="Times New Roman" w:hAnsi="Times New Roman" w:cs="Times New Roman"/>
          <w:b/>
          <w:bCs/>
          <w:sz w:val="24"/>
          <w:szCs w:val="24"/>
        </w:rPr>
      </w:pPr>
      <w:r w:rsidRPr="00954C2E">
        <w:rPr>
          <w:rFonts w:ascii="Times New Roman" w:hAnsi="Times New Roman" w:cs="Times New Roman"/>
          <w:b/>
          <w:bCs/>
          <w:sz w:val="24"/>
          <w:szCs w:val="24"/>
        </w:rPr>
        <w:t>Ecological Insights into Vesicular-Arbuscular Mycorrhizal (VAM) Fungal Communities: A Case Study from Dry Deciduous Forest, Jharkhand</w:t>
      </w:r>
    </w:p>
    <w:p w14:paraId="30ED81A8" w14:textId="77777777" w:rsidR="00631166" w:rsidRPr="00CD63B7" w:rsidRDefault="00631166" w:rsidP="00CD63B7">
      <w:pPr>
        <w:spacing w:line="360" w:lineRule="auto"/>
        <w:jc w:val="both"/>
        <w:rPr>
          <w:rFonts w:ascii="Times New Roman" w:hAnsi="Times New Roman" w:cs="Times New Roman"/>
          <w:b/>
          <w:bCs/>
          <w:sz w:val="24"/>
          <w:szCs w:val="24"/>
        </w:rPr>
      </w:pPr>
      <w:bookmarkStart w:id="0" w:name="_GoBack"/>
      <w:bookmarkEnd w:id="0"/>
    </w:p>
    <w:p w14:paraId="65686515" w14:textId="77777777" w:rsidR="00BC0D4B" w:rsidRPr="00954C2E" w:rsidRDefault="00BC0D4B" w:rsidP="00954C2E">
      <w:pPr>
        <w:spacing w:line="360" w:lineRule="auto"/>
        <w:jc w:val="both"/>
        <w:rPr>
          <w:rFonts w:ascii="Times New Roman" w:hAnsi="Times New Roman" w:cs="Times New Roman"/>
          <w:b/>
          <w:bCs/>
          <w:sz w:val="24"/>
          <w:szCs w:val="24"/>
        </w:rPr>
      </w:pPr>
      <w:r w:rsidRPr="00954C2E">
        <w:rPr>
          <w:rFonts w:ascii="Times New Roman" w:hAnsi="Times New Roman" w:cs="Times New Roman"/>
          <w:b/>
          <w:bCs/>
          <w:sz w:val="24"/>
          <w:szCs w:val="24"/>
        </w:rPr>
        <w:t>Abstract</w:t>
      </w:r>
    </w:p>
    <w:p w14:paraId="70FAC452" w14:textId="77777777" w:rsidR="00BC0D4B" w:rsidRPr="00954C2E" w:rsidRDefault="00BC0D4B" w:rsidP="00954C2E">
      <w:pPr>
        <w:spacing w:line="360" w:lineRule="auto"/>
        <w:jc w:val="both"/>
        <w:rPr>
          <w:rFonts w:ascii="Times New Roman" w:hAnsi="Times New Roman" w:cs="Times New Roman"/>
          <w:sz w:val="24"/>
          <w:szCs w:val="24"/>
        </w:rPr>
      </w:pPr>
      <w:r w:rsidRPr="00954C2E">
        <w:rPr>
          <w:rFonts w:ascii="Times New Roman" w:hAnsi="Times New Roman" w:cs="Times New Roman"/>
          <w:sz w:val="24"/>
          <w:szCs w:val="24"/>
        </w:rPr>
        <w:t xml:space="preserve">This study investigates the diversity and seasonal dynamics of </w:t>
      </w:r>
      <w:r w:rsidR="009B0A1E">
        <w:rPr>
          <w:rFonts w:ascii="Times New Roman" w:hAnsi="Times New Roman" w:cs="Times New Roman"/>
          <w:sz w:val="24"/>
          <w:szCs w:val="24"/>
        </w:rPr>
        <w:t xml:space="preserve">Arbuscular Mycorrhizal </w:t>
      </w:r>
      <w:r w:rsidRPr="00954C2E">
        <w:rPr>
          <w:rFonts w:ascii="Times New Roman" w:hAnsi="Times New Roman" w:cs="Times New Roman"/>
          <w:sz w:val="24"/>
          <w:szCs w:val="24"/>
        </w:rPr>
        <w:t xml:space="preserve">fungi </w:t>
      </w:r>
      <w:r w:rsidR="009B0A1E">
        <w:rPr>
          <w:rFonts w:ascii="Times New Roman" w:hAnsi="Times New Roman" w:cs="Times New Roman"/>
          <w:sz w:val="24"/>
          <w:szCs w:val="24"/>
        </w:rPr>
        <w:t xml:space="preserve">(AMF) </w:t>
      </w:r>
      <w:r w:rsidRPr="00954C2E">
        <w:rPr>
          <w:rFonts w:ascii="Times New Roman" w:hAnsi="Times New Roman" w:cs="Times New Roman"/>
          <w:sz w:val="24"/>
          <w:szCs w:val="24"/>
        </w:rPr>
        <w:t xml:space="preserve">in the tropical dry deciduous forest of </w:t>
      </w:r>
      <w:proofErr w:type="spellStart"/>
      <w:r w:rsidRPr="00954C2E">
        <w:rPr>
          <w:rFonts w:ascii="Times New Roman" w:hAnsi="Times New Roman" w:cs="Times New Roman"/>
          <w:sz w:val="24"/>
          <w:szCs w:val="24"/>
        </w:rPr>
        <w:t>Harbul</w:t>
      </w:r>
      <w:proofErr w:type="spellEnd"/>
      <w:r w:rsidRPr="00954C2E">
        <w:rPr>
          <w:rFonts w:ascii="Times New Roman" w:hAnsi="Times New Roman" w:cs="Times New Roman"/>
          <w:sz w:val="24"/>
          <w:szCs w:val="24"/>
        </w:rPr>
        <w:t xml:space="preserve">, Ranchi, Jharkhand. The forest, dominated by </w:t>
      </w:r>
      <w:proofErr w:type="spellStart"/>
      <w:r w:rsidRPr="00954C2E">
        <w:rPr>
          <w:rFonts w:ascii="Times New Roman" w:hAnsi="Times New Roman" w:cs="Times New Roman"/>
          <w:i/>
          <w:iCs/>
          <w:sz w:val="24"/>
          <w:szCs w:val="24"/>
        </w:rPr>
        <w:t>Shorea</w:t>
      </w:r>
      <w:proofErr w:type="spellEnd"/>
      <w:r w:rsidRPr="00954C2E">
        <w:rPr>
          <w:rFonts w:ascii="Times New Roman" w:hAnsi="Times New Roman" w:cs="Times New Roman"/>
          <w:i/>
          <w:iCs/>
          <w:sz w:val="24"/>
          <w:szCs w:val="24"/>
        </w:rPr>
        <w:t xml:space="preserve"> </w:t>
      </w:r>
      <w:proofErr w:type="spellStart"/>
      <w:r w:rsidRPr="00954C2E">
        <w:rPr>
          <w:rFonts w:ascii="Times New Roman" w:hAnsi="Times New Roman" w:cs="Times New Roman"/>
          <w:i/>
          <w:iCs/>
          <w:sz w:val="24"/>
          <w:szCs w:val="24"/>
        </w:rPr>
        <w:t>robusta</w:t>
      </w:r>
      <w:proofErr w:type="spellEnd"/>
      <w:r w:rsidRPr="00954C2E">
        <w:rPr>
          <w:rFonts w:ascii="Times New Roman" w:hAnsi="Times New Roman" w:cs="Times New Roman"/>
          <w:sz w:val="24"/>
          <w:szCs w:val="24"/>
        </w:rPr>
        <w:t xml:space="preserve"> and </w:t>
      </w:r>
      <w:r w:rsidRPr="00954C2E">
        <w:rPr>
          <w:rFonts w:ascii="Times New Roman" w:hAnsi="Times New Roman" w:cs="Times New Roman"/>
          <w:i/>
          <w:iCs/>
          <w:sz w:val="24"/>
          <w:szCs w:val="24"/>
        </w:rPr>
        <w:t>Diospyros melanoxylon</w:t>
      </w:r>
      <w:r w:rsidRPr="00954C2E">
        <w:rPr>
          <w:rFonts w:ascii="Times New Roman" w:hAnsi="Times New Roman" w:cs="Times New Roman"/>
          <w:sz w:val="24"/>
          <w:szCs w:val="24"/>
        </w:rPr>
        <w:t xml:space="preserve">, provides a stable environment for AMF associations. </w:t>
      </w:r>
      <w:proofErr w:type="spellStart"/>
      <w:r w:rsidRPr="00954C2E">
        <w:rPr>
          <w:rFonts w:ascii="Times New Roman" w:hAnsi="Times New Roman" w:cs="Times New Roman"/>
          <w:sz w:val="24"/>
          <w:szCs w:val="24"/>
        </w:rPr>
        <w:t>Rhizospheric</w:t>
      </w:r>
      <w:proofErr w:type="spellEnd"/>
      <w:r w:rsidRPr="00954C2E">
        <w:rPr>
          <w:rFonts w:ascii="Times New Roman" w:hAnsi="Times New Roman" w:cs="Times New Roman"/>
          <w:sz w:val="24"/>
          <w:szCs w:val="24"/>
        </w:rPr>
        <w:t xml:space="preserve"> soil samples were collected from 31 transects during the monsoon seasons of 2022 and 2023. Morphological identification revealed the dominance of the genus </w:t>
      </w:r>
      <w:r w:rsidR="00167C99" w:rsidRPr="00167C99">
        <w:rPr>
          <w:rFonts w:ascii="Times New Roman" w:hAnsi="Times New Roman" w:cs="Times New Roman"/>
          <w:i/>
          <w:sz w:val="24"/>
          <w:szCs w:val="24"/>
        </w:rPr>
        <w:t xml:space="preserve">Glomus </w:t>
      </w:r>
      <w:proofErr w:type="spellStart"/>
      <w:r w:rsidR="00167C99" w:rsidRPr="00167C99">
        <w:rPr>
          <w:rFonts w:ascii="Times New Roman" w:hAnsi="Times New Roman" w:cs="Times New Roman"/>
          <w:i/>
          <w:sz w:val="24"/>
          <w:szCs w:val="24"/>
        </w:rPr>
        <w:t>macrocarpum</w:t>
      </w:r>
      <w:proofErr w:type="spellEnd"/>
      <w:r w:rsidR="00167C99" w:rsidRPr="00167C99">
        <w:rPr>
          <w:rFonts w:ascii="Times New Roman" w:hAnsi="Times New Roman" w:cs="Times New Roman"/>
          <w:i/>
          <w:sz w:val="24"/>
          <w:szCs w:val="24"/>
        </w:rPr>
        <w:t xml:space="preserve"> </w:t>
      </w:r>
      <w:proofErr w:type="spellStart"/>
      <w:r w:rsidR="00167C99" w:rsidRPr="00167C99">
        <w:rPr>
          <w:rFonts w:ascii="Times New Roman" w:hAnsi="Times New Roman" w:cs="Times New Roman"/>
          <w:i/>
          <w:sz w:val="24"/>
          <w:szCs w:val="24"/>
        </w:rPr>
        <w:t>Funneliformis</w:t>
      </w:r>
      <w:proofErr w:type="spellEnd"/>
      <w:r w:rsidR="00167C99" w:rsidRPr="00167C99">
        <w:rPr>
          <w:rFonts w:ascii="Times New Roman" w:hAnsi="Times New Roman" w:cs="Times New Roman"/>
          <w:i/>
          <w:sz w:val="24"/>
          <w:szCs w:val="24"/>
        </w:rPr>
        <w:t xml:space="preserve"> </w:t>
      </w:r>
      <w:proofErr w:type="spellStart"/>
      <w:r w:rsidR="00167C99" w:rsidRPr="00167C99">
        <w:rPr>
          <w:rFonts w:ascii="Times New Roman" w:hAnsi="Times New Roman" w:cs="Times New Roman"/>
          <w:i/>
          <w:sz w:val="24"/>
          <w:szCs w:val="24"/>
        </w:rPr>
        <w:t>constrictus</w:t>
      </w:r>
      <w:proofErr w:type="spellEnd"/>
      <w:r w:rsidR="00167C99" w:rsidRPr="00167C99">
        <w:rPr>
          <w:rFonts w:ascii="Times New Roman" w:hAnsi="Times New Roman" w:cs="Times New Roman"/>
          <w:i/>
          <w:sz w:val="24"/>
          <w:szCs w:val="24"/>
        </w:rPr>
        <w:t xml:space="preserve"> Glomus</w:t>
      </w:r>
      <w:r w:rsidR="00167C99" w:rsidRPr="00167C99">
        <w:rPr>
          <w:rFonts w:ascii="Times New Roman" w:hAnsi="Times New Roman" w:cs="Times New Roman"/>
          <w:sz w:val="24"/>
          <w:szCs w:val="24"/>
        </w:rPr>
        <w:t xml:space="preserve"> spp.</w:t>
      </w:r>
      <w:r w:rsidR="00167C99">
        <w:rPr>
          <w:rFonts w:ascii="Times New Roman" w:hAnsi="Times New Roman" w:cs="Times New Roman"/>
          <w:sz w:val="24"/>
          <w:szCs w:val="24"/>
        </w:rPr>
        <w:t xml:space="preserve"> </w:t>
      </w:r>
      <w:r w:rsidR="00167C99" w:rsidRPr="00167C99">
        <w:rPr>
          <w:rFonts w:ascii="Times New Roman" w:hAnsi="Times New Roman" w:cs="Times New Roman"/>
          <w:i/>
          <w:sz w:val="24"/>
          <w:szCs w:val="24"/>
        </w:rPr>
        <w:t xml:space="preserve">Glomus </w:t>
      </w:r>
      <w:proofErr w:type="spellStart"/>
      <w:r w:rsidR="00167C99" w:rsidRPr="00167C99">
        <w:rPr>
          <w:rFonts w:ascii="Times New Roman" w:hAnsi="Times New Roman" w:cs="Times New Roman"/>
          <w:i/>
          <w:sz w:val="24"/>
          <w:szCs w:val="24"/>
        </w:rPr>
        <w:t>geosporum</w:t>
      </w:r>
      <w:proofErr w:type="spellEnd"/>
      <w:r w:rsidR="00167C99">
        <w:rPr>
          <w:rFonts w:ascii="Times New Roman" w:hAnsi="Times New Roman" w:cs="Times New Roman"/>
          <w:sz w:val="24"/>
          <w:szCs w:val="24"/>
        </w:rPr>
        <w:t xml:space="preserve"> Unidentified Spores. </w:t>
      </w:r>
      <w:r w:rsidRPr="00954C2E">
        <w:rPr>
          <w:rFonts w:ascii="Times New Roman" w:hAnsi="Times New Roman" w:cs="Times New Roman"/>
          <w:sz w:val="24"/>
          <w:szCs w:val="24"/>
        </w:rPr>
        <w:t>Diversity indices indicat</w:t>
      </w:r>
      <w:r w:rsidR="00167C99">
        <w:rPr>
          <w:rFonts w:ascii="Times New Roman" w:hAnsi="Times New Roman" w:cs="Times New Roman"/>
          <w:sz w:val="24"/>
          <w:szCs w:val="24"/>
        </w:rPr>
        <w:t>ed a significant temporal shift in</w:t>
      </w:r>
      <w:r w:rsidRPr="00954C2E">
        <w:rPr>
          <w:rFonts w:ascii="Times New Roman" w:hAnsi="Times New Roman" w:cs="Times New Roman"/>
          <w:sz w:val="24"/>
          <w:szCs w:val="24"/>
        </w:rPr>
        <w:t xml:space="preserve"> the Shannon–Wiener index (</w:t>
      </w:r>
      <w:r w:rsidR="00167C99">
        <w:rPr>
          <w:rFonts w:ascii="Times New Roman" w:hAnsi="Times New Roman" w:cs="Times New Roman"/>
          <w:sz w:val="24"/>
          <w:szCs w:val="24"/>
        </w:rPr>
        <w:t>H'</w:t>
      </w:r>
      <w:r w:rsidRPr="00954C2E">
        <w:rPr>
          <w:rFonts w:ascii="Times New Roman" w:hAnsi="Times New Roman" w:cs="Times New Roman"/>
          <w:sz w:val="24"/>
          <w:szCs w:val="24"/>
        </w:rPr>
        <w:t xml:space="preserve">) increased from 1.39 (2022) to 2.20 (2023), while Simpson’s dominance index (D) declined from 0.25 to 0.11, suggesting improved species evenness in 2023 despite a quantitative decline in total spore frequency. These findings highlight the role of </w:t>
      </w:r>
      <w:r w:rsidRPr="00954C2E">
        <w:rPr>
          <w:rFonts w:ascii="Times New Roman" w:hAnsi="Times New Roman" w:cs="Times New Roman"/>
          <w:i/>
          <w:iCs/>
          <w:sz w:val="24"/>
          <w:szCs w:val="24"/>
        </w:rPr>
        <w:t>Glomus</w:t>
      </w:r>
      <w:r w:rsidRPr="00954C2E">
        <w:rPr>
          <w:rFonts w:ascii="Times New Roman" w:hAnsi="Times New Roman" w:cs="Times New Roman"/>
          <w:sz w:val="24"/>
          <w:szCs w:val="24"/>
        </w:rPr>
        <w:t xml:space="preserve"> as a keystone genus in maintaining forest ecosystem stability and nutrient cycling under fluctuating monsoonal conditions.</w:t>
      </w:r>
    </w:p>
    <w:p w14:paraId="5F4A7AFE" w14:textId="77777777" w:rsidR="00BC0D4B" w:rsidRPr="00954C2E" w:rsidRDefault="00BC0D4B" w:rsidP="00954C2E">
      <w:pPr>
        <w:spacing w:line="360" w:lineRule="auto"/>
        <w:jc w:val="both"/>
        <w:rPr>
          <w:rFonts w:ascii="Times New Roman" w:hAnsi="Times New Roman" w:cs="Times New Roman"/>
          <w:sz w:val="24"/>
          <w:szCs w:val="24"/>
        </w:rPr>
      </w:pPr>
      <w:r w:rsidRPr="00954C2E">
        <w:rPr>
          <w:rFonts w:ascii="Times New Roman" w:hAnsi="Times New Roman" w:cs="Times New Roman"/>
          <w:b/>
          <w:bCs/>
          <w:sz w:val="24"/>
          <w:szCs w:val="24"/>
        </w:rPr>
        <w:t>Keywords</w:t>
      </w:r>
      <w:r w:rsidRPr="00954C2E">
        <w:rPr>
          <w:rFonts w:ascii="Times New Roman" w:hAnsi="Times New Roman" w:cs="Times New Roman"/>
          <w:bCs/>
          <w:sz w:val="24"/>
          <w:szCs w:val="24"/>
        </w:rPr>
        <w:t>:</w:t>
      </w:r>
      <w:r w:rsidRPr="00954C2E">
        <w:rPr>
          <w:rFonts w:ascii="Times New Roman" w:hAnsi="Times New Roman" w:cs="Times New Roman"/>
          <w:sz w:val="24"/>
          <w:szCs w:val="24"/>
        </w:rPr>
        <w:t xml:space="preserve"> VAM, </w:t>
      </w:r>
      <w:proofErr w:type="spellStart"/>
      <w:r w:rsidRPr="00954C2E">
        <w:rPr>
          <w:rFonts w:ascii="Times New Roman" w:hAnsi="Times New Roman" w:cs="Times New Roman"/>
          <w:sz w:val="24"/>
          <w:szCs w:val="24"/>
        </w:rPr>
        <w:t>Rhizospheric</w:t>
      </w:r>
      <w:proofErr w:type="spellEnd"/>
      <w:r w:rsidRPr="00954C2E">
        <w:rPr>
          <w:rFonts w:ascii="Times New Roman" w:hAnsi="Times New Roman" w:cs="Times New Roman"/>
          <w:sz w:val="24"/>
          <w:szCs w:val="24"/>
        </w:rPr>
        <w:t xml:space="preserve"> soil, Wet sieving, </w:t>
      </w:r>
      <w:r w:rsidRPr="00954C2E">
        <w:rPr>
          <w:rFonts w:ascii="Times New Roman" w:hAnsi="Times New Roman" w:cs="Times New Roman"/>
          <w:i/>
          <w:iCs/>
          <w:sz w:val="24"/>
          <w:szCs w:val="24"/>
        </w:rPr>
        <w:t>Glomus</w:t>
      </w:r>
      <w:r w:rsidRPr="00954C2E">
        <w:rPr>
          <w:rFonts w:ascii="Times New Roman" w:hAnsi="Times New Roman" w:cs="Times New Roman"/>
          <w:sz w:val="24"/>
          <w:szCs w:val="24"/>
        </w:rPr>
        <w:t xml:space="preserve"> species, </w:t>
      </w:r>
      <w:proofErr w:type="spellStart"/>
      <w:r w:rsidRPr="00954C2E">
        <w:rPr>
          <w:rFonts w:ascii="Times New Roman" w:hAnsi="Times New Roman" w:cs="Times New Roman"/>
          <w:sz w:val="24"/>
          <w:szCs w:val="24"/>
        </w:rPr>
        <w:t>Harbul</w:t>
      </w:r>
      <w:proofErr w:type="spellEnd"/>
      <w:r w:rsidRPr="00954C2E">
        <w:rPr>
          <w:rFonts w:ascii="Times New Roman" w:hAnsi="Times New Roman" w:cs="Times New Roman"/>
          <w:sz w:val="24"/>
          <w:szCs w:val="24"/>
        </w:rPr>
        <w:t xml:space="preserve"> Forest, Jharkhand.</w:t>
      </w:r>
    </w:p>
    <w:p w14:paraId="475D5031" w14:textId="77777777" w:rsidR="00BC0D4B" w:rsidRPr="0047220B" w:rsidRDefault="00BC0D4B" w:rsidP="00954C2E">
      <w:pPr>
        <w:spacing w:line="360" w:lineRule="auto"/>
        <w:jc w:val="both"/>
        <w:rPr>
          <w:rFonts w:ascii="Times New Roman" w:hAnsi="Times New Roman" w:cs="Times New Roman"/>
          <w:b/>
          <w:sz w:val="24"/>
          <w:szCs w:val="24"/>
          <w:lang w:val="en"/>
        </w:rPr>
      </w:pPr>
      <w:r w:rsidRPr="0047220B">
        <w:rPr>
          <w:rFonts w:ascii="Times New Roman" w:hAnsi="Times New Roman" w:cs="Times New Roman"/>
          <w:b/>
          <w:bCs/>
          <w:sz w:val="24"/>
          <w:szCs w:val="24"/>
          <w:lang w:val="en"/>
        </w:rPr>
        <w:t>1. Introduction</w:t>
      </w:r>
      <w:r w:rsidRPr="0047220B">
        <w:rPr>
          <w:rFonts w:ascii="Times New Roman" w:hAnsi="Times New Roman" w:cs="Times New Roman"/>
          <w:b/>
          <w:sz w:val="24"/>
          <w:szCs w:val="24"/>
          <w:lang w:val="en"/>
        </w:rPr>
        <w:t>:</w:t>
      </w:r>
    </w:p>
    <w:p w14:paraId="61DA538C" w14:textId="77777777" w:rsidR="00BC0D4B" w:rsidRPr="00954C2E" w:rsidRDefault="00BC0D4B" w:rsidP="00954C2E">
      <w:pPr>
        <w:spacing w:line="360" w:lineRule="auto"/>
        <w:jc w:val="both"/>
        <w:rPr>
          <w:rFonts w:ascii="Times New Roman" w:hAnsi="Times New Roman" w:cs="Times New Roman"/>
          <w:sz w:val="24"/>
          <w:szCs w:val="24"/>
        </w:rPr>
      </w:pPr>
      <w:r w:rsidRPr="00954C2E">
        <w:rPr>
          <w:rFonts w:ascii="Times New Roman" w:hAnsi="Times New Roman" w:cs="Times New Roman"/>
          <w:sz w:val="24"/>
          <w:szCs w:val="24"/>
        </w:rPr>
        <w:t>Jharkhand is richly endowed with natural resources, including over 40% of India’s mineral reserves, extensive forest cover, and diverse flora and fauna, supported by favourable clim</w:t>
      </w:r>
      <w:r w:rsidR="00CD63B7">
        <w:rPr>
          <w:rFonts w:ascii="Times New Roman" w:hAnsi="Times New Roman" w:cs="Times New Roman"/>
          <w:sz w:val="24"/>
          <w:szCs w:val="24"/>
        </w:rPr>
        <w:t xml:space="preserve">atic and topographic conditions. </w:t>
      </w:r>
      <w:r w:rsidRPr="00954C2E">
        <w:rPr>
          <w:rFonts w:ascii="Times New Roman" w:hAnsi="Times New Roman" w:cs="Times New Roman"/>
          <w:sz w:val="24"/>
          <w:szCs w:val="24"/>
        </w:rPr>
        <w:t>Forestry is the second-largest land use in India after agriculture, covering 21.54% of the total geographical area (FSI, 2017). The state is dominated by tropical moist and dry deciduous forests, with vegetation ranging from dense Sal (</w:t>
      </w:r>
      <w:proofErr w:type="spellStart"/>
      <w:r w:rsidRPr="00954C2E">
        <w:rPr>
          <w:rFonts w:ascii="Times New Roman" w:hAnsi="Times New Roman" w:cs="Times New Roman"/>
          <w:i/>
          <w:iCs/>
          <w:sz w:val="24"/>
          <w:szCs w:val="24"/>
        </w:rPr>
        <w:t>Shorea</w:t>
      </w:r>
      <w:proofErr w:type="spellEnd"/>
      <w:r w:rsidRPr="00954C2E">
        <w:rPr>
          <w:rFonts w:ascii="Times New Roman" w:hAnsi="Times New Roman" w:cs="Times New Roman"/>
          <w:i/>
          <w:iCs/>
          <w:sz w:val="24"/>
          <w:szCs w:val="24"/>
        </w:rPr>
        <w:t xml:space="preserve"> </w:t>
      </w:r>
      <w:proofErr w:type="spellStart"/>
      <w:r w:rsidRPr="00954C2E">
        <w:rPr>
          <w:rFonts w:ascii="Times New Roman" w:hAnsi="Times New Roman" w:cs="Times New Roman"/>
          <w:i/>
          <w:iCs/>
          <w:sz w:val="24"/>
          <w:szCs w:val="24"/>
        </w:rPr>
        <w:t>robusta</w:t>
      </w:r>
      <w:proofErr w:type="spellEnd"/>
      <w:r w:rsidRPr="00954C2E">
        <w:rPr>
          <w:rFonts w:ascii="Times New Roman" w:hAnsi="Times New Roman" w:cs="Times New Roman"/>
          <w:sz w:val="24"/>
          <w:szCs w:val="24"/>
        </w:rPr>
        <w:t>) forests to mixed forests and grasslands; Sal accounts for nearly 55% of the total growing stock.</w:t>
      </w:r>
    </w:p>
    <w:p w14:paraId="0FC40358" w14:textId="77777777" w:rsidR="00BC0D4B" w:rsidRPr="00954C2E" w:rsidRDefault="00BC0D4B" w:rsidP="00954C2E">
      <w:pPr>
        <w:spacing w:line="360" w:lineRule="auto"/>
        <w:jc w:val="both"/>
        <w:rPr>
          <w:rFonts w:ascii="Times New Roman" w:hAnsi="Times New Roman" w:cs="Times New Roman"/>
          <w:sz w:val="24"/>
          <w:szCs w:val="24"/>
        </w:rPr>
      </w:pPr>
      <w:r w:rsidRPr="00954C2E">
        <w:rPr>
          <w:rFonts w:ascii="Times New Roman" w:hAnsi="Times New Roman" w:cs="Times New Roman"/>
          <w:sz w:val="24"/>
          <w:szCs w:val="24"/>
        </w:rPr>
        <w:t xml:space="preserve">Jharkhand’s forests supply timber, </w:t>
      </w:r>
      <w:r w:rsidR="0047220B" w:rsidRPr="00954C2E">
        <w:rPr>
          <w:rFonts w:ascii="Times New Roman" w:hAnsi="Times New Roman" w:cs="Times New Roman"/>
          <w:sz w:val="24"/>
          <w:szCs w:val="24"/>
        </w:rPr>
        <w:t>fuel wood</w:t>
      </w:r>
      <w:r w:rsidRPr="00954C2E">
        <w:rPr>
          <w:rFonts w:ascii="Times New Roman" w:hAnsi="Times New Roman" w:cs="Times New Roman"/>
          <w:sz w:val="24"/>
          <w:szCs w:val="24"/>
        </w:rPr>
        <w:t>, fodder, and a wide range of non-timber forest products (NTFPs), including fruits, nuts, edible fungi, medicinal plants, resins, and fibrous materials. These NTFPs are vital for food security, livelihoods, and cultural needs of forest-dependent communities (</w:t>
      </w:r>
      <w:proofErr w:type="spellStart"/>
      <w:r w:rsidRPr="00954C2E">
        <w:rPr>
          <w:rFonts w:ascii="Times New Roman" w:hAnsi="Times New Roman" w:cs="Times New Roman"/>
          <w:sz w:val="24"/>
          <w:szCs w:val="24"/>
        </w:rPr>
        <w:t>Babulo</w:t>
      </w:r>
      <w:proofErr w:type="spellEnd"/>
      <w:r w:rsidRPr="00954C2E">
        <w:rPr>
          <w:rFonts w:ascii="Times New Roman" w:hAnsi="Times New Roman" w:cs="Times New Roman"/>
          <w:sz w:val="24"/>
          <w:szCs w:val="24"/>
        </w:rPr>
        <w:t xml:space="preserve"> </w:t>
      </w:r>
      <w:r w:rsidRPr="0047220B">
        <w:rPr>
          <w:rFonts w:ascii="Times New Roman" w:hAnsi="Times New Roman" w:cs="Times New Roman"/>
          <w:i/>
          <w:sz w:val="24"/>
          <w:szCs w:val="24"/>
        </w:rPr>
        <w:t>et al</w:t>
      </w:r>
      <w:r w:rsidRPr="00954C2E">
        <w:rPr>
          <w:rFonts w:ascii="Times New Roman" w:hAnsi="Times New Roman" w:cs="Times New Roman"/>
          <w:sz w:val="24"/>
          <w:szCs w:val="24"/>
        </w:rPr>
        <w:t xml:space="preserve">., 2009; Belcher </w:t>
      </w:r>
      <w:r w:rsidRPr="0047220B">
        <w:rPr>
          <w:rFonts w:ascii="Times New Roman" w:hAnsi="Times New Roman" w:cs="Times New Roman"/>
          <w:i/>
          <w:sz w:val="24"/>
          <w:szCs w:val="24"/>
        </w:rPr>
        <w:t>et al</w:t>
      </w:r>
      <w:r w:rsidR="006A5B42">
        <w:rPr>
          <w:rFonts w:ascii="Times New Roman" w:hAnsi="Times New Roman" w:cs="Times New Roman"/>
          <w:sz w:val="24"/>
          <w:szCs w:val="24"/>
        </w:rPr>
        <w:t>., 2005</w:t>
      </w:r>
      <w:r w:rsidRPr="00954C2E">
        <w:rPr>
          <w:rFonts w:ascii="Times New Roman" w:hAnsi="Times New Roman" w:cs="Times New Roman"/>
          <w:sz w:val="24"/>
          <w:szCs w:val="24"/>
        </w:rPr>
        <w:t xml:space="preserve">). The sustained productivity </w:t>
      </w:r>
      <w:r w:rsidRPr="00954C2E">
        <w:rPr>
          <w:rFonts w:ascii="Times New Roman" w:hAnsi="Times New Roman" w:cs="Times New Roman"/>
          <w:sz w:val="24"/>
          <w:szCs w:val="24"/>
        </w:rPr>
        <w:lastRenderedPageBreak/>
        <w:t>of these resources depends on forest ecosystem health, particularly soil quality and microbial communities that drive nutrient cycling and forest resilience.</w:t>
      </w:r>
    </w:p>
    <w:p w14:paraId="6DC10681" w14:textId="77777777" w:rsidR="00BC0D4B" w:rsidRPr="00954C2E" w:rsidRDefault="00BC0D4B" w:rsidP="00954C2E">
      <w:pPr>
        <w:spacing w:line="360" w:lineRule="auto"/>
        <w:jc w:val="both"/>
        <w:rPr>
          <w:rFonts w:ascii="Times New Roman" w:hAnsi="Times New Roman" w:cs="Times New Roman"/>
          <w:sz w:val="24"/>
          <w:szCs w:val="24"/>
          <w:lang w:val="en"/>
        </w:rPr>
      </w:pPr>
      <w:r w:rsidRPr="00954C2E">
        <w:rPr>
          <w:rFonts w:ascii="Times New Roman" w:hAnsi="Times New Roman" w:cs="Times New Roman"/>
          <w:sz w:val="24"/>
          <w:szCs w:val="24"/>
          <w:lang w:val="en"/>
        </w:rPr>
        <w:t xml:space="preserve">Compared to plants and animals relatively little is known about micro-organisms diversity in Jharkhand forest soils and the functional roles they play in this biome. Among these organisms, arbuscular mycorrhizal fungi (AMF, </w:t>
      </w:r>
      <w:proofErr w:type="spellStart"/>
      <w:r w:rsidRPr="00954C2E">
        <w:rPr>
          <w:rFonts w:ascii="Times New Roman" w:hAnsi="Times New Roman" w:cs="Times New Roman"/>
          <w:sz w:val="24"/>
          <w:szCs w:val="24"/>
          <w:lang w:val="en"/>
        </w:rPr>
        <w:t>Glomeromycota</w:t>
      </w:r>
      <w:proofErr w:type="spellEnd"/>
      <w:r w:rsidRPr="00954C2E">
        <w:rPr>
          <w:rFonts w:ascii="Times New Roman" w:hAnsi="Times New Roman" w:cs="Times New Roman"/>
          <w:sz w:val="24"/>
          <w:szCs w:val="24"/>
          <w:lang w:val="en"/>
        </w:rPr>
        <w:t xml:space="preserve">) form a mutualistic symbiosis (Bonfante and Genre, 2010) in which the plant provides the fungus with energy for growth and maintenance through its photosynthetic products, while the fungus provides water and nutrients such as phosphorus to the plant (Smith and Read, 2008). These fungi exhibit both intercellular and intracellular growth within the root cortex, forming specialized structures such as arbuscules and vesicles. </w:t>
      </w:r>
      <w:r w:rsidRPr="00954C2E">
        <w:rPr>
          <w:rFonts w:ascii="Times New Roman" w:hAnsi="Times New Roman" w:cs="Times New Roman"/>
          <w:sz w:val="24"/>
          <w:szCs w:val="24"/>
        </w:rPr>
        <w:t xml:space="preserve">Vesicular–arbuscular mycorrhizal </w:t>
      </w:r>
      <w:r w:rsidRPr="00954C2E">
        <w:rPr>
          <w:rFonts w:ascii="Times New Roman" w:hAnsi="Times New Roman" w:cs="Times New Roman"/>
          <w:sz w:val="24"/>
          <w:szCs w:val="24"/>
          <w:lang w:val="en"/>
        </w:rPr>
        <w:t xml:space="preserve">(VAM) fungi establish a bidirectional nutrient exchange, receiving carbon from the host plant while supplying inorganic nutrients, thereby creating </w:t>
      </w:r>
      <w:r w:rsidR="00CB188E" w:rsidRPr="00954C2E">
        <w:rPr>
          <w:rFonts w:ascii="Times New Roman" w:hAnsi="Times New Roman" w:cs="Times New Roman"/>
          <w:sz w:val="24"/>
          <w:szCs w:val="24"/>
          <w:lang w:val="en"/>
        </w:rPr>
        <w:t>an</w:t>
      </w:r>
      <w:r w:rsidRPr="00954C2E">
        <w:rPr>
          <w:rFonts w:ascii="Times New Roman" w:hAnsi="Times New Roman" w:cs="Times New Roman"/>
          <w:sz w:val="24"/>
          <w:szCs w:val="24"/>
          <w:lang w:val="en"/>
        </w:rPr>
        <w:t xml:space="preserve"> ecological link between plant roots and the rhizosphere.</w:t>
      </w:r>
    </w:p>
    <w:p w14:paraId="21238444" w14:textId="77777777" w:rsidR="00BC0D4B" w:rsidRPr="00954C2E" w:rsidRDefault="00BC0D4B" w:rsidP="00954C2E">
      <w:pPr>
        <w:spacing w:line="360" w:lineRule="auto"/>
        <w:jc w:val="both"/>
        <w:rPr>
          <w:rFonts w:ascii="Times New Roman" w:hAnsi="Times New Roman" w:cs="Times New Roman"/>
          <w:sz w:val="24"/>
          <w:szCs w:val="24"/>
          <w:lang w:val="en"/>
        </w:rPr>
      </w:pPr>
      <w:r w:rsidRPr="00954C2E">
        <w:rPr>
          <w:rFonts w:ascii="Times New Roman" w:hAnsi="Times New Roman" w:cs="Times New Roman"/>
          <w:sz w:val="24"/>
          <w:szCs w:val="24"/>
        </w:rPr>
        <w:t xml:space="preserve">Mycorrhizal fungi are vital for soil health, forming symbiotic associations with 80–90% of terrestrial plants and enhancing nutrient uptake, water acquisition, disease resistance, and soil structure (Smith &amp; Read, 1997; Trappe, 2005). VAM fungi play a key role in ecosystem restoration, erosion control, and revegetation by improving plant resilience and soil quality (Caravaca </w:t>
      </w:r>
      <w:r w:rsidRPr="00CB188E">
        <w:rPr>
          <w:rFonts w:ascii="Times New Roman" w:hAnsi="Times New Roman" w:cs="Times New Roman"/>
          <w:i/>
          <w:sz w:val="24"/>
          <w:szCs w:val="24"/>
        </w:rPr>
        <w:t>et al</w:t>
      </w:r>
      <w:r w:rsidRPr="00954C2E">
        <w:rPr>
          <w:rFonts w:ascii="Times New Roman" w:hAnsi="Times New Roman" w:cs="Times New Roman"/>
          <w:sz w:val="24"/>
          <w:szCs w:val="24"/>
        </w:rPr>
        <w:t xml:space="preserve">., 2005; Newsham </w:t>
      </w:r>
      <w:r w:rsidRPr="00CB188E">
        <w:rPr>
          <w:rFonts w:ascii="Times New Roman" w:hAnsi="Times New Roman" w:cs="Times New Roman"/>
          <w:i/>
          <w:sz w:val="24"/>
          <w:szCs w:val="24"/>
        </w:rPr>
        <w:t>et al</w:t>
      </w:r>
      <w:r w:rsidRPr="00954C2E">
        <w:rPr>
          <w:rFonts w:ascii="Times New Roman" w:hAnsi="Times New Roman" w:cs="Times New Roman"/>
          <w:sz w:val="24"/>
          <w:szCs w:val="24"/>
        </w:rPr>
        <w:t xml:space="preserve">., 1994) restoration of degraded soils, enhancing microbial diversity, and supporting sustainable forest ecosystem. Acting as eco-friendly </w:t>
      </w:r>
      <w:r w:rsidR="00CB188E" w:rsidRPr="00954C2E">
        <w:rPr>
          <w:rFonts w:ascii="Times New Roman" w:hAnsi="Times New Roman" w:cs="Times New Roman"/>
          <w:sz w:val="24"/>
          <w:szCs w:val="24"/>
        </w:rPr>
        <w:t>bio fertilizers</w:t>
      </w:r>
      <w:r w:rsidRPr="00954C2E">
        <w:rPr>
          <w:rFonts w:ascii="Times New Roman" w:hAnsi="Times New Roman" w:cs="Times New Roman"/>
          <w:sz w:val="24"/>
          <w:szCs w:val="24"/>
        </w:rPr>
        <w:t xml:space="preserve">, they offer sustainable alternatives to chemical fertilizers by optimizing nutrient cycling and stress tolerance (Parmar </w:t>
      </w:r>
      <w:r w:rsidRPr="00CB188E">
        <w:rPr>
          <w:rFonts w:ascii="Times New Roman" w:hAnsi="Times New Roman" w:cs="Times New Roman"/>
          <w:i/>
          <w:sz w:val="24"/>
          <w:szCs w:val="24"/>
        </w:rPr>
        <w:t>et al</w:t>
      </w:r>
      <w:r w:rsidRPr="00954C2E">
        <w:rPr>
          <w:rFonts w:ascii="Times New Roman" w:hAnsi="Times New Roman" w:cs="Times New Roman"/>
          <w:sz w:val="24"/>
          <w:szCs w:val="24"/>
        </w:rPr>
        <w:t xml:space="preserve">., 2013). </w:t>
      </w:r>
      <w:r w:rsidRPr="00954C2E">
        <w:rPr>
          <w:rFonts w:ascii="Times New Roman" w:hAnsi="Times New Roman" w:cs="Times New Roman"/>
          <w:sz w:val="24"/>
          <w:szCs w:val="24"/>
          <w:lang w:val="en"/>
        </w:rPr>
        <w:t>This study was designed to determine AMF diversity in Jharkhand dry deciduous forest and its distribution  and understanding mycorrhizal community structure also provides insights into climate change impacts on ecosystem functioning.</w:t>
      </w:r>
    </w:p>
    <w:p w14:paraId="6A95F2DA" w14:textId="77777777" w:rsidR="00BC0D4B" w:rsidRPr="00CB188E" w:rsidRDefault="00BC0D4B" w:rsidP="00954C2E">
      <w:pPr>
        <w:spacing w:line="360" w:lineRule="auto"/>
        <w:jc w:val="both"/>
        <w:rPr>
          <w:rFonts w:ascii="Times New Roman" w:hAnsi="Times New Roman" w:cs="Times New Roman"/>
          <w:b/>
          <w:bCs/>
          <w:sz w:val="24"/>
          <w:szCs w:val="24"/>
        </w:rPr>
      </w:pPr>
      <w:r w:rsidRPr="00CB188E">
        <w:rPr>
          <w:rFonts w:ascii="Times New Roman" w:hAnsi="Times New Roman" w:cs="Times New Roman"/>
          <w:b/>
          <w:bCs/>
          <w:sz w:val="24"/>
          <w:szCs w:val="24"/>
        </w:rPr>
        <w:t>2. Methodology</w:t>
      </w:r>
    </w:p>
    <w:p w14:paraId="15928058" w14:textId="77777777" w:rsidR="00BC0D4B" w:rsidRPr="00CB188E" w:rsidRDefault="00BC0D4B" w:rsidP="00954C2E">
      <w:pPr>
        <w:spacing w:line="360" w:lineRule="auto"/>
        <w:jc w:val="both"/>
        <w:rPr>
          <w:rFonts w:ascii="Times New Roman" w:hAnsi="Times New Roman" w:cs="Times New Roman"/>
          <w:b/>
          <w:bCs/>
          <w:sz w:val="24"/>
          <w:szCs w:val="24"/>
        </w:rPr>
      </w:pPr>
      <w:r w:rsidRPr="00CB188E">
        <w:rPr>
          <w:rFonts w:ascii="Times New Roman" w:hAnsi="Times New Roman" w:cs="Times New Roman"/>
          <w:b/>
          <w:bCs/>
          <w:sz w:val="24"/>
          <w:szCs w:val="24"/>
        </w:rPr>
        <w:t>2.1 Study Area</w:t>
      </w:r>
    </w:p>
    <w:p w14:paraId="30528012" w14:textId="77777777" w:rsidR="00BC0D4B" w:rsidRPr="00954C2E" w:rsidRDefault="00BC0D4B" w:rsidP="00954C2E">
      <w:pPr>
        <w:spacing w:line="360" w:lineRule="auto"/>
        <w:jc w:val="both"/>
        <w:rPr>
          <w:rFonts w:ascii="Times New Roman" w:hAnsi="Times New Roman" w:cs="Times New Roman"/>
          <w:sz w:val="24"/>
          <w:szCs w:val="24"/>
        </w:rPr>
      </w:pPr>
      <w:r w:rsidRPr="00954C2E">
        <w:rPr>
          <w:rFonts w:ascii="Times New Roman" w:hAnsi="Times New Roman" w:cs="Times New Roman"/>
          <w:sz w:val="24"/>
          <w:szCs w:val="24"/>
        </w:rPr>
        <w:t xml:space="preserve">The study was conducted in </w:t>
      </w:r>
      <w:proofErr w:type="spellStart"/>
      <w:r w:rsidRPr="00954C2E">
        <w:rPr>
          <w:rFonts w:ascii="Times New Roman" w:hAnsi="Times New Roman" w:cs="Times New Roman"/>
          <w:sz w:val="24"/>
          <w:szCs w:val="24"/>
        </w:rPr>
        <w:t>Harbul</w:t>
      </w:r>
      <w:proofErr w:type="spellEnd"/>
      <w:r w:rsidRPr="00954C2E">
        <w:rPr>
          <w:rFonts w:ascii="Times New Roman" w:hAnsi="Times New Roman" w:cs="Times New Roman"/>
          <w:sz w:val="24"/>
          <w:szCs w:val="24"/>
        </w:rPr>
        <w:t xml:space="preserve">, Ranchi (23.22° N, 85.48° E), located in the </w:t>
      </w:r>
      <w:proofErr w:type="spellStart"/>
      <w:r w:rsidRPr="00954C2E">
        <w:rPr>
          <w:rFonts w:ascii="Times New Roman" w:hAnsi="Times New Roman" w:cs="Times New Roman"/>
          <w:sz w:val="24"/>
          <w:szCs w:val="24"/>
        </w:rPr>
        <w:t>Chhotanagpur</w:t>
      </w:r>
      <w:proofErr w:type="spellEnd"/>
      <w:r w:rsidRPr="00954C2E">
        <w:rPr>
          <w:rFonts w:ascii="Times New Roman" w:hAnsi="Times New Roman" w:cs="Times New Roman"/>
          <w:sz w:val="24"/>
          <w:szCs w:val="24"/>
        </w:rPr>
        <w:t xml:space="preserve"> plateau at an altitude of 556m. The temperature ranges from 20–42 °C in summer and 0–25 °C in winter. The topography is hilly, with stony and gravelly soils, comprising red, yellow, lateritic, and alluvial types, which support both tropical moist deciduous and dry deciduous forests The topography is hilly, with stony and gravelly soils, comprising red, yellow, lateritic, and alluvial types, which support both tropical moist deciduous and dry deciduous forests. The area falls under Agro-Climatic Sub-Zone IV – Central and North Eastern Plateau. For the </w:t>
      </w:r>
      <w:r w:rsidRPr="00954C2E">
        <w:rPr>
          <w:rFonts w:ascii="Times New Roman" w:hAnsi="Times New Roman" w:cs="Times New Roman"/>
          <w:sz w:val="24"/>
          <w:szCs w:val="24"/>
        </w:rPr>
        <w:lastRenderedPageBreak/>
        <w:t>present study, the forest area was divided into 31 transects, each measuring 0.1 ha (250 × 4 m) which were systematically laid out at different locations to ensure adequate representation of the various microhabitats within the forest</w:t>
      </w:r>
    </w:p>
    <w:p w14:paraId="6807ECAE" w14:textId="77777777" w:rsidR="00BC0D4B" w:rsidRPr="00633CD4" w:rsidRDefault="00BC0D4B" w:rsidP="00954C2E">
      <w:pPr>
        <w:spacing w:line="360" w:lineRule="auto"/>
        <w:jc w:val="both"/>
        <w:rPr>
          <w:rFonts w:ascii="Times New Roman" w:hAnsi="Times New Roman" w:cs="Times New Roman"/>
          <w:b/>
          <w:bCs/>
          <w:sz w:val="24"/>
          <w:szCs w:val="24"/>
        </w:rPr>
      </w:pPr>
      <w:r w:rsidRPr="00633CD4">
        <w:rPr>
          <w:rFonts w:ascii="Times New Roman" w:hAnsi="Times New Roman" w:cs="Times New Roman"/>
          <w:b/>
          <w:bCs/>
          <w:sz w:val="24"/>
          <w:szCs w:val="24"/>
        </w:rPr>
        <w:t>2.2 Sampling and Spore Analysis</w:t>
      </w:r>
    </w:p>
    <w:p w14:paraId="130FCD9E" w14:textId="77777777" w:rsidR="00BC0D4B" w:rsidRPr="00954C2E" w:rsidRDefault="00BC0D4B" w:rsidP="00954C2E">
      <w:pPr>
        <w:spacing w:line="360" w:lineRule="auto"/>
        <w:jc w:val="both"/>
        <w:rPr>
          <w:rFonts w:ascii="Times New Roman" w:hAnsi="Times New Roman" w:cs="Times New Roman"/>
          <w:bCs/>
          <w:sz w:val="24"/>
          <w:szCs w:val="24"/>
          <w:lang w:val="en"/>
        </w:rPr>
      </w:pPr>
      <w:proofErr w:type="spellStart"/>
      <w:r w:rsidRPr="00954C2E">
        <w:rPr>
          <w:rFonts w:ascii="Times New Roman" w:hAnsi="Times New Roman" w:cs="Times New Roman"/>
          <w:sz w:val="24"/>
          <w:szCs w:val="24"/>
        </w:rPr>
        <w:t>Rhizospheric</w:t>
      </w:r>
      <w:proofErr w:type="spellEnd"/>
      <w:r w:rsidRPr="00954C2E">
        <w:rPr>
          <w:rFonts w:ascii="Times New Roman" w:hAnsi="Times New Roman" w:cs="Times New Roman"/>
          <w:sz w:val="24"/>
          <w:szCs w:val="24"/>
        </w:rPr>
        <w:t xml:space="preserve"> soil (5–20 cm depth) was sampled from dominant tree root zones, with 10 subsamples pooled per transect to yield 31 composite samples during the rainy seasons (July–September) of 2022 and 2023. Spores were extracted from 50g subsamples using the </w:t>
      </w:r>
      <w:r w:rsidRPr="00954C2E">
        <w:rPr>
          <w:rFonts w:ascii="Times New Roman" w:hAnsi="Times New Roman" w:cs="Times New Roman"/>
          <w:bCs/>
          <w:sz w:val="24"/>
          <w:szCs w:val="24"/>
        </w:rPr>
        <w:t>wet sieving and decanting method</w:t>
      </w:r>
      <w:r w:rsidRPr="00954C2E">
        <w:rPr>
          <w:rFonts w:ascii="Times New Roman" w:hAnsi="Times New Roman" w:cs="Times New Roman"/>
          <w:sz w:val="24"/>
          <w:szCs w:val="24"/>
        </w:rPr>
        <w:t xml:space="preserve"> (</w:t>
      </w:r>
      <w:proofErr w:type="spellStart"/>
      <w:r w:rsidRPr="00954C2E">
        <w:rPr>
          <w:rFonts w:ascii="Times New Roman" w:hAnsi="Times New Roman" w:cs="Times New Roman"/>
          <w:sz w:val="24"/>
          <w:szCs w:val="24"/>
        </w:rPr>
        <w:t>Gerdemann</w:t>
      </w:r>
      <w:proofErr w:type="spellEnd"/>
      <w:r w:rsidRPr="00954C2E">
        <w:rPr>
          <w:rFonts w:ascii="Times New Roman" w:hAnsi="Times New Roman" w:cs="Times New Roman"/>
          <w:sz w:val="24"/>
          <w:szCs w:val="24"/>
        </w:rPr>
        <w:t xml:space="preserve"> &amp; Nicolson, 1963) and quantified under a stereomicroscope (40xtimes). Identification was based on morphological traits following INVAM guidelines, Schenck and Perez (1990) and </w:t>
      </w:r>
      <w:r w:rsidRPr="00954C2E">
        <w:rPr>
          <w:rFonts w:ascii="Times New Roman" w:hAnsi="Times New Roman" w:cs="Times New Roman"/>
          <w:bCs/>
          <w:sz w:val="24"/>
          <w:szCs w:val="24"/>
          <w:lang w:val="en"/>
        </w:rPr>
        <w:t xml:space="preserve">publications with descriptions (http://invam.caf.wvu.edu) </w:t>
      </w:r>
    </w:p>
    <w:p w14:paraId="604FEA48" w14:textId="77777777" w:rsidR="00BC0D4B" w:rsidRPr="00633CD4" w:rsidRDefault="00BC0D4B" w:rsidP="00954C2E">
      <w:pPr>
        <w:spacing w:line="360" w:lineRule="auto"/>
        <w:jc w:val="both"/>
        <w:rPr>
          <w:rFonts w:ascii="Times New Roman" w:hAnsi="Times New Roman" w:cs="Times New Roman"/>
          <w:b/>
          <w:bCs/>
          <w:sz w:val="24"/>
          <w:szCs w:val="24"/>
        </w:rPr>
      </w:pPr>
      <w:r w:rsidRPr="00633CD4">
        <w:rPr>
          <w:rFonts w:ascii="Times New Roman" w:hAnsi="Times New Roman" w:cs="Times New Roman"/>
          <w:b/>
          <w:bCs/>
          <w:sz w:val="24"/>
          <w:szCs w:val="24"/>
        </w:rPr>
        <w:t>2.3 Statistical Analysis</w:t>
      </w:r>
    </w:p>
    <w:p w14:paraId="74DBBBB9" w14:textId="77777777" w:rsidR="00BC0D4B" w:rsidRPr="00954C2E" w:rsidRDefault="00BC0D4B" w:rsidP="00954C2E">
      <w:pPr>
        <w:spacing w:line="360" w:lineRule="auto"/>
        <w:jc w:val="both"/>
        <w:rPr>
          <w:rFonts w:ascii="Times New Roman" w:hAnsi="Times New Roman" w:cs="Times New Roman"/>
          <w:sz w:val="24"/>
          <w:szCs w:val="24"/>
        </w:rPr>
      </w:pPr>
      <w:r w:rsidRPr="00954C2E">
        <w:rPr>
          <w:rFonts w:ascii="Times New Roman" w:hAnsi="Times New Roman" w:cs="Times New Roman"/>
          <w:sz w:val="24"/>
          <w:szCs w:val="24"/>
        </w:rPr>
        <w:t>Community structure was evaluated using Species Richness, Shannon-Wiener Diversity (H), and Simpson’s Dominance (D) (</w:t>
      </w:r>
      <w:r w:rsidRPr="00954C2E">
        <w:rPr>
          <w:rFonts w:ascii="Times New Roman" w:hAnsi="Times New Roman" w:cs="Times New Roman"/>
          <w:bCs/>
          <w:sz w:val="24"/>
          <w:szCs w:val="24"/>
          <w:lang w:val="en"/>
        </w:rPr>
        <w:t>Shannon &amp; Weaver, 1963).</w:t>
      </w:r>
      <w:r w:rsidRPr="00954C2E">
        <w:rPr>
          <w:rFonts w:ascii="Times New Roman" w:hAnsi="Times New Roman" w:cs="Times New Roman"/>
          <w:sz w:val="24"/>
          <w:szCs w:val="24"/>
        </w:rPr>
        <w:t xml:space="preserve"> Differences between years were </w:t>
      </w:r>
      <w:proofErr w:type="spellStart"/>
      <w:r w:rsidRPr="00954C2E">
        <w:rPr>
          <w:rFonts w:ascii="Times New Roman" w:hAnsi="Times New Roman" w:cs="Times New Roman"/>
          <w:sz w:val="24"/>
          <w:szCs w:val="24"/>
        </w:rPr>
        <w:t>analyzed</w:t>
      </w:r>
      <w:proofErr w:type="spellEnd"/>
      <w:r w:rsidRPr="00954C2E">
        <w:rPr>
          <w:rFonts w:ascii="Times New Roman" w:hAnsi="Times New Roman" w:cs="Times New Roman"/>
          <w:sz w:val="24"/>
          <w:szCs w:val="24"/>
        </w:rPr>
        <w:t xml:space="preserve"> via ANOVA and Spearman’s rank correlation</w:t>
      </w:r>
      <w:bookmarkStart w:id="1" w:name="_ue4c4qmuy34" w:colFirst="0" w:colLast="0"/>
      <w:bookmarkEnd w:id="1"/>
      <w:r w:rsidRPr="00954C2E">
        <w:rPr>
          <w:rFonts w:ascii="Times New Roman" w:hAnsi="Times New Roman" w:cs="Times New Roman"/>
          <w:sz w:val="24"/>
          <w:szCs w:val="24"/>
        </w:rPr>
        <w:t>.</w:t>
      </w:r>
    </w:p>
    <w:p w14:paraId="2CBD93CE" w14:textId="77777777" w:rsidR="001C6169" w:rsidRPr="00633CD4" w:rsidRDefault="001C6169" w:rsidP="00954C2E">
      <w:pPr>
        <w:spacing w:line="360" w:lineRule="auto"/>
        <w:jc w:val="both"/>
        <w:rPr>
          <w:rFonts w:ascii="Times New Roman" w:hAnsi="Times New Roman" w:cs="Times New Roman"/>
          <w:b/>
          <w:sz w:val="24"/>
          <w:szCs w:val="24"/>
        </w:rPr>
      </w:pPr>
      <w:r w:rsidRPr="00633CD4">
        <w:rPr>
          <w:rFonts w:ascii="Times New Roman" w:hAnsi="Times New Roman" w:cs="Times New Roman"/>
          <w:b/>
          <w:sz w:val="24"/>
          <w:szCs w:val="24"/>
        </w:rPr>
        <w:t xml:space="preserve">3. Result  </w:t>
      </w:r>
    </w:p>
    <w:p w14:paraId="7FDC1961" w14:textId="77777777" w:rsidR="00793FFA" w:rsidRDefault="00633CD4" w:rsidP="00954C2E">
      <w:pPr>
        <w:spacing w:before="120" w:after="120" w:line="360" w:lineRule="auto"/>
        <w:jc w:val="both"/>
        <w:rPr>
          <w:rFonts w:ascii="Times New Roman" w:eastAsia="Times New Roman" w:hAnsi="Times New Roman" w:cs="Times New Roman"/>
          <w:b/>
          <w:bCs/>
          <w:sz w:val="24"/>
          <w:szCs w:val="24"/>
        </w:rPr>
      </w:pPr>
      <w:r w:rsidRPr="00633CD4">
        <w:rPr>
          <w:rFonts w:ascii="Times New Roman" w:eastAsia="Times New Roman" w:hAnsi="Times New Roman" w:cs="Times New Roman"/>
          <w:b/>
          <w:bCs/>
          <w:sz w:val="24"/>
          <w:szCs w:val="24"/>
        </w:rPr>
        <w:t xml:space="preserve">3.1 </w:t>
      </w:r>
      <w:proofErr w:type="spellStart"/>
      <w:r w:rsidR="001C6169" w:rsidRPr="00633CD4">
        <w:rPr>
          <w:rFonts w:ascii="Times New Roman" w:eastAsia="Times New Roman" w:hAnsi="Times New Roman" w:cs="Times New Roman"/>
          <w:b/>
          <w:bCs/>
          <w:sz w:val="24"/>
          <w:szCs w:val="24"/>
        </w:rPr>
        <w:t>Harbul</w:t>
      </w:r>
      <w:proofErr w:type="spellEnd"/>
      <w:r w:rsidR="001C6169" w:rsidRPr="00633CD4">
        <w:rPr>
          <w:rFonts w:ascii="Times New Roman" w:eastAsia="Times New Roman" w:hAnsi="Times New Roman" w:cs="Times New Roman"/>
          <w:b/>
          <w:bCs/>
          <w:sz w:val="24"/>
          <w:szCs w:val="24"/>
        </w:rPr>
        <w:t xml:space="preserve"> Forest Vegetation Characteristics </w:t>
      </w:r>
    </w:p>
    <w:p w14:paraId="39C68C62" w14:textId="77777777" w:rsidR="006D41E9" w:rsidRDefault="001C6169" w:rsidP="006D41E9">
      <w:pPr>
        <w:spacing w:before="120" w:after="120" w:line="360" w:lineRule="auto"/>
        <w:jc w:val="both"/>
        <w:rPr>
          <w:rFonts w:ascii="Times New Roman" w:eastAsia="Times New Roman" w:hAnsi="Times New Roman" w:cs="Times New Roman"/>
          <w:sz w:val="24"/>
          <w:szCs w:val="24"/>
        </w:rPr>
      </w:pPr>
      <w:proofErr w:type="spellStart"/>
      <w:r w:rsidRPr="00954C2E">
        <w:rPr>
          <w:rFonts w:ascii="Times New Roman" w:eastAsia="Times New Roman" w:hAnsi="Times New Roman" w:cs="Times New Roman"/>
          <w:sz w:val="24"/>
          <w:szCs w:val="24"/>
        </w:rPr>
        <w:t>Harbul</w:t>
      </w:r>
      <w:proofErr w:type="spellEnd"/>
      <w:r w:rsidRPr="00954C2E">
        <w:rPr>
          <w:rFonts w:ascii="Times New Roman" w:eastAsia="Times New Roman" w:hAnsi="Times New Roman" w:cs="Times New Roman"/>
          <w:sz w:val="24"/>
          <w:szCs w:val="24"/>
        </w:rPr>
        <w:t xml:space="preserve"> Forest features tropical dry deciduous vegetation dominated by </w:t>
      </w:r>
      <w:proofErr w:type="spellStart"/>
      <w:r w:rsidRPr="00954C2E">
        <w:rPr>
          <w:rFonts w:ascii="Times New Roman" w:eastAsia="Times New Roman" w:hAnsi="Times New Roman" w:cs="Times New Roman"/>
          <w:i/>
          <w:sz w:val="24"/>
          <w:szCs w:val="24"/>
        </w:rPr>
        <w:t>Shorea</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robusta</w:t>
      </w:r>
      <w:proofErr w:type="spellEnd"/>
      <w:r w:rsidRPr="00954C2E">
        <w:rPr>
          <w:rFonts w:ascii="Times New Roman" w:eastAsia="Times New Roman" w:hAnsi="Times New Roman" w:cs="Times New Roman"/>
          <w:i/>
          <w:sz w:val="24"/>
          <w:szCs w:val="24"/>
        </w:rPr>
        <w:t xml:space="preserve">, Diospyros </w:t>
      </w:r>
      <w:proofErr w:type="spellStart"/>
      <w:r w:rsidRPr="00954C2E">
        <w:rPr>
          <w:rFonts w:ascii="Times New Roman" w:eastAsia="Times New Roman" w:hAnsi="Times New Roman" w:cs="Times New Roman"/>
          <w:i/>
          <w:sz w:val="24"/>
          <w:szCs w:val="24"/>
        </w:rPr>
        <w:t>melanoxylon</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Cleistanthus</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collinus</w:t>
      </w:r>
      <w:proofErr w:type="spellEnd"/>
      <w:r w:rsidRPr="00954C2E">
        <w:rPr>
          <w:rFonts w:ascii="Times New Roman" w:eastAsia="Times New Roman" w:hAnsi="Times New Roman" w:cs="Times New Roman"/>
          <w:i/>
          <w:sz w:val="24"/>
          <w:szCs w:val="24"/>
        </w:rPr>
        <w:t xml:space="preserve">, Croton </w:t>
      </w:r>
      <w:proofErr w:type="spellStart"/>
      <w:r w:rsidRPr="00954C2E">
        <w:rPr>
          <w:rFonts w:ascii="Times New Roman" w:eastAsia="Times New Roman" w:hAnsi="Times New Roman" w:cs="Times New Roman"/>
          <w:i/>
          <w:sz w:val="24"/>
          <w:szCs w:val="24"/>
        </w:rPr>
        <w:t>oblongifolius</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Buchanania</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lanzan</w:t>
      </w:r>
      <w:proofErr w:type="spellEnd"/>
      <w:r w:rsidRPr="00954C2E">
        <w:rPr>
          <w:rFonts w:ascii="Times New Roman" w:eastAsia="Times New Roman" w:hAnsi="Times New Roman" w:cs="Times New Roman"/>
          <w:i/>
          <w:sz w:val="24"/>
          <w:szCs w:val="24"/>
        </w:rPr>
        <w:t xml:space="preserve">, Lagerstroemia </w:t>
      </w:r>
      <w:proofErr w:type="spellStart"/>
      <w:r w:rsidRPr="00954C2E">
        <w:rPr>
          <w:rFonts w:ascii="Times New Roman" w:eastAsia="Times New Roman" w:hAnsi="Times New Roman" w:cs="Times New Roman"/>
          <w:i/>
          <w:sz w:val="24"/>
          <w:szCs w:val="24"/>
        </w:rPr>
        <w:t>parviflora</w:t>
      </w:r>
      <w:proofErr w:type="spellEnd"/>
      <w:r w:rsidRPr="00954C2E">
        <w:rPr>
          <w:rFonts w:ascii="Times New Roman" w:eastAsia="Times New Roman" w:hAnsi="Times New Roman" w:cs="Times New Roman"/>
          <w:i/>
          <w:sz w:val="24"/>
          <w:szCs w:val="24"/>
        </w:rPr>
        <w:t xml:space="preserve">, Butea </w:t>
      </w:r>
      <w:proofErr w:type="spellStart"/>
      <w:r w:rsidRPr="00954C2E">
        <w:rPr>
          <w:rFonts w:ascii="Times New Roman" w:eastAsia="Times New Roman" w:hAnsi="Times New Roman" w:cs="Times New Roman"/>
          <w:i/>
          <w:sz w:val="24"/>
          <w:szCs w:val="24"/>
        </w:rPr>
        <w:t>monosperma</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Semecarpus</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anacardium</w:t>
      </w:r>
      <w:proofErr w:type="spellEnd"/>
      <w:r w:rsidRPr="00954C2E">
        <w:rPr>
          <w:rFonts w:ascii="Times New Roman" w:eastAsia="Times New Roman" w:hAnsi="Times New Roman" w:cs="Times New Roman"/>
          <w:sz w:val="24"/>
          <w:szCs w:val="24"/>
        </w:rPr>
        <w:t xml:space="preserve">, and </w:t>
      </w:r>
      <w:proofErr w:type="spellStart"/>
      <w:r w:rsidRPr="00954C2E">
        <w:rPr>
          <w:rFonts w:ascii="Times New Roman" w:eastAsia="Times New Roman" w:hAnsi="Times New Roman" w:cs="Times New Roman"/>
          <w:i/>
          <w:sz w:val="24"/>
          <w:szCs w:val="24"/>
        </w:rPr>
        <w:t>Holarrhena</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antidysenterica</w:t>
      </w:r>
      <w:proofErr w:type="spellEnd"/>
      <w:r w:rsidRPr="00954C2E">
        <w:rPr>
          <w:rFonts w:ascii="Times New Roman" w:eastAsia="Times New Roman" w:hAnsi="Times New Roman" w:cs="Times New Roman"/>
          <w:sz w:val="24"/>
          <w:szCs w:val="24"/>
        </w:rPr>
        <w:t xml:space="preserve">. Trees average 5-6 m height and 40-50 cm girth. The forest floor was covered with a thick layer of leaf litter, supporting a diverse understorey comprising herbs, shrubs, grasses, and various weed species. Dominant herbaceous plants includes </w:t>
      </w:r>
      <w:proofErr w:type="spellStart"/>
      <w:r w:rsidRPr="00954C2E">
        <w:rPr>
          <w:rFonts w:ascii="Times New Roman" w:eastAsia="Times New Roman" w:hAnsi="Times New Roman" w:cs="Times New Roman"/>
          <w:i/>
          <w:sz w:val="24"/>
          <w:szCs w:val="24"/>
        </w:rPr>
        <w:t>Dioscorea</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bulbifera</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Cyperus</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rotundus</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Sida</w:t>
      </w:r>
      <w:proofErr w:type="spellEnd"/>
      <w:r w:rsidRPr="00954C2E">
        <w:rPr>
          <w:rFonts w:ascii="Times New Roman" w:eastAsia="Times New Roman" w:hAnsi="Times New Roman" w:cs="Times New Roman"/>
          <w:i/>
          <w:sz w:val="24"/>
          <w:szCs w:val="24"/>
        </w:rPr>
        <w:t xml:space="preserve"> </w:t>
      </w:r>
      <w:proofErr w:type="spellStart"/>
      <w:r w:rsidRPr="00954C2E">
        <w:rPr>
          <w:rFonts w:ascii="Times New Roman" w:eastAsia="Times New Roman" w:hAnsi="Times New Roman" w:cs="Times New Roman"/>
          <w:i/>
          <w:sz w:val="24"/>
          <w:szCs w:val="24"/>
        </w:rPr>
        <w:t>rhombifolia</w:t>
      </w:r>
      <w:proofErr w:type="spellEnd"/>
      <w:r w:rsidRPr="00954C2E">
        <w:rPr>
          <w:rFonts w:ascii="Times New Roman" w:eastAsia="Times New Roman" w:hAnsi="Times New Roman" w:cs="Times New Roman"/>
          <w:i/>
          <w:sz w:val="24"/>
          <w:szCs w:val="24"/>
        </w:rPr>
        <w:t xml:space="preserve">, Curcuma </w:t>
      </w:r>
      <w:proofErr w:type="spellStart"/>
      <w:r w:rsidRPr="00954C2E">
        <w:rPr>
          <w:rFonts w:ascii="Times New Roman" w:eastAsia="Times New Roman" w:hAnsi="Times New Roman" w:cs="Times New Roman"/>
          <w:i/>
          <w:sz w:val="24"/>
          <w:szCs w:val="24"/>
        </w:rPr>
        <w:t>aromatica</w:t>
      </w:r>
      <w:proofErr w:type="spellEnd"/>
      <w:r w:rsidRPr="00954C2E">
        <w:rPr>
          <w:rFonts w:ascii="Times New Roman" w:eastAsia="Times New Roman" w:hAnsi="Times New Roman" w:cs="Times New Roman"/>
          <w:i/>
          <w:sz w:val="24"/>
          <w:szCs w:val="24"/>
        </w:rPr>
        <w:t>, and Andrographis paniculata</w:t>
      </w:r>
      <w:r w:rsidRPr="00954C2E">
        <w:rPr>
          <w:rFonts w:ascii="Times New Roman" w:eastAsia="Times New Roman" w:hAnsi="Times New Roman" w:cs="Times New Roman"/>
          <w:sz w:val="24"/>
          <w:szCs w:val="24"/>
        </w:rPr>
        <w:t>.</w:t>
      </w:r>
    </w:p>
    <w:p w14:paraId="1104660B" w14:textId="77777777" w:rsidR="00793FFA" w:rsidRPr="008F17A1" w:rsidRDefault="006D41E9" w:rsidP="006D41E9">
      <w:pPr>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color w:val="000000"/>
          <w:sz w:val="26"/>
          <w:szCs w:val="26"/>
        </w:rPr>
        <w:t>3.</w:t>
      </w:r>
      <w:r w:rsidRPr="006D41E9">
        <w:rPr>
          <w:rFonts w:ascii="Times New Roman" w:eastAsia="Times New Roman" w:hAnsi="Times New Roman" w:cs="Times New Roman"/>
          <w:b/>
          <w:color w:val="000000"/>
          <w:sz w:val="24"/>
          <w:szCs w:val="26"/>
        </w:rPr>
        <w:t xml:space="preserve">2 </w:t>
      </w:r>
      <w:r w:rsidR="00793FFA" w:rsidRPr="008F17A1">
        <w:rPr>
          <w:rFonts w:ascii="Times New Roman" w:eastAsia="Times New Roman" w:hAnsi="Times New Roman" w:cs="Times New Roman"/>
          <w:b/>
          <w:color w:val="000000"/>
          <w:sz w:val="24"/>
          <w:szCs w:val="26"/>
        </w:rPr>
        <w:t xml:space="preserve">Identification of </w:t>
      </w:r>
      <w:r>
        <w:rPr>
          <w:rFonts w:ascii="Times New Roman" w:eastAsia="Times New Roman" w:hAnsi="Times New Roman" w:cs="Times New Roman"/>
          <w:b/>
          <w:color w:val="000000"/>
          <w:sz w:val="24"/>
          <w:szCs w:val="26"/>
        </w:rPr>
        <w:t xml:space="preserve">AMF </w:t>
      </w:r>
      <w:r w:rsidR="00793FFA" w:rsidRPr="008F17A1">
        <w:rPr>
          <w:rFonts w:ascii="Times New Roman" w:eastAsia="Times New Roman" w:hAnsi="Times New Roman" w:cs="Times New Roman"/>
          <w:b/>
          <w:color w:val="000000"/>
          <w:sz w:val="24"/>
          <w:szCs w:val="26"/>
        </w:rPr>
        <w:t>Spores</w:t>
      </w:r>
    </w:p>
    <w:p w14:paraId="70CB70AF" w14:textId="77777777" w:rsidR="006D41E9" w:rsidRDefault="00793FFA" w:rsidP="006D41E9">
      <w:pPr>
        <w:spacing w:line="360" w:lineRule="auto"/>
        <w:jc w:val="both"/>
        <w:rPr>
          <w:rFonts w:ascii="Times New Roman" w:eastAsia="Times New Roman" w:hAnsi="Times New Roman" w:cs="Times New Roman"/>
          <w:sz w:val="26"/>
          <w:szCs w:val="26"/>
        </w:rPr>
      </w:pPr>
      <w:r w:rsidRPr="008F17A1">
        <w:rPr>
          <w:rFonts w:ascii="Times New Roman" w:eastAsia="Times New Roman" w:hAnsi="Times New Roman" w:cs="Times New Roman"/>
          <w:sz w:val="26"/>
          <w:szCs w:val="26"/>
        </w:rPr>
        <w:t xml:space="preserve">To assess the presence and diversity of </w:t>
      </w:r>
      <w:r>
        <w:rPr>
          <w:rFonts w:ascii="Times New Roman" w:eastAsia="Times New Roman" w:hAnsi="Times New Roman" w:cs="Times New Roman"/>
          <w:sz w:val="26"/>
          <w:szCs w:val="26"/>
        </w:rPr>
        <w:t>AMF</w:t>
      </w:r>
      <w:r w:rsidRPr="008F17A1">
        <w:rPr>
          <w:rFonts w:ascii="Times New Roman" w:eastAsia="Times New Roman" w:hAnsi="Times New Roman" w:cs="Times New Roman"/>
          <w:sz w:val="26"/>
          <w:szCs w:val="26"/>
        </w:rPr>
        <w:t xml:space="preserve">, </w:t>
      </w:r>
      <w:proofErr w:type="spellStart"/>
      <w:r w:rsidRPr="008F17A1">
        <w:rPr>
          <w:rFonts w:ascii="Times New Roman" w:eastAsia="Times New Roman" w:hAnsi="Times New Roman" w:cs="Times New Roman"/>
          <w:sz w:val="26"/>
          <w:szCs w:val="26"/>
        </w:rPr>
        <w:t>rhizospheric</w:t>
      </w:r>
      <w:proofErr w:type="spellEnd"/>
      <w:r w:rsidRPr="008F17A1">
        <w:rPr>
          <w:rFonts w:ascii="Times New Roman" w:eastAsia="Times New Roman" w:hAnsi="Times New Roman" w:cs="Times New Roman"/>
          <w:sz w:val="26"/>
          <w:szCs w:val="26"/>
        </w:rPr>
        <w:t xml:space="preserve"> soil samples were collected from 31 transects (T1–T31) spread across the </w:t>
      </w:r>
      <w:proofErr w:type="spellStart"/>
      <w:r w:rsidRPr="008F17A1">
        <w:rPr>
          <w:rFonts w:ascii="Times New Roman" w:eastAsia="Times New Roman" w:hAnsi="Times New Roman" w:cs="Times New Roman"/>
          <w:sz w:val="26"/>
          <w:szCs w:val="26"/>
        </w:rPr>
        <w:t>Harbul</w:t>
      </w:r>
      <w:proofErr w:type="spellEnd"/>
      <w:r w:rsidRPr="008F17A1">
        <w:rPr>
          <w:rFonts w:ascii="Times New Roman" w:eastAsia="Times New Roman" w:hAnsi="Times New Roman" w:cs="Times New Roman"/>
          <w:sz w:val="26"/>
          <w:szCs w:val="26"/>
        </w:rPr>
        <w:t xml:space="preserve"> forest area. Morphological identification revealed that the genus </w:t>
      </w:r>
      <w:r w:rsidRPr="008F17A1">
        <w:rPr>
          <w:rFonts w:ascii="Times New Roman" w:eastAsia="Times New Roman" w:hAnsi="Times New Roman" w:cs="Times New Roman"/>
          <w:i/>
          <w:sz w:val="26"/>
          <w:szCs w:val="26"/>
        </w:rPr>
        <w:t>Glomus</w:t>
      </w:r>
      <w:r w:rsidRPr="008F17A1">
        <w:rPr>
          <w:rFonts w:ascii="Times New Roman" w:eastAsia="Times New Roman" w:hAnsi="Times New Roman" w:cs="Times New Roman"/>
          <w:sz w:val="26"/>
          <w:szCs w:val="26"/>
        </w:rPr>
        <w:t xml:space="preserve"> was dominant across</w:t>
      </w:r>
      <w:r>
        <w:rPr>
          <w:rFonts w:ascii="Times New Roman" w:eastAsia="Times New Roman" w:hAnsi="Times New Roman" w:cs="Times New Roman"/>
          <w:sz w:val="26"/>
          <w:szCs w:val="26"/>
        </w:rPr>
        <w:t xml:space="preserve">. </w:t>
      </w:r>
      <w:r w:rsidRPr="008F17A1">
        <w:rPr>
          <w:rFonts w:ascii="Times New Roman" w:eastAsia="Times New Roman" w:hAnsi="Times New Roman" w:cs="Times New Roman"/>
          <w:sz w:val="26"/>
          <w:szCs w:val="26"/>
        </w:rPr>
        <w:t xml:space="preserve"> Within </w:t>
      </w:r>
      <w:r w:rsidRPr="008F17A1">
        <w:rPr>
          <w:rFonts w:ascii="Times New Roman" w:eastAsia="Times New Roman" w:hAnsi="Times New Roman" w:cs="Times New Roman"/>
          <w:i/>
          <w:sz w:val="26"/>
          <w:szCs w:val="26"/>
        </w:rPr>
        <w:t>Glomus</w:t>
      </w:r>
      <w:r w:rsidRPr="008F17A1">
        <w:rPr>
          <w:rFonts w:ascii="Times New Roman" w:eastAsia="Times New Roman" w:hAnsi="Times New Roman" w:cs="Times New Roman"/>
          <w:sz w:val="26"/>
          <w:szCs w:val="26"/>
        </w:rPr>
        <w:t xml:space="preserve">, the species identified were </w:t>
      </w:r>
      <w:r w:rsidRPr="008F17A1">
        <w:rPr>
          <w:rFonts w:ascii="Times New Roman" w:eastAsia="Times New Roman" w:hAnsi="Times New Roman" w:cs="Times New Roman"/>
          <w:i/>
          <w:sz w:val="26"/>
          <w:szCs w:val="26"/>
        </w:rPr>
        <w:t xml:space="preserve">G. </w:t>
      </w:r>
      <w:proofErr w:type="spellStart"/>
      <w:r w:rsidRPr="008F17A1">
        <w:rPr>
          <w:rFonts w:ascii="Times New Roman" w:eastAsia="Times New Roman" w:hAnsi="Times New Roman" w:cs="Times New Roman"/>
          <w:i/>
          <w:sz w:val="26"/>
          <w:szCs w:val="26"/>
        </w:rPr>
        <w:t>macrocarpum</w:t>
      </w:r>
      <w:proofErr w:type="spellEnd"/>
      <w:r w:rsidRPr="008F17A1">
        <w:rPr>
          <w:rFonts w:ascii="Times New Roman" w:eastAsia="Times New Roman" w:hAnsi="Times New Roman" w:cs="Times New Roman"/>
          <w:sz w:val="26"/>
          <w:szCs w:val="26"/>
        </w:rPr>
        <w:t xml:space="preserve">, </w:t>
      </w:r>
      <w:r w:rsidRPr="008F17A1">
        <w:rPr>
          <w:rFonts w:ascii="Times New Roman" w:eastAsia="Times New Roman" w:hAnsi="Times New Roman" w:cs="Times New Roman"/>
          <w:i/>
          <w:sz w:val="26"/>
          <w:szCs w:val="26"/>
        </w:rPr>
        <w:t xml:space="preserve">G. </w:t>
      </w:r>
      <w:proofErr w:type="spellStart"/>
      <w:r w:rsidRPr="008F17A1">
        <w:rPr>
          <w:rFonts w:ascii="Times New Roman" w:eastAsia="Times New Roman" w:hAnsi="Times New Roman" w:cs="Times New Roman"/>
          <w:i/>
          <w:sz w:val="26"/>
          <w:szCs w:val="26"/>
        </w:rPr>
        <w:t>geosporum</w:t>
      </w:r>
      <w:proofErr w:type="spellEnd"/>
      <w:r w:rsidRPr="008F17A1">
        <w:rPr>
          <w:rFonts w:ascii="Times New Roman" w:eastAsia="Times New Roman" w:hAnsi="Times New Roman" w:cs="Times New Roman"/>
          <w:sz w:val="26"/>
          <w:szCs w:val="26"/>
        </w:rPr>
        <w:t xml:space="preserve">, and </w:t>
      </w:r>
      <w:proofErr w:type="spellStart"/>
      <w:r w:rsidRPr="008F17A1">
        <w:rPr>
          <w:rFonts w:ascii="Times New Roman" w:eastAsia="Times New Roman" w:hAnsi="Times New Roman" w:cs="Times New Roman"/>
          <w:i/>
          <w:sz w:val="26"/>
          <w:szCs w:val="26"/>
        </w:rPr>
        <w:t>Funneliformis</w:t>
      </w:r>
      <w:proofErr w:type="spellEnd"/>
      <w:r w:rsidRPr="008F17A1">
        <w:rPr>
          <w:rFonts w:ascii="Times New Roman" w:eastAsia="Times New Roman" w:hAnsi="Times New Roman" w:cs="Times New Roman"/>
          <w:i/>
          <w:sz w:val="26"/>
          <w:szCs w:val="26"/>
        </w:rPr>
        <w:t xml:space="preserve"> </w:t>
      </w:r>
      <w:proofErr w:type="spellStart"/>
      <w:r w:rsidRPr="008F17A1">
        <w:rPr>
          <w:rFonts w:ascii="Times New Roman" w:eastAsia="Times New Roman" w:hAnsi="Times New Roman" w:cs="Times New Roman"/>
          <w:i/>
          <w:sz w:val="26"/>
          <w:szCs w:val="26"/>
        </w:rPr>
        <w:lastRenderedPageBreak/>
        <w:t>constrictus</w:t>
      </w:r>
      <w:proofErr w:type="spellEnd"/>
      <w:r>
        <w:rPr>
          <w:rFonts w:ascii="Times New Roman" w:eastAsia="Times New Roman" w:hAnsi="Times New Roman" w:cs="Times New Roman"/>
          <w:sz w:val="26"/>
          <w:szCs w:val="26"/>
        </w:rPr>
        <w:t xml:space="preserve"> (Fig. </w:t>
      </w:r>
      <w:r w:rsidR="006D41E9">
        <w:rPr>
          <w:rFonts w:ascii="Times New Roman" w:eastAsia="Times New Roman" w:hAnsi="Times New Roman" w:cs="Times New Roman"/>
          <w:sz w:val="26"/>
          <w:szCs w:val="26"/>
        </w:rPr>
        <w:t>1)</w:t>
      </w:r>
      <w:r w:rsidRPr="008F17A1">
        <w:rPr>
          <w:rFonts w:ascii="Times New Roman" w:eastAsia="Times New Roman" w:hAnsi="Times New Roman" w:cs="Times New Roman"/>
          <w:sz w:val="26"/>
          <w:szCs w:val="26"/>
        </w:rPr>
        <w:t>. In addition, some spores remained unidentified underscoring the potential presence of novel or cryptic taxa (</w:t>
      </w:r>
      <w:r w:rsidR="006A5B42">
        <w:rPr>
          <w:rFonts w:ascii="Times New Roman" w:eastAsia="Times New Roman" w:hAnsi="Times New Roman" w:cs="Times New Roman"/>
          <w:sz w:val="26"/>
          <w:szCs w:val="26"/>
        </w:rPr>
        <w:t>Opik et al., 2010</w:t>
      </w:r>
      <w:r w:rsidRPr="008F17A1">
        <w:rPr>
          <w:rFonts w:ascii="Times New Roman" w:eastAsia="Times New Roman" w:hAnsi="Times New Roman" w:cs="Times New Roman"/>
          <w:sz w:val="26"/>
          <w:szCs w:val="26"/>
        </w:rPr>
        <w:t>)</w:t>
      </w:r>
      <w:bookmarkStart w:id="2" w:name="_gkdyqgdily2y" w:colFirst="0" w:colLast="0"/>
      <w:bookmarkEnd w:id="2"/>
      <w:r w:rsidR="006D41E9">
        <w:rPr>
          <w:rFonts w:ascii="Times New Roman" w:eastAsia="Times New Roman" w:hAnsi="Times New Roman" w:cs="Times New Roman"/>
          <w:sz w:val="26"/>
          <w:szCs w:val="26"/>
        </w:rPr>
        <w:t>.</w:t>
      </w:r>
    </w:p>
    <w:p w14:paraId="47AEEEB9" w14:textId="77777777" w:rsidR="00793FFA" w:rsidRPr="008F17A1" w:rsidRDefault="006D41E9" w:rsidP="006D41E9">
      <w:pPr>
        <w:spacing w:line="360" w:lineRule="auto"/>
        <w:jc w:val="both"/>
        <w:rPr>
          <w:rFonts w:ascii="Times New Roman" w:eastAsia="Times New Roman" w:hAnsi="Times New Roman" w:cs="Times New Roman"/>
          <w:sz w:val="26"/>
          <w:szCs w:val="26"/>
        </w:rPr>
      </w:pPr>
      <w:r w:rsidRPr="006D41E9">
        <w:rPr>
          <w:rFonts w:ascii="Times New Roman" w:eastAsia="Times New Roman" w:hAnsi="Times New Roman" w:cs="Times New Roman"/>
          <w:b/>
          <w:sz w:val="26"/>
          <w:szCs w:val="26"/>
        </w:rPr>
        <w:t xml:space="preserve">3.3 </w:t>
      </w:r>
      <w:r w:rsidR="00793FFA" w:rsidRPr="008F17A1">
        <w:rPr>
          <w:rFonts w:ascii="Times New Roman" w:eastAsia="Times New Roman" w:hAnsi="Times New Roman" w:cs="Times New Roman"/>
          <w:b/>
          <w:color w:val="000000"/>
          <w:sz w:val="26"/>
          <w:szCs w:val="26"/>
        </w:rPr>
        <w:t xml:space="preserve">Transect-wise Distribution of </w:t>
      </w:r>
      <w:r w:rsidR="00793FFA">
        <w:rPr>
          <w:rFonts w:ascii="Times New Roman" w:eastAsia="Times New Roman" w:hAnsi="Times New Roman" w:cs="Times New Roman"/>
          <w:b/>
          <w:color w:val="000000"/>
          <w:sz w:val="26"/>
          <w:szCs w:val="26"/>
        </w:rPr>
        <w:t xml:space="preserve">AMF </w:t>
      </w:r>
      <w:r w:rsidR="00793FFA" w:rsidRPr="008F17A1">
        <w:rPr>
          <w:rFonts w:ascii="Times New Roman" w:eastAsia="Times New Roman" w:hAnsi="Times New Roman" w:cs="Times New Roman"/>
          <w:b/>
          <w:color w:val="000000"/>
          <w:sz w:val="26"/>
          <w:szCs w:val="26"/>
        </w:rPr>
        <w:t>Spores</w:t>
      </w:r>
    </w:p>
    <w:p w14:paraId="1D090082" w14:textId="77777777" w:rsidR="00793FFA" w:rsidRDefault="00793FFA" w:rsidP="00793FFA">
      <w:pPr>
        <w:spacing w:line="360" w:lineRule="auto"/>
        <w:jc w:val="both"/>
        <w:rPr>
          <w:rFonts w:ascii="Times New Roman" w:eastAsia="Times New Roman" w:hAnsi="Times New Roman" w:cs="Times New Roman"/>
          <w:sz w:val="26"/>
          <w:szCs w:val="26"/>
        </w:rPr>
      </w:pPr>
      <w:r w:rsidRPr="00793FFA">
        <w:rPr>
          <w:rFonts w:ascii="Times New Roman" w:eastAsia="Times New Roman" w:hAnsi="Times New Roman" w:cs="Times New Roman"/>
          <w:sz w:val="26"/>
          <w:szCs w:val="26"/>
        </w:rPr>
        <w:t xml:space="preserve">Transect-wise analysis revealed that </w:t>
      </w:r>
      <w:r w:rsidRPr="00793FFA">
        <w:rPr>
          <w:rFonts w:ascii="Times New Roman" w:eastAsia="Times New Roman" w:hAnsi="Times New Roman" w:cs="Times New Roman"/>
          <w:i/>
          <w:sz w:val="26"/>
          <w:szCs w:val="26"/>
        </w:rPr>
        <w:t>Glomus</w:t>
      </w:r>
      <w:r w:rsidRPr="00793FFA">
        <w:rPr>
          <w:rFonts w:ascii="Times New Roman" w:eastAsia="Times New Roman" w:hAnsi="Times New Roman" w:cs="Times New Roman"/>
          <w:sz w:val="26"/>
          <w:szCs w:val="26"/>
        </w:rPr>
        <w:t xml:space="preserve"> spp. were ubiquitous, showing high frequency in transects such as T1, T6, T10, T13, and T21. </w:t>
      </w:r>
      <w:r w:rsidRPr="00793FFA">
        <w:rPr>
          <w:rFonts w:ascii="Times New Roman" w:eastAsia="Times New Roman" w:hAnsi="Times New Roman" w:cs="Times New Roman"/>
          <w:i/>
          <w:sz w:val="26"/>
          <w:szCs w:val="26"/>
        </w:rPr>
        <w:t>G</w:t>
      </w:r>
      <w:r>
        <w:rPr>
          <w:rFonts w:ascii="Times New Roman" w:eastAsia="Times New Roman" w:hAnsi="Times New Roman" w:cs="Times New Roman"/>
          <w:i/>
          <w:sz w:val="26"/>
          <w:szCs w:val="26"/>
        </w:rPr>
        <w:t>.</w:t>
      </w:r>
      <w:r w:rsidRPr="00793FFA">
        <w:rPr>
          <w:rFonts w:ascii="Times New Roman" w:eastAsia="Times New Roman" w:hAnsi="Times New Roman" w:cs="Times New Roman"/>
          <w:i/>
          <w:sz w:val="26"/>
          <w:szCs w:val="26"/>
        </w:rPr>
        <w:t xml:space="preserve"> </w:t>
      </w:r>
      <w:proofErr w:type="spellStart"/>
      <w:r w:rsidRPr="00793FFA">
        <w:rPr>
          <w:rFonts w:ascii="Times New Roman" w:eastAsia="Times New Roman" w:hAnsi="Times New Roman" w:cs="Times New Roman"/>
          <w:i/>
          <w:sz w:val="26"/>
          <w:szCs w:val="26"/>
        </w:rPr>
        <w:t>macrocarpum</w:t>
      </w:r>
      <w:proofErr w:type="spellEnd"/>
      <w:r w:rsidRPr="00793FFA">
        <w:rPr>
          <w:rFonts w:ascii="Times New Roman" w:eastAsia="Times New Roman" w:hAnsi="Times New Roman" w:cs="Times New Roman"/>
          <w:sz w:val="26"/>
          <w:szCs w:val="26"/>
        </w:rPr>
        <w:t xml:space="preserve"> and </w:t>
      </w:r>
      <w:r w:rsidRPr="00793FFA">
        <w:rPr>
          <w:rFonts w:ascii="Times New Roman" w:eastAsia="Times New Roman" w:hAnsi="Times New Roman" w:cs="Times New Roman"/>
          <w:i/>
          <w:sz w:val="26"/>
          <w:szCs w:val="26"/>
        </w:rPr>
        <w:t xml:space="preserve">F. </w:t>
      </w:r>
      <w:proofErr w:type="spellStart"/>
      <w:r w:rsidRPr="00793FFA">
        <w:rPr>
          <w:rFonts w:ascii="Times New Roman" w:eastAsia="Times New Roman" w:hAnsi="Times New Roman" w:cs="Times New Roman"/>
          <w:i/>
          <w:sz w:val="26"/>
          <w:szCs w:val="26"/>
        </w:rPr>
        <w:t>constrictus</w:t>
      </w:r>
      <w:proofErr w:type="spellEnd"/>
      <w:r w:rsidRPr="00793FFA">
        <w:rPr>
          <w:rFonts w:ascii="Times New Roman" w:eastAsia="Times New Roman" w:hAnsi="Times New Roman" w:cs="Times New Roman"/>
          <w:sz w:val="26"/>
          <w:szCs w:val="26"/>
        </w:rPr>
        <w:t xml:space="preserve"> emerged as the most widely distributed species, appearing across a combined 28 distinct transects. While </w:t>
      </w:r>
      <w:r w:rsidRPr="00793FFA">
        <w:rPr>
          <w:rFonts w:ascii="Times New Roman" w:eastAsia="Times New Roman" w:hAnsi="Times New Roman" w:cs="Times New Roman"/>
          <w:i/>
          <w:sz w:val="26"/>
          <w:szCs w:val="26"/>
        </w:rPr>
        <w:t xml:space="preserve">G. </w:t>
      </w:r>
      <w:proofErr w:type="spellStart"/>
      <w:r w:rsidRPr="00793FFA">
        <w:rPr>
          <w:rFonts w:ascii="Times New Roman" w:eastAsia="Times New Roman" w:hAnsi="Times New Roman" w:cs="Times New Roman"/>
          <w:i/>
          <w:sz w:val="26"/>
          <w:szCs w:val="26"/>
        </w:rPr>
        <w:t>geosporum</w:t>
      </w:r>
      <w:proofErr w:type="spellEnd"/>
      <w:r w:rsidRPr="00793FFA">
        <w:rPr>
          <w:rFonts w:ascii="Times New Roman" w:eastAsia="Times New Roman" w:hAnsi="Times New Roman" w:cs="Times New Roman"/>
          <w:sz w:val="26"/>
          <w:szCs w:val="26"/>
        </w:rPr>
        <w:t xml:space="preserve"> remained sporadic, unidentified spores in five transects suggest potential cryptic diversity. These findings underscore the high ecological plasticity of </w:t>
      </w:r>
      <w:r w:rsidRPr="00793FFA">
        <w:rPr>
          <w:rFonts w:ascii="Times New Roman" w:eastAsia="Times New Roman" w:hAnsi="Times New Roman" w:cs="Times New Roman"/>
          <w:i/>
          <w:sz w:val="26"/>
          <w:szCs w:val="26"/>
        </w:rPr>
        <w:t>Glomus</w:t>
      </w:r>
      <w:r w:rsidRPr="00793FFA">
        <w:rPr>
          <w:rFonts w:ascii="Times New Roman" w:eastAsia="Times New Roman" w:hAnsi="Times New Roman" w:cs="Times New Roman"/>
          <w:sz w:val="26"/>
          <w:szCs w:val="26"/>
        </w:rPr>
        <w:t xml:space="preserve"> and the adaptability of </w:t>
      </w:r>
      <w:r w:rsidRPr="00793FFA">
        <w:rPr>
          <w:rFonts w:ascii="Times New Roman" w:eastAsia="Times New Roman" w:hAnsi="Times New Roman" w:cs="Times New Roman"/>
          <w:i/>
          <w:sz w:val="26"/>
          <w:szCs w:val="26"/>
        </w:rPr>
        <w:t xml:space="preserve">F. </w:t>
      </w:r>
      <w:proofErr w:type="spellStart"/>
      <w:r w:rsidRPr="00793FFA">
        <w:rPr>
          <w:rFonts w:ascii="Times New Roman" w:eastAsia="Times New Roman" w:hAnsi="Times New Roman" w:cs="Times New Roman"/>
          <w:i/>
          <w:sz w:val="26"/>
          <w:szCs w:val="26"/>
        </w:rPr>
        <w:t>constrictus</w:t>
      </w:r>
      <w:proofErr w:type="spellEnd"/>
      <w:r w:rsidRPr="00793FFA">
        <w:rPr>
          <w:rFonts w:ascii="Times New Roman" w:eastAsia="Times New Roman" w:hAnsi="Times New Roman" w:cs="Times New Roman"/>
          <w:sz w:val="26"/>
          <w:szCs w:val="26"/>
        </w:rPr>
        <w:t xml:space="preserve"> to varied microhabitats within the </w:t>
      </w:r>
      <w:proofErr w:type="spellStart"/>
      <w:r w:rsidRPr="00793FFA">
        <w:rPr>
          <w:rFonts w:ascii="Times New Roman" w:eastAsia="Times New Roman" w:hAnsi="Times New Roman" w:cs="Times New Roman"/>
          <w:sz w:val="26"/>
          <w:szCs w:val="26"/>
        </w:rPr>
        <w:t>Harbul</w:t>
      </w:r>
      <w:proofErr w:type="spellEnd"/>
      <w:r w:rsidRPr="00793FFA">
        <w:rPr>
          <w:rFonts w:ascii="Times New Roman" w:eastAsia="Times New Roman" w:hAnsi="Times New Roman" w:cs="Times New Roman"/>
          <w:sz w:val="26"/>
          <w:szCs w:val="26"/>
        </w:rPr>
        <w:t xml:space="preserve"> Forest, confirming their roles as cosmopolitan and resilient AMF taxa in tropical deciduous ecosystems.</w:t>
      </w:r>
    </w:p>
    <w:p w14:paraId="7D6531C5" w14:textId="77777777" w:rsidR="00793FFA" w:rsidRDefault="006D41E9" w:rsidP="00954C2E">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3.4 </w:t>
      </w:r>
      <w:r w:rsidR="00793FFA" w:rsidRPr="00793FFA">
        <w:rPr>
          <w:rFonts w:ascii="Times New Roman" w:eastAsia="Times New Roman" w:hAnsi="Times New Roman" w:cs="Times New Roman"/>
          <w:b/>
          <w:bCs/>
          <w:sz w:val="24"/>
          <w:szCs w:val="24"/>
        </w:rPr>
        <w:t xml:space="preserve">Spatiotemporal Dynamics of </w:t>
      </w:r>
      <w:r w:rsidR="00793FFA">
        <w:rPr>
          <w:rFonts w:ascii="Times New Roman" w:eastAsia="Times New Roman" w:hAnsi="Times New Roman" w:cs="Times New Roman"/>
          <w:b/>
          <w:color w:val="000000"/>
          <w:sz w:val="26"/>
          <w:szCs w:val="26"/>
        </w:rPr>
        <w:t>AMF</w:t>
      </w:r>
      <w:r w:rsidR="00793FFA" w:rsidRPr="00793FFA">
        <w:rPr>
          <w:rFonts w:ascii="Times New Roman" w:eastAsia="Times New Roman" w:hAnsi="Times New Roman" w:cs="Times New Roman"/>
          <w:b/>
          <w:bCs/>
          <w:sz w:val="24"/>
          <w:szCs w:val="24"/>
        </w:rPr>
        <w:t xml:space="preserve"> Communities</w:t>
      </w:r>
    </w:p>
    <w:p w14:paraId="2E335BC3" w14:textId="77777777" w:rsidR="00793FFA" w:rsidRDefault="00793FFA" w:rsidP="00954C2E">
      <w:pPr>
        <w:spacing w:before="120" w:after="120" w:line="360" w:lineRule="auto"/>
        <w:jc w:val="both"/>
        <w:rPr>
          <w:rFonts w:ascii="Times New Roman" w:eastAsia="Times New Roman" w:hAnsi="Times New Roman" w:cs="Times New Roman"/>
          <w:bCs/>
          <w:sz w:val="24"/>
          <w:szCs w:val="24"/>
        </w:rPr>
      </w:pPr>
      <w:r w:rsidRPr="00793FFA">
        <w:rPr>
          <w:rFonts w:ascii="Times New Roman" w:eastAsia="Times New Roman" w:hAnsi="Times New Roman" w:cs="Times New Roman"/>
          <w:bCs/>
          <w:sz w:val="24"/>
          <w:szCs w:val="24"/>
        </w:rPr>
        <w:t xml:space="preserve">The morphological analysis identified five distinct taxonomic groups, with the genus </w:t>
      </w:r>
      <w:r w:rsidRPr="00793FFA">
        <w:rPr>
          <w:rFonts w:ascii="Times New Roman" w:eastAsia="Times New Roman" w:hAnsi="Times New Roman" w:cs="Times New Roman"/>
          <w:bCs/>
          <w:i/>
          <w:sz w:val="24"/>
          <w:szCs w:val="24"/>
        </w:rPr>
        <w:t xml:space="preserve">Glomus </w:t>
      </w:r>
      <w:r w:rsidRPr="00793FFA">
        <w:rPr>
          <w:rFonts w:ascii="Times New Roman" w:eastAsia="Times New Roman" w:hAnsi="Times New Roman" w:cs="Times New Roman"/>
          <w:bCs/>
          <w:sz w:val="24"/>
          <w:szCs w:val="24"/>
        </w:rPr>
        <w:t>emerging as the most prevalent across the study area</w:t>
      </w:r>
      <w:r>
        <w:rPr>
          <w:rFonts w:ascii="Times New Roman" w:eastAsia="Times New Roman" w:hAnsi="Times New Roman" w:cs="Times New Roman"/>
          <w:bCs/>
          <w:sz w:val="24"/>
          <w:szCs w:val="24"/>
        </w:rPr>
        <w:t xml:space="preserve"> (Table 1</w:t>
      </w:r>
      <w:r w:rsidR="006D41E9">
        <w:rPr>
          <w:rFonts w:ascii="Times New Roman" w:eastAsia="Times New Roman" w:hAnsi="Times New Roman" w:cs="Times New Roman"/>
          <w:bCs/>
          <w:sz w:val="24"/>
          <w:szCs w:val="24"/>
        </w:rPr>
        <w:t xml:space="preserve"> and Fig. 2</w:t>
      </w:r>
      <w:r>
        <w:rPr>
          <w:rFonts w:ascii="Times New Roman" w:eastAsia="Times New Roman" w:hAnsi="Times New Roman" w:cs="Times New Roman"/>
          <w:bCs/>
          <w:sz w:val="24"/>
          <w:szCs w:val="24"/>
        </w:rPr>
        <w:t>)</w:t>
      </w:r>
      <w:r w:rsidRPr="00793FFA">
        <w:rPr>
          <w:rFonts w:ascii="Times New Roman" w:eastAsia="Times New Roman" w:hAnsi="Times New Roman" w:cs="Times New Roman"/>
          <w:bCs/>
          <w:sz w:val="24"/>
          <w:szCs w:val="24"/>
        </w:rPr>
        <w:t xml:space="preserve">. This community exhibited significant temporal shifts, progressing from four morphotypes in 2022 to six in 2023, the latter characterized by the emergence of unidentified cryptic taxa. Spatiotemporal dynamics revealed that while 2022 was marked by total ubiquity with 100% transect occupancy, 2023 experienced a notable decline to 61%, as 12 transects failed to yield spores. Despite this quantitative reduction in occupancy, the community structure in 2023 became more "balanced," indicating that the environmental conditions </w:t>
      </w:r>
      <w:r w:rsidR="006D41E9" w:rsidRPr="00793FFA">
        <w:rPr>
          <w:rFonts w:ascii="Times New Roman" w:eastAsia="Times New Roman" w:hAnsi="Times New Roman" w:cs="Times New Roman"/>
          <w:bCs/>
          <w:sz w:val="24"/>
          <w:szCs w:val="24"/>
        </w:rPr>
        <w:t>favoured</w:t>
      </w:r>
      <w:r w:rsidRPr="00793FFA">
        <w:rPr>
          <w:rFonts w:ascii="Times New Roman" w:eastAsia="Times New Roman" w:hAnsi="Times New Roman" w:cs="Times New Roman"/>
          <w:bCs/>
          <w:sz w:val="24"/>
          <w:szCs w:val="24"/>
        </w:rPr>
        <w:t xml:space="preserve"> a more even distribution of species richness over the high-dominance patterns observed in the previous year.</w:t>
      </w:r>
    </w:p>
    <w:p w14:paraId="035411CC" w14:textId="77777777" w:rsidR="00721059" w:rsidRPr="00633CD4" w:rsidRDefault="00721059" w:rsidP="00721059">
      <w:pPr>
        <w:spacing w:before="120" w:after="120" w:line="360" w:lineRule="auto"/>
        <w:jc w:val="both"/>
        <w:rPr>
          <w:rFonts w:ascii="Times New Roman" w:eastAsia="Times New Roman" w:hAnsi="Times New Roman" w:cs="Times New Roman"/>
          <w:b/>
          <w:bCs/>
          <w:sz w:val="24"/>
          <w:szCs w:val="24"/>
        </w:rPr>
      </w:pPr>
      <w:r w:rsidRPr="00633CD4">
        <w:rPr>
          <w:rFonts w:ascii="Times New Roman" w:eastAsia="Times New Roman" w:hAnsi="Times New Roman" w:cs="Times New Roman"/>
          <w:b/>
          <w:bCs/>
          <w:sz w:val="24"/>
          <w:szCs w:val="24"/>
        </w:rPr>
        <w:t>Table 1: Spore F</w:t>
      </w:r>
      <w:r>
        <w:rPr>
          <w:rFonts w:ascii="Times New Roman" w:eastAsia="Times New Roman" w:hAnsi="Times New Roman" w:cs="Times New Roman"/>
          <w:b/>
          <w:bCs/>
          <w:sz w:val="24"/>
          <w:szCs w:val="24"/>
        </w:rPr>
        <w:t xml:space="preserve">requency and Percentage Change </w:t>
      </w:r>
    </w:p>
    <w:tbl>
      <w:tblPr>
        <w:tblStyle w:val="TableGrid"/>
        <w:tblW w:w="0" w:type="auto"/>
        <w:tblLook w:val="04A0" w:firstRow="1" w:lastRow="0" w:firstColumn="1" w:lastColumn="0" w:noHBand="0" w:noVBand="1"/>
      </w:tblPr>
      <w:tblGrid>
        <w:gridCol w:w="2608"/>
        <w:gridCol w:w="2486"/>
        <w:gridCol w:w="2486"/>
        <w:gridCol w:w="1436"/>
      </w:tblGrid>
      <w:tr w:rsidR="00721059" w:rsidRPr="00954C2E" w14:paraId="17007F5D" w14:textId="77777777" w:rsidTr="00437924">
        <w:tc>
          <w:tcPr>
            <w:tcW w:w="0" w:type="auto"/>
          </w:tcPr>
          <w:p w14:paraId="4B3B7D4D" w14:textId="77777777" w:rsidR="00721059" w:rsidRPr="00793FFA" w:rsidRDefault="00721059" w:rsidP="00437924">
            <w:pPr>
              <w:jc w:val="center"/>
              <w:rPr>
                <w:rFonts w:ascii="Times New Roman" w:eastAsia="Times New Roman" w:hAnsi="Times New Roman" w:cs="Times New Roman"/>
                <w:b/>
                <w:bCs/>
                <w:sz w:val="24"/>
                <w:szCs w:val="24"/>
                <w:lang w:val="en"/>
              </w:rPr>
            </w:pPr>
            <w:r w:rsidRPr="00793FFA">
              <w:rPr>
                <w:rFonts w:ascii="Times New Roman" w:eastAsia="Times New Roman" w:hAnsi="Times New Roman" w:cs="Times New Roman"/>
                <w:b/>
                <w:bCs/>
                <w:sz w:val="24"/>
                <w:szCs w:val="24"/>
                <w:lang w:val="en"/>
              </w:rPr>
              <w:t>VAM Species</w:t>
            </w:r>
          </w:p>
        </w:tc>
        <w:tc>
          <w:tcPr>
            <w:tcW w:w="0" w:type="auto"/>
          </w:tcPr>
          <w:p w14:paraId="4442C3AC" w14:textId="77777777" w:rsidR="00721059" w:rsidRPr="00793FFA" w:rsidRDefault="00721059" w:rsidP="00437924">
            <w:pPr>
              <w:jc w:val="center"/>
              <w:rPr>
                <w:rFonts w:ascii="Times New Roman" w:eastAsia="Times New Roman" w:hAnsi="Times New Roman" w:cs="Times New Roman"/>
                <w:b/>
                <w:bCs/>
                <w:sz w:val="24"/>
                <w:szCs w:val="24"/>
                <w:lang w:val="en"/>
              </w:rPr>
            </w:pPr>
            <w:r w:rsidRPr="00793FFA">
              <w:rPr>
                <w:rFonts w:ascii="Times New Roman" w:eastAsia="Times New Roman" w:hAnsi="Times New Roman" w:cs="Times New Roman"/>
                <w:b/>
                <w:bCs/>
                <w:sz w:val="24"/>
                <w:szCs w:val="24"/>
                <w:lang w:val="en"/>
              </w:rPr>
              <w:t>2022 Frequency (n=32)</w:t>
            </w:r>
          </w:p>
        </w:tc>
        <w:tc>
          <w:tcPr>
            <w:tcW w:w="0" w:type="auto"/>
          </w:tcPr>
          <w:p w14:paraId="50598004" w14:textId="77777777" w:rsidR="00721059" w:rsidRPr="00793FFA" w:rsidRDefault="00721059" w:rsidP="00437924">
            <w:pPr>
              <w:jc w:val="center"/>
              <w:rPr>
                <w:rFonts w:ascii="Times New Roman" w:eastAsia="Times New Roman" w:hAnsi="Times New Roman" w:cs="Times New Roman"/>
                <w:b/>
                <w:bCs/>
                <w:sz w:val="24"/>
                <w:szCs w:val="24"/>
                <w:lang w:val="en"/>
              </w:rPr>
            </w:pPr>
            <w:r w:rsidRPr="00793FFA">
              <w:rPr>
                <w:rFonts w:ascii="Times New Roman" w:eastAsia="Times New Roman" w:hAnsi="Times New Roman" w:cs="Times New Roman"/>
                <w:b/>
                <w:bCs/>
                <w:sz w:val="24"/>
                <w:szCs w:val="24"/>
                <w:lang w:val="en"/>
              </w:rPr>
              <w:t>2023 Frequency (n=31)</w:t>
            </w:r>
          </w:p>
        </w:tc>
        <w:tc>
          <w:tcPr>
            <w:tcW w:w="0" w:type="auto"/>
          </w:tcPr>
          <w:p w14:paraId="1490EDD3" w14:textId="77777777" w:rsidR="00721059" w:rsidRPr="00793FFA" w:rsidRDefault="00721059" w:rsidP="00437924">
            <w:pPr>
              <w:jc w:val="center"/>
              <w:rPr>
                <w:rFonts w:ascii="Times New Roman" w:eastAsia="Times New Roman" w:hAnsi="Times New Roman" w:cs="Times New Roman"/>
                <w:b/>
                <w:bCs/>
                <w:sz w:val="24"/>
                <w:szCs w:val="24"/>
                <w:lang w:val="en"/>
              </w:rPr>
            </w:pPr>
            <w:r w:rsidRPr="00793FFA">
              <w:rPr>
                <w:rFonts w:ascii="Times New Roman" w:eastAsia="Times New Roman" w:hAnsi="Times New Roman" w:cs="Times New Roman"/>
                <w:b/>
                <w:bCs/>
                <w:sz w:val="24"/>
                <w:szCs w:val="24"/>
                <w:lang w:val="en"/>
              </w:rPr>
              <w:t>Change (%)</w:t>
            </w:r>
          </w:p>
        </w:tc>
      </w:tr>
      <w:tr w:rsidR="00721059" w:rsidRPr="00954C2E" w14:paraId="04B3EF60" w14:textId="77777777" w:rsidTr="00437924">
        <w:tc>
          <w:tcPr>
            <w:tcW w:w="0" w:type="auto"/>
          </w:tcPr>
          <w:p w14:paraId="0922BFBF" w14:textId="77777777" w:rsidR="00721059" w:rsidRPr="00954C2E" w:rsidRDefault="00721059" w:rsidP="00437924">
            <w:pPr>
              <w:jc w:val="center"/>
              <w:rPr>
                <w:rFonts w:ascii="Times New Roman" w:eastAsia="Times New Roman" w:hAnsi="Times New Roman" w:cs="Times New Roman"/>
                <w:bCs/>
                <w:i/>
                <w:sz w:val="24"/>
                <w:szCs w:val="24"/>
                <w:lang w:val="en"/>
              </w:rPr>
            </w:pPr>
            <w:r w:rsidRPr="00954C2E">
              <w:rPr>
                <w:rFonts w:ascii="Times New Roman" w:eastAsia="Times New Roman" w:hAnsi="Times New Roman" w:cs="Times New Roman"/>
                <w:bCs/>
                <w:i/>
                <w:sz w:val="24"/>
                <w:szCs w:val="24"/>
                <w:lang w:val="en"/>
              </w:rPr>
              <w:t xml:space="preserve">Glomus </w:t>
            </w:r>
            <w:proofErr w:type="spellStart"/>
            <w:r w:rsidRPr="00954C2E">
              <w:rPr>
                <w:rFonts w:ascii="Times New Roman" w:eastAsia="Times New Roman" w:hAnsi="Times New Roman" w:cs="Times New Roman"/>
                <w:bCs/>
                <w:i/>
                <w:sz w:val="24"/>
                <w:szCs w:val="24"/>
                <w:lang w:val="en"/>
              </w:rPr>
              <w:t>macrocarpum</w:t>
            </w:r>
            <w:proofErr w:type="spellEnd"/>
          </w:p>
        </w:tc>
        <w:tc>
          <w:tcPr>
            <w:tcW w:w="0" w:type="auto"/>
          </w:tcPr>
          <w:p w14:paraId="1522B544"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11</w:t>
            </w:r>
          </w:p>
        </w:tc>
        <w:tc>
          <w:tcPr>
            <w:tcW w:w="0" w:type="auto"/>
          </w:tcPr>
          <w:p w14:paraId="6F90B1FD"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4</w:t>
            </w:r>
          </w:p>
        </w:tc>
        <w:tc>
          <w:tcPr>
            <w:tcW w:w="0" w:type="auto"/>
          </w:tcPr>
          <w:p w14:paraId="1D093145"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-63.6%</w:t>
            </w:r>
          </w:p>
        </w:tc>
      </w:tr>
      <w:tr w:rsidR="00721059" w:rsidRPr="00954C2E" w14:paraId="04A5B0F1" w14:textId="77777777" w:rsidTr="00437924">
        <w:tc>
          <w:tcPr>
            <w:tcW w:w="0" w:type="auto"/>
          </w:tcPr>
          <w:p w14:paraId="05F2D80C" w14:textId="77777777" w:rsidR="00721059" w:rsidRPr="00954C2E" w:rsidRDefault="00721059" w:rsidP="00437924">
            <w:pPr>
              <w:jc w:val="center"/>
              <w:rPr>
                <w:rFonts w:ascii="Times New Roman" w:eastAsia="Times New Roman" w:hAnsi="Times New Roman" w:cs="Times New Roman"/>
                <w:bCs/>
                <w:i/>
                <w:sz w:val="24"/>
                <w:szCs w:val="24"/>
                <w:lang w:val="en"/>
              </w:rPr>
            </w:pPr>
            <w:proofErr w:type="spellStart"/>
            <w:r w:rsidRPr="00954C2E">
              <w:rPr>
                <w:rFonts w:ascii="Times New Roman" w:eastAsia="Times New Roman" w:hAnsi="Times New Roman" w:cs="Times New Roman"/>
                <w:bCs/>
                <w:i/>
                <w:sz w:val="24"/>
                <w:szCs w:val="24"/>
                <w:lang w:val="en"/>
              </w:rPr>
              <w:t>Funneliformis</w:t>
            </w:r>
            <w:proofErr w:type="spellEnd"/>
            <w:r w:rsidRPr="00954C2E">
              <w:rPr>
                <w:rFonts w:ascii="Times New Roman" w:eastAsia="Times New Roman" w:hAnsi="Times New Roman" w:cs="Times New Roman"/>
                <w:bCs/>
                <w:i/>
                <w:sz w:val="24"/>
                <w:szCs w:val="24"/>
                <w:lang w:val="en"/>
              </w:rPr>
              <w:t xml:space="preserve"> </w:t>
            </w:r>
            <w:proofErr w:type="spellStart"/>
            <w:r w:rsidRPr="00954C2E">
              <w:rPr>
                <w:rFonts w:ascii="Times New Roman" w:eastAsia="Times New Roman" w:hAnsi="Times New Roman" w:cs="Times New Roman"/>
                <w:bCs/>
                <w:i/>
                <w:sz w:val="24"/>
                <w:szCs w:val="24"/>
                <w:lang w:val="en"/>
              </w:rPr>
              <w:t>constrictus</w:t>
            </w:r>
            <w:proofErr w:type="spellEnd"/>
          </w:p>
        </w:tc>
        <w:tc>
          <w:tcPr>
            <w:tcW w:w="0" w:type="auto"/>
          </w:tcPr>
          <w:p w14:paraId="5056F13E"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9</w:t>
            </w:r>
          </w:p>
        </w:tc>
        <w:tc>
          <w:tcPr>
            <w:tcW w:w="0" w:type="auto"/>
          </w:tcPr>
          <w:p w14:paraId="3271A9CC"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6</w:t>
            </w:r>
          </w:p>
        </w:tc>
        <w:tc>
          <w:tcPr>
            <w:tcW w:w="0" w:type="auto"/>
          </w:tcPr>
          <w:p w14:paraId="4D8BBB85"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33.3%</w:t>
            </w:r>
          </w:p>
        </w:tc>
      </w:tr>
      <w:tr w:rsidR="00721059" w:rsidRPr="00954C2E" w14:paraId="09504ACF" w14:textId="77777777" w:rsidTr="00437924">
        <w:tc>
          <w:tcPr>
            <w:tcW w:w="0" w:type="auto"/>
          </w:tcPr>
          <w:p w14:paraId="6381B5EF" w14:textId="77777777" w:rsidR="00721059" w:rsidRPr="00954C2E" w:rsidRDefault="00721059" w:rsidP="00437924">
            <w:pPr>
              <w:jc w:val="center"/>
              <w:rPr>
                <w:rFonts w:ascii="Times New Roman" w:eastAsia="Times New Roman" w:hAnsi="Times New Roman" w:cs="Times New Roman"/>
                <w:bCs/>
                <w:i/>
                <w:sz w:val="24"/>
                <w:szCs w:val="24"/>
                <w:lang w:val="en"/>
              </w:rPr>
            </w:pPr>
            <w:r w:rsidRPr="00954C2E">
              <w:rPr>
                <w:rFonts w:ascii="Times New Roman" w:eastAsia="Times New Roman" w:hAnsi="Times New Roman" w:cs="Times New Roman"/>
                <w:bCs/>
                <w:i/>
                <w:sz w:val="24"/>
                <w:szCs w:val="24"/>
                <w:lang w:val="en"/>
              </w:rPr>
              <w:t>Glomus spp.</w:t>
            </w:r>
          </w:p>
        </w:tc>
        <w:tc>
          <w:tcPr>
            <w:tcW w:w="0" w:type="auto"/>
          </w:tcPr>
          <w:p w14:paraId="022D8E5C"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9</w:t>
            </w:r>
          </w:p>
        </w:tc>
        <w:tc>
          <w:tcPr>
            <w:tcW w:w="0" w:type="auto"/>
          </w:tcPr>
          <w:p w14:paraId="28BB0E8E"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8</w:t>
            </w:r>
          </w:p>
        </w:tc>
        <w:tc>
          <w:tcPr>
            <w:tcW w:w="0" w:type="auto"/>
          </w:tcPr>
          <w:p w14:paraId="2B2A1ABB"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-11.1%</w:t>
            </w:r>
          </w:p>
        </w:tc>
      </w:tr>
      <w:tr w:rsidR="00721059" w:rsidRPr="00954C2E" w14:paraId="0632C304" w14:textId="77777777" w:rsidTr="00437924">
        <w:tc>
          <w:tcPr>
            <w:tcW w:w="0" w:type="auto"/>
          </w:tcPr>
          <w:p w14:paraId="685296A0" w14:textId="77777777" w:rsidR="00721059" w:rsidRPr="00954C2E" w:rsidRDefault="00721059" w:rsidP="00437924">
            <w:pPr>
              <w:jc w:val="center"/>
              <w:rPr>
                <w:rFonts w:ascii="Times New Roman" w:eastAsia="Times New Roman" w:hAnsi="Times New Roman" w:cs="Times New Roman"/>
                <w:bCs/>
                <w:i/>
                <w:sz w:val="24"/>
                <w:szCs w:val="24"/>
                <w:lang w:val="en"/>
              </w:rPr>
            </w:pPr>
            <w:r w:rsidRPr="00954C2E">
              <w:rPr>
                <w:rFonts w:ascii="Times New Roman" w:eastAsia="Times New Roman" w:hAnsi="Times New Roman" w:cs="Times New Roman"/>
                <w:bCs/>
                <w:i/>
                <w:sz w:val="24"/>
                <w:szCs w:val="24"/>
                <w:lang w:val="en"/>
              </w:rPr>
              <w:t xml:space="preserve">Glomus </w:t>
            </w:r>
            <w:proofErr w:type="spellStart"/>
            <w:r w:rsidRPr="00954C2E">
              <w:rPr>
                <w:rFonts w:ascii="Times New Roman" w:eastAsia="Times New Roman" w:hAnsi="Times New Roman" w:cs="Times New Roman"/>
                <w:bCs/>
                <w:i/>
                <w:sz w:val="24"/>
                <w:szCs w:val="24"/>
                <w:lang w:val="en"/>
              </w:rPr>
              <w:t>geosporum</w:t>
            </w:r>
            <w:proofErr w:type="spellEnd"/>
          </w:p>
        </w:tc>
        <w:tc>
          <w:tcPr>
            <w:tcW w:w="0" w:type="auto"/>
          </w:tcPr>
          <w:p w14:paraId="43697781"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1</w:t>
            </w:r>
          </w:p>
        </w:tc>
        <w:tc>
          <w:tcPr>
            <w:tcW w:w="0" w:type="auto"/>
          </w:tcPr>
          <w:p w14:paraId="401A619C"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2</w:t>
            </w:r>
          </w:p>
        </w:tc>
        <w:tc>
          <w:tcPr>
            <w:tcW w:w="0" w:type="auto"/>
          </w:tcPr>
          <w:p w14:paraId="4F1F7E07"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+100.0%</w:t>
            </w:r>
          </w:p>
        </w:tc>
      </w:tr>
      <w:tr w:rsidR="00721059" w:rsidRPr="00954C2E" w14:paraId="461C717A" w14:textId="77777777" w:rsidTr="00437924">
        <w:tc>
          <w:tcPr>
            <w:tcW w:w="0" w:type="auto"/>
          </w:tcPr>
          <w:p w14:paraId="64701637"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Unidentified Spores</w:t>
            </w:r>
          </w:p>
        </w:tc>
        <w:tc>
          <w:tcPr>
            <w:tcW w:w="0" w:type="auto"/>
          </w:tcPr>
          <w:p w14:paraId="3B112ACD"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2</w:t>
            </w:r>
          </w:p>
        </w:tc>
        <w:tc>
          <w:tcPr>
            <w:tcW w:w="0" w:type="auto"/>
          </w:tcPr>
          <w:p w14:paraId="1CA3C6C1"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2</w:t>
            </w:r>
          </w:p>
        </w:tc>
        <w:tc>
          <w:tcPr>
            <w:tcW w:w="0" w:type="auto"/>
          </w:tcPr>
          <w:p w14:paraId="520C8A24" w14:textId="77777777" w:rsidR="00721059" w:rsidRPr="00954C2E" w:rsidRDefault="00721059" w:rsidP="00437924">
            <w:pPr>
              <w:jc w:val="center"/>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sz w:val="24"/>
                <w:szCs w:val="24"/>
                <w:lang w:val="en"/>
              </w:rPr>
              <w:t>0.0%</w:t>
            </w:r>
          </w:p>
        </w:tc>
      </w:tr>
    </w:tbl>
    <w:p w14:paraId="4C3A2C76" w14:textId="77777777" w:rsidR="00721059" w:rsidRDefault="005E4519" w:rsidP="00721059">
      <w:pPr>
        <w:spacing w:before="120" w:after="120" w:line="360" w:lineRule="auto"/>
        <w:jc w:val="both"/>
        <w:rPr>
          <w:rFonts w:ascii="Times New Roman" w:eastAsia="Times New Roman" w:hAnsi="Times New Roman" w:cs="Times New Roman"/>
          <w:bCs/>
          <w:sz w:val="24"/>
          <w:szCs w:val="24"/>
        </w:rPr>
      </w:pPr>
      <w:r w:rsidRPr="005E4519">
        <w:rPr>
          <w:rFonts w:ascii="Times New Roman" w:eastAsia="Times New Roman" w:hAnsi="Times New Roman" w:cs="Times New Roman"/>
          <w:bCs/>
          <w:i/>
          <w:noProof/>
          <w:sz w:val="24"/>
          <w:szCs w:val="24"/>
          <w:lang w:val="en-US"/>
        </w:rPr>
        <w:lastRenderedPageBreak/>
        <mc:AlternateContent>
          <mc:Choice Requires="wps">
            <w:drawing>
              <wp:anchor distT="45720" distB="45720" distL="114300" distR="114300" simplePos="0" relativeHeight="251667456" behindDoc="0" locked="0" layoutInCell="1" allowOverlap="1" wp14:anchorId="45D9C275" wp14:editId="4E05CC4F">
                <wp:simplePos x="0" y="0"/>
                <wp:positionH relativeFrom="column">
                  <wp:posOffset>4267200</wp:posOffset>
                </wp:positionH>
                <wp:positionV relativeFrom="paragraph">
                  <wp:posOffset>1377950</wp:posOffset>
                </wp:positionV>
                <wp:extent cx="1047750" cy="284480"/>
                <wp:effectExtent l="0" t="0" r="19050"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84480"/>
                        </a:xfrm>
                        <a:prstGeom prst="rect">
                          <a:avLst/>
                        </a:prstGeom>
                        <a:solidFill>
                          <a:srgbClr val="FFFFFF"/>
                        </a:solidFill>
                        <a:ln w="9525">
                          <a:solidFill>
                            <a:srgbClr val="000000"/>
                          </a:solidFill>
                          <a:miter lim="800000"/>
                          <a:headEnd/>
                          <a:tailEnd/>
                        </a:ln>
                      </wps:spPr>
                      <wps:txbx>
                        <w:txbxContent>
                          <w:p w14:paraId="46C6B9E9" w14:textId="77777777" w:rsidR="005E4519" w:rsidRPr="005E4519" w:rsidRDefault="005E4519" w:rsidP="005E4519">
                            <w:pPr>
                              <w:spacing w:after="0" w:line="360" w:lineRule="auto"/>
                              <w:jc w:val="both"/>
                              <w:rPr>
                                <w:rFonts w:ascii="Times New Roman" w:eastAsia="Times New Roman" w:hAnsi="Times New Roman" w:cs="Times New Roman"/>
                                <w:bCs/>
                                <w:i/>
                                <w:sz w:val="24"/>
                                <w:szCs w:val="24"/>
                              </w:rPr>
                            </w:pPr>
                            <w:r w:rsidRPr="005E4519">
                              <w:rPr>
                                <w:i/>
                              </w:rPr>
                              <w:t xml:space="preserve">G. </w:t>
                            </w:r>
                            <w:proofErr w:type="spellStart"/>
                            <w:r w:rsidRPr="005E4519">
                              <w:rPr>
                                <w:i/>
                              </w:rPr>
                              <w:t>geosporum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9C275" id="_x0000_t202" coordsize="21600,21600" o:spt="202" path="m,l,21600r21600,l21600,xe">
                <v:stroke joinstyle="miter"/>
                <v:path gradientshapeok="t" o:connecttype="rect"/>
              </v:shapetype>
              <v:shape id="Text Box 2" o:spid="_x0000_s1026" type="#_x0000_t202" style="position:absolute;left:0;text-align:left;margin-left:336pt;margin-top:108.5pt;width:82.5pt;height:2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">
                <v:textbox>
                  <w:txbxContent>
                    <w:p w14:paraId="46C6B9E9" w14:textId="77777777" w:rsidR="005E4519" w:rsidRPr="005E4519" w:rsidRDefault="005E4519" w:rsidP="005E4519">
                      <w:pPr>
                        <w:spacing w:after="0" w:line="360" w:lineRule="auto"/>
                        <w:jc w:val="both"/>
                        <w:rPr>
                          <w:rFonts w:ascii="Times New Roman" w:eastAsia="Times New Roman" w:hAnsi="Times New Roman" w:cs="Times New Roman"/>
                          <w:bCs/>
                          <w:i/>
                          <w:sz w:val="24"/>
                          <w:szCs w:val="24"/>
                        </w:rPr>
                      </w:pPr>
                      <w:r w:rsidRPr="005E4519">
                        <w:rPr>
                          <w:i/>
                        </w:rPr>
                        <w:t xml:space="preserve">G. </w:t>
                      </w:r>
                      <w:proofErr w:type="spellStart"/>
                      <w:r w:rsidRPr="005E4519">
                        <w:rPr>
                          <w:i/>
                        </w:rPr>
                        <w:t>geosporum</w:t>
                      </w:r>
                      <w:proofErr w:type="spellEnd"/>
                    </w:p>
                  </w:txbxContent>
                </v:textbox>
                <w10:wrap type="square"/>
              </v:shape>
            </w:pict>
          </mc:Fallback>
        </mc:AlternateContent>
      </w:r>
      <w:r w:rsidRPr="005E4519">
        <w:rPr>
          <w:rFonts w:ascii="Times New Roman" w:eastAsia="Times New Roman" w:hAnsi="Times New Roman" w:cs="Times New Roman"/>
          <w:bCs/>
          <w:i/>
          <w:noProof/>
          <w:sz w:val="24"/>
          <w:szCs w:val="24"/>
          <w:lang w:val="en-US"/>
        </w:rPr>
        <mc:AlternateContent>
          <mc:Choice Requires="wps">
            <w:drawing>
              <wp:anchor distT="45720" distB="45720" distL="114300" distR="114300" simplePos="0" relativeHeight="251663360" behindDoc="0" locked="0" layoutInCell="1" allowOverlap="1" wp14:anchorId="0139E849" wp14:editId="2590EE9F">
                <wp:simplePos x="0" y="0"/>
                <wp:positionH relativeFrom="column">
                  <wp:posOffset>2838450</wp:posOffset>
                </wp:positionH>
                <wp:positionV relativeFrom="paragraph">
                  <wp:posOffset>1377950</wp:posOffset>
                </wp:positionV>
                <wp:extent cx="1162050" cy="1404620"/>
                <wp:effectExtent l="0" t="0" r="1905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solidFill>
                            <a:srgbClr val="000000"/>
                          </a:solidFill>
                          <a:miter lim="800000"/>
                          <a:headEnd/>
                          <a:tailEnd/>
                        </a:ln>
                      </wps:spPr>
                      <wps:txbx>
                        <w:txbxContent>
                          <w:p w14:paraId="616A6483" w14:textId="77777777" w:rsidR="005E4519" w:rsidRPr="005E4519" w:rsidRDefault="005E4519" w:rsidP="005E4519">
                            <w:pPr>
                              <w:spacing w:after="0"/>
                              <w:rPr>
                                <w:i/>
                              </w:rPr>
                            </w:pPr>
                            <w:r w:rsidRPr="005E4519">
                              <w:rPr>
                                <w:i/>
                              </w:rPr>
                              <w:t>G.</w:t>
                            </w:r>
                            <w:r>
                              <w:rPr>
                                <w:i/>
                              </w:rPr>
                              <w:t xml:space="preserve"> </w:t>
                            </w:r>
                            <w:proofErr w:type="spellStart"/>
                            <w:r w:rsidRPr="005E4519">
                              <w:rPr>
                                <w:i/>
                              </w:rPr>
                              <w:t>macrocarpum</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9E849" id="_x0000_s1027" type="#_x0000_t202" style="position:absolute;left:0;text-align:left;margin-left:223.5pt;margin-top:108.5pt;width:9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">
                <v:textbox style="mso-fit-shape-to-text:t">
                  <w:txbxContent>
                    <w:p w14:paraId="616A6483" w14:textId="77777777" w:rsidR="005E4519" w:rsidRPr="005E4519" w:rsidRDefault="005E4519" w:rsidP="005E4519">
                      <w:pPr>
                        <w:spacing w:after="0"/>
                        <w:rPr>
                          <w:i/>
                        </w:rPr>
                      </w:pPr>
                      <w:r w:rsidRPr="005E4519">
                        <w:rPr>
                          <w:i/>
                        </w:rPr>
                        <w:t>G.</w:t>
                      </w:r>
                      <w:r>
                        <w:rPr>
                          <w:i/>
                        </w:rPr>
                        <w:t xml:space="preserve"> </w:t>
                      </w:r>
                      <w:proofErr w:type="spellStart"/>
                      <w:r w:rsidRPr="005E4519">
                        <w:rPr>
                          <w:i/>
                        </w:rPr>
                        <w:t>macrocarpum</w:t>
                      </w:r>
                      <w:proofErr w:type="spellEnd"/>
                    </w:p>
                  </w:txbxContent>
                </v:textbox>
                <w10:wrap type="square"/>
              </v:shape>
            </w:pict>
          </mc:Fallback>
        </mc:AlternateContent>
      </w:r>
      <w:r w:rsidRPr="005E4519">
        <w:rPr>
          <w:rFonts w:ascii="Times New Roman" w:eastAsia="Times New Roman" w:hAnsi="Times New Roman" w:cs="Times New Roman"/>
          <w:bCs/>
          <w:i/>
          <w:noProof/>
          <w:sz w:val="24"/>
          <w:szCs w:val="24"/>
          <w:lang w:val="en-US"/>
        </w:rPr>
        <mc:AlternateContent>
          <mc:Choice Requires="wps">
            <w:drawing>
              <wp:anchor distT="45720" distB="45720" distL="114300" distR="114300" simplePos="0" relativeHeight="251661312" behindDoc="0" locked="0" layoutInCell="1" allowOverlap="1" wp14:anchorId="441F02C9" wp14:editId="74BAA0C3">
                <wp:simplePos x="0" y="0"/>
                <wp:positionH relativeFrom="column">
                  <wp:posOffset>104775</wp:posOffset>
                </wp:positionH>
                <wp:positionV relativeFrom="paragraph">
                  <wp:posOffset>1377950</wp:posOffset>
                </wp:positionV>
                <wp:extent cx="962025" cy="1404620"/>
                <wp:effectExtent l="0" t="0" r="28575"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solidFill>
                          <a:srgbClr val="FFFFFF"/>
                        </a:solidFill>
                        <a:ln w="9525">
                          <a:solidFill>
                            <a:srgbClr val="000000"/>
                          </a:solidFill>
                          <a:miter lim="800000"/>
                          <a:headEnd/>
                          <a:tailEnd/>
                        </a:ln>
                      </wps:spPr>
                      <wps:txbx>
                        <w:txbxContent>
                          <w:p w14:paraId="6E37AD3B" w14:textId="77777777" w:rsidR="005E4519" w:rsidRPr="005E4519" w:rsidRDefault="005E4519" w:rsidP="005E4519">
                            <w:pPr>
                              <w:spacing w:after="0"/>
                              <w:rPr>
                                <w:i/>
                              </w:rPr>
                            </w:pPr>
                            <w:r w:rsidRPr="005E4519">
                              <w:rPr>
                                <w:i/>
                              </w:rPr>
                              <w:t>F</w:t>
                            </w:r>
                            <w:r>
                              <w:rPr>
                                <w:i/>
                              </w:rPr>
                              <w:t xml:space="preserve">. </w:t>
                            </w:r>
                            <w:proofErr w:type="spellStart"/>
                            <w:r w:rsidRPr="005E4519">
                              <w:rPr>
                                <w:i/>
                              </w:rPr>
                              <w:t>constrictus</w:t>
                            </w:r>
                            <w:proofErr w:type="spellEnd"/>
                            <w:r w:rsidRPr="005E4519">
                              <w:rPr>
                                <w: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F02C9" id="_x0000_s1028" type="#_x0000_t202" style="position:absolute;left:0;text-align:left;margin-left:8.25pt;margin-top:108.5pt;width:75.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">
                <v:textbox style="mso-fit-shape-to-text:t">
                  <w:txbxContent>
                    <w:p w14:paraId="6E37AD3B" w14:textId="77777777" w:rsidR="005E4519" w:rsidRPr="005E4519" w:rsidRDefault="005E4519" w:rsidP="005E4519">
                      <w:pPr>
                        <w:spacing w:after="0"/>
                        <w:rPr>
                          <w:i/>
                        </w:rPr>
                      </w:pPr>
                      <w:r w:rsidRPr="005E4519">
                        <w:rPr>
                          <w:i/>
                        </w:rPr>
                        <w:t>F</w:t>
                      </w:r>
                      <w:r>
                        <w:rPr>
                          <w:i/>
                        </w:rPr>
                        <w:t xml:space="preserve">. </w:t>
                      </w:r>
                      <w:proofErr w:type="spellStart"/>
                      <w:r w:rsidRPr="005E4519">
                        <w:rPr>
                          <w:i/>
                        </w:rPr>
                        <w:t>constrictus</w:t>
                      </w:r>
                      <w:proofErr w:type="spellEnd"/>
                      <w:r w:rsidRPr="005E4519">
                        <w:rPr>
                          <w:i/>
                        </w:rPr>
                        <w:t xml:space="preserve">  </w:t>
                      </w:r>
                    </w:p>
                  </w:txbxContent>
                </v:textbox>
                <w10:wrap type="square"/>
              </v:shape>
            </w:pict>
          </mc:Fallback>
        </mc:AlternateContent>
      </w:r>
      <w:r w:rsidRPr="005E4519">
        <w:rPr>
          <w:rFonts w:ascii="Times New Roman" w:eastAsia="Times New Roman" w:hAnsi="Times New Roman" w:cs="Times New Roman"/>
          <w:bCs/>
          <w:i/>
          <w:noProof/>
          <w:sz w:val="24"/>
          <w:szCs w:val="24"/>
          <w:lang w:val="en-US"/>
        </w:rPr>
        <mc:AlternateContent>
          <mc:Choice Requires="wps">
            <w:drawing>
              <wp:anchor distT="45720" distB="45720" distL="114300" distR="114300" simplePos="0" relativeHeight="251665408" behindDoc="0" locked="0" layoutInCell="1" allowOverlap="1" wp14:anchorId="527F0AE2" wp14:editId="6ED15930">
                <wp:simplePos x="0" y="0"/>
                <wp:positionH relativeFrom="column">
                  <wp:posOffset>1562100</wp:posOffset>
                </wp:positionH>
                <wp:positionV relativeFrom="paragraph">
                  <wp:posOffset>1377950</wp:posOffset>
                </wp:positionV>
                <wp:extent cx="1066800" cy="1404620"/>
                <wp:effectExtent l="0" t="0" r="1905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solidFill>
                            <a:srgbClr val="000000"/>
                          </a:solidFill>
                          <a:miter lim="800000"/>
                          <a:headEnd/>
                          <a:tailEnd/>
                        </a:ln>
                      </wps:spPr>
                      <wps:txbx>
                        <w:txbxContent>
                          <w:p w14:paraId="66B6373D" w14:textId="77777777" w:rsidR="005E4519" w:rsidRDefault="005E4519" w:rsidP="005E4519">
                            <w:pPr>
                              <w:spacing w:after="0"/>
                            </w:pPr>
                            <w:r w:rsidRPr="005E4519">
                              <w:rPr>
                                <w:i/>
                              </w:rPr>
                              <w:t>Glomus</w:t>
                            </w:r>
                            <w:r>
                              <w:t xml:space="preserve"> spp.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F0AE2" id="_x0000_s1029" type="#_x0000_t202" style="position:absolute;left:0;text-align:left;margin-left:123pt;margin-top:108.5pt;width:84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">
                <v:textbox style="mso-fit-shape-to-text:t">
                  <w:txbxContent>
                    <w:p w14:paraId="66B6373D" w14:textId="77777777" w:rsidR="005E4519" w:rsidRDefault="005E4519" w:rsidP="005E4519">
                      <w:pPr>
                        <w:spacing w:after="0"/>
                      </w:pPr>
                      <w:r w:rsidRPr="005E4519">
                        <w:rPr>
                          <w:i/>
                        </w:rPr>
                        <w:t>Glomus</w:t>
                      </w:r>
                      <w:r>
                        <w:t xml:space="preserve"> spp.</w:t>
                      </w:r>
                    </w:p>
                  </w:txbxContent>
                </v:textbox>
                <w10:wrap type="square"/>
              </v:shape>
            </w:pict>
          </mc:Fallback>
        </mc:AlternateContent>
      </w:r>
      <w:r w:rsidR="00721059" w:rsidRPr="00721059">
        <w:rPr>
          <w:rFonts w:ascii="Arial" w:eastAsia="Arial" w:hAnsi="Arial" w:cs="Arial"/>
          <w:noProof/>
          <w:lang w:val="en-US"/>
        </w:rPr>
        <w:drawing>
          <wp:inline distT="114300" distB="114300" distL="114300" distR="114300" wp14:anchorId="70578583" wp14:editId="68A9F530">
            <wp:extent cx="1390650" cy="1209675"/>
            <wp:effectExtent l="0" t="0" r="0" b="9525"/>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390821" cy="1209824"/>
                    </a:xfrm>
                    <a:prstGeom prst="rect">
                      <a:avLst/>
                    </a:prstGeom>
                    <a:ln/>
                  </pic:spPr>
                </pic:pic>
              </a:graphicData>
            </a:graphic>
          </wp:inline>
        </w:drawing>
      </w:r>
      <w:r w:rsidR="00721059">
        <w:rPr>
          <w:rFonts w:ascii="Times New Roman" w:eastAsia="Times New Roman" w:hAnsi="Times New Roman" w:cs="Times New Roman"/>
          <w:bCs/>
          <w:sz w:val="24"/>
          <w:szCs w:val="24"/>
        </w:rPr>
        <w:t xml:space="preserve">  </w:t>
      </w:r>
      <w:r w:rsidR="00721059">
        <w:rPr>
          <w:noProof/>
          <w:lang w:val="en-US"/>
        </w:rPr>
        <w:drawing>
          <wp:inline distT="114300" distB="114300" distL="114300" distR="114300" wp14:anchorId="5B30235A" wp14:editId="60C929A1">
            <wp:extent cx="1333500" cy="12192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7"/>
                    <a:srcRect l="9473" r="16731" b="8697"/>
                    <a:stretch/>
                  </pic:blipFill>
                  <pic:spPr bwMode="auto">
                    <a:xfrm>
                      <a:off x="0" y="0"/>
                      <a:ext cx="1333661" cy="1219347"/>
                    </a:xfrm>
                    <a:prstGeom prst="rect">
                      <a:avLst/>
                    </a:prstGeom>
                    <a:ln>
                      <a:noFill/>
                    </a:ln>
                    <a:extLst>
                      <a:ext uri="{53640926-AAD7-44D8-BBD7-CCE9431645EC}">
                        <a14:shadowObscured xmlns:a14="http://schemas.microsoft.com/office/drawing/2010/main"/>
                      </a:ext>
                    </a:extLst>
                  </pic:spPr>
                </pic:pic>
              </a:graphicData>
            </a:graphic>
          </wp:inline>
        </w:drawing>
      </w:r>
      <w:r w:rsidR="00721059">
        <w:rPr>
          <w:rFonts w:ascii="Times New Roman" w:eastAsia="Times New Roman" w:hAnsi="Times New Roman" w:cs="Times New Roman"/>
          <w:bCs/>
          <w:sz w:val="24"/>
          <w:szCs w:val="24"/>
        </w:rPr>
        <w:t xml:space="preserve"> </w:t>
      </w:r>
      <w:r w:rsidR="00721059">
        <w:rPr>
          <w:noProof/>
          <w:lang w:val="en-US"/>
        </w:rPr>
        <w:drawing>
          <wp:inline distT="114300" distB="114300" distL="114300" distR="114300" wp14:anchorId="204F01F2" wp14:editId="120A6F71">
            <wp:extent cx="1266825" cy="1219200"/>
            <wp:effectExtent l="0" t="0" r="9525"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8"/>
                    <a:srcRect l="8808" t="6648" r="22219"/>
                    <a:stretch/>
                  </pic:blipFill>
                  <pic:spPr bwMode="auto">
                    <a:xfrm>
                      <a:off x="0" y="0"/>
                      <a:ext cx="1267124" cy="121948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US"/>
        </w:rPr>
        <w:drawing>
          <wp:inline distT="114300" distB="114300" distL="114300" distR="114300" wp14:anchorId="35620350" wp14:editId="0C25F5EC">
            <wp:extent cx="1476375" cy="1219200"/>
            <wp:effectExtent l="0" t="0" r="9525"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9"/>
                    <a:srcRect l="7479" t="8642" r="17233"/>
                    <a:stretch/>
                  </pic:blipFill>
                  <pic:spPr bwMode="auto">
                    <a:xfrm>
                      <a:off x="0" y="0"/>
                      <a:ext cx="1476494" cy="1219298"/>
                    </a:xfrm>
                    <a:prstGeom prst="rect">
                      <a:avLst/>
                    </a:prstGeom>
                    <a:ln>
                      <a:noFill/>
                    </a:ln>
                    <a:extLst>
                      <a:ext uri="{53640926-AAD7-44D8-BBD7-CCE9431645EC}">
                        <a14:shadowObscured xmlns:a14="http://schemas.microsoft.com/office/drawing/2010/main"/>
                      </a:ext>
                    </a:extLst>
                  </pic:spPr>
                </pic:pic>
              </a:graphicData>
            </a:graphic>
          </wp:inline>
        </w:drawing>
      </w:r>
    </w:p>
    <w:p w14:paraId="6EC88E38" w14:textId="77777777" w:rsidR="005E4519" w:rsidRDefault="005E4519" w:rsidP="005E4519">
      <w:pPr>
        <w:rPr>
          <w:rFonts w:ascii="Times New Roman" w:eastAsia="Times New Roman" w:hAnsi="Times New Roman" w:cs="Times New Roman"/>
          <w:bCs/>
          <w:i/>
          <w:sz w:val="24"/>
          <w:szCs w:val="24"/>
          <w:lang w:val="en"/>
        </w:rPr>
      </w:pPr>
    </w:p>
    <w:p w14:paraId="1F04F501" w14:textId="77777777" w:rsidR="005E4519" w:rsidRDefault="005E4519" w:rsidP="005E4519">
      <w:pPr>
        <w:rPr>
          <w:rFonts w:ascii="Times New Roman" w:eastAsia="Times New Roman" w:hAnsi="Times New Roman" w:cs="Times New Roman"/>
          <w:bCs/>
          <w:sz w:val="24"/>
          <w:szCs w:val="24"/>
          <w:lang w:val="en"/>
        </w:rPr>
      </w:pPr>
      <w:r>
        <w:rPr>
          <w:rFonts w:ascii="Times New Roman" w:eastAsia="Times New Roman" w:hAnsi="Times New Roman" w:cs="Times New Roman"/>
          <w:bCs/>
          <w:sz w:val="24"/>
          <w:szCs w:val="24"/>
          <w:lang w:val="en"/>
        </w:rPr>
        <w:t xml:space="preserve">Fig. 1: </w:t>
      </w:r>
      <w:r w:rsidRPr="005E4519">
        <w:rPr>
          <w:rFonts w:ascii="Times New Roman" w:eastAsia="Times New Roman" w:hAnsi="Times New Roman" w:cs="Times New Roman"/>
          <w:bCs/>
          <w:sz w:val="24"/>
          <w:szCs w:val="24"/>
          <w:lang w:val="en"/>
        </w:rPr>
        <w:t xml:space="preserve">Representative Morphotypes of the </w:t>
      </w:r>
      <w:r>
        <w:rPr>
          <w:rFonts w:ascii="Times New Roman" w:eastAsia="Times New Roman" w:hAnsi="Times New Roman" w:cs="Times New Roman"/>
          <w:bCs/>
          <w:sz w:val="24"/>
          <w:szCs w:val="24"/>
          <w:lang w:val="en"/>
        </w:rPr>
        <w:t>AMF</w:t>
      </w:r>
      <w:r w:rsidRPr="005E4519">
        <w:rPr>
          <w:rFonts w:ascii="Times New Roman" w:eastAsia="Times New Roman" w:hAnsi="Times New Roman" w:cs="Times New Roman"/>
          <w:bCs/>
          <w:sz w:val="24"/>
          <w:szCs w:val="24"/>
          <w:lang w:val="en"/>
        </w:rPr>
        <w:t xml:space="preserve"> Observed During the Study Period.</w:t>
      </w:r>
    </w:p>
    <w:p w14:paraId="1C37E82E" w14:textId="77777777" w:rsidR="005E4519" w:rsidRPr="005E4519" w:rsidRDefault="005E4519" w:rsidP="005E4519">
      <w:pPr>
        <w:rPr>
          <w:rFonts w:ascii="Times New Roman" w:eastAsia="Times New Roman" w:hAnsi="Times New Roman" w:cs="Times New Roman"/>
          <w:bCs/>
          <w:sz w:val="24"/>
          <w:szCs w:val="24"/>
          <w:lang w:val="en"/>
        </w:rPr>
      </w:pPr>
    </w:p>
    <w:p w14:paraId="27D2E4C2" w14:textId="77777777" w:rsidR="00721059" w:rsidRPr="00954C2E" w:rsidRDefault="00721059" w:rsidP="00721059">
      <w:pPr>
        <w:spacing w:before="120" w:after="120" w:line="360" w:lineRule="auto"/>
        <w:jc w:val="both"/>
        <w:rPr>
          <w:rFonts w:ascii="Times New Roman" w:eastAsia="Times New Roman" w:hAnsi="Times New Roman" w:cs="Times New Roman"/>
          <w:bCs/>
          <w:sz w:val="24"/>
          <w:szCs w:val="24"/>
          <w:lang w:val="en"/>
        </w:rPr>
      </w:pPr>
      <w:r w:rsidRPr="00954C2E">
        <w:rPr>
          <w:rFonts w:ascii="Times New Roman" w:eastAsia="Times New Roman" w:hAnsi="Times New Roman" w:cs="Times New Roman"/>
          <w:bCs/>
          <w:noProof/>
          <w:sz w:val="24"/>
          <w:szCs w:val="24"/>
          <w:lang w:val="en-US"/>
        </w:rPr>
        <w:drawing>
          <wp:inline distT="0" distB="0" distL="0" distR="0" wp14:anchorId="54D7DAB9" wp14:editId="77EECAAA">
            <wp:extent cx="4314825" cy="3034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744"/>
                    <a:stretch/>
                  </pic:blipFill>
                  <pic:spPr bwMode="auto">
                    <a:xfrm>
                      <a:off x="0" y="0"/>
                      <a:ext cx="4326370" cy="3042193"/>
                    </a:xfrm>
                    <a:prstGeom prst="rect">
                      <a:avLst/>
                    </a:prstGeom>
                    <a:noFill/>
                    <a:ln>
                      <a:noFill/>
                    </a:ln>
                    <a:extLst>
                      <a:ext uri="{53640926-AAD7-44D8-BBD7-CCE9431645EC}">
                        <a14:shadowObscured xmlns:a14="http://schemas.microsoft.com/office/drawing/2010/main"/>
                      </a:ext>
                    </a:extLst>
                  </pic:spPr>
                </pic:pic>
              </a:graphicData>
            </a:graphic>
          </wp:inline>
        </w:drawing>
      </w:r>
      <w:r w:rsidRPr="00954C2E">
        <w:rPr>
          <w:rFonts w:ascii="Times New Roman" w:hAnsi="Times New Roman" w:cs="Times New Roman"/>
          <w:noProof/>
          <w:sz w:val="24"/>
          <w:szCs w:val="24"/>
          <w:lang w:val="en-US"/>
        </w:rPr>
        <mc:AlternateContent>
          <mc:Choice Requires="wps">
            <w:drawing>
              <wp:inline distT="0" distB="0" distL="0" distR="0" wp14:anchorId="1EE1C556" wp14:editId="565C252B">
                <wp:extent cx="304800" cy="304800"/>
                <wp:effectExtent l="0" t="0" r="0" b="0"/>
                <wp:docPr id="2" name="AutoShape 4"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610DE1D" id="AutoShape 4"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DjUJF/A&#10;AgAAzAUAAA4AAAAAAAAAAAAAAAAALgIAAGRycy9lMm9Eb2MueG1sUEsBAi0AFAAGAAgAAAAhAEyg&#10;6SzYAAAAAwEAAA8AAAAAAAAAAAAAAAAAGgUAAGRycy9kb3ducmV2LnhtbFBLBQYAAAAABAAEAPMA&#10;AAAfBgAAAAA=&#10;" filled="f" stroked="f">
                <o:lock v:ext="edit" aspectratio="t"/>
                <w10:anchorlock/>
              </v:rect>
            </w:pict>
          </mc:Fallback>
        </mc:AlternateContent>
      </w:r>
    </w:p>
    <w:p w14:paraId="609EBB38" w14:textId="77777777" w:rsidR="00721059" w:rsidRDefault="00721059" w:rsidP="00721059">
      <w:pPr>
        <w:spacing w:before="120" w:after="120" w:line="360" w:lineRule="auto"/>
        <w:jc w:val="both"/>
        <w:rPr>
          <w:rFonts w:ascii="Times New Roman" w:eastAsia="Times New Roman" w:hAnsi="Times New Roman" w:cs="Times New Roman"/>
          <w:b/>
          <w:bCs/>
          <w:sz w:val="24"/>
          <w:szCs w:val="24"/>
          <w:lang w:val="en"/>
        </w:rPr>
      </w:pPr>
      <w:r w:rsidRPr="006D41E9">
        <w:rPr>
          <w:rFonts w:ascii="Times New Roman" w:eastAsia="Times New Roman" w:hAnsi="Times New Roman" w:cs="Times New Roman"/>
          <w:b/>
          <w:bCs/>
          <w:sz w:val="24"/>
          <w:szCs w:val="24"/>
          <w:lang w:val="en"/>
        </w:rPr>
        <w:t>Figure 2. Comparative abundance of VAM species across transects during rainy seasons of 2022 and 2023.</w:t>
      </w:r>
    </w:p>
    <w:p w14:paraId="44813DE4" w14:textId="77777777" w:rsidR="00721059" w:rsidRPr="00793FFA" w:rsidRDefault="00721059" w:rsidP="00954C2E">
      <w:pPr>
        <w:spacing w:before="120" w:after="120" w:line="360" w:lineRule="auto"/>
        <w:jc w:val="both"/>
        <w:rPr>
          <w:rFonts w:ascii="Times New Roman" w:eastAsia="Times New Roman" w:hAnsi="Times New Roman" w:cs="Times New Roman"/>
          <w:bCs/>
          <w:sz w:val="24"/>
          <w:szCs w:val="24"/>
        </w:rPr>
      </w:pPr>
    </w:p>
    <w:p w14:paraId="2D3038E8" w14:textId="77777777" w:rsidR="00954C2E" w:rsidRPr="00954C2E" w:rsidRDefault="006D41E9" w:rsidP="00954C2E">
      <w:pPr>
        <w:spacing w:before="120" w:after="120" w:line="360" w:lineRule="auto"/>
        <w:jc w:val="both"/>
        <w:rPr>
          <w:rFonts w:ascii="Times New Roman" w:eastAsia="Times New Roman" w:hAnsi="Times New Roman" w:cs="Times New Roman"/>
          <w:b/>
          <w:bCs/>
          <w:sz w:val="24"/>
          <w:szCs w:val="24"/>
          <w:lang w:val="en"/>
        </w:rPr>
      </w:pPr>
      <w:r>
        <w:rPr>
          <w:rFonts w:ascii="Times New Roman" w:eastAsia="Times New Roman" w:hAnsi="Times New Roman" w:cs="Times New Roman"/>
          <w:b/>
          <w:bCs/>
          <w:sz w:val="24"/>
          <w:szCs w:val="24"/>
        </w:rPr>
        <w:t xml:space="preserve">3.5 </w:t>
      </w:r>
      <w:r w:rsidR="00954C2E" w:rsidRPr="00954C2E">
        <w:rPr>
          <w:rFonts w:ascii="Times New Roman" w:eastAsia="Times New Roman" w:hAnsi="Times New Roman" w:cs="Times New Roman"/>
          <w:b/>
          <w:bCs/>
          <w:sz w:val="24"/>
          <w:szCs w:val="24"/>
        </w:rPr>
        <w:t>Comparative Diversity Indices</w:t>
      </w:r>
    </w:p>
    <w:p w14:paraId="2E03F765" w14:textId="77777777" w:rsidR="006D41E9" w:rsidRDefault="006D41E9" w:rsidP="00954C2E">
      <w:pPr>
        <w:spacing w:before="120" w:after="120" w:line="360" w:lineRule="auto"/>
        <w:jc w:val="both"/>
        <w:rPr>
          <w:rFonts w:ascii="Times New Roman" w:eastAsia="Times New Roman" w:hAnsi="Times New Roman" w:cs="Times New Roman"/>
          <w:bCs/>
          <w:sz w:val="24"/>
          <w:szCs w:val="24"/>
          <w:lang w:val="en"/>
        </w:rPr>
      </w:pPr>
      <w:r w:rsidRPr="006D41E9">
        <w:rPr>
          <w:rFonts w:ascii="Times New Roman" w:eastAsia="Times New Roman" w:hAnsi="Times New Roman" w:cs="Times New Roman"/>
          <w:bCs/>
          <w:sz w:val="24"/>
          <w:szCs w:val="24"/>
          <w:lang w:val="en"/>
        </w:rPr>
        <w:t xml:space="preserve">Comparative analysis of diversity indices reveals a significant structural shift in the </w:t>
      </w:r>
      <w:proofErr w:type="spellStart"/>
      <w:r w:rsidRPr="006D41E9">
        <w:rPr>
          <w:rFonts w:ascii="Times New Roman" w:eastAsia="Times New Roman" w:hAnsi="Times New Roman" w:cs="Times New Roman"/>
          <w:bCs/>
          <w:sz w:val="24"/>
          <w:szCs w:val="24"/>
          <w:lang w:val="en"/>
        </w:rPr>
        <w:t>Harbul</w:t>
      </w:r>
      <w:proofErr w:type="spellEnd"/>
      <w:r w:rsidRPr="006D41E9">
        <w:rPr>
          <w:rFonts w:ascii="Times New Roman" w:eastAsia="Times New Roman" w:hAnsi="Times New Roman" w:cs="Times New Roman"/>
          <w:bCs/>
          <w:sz w:val="24"/>
          <w:szCs w:val="24"/>
          <w:lang w:val="en"/>
        </w:rPr>
        <w:t xml:space="preserve"> Forest AMF community between study periods. In Rainy 2022, the commun</w:t>
      </w:r>
      <w:r>
        <w:rPr>
          <w:rFonts w:ascii="Times New Roman" w:eastAsia="Times New Roman" w:hAnsi="Times New Roman" w:cs="Times New Roman"/>
          <w:bCs/>
          <w:sz w:val="24"/>
          <w:szCs w:val="24"/>
          <w:lang w:val="en"/>
        </w:rPr>
        <w:t>ity exhibited lower diversity (</w:t>
      </w:r>
      <w:r w:rsidRPr="006D41E9">
        <w:rPr>
          <w:rFonts w:ascii="Times New Roman" w:eastAsia="Times New Roman" w:hAnsi="Times New Roman" w:cs="Times New Roman"/>
          <w:bCs/>
          <w:sz w:val="24"/>
          <w:szCs w:val="24"/>
          <w:lang w:val="en"/>
        </w:rPr>
        <w:t>H</w:t>
      </w:r>
      <w:r>
        <w:rPr>
          <w:rFonts w:ascii="Times New Roman" w:eastAsia="Times New Roman" w:hAnsi="Times New Roman" w:cs="Times New Roman"/>
          <w:bCs/>
          <w:sz w:val="24"/>
          <w:szCs w:val="24"/>
          <w:lang w:val="en"/>
        </w:rPr>
        <w:t xml:space="preserve"> = 1.39) and higher dominance (</w:t>
      </w:r>
      <w:r w:rsidRPr="006D41E9">
        <w:rPr>
          <w:rFonts w:ascii="Times New Roman" w:eastAsia="Times New Roman" w:hAnsi="Times New Roman" w:cs="Times New Roman"/>
          <w:bCs/>
          <w:sz w:val="24"/>
          <w:szCs w:val="24"/>
          <w:lang w:val="en"/>
        </w:rPr>
        <w:t xml:space="preserve">D = 0.25) with a richness of 4, primarily driven by G. </w:t>
      </w:r>
      <w:proofErr w:type="spellStart"/>
      <w:r w:rsidRPr="006D41E9">
        <w:rPr>
          <w:rFonts w:ascii="Times New Roman" w:eastAsia="Times New Roman" w:hAnsi="Times New Roman" w:cs="Times New Roman"/>
          <w:bCs/>
          <w:sz w:val="24"/>
          <w:szCs w:val="24"/>
          <w:lang w:val="en"/>
        </w:rPr>
        <w:t>macrocarpum</w:t>
      </w:r>
      <w:proofErr w:type="spellEnd"/>
      <w:r w:rsidRPr="006D41E9">
        <w:rPr>
          <w:rFonts w:ascii="Times New Roman" w:eastAsia="Times New Roman" w:hAnsi="Times New Roman" w:cs="Times New Roman"/>
          <w:bCs/>
          <w:sz w:val="24"/>
          <w:szCs w:val="24"/>
          <w:lang w:val="en"/>
        </w:rPr>
        <w:t xml:space="preserve">. Conversely, Rainy 2023 showed a transition toward a more complex, balanced structure, with the Shannon Index rising to 2.20, Simpson’s Index declining to 0.11, and Richness increasing to 6. This inverse relationship confirms that 2023 favored species evenness over dominance. Despite lower absolute spore counts, the emergence of a wider </w:t>
      </w:r>
      <w:r w:rsidRPr="006D41E9">
        <w:rPr>
          <w:rFonts w:ascii="Times New Roman" w:eastAsia="Times New Roman" w:hAnsi="Times New Roman" w:cs="Times New Roman"/>
          <w:bCs/>
          <w:sz w:val="24"/>
          <w:szCs w:val="24"/>
          <w:lang w:val="en"/>
        </w:rPr>
        <w:lastRenderedPageBreak/>
        <w:t>taxonomic variety suggests that 2023 environmental conditions supported a more stable and diverse mycological niche.</w:t>
      </w:r>
    </w:p>
    <w:p w14:paraId="6936B2BC" w14:textId="77777777" w:rsidR="00954C2E" w:rsidRPr="006D41E9" w:rsidRDefault="00954C2E" w:rsidP="00954C2E">
      <w:pPr>
        <w:spacing w:before="120" w:after="120" w:line="360" w:lineRule="auto"/>
        <w:jc w:val="both"/>
        <w:rPr>
          <w:rFonts w:ascii="Times New Roman" w:eastAsia="Times New Roman" w:hAnsi="Times New Roman" w:cs="Times New Roman"/>
          <w:b/>
          <w:bCs/>
          <w:sz w:val="24"/>
          <w:szCs w:val="24"/>
        </w:rPr>
      </w:pPr>
      <w:r w:rsidRPr="006D41E9">
        <w:rPr>
          <w:rFonts w:ascii="Times New Roman" w:eastAsia="Times New Roman" w:hAnsi="Times New Roman" w:cs="Times New Roman"/>
          <w:b/>
          <w:bCs/>
          <w:sz w:val="24"/>
          <w:szCs w:val="24"/>
        </w:rPr>
        <w:t>4. Discussion</w:t>
      </w:r>
    </w:p>
    <w:p w14:paraId="7273B65A" w14:textId="77777777" w:rsidR="00543B73" w:rsidRPr="00543B73" w:rsidRDefault="00543B73" w:rsidP="00543B73">
      <w:pPr>
        <w:spacing w:before="120" w:after="120" w:line="360" w:lineRule="auto"/>
        <w:jc w:val="both"/>
        <w:rPr>
          <w:rFonts w:ascii="Times New Roman" w:eastAsia="Times New Roman" w:hAnsi="Times New Roman" w:cs="Times New Roman"/>
          <w:bCs/>
          <w:sz w:val="24"/>
          <w:szCs w:val="24"/>
        </w:rPr>
      </w:pPr>
      <w:r w:rsidRPr="00543B73">
        <w:rPr>
          <w:rFonts w:ascii="Times New Roman" w:eastAsia="Times New Roman" w:hAnsi="Times New Roman" w:cs="Times New Roman"/>
          <w:bCs/>
          <w:sz w:val="24"/>
          <w:szCs w:val="24"/>
        </w:rPr>
        <w:t xml:space="preserve">The absolute dominance of </w:t>
      </w:r>
      <w:r w:rsidRPr="00543B73">
        <w:rPr>
          <w:rFonts w:ascii="Times New Roman" w:eastAsia="Times New Roman" w:hAnsi="Times New Roman" w:cs="Times New Roman"/>
          <w:bCs/>
          <w:i/>
          <w:iCs/>
          <w:sz w:val="24"/>
          <w:szCs w:val="24"/>
        </w:rPr>
        <w:t>Glomus</w:t>
      </w:r>
      <w:r w:rsidRPr="00543B73">
        <w:rPr>
          <w:rFonts w:ascii="Times New Roman" w:eastAsia="Times New Roman" w:hAnsi="Times New Roman" w:cs="Times New Roman"/>
          <w:bCs/>
          <w:sz w:val="24"/>
          <w:szCs w:val="24"/>
        </w:rPr>
        <w:t xml:space="preserve"> and </w:t>
      </w:r>
      <w:proofErr w:type="spellStart"/>
      <w:r w:rsidRPr="00543B73">
        <w:rPr>
          <w:rFonts w:ascii="Times New Roman" w:eastAsia="Times New Roman" w:hAnsi="Times New Roman" w:cs="Times New Roman"/>
          <w:bCs/>
          <w:i/>
          <w:iCs/>
          <w:sz w:val="24"/>
          <w:szCs w:val="24"/>
        </w:rPr>
        <w:t>Funneliformis</w:t>
      </w:r>
      <w:proofErr w:type="spellEnd"/>
      <w:r w:rsidRPr="00543B73">
        <w:rPr>
          <w:rFonts w:ascii="Times New Roman" w:eastAsia="Times New Roman" w:hAnsi="Times New Roman" w:cs="Times New Roman"/>
          <w:bCs/>
          <w:sz w:val="24"/>
          <w:szCs w:val="24"/>
        </w:rPr>
        <w:t xml:space="preserve"> species in the </w:t>
      </w:r>
      <w:proofErr w:type="spellStart"/>
      <w:r w:rsidRPr="00543B73">
        <w:rPr>
          <w:rFonts w:ascii="Times New Roman" w:eastAsia="Times New Roman" w:hAnsi="Times New Roman" w:cs="Times New Roman"/>
          <w:bCs/>
          <w:sz w:val="24"/>
          <w:szCs w:val="24"/>
        </w:rPr>
        <w:t>Harbul</w:t>
      </w:r>
      <w:proofErr w:type="spellEnd"/>
      <w:r w:rsidRPr="00543B73">
        <w:rPr>
          <w:rFonts w:ascii="Times New Roman" w:eastAsia="Times New Roman" w:hAnsi="Times New Roman" w:cs="Times New Roman"/>
          <w:bCs/>
          <w:sz w:val="24"/>
          <w:szCs w:val="24"/>
        </w:rPr>
        <w:t xml:space="preserve"> Forest aligns with broader ecological patterns observed in Indian tropical dry forests, where the </w:t>
      </w:r>
      <w:proofErr w:type="spellStart"/>
      <w:r w:rsidRPr="00543B73">
        <w:rPr>
          <w:rFonts w:ascii="Times New Roman" w:eastAsia="Times New Roman" w:hAnsi="Times New Roman" w:cs="Times New Roman"/>
          <w:bCs/>
          <w:sz w:val="24"/>
          <w:szCs w:val="24"/>
        </w:rPr>
        <w:t>Glomeraceae</w:t>
      </w:r>
      <w:proofErr w:type="spellEnd"/>
      <w:r w:rsidRPr="00543B73">
        <w:rPr>
          <w:rFonts w:ascii="Times New Roman" w:eastAsia="Times New Roman" w:hAnsi="Times New Roman" w:cs="Times New Roman"/>
          <w:bCs/>
          <w:sz w:val="24"/>
          <w:szCs w:val="24"/>
        </w:rPr>
        <w:t xml:space="preserve"> family typically constitutes the core of the </w:t>
      </w:r>
      <w:proofErr w:type="spellStart"/>
      <w:r w:rsidRPr="00543B73">
        <w:rPr>
          <w:rFonts w:ascii="Times New Roman" w:eastAsia="Times New Roman" w:hAnsi="Times New Roman" w:cs="Times New Roman"/>
          <w:bCs/>
          <w:sz w:val="24"/>
          <w:szCs w:val="24"/>
        </w:rPr>
        <w:t>rhizospheric</w:t>
      </w:r>
      <w:proofErr w:type="spellEnd"/>
      <w:r w:rsidRPr="00543B73">
        <w:rPr>
          <w:rFonts w:ascii="Times New Roman" w:eastAsia="Times New Roman" w:hAnsi="Times New Roman" w:cs="Times New Roman"/>
          <w:bCs/>
          <w:sz w:val="24"/>
          <w:szCs w:val="24"/>
        </w:rPr>
        <w:t xml:space="preserve"> microbiome (Tripathi, 2017). These taxa function as "generalists" with high ecological plasticity, allowing them to colonize a wide host range in the nutrient-limited, acidic, or lateritic soils characteristic of the Jharkhand plateau (Brundrett, 2009).</w:t>
      </w:r>
    </w:p>
    <w:p w14:paraId="5C2795A7" w14:textId="77777777" w:rsidR="00543B73" w:rsidRPr="00543B73" w:rsidRDefault="00543B73" w:rsidP="00543B73">
      <w:pPr>
        <w:spacing w:before="120" w:after="120" w:line="360" w:lineRule="auto"/>
        <w:jc w:val="both"/>
        <w:rPr>
          <w:rFonts w:ascii="Times New Roman" w:eastAsia="Times New Roman" w:hAnsi="Times New Roman" w:cs="Times New Roman"/>
          <w:bCs/>
          <w:sz w:val="24"/>
          <w:szCs w:val="24"/>
        </w:rPr>
      </w:pPr>
      <w:r w:rsidRPr="00543B73">
        <w:rPr>
          <w:rFonts w:ascii="Times New Roman" w:eastAsia="Times New Roman" w:hAnsi="Times New Roman" w:cs="Times New Roman"/>
          <w:bCs/>
          <w:sz w:val="24"/>
          <w:szCs w:val="24"/>
        </w:rPr>
        <w:t xml:space="preserve">The sharp decrease in </w:t>
      </w:r>
      <w:r w:rsidRPr="00543B73">
        <w:rPr>
          <w:rFonts w:ascii="Times New Roman" w:eastAsia="Times New Roman" w:hAnsi="Times New Roman" w:cs="Times New Roman"/>
          <w:bCs/>
          <w:i/>
          <w:iCs/>
          <w:sz w:val="24"/>
          <w:szCs w:val="24"/>
        </w:rPr>
        <w:t xml:space="preserve">G. </w:t>
      </w:r>
      <w:proofErr w:type="spellStart"/>
      <w:r w:rsidRPr="00543B73">
        <w:rPr>
          <w:rFonts w:ascii="Times New Roman" w:eastAsia="Times New Roman" w:hAnsi="Times New Roman" w:cs="Times New Roman"/>
          <w:bCs/>
          <w:i/>
          <w:iCs/>
          <w:sz w:val="24"/>
          <w:szCs w:val="24"/>
        </w:rPr>
        <w:t>macrocarpum</w:t>
      </w:r>
      <w:proofErr w:type="spellEnd"/>
      <w:r w:rsidRPr="00543B73">
        <w:rPr>
          <w:rFonts w:ascii="Times New Roman" w:eastAsia="Times New Roman" w:hAnsi="Times New Roman" w:cs="Times New Roman"/>
          <w:bCs/>
          <w:sz w:val="24"/>
          <w:szCs w:val="24"/>
        </w:rPr>
        <w:t xml:space="preserve"> frequency and the increase in "empty" transects during the 2023 season suggest that AMF sporulation in this region is highly sensitive to precipitation pulses. While 2022 was marked by uniform, low-intensity rainfall, 2023 experienced heavy monsoonal influence, particularly in August. Such excessive rainfall can lead to a "dilution effect" or physical spore displacement, potentially shifting the fungal energy budget to </w:t>
      </w:r>
      <w:proofErr w:type="spellStart"/>
      <w:r w:rsidRPr="00543B73">
        <w:rPr>
          <w:rFonts w:ascii="Times New Roman" w:eastAsia="Times New Roman" w:hAnsi="Times New Roman" w:cs="Times New Roman"/>
          <w:bCs/>
          <w:sz w:val="24"/>
          <w:szCs w:val="24"/>
        </w:rPr>
        <w:t>favor</w:t>
      </w:r>
      <w:proofErr w:type="spellEnd"/>
      <w:r w:rsidRPr="00543B73">
        <w:rPr>
          <w:rFonts w:ascii="Times New Roman" w:eastAsia="Times New Roman" w:hAnsi="Times New Roman" w:cs="Times New Roman"/>
          <w:bCs/>
          <w:sz w:val="24"/>
          <w:szCs w:val="24"/>
        </w:rPr>
        <w:t xml:space="preserve"> vegetative hyphal growth over reproductive sporulation (Guadarrama et al., 2014).</w:t>
      </w:r>
    </w:p>
    <w:p w14:paraId="75A5045A" w14:textId="77777777" w:rsidR="00543B73" w:rsidRPr="00543B73" w:rsidRDefault="00543B73" w:rsidP="00543B73">
      <w:pPr>
        <w:spacing w:before="120" w:after="120" w:line="360" w:lineRule="auto"/>
        <w:jc w:val="both"/>
        <w:rPr>
          <w:rFonts w:ascii="Times New Roman" w:eastAsia="Times New Roman" w:hAnsi="Times New Roman" w:cs="Times New Roman"/>
          <w:bCs/>
          <w:sz w:val="24"/>
          <w:szCs w:val="24"/>
        </w:rPr>
      </w:pPr>
      <w:r w:rsidRPr="00543B73">
        <w:rPr>
          <w:rFonts w:ascii="Times New Roman" w:eastAsia="Times New Roman" w:hAnsi="Times New Roman" w:cs="Times New Roman"/>
          <w:bCs/>
          <w:sz w:val="24"/>
          <w:szCs w:val="24"/>
        </w:rPr>
        <w:t xml:space="preserve">Despite the numerical decline in total abundance, the increase in the Shannon Index ($H'$) from 1.39 to 2.20 reflects a transition toward a more balanced community structure. This shift indicates a significant level of functional redundancy within the </w:t>
      </w:r>
      <w:proofErr w:type="spellStart"/>
      <w:r w:rsidRPr="00543B73">
        <w:rPr>
          <w:rFonts w:ascii="Times New Roman" w:eastAsia="Times New Roman" w:hAnsi="Times New Roman" w:cs="Times New Roman"/>
          <w:bCs/>
          <w:sz w:val="24"/>
          <w:szCs w:val="24"/>
        </w:rPr>
        <w:t>Harbul</w:t>
      </w:r>
      <w:proofErr w:type="spellEnd"/>
      <w:r w:rsidRPr="00543B73">
        <w:rPr>
          <w:rFonts w:ascii="Times New Roman" w:eastAsia="Times New Roman" w:hAnsi="Times New Roman" w:cs="Times New Roman"/>
          <w:bCs/>
          <w:sz w:val="24"/>
          <w:szCs w:val="24"/>
        </w:rPr>
        <w:t xml:space="preserve"> Forest ecosystem; the presence of resilient </w:t>
      </w:r>
      <w:r w:rsidRPr="00543B73">
        <w:rPr>
          <w:rFonts w:ascii="Times New Roman" w:eastAsia="Times New Roman" w:hAnsi="Times New Roman" w:cs="Times New Roman"/>
          <w:bCs/>
          <w:i/>
          <w:iCs/>
          <w:sz w:val="24"/>
          <w:szCs w:val="24"/>
        </w:rPr>
        <w:t>Glomus</w:t>
      </w:r>
      <w:r w:rsidRPr="00543B73">
        <w:rPr>
          <w:rFonts w:ascii="Times New Roman" w:eastAsia="Times New Roman" w:hAnsi="Times New Roman" w:cs="Times New Roman"/>
          <w:bCs/>
          <w:sz w:val="24"/>
          <w:szCs w:val="24"/>
        </w:rPr>
        <w:t xml:space="preserve"> spp. and </w:t>
      </w:r>
      <w:r w:rsidRPr="00543B73">
        <w:rPr>
          <w:rFonts w:ascii="Times New Roman" w:eastAsia="Times New Roman" w:hAnsi="Times New Roman" w:cs="Times New Roman"/>
          <w:bCs/>
          <w:i/>
          <w:iCs/>
          <w:sz w:val="24"/>
          <w:szCs w:val="24"/>
        </w:rPr>
        <w:t xml:space="preserve">F. </w:t>
      </w:r>
      <w:proofErr w:type="spellStart"/>
      <w:r w:rsidRPr="00543B73">
        <w:rPr>
          <w:rFonts w:ascii="Times New Roman" w:eastAsia="Times New Roman" w:hAnsi="Times New Roman" w:cs="Times New Roman"/>
          <w:bCs/>
          <w:i/>
          <w:iCs/>
          <w:sz w:val="24"/>
          <w:szCs w:val="24"/>
        </w:rPr>
        <w:t>constrictus</w:t>
      </w:r>
      <w:proofErr w:type="spellEnd"/>
      <w:r w:rsidRPr="00543B73">
        <w:rPr>
          <w:rFonts w:ascii="Times New Roman" w:eastAsia="Times New Roman" w:hAnsi="Times New Roman" w:cs="Times New Roman"/>
          <w:bCs/>
          <w:sz w:val="24"/>
          <w:szCs w:val="24"/>
        </w:rPr>
        <w:t xml:space="preserve"> ensures that critical biological pathways for nutrient cycling and plant support remain intact even when dominant species like </w:t>
      </w:r>
      <w:r w:rsidRPr="00543B73">
        <w:rPr>
          <w:rFonts w:ascii="Times New Roman" w:eastAsia="Times New Roman" w:hAnsi="Times New Roman" w:cs="Times New Roman"/>
          <w:bCs/>
          <w:i/>
          <w:iCs/>
          <w:sz w:val="24"/>
          <w:szCs w:val="24"/>
        </w:rPr>
        <w:t xml:space="preserve">G. </w:t>
      </w:r>
      <w:proofErr w:type="spellStart"/>
      <w:r w:rsidRPr="00543B73">
        <w:rPr>
          <w:rFonts w:ascii="Times New Roman" w:eastAsia="Times New Roman" w:hAnsi="Times New Roman" w:cs="Times New Roman"/>
          <w:bCs/>
          <w:i/>
          <w:iCs/>
          <w:sz w:val="24"/>
          <w:szCs w:val="24"/>
        </w:rPr>
        <w:t>macrocarpum</w:t>
      </w:r>
      <w:proofErr w:type="spellEnd"/>
      <w:r w:rsidRPr="00543B73">
        <w:rPr>
          <w:rFonts w:ascii="Times New Roman" w:eastAsia="Times New Roman" w:hAnsi="Times New Roman" w:cs="Times New Roman"/>
          <w:bCs/>
          <w:sz w:val="24"/>
          <w:szCs w:val="24"/>
        </w:rPr>
        <w:t xml:space="preserve"> face temporary environmental suppression (Han et al., 2023).</w:t>
      </w:r>
    </w:p>
    <w:p w14:paraId="56A4E4FC" w14:textId="77777777" w:rsidR="00954C2E" w:rsidRPr="006D41E9" w:rsidRDefault="00954C2E" w:rsidP="00954C2E">
      <w:pPr>
        <w:spacing w:before="120" w:after="120" w:line="360" w:lineRule="auto"/>
        <w:jc w:val="both"/>
        <w:rPr>
          <w:rFonts w:ascii="Times New Roman" w:eastAsia="Times New Roman" w:hAnsi="Times New Roman" w:cs="Times New Roman"/>
          <w:b/>
          <w:bCs/>
          <w:sz w:val="24"/>
          <w:szCs w:val="24"/>
        </w:rPr>
      </w:pPr>
      <w:r w:rsidRPr="006D41E9">
        <w:rPr>
          <w:rFonts w:ascii="Times New Roman" w:eastAsia="Times New Roman" w:hAnsi="Times New Roman" w:cs="Times New Roman"/>
          <w:b/>
          <w:bCs/>
          <w:sz w:val="24"/>
          <w:szCs w:val="24"/>
        </w:rPr>
        <w:t>5. Conclusion</w:t>
      </w:r>
    </w:p>
    <w:p w14:paraId="0EF16DCB" w14:textId="77777777" w:rsidR="00954C2E" w:rsidRDefault="00954C2E" w:rsidP="00954C2E">
      <w:pPr>
        <w:spacing w:before="120" w:after="120" w:line="360" w:lineRule="auto"/>
        <w:jc w:val="both"/>
        <w:rPr>
          <w:rFonts w:ascii="Times New Roman" w:eastAsia="Times New Roman" w:hAnsi="Times New Roman" w:cs="Times New Roman"/>
          <w:bCs/>
          <w:sz w:val="24"/>
          <w:szCs w:val="24"/>
        </w:rPr>
      </w:pPr>
      <w:r w:rsidRPr="00954C2E">
        <w:rPr>
          <w:rFonts w:ascii="Times New Roman" w:eastAsia="Times New Roman" w:hAnsi="Times New Roman" w:cs="Times New Roman"/>
          <w:bCs/>
          <w:sz w:val="24"/>
          <w:szCs w:val="24"/>
        </w:rPr>
        <w:t xml:space="preserve">The </w:t>
      </w:r>
      <w:proofErr w:type="spellStart"/>
      <w:r w:rsidRPr="00954C2E">
        <w:rPr>
          <w:rFonts w:ascii="Times New Roman" w:eastAsia="Times New Roman" w:hAnsi="Times New Roman" w:cs="Times New Roman"/>
          <w:bCs/>
          <w:sz w:val="24"/>
          <w:szCs w:val="24"/>
        </w:rPr>
        <w:t>Harbul</w:t>
      </w:r>
      <w:proofErr w:type="spellEnd"/>
      <w:r w:rsidRPr="00954C2E">
        <w:rPr>
          <w:rFonts w:ascii="Times New Roman" w:eastAsia="Times New Roman" w:hAnsi="Times New Roman" w:cs="Times New Roman"/>
          <w:bCs/>
          <w:sz w:val="24"/>
          <w:szCs w:val="24"/>
        </w:rPr>
        <w:t xml:space="preserve"> Forest hosts a resilient </w:t>
      </w:r>
      <w:r w:rsidR="00543B73">
        <w:rPr>
          <w:rFonts w:ascii="Times New Roman" w:eastAsia="Times New Roman" w:hAnsi="Times New Roman" w:cs="Times New Roman"/>
          <w:bCs/>
          <w:sz w:val="24"/>
          <w:szCs w:val="24"/>
        </w:rPr>
        <w:t>AMF</w:t>
      </w:r>
      <w:r w:rsidRPr="00954C2E">
        <w:rPr>
          <w:rFonts w:ascii="Times New Roman" w:eastAsia="Times New Roman" w:hAnsi="Times New Roman" w:cs="Times New Roman"/>
          <w:bCs/>
          <w:sz w:val="24"/>
          <w:szCs w:val="24"/>
        </w:rPr>
        <w:t xml:space="preserve"> community capable of maintaining core diversity despite significant yearly climatic fluctuations. The prevalence of </w:t>
      </w:r>
      <w:r w:rsidRPr="00954C2E">
        <w:rPr>
          <w:rFonts w:ascii="Times New Roman" w:eastAsia="Times New Roman" w:hAnsi="Times New Roman" w:cs="Times New Roman"/>
          <w:bCs/>
          <w:i/>
          <w:iCs/>
          <w:sz w:val="24"/>
          <w:szCs w:val="24"/>
        </w:rPr>
        <w:t>Glomus</w:t>
      </w:r>
      <w:r w:rsidRPr="00954C2E">
        <w:rPr>
          <w:rFonts w:ascii="Times New Roman" w:eastAsia="Times New Roman" w:hAnsi="Times New Roman" w:cs="Times New Roman"/>
          <w:bCs/>
          <w:sz w:val="24"/>
          <w:szCs w:val="24"/>
        </w:rPr>
        <w:t xml:space="preserve"> species underscores their role as essential bio-regulators in Jharkhand's dry deciduous biome. Future research should utilize molecular tools (DNA barcoding) to identify the unidentified spores observed in this study and correlate spore counts with soil pH and available potassium to fully map these fungal niches.</w:t>
      </w:r>
    </w:p>
    <w:p w14:paraId="5F0DBAD8" w14:textId="77777777" w:rsidR="00543B73" w:rsidRDefault="00543B73" w:rsidP="00543B73">
      <w:pPr>
        <w:spacing w:line="360" w:lineRule="auto"/>
        <w:jc w:val="both"/>
        <w:rPr>
          <w:rFonts w:ascii="Times New Roman" w:hAnsi="Times New Roman" w:cs="Times New Roman"/>
          <w:sz w:val="24"/>
        </w:rPr>
      </w:pPr>
    </w:p>
    <w:p w14:paraId="2CC5CFDB" w14:textId="7CF72D33" w:rsidR="00543B73" w:rsidRPr="005316FF" w:rsidRDefault="005316FF" w:rsidP="00543B73">
      <w:pPr>
        <w:spacing w:line="360" w:lineRule="auto"/>
        <w:jc w:val="both"/>
        <w:rPr>
          <w:rFonts w:ascii="Times New Roman" w:hAnsi="Times New Roman" w:cs="Times New Roman"/>
          <w:b/>
          <w:sz w:val="24"/>
        </w:rPr>
      </w:pPr>
      <w:r w:rsidRPr="005316FF">
        <w:rPr>
          <w:rFonts w:ascii="Times New Roman" w:hAnsi="Times New Roman" w:cs="Times New Roman"/>
          <w:b/>
          <w:sz w:val="24"/>
        </w:rPr>
        <w:t>REFERENCE</w:t>
      </w:r>
      <w:r w:rsidR="00A455CE">
        <w:rPr>
          <w:rFonts w:ascii="Times New Roman" w:hAnsi="Times New Roman" w:cs="Times New Roman"/>
          <w:b/>
          <w:sz w:val="24"/>
        </w:rPr>
        <w:t xml:space="preserve"> :</w:t>
      </w:r>
    </w:p>
    <w:p w14:paraId="3BC3C0CD" w14:textId="77777777" w:rsidR="00543B73" w:rsidRDefault="00543B73" w:rsidP="00543B73">
      <w:pPr>
        <w:spacing w:line="360" w:lineRule="auto"/>
        <w:jc w:val="both"/>
        <w:rPr>
          <w:rFonts w:ascii="Times New Roman" w:hAnsi="Times New Roman" w:cs="Times New Roman"/>
          <w:sz w:val="24"/>
        </w:rPr>
      </w:pPr>
      <w:proofErr w:type="spellStart"/>
      <w:r w:rsidRPr="001A2938">
        <w:rPr>
          <w:rFonts w:ascii="Times New Roman" w:hAnsi="Times New Roman" w:cs="Times New Roman"/>
          <w:sz w:val="24"/>
        </w:rPr>
        <w:lastRenderedPageBreak/>
        <w:t>Babulo</w:t>
      </w:r>
      <w:proofErr w:type="spellEnd"/>
      <w:r w:rsidRPr="001A2938">
        <w:rPr>
          <w:rFonts w:ascii="Times New Roman" w:hAnsi="Times New Roman" w:cs="Times New Roman"/>
          <w:sz w:val="24"/>
        </w:rPr>
        <w:t>, B., Muys, B., Nega, F., Tollens, E., Nyssen, J., Deckers, J., &amp; Mathijs, E. (2009). The economic contribution of forest resource use to rural livelihoods in Tigray, Northern Ethiopia. Forest policy and Economics, 11(2), 109-117.</w:t>
      </w:r>
    </w:p>
    <w:p w14:paraId="5FC853CF" w14:textId="77777777" w:rsidR="00543B73"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 xml:space="preserve">Belcher, B., Ruíz-Pérez, M., &amp; </w:t>
      </w:r>
      <w:proofErr w:type="spellStart"/>
      <w:r w:rsidRPr="001A2938">
        <w:rPr>
          <w:rFonts w:ascii="Times New Roman" w:hAnsi="Times New Roman" w:cs="Times New Roman"/>
          <w:sz w:val="24"/>
        </w:rPr>
        <w:t>Achdiawan</w:t>
      </w:r>
      <w:proofErr w:type="spellEnd"/>
      <w:r w:rsidRPr="001A2938">
        <w:rPr>
          <w:rFonts w:ascii="Times New Roman" w:hAnsi="Times New Roman" w:cs="Times New Roman"/>
          <w:sz w:val="24"/>
        </w:rPr>
        <w:t>, R. (2005). Global patterns and trends in the use and management of commercial NTFPs: implications for livelihoods and conservation. World development, 33(9), 1435-1452.</w:t>
      </w:r>
    </w:p>
    <w:p w14:paraId="23441626" w14:textId="77777777" w:rsidR="00543B73"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Bonfante, P., &amp; Genre, A. (2010). Mechanisms underlying beneficial plant–fungus interactions in mycorrhizal symbiosis. Nature communications, 1(1), 48.</w:t>
      </w:r>
    </w:p>
    <w:p w14:paraId="06128381" w14:textId="77777777" w:rsidR="00543B73" w:rsidRPr="001A2938"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Brundrett, M. C. (2009). Mycorrhizal associations and inflammations in tropical forests: A review. Plant and Soil, 320(1), 37-77.</w:t>
      </w:r>
    </w:p>
    <w:p w14:paraId="0F4B9B39" w14:textId="77777777" w:rsidR="00543B73"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 xml:space="preserve">Caravaca, F., Alguacil, M. M., Torres, P., &amp; Roldán, A. (2005). Plant type mediates </w:t>
      </w:r>
      <w:proofErr w:type="spellStart"/>
      <w:r w:rsidRPr="001A2938">
        <w:rPr>
          <w:rFonts w:ascii="Times New Roman" w:hAnsi="Times New Roman" w:cs="Times New Roman"/>
          <w:sz w:val="24"/>
        </w:rPr>
        <w:t>rhizospheric</w:t>
      </w:r>
      <w:proofErr w:type="spellEnd"/>
      <w:r w:rsidRPr="001A2938">
        <w:rPr>
          <w:rFonts w:ascii="Times New Roman" w:hAnsi="Times New Roman" w:cs="Times New Roman"/>
          <w:sz w:val="24"/>
        </w:rPr>
        <w:t xml:space="preserve"> microbial activities and soil aggregation in a semiarid Mediterranean salt marsh. </w:t>
      </w:r>
      <w:proofErr w:type="spellStart"/>
      <w:r w:rsidRPr="001A2938">
        <w:rPr>
          <w:rFonts w:ascii="Times New Roman" w:hAnsi="Times New Roman" w:cs="Times New Roman"/>
          <w:sz w:val="24"/>
        </w:rPr>
        <w:t>Geoderma</w:t>
      </w:r>
      <w:proofErr w:type="spellEnd"/>
      <w:r w:rsidRPr="001A2938">
        <w:rPr>
          <w:rFonts w:ascii="Times New Roman" w:hAnsi="Times New Roman" w:cs="Times New Roman"/>
          <w:sz w:val="24"/>
        </w:rPr>
        <w:t>, 124(3-4), 375-382.</w:t>
      </w:r>
    </w:p>
    <w:p w14:paraId="628E8563" w14:textId="77777777" w:rsidR="00543B73" w:rsidRPr="001A2938" w:rsidRDefault="00543B73" w:rsidP="00543B73">
      <w:pPr>
        <w:spacing w:line="360" w:lineRule="auto"/>
        <w:jc w:val="both"/>
        <w:rPr>
          <w:rFonts w:ascii="Times New Roman" w:hAnsi="Times New Roman" w:cs="Times New Roman"/>
          <w:sz w:val="24"/>
          <w:lang w:val="en"/>
        </w:rPr>
      </w:pPr>
      <w:r w:rsidRPr="001A2938">
        <w:rPr>
          <w:rFonts w:ascii="Times New Roman" w:hAnsi="Times New Roman" w:cs="Times New Roman"/>
          <w:sz w:val="24"/>
          <w:lang w:val="en"/>
        </w:rPr>
        <w:t xml:space="preserve">Gerdemann, J. W., &amp; Nicolson, T. H. (1963). Spores of mycorrhizal </w:t>
      </w:r>
      <w:proofErr w:type="spellStart"/>
      <w:r w:rsidRPr="001A2938">
        <w:rPr>
          <w:rFonts w:ascii="Times New Roman" w:hAnsi="Times New Roman" w:cs="Times New Roman"/>
          <w:sz w:val="24"/>
          <w:lang w:val="en"/>
        </w:rPr>
        <w:t>Endogone</w:t>
      </w:r>
      <w:proofErr w:type="spellEnd"/>
      <w:r w:rsidRPr="001A2938">
        <w:rPr>
          <w:rFonts w:ascii="Times New Roman" w:hAnsi="Times New Roman" w:cs="Times New Roman"/>
          <w:sz w:val="24"/>
          <w:lang w:val="en"/>
        </w:rPr>
        <w:t xml:space="preserve"> species extracted from soil by wet sieving and decanting. </w:t>
      </w:r>
      <w:r w:rsidRPr="001A2938">
        <w:rPr>
          <w:rFonts w:ascii="Times New Roman" w:hAnsi="Times New Roman" w:cs="Times New Roman"/>
          <w:i/>
          <w:sz w:val="24"/>
          <w:lang w:val="en"/>
        </w:rPr>
        <w:t>Transactions of the British Mycological society</w:t>
      </w:r>
      <w:r w:rsidRPr="001A2938">
        <w:rPr>
          <w:rFonts w:ascii="Times New Roman" w:hAnsi="Times New Roman" w:cs="Times New Roman"/>
          <w:sz w:val="24"/>
          <w:lang w:val="en"/>
        </w:rPr>
        <w:t xml:space="preserve">, </w:t>
      </w:r>
      <w:r w:rsidRPr="001A2938">
        <w:rPr>
          <w:rFonts w:ascii="Times New Roman" w:hAnsi="Times New Roman" w:cs="Times New Roman"/>
          <w:i/>
          <w:sz w:val="24"/>
          <w:lang w:val="en"/>
        </w:rPr>
        <w:t>46</w:t>
      </w:r>
      <w:r w:rsidRPr="001A2938">
        <w:rPr>
          <w:rFonts w:ascii="Times New Roman" w:hAnsi="Times New Roman" w:cs="Times New Roman"/>
          <w:sz w:val="24"/>
          <w:lang w:val="en"/>
        </w:rPr>
        <w:t>(2), 235-244.</w:t>
      </w:r>
    </w:p>
    <w:p w14:paraId="10A02333" w14:textId="77777777" w:rsidR="00543B73" w:rsidRPr="001A2938"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Guadarrama, P., et al. (2014). Arbuscular mycorrhizal fungal communities in tropical dry forests: The role of seasonal nutrient availability and water stress. Mycorrhiza, 24(6), 439-451.</w:t>
      </w:r>
    </w:p>
    <w:p w14:paraId="6A731525" w14:textId="77777777" w:rsidR="00543B73" w:rsidRPr="001A2938"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Han, S., et al. (2023). Multidimensional analysis reveals environmental factors that affect community dynamics of arbuscular mycorrhizal fungi in poplar roots. Frontiers in Plant Science, 13, 1068527.</w:t>
      </w:r>
    </w:p>
    <w:p w14:paraId="5BFF206E" w14:textId="77777777" w:rsidR="00543B73"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Newsham, K. K., Fitter, A. H., &amp; Watkinson, A. R. (1994). Root pathogenic and arbuscular mycorrhizal fungi determine fecundity of asymptomatic plants in the field. Journal of Ecology, 805-814.</w:t>
      </w:r>
    </w:p>
    <w:p w14:paraId="658BFCB1" w14:textId="77777777" w:rsidR="00543B73"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 xml:space="preserve">Nicolson, T. H., &amp; </w:t>
      </w:r>
      <w:proofErr w:type="spellStart"/>
      <w:r w:rsidRPr="001A2938">
        <w:rPr>
          <w:rFonts w:ascii="Times New Roman" w:hAnsi="Times New Roman" w:cs="Times New Roman"/>
          <w:sz w:val="24"/>
        </w:rPr>
        <w:t>Gerdemann</w:t>
      </w:r>
      <w:proofErr w:type="spellEnd"/>
      <w:r w:rsidRPr="001A2938">
        <w:rPr>
          <w:rFonts w:ascii="Times New Roman" w:hAnsi="Times New Roman" w:cs="Times New Roman"/>
          <w:sz w:val="24"/>
        </w:rPr>
        <w:t xml:space="preserve">, J. W. (1968). Mycorrhizal </w:t>
      </w:r>
      <w:proofErr w:type="spellStart"/>
      <w:r w:rsidRPr="001A2938">
        <w:rPr>
          <w:rFonts w:ascii="Times New Roman" w:hAnsi="Times New Roman" w:cs="Times New Roman"/>
          <w:sz w:val="24"/>
        </w:rPr>
        <w:t>endogone</w:t>
      </w:r>
      <w:proofErr w:type="spellEnd"/>
      <w:r w:rsidRPr="001A2938">
        <w:rPr>
          <w:rFonts w:ascii="Times New Roman" w:hAnsi="Times New Roman" w:cs="Times New Roman"/>
          <w:sz w:val="24"/>
        </w:rPr>
        <w:t xml:space="preserve"> species. </w:t>
      </w:r>
      <w:proofErr w:type="spellStart"/>
      <w:r w:rsidRPr="001A2938">
        <w:rPr>
          <w:rFonts w:ascii="Times New Roman" w:hAnsi="Times New Roman" w:cs="Times New Roman"/>
          <w:i/>
          <w:iCs/>
          <w:sz w:val="24"/>
        </w:rPr>
        <w:t>Mycologia</w:t>
      </w:r>
      <w:proofErr w:type="spellEnd"/>
      <w:r w:rsidRPr="001A2938">
        <w:rPr>
          <w:rFonts w:ascii="Times New Roman" w:hAnsi="Times New Roman" w:cs="Times New Roman"/>
          <w:sz w:val="24"/>
        </w:rPr>
        <w:t>, </w:t>
      </w:r>
      <w:r w:rsidRPr="001A2938">
        <w:rPr>
          <w:rFonts w:ascii="Times New Roman" w:hAnsi="Times New Roman" w:cs="Times New Roman"/>
          <w:i/>
          <w:iCs/>
          <w:sz w:val="24"/>
        </w:rPr>
        <w:t>60</w:t>
      </w:r>
      <w:r w:rsidRPr="001A2938">
        <w:rPr>
          <w:rFonts w:ascii="Times New Roman" w:hAnsi="Times New Roman" w:cs="Times New Roman"/>
          <w:sz w:val="24"/>
        </w:rPr>
        <w:t>(2), 313-325.</w:t>
      </w:r>
    </w:p>
    <w:p w14:paraId="4669FF3F" w14:textId="77777777" w:rsidR="00543B73" w:rsidRDefault="00543B73" w:rsidP="00543B73">
      <w:pPr>
        <w:spacing w:line="360" w:lineRule="auto"/>
        <w:jc w:val="both"/>
        <w:rPr>
          <w:rFonts w:ascii="Times New Roman" w:hAnsi="Times New Roman" w:cs="Times New Roman"/>
          <w:sz w:val="24"/>
        </w:rPr>
      </w:pPr>
      <w:r>
        <w:rPr>
          <w:rFonts w:ascii="Times New Roman" w:hAnsi="Times New Roman" w:cs="Times New Roman"/>
          <w:sz w:val="24"/>
        </w:rPr>
        <w:t>O</w:t>
      </w:r>
      <w:r w:rsidRPr="001A2938">
        <w:rPr>
          <w:rFonts w:ascii="Times New Roman" w:hAnsi="Times New Roman" w:cs="Times New Roman"/>
          <w:sz w:val="24"/>
        </w:rPr>
        <w:t xml:space="preserve">pik, M., Vanatoa, A., Vanatoa, E., </w:t>
      </w:r>
      <w:proofErr w:type="spellStart"/>
      <w:r w:rsidRPr="001A2938">
        <w:rPr>
          <w:rFonts w:ascii="Times New Roman" w:hAnsi="Times New Roman" w:cs="Times New Roman"/>
          <w:sz w:val="24"/>
        </w:rPr>
        <w:t>Moora</w:t>
      </w:r>
      <w:proofErr w:type="spellEnd"/>
      <w:r w:rsidRPr="001A2938">
        <w:rPr>
          <w:rFonts w:ascii="Times New Roman" w:hAnsi="Times New Roman" w:cs="Times New Roman"/>
          <w:sz w:val="24"/>
        </w:rPr>
        <w:t xml:space="preserve">, M., Davison, J., </w:t>
      </w:r>
      <w:proofErr w:type="spellStart"/>
      <w:r w:rsidRPr="001A2938">
        <w:rPr>
          <w:rFonts w:ascii="Times New Roman" w:hAnsi="Times New Roman" w:cs="Times New Roman"/>
          <w:sz w:val="24"/>
        </w:rPr>
        <w:t>Kalwij</w:t>
      </w:r>
      <w:proofErr w:type="spellEnd"/>
      <w:r w:rsidRPr="001A2938">
        <w:rPr>
          <w:rFonts w:ascii="Times New Roman" w:hAnsi="Times New Roman" w:cs="Times New Roman"/>
          <w:sz w:val="24"/>
        </w:rPr>
        <w:t xml:space="preserve">, J. M., ... &amp; Zobel, M. (2010). The online database </w:t>
      </w:r>
      <w:proofErr w:type="spellStart"/>
      <w:r w:rsidRPr="001A2938">
        <w:rPr>
          <w:rFonts w:ascii="Times New Roman" w:hAnsi="Times New Roman" w:cs="Times New Roman"/>
          <w:sz w:val="24"/>
        </w:rPr>
        <w:t>MaarjAM</w:t>
      </w:r>
      <w:proofErr w:type="spellEnd"/>
      <w:r w:rsidRPr="001A2938">
        <w:rPr>
          <w:rFonts w:ascii="Times New Roman" w:hAnsi="Times New Roman" w:cs="Times New Roman"/>
          <w:sz w:val="24"/>
        </w:rPr>
        <w:t xml:space="preserve"> reveals global and ecosystemic distribution patterns in arbuscular mycorrhizal fungi (</w:t>
      </w:r>
      <w:proofErr w:type="spellStart"/>
      <w:r w:rsidRPr="001A2938">
        <w:rPr>
          <w:rFonts w:ascii="Times New Roman" w:hAnsi="Times New Roman" w:cs="Times New Roman"/>
          <w:sz w:val="24"/>
        </w:rPr>
        <w:t>Glomeromycota</w:t>
      </w:r>
      <w:proofErr w:type="spellEnd"/>
      <w:r w:rsidRPr="001A2938">
        <w:rPr>
          <w:rFonts w:ascii="Times New Roman" w:hAnsi="Times New Roman" w:cs="Times New Roman"/>
          <w:sz w:val="24"/>
        </w:rPr>
        <w:t>). New Phytologist, 188(1), 223-241.</w:t>
      </w:r>
    </w:p>
    <w:p w14:paraId="6B71F1C5" w14:textId="77777777" w:rsidR="00543B73"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lastRenderedPageBreak/>
        <w:t>Parmar, P., &amp; Sindhu, S. S. (2013). Potassium solubilization by rhizosphere bacteria: influence of nutritional and environmental conditions. </w:t>
      </w:r>
      <w:r w:rsidRPr="001A2938">
        <w:rPr>
          <w:rFonts w:ascii="Times New Roman" w:hAnsi="Times New Roman" w:cs="Times New Roman"/>
          <w:i/>
          <w:iCs/>
          <w:sz w:val="24"/>
        </w:rPr>
        <w:t xml:space="preserve">J </w:t>
      </w:r>
      <w:proofErr w:type="spellStart"/>
      <w:r w:rsidRPr="001A2938">
        <w:rPr>
          <w:rFonts w:ascii="Times New Roman" w:hAnsi="Times New Roman" w:cs="Times New Roman"/>
          <w:i/>
          <w:iCs/>
          <w:sz w:val="24"/>
        </w:rPr>
        <w:t>Microbiol</w:t>
      </w:r>
      <w:proofErr w:type="spellEnd"/>
      <w:r w:rsidRPr="001A2938">
        <w:rPr>
          <w:rFonts w:ascii="Times New Roman" w:hAnsi="Times New Roman" w:cs="Times New Roman"/>
          <w:i/>
          <w:iCs/>
          <w:sz w:val="24"/>
        </w:rPr>
        <w:t xml:space="preserve"> Res</w:t>
      </w:r>
      <w:r w:rsidRPr="001A2938">
        <w:rPr>
          <w:rFonts w:ascii="Times New Roman" w:hAnsi="Times New Roman" w:cs="Times New Roman"/>
          <w:sz w:val="24"/>
        </w:rPr>
        <w:t>, </w:t>
      </w:r>
      <w:r w:rsidRPr="001A2938">
        <w:rPr>
          <w:rFonts w:ascii="Times New Roman" w:hAnsi="Times New Roman" w:cs="Times New Roman"/>
          <w:i/>
          <w:iCs/>
          <w:sz w:val="24"/>
        </w:rPr>
        <w:t>3</w:t>
      </w:r>
      <w:r w:rsidRPr="001A2938">
        <w:rPr>
          <w:rFonts w:ascii="Times New Roman" w:hAnsi="Times New Roman" w:cs="Times New Roman"/>
          <w:sz w:val="24"/>
        </w:rPr>
        <w:t>(1), 25-31.</w:t>
      </w:r>
    </w:p>
    <w:p w14:paraId="0D550343" w14:textId="77777777" w:rsidR="00543B73"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Schenck, N. C., &amp; Perez, Y. (1990). Isolation and culture of VA mycorrhizal fungi. Isolation of Biotechnological organisms from Nature. McGraw-Hill Book Co., New York, 237-258.</w:t>
      </w:r>
    </w:p>
    <w:p w14:paraId="116ADC03" w14:textId="77777777" w:rsidR="00543B73"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Sha</w:t>
      </w:r>
      <w:r>
        <w:rPr>
          <w:rFonts w:ascii="Times New Roman" w:hAnsi="Times New Roman" w:cs="Times New Roman"/>
          <w:sz w:val="24"/>
        </w:rPr>
        <w:t>nnon, C. E., &amp; Weaver, W. (</w:t>
      </w:r>
      <w:r w:rsidRPr="001A2938">
        <w:rPr>
          <w:rFonts w:ascii="Times New Roman" w:hAnsi="Times New Roman" w:cs="Times New Roman"/>
          <w:sz w:val="24"/>
        </w:rPr>
        <w:t xml:space="preserve">1963). The mathematical theory of </w:t>
      </w:r>
      <w:proofErr w:type="spellStart"/>
      <w:r w:rsidRPr="001A2938">
        <w:rPr>
          <w:rFonts w:ascii="Times New Roman" w:hAnsi="Times New Roman" w:cs="Times New Roman"/>
          <w:sz w:val="24"/>
        </w:rPr>
        <w:t>commuShera</w:t>
      </w:r>
      <w:proofErr w:type="spellEnd"/>
      <w:r w:rsidRPr="001A2938">
        <w:rPr>
          <w:rFonts w:ascii="Times New Roman" w:hAnsi="Times New Roman" w:cs="Times New Roman"/>
          <w:sz w:val="24"/>
        </w:rPr>
        <w:t>, J. H., &amp; Cleveland, D. B. (1977). History and foundation of information</w:t>
      </w:r>
      <w:r>
        <w:rPr>
          <w:rFonts w:ascii="Times New Roman" w:hAnsi="Times New Roman" w:cs="Times New Roman"/>
          <w:sz w:val="24"/>
        </w:rPr>
        <w:t xml:space="preserve"> Studies, 2, 93-104. </w:t>
      </w:r>
      <w:r w:rsidRPr="001A2938">
        <w:rPr>
          <w:rFonts w:ascii="Times New Roman" w:hAnsi="Times New Roman" w:cs="Times New Roman"/>
          <w:sz w:val="24"/>
        </w:rPr>
        <w:t>Popper. Journal of Information Science, 7, 99-105.</w:t>
      </w:r>
    </w:p>
    <w:p w14:paraId="4B871B2F" w14:textId="77777777" w:rsidR="00543B73"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Smith, S. E., &amp; Read, D. J. (1997). Mycorrhizal symbiosis.</w:t>
      </w:r>
    </w:p>
    <w:p w14:paraId="192AA77A" w14:textId="77777777" w:rsidR="00543B73"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Smith, S. E., &amp; Read, D. J. (2010). Mycorrhizal symbiosis. Academic press.</w:t>
      </w:r>
    </w:p>
    <w:p w14:paraId="1467BF27" w14:textId="77777777" w:rsidR="00543B73"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Trappe, J. M. (2005). AB Frank and mycorrhizae: the challenge to evolutionary and ecologic theory. </w:t>
      </w:r>
      <w:r w:rsidRPr="001A2938">
        <w:rPr>
          <w:rFonts w:ascii="Times New Roman" w:hAnsi="Times New Roman" w:cs="Times New Roman"/>
          <w:i/>
          <w:iCs/>
          <w:sz w:val="24"/>
        </w:rPr>
        <w:t>Mycorrhiza</w:t>
      </w:r>
      <w:r w:rsidRPr="001A2938">
        <w:rPr>
          <w:rFonts w:ascii="Times New Roman" w:hAnsi="Times New Roman" w:cs="Times New Roman"/>
          <w:sz w:val="24"/>
        </w:rPr>
        <w:t>, </w:t>
      </w:r>
      <w:r w:rsidRPr="001A2938">
        <w:rPr>
          <w:rFonts w:ascii="Times New Roman" w:hAnsi="Times New Roman" w:cs="Times New Roman"/>
          <w:i/>
          <w:iCs/>
          <w:sz w:val="24"/>
        </w:rPr>
        <w:t>15</w:t>
      </w:r>
      <w:r w:rsidRPr="001A2938">
        <w:rPr>
          <w:rFonts w:ascii="Times New Roman" w:hAnsi="Times New Roman" w:cs="Times New Roman"/>
          <w:sz w:val="24"/>
        </w:rPr>
        <w:t>(4), 277-281.</w:t>
      </w:r>
    </w:p>
    <w:p w14:paraId="6B1CE7BF" w14:textId="77777777" w:rsidR="00543B73" w:rsidRPr="001A2938" w:rsidRDefault="00543B73" w:rsidP="00543B73">
      <w:pPr>
        <w:spacing w:line="360" w:lineRule="auto"/>
        <w:jc w:val="both"/>
        <w:rPr>
          <w:rFonts w:ascii="Times New Roman" w:hAnsi="Times New Roman" w:cs="Times New Roman"/>
          <w:sz w:val="24"/>
        </w:rPr>
      </w:pPr>
      <w:r w:rsidRPr="001A2938">
        <w:rPr>
          <w:rFonts w:ascii="Times New Roman" w:hAnsi="Times New Roman" w:cs="Times New Roman"/>
          <w:sz w:val="24"/>
        </w:rPr>
        <w:t>Tripathi, P. (2017). VAM and dark septate endophytic fungi in a tropical dry deciduous forest of Central India. The Bio Brio, 4(1&amp;2), 154-162.</w:t>
      </w:r>
    </w:p>
    <w:sectPr w:rsidR="00543B73" w:rsidRPr="001A293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28139" w14:textId="77777777" w:rsidR="00E449ED" w:rsidRDefault="00E449ED" w:rsidP="009116DD">
      <w:pPr>
        <w:spacing w:after="0" w:line="240" w:lineRule="auto"/>
      </w:pPr>
      <w:r>
        <w:separator/>
      </w:r>
    </w:p>
  </w:endnote>
  <w:endnote w:type="continuationSeparator" w:id="0">
    <w:p w14:paraId="28C99519" w14:textId="77777777" w:rsidR="00E449ED" w:rsidRDefault="00E449ED" w:rsidP="00911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0E9D5" w14:textId="77777777" w:rsidR="009116DD" w:rsidRDefault="00911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21647" w14:textId="77777777" w:rsidR="009116DD" w:rsidRDefault="009116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142BE" w14:textId="77777777" w:rsidR="009116DD" w:rsidRDefault="00911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3CA8A" w14:textId="77777777" w:rsidR="00E449ED" w:rsidRDefault="00E449ED" w:rsidP="009116DD">
      <w:pPr>
        <w:spacing w:after="0" w:line="240" w:lineRule="auto"/>
      </w:pPr>
      <w:r>
        <w:separator/>
      </w:r>
    </w:p>
  </w:footnote>
  <w:footnote w:type="continuationSeparator" w:id="0">
    <w:p w14:paraId="3FCC7FA1" w14:textId="77777777" w:rsidR="00E449ED" w:rsidRDefault="00E449ED" w:rsidP="00911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A23C" w14:textId="35F05406" w:rsidR="009116DD" w:rsidRDefault="009116DD">
    <w:pPr>
      <w:pStyle w:val="Header"/>
    </w:pPr>
    <w:r>
      <w:rPr>
        <w:noProof/>
      </w:rPr>
      <w:pict w14:anchorId="0B682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7851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32450" w14:textId="772A6080" w:rsidR="009116DD" w:rsidRDefault="009116DD">
    <w:pPr>
      <w:pStyle w:val="Header"/>
    </w:pPr>
    <w:r>
      <w:rPr>
        <w:noProof/>
      </w:rPr>
      <w:pict w14:anchorId="3CAA9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78511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4BF40" w14:textId="4DEF55F6" w:rsidR="009116DD" w:rsidRDefault="009116DD">
    <w:pPr>
      <w:pStyle w:val="Header"/>
    </w:pPr>
    <w:r>
      <w:rPr>
        <w:noProof/>
      </w:rPr>
      <w:pict w14:anchorId="604EE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7851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D4B"/>
    <w:rsid w:val="00167C99"/>
    <w:rsid w:val="001C6169"/>
    <w:rsid w:val="00421298"/>
    <w:rsid w:val="0047220B"/>
    <w:rsid w:val="00493071"/>
    <w:rsid w:val="005316FF"/>
    <w:rsid w:val="00543B73"/>
    <w:rsid w:val="005E4519"/>
    <w:rsid w:val="00631166"/>
    <w:rsid w:val="00633CD4"/>
    <w:rsid w:val="006A5B42"/>
    <w:rsid w:val="006D41E9"/>
    <w:rsid w:val="00721059"/>
    <w:rsid w:val="00793FFA"/>
    <w:rsid w:val="009116DD"/>
    <w:rsid w:val="00954C2E"/>
    <w:rsid w:val="009B0A1E"/>
    <w:rsid w:val="00A31B3E"/>
    <w:rsid w:val="00A455CE"/>
    <w:rsid w:val="00B72835"/>
    <w:rsid w:val="00BC0D4B"/>
    <w:rsid w:val="00C558F5"/>
    <w:rsid w:val="00CB188E"/>
    <w:rsid w:val="00CD63B7"/>
    <w:rsid w:val="00E449ED"/>
    <w:rsid w:val="00EC02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CD2D23"/>
  <w15:chartTrackingRefBased/>
  <w15:docId w15:val="{30845208-1C61-44B0-9122-6FFE52E2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4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63B7"/>
    <w:rPr>
      <w:color w:val="0563C1" w:themeColor="hyperlink"/>
      <w:u w:val="single"/>
    </w:rPr>
  </w:style>
  <w:style w:type="paragraph" w:styleId="Header">
    <w:name w:val="header"/>
    <w:basedOn w:val="Normal"/>
    <w:link w:val="HeaderChar"/>
    <w:uiPriority w:val="99"/>
    <w:unhideWhenUsed/>
    <w:rsid w:val="00911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6DD"/>
  </w:style>
  <w:style w:type="paragraph" w:styleId="Footer">
    <w:name w:val="footer"/>
    <w:basedOn w:val="Normal"/>
    <w:link w:val="FooterChar"/>
    <w:uiPriority w:val="99"/>
    <w:unhideWhenUsed/>
    <w:rsid w:val="00911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65458">
      <w:bodyDiv w:val="1"/>
      <w:marLeft w:val="0"/>
      <w:marRight w:val="0"/>
      <w:marTop w:val="0"/>
      <w:marBottom w:val="0"/>
      <w:divBdr>
        <w:top w:val="none" w:sz="0" w:space="0" w:color="auto"/>
        <w:left w:val="none" w:sz="0" w:space="0" w:color="auto"/>
        <w:bottom w:val="none" w:sz="0" w:space="0" w:color="auto"/>
        <w:right w:val="none" w:sz="0" w:space="0" w:color="auto"/>
      </w:divBdr>
    </w:div>
    <w:div w:id="395057816">
      <w:bodyDiv w:val="1"/>
      <w:marLeft w:val="0"/>
      <w:marRight w:val="0"/>
      <w:marTop w:val="0"/>
      <w:marBottom w:val="0"/>
      <w:divBdr>
        <w:top w:val="none" w:sz="0" w:space="0" w:color="auto"/>
        <w:left w:val="none" w:sz="0" w:space="0" w:color="auto"/>
        <w:bottom w:val="none" w:sz="0" w:space="0" w:color="auto"/>
        <w:right w:val="none" w:sz="0" w:space="0" w:color="auto"/>
      </w:divBdr>
    </w:div>
    <w:div w:id="658731776">
      <w:bodyDiv w:val="1"/>
      <w:marLeft w:val="0"/>
      <w:marRight w:val="0"/>
      <w:marTop w:val="0"/>
      <w:marBottom w:val="0"/>
      <w:divBdr>
        <w:top w:val="none" w:sz="0" w:space="0" w:color="auto"/>
        <w:left w:val="none" w:sz="0" w:space="0" w:color="auto"/>
        <w:bottom w:val="none" w:sz="0" w:space="0" w:color="auto"/>
        <w:right w:val="none" w:sz="0" w:space="0" w:color="auto"/>
      </w:divBdr>
    </w:div>
    <w:div w:id="862982425">
      <w:bodyDiv w:val="1"/>
      <w:marLeft w:val="0"/>
      <w:marRight w:val="0"/>
      <w:marTop w:val="0"/>
      <w:marBottom w:val="0"/>
      <w:divBdr>
        <w:top w:val="none" w:sz="0" w:space="0" w:color="auto"/>
        <w:left w:val="none" w:sz="0" w:space="0" w:color="auto"/>
        <w:bottom w:val="none" w:sz="0" w:space="0" w:color="auto"/>
        <w:right w:val="none" w:sz="0" w:space="0" w:color="auto"/>
      </w:divBdr>
    </w:div>
    <w:div w:id="129394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2247</Words>
  <Characters>12811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7</cp:revision>
  <dcterms:created xsi:type="dcterms:W3CDTF">2026-04-11T12:12:00Z</dcterms:created>
  <dcterms:modified xsi:type="dcterms:W3CDTF">2026-04-11T14:08:00Z</dcterms:modified>
</cp:coreProperties>
</file>