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5BED4" w14:textId="5746772A" w:rsidR="003548B4" w:rsidRDefault="00A346ED" w:rsidP="0000386A">
      <w:pPr>
        <w:spacing w:line="240" w:lineRule="auto"/>
        <w:jc w:val="both"/>
        <w:rPr>
          <w:rFonts w:ascii="Times New Roman" w:hAnsi="Times New Roman" w:cs="Times New Roman"/>
          <w:b/>
          <w:bCs/>
        </w:rPr>
      </w:pPr>
      <w:r w:rsidRPr="0000386A">
        <w:rPr>
          <w:rFonts w:ascii="Times New Roman" w:hAnsi="Times New Roman" w:cs="Times New Roman"/>
          <w:b/>
          <w:bCs/>
        </w:rPr>
        <w:t>Technology Adoption,</w:t>
      </w:r>
      <w:r>
        <w:rPr>
          <w:rFonts w:ascii="Times New Roman" w:hAnsi="Times New Roman" w:cs="Times New Roman"/>
          <w:b/>
          <w:bCs/>
        </w:rPr>
        <w:t xml:space="preserve"> </w:t>
      </w:r>
      <w:r w:rsidR="003548B4" w:rsidRPr="0000386A">
        <w:rPr>
          <w:rFonts w:ascii="Times New Roman" w:hAnsi="Times New Roman" w:cs="Times New Roman"/>
          <w:b/>
          <w:bCs/>
        </w:rPr>
        <w:t>Market Access, and Income Performance of Agro-Processin</w:t>
      </w:r>
      <w:r>
        <w:rPr>
          <w:rFonts w:ascii="Times New Roman" w:hAnsi="Times New Roman" w:cs="Times New Roman"/>
          <w:b/>
          <w:bCs/>
        </w:rPr>
        <w:t xml:space="preserve">g Enterprises: </w:t>
      </w:r>
      <w:r w:rsidRPr="0000386A">
        <w:rPr>
          <w:rFonts w:ascii="Times New Roman" w:hAnsi="Times New Roman" w:cs="Times New Roman"/>
          <w:b/>
          <w:bCs/>
        </w:rPr>
        <w:t>Constraints</w:t>
      </w:r>
      <w:r>
        <w:rPr>
          <w:rFonts w:ascii="Times New Roman" w:hAnsi="Times New Roman" w:cs="Times New Roman"/>
          <w:b/>
          <w:bCs/>
        </w:rPr>
        <w:t xml:space="preserve"> and Determinants </w:t>
      </w:r>
      <w:r w:rsidR="003548B4" w:rsidRPr="0000386A">
        <w:rPr>
          <w:rFonts w:ascii="Times New Roman" w:hAnsi="Times New Roman" w:cs="Times New Roman"/>
          <w:b/>
          <w:bCs/>
        </w:rPr>
        <w:t>in Edo State, Nigeria</w:t>
      </w:r>
    </w:p>
    <w:p w14:paraId="7D85A540" w14:textId="77777777" w:rsidR="00657F02" w:rsidRDefault="00657F02" w:rsidP="0000386A">
      <w:pPr>
        <w:spacing w:line="240" w:lineRule="auto"/>
        <w:jc w:val="both"/>
        <w:rPr>
          <w:rFonts w:ascii="Times New Roman" w:hAnsi="Times New Roman" w:cs="Times New Roman"/>
          <w:b/>
          <w:bCs/>
        </w:rPr>
      </w:pPr>
    </w:p>
    <w:p w14:paraId="769C9C13" w14:textId="2DF78ED8" w:rsidR="00BB0835" w:rsidRPr="0000386A" w:rsidRDefault="00BB0835" w:rsidP="0000386A">
      <w:pPr>
        <w:spacing w:line="240" w:lineRule="auto"/>
        <w:jc w:val="both"/>
        <w:rPr>
          <w:rFonts w:ascii="Times New Roman" w:hAnsi="Times New Roman" w:cs="Times New Roman"/>
          <w:b/>
          <w:bCs/>
        </w:rPr>
      </w:pPr>
      <w:bookmarkStart w:id="0" w:name="_GoBack"/>
      <w:bookmarkEnd w:id="0"/>
      <w:r w:rsidRPr="0000386A">
        <w:rPr>
          <w:rFonts w:ascii="Times New Roman" w:hAnsi="Times New Roman" w:cs="Times New Roman"/>
          <w:b/>
          <w:bCs/>
        </w:rPr>
        <w:t>ABSTRACT</w:t>
      </w:r>
    </w:p>
    <w:p w14:paraId="711C6D93"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This study examined market access, technology adoption, and income performance of agro-processing enterprises in Edo State, Nigeria. A multi-stage sampling technique was used to select 284 agro-processing operators, and primary data were collected through structured questionnaires. Descriptive statistics, a Market Access Index (MAI), Generalized Linear Model, multiple regression, and logistic regression analyses were employed. The results showed that the mean MAI was 0.634, indicating moderate market access. Education (β = 0.031, p &lt; 0.05), cooperative membership (β = 0.120, p &lt; 0.05), extension services (β = 0.135, p &lt; 0.05), and digital technology adoption (β = 0.152, p &lt; 0.01) significantly influenced market access. Market access significantly increased monthly income (β = 7,850; p &lt; 0.05) and employment generation (β = 0.820; p &lt; 0.05). Major constraints included high transport costs (Mean = 2.850) and price fluctuations (Mean = 3.100). The study recommended increased investment in rural infrastructure to enhance market accessibility and enterprise performance.</w:t>
      </w:r>
    </w:p>
    <w:p w14:paraId="4747FC5A" w14:textId="09839176"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Keywords: </w:t>
      </w:r>
      <w:r w:rsidRPr="0000386A">
        <w:rPr>
          <w:rFonts w:ascii="Times New Roman" w:hAnsi="Times New Roman" w:cs="Times New Roman"/>
        </w:rPr>
        <w:t>Market Access; Agro-Processing; Technology Adoption; Income Performance; Rural Employment; Edo State.</w:t>
      </w:r>
    </w:p>
    <w:p w14:paraId="6E20AD13" w14:textId="77777777" w:rsidR="00BB0835" w:rsidRPr="0000386A" w:rsidRDefault="00BB0835" w:rsidP="0000386A">
      <w:pPr>
        <w:spacing w:line="240" w:lineRule="auto"/>
        <w:jc w:val="both"/>
        <w:rPr>
          <w:rFonts w:ascii="Times New Roman" w:hAnsi="Times New Roman" w:cs="Times New Roman"/>
          <w:b/>
          <w:bCs/>
        </w:rPr>
      </w:pPr>
    </w:p>
    <w:p w14:paraId="246B6413" w14:textId="77777777" w:rsidR="003548B4" w:rsidRPr="0000386A" w:rsidRDefault="003548B4" w:rsidP="0000386A">
      <w:pPr>
        <w:spacing w:line="240" w:lineRule="auto"/>
        <w:jc w:val="both"/>
        <w:rPr>
          <w:rFonts w:ascii="Times New Roman" w:hAnsi="Times New Roman" w:cs="Times New Roman"/>
          <w:b/>
          <w:bCs/>
        </w:rPr>
      </w:pPr>
    </w:p>
    <w:p w14:paraId="3FBC6C39" w14:textId="77777777" w:rsidR="003548B4" w:rsidRPr="0000386A" w:rsidRDefault="003548B4" w:rsidP="0000386A">
      <w:pPr>
        <w:spacing w:line="240" w:lineRule="auto"/>
        <w:jc w:val="both"/>
        <w:rPr>
          <w:rFonts w:ascii="Times New Roman" w:hAnsi="Times New Roman" w:cs="Times New Roman"/>
          <w:b/>
          <w:bCs/>
        </w:rPr>
      </w:pPr>
    </w:p>
    <w:p w14:paraId="5A9F7EB1" w14:textId="77777777" w:rsidR="003548B4" w:rsidRPr="0000386A" w:rsidRDefault="003548B4" w:rsidP="0000386A">
      <w:pPr>
        <w:spacing w:line="240" w:lineRule="auto"/>
        <w:jc w:val="both"/>
        <w:rPr>
          <w:rFonts w:ascii="Times New Roman" w:hAnsi="Times New Roman" w:cs="Times New Roman"/>
          <w:b/>
          <w:bCs/>
        </w:rPr>
      </w:pPr>
    </w:p>
    <w:p w14:paraId="3CB74408" w14:textId="77777777" w:rsidR="003548B4" w:rsidRPr="0000386A" w:rsidRDefault="003548B4" w:rsidP="0000386A">
      <w:pPr>
        <w:spacing w:line="240" w:lineRule="auto"/>
        <w:jc w:val="both"/>
        <w:rPr>
          <w:rFonts w:ascii="Times New Roman" w:hAnsi="Times New Roman" w:cs="Times New Roman"/>
          <w:b/>
          <w:bCs/>
        </w:rPr>
      </w:pPr>
    </w:p>
    <w:p w14:paraId="390D5D9B" w14:textId="77777777" w:rsidR="003548B4" w:rsidRPr="0000386A" w:rsidRDefault="003548B4" w:rsidP="0000386A">
      <w:pPr>
        <w:spacing w:line="240" w:lineRule="auto"/>
        <w:jc w:val="both"/>
        <w:rPr>
          <w:rFonts w:ascii="Times New Roman" w:hAnsi="Times New Roman" w:cs="Times New Roman"/>
          <w:b/>
          <w:bCs/>
        </w:rPr>
      </w:pPr>
    </w:p>
    <w:p w14:paraId="5AE5D3A9" w14:textId="77777777" w:rsidR="003548B4" w:rsidRPr="0000386A" w:rsidRDefault="003548B4" w:rsidP="0000386A">
      <w:pPr>
        <w:spacing w:line="240" w:lineRule="auto"/>
        <w:jc w:val="both"/>
        <w:rPr>
          <w:rFonts w:ascii="Times New Roman" w:hAnsi="Times New Roman" w:cs="Times New Roman"/>
          <w:b/>
          <w:bCs/>
        </w:rPr>
      </w:pPr>
    </w:p>
    <w:p w14:paraId="1DF24FE8" w14:textId="77777777" w:rsidR="003548B4" w:rsidRPr="0000386A" w:rsidRDefault="003548B4" w:rsidP="0000386A">
      <w:pPr>
        <w:spacing w:line="240" w:lineRule="auto"/>
        <w:jc w:val="both"/>
        <w:rPr>
          <w:rFonts w:ascii="Times New Roman" w:hAnsi="Times New Roman" w:cs="Times New Roman"/>
          <w:b/>
          <w:bCs/>
        </w:rPr>
      </w:pPr>
    </w:p>
    <w:p w14:paraId="62376888" w14:textId="77777777" w:rsidR="003548B4" w:rsidRPr="0000386A" w:rsidRDefault="003548B4" w:rsidP="0000386A">
      <w:pPr>
        <w:spacing w:line="240" w:lineRule="auto"/>
        <w:jc w:val="both"/>
        <w:rPr>
          <w:rFonts w:ascii="Times New Roman" w:hAnsi="Times New Roman" w:cs="Times New Roman"/>
          <w:b/>
          <w:bCs/>
        </w:rPr>
      </w:pPr>
    </w:p>
    <w:p w14:paraId="04723FB3" w14:textId="77777777" w:rsidR="003548B4" w:rsidRPr="0000386A" w:rsidRDefault="003548B4" w:rsidP="0000386A">
      <w:pPr>
        <w:spacing w:line="240" w:lineRule="auto"/>
        <w:jc w:val="both"/>
        <w:rPr>
          <w:rFonts w:ascii="Times New Roman" w:hAnsi="Times New Roman" w:cs="Times New Roman"/>
          <w:b/>
          <w:bCs/>
        </w:rPr>
      </w:pPr>
    </w:p>
    <w:p w14:paraId="2ABC4361" w14:textId="77777777" w:rsidR="003548B4" w:rsidRDefault="003548B4" w:rsidP="0000386A">
      <w:pPr>
        <w:spacing w:line="240" w:lineRule="auto"/>
        <w:jc w:val="both"/>
        <w:rPr>
          <w:rFonts w:ascii="Times New Roman" w:hAnsi="Times New Roman" w:cs="Times New Roman"/>
          <w:b/>
          <w:bCs/>
        </w:rPr>
      </w:pPr>
    </w:p>
    <w:p w14:paraId="21660391" w14:textId="77777777" w:rsidR="0000386A" w:rsidRDefault="0000386A" w:rsidP="0000386A">
      <w:pPr>
        <w:spacing w:line="240" w:lineRule="auto"/>
        <w:jc w:val="both"/>
        <w:rPr>
          <w:rFonts w:ascii="Times New Roman" w:hAnsi="Times New Roman" w:cs="Times New Roman"/>
          <w:b/>
          <w:bCs/>
        </w:rPr>
      </w:pPr>
    </w:p>
    <w:p w14:paraId="5A1830C0" w14:textId="77777777" w:rsidR="0000386A" w:rsidRDefault="0000386A" w:rsidP="0000386A">
      <w:pPr>
        <w:spacing w:line="240" w:lineRule="auto"/>
        <w:jc w:val="both"/>
        <w:rPr>
          <w:rFonts w:ascii="Times New Roman" w:hAnsi="Times New Roman" w:cs="Times New Roman"/>
          <w:b/>
          <w:bCs/>
        </w:rPr>
      </w:pPr>
    </w:p>
    <w:p w14:paraId="12CABD2E" w14:textId="77777777" w:rsidR="0000386A" w:rsidRDefault="0000386A" w:rsidP="0000386A">
      <w:pPr>
        <w:spacing w:line="240" w:lineRule="auto"/>
        <w:jc w:val="both"/>
        <w:rPr>
          <w:rFonts w:ascii="Times New Roman" w:hAnsi="Times New Roman" w:cs="Times New Roman"/>
          <w:b/>
          <w:bCs/>
        </w:rPr>
      </w:pPr>
    </w:p>
    <w:p w14:paraId="4E37008E" w14:textId="77777777" w:rsidR="0000386A" w:rsidRDefault="0000386A" w:rsidP="0000386A">
      <w:pPr>
        <w:spacing w:line="240" w:lineRule="auto"/>
        <w:jc w:val="both"/>
        <w:rPr>
          <w:rFonts w:ascii="Times New Roman" w:hAnsi="Times New Roman" w:cs="Times New Roman"/>
          <w:b/>
          <w:bCs/>
        </w:rPr>
      </w:pPr>
    </w:p>
    <w:p w14:paraId="0A507304" w14:textId="77777777" w:rsidR="0000386A" w:rsidRPr="0000386A" w:rsidRDefault="0000386A" w:rsidP="0000386A">
      <w:pPr>
        <w:spacing w:line="240" w:lineRule="auto"/>
        <w:jc w:val="both"/>
        <w:rPr>
          <w:rFonts w:ascii="Times New Roman" w:hAnsi="Times New Roman" w:cs="Times New Roman"/>
          <w:b/>
          <w:bCs/>
        </w:rPr>
      </w:pPr>
    </w:p>
    <w:p w14:paraId="5BDAA17A" w14:textId="43D8144F" w:rsidR="003548B4"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lastRenderedPageBreak/>
        <w:t>INTRODUCTION</w:t>
      </w:r>
    </w:p>
    <w:p w14:paraId="6D71A779"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Agro-processing plays a strategic role in Nigeria’s agricultural transformation agenda by adding value to primary agricultural commodities, reducing post-harvest losses, generating employment, and enhancing rural incomes. It serves as a critical linkage between farm production and final markets, thereby strengthening agricultural value chains and promoting inclusive growth. Studies have shown that promoting agro-processing can address structural bottlenecks in agriculture, diversify the economy, and improve rural livelihoods when supported by appropriate infrastructure, finance, and technology (Abdullahi et al., 2021). Similarly, agricultural marketing activities—including storage, transportation, grading, and distribution—have been found to significantly influence food security and income outcomes in Nigeria (</w:t>
      </w:r>
      <w:proofErr w:type="spellStart"/>
      <w:r w:rsidRPr="0000386A">
        <w:rPr>
          <w:rFonts w:ascii="Times New Roman" w:hAnsi="Times New Roman" w:cs="Times New Roman"/>
        </w:rPr>
        <w:t>Nwanmuoh</w:t>
      </w:r>
      <w:proofErr w:type="spellEnd"/>
      <w:r w:rsidRPr="0000386A">
        <w:rPr>
          <w:rFonts w:ascii="Times New Roman" w:hAnsi="Times New Roman" w:cs="Times New Roman"/>
        </w:rPr>
        <w:t xml:space="preserve"> et al., 2024). These findings underscore the centrality of efficient market systems in improving the performance of agro-based enterprises.</w:t>
      </w:r>
    </w:p>
    <w:p w14:paraId="3C32CB36"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Market access is widely recognized as a key determinant of enterprise performance within agricultural value chains. Evidence from Nigeria indicates that variations in transportation costs, distance to markets, inadequate market information, and post-harvest losses significantly constrain effective participation in markets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&amp;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In a related study, Mushi (2018) identified distance to markets, road conditions, access to agricultural information, and ownership of transport facilities as significant predictors of market access among smallholder farmers. Furthermore, </w:t>
      </w:r>
      <w:proofErr w:type="spellStart"/>
      <w:r w:rsidRPr="0000386A">
        <w:rPr>
          <w:rFonts w:ascii="Times New Roman" w:hAnsi="Times New Roman" w:cs="Times New Roman"/>
        </w:rPr>
        <w:t>Maiwashe-Tagwi</w:t>
      </w:r>
      <w:proofErr w:type="spellEnd"/>
      <w:r w:rsidRPr="0000386A">
        <w:rPr>
          <w:rFonts w:ascii="Times New Roman" w:hAnsi="Times New Roman" w:cs="Times New Roman"/>
        </w:rPr>
        <w:t xml:space="preserve"> (2023) found that age, training, income, knowledge of cooperative principles, and access to funding significantly influenced market access among agricultural cooperatives. These findings suggest that socio-economic, institutional, and infrastructural factors jointly shape market participation and competitiveness.</w:t>
      </w:r>
    </w:p>
    <w:p w14:paraId="03AAB302"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 xml:space="preserve">Technology adoption has also emerged as a critical pathway for improving enterprise performance and market integration. Ibrahim et al. (2023) revealed that access to technology and information significantly influenced value addition decisions among rice value chain actors in Nigeria. Likewise, </w:t>
      </w:r>
      <w:proofErr w:type="spellStart"/>
      <w:r w:rsidRPr="0000386A">
        <w:rPr>
          <w:rFonts w:ascii="Times New Roman" w:hAnsi="Times New Roman" w:cs="Times New Roman"/>
        </w:rPr>
        <w:t>Elikwu</w:t>
      </w:r>
      <w:proofErr w:type="spellEnd"/>
      <w:r w:rsidRPr="0000386A">
        <w:rPr>
          <w:rFonts w:ascii="Times New Roman" w:hAnsi="Times New Roman" w:cs="Times New Roman"/>
        </w:rPr>
        <w:t xml:space="preserve"> et al. (2024) demonstrated that knowledge creation, integration, and application significantly enhanced the capacity utilization of small agro-processing businesses. In the context of market orientation, Ume (2023) showed that market-oriented farmers experienced improved welfare outcomes compared to their non-market-oriented counterparts, highlighting the moderating role of market integration in enterprise success. Collectively, these studies imply that technological capability and knowledge management are indispensable for strengthening competitiveness and expanding market reach.</w:t>
      </w:r>
    </w:p>
    <w:p w14:paraId="46A205C7"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 xml:space="preserve">Despite these opportunities, agro-processing enterprises face multiple structural and institutional constraints. Ncube et al. (2016) emphasized that barriers to entry and expansion in agro-processing are deeply embedded in value chain governance structures, vertical integration patterns, and scale economies. Similarly,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identified limited credit access, high interest rates, and non-membership in cooperatives as major constraints affecting profitability among </w:t>
      </w:r>
      <w:proofErr w:type="spellStart"/>
      <w:r w:rsidRPr="0000386A">
        <w:rPr>
          <w:rFonts w:ascii="Times New Roman" w:hAnsi="Times New Roman" w:cs="Times New Roman"/>
        </w:rPr>
        <w:t>garri</w:t>
      </w:r>
      <w:proofErr w:type="spellEnd"/>
      <w:r w:rsidRPr="0000386A">
        <w:rPr>
          <w:rFonts w:ascii="Times New Roman" w:hAnsi="Times New Roman" w:cs="Times New Roman"/>
        </w:rPr>
        <w:t xml:space="preserve"> processors in Lagos State. Mukaila et al. (2022) further reported that transportation costs and processing expenses negatively affected profitability among melon processors, even though market access positively influenced profit levels. Institutional inefficiencies, regulatory fragmentation, and weak enforcement of standards have also limited Nigeria’s agro-processing competitiveness, particularly in export markets (Ugwu, 2024). These challenges highlight the complex interplay between infrastructure, finance, institutional quality, and enterprise performance.</w:t>
      </w:r>
    </w:p>
    <w:p w14:paraId="50C48A05"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lastRenderedPageBreak/>
        <w:t>In the South-South region of Nigeria, where Edo State is located, agro-processing activities such as cassava processing, palm oil milling, rice milling, and fruit processing constitute important livelihood sources. While previous studies have examined profitability, value chain participation, infrastructure, and policy interventions across different regions (</w:t>
      </w:r>
      <w:proofErr w:type="spellStart"/>
      <w:r w:rsidRPr="0000386A">
        <w:rPr>
          <w:rFonts w:ascii="Times New Roman" w:hAnsi="Times New Roman" w:cs="Times New Roman"/>
        </w:rPr>
        <w:t>Owigho</w:t>
      </w:r>
      <w:proofErr w:type="spellEnd"/>
      <w:r w:rsidRPr="0000386A">
        <w:rPr>
          <w:rFonts w:ascii="Times New Roman" w:hAnsi="Times New Roman" w:cs="Times New Roman"/>
        </w:rPr>
        <w:t xml:space="preserve"> et al., 2023; Janet, 2024), limited empirical evidence exists on how market access and technology adoption jointly influence income performance of agro-processing enterprises specifically in Edo State. Most studies have either focused on farmers’ access to </w:t>
      </w:r>
      <w:proofErr w:type="spellStart"/>
      <w:r w:rsidRPr="0000386A">
        <w:rPr>
          <w:rFonts w:ascii="Times New Roman" w:hAnsi="Times New Roman" w:cs="Times New Roman"/>
        </w:rPr>
        <w:t>agro</w:t>
      </w:r>
      <w:proofErr w:type="spellEnd"/>
      <w:r w:rsidRPr="0000386A">
        <w:rPr>
          <w:rFonts w:ascii="Times New Roman" w:hAnsi="Times New Roman" w:cs="Times New Roman"/>
        </w:rPr>
        <w:t>-industries (</w:t>
      </w:r>
      <w:proofErr w:type="spellStart"/>
      <w:r w:rsidRPr="0000386A">
        <w:rPr>
          <w:rFonts w:ascii="Times New Roman" w:hAnsi="Times New Roman" w:cs="Times New Roman"/>
        </w:rPr>
        <w:t>Ojedokun</w:t>
      </w:r>
      <w:proofErr w:type="spellEnd"/>
      <w:r w:rsidRPr="0000386A">
        <w:rPr>
          <w:rFonts w:ascii="Times New Roman" w:hAnsi="Times New Roman" w:cs="Times New Roman"/>
        </w:rPr>
        <w:t xml:space="preserve"> et al., 2018) or on profitability without comprehensively modeling determinants of market access and its income effects (Shuaibu, 2021; Mukaila et al., 2022).</w:t>
      </w:r>
    </w:p>
    <w:p w14:paraId="1EEFBCC8" w14:textId="77777777"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Moreover, although cooperative participation, human capital, and social capital have been shown to enhance livelihood outcomes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&amp; Urban, 2018), the extent to which these factors translate into improved market access and income performance among agro-processors in Edo State remains inadequately explored. The absence of localized evidence on determinants, technological drivers, and binding constraints limits the formulation of targeted policy interventions tailored to the state’s unique agro-ecological and institutional context.</w:t>
      </w:r>
    </w:p>
    <w:p w14:paraId="6E2A0BC3" w14:textId="13834D6A" w:rsidR="003548B4" w:rsidRPr="0000386A" w:rsidRDefault="003548B4" w:rsidP="0000386A">
      <w:pPr>
        <w:spacing w:line="240" w:lineRule="auto"/>
        <w:jc w:val="both"/>
        <w:rPr>
          <w:rFonts w:ascii="Times New Roman" w:hAnsi="Times New Roman" w:cs="Times New Roman"/>
        </w:rPr>
      </w:pPr>
      <w:r w:rsidRPr="0000386A">
        <w:rPr>
          <w:rFonts w:ascii="Times New Roman" w:hAnsi="Times New Roman" w:cs="Times New Roman"/>
        </w:rPr>
        <w:t xml:space="preserve">Given the strategic importance of agro-processing for employment generation and rural industrialization, understanding how market access and technology adoption interact to influence enterprise income is crucial. Therefore, this study seeks to fill this empirical gap by identifying agro-processing enterprises in Edo State, determining their level of market access, analyzing determinants of market access, examining its effect on income performance, assessing the role of technology adoption, and identifying major constraints limiting effective participation in markets. </w:t>
      </w:r>
    </w:p>
    <w:p w14:paraId="594480E2"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METHODOLOGY</w:t>
      </w:r>
    </w:p>
    <w:p w14:paraId="34113698" w14:textId="098AF2C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Description of the Study Area</w:t>
      </w:r>
    </w:p>
    <w:p w14:paraId="7A7CF7A7" w14:textId="220A9765"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study was conducted in Edo State, located in the South-South geopolitical zone of Nigeria. Edo State lies approximately between latitudes 5°44′N and 7°34′N and longitudes 5°04′E and 6°43′E. The state covers a land area of about 19,187 km² and shares boundaries with Kogi State to the north, Delta State to the south, Ondo State to the west, and Anambra State to the east. The administrative capital is Benin City. Edo State is characterized by a humid tropical climate with mean annual rainfall ranging between 1,500 mm and 2,500 mm and average temperatures of 24°C–32°C. The vegetation ranges from rainforest in the south to derived savannah in the north, creating favorable conditions for diverse agricultural production. Major crops produced include cassava, yam, maize, rice, oil palm, cocoa, and plantain, which provide raw materials for agro-processing enterprises. Agro-processing activities in Edo State include cassava processing (</w:t>
      </w:r>
      <w:proofErr w:type="spellStart"/>
      <w:r w:rsidRPr="0000386A">
        <w:rPr>
          <w:rFonts w:ascii="Times New Roman" w:hAnsi="Times New Roman" w:cs="Times New Roman"/>
        </w:rPr>
        <w:t>garri</w:t>
      </w:r>
      <w:proofErr w:type="spellEnd"/>
      <w:r w:rsidRPr="0000386A">
        <w:rPr>
          <w:rFonts w:ascii="Times New Roman" w:hAnsi="Times New Roman" w:cs="Times New Roman"/>
        </w:rPr>
        <w:t>, fufu, starch), palm oil milling, rice milling, fruit and vegetable processing, fish processing, and small-scale grain milling. These enterprises contribute significantly to employment generation, value addition, and income diversification. However, despite the state’s agricultural potential, agro-processors face challenges related to poor rural infrastructure, limited access to credit, fluctuating prices, and weak market linkages. These conditions make Edo State appropriate for examining market access, technology adoption, and income performance of agro-processing enterprises.</w:t>
      </w:r>
    </w:p>
    <w:p w14:paraId="55FF06E0" w14:textId="37321270"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Population of the Study</w:t>
      </w:r>
    </w:p>
    <w:p w14:paraId="28496474" w14:textId="1DF64023"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 xml:space="preserve">The population of the study comprised all registered agro-processing enterprises operating in Edo State. These enterprises include small- and medium-scale processors engaged in cassava processing, palm oil refining, fish processing, rice milling, grain milling, and other value addition activities. According to data obtained from the Small and Medium Enterprises Development </w:t>
      </w:r>
      <w:r w:rsidRPr="0000386A">
        <w:rPr>
          <w:rFonts w:ascii="Times New Roman" w:hAnsi="Times New Roman" w:cs="Times New Roman"/>
        </w:rPr>
        <w:lastRenderedPageBreak/>
        <w:t>Agency of Nigeria (SMEDAN, 2023) and the Corporate Affairs Commission (CAC, 2024), the total number of registered agro-processing enterprises in Edo State is 974. This figure constituted the sampling frame for the study.</w:t>
      </w:r>
    </w:p>
    <w:p w14:paraId="5A053429" w14:textId="637B8775"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Sampling Technique and Sample Size</w:t>
      </w:r>
    </w:p>
    <w:p w14:paraId="09FF9515" w14:textId="1DB0559E"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A multi-stage sampling technique was employed. In the first stage, four Local Government Areas (LGAs) in Edo State with high concentrations of agro-processing enterprises were selected using simple random sampling. In the third stage, systematic random sampling was used to select enterprises from official business directories and cooperative registers within the selected LGAs. The sample size was determined using Yamane’s (1967) formula:</w:t>
      </w:r>
    </w:p>
    <w:p w14:paraId="250A43F0" w14:textId="77777777" w:rsidR="0000386A" w:rsidRDefault="00BB0835" w:rsidP="0000386A">
      <w:pPr>
        <w:spacing w:after="0"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rPr>
                  </m:ctrlPr>
                </m:sSupPr>
                <m:e>
                  <m:r>
                    <w:rPr>
                      <w:rFonts w:ascii="Cambria Math" w:hAnsi="Cambria Math" w:cs="Times New Roman"/>
                    </w:rPr>
                    <m:t>e</m:t>
                  </m:r>
                </m:e>
                <m:sup>
                  <m:r>
                    <w:rPr>
                      <w:rFonts w:ascii="Cambria Math" w:hAnsi="Cambria Math" w:cs="Times New Roman"/>
                    </w:rPr>
                    <m:t>2</m:t>
                  </m:r>
                </m:sup>
              </m:sSup>
              <m:r>
                <w:rPr>
                  <w:rFonts w:ascii="Cambria Math" w:hAnsi="Cambria Math" w:cs="Times New Roman"/>
                </w:rPr>
                <m:t>)</m:t>
              </m:r>
            </m:den>
          </m:f>
          <m:r>
            <m:rPr>
              <m:sty m:val="p"/>
            </m:rPr>
            <w:rPr>
              <w:rFonts w:ascii="Cambria Math" w:hAnsi="Cambria Math" w:cs="Times New Roman"/>
            </w:rPr>
            <w:br/>
          </m:r>
        </m:oMath>
      </m:oMathPara>
      <w:r w:rsidRPr="0000386A">
        <w:rPr>
          <w:rFonts w:ascii="Times New Roman" w:hAnsi="Times New Roman" w:cs="Times New Roman"/>
        </w:rPr>
        <w:t>Where:</w:t>
      </w:r>
    </w:p>
    <w:p w14:paraId="203E72BB" w14:textId="77777777" w:rsid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n = sample size</w:t>
      </w:r>
    </w:p>
    <w:p w14:paraId="60976075" w14:textId="77777777" w:rsid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N = population size (974)</w:t>
      </w:r>
    </w:p>
    <w:p w14:paraId="7D430BAC" w14:textId="7E781A56"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e = margin of error (0.05)</w:t>
      </w:r>
    </w:p>
    <w:p w14:paraId="43F9EA00" w14:textId="63ED799F"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974</m:t>
              </m:r>
            </m:num>
            <m:den>
              <m:r>
                <w:rPr>
                  <w:rFonts w:ascii="Cambria Math" w:hAnsi="Cambria Math" w:cs="Times New Roman"/>
                </w:rPr>
                <m:t>1+974(</m:t>
              </m:r>
              <m:sSup>
                <m:sSupPr>
                  <m:ctrlPr>
                    <w:rPr>
                      <w:rFonts w:ascii="Cambria Math" w:hAnsi="Cambria Math" w:cs="Times New Roman"/>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r>
            <w:rPr>
              <w:rFonts w:ascii="Cambria Math" w:hAnsi="Cambria Math" w:cs="Times New Roman"/>
            </w:rPr>
            <m:t>=284</m:t>
          </m:r>
          <m:r>
            <m:rPr>
              <m:sty m:val="p"/>
            </m:rPr>
            <w:rPr>
              <w:rFonts w:ascii="Cambria Math" w:hAnsi="Cambria Math" w:cs="Times New Roman"/>
            </w:rPr>
            <w:br/>
          </m:r>
        </m:oMath>
      </m:oMathPara>
      <w:r w:rsidRPr="0000386A">
        <w:rPr>
          <w:rFonts w:ascii="Times New Roman" w:hAnsi="Times New Roman" w:cs="Times New Roman"/>
        </w:rPr>
        <w:t>Thus, a total of 284 agro-processing enterprises were selected for the study.</w:t>
      </w:r>
    </w:p>
    <w:p w14:paraId="4D08C449" w14:textId="216FF9B2"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 of Data Collection</w:t>
      </w:r>
    </w:p>
    <w:p w14:paraId="64226A62" w14:textId="7D404250"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Primary data were collected using a structured questionnaire administered to owners or managers of selected agro-processing enterprises. The questionnaire captured information on socioeconomic characteristics, enterprise characteristics, market access indicators, infrastructure, digital technology adoption, and income levels.</w:t>
      </w:r>
    </w:p>
    <w:p w14:paraId="17581C61" w14:textId="5FCAD2B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Validity and Reliability of Instruments</w:t>
      </w:r>
    </w:p>
    <w:p w14:paraId="42E070E3" w14:textId="482C30C9"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Content validity was ensured through expert review by specialists in agricultural economics and agribusiness. Face validity was established through pre-testing of the instrument among 10 agro-processors in a non-sampled LGA within Edo State. Reliability was tested using Cronbach’s Alpha, yielding a coefficient of 0.82, which exceeded the recommended threshold of 0.70, indicating strong internal consistency.</w:t>
      </w:r>
    </w:p>
    <w:p w14:paraId="2B7771B2" w14:textId="20D9486B"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Method of Data Analysis and Model Specification</w:t>
      </w:r>
    </w:p>
    <w:p w14:paraId="20518CB0"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 </w:t>
      </w:r>
      <w:r w:rsidRPr="0000386A">
        <w:rPr>
          <w:rFonts w:ascii="Times New Roman" w:hAnsi="Times New Roman" w:cs="Times New Roman"/>
        </w:rPr>
        <w:t>Identification of Agro-Processing Enterprises</w:t>
      </w:r>
    </w:p>
    <w:p w14:paraId="738EF94D"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Descriptive statistics (frequencies, percentages, means, standard deviations) were used.</w:t>
      </w:r>
    </w:p>
    <w:p w14:paraId="263462D2"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(ii): </w:t>
      </w:r>
      <w:r w:rsidRPr="0000386A">
        <w:rPr>
          <w:rFonts w:ascii="Times New Roman" w:hAnsi="Times New Roman" w:cs="Times New Roman"/>
        </w:rPr>
        <w:t>Level of Market Access</w:t>
      </w:r>
    </w:p>
    <w:p w14:paraId="42BFD32D"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A Market Access Index (MAI) was constructed:</w:t>
      </w:r>
    </w:p>
    <w:p w14:paraId="4FE09231" w14:textId="4ABBE938"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MAI=</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num>
            <m:den>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den>
          </m:f>
          <m:r>
            <m:rPr>
              <m:sty m:val="p"/>
            </m:rPr>
            <w:rPr>
              <w:rFonts w:ascii="Cambria Math" w:hAnsi="Cambria Math" w:cs="Times New Roman"/>
            </w:rPr>
            <w:br/>
          </m:r>
        </m:oMath>
      </m:oMathPara>
      <w:r w:rsidRPr="0000386A">
        <w:rPr>
          <w:rFonts w:ascii="Times New Roman" w:hAnsi="Times New Roman" w:cs="Times New Roman"/>
        </w:rPr>
        <w:t>Explicitly:</w:t>
      </w:r>
    </w:p>
    <w:p w14:paraId="646D36C3" w14:textId="03C0E8AF"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w:lastRenderedPageBreak/>
            <m:t>MAI=</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DIST+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TCOST+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MCHAN+</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4</m:t>
                  </m:r>
                </m:sub>
              </m:sSub>
              <m:r>
                <w:rPr>
                  <w:rFonts w:ascii="Cambria Math" w:hAnsi="Cambria Math" w:cs="Times New Roman"/>
                </w:rPr>
                <m:t>TIME+</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5</m:t>
                  </m:r>
                </m:sub>
              </m:sSub>
              <m:r>
                <w:rPr>
                  <w:rFonts w:ascii="Cambria Math" w:hAnsi="Cambria Math" w:cs="Times New Roman"/>
                </w:rPr>
                <m:t>EASE</m:t>
              </m:r>
            </m:num>
            <m:den>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5</m:t>
                  </m:r>
                </m:sub>
              </m:sSub>
            </m:den>
          </m:f>
          <m:r>
            <m:rPr>
              <m:sty m:val="p"/>
            </m:rPr>
            <w:rPr>
              <w:rFonts w:ascii="Cambria Math" w:hAnsi="Cambria Math" w:cs="Times New Roman"/>
            </w:rPr>
            <w:br/>
          </m:r>
        </m:oMath>
      </m:oMathPara>
      <w:r w:rsidRPr="0000386A">
        <w:rPr>
          <w:rFonts w:ascii="Times New Roman" w:hAnsi="Times New Roman" w:cs="Times New Roman"/>
        </w:rPr>
        <w:t xml:space="preserve">Where: DIST = Distance to market (km), TCOST = Transport cost (₦), MCHAN = Number of marketing channels (count), TIME = Time to reach market (minutes/hours), EASE = Ease of selling (1–5 Likert scale), </w:t>
      </w:r>
    </w:p>
    <w:p w14:paraId="7F98B3C6"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(iii): </w:t>
      </w:r>
      <w:r w:rsidRPr="0000386A">
        <w:rPr>
          <w:rFonts w:ascii="Times New Roman" w:hAnsi="Times New Roman" w:cs="Times New Roman"/>
        </w:rPr>
        <w:t>Determinants of Market Access</w:t>
      </w:r>
    </w:p>
    <w:p w14:paraId="20359F8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A Generalized Linear Model (GLM) was specified:</w:t>
      </w:r>
    </w:p>
    <w:p w14:paraId="398ECD16" w14:textId="56386EA5"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MA</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15</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15i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MAI = Market Access Index (continuous), and explanatory variables include age (years), education (years), cooperative membership (1/0), government support (1/0), extension access (1/0), business experience (years), road quality (1–5 scale), electricity (1/0), storage (1/0), infrastructure (1/0), market conduct (1/0), digital adoption (1/0), e-commerce (1/0), social media marketing (1/0), mobile banking (1/0).</w:t>
      </w:r>
    </w:p>
    <w:p w14:paraId="672E20FB"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(iv): </w:t>
      </w:r>
      <w:r w:rsidRPr="0000386A">
        <w:rPr>
          <w:rFonts w:ascii="Times New Roman" w:hAnsi="Times New Roman" w:cs="Times New Roman"/>
        </w:rPr>
        <w:t>Effect of Market Access on Income</w:t>
      </w:r>
    </w:p>
    <w:p w14:paraId="6FB4215C"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Multiple Linear Regression Model:</w:t>
      </w:r>
    </w:p>
    <w:p w14:paraId="3CA9237F" w14:textId="26FBE8D9" w:rsidR="00BB0835" w:rsidRPr="0000386A" w:rsidRDefault="00BB0835" w:rsidP="0000386A">
      <w:pPr>
        <w:spacing w:line="240" w:lineRule="auto"/>
        <w:jc w:val="both"/>
        <w:rPr>
          <w:rFonts w:ascii="Times New Roman" w:hAnsi="Times New Roman" w:cs="Times New Roman"/>
        </w:rPr>
      </w:pPr>
      <m:oMathPara>
        <m:oMath>
          <m:r>
            <w:rPr>
              <w:rFonts w:ascii="Cambria Math" w:hAnsi="Cambria Math" w:cs="Times New Roman"/>
            </w:rPr>
            <m:t>Incom</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MA</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SIZ</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EX</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CA</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Income = Monthly income (₦), MAI = Market Access Index, SIZE = Number of employees, EXP = Years of experience, CAP = Processing capacity (tons/month)</w:t>
      </w:r>
    </w:p>
    <w:p w14:paraId="4E157D63"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b/>
          <w:bCs/>
        </w:rPr>
        <w:t xml:space="preserve">Objective (v): </w:t>
      </w:r>
      <w:r w:rsidRPr="0000386A">
        <w:rPr>
          <w:rFonts w:ascii="Times New Roman" w:hAnsi="Times New Roman" w:cs="Times New Roman"/>
        </w:rPr>
        <w:t>Effect of Technology Adoption on Market Access</w:t>
      </w:r>
    </w:p>
    <w:p w14:paraId="2978288A"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Binary Logistic Regression:</w:t>
      </w:r>
    </w:p>
    <w:p w14:paraId="0CE4F9A9" w14:textId="06CA4EA7" w:rsidR="00BB0835" w:rsidRPr="0000386A" w:rsidRDefault="00BB0835" w:rsidP="0000386A">
      <w:pPr>
        <w:spacing w:line="240" w:lineRule="auto"/>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num>
                <m:den>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en>
              </m:f>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TEC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ECO</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SMAR</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MBAN</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r>
            <m:rPr>
              <m:sty m:val="p"/>
            </m:rPr>
            <w:rPr>
              <w:rFonts w:ascii="Cambria Math" w:hAnsi="Cambria Math" w:cs="Times New Roman"/>
            </w:rPr>
            <w:br/>
          </m:r>
        </m:oMath>
      </m:oMathPara>
      <w:r w:rsidRPr="0000386A">
        <w:rPr>
          <w:rFonts w:ascii="Times New Roman" w:hAnsi="Times New Roman" w:cs="Times New Roman"/>
        </w:rPr>
        <w:t>Where: Pi = Probability of high market access (1 = MAI ≥ mean; 0 = otherwise), TECH = Digital technology use (1/0), ECOM = E-commerce usage (1/0), SMARK = Social media marketing (1/0), MBANK = Mobile banking usage (1/0)</w:t>
      </w:r>
    </w:p>
    <w:p w14:paraId="0E0C335D" w14:textId="77777777" w:rsidR="00BB0835" w:rsidRPr="0000386A" w:rsidRDefault="00BB0835" w:rsidP="0000386A">
      <w:pPr>
        <w:spacing w:line="240" w:lineRule="auto"/>
        <w:jc w:val="both"/>
        <w:rPr>
          <w:rFonts w:ascii="Times New Roman" w:hAnsi="Times New Roman" w:cs="Times New Roman"/>
          <w:b/>
          <w:bCs/>
        </w:rPr>
      </w:pPr>
      <w:r w:rsidRPr="0000386A">
        <w:rPr>
          <w:rFonts w:ascii="Times New Roman" w:hAnsi="Times New Roman" w:cs="Times New Roman"/>
          <w:b/>
          <w:bCs/>
        </w:rPr>
        <w:t>Objective (vi): Identification of Major Barriers</w:t>
      </w:r>
    </w:p>
    <w:p w14:paraId="051B325B"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Mean ranking and Likert scale analysis were used. A mean ≥ 2.5 indicated significant barriers.</w:t>
      </w:r>
    </w:p>
    <w:p w14:paraId="724C1E92"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RESULTS AND DISCUSSION</w:t>
      </w:r>
    </w:p>
    <w:p w14:paraId="28F75980" w14:textId="77777777"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Socioeconomic Profile of Agro-Processing Operators</w:t>
      </w:r>
    </w:p>
    <w:p w14:paraId="34313F85" w14:textId="268073F8"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 xml:space="preserve">The socioeconomic characteristics of agro-processing operators in Edo </w:t>
      </w:r>
      <w:proofErr w:type="gramStart"/>
      <w:r w:rsidRPr="0000386A">
        <w:rPr>
          <w:rFonts w:ascii="Times New Roman" w:hAnsi="Times New Roman" w:cs="Times New Roman"/>
        </w:rPr>
        <w:t>State  (</w:t>
      </w:r>
      <w:proofErr w:type="gramEnd"/>
      <w:r w:rsidRPr="0000386A">
        <w:rPr>
          <w:rFonts w:ascii="Times New Roman" w:hAnsi="Times New Roman" w:cs="Times New Roman"/>
        </w:rPr>
        <w:t xml:space="preserve">Table 1) reveal a relatively mature and economically active workforce, with a mean age of 44 years and the majority (38.4%) falling within the 31–40 age bracket, suggesting that agro-processing is dominated by individuals in their productive years. This aligns with </w:t>
      </w:r>
      <w:proofErr w:type="spellStart"/>
      <w:r w:rsidRPr="0000386A">
        <w:rPr>
          <w:rFonts w:ascii="Times New Roman" w:hAnsi="Times New Roman" w:cs="Times New Roman"/>
        </w:rPr>
        <w:t>Maiwashe-Tagwi</w:t>
      </w:r>
      <w:proofErr w:type="spellEnd"/>
      <w:r w:rsidRPr="0000386A">
        <w:rPr>
          <w:rFonts w:ascii="Times New Roman" w:hAnsi="Times New Roman" w:cs="Times New Roman"/>
        </w:rPr>
        <w:t xml:space="preserve"> (2023), who found that age significantly influences market participation among agricultural cooperatives. The predominance of males (61.6%) indicates a gender imbalance, although female participation (38.4%) remains substantial, reflecting trends reported by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where women played active roles in agro-processing enterprises. The high proportion of married respondents (69.7%) and a mean household size of six persons suggest family-based labor dynamics, consistent with findings by Ibrahim et al. (2023), who highlighted the influence of household structure on value addition decisions. Educational attainment was relatively moderate, with 52.8% having secondary education and 32.4% tertiary education, reinforcing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and Urban’s (2018) </w:t>
      </w:r>
      <w:r w:rsidRPr="0000386A">
        <w:rPr>
          <w:rFonts w:ascii="Times New Roman" w:hAnsi="Times New Roman" w:cs="Times New Roman"/>
        </w:rPr>
        <w:lastRenderedPageBreak/>
        <w:t xml:space="preserve">assertion that human capital enhances agribusiness participation and competitiveness. The mean of eight years of experience and average enterprise size of three employees indicate small-scale operations with moderate operational maturity, comparable to the enterprise characteristics reported by Mukaila et al. (2022). Furthermore, the average monthly income of ₦172,000 reflects moderate profitability, while cooperative membership (56.3%) suggests institutional engagement that could enhance market integration, as emphasized by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However, limited extension contact (61.6% without visits) may constrain access to market information and technical support, a challenge similarly noted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The profile depicts predominantly small-scale but moderately experienced agro-processors operating within semi-structured market systems.</w:t>
      </w:r>
    </w:p>
    <w:p w14:paraId="3DA01446" w14:textId="5633DDB0" w:rsidR="00BB0835" w:rsidRPr="0000386A" w:rsidRDefault="00BB0835" w:rsidP="0000386A">
      <w:pPr>
        <w:spacing w:after="0" w:line="240" w:lineRule="auto"/>
        <w:jc w:val="both"/>
        <w:rPr>
          <w:rFonts w:ascii="Times New Roman" w:hAnsi="Times New Roman" w:cs="Times New Roman"/>
          <w:b/>
          <w:bCs/>
        </w:rPr>
      </w:pPr>
      <w:bookmarkStart w:id="1" w:name="_Hlk215708548"/>
      <w:r w:rsidRPr="0000386A">
        <w:rPr>
          <w:rFonts w:ascii="Times New Roman" w:hAnsi="Times New Roman" w:cs="Times New Roman"/>
          <w:b/>
          <w:bCs/>
        </w:rPr>
        <w:t>Table 1: Socioeconomic Characteristics of Agro-Processing Operators</w:t>
      </w:r>
    </w:p>
    <w:tbl>
      <w:tblPr>
        <w:tblStyle w:val="ListTable6Colorful"/>
        <w:tblW w:w="7480" w:type="dxa"/>
        <w:tblLook w:val="0420" w:firstRow="1" w:lastRow="0" w:firstColumn="0" w:lastColumn="0" w:noHBand="0" w:noVBand="1"/>
      </w:tblPr>
      <w:tblGrid>
        <w:gridCol w:w="4175"/>
        <w:gridCol w:w="1562"/>
        <w:gridCol w:w="1743"/>
      </w:tblGrid>
      <w:tr w:rsidR="00BB0835" w:rsidRPr="0000386A" w14:paraId="1F2FD8A7" w14:textId="77777777" w:rsidTr="00BB0835">
        <w:trPr>
          <w:cnfStyle w:val="100000000000" w:firstRow="1" w:lastRow="0" w:firstColumn="0" w:lastColumn="0" w:oddVBand="0" w:evenVBand="0" w:oddHBand="0" w:evenHBand="0" w:firstRowFirstColumn="0" w:firstRowLastColumn="0" w:lastRowFirstColumn="0" w:lastRowLastColumn="0"/>
          <w:trHeight w:val="264"/>
        </w:trPr>
        <w:tc>
          <w:tcPr>
            <w:tcW w:w="0" w:type="auto"/>
            <w:hideMark/>
          </w:tcPr>
          <w:bookmarkEnd w:id="1"/>
          <w:p w14:paraId="086E87F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136368A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67B17D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42D32678"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99740F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Age (years)</w:t>
            </w:r>
          </w:p>
        </w:tc>
        <w:tc>
          <w:tcPr>
            <w:tcW w:w="0" w:type="auto"/>
            <w:shd w:val="clear" w:color="auto" w:fill="auto"/>
            <w:hideMark/>
          </w:tcPr>
          <w:p w14:paraId="0AA4AD83"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6AA12346" w14:textId="77777777" w:rsidR="00BB0835" w:rsidRPr="0000386A" w:rsidRDefault="00BB0835" w:rsidP="0000386A">
            <w:pPr>
              <w:jc w:val="both"/>
              <w:rPr>
                <w:rFonts w:ascii="Times New Roman" w:hAnsi="Times New Roman" w:cs="Times New Roman"/>
                <w:sz w:val="24"/>
                <w:szCs w:val="24"/>
              </w:rPr>
            </w:pPr>
          </w:p>
        </w:tc>
      </w:tr>
      <w:tr w:rsidR="00BB0835" w:rsidRPr="0000386A" w14:paraId="59707437" w14:textId="77777777" w:rsidTr="00BB0835">
        <w:trPr>
          <w:trHeight w:val="270"/>
        </w:trPr>
        <w:tc>
          <w:tcPr>
            <w:tcW w:w="0" w:type="auto"/>
            <w:hideMark/>
          </w:tcPr>
          <w:p w14:paraId="3977B4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30</w:t>
            </w:r>
          </w:p>
        </w:tc>
        <w:tc>
          <w:tcPr>
            <w:tcW w:w="0" w:type="auto"/>
            <w:hideMark/>
          </w:tcPr>
          <w:p w14:paraId="40664CB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35</w:t>
            </w:r>
          </w:p>
        </w:tc>
        <w:tc>
          <w:tcPr>
            <w:tcW w:w="0" w:type="auto"/>
            <w:hideMark/>
          </w:tcPr>
          <w:p w14:paraId="2F9A9C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12.3</w:t>
            </w:r>
          </w:p>
        </w:tc>
      </w:tr>
      <w:tr w:rsidR="00BB0835" w:rsidRPr="0000386A" w14:paraId="1703E685"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4A2741A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 – 40</w:t>
            </w:r>
          </w:p>
        </w:tc>
        <w:tc>
          <w:tcPr>
            <w:tcW w:w="0" w:type="auto"/>
            <w:shd w:val="clear" w:color="auto" w:fill="auto"/>
            <w:hideMark/>
          </w:tcPr>
          <w:p w14:paraId="5F0EEED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shd w:val="clear" w:color="auto" w:fill="auto"/>
            <w:hideMark/>
          </w:tcPr>
          <w:p w14:paraId="5AEED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746493A2" w14:textId="77777777" w:rsidTr="00BB0835">
        <w:trPr>
          <w:trHeight w:val="270"/>
        </w:trPr>
        <w:tc>
          <w:tcPr>
            <w:tcW w:w="0" w:type="auto"/>
            <w:hideMark/>
          </w:tcPr>
          <w:p w14:paraId="0BAF41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41 – 50</w:t>
            </w:r>
          </w:p>
        </w:tc>
        <w:tc>
          <w:tcPr>
            <w:tcW w:w="0" w:type="auto"/>
            <w:hideMark/>
          </w:tcPr>
          <w:p w14:paraId="5D80F11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87</w:t>
            </w:r>
          </w:p>
        </w:tc>
        <w:tc>
          <w:tcPr>
            <w:tcW w:w="0" w:type="auto"/>
            <w:hideMark/>
          </w:tcPr>
          <w:p w14:paraId="36AF0B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30.6</w:t>
            </w:r>
          </w:p>
        </w:tc>
      </w:tr>
      <w:tr w:rsidR="00BB0835" w:rsidRPr="0000386A" w14:paraId="2AA69F57"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18097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50</w:t>
            </w:r>
          </w:p>
        </w:tc>
        <w:tc>
          <w:tcPr>
            <w:tcW w:w="0" w:type="auto"/>
            <w:shd w:val="clear" w:color="auto" w:fill="auto"/>
            <w:hideMark/>
          </w:tcPr>
          <w:p w14:paraId="4D49875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53</w:t>
            </w:r>
          </w:p>
        </w:tc>
        <w:tc>
          <w:tcPr>
            <w:tcW w:w="0" w:type="auto"/>
            <w:shd w:val="clear" w:color="auto" w:fill="auto"/>
            <w:hideMark/>
          </w:tcPr>
          <w:p w14:paraId="18DB285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18.7</w:t>
            </w:r>
          </w:p>
        </w:tc>
      </w:tr>
      <w:tr w:rsidR="00BB0835" w:rsidRPr="0000386A" w14:paraId="1F0A3BA0" w14:textId="77777777" w:rsidTr="00BB0835">
        <w:trPr>
          <w:trHeight w:val="270"/>
        </w:trPr>
        <w:tc>
          <w:tcPr>
            <w:tcW w:w="0" w:type="auto"/>
            <w:hideMark/>
          </w:tcPr>
          <w:p w14:paraId="553BA6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Age</w:t>
            </w:r>
          </w:p>
        </w:tc>
        <w:tc>
          <w:tcPr>
            <w:tcW w:w="0" w:type="auto"/>
            <w:hideMark/>
          </w:tcPr>
          <w:p w14:paraId="6C6A553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44 years</w:t>
            </w:r>
          </w:p>
        </w:tc>
        <w:tc>
          <w:tcPr>
            <w:tcW w:w="0" w:type="auto"/>
            <w:hideMark/>
          </w:tcPr>
          <w:p w14:paraId="4653FC7E" w14:textId="77777777" w:rsidR="00BB0835" w:rsidRPr="0000386A" w:rsidRDefault="00BB0835" w:rsidP="0000386A">
            <w:pPr>
              <w:jc w:val="both"/>
              <w:rPr>
                <w:rFonts w:ascii="Times New Roman" w:hAnsi="Times New Roman" w:cs="Times New Roman"/>
                <w:sz w:val="24"/>
                <w:szCs w:val="24"/>
              </w:rPr>
            </w:pPr>
          </w:p>
        </w:tc>
      </w:tr>
      <w:tr w:rsidR="00BB0835" w:rsidRPr="0000386A" w14:paraId="702255D5"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69E386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Gender</w:t>
            </w:r>
          </w:p>
        </w:tc>
        <w:tc>
          <w:tcPr>
            <w:tcW w:w="0" w:type="auto"/>
            <w:shd w:val="clear" w:color="auto" w:fill="auto"/>
            <w:hideMark/>
          </w:tcPr>
          <w:p w14:paraId="5EE681A3"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4C082939" w14:textId="77777777" w:rsidR="00BB0835" w:rsidRPr="0000386A" w:rsidRDefault="00BB0835" w:rsidP="0000386A">
            <w:pPr>
              <w:jc w:val="both"/>
              <w:rPr>
                <w:rFonts w:ascii="Times New Roman" w:hAnsi="Times New Roman" w:cs="Times New Roman"/>
                <w:sz w:val="24"/>
                <w:szCs w:val="24"/>
              </w:rPr>
            </w:pPr>
          </w:p>
        </w:tc>
      </w:tr>
      <w:tr w:rsidR="00BB0835" w:rsidRPr="0000386A" w14:paraId="2B035A3D" w14:textId="77777777" w:rsidTr="00BB0835">
        <w:trPr>
          <w:trHeight w:val="270"/>
        </w:trPr>
        <w:tc>
          <w:tcPr>
            <w:tcW w:w="0" w:type="auto"/>
            <w:hideMark/>
          </w:tcPr>
          <w:p w14:paraId="7043BC5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Male</w:t>
            </w:r>
          </w:p>
        </w:tc>
        <w:tc>
          <w:tcPr>
            <w:tcW w:w="0" w:type="auto"/>
            <w:hideMark/>
          </w:tcPr>
          <w:p w14:paraId="719C7E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175</w:t>
            </w:r>
          </w:p>
        </w:tc>
        <w:tc>
          <w:tcPr>
            <w:tcW w:w="0" w:type="auto"/>
            <w:hideMark/>
          </w:tcPr>
          <w:p w14:paraId="1B9B2C6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61.6</w:t>
            </w:r>
          </w:p>
        </w:tc>
      </w:tr>
      <w:tr w:rsidR="00BB0835" w:rsidRPr="0000386A" w14:paraId="4808F6E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3AA9A27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Female</w:t>
            </w:r>
          </w:p>
        </w:tc>
        <w:tc>
          <w:tcPr>
            <w:tcW w:w="0" w:type="auto"/>
            <w:shd w:val="clear" w:color="auto" w:fill="auto"/>
            <w:hideMark/>
          </w:tcPr>
          <w:p w14:paraId="18C9791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shd w:val="clear" w:color="auto" w:fill="auto"/>
            <w:hideMark/>
          </w:tcPr>
          <w:p w14:paraId="0436DEA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75165A52" w14:textId="77777777" w:rsidTr="00BB0835">
        <w:trPr>
          <w:trHeight w:val="264"/>
        </w:trPr>
        <w:tc>
          <w:tcPr>
            <w:tcW w:w="0" w:type="auto"/>
            <w:hideMark/>
          </w:tcPr>
          <w:p w14:paraId="1AF4B8E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Marital Status</w:t>
            </w:r>
          </w:p>
        </w:tc>
        <w:tc>
          <w:tcPr>
            <w:tcW w:w="0" w:type="auto"/>
            <w:hideMark/>
          </w:tcPr>
          <w:p w14:paraId="396696F1"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2FB95C4A" w14:textId="77777777" w:rsidR="00BB0835" w:rsidRPr="0000386A" w:rsidRDefault="00BB0835" w:rsidP="0000386A">
            <w:pPr>
              <w:jc w:val="both"/>
              <w:rPr>
                <w:rFonts w:ascii="Times New Roman" w:hAnsi="Times New Roman" w:cs="Times New Roman"/>
                <w:sz w:val="24"/>
                <w:szCs w:val="24"/>
              </w:rPr>
            </w:pPr>
          </w:p>
        </w:tc>
      </w:tr>
      <w:tr w:rsidR="00BB0835" w:rsidRPr="0000386A" w14:paraId="0AF93895"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7593FB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Single</w:t>
            </w:r>
          </w:p>
        </w:tc>
        <w:tc>
          <w:tcPr>
            <w:tcW w:w="0" w:type="auto"/>
            <w:shd w:val="clear" w:color="auto" w:fill="auto"/>
            <w:hideMark/>
          </w:tcPr>
          <w:p w14:paraId="4911B2C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57</w:t>
            </w:r>
          </w:p>
        </w:tc>
        <w:tc>
          <w:tcPr>
            <w:tcW w:w="0" w:type="auto"/>
            <w:shd w:val="clear" w:color="auto" w:fill="auto"/>
            <w:hideMark/>
          </w:tcPr>
          <w:p w14:paraId="47044C8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20.1</w:t>
            </w:r>
          </w:p>
        </w:tc>
      </w:tr>
      <w:tr w:rsidR="00BB0835" w:rsidRPr="0000386A" w14:paraId="459B3675" w14:textId="77777777" w:rsidTr="00BB0835">
        <w:trPr>
          <w:trHeight w:val="270"/>
        </w:trPr>
        <w:tc>
          <w:tcPr>
            <w:tcW w:w="0" w:type="auto"/>
            <w:hideMark/>
          </w:tcPr>
          <w:p w14:paraId="15FC55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Married</w:t>
            </w:r>
          </w:p>
        </w:tc>
        <w:tc>
          <w:tcPr>
            <w:tcW w:w="0" w:type="auto"/>
            <w:hideMark/>
          </w:tcPr>
          <w:p w14:paraId="0C6B60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w:t>
            </w:r>
          </w:p>
        </w:tc>
        <w:tc>
          <w:tcPr>
            <w:tcW w:w="0" w:type="auto"/>
            <w:hideMark/>
          </w:tcPr>
          <w:p w14:paraId="0E5A9F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69.7</w:t>
            </w:r>
          </w:p>
        </w:tc>
      </w:tr>
      <w:tr w:rsidR="00BB0835" w:rsidRPr="0000386A" w14:paraId="5F705680"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E84FDC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Separated/Widowed</w:t>
            </w:r>
          </w:p>
        </w:tc>
        <w:tc>
          <w:tcPr>
            <w:tcW w:w="0" w:type="auto"/>
            <w:shd w:val="clear" w:color="auto" w:fill="auto"/>
            <w:hideMark/>
          </w:tcPr>
          <w:p w14:paraId="7F0946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29</w:t>
            </w:r>
          </w:p>
        </w:tc>
        <w:tc>
          <w:tcPr>
            <w:tcW w:w="0" w:type="auto"/>
            <w:shd w:val="clear" w:color="auto" w:fill="auto"/>
            <w:hideMark/>
          </w:tcPr>
          <w:p w14:paraId="21D0B9B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r>
      <w:tr w:rsidR="00BB0835" w:rsidRPr="0000386A" w14:paraId="48831C7B" w14:textId="77777777" w:rsidTr="00BB0835">
        <w:trPr>
          <w:trHeight w:val="264"/>
        </w:trPr>
        <w:tc>
          <w:tcPr>
            <w:tcW w:w="0" w:type="auto"/>
            <w:hideMark/>
          </w:tcPr>
          <w:p w14:paraId="73B343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Educational Level</w:t>
            </w:r>
          </w:p>
        </w:tc>
        <w:tc>
          <w:tcPr>
            <w:tcW w:w="0" w:type="auto"/>
            <w:hideMark/>
          </w:tcPr>
          <w:p w14:paraId="3F3F6D8C"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7F5A5BDD" w14:textId="77777777" w:rsidR="00BB0835" w:rsidRPr="0000386A" w:rsidRDefault="00BB0835" w:rsidP="0000386A">
            <w:pPr>
              <w:jc w:val="both"/>
              <w:rPr>
                <w:rFonts w:ascii="Times New Roman" w:hAnsi="Times New Roman" w:cs="Times New Roman"/>
                <w:sz w:val="24"/>
                <w:szCs w:val="24"/>
              </w:rPr>
            </w:pPr>
          </w:p>
        </w:tc>
      </w:tr>
      <w:tr w:rsidR="00BB0835" w:rsidRPr="0000386A" w14:paraId="603AC3FC"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8E8637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No/Primary</w:t>
            </w:r>
          </w:p>
        </w:tc>
        <w:tc>
          <w:tcPr>
            <w:tcW w:w="0" w:type="auto"/>
            <w:shd w:val="clear" w:color="auto" w:fill="auto"/>
            <w:hideMark/>
          </w:tcPr>
          <w:p w14:paraId="363BA7D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w:t>
            </w:r>
          </w:p>
        </w:tc>
        <w:tc>
          <w:tcPr>
            <w:tcW w:w="0" w:type="auto"/>
            <w:shd w:val="clear" w:color="auto" w:fill="auto"/>
            <w:hideMark/>
          </w:tcPr>
          <w:p w14:paraId="29A2A9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r>
      <w:tr w:rsidR="00BB0835" w:rsidRPr="0000386A" w14:paraId="10011402" w14:textId="77777777" w:rsidTr="00BB0835">
        <w:trPr>
          <w:trHeight w:val="270"/>
        </w:trPr>
        <w:tc>
          <w:tcPr>
            <w:tcW w:w="0" w:type="auto"/>
            <w:hideMark/>
          </w:tcPr>
          <w:p w14:paraId="497D89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Secondary</w:t>
            </w:r>
          </w:p>
        </w:tc>
        <w:tc>
          <w:tcPr>
            <w:tcW w:w="0" w:type="auto"/>
            <w:hideMark/>
          </w:tcPr>
          <w:p w14:paraId="7022A66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150</w:t>
            </w:r>
          </w:p>
        </w:tc>
        <w:tc>
          <w:tcPr>
            <w:tcW w:w="0" w:type="auto"/>
            <w:hideMark/>
          </w:tcPr>
          <w:p w14:paraId="7C56261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52.8</w:t>
            </w:r>
          </w:p>
        </w:tc>
      </w:tr>
      <w:tr w:rsidR="00BB0835" w:rsidRPr="0000386A" w14:paraId="2034F7F4"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146952B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Tertiary</w:t>
            </w:r>
          </w:p>
        </w:tc>
        <w:tc>
          <w:tcPr>
            <w:tcW w:w="0" w:type="auto"/>
            <w:shd w:val="clear" w:color="auto" w:fill="auto"/>
            <w:hideMark/>
          </w:tcPr>
          <w:p w14:paraId="2797F77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92</w:t>
            </w:r>
          </w:p>
        </w:tc>
        <w:tc>
          <w:tcPr>
            <w:tcW w:w="0" w:type="auto"/>
            <w:shd w:val="clear" w:color="auto" w:fill="auto"/>
            <w:hideMark/>
          </w:tcPr>
          <w:p w14:paraId="0BFDBC7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32.4</w:t>
            </w:r>
          </w:p>
        </w:tc>
      </w:tr>
      <w:tr w:rsidR="00BB0835" w:rsidRPr="0000386A" w14:paraId="527FDCD4" w14:textId="77777777" w:rsidTr="00BB0835">
        <w:trPr>
          <w:trHeight w:val="264"/>
        </w:trPr>
        <w:tc>
          <w:tcPr>
            <w:tcW w:w="0" w:type="auto"/>
            <w:hideMark/>
          </w:tcPr>
          <w:p w14:paraId="2B191EB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Household Size (persons)</w:t>
            </w:r>
          </w:p>
        </w:tc>
        <w:tc>
          <w:tcPr>
            <w:tcW w:w="0" w:type="auto"/>
            <w:hideMark/>
          </w:tcPr>
          <w:p w14:paraId="7DBCFCFE"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6428F4A" w14:textId="77777777" w:rsidR="00BB0835" w:rsidRPr="0000386A" w:rsidRDefault="00BB0835" w:rsidP="0000386A">
            <w:pPr>
              <w:jc w:val="both"/>
              <w:rPr>
                <w:rFonts w:ascii="Times New Roman" w:hAnsi="Times New Roman" w:cs="Times New Roman"/>
                <w:sz w:val="24"/>
                <w:szCs w:val="24"/>
              </w:rPr>
            </w:pPr>
          </w:p>
        </w:tc>
      </w:tr>
      <w:tr w:rsidR="00BB0835" w:rsidRPr="0000386A" w14:paraId="392F41C9"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E478D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3</w:t>
            </w:r>
          </w:p>
        </w:tc>
        <w:tc>
          <w:tcPr>
            <w:tcW w:w="0" w:type="auto"/>
            <w:shd w:val="clear" w:color="auto" w:fill="auto"/>
            <w:hideMark/>
          </w:tcPr>
          <w:p w14:paraId="6A16E02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57</w:t>
            </w:r>
          </w:p>
        </w:tc>
        <w:tc>
          <w:tcPr>
            <w:tcW w:w="0" w:type="auto"/>
            <w:shd w:val="clear" w:color="auto" w:fill="auto"/>
            <w:hideMark/>
          </w:tcPr>
          <w:p w14:paraId="0AA3639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20.1</w:t>
            </w:r>
          </w:p>
        </w:tc>
      </w:tr>
      <w:tr w:rsidR="00BB0835" w:rsidRPr="0000386A" w14:paraId="098B7E60" w14:textId="77777777" w:rsidTr="00BB0835">
        <w:trPr>
          <w:trHeight w:val="270"/>
        </w:trPr>
        <w:tc>
          <w:tcPr>
            <w:tcW w:w="0" w:type="auto"/>
            <w:hideMark/>
          </w:tcPr>
          <w:p w14:paraId="64FB97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 – 6</w:t>
            </w:r>
          </w:p>
        </w:tc>
        <w:tc>
          <w:tcPr>
            <w:tcW w:w="0" w:type="auto"/>
            <w:hideMark/>
          </w:tcPr>
          <w:p w14:paraId="22FE871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146</w:t>
            </w:r>
          </w:p>
        </w:tc>
        <w:tc>
          <w:tcPr>
            <w:tcW w:w="0" w:type="auto"/>
            <w:hideMark/>
          </w:tcPr>
          <w:p w14:paraId="1991CDA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51.4</w:t>
            </w:r>
          </w:p>
        </w:tc>
      </w:tr>
      <w:tr w:rsidR="00BB0835" w:rsidRPr="0000386A" w14:paraId="5A799960"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477BE24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7</w:t>
            </w:r>
          </w:p>
        </w:tc>
        <w:tc>
          <w:tcPr>
            <w:tcW w:w="0" w:type="auto"/>
            <w:shd w:val="clear" w:color="auto" w:fill="auto"/>
            <w:hideMark/>
          </w:tcPr>
          <w:p w14:paraId="76A450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81</w:t>
            </w:r>
          </w:p>
        </w:tc>
        <w:tc>
          <w:tcPr>
            <w:tcW w:w="0" w:type="auto"/>
            <w:shd w:val="clear" w:color="auto" w:fill="auto"/>
            <w:hideMark/>
          </w:tcPr>
          <w:p w14:paraId="18A3AE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r>
      <w:tr w:rsidR="00BB0835" w:rsidRPr="0000386A" w14:paraId="30EF63B7" w14:textId="77777777" w:rsidTr="00BB0835">
        <w:trPr>
          <w:trHeight w:val="270"/>
        </w:trPr>
        <w:tc>
          <w:tcPr>
            <w:tcW w:w="0" w:type="auto"/>
            <w:hideMark/>
          </w:tcPr>
          <w:p w14:paraId="05FDE05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Household Size</w:t>
            </w:r>
          </w:p>
        </w:tc>
        <w:tc>
          <w:tcPr>
            <w:tcW w:w="0" w:type="auto"/>
            <w:hideMark/>
          </w:tcPr>
          <w:p w14:paraId="7793B1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 persons</w:t>
            </w:r>
          </w:p>
        </w:tc>
        <w:tc>
          <w:tcPr>
            <w:tcW w:w="0" w:type="auto"/>
            <w:hideMark/>
          </w:tcPr>
          <w:p w14:paraId="781DF93C" w14:textId="77777777" w:rsidR="00BB0835" w:rsidRPr="0000386A" w:rsidRDefault="00BB0835" w:rsidP="0000386A">
            <w:pPr>
              <w:jc w:val="both"/>
              <w:rPr>
                <w:rFonts w:ascii="Times New Roman" w:hAnsi="Times New Roman" w:cs="Times New Roman"/>
                <w:sz w:val="24"/>
                <w:szCs w:val="24"/>
              </w:rPr>
            </w:pPr>
          </w:p>
        </w:tc>
      </w:tr>
      <w:tr w:rsidR="00BB0835" w:rsidRPr="0000386A" w14:paraId="063CA272"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AD1332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Number of Employees (persons)</w:t>
            </w:r>
          </w:p>
        </w:tc>
        <w:tc>
          <w:tcPr>
            <w:tcW w:w="0" w:type="auto"/>
            <w:shd w:val="clear" w:color="auto" w:fill="auto"/>
            <w:hideMark/>
          </w:tcPr>
          <w:p w14:paraId="76A3560C"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7328FB46" w14:textId="77777777" w:rsidR="00BB0835" w:rsidRPr="0000386A" w:rsidRDefault="00BB0835" w:rsidP="0000386A">
            <w:pPr>
              <w:jc w:val="both"/>
              <w:rPr>
                <w:rFonts w:ascii="Times New Roman" w:hAnsi="Times New Roman" w:cs="Times New Roman"/>
                <w:sz w:val="24"/>
                <w:szCs w:val="24"/>
              </w:rPr>
            </w:pPr>
          </w:p>
        </w:tc>
      </w:tr>
      <w:tr w:rsidR="00BB0835" w:rsidRPr="0000386A" w14:paraId="346C52FA" w14:textId="77777777" w:rsidTr="00BB0835">
        <w:trPr>
          <w:trHeight w:val="270"/>
        </w:trPr>
        <w:tc>
          <w:tcPr>
            <w:tcW w:w="0" w:type="auto"/>
            <w:hideMark/>
          </w:tcPr>
          <w:p w14:paraId="5F30A62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2</w:t>
            </w:r>
          </w:p>
        </w:tc>
        <w:tc>
          <w:tcPr>
            <w:tcW w:w="0" w:type="auto"/>
            <w:hideMark/>
          </w:tcPr>
          <w:p w14:paraId="686450C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81</w:t>
            </w:r>
          </w:p>
        </w:tc>
        <w:tc>
          <w:tcPr>
            <w:tcW w:w="0" w:type="auto"/>
            <w:hideMark/>
          </w:tcPr>
          <w:p w14:paraId="6B7CF9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r>
      <w:tr w:rsidR="00BB0835" w:rsidRPr="0000386A" w14:paraId="07E39EBB"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3AB80B1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 5</w:t>
            </w:r>
          </w:p>
        </w:tc>
        <w:tc>
          <w:tcPr>
            <w:tcW w:w="0" w:type="auto"/>
            <w:shd w:val="clear" w:color="auto" w:fill="auto"/>
            <w:hideMark/>
          </w:tcPr>
          <w:p w14:paraId="418DB1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136</w:t>
            </w:r>
          </w:p>
        </w:tc>
        <w:tc>
          <w:tcPr>
            <w:tcW w:w="0" w:type="auto"/>
            <w:shd w:val="clear" w:color="auto" w:fill="auto"/>
            <w:hideMark/>
          </w:tcPr>
          <w:p w14:paraId="73F137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47.9</w:t>
            </w:r>
          </w:p>
        </w:tc>
      </w:tr>
      <w:tr w:rsidR="00BB0835" w:rsidRPr="0000386A" w14:paraId="64080443" w14:textId="77777777" w:rsidTr="00BB0835">
        <w:trPr>
          <w:trHeight w:val="270"/>
        </w:trPr>
        <w:tc>
          <w:tcPr>
            <w:tcW w:w="0" w:type="auto"/>
            <w:hideMark/>
          </w:tcPr>
          <w:p w14:paraId="424D14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6</w:t>
            </w:r>
          </w:p>
        </w:tc>
        <w:tc>
          <w:tcPr>
            <w:tcW w:w="0" w:type="auto"/>
            <w:hideMark/>
          </w:tcPr>
          <w:p w14:paraId="222862E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67</w:t>
            </w:r>
          </w:p>
        </w:tc>
        <w:tc>
          <w:tcPr>
            <w:tcW w:w="0" w:type="auto"/>
            <w:hideMark/>
          </w:tcPr>
          <w:p w14:paraId="0267D2A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23.6</w:t>
            </w:r>
          </w:p>
        </w:tc>
      </w:tr>
      <w:tr w:rsidR="00BB0835" w:rsidRPr="0000386A" w14:paraId="4E539338"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22986A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Number of Employees</w:t>
            </w:r>
          </w:p>
        </w:tc>
        <w:tc>
          <w:tcPr>
            <w:tcW w:w="0" w:type="auto"/>
            <w:shd w:val="clear" w:color="auto" w:fill="auto"/>
            <w:hideMark/>
          </w:tcPr>
          <w:p w14:paraId="4C44A5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persons</w:t>
            </w:r>
          </w:p>
        </w:tc>
        <w:tc>
          <w:tcPr>
            <w:tcW w:w="0" w:type="auto"/>
            <w:shd w:val="clear" w:color="auto" w:fill="auto"/>
            <w:hideMark/>
          </w:tcPr>
          <w:p w14:paraId="0086CC2D" w14:textId="77777777" w:rsidR="00BB0835" w:rsidRPr="0000386A" w:rsidRDefault="00BB0835" w:rsidP="0000386A">
            <w:pPr>
              <w:jc w:val="both"/>
              <w:rPr>
                <w:rFonts w:ascii="Times New Roman" w:hAnsi="Times New Roman" w:cs="Times New Roman"/>
                <w:sz w:val="24"/>
                <w:szCs w:val="24"/>
              </w:rPr>
            </w:pPr>
          </w:p>
        </w:tc>
      </w:tr>
      <w:tr w:rsidR="00BB0835" w:rsidRPr="0000386A" w14:paraId="61D2989D" w14:textId="77777777" w:rsidTr="00BB0835">
        <w:trPr>
          <w:trHeight w:val="270"/>
        </w:trPr>
        <w:tc>
          <w:tcPr>
            <w:tcW w:w="0" w:type="auto"/>
            <w:hideMark/>
          </w:tcPr>
          <w:p w14:paraId="7743A0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Years of Experience (years)</w:t>
            </w:r>
          </w:p>
        </w:tc>
        <w:tc>
          <w:tcPr>
            <w:tcW w:w="0" w:type="auto"/>
            <w:hideMark/>
          </w:tcPr>
          <w:p w14:paraId="785E8221"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CB333AF" w14:textId="77777777" w:rsidR="00BB0835" w:rsidRPr="0000386A" w:rsidRDefault="00BB0835" w:rsidP="0000386A">
            <w:pPr>
              <w:jc w:val="both"/>
              <w:rPr>
                <w:rFonts w:ascii="Times New Roman" w:hAnsi="Times New Roman" w:cs="Times New Roman"/>
                <w:sz w:val="24"/>
                <w:szCs w:val="24"/>
              </w:rPr>
            </w:pPr>
          </w:p>
        </w:tc>
      </w:tr>
      <w:tr w:rsidR="00BB0835" w:rsidRPr="0000386A" w14:paraId="0C90D462"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6735A94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5</w:t>
            </w:r>
          </w:p>
        </w:tc>
        <w:tc>
          <w:tcPr>
            <w:tcW w:w="0" w:type="auto"/>
            <w:shd w:val="clear" w:color="auto" w:fill="auto"/>
            <w:hideMark/>
          </w:tcPr>
          <w:p w14:paraId="10AC1EB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72</w:t>
            </w:r>
          </w:p>
        </w:tc>
        <w:tc>
          <w:tcPr>
            <w:tcW w:w="0" w:type="auto"/>
            <w:shd w:val="clear" w:color="auto" w:fill="auto"/>
            <w:hideMark/>
          </w:tcPr>
          <w:p w14:paraId="36238AC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25.4</w:t>
            </w:r>
          </w:p>
        </w:tc>
      </w:tr>
      <w:tr w:rsidR="00BB0835" w:rsidRPr="0000386A" w14:paraId="61EBC5F0" w14:textId="77777777" w:rsidTr="00BB0835">
        <w:trPr>
          <w:trHeight w:val="270"/>
        </w:trPr>
        <w:tc>
          <w:tcPr>
            <w:tcW w:w="0" w:type="auto"/>
            <w:hideMark/>
          </w:tcPr>
          <w:p w14:paraId="2B307B6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 – 10</w:t>
            </w:r>
          </w:p>
        </w:tc>
        <w:tc>
          <w:tcPr>
            <w:tcW w:w="0" w:type="auto"/>
            <w:hideMark/>
          </w:tcPr>
          <w:p w14:paraId="7DFA38E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116</w:t>
            </w:r>
          </w:p>
        </w:tc>
        <w:tc>
          <w:tcPr>
            <w:tcW w:w="0" w:type="auto"/>
            <w:hideMark/>
          </w:tcPr>
          <w:p w14:paraId="036557F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40.8</w:t>
            </w:r>
          </w:p>
        </w:tc>
      </w:tr>
      <w:tr w:rsidR="00BB0835" w:rsidRPr="0000386A" w14:paraId="084FDC36"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2D157F0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11</w:t>
            </w:r>
          </w:p>
        </w:tc>
        <w:tc>
          <w:tcPr>
            <w:tcW w:w="0" w:type="auto"/>
            <w:shd w:val="clear" w:color="auto" w:fill="auto"/>
            <w:hideMark/>
          </w:tcPr>
          <w:p w14:paraId="2CB6E6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96</w:t>
            </w:r>
          </w:p>
        </w:tc>
        <w:tc>
          <w:tcPr>
            <w:tcW w:w="0" w:type="auto"/>
            <w:shd w:val="clear" w:color="auto" w:fill="auto"/>
            <w:hideMark/>
          </w:tcPr>
          <w:p w14:paraId="7FA8C30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33.8</w:t>
            </w:r>
          </w:p>
        </w:tc>
      </w:tr>
      <w:tr w:rsidR="00BB0835" w:rsidRPr="0000386A" w14:paraId="4475DA2A" w14:textId="77777777" w:rsidTr="00BB0835">
        <w:trPr>
          <w:trHeight w:val="270"/>
        </w:trPr>
        <w:tc>
          <w:tcPr>
            <w:tcW w:w="0" w:type="auto"/>
            <w:hideMark/>
          </w:tcPr>
          <w:p w14:paraId="7ABFBB4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Years of Experience</w:t>
            </w:r>
          </w:p>
        </w:tc>
        <w:tc>
          <w:tcPr>
            <w:tcW w:w="0" w:type="auto"/>
            <w:hideMark/>
          </w:tcPr>
          <w:p w14:paraId="2880DE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 years</w:t>
            </w:r>
          </w:p>
        </w:tc>
        <w:tc>
          <w:tcPr>
            <w:tcW w:w="0" w:type="auto"/>
            <w:hideMark/>
          </w:tcPr>
          <w:p w14:paraId="72D730BE" w14:textId="77777777" w:rsidR="00BB0835" w:rsidRPr="0000386A" w:rsidRDefault="00BB0835" w:rsidP="0000386A">
            <w:pPr>
              <w:jc w:val="both"/>
              <w:rPr>
                <w:rFonts w:ascii="Times New Roman" w:hAnsi="Times New Roman" w:cs="Times New Roman"/>
                <w:sz w:val="24"/>
                <w:szCs w:val="24"/>
              </w:rPr>
            </w:pPr>
          </w:p>
        </w:tc>
      </w:tr>
      <w:tr w:rsidR="00BB0835" w:rsidRPr="0000386A" w14:paraId="7C03540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783F61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Average Monthly Income (₦)</w:t>
            </w:r>
          </w:p>
        </w:tc>
        <w:tc>
          <w:tcPr>
            <w:tcW w:w="0" w:type="auto"/>
            <w:shd w:val="clear" w:color="auto" w:fill="auto"/>
            <w:hideMark/>
          </w:tcPr>
          <w:p w14:paraId="329B1922"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031FF4EA" w14:textId="77777777" w:rsidR="00BB0835" w:rsidRPr="0000386A" w:rsidRDefault="00BB0835" w:rsidP="0000386A">
            <w:pPr>
              <w:jc w:val="both"/>
              <w:rPr>
                <w:rFonts w:ascii="Times New Roman" w:hAnsi="Times New Roman" w:cs="Times New Roman"/>
                <w:sz w:val="24"/>
                <w:szCs w:val="24"/>
              </w:rPr>
            </w:pPr>
          </w:p>
        </w:tc>
      </w:tr>
      <w:tr w:rsidR="00BB0835" w:rsidRPr="0000386A" w14:paraId="5891D0A1" w14:textId="77777777" w:rsidTr="00BB0835">
        <w:trPr>
          <w:trHeight w:val="270"/>
        </w:trPr>
        <w:tc>
          <w:tcPr>
            <w:tcW w:w="0" w:type="auto"/>
            <w:hideMark/>
          </w:tcPr>
          <w:p w14:paraId="26BB720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100,000</w:t>
            </w:r>
          </w:p>
        </w:tc>
        <w:tc>
          <w:tcPr>
            <w:tcW w:w="0" w:type="auto"/>
            <w:hideMark/>
          </w:tcPr>
          <w:p w14:paraId="00124D1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hideMark/>
          </w:tcPr>
          <w:p w14:paraId="592416F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1A895FCC"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6CFDA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100,000 – 200,000</w:t>
            </w:r>
          </w:p>
        </w:tc>
        <w:tc>
          <w:tcPr>
            <w:tcW w:w="0" w:type="auto"/>
            <w:shd w:val="clear" w:color="auto" w:fill="auto"/>
            <w:hideMark/>
          </w:tcPr>
          <w:p w14:paraId="594580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150</w:t>
            </w:r>
          </w:p>
        </w:tc>
        <w:tc>
          <w:tcPr>
            <w:tcW w:w="0" w:type="auto"/>
            <w:shd w:val="clear" w:color="auto" w:fill="auto"/>
            <w:hideMark/>
          </w:tcPr>
          <w:p w14:paraId="5A70200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52.8</w:t>
            </w:r>
          </w:p>
        </w:tc>
      </w:tr>
      <w:tr w:rsidR="00BB0835" w:rsidRPr="0000386A" w14:paraId="775B2FAB" w14:textId="77777777" w:rsidTr="00BB0835">
        <w:trPr>
          <w:trHeight w:val="270"/>
        </w:trPr>
        <w:tc>
          <w:tcPr>
            <w:tcW w:w="0" w:type="auto"/>
            <w:hideMark/>
          </w:tcPr>
          <w:p w14:paraId="232CD1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200,000</w:t>
            </w:r>
          </w:p>
        </w:tc>
        <w:tc>
          <w:tcPr>
            <w:tcW w:w="0" w:type="auto"/>
            <w:hideMark/>
          </w:tcPr>
          <w:p w14:paraId="097C642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70</w:t>
            </w:r>
          </w:p>
        </w:tc>
        <w:tc>
          <w:tcPr>
            <w:tcW w:w="0" w:type="auto"/>
            <w:hideMark/>
          </w:tcPr>
          <w:p w14:paraId="041A131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24.7</w:t>
            </w:r>
          </w:p>
        </w:tc>
      </w:tr>
      <w:tr w:rsidR="00BB0835" w:rsidRPr="0000386A" w14:paraId="29612674"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0040BC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Monthly Income (₦)</w:t>
            </w:r>
          </w:p>
        </w:tc>
        <w:tc>
          <w:tcPr>
            <w:tcW w:w="0" w:type="auto"/>
            <w:shd w:val="clear" w:color="auto" w:fill="auto"/>
            <w:hideMark/>
          </w:tcPr>
          <w:p w14:paraId="4E9C385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₦172,000</w:t>
            </w:r>
          </w:p>
        </w:tc>
        <w:tc>
          <w:tcPr>
            <w:tcW w:w="0" w:type="auto"/>
            <w:shd w:val="clear" w:color="auto" w:fill="auto"/>
            <w:hideMark/>
          </w:tcPr>
          <w:p w14:paraId="5A2A71EB" w14:textId="77777777" w:rsidR="00BB0835" w:rsidRPr="0000386A" w:rsidRDefault="00BB0835" w:rsidP="0000386A">
            <w:pPr>
              <w:jc w:val="both"/>
              <w:rPr>
                <w:rFonts w:ascii="Times New Roman" w:hAnsi="Times New Roman" w:cs="Times New Roman"/>
                <w:sz w:val="24"/>
                <w:szCs w:val="24"/>
              </w:rPr>
            </w:pPr>
          </w:p>
        </w:tc>
      </w:tr>
      <w:tr w:rsidR="00BB0835" w:rsidRPr="0000386A" w14:paraId="46A23D60" w14:textId="77777777" w:rsidTr="00BB0835">
        <w:trPr>
          <w:trHeight w:val="270"/>
        </w:trPr>
        <w:tc>
          <w:tcPr>
            <w:tcW w:w="0" w:type="auto"/>
            <w:hideMark/>
          </w:tcPr>
          <w:p w14:paraId="0F0D011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Cooperative Membership</w:t>
            </w:r>
          </w:p>
        </w:tc>
        <w:tc>
          <w:tcPr>
            <w:tcW w:w="0" w:type="auto"/>
            <w:hideMark/>
          </w:tcPr>
          <w:p w14:paraId="00EEA340"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DF978F5" w14:textId="77777777" w:rsidR="00BB0835" w:rsidRPr="0000386A" w:rsidRDefault="00BB0835" w:rsidP="0000386A">
            <w:pPr>
              <w:jc w:val="both"/>
              <w:rPr>
                <w:rFonts w:ascii="Times New Roman" w:hAnsi="Times New Roman" w:cs="Times New Roman"/>
                <w:sz w:val="24"/>
                <w:szCs w:val="24"/>
              </w:rPr>
            </w:pPr>
          </w:p>
        </w:tc>
      </w:tr>
      <w:tr w:rsidR="00BB0835" w:rsidRPr="0000386A" w14:paraId="60E9012B"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591960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Yes</w:t>
            </w:r>
          </w:p>
        </w:tc>
        <w:tc>
          <w:tcPr>
            <w:tcW w:w="0" w:type="auto"/>
            <w:shd w:val="clear" w:color="auto" w:fill="auto"/>
            <w:hideMark/>
          </w:tcPr>
          <w:p w14:paraId="3D8B38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160</w:t>
            </w:r>
          </w:p>
        </w:tc>
        <w:tc>
          <w:tcPr>
            <w:tcW w:w="0" w:type="auto"/>
            <w:shd w:val="clear" w:color="auto" w:fill="auto"/>
            <w:hideMark/>
          </w:tcPr>
          <w:p w14:paraId="210BE8A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56.3</w:t>
            </w:r>
          </w:p>
        </w:tc>
      </w:tr>
      <w:tr w:rsidR="00BB0835" w:rsidRPr="0000386A" w14:paraId="7761021B" w14:textId="77777777" w:rsidTr="00BB0835">
        <w:trPr>
          <w:trHeight w:val="270"/>
        </w:trPr>
        <w:tc>
          <w:tcPr>
            <w:tcW w:w="0" w:type="auto"/>
            <w:hideMark/>
          </w:tcPr>
          <w:p w14:paraId="65DEB8C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w:t>
            </w:r>
          </w:p>
        </w:tc>
        <w:tc>
          <w:tcPr>
            <w:tcW w:w="0" w:type="auto"/>
            <w:hideMark/>
          </w:tcPr>
          <w:p w14:paraId="2C642C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124</w:t>
            </w:r>
          </w:p>
        </w:tc>
        <w:tc>
          <w:tcPr>
            <w:tcW w:w="0" w:type="auto"/>
            <w:hideMark/>
          </w:tcPr>
          <w:p w14:paraId="1A061B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43.7</w:t>
            </w:r>
          </w:p>
        </w:tc>
      </w:tr>
      <w:tr w:rsidR="00BB0835" w:rsidRPr="0000386A" w14:paraId="65D01436"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F9AB77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Extension Contact (per month)</w:t>
            </w:r>
          </w:p>
        </w:tc>
        <w:tc>
          <w:tcPr>
            <w:tcW w:w="0" w:type="auto"/>
            <w:shd w:val="clear" w:color="auto" w:fill="auto"/>
            <w:hideMark/>
          </w:tcPr>
          <w:p w14:paraId="4D7D8BED"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646DDD4F" w14:textId="77777777" w:rsidR="00BB0835" w:rsidRPr="0000386A" w:rsidRDefault="00BB0835" w:rsidP="0000386A">
            <w:pPr>
              <w:jc w:val="both"/>
              <w:rPr>
                <w:rFonts w:ascii="Times New Roman" w:hAnsi="Times New Roman" w:cs="Times New Roman"/>
                <w:sz w:val="24"/>
                <w:szCs w:val="24"/>
              </w:rPr>
            </w:pPr>
          </w:p>
        </w:tc>
      </w:tr>
      <w:tr w:rsidR="00BB0835" w:rsidRPr="0000386A" w14:paraId="0A73ED99" w14:textId="77777777" w:rsidTr="00BB0835">
        <w:trPr>
          <w:trHeight w:val="270"/>
        </w:trPr>
        <w:tc>
          <w:tcPr>
            <w:tcW w:w="0" w:type="auto"/>
            <w:hideMark/>
          </w:tcPr>
          <w:p w14:paraId="7AA446C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Yes</w:t>
            </w:r>
          </w:p>
        </w:tc>
        <w:tc>
          <w:tcPr>
            <w:tcW w:w="0" w:type="auto"/>
            <w:hideMark/>
          </w:tcPr>
          <w:p w14:paraId="0B3B9D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109</w:t>
            </w:r>
          </w:p>
        </w:tc>
        <w:tc>
          <w:tcPr>
            <w:tcW w:w="0" w:type="auto"/>
            <w:hideMark/>
          </w:tcPr>
          <w:p w14:paraId="090E738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38.4</w:t>
            </w:r>
          </w:p>
        </w:tc>
      </w:tr>
      <w:tr w:rsidR="00BB0835" w:rsidRPr="0000386A" w14:paraId="10F2F726" w14:textId="77777777" w:rsidTr="00BB0835">
        <w:trPr>
          <w:cnfStyle w:val="000000100000" w:firstRow="0" w:lastRow="0" w:firstColumn="0" w:lastColumn="0" w:oddVBand="0" w:evenVBand="0" w:oddHBand="1" w:evenHBand="0" w:firstRowFirstColumn="0" w:firstRowLastColumn="0" w:lastRowFirstColumn="0" w:lastRowLastColumn="0"/>
          <w:trHeight w:val="264"/>
        </w:trPr>
        <w:tc>
          <w:tcPr>
            <w:tcW w:w="0" w:type="auto"/>
            <w:shd w:val="clear" w:color="auto" w:fill="auto"/>
            <w:hideMark/>
          </w:tcPr>
          <w:p w14:paraId="1C6EC6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No</w:t>
            </w:r>
          </w:p>
        </w:tc>
        <w:tc>
          <w:tcPr>
            <w:tcW w:w="0" w:type="auto"/>
            <w:shd w:val="clear" w:color="auto" w:fill="auto"/>
            <w:hideMark/>
          </w:tcPr>
          <w:p w14:paraId="60BC0D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175</w:t>
            </w:r>
          </w:p>
        </w:tc>
        <w:tc>
          <w:tcPr>
            <w:tcW w:w="0" w:type="auto"/>
            <w:shd w:val="clear" w:color="auto" w:fill="auto"/>
            <w:hideMark/>
          </w:tcPr>
          <w:p w14:paraId="296E8B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61.6</w:t>
            </w:r>
          </w:p>
        </w:tc>
      </w:tr>
      <w:tr w:rsidR="00BB0835" w:rsidRPr="0000386A" w14:paraId="5EFAD906" w14:textId="77777777" w:rsidTr="00BB0835">
        <w:trPr>
          <w:trHeight w:val="270"/>
        </w:trPr>
        <w:tc>
          <w:tcPr>
            <w:tcW w:w="0" w:type="auto"/>
            <w:hideMark/>
          </w:tcPr>
          <w:p w14:paraId="5400367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Market Conduct</w:t>
            </w:r>
          </w:p>
        </w:tc>
        <w:tc>
          <w:tcPr>
            <w:tcW w:w="0" w:type="auto"/>
            <w:hideMark/>
          </w:tcPr>
          <w:p w14:paraId="2736158D"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60E57D0A" w14:textId="77777777" w:rsidR="00BB0835" w:rsidRPr="0000386A" w:rsidRDefault="00BB0835" w:rsidP="0000386A">
            <w:pPr>
              <w:jc w:val="both"/>
              <w:rPr>
                <w:rFonts w:ascii="Times New Roman" w:hAnsi="Times New Roman" w:cs="Times New Roman"/>
                <w:sz w:val="24"/>
                <w:szCs w:val="24"/>
              </w:rPr>
            </w:pPr>
          </w:p>
        </w:tc>
      </w:tr>
      <w:tr w:rsidR="00BB0835" w:rsidRPr="0000386A" w14:paraId="3E08FC8D" w14:textId="77777777" w:rsidTr="00BB0835">
        <w:trPr>
          <w:cnfStyle w:val="000000100000" w:firstRow="0" w:lastRow="0" w:firstColumn="0" w:lastColumn="0" w:oddVBand="0" w:evenVBand="0" w:oddHBand="1" w:evenHBand="0" w:firstRowFirstColumn="0" w:firstRowLastColumn="0" w:lastRowFirstColumn="0" w:lastRowLastColumn="0"/>
          <w:trHeight w:val="270"/>
        </w:trPr>
        <w:tc>
          <w:tcPr>
            <w:tcW w:w="0" w:type="auto"/>
            <w:shd w:val="clear" w:color="auto" w:fill="auto"/>
            <w:hideMark/>
          </w:tcPr>
          <w:p w14:paraId="5864A6B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Free entry</w:t>
            </w:r>
          </w:p>
        </w:tc>
        <w:tc>
          <w:tcPr>
            <w:tcW w:w="0" w:type="auto"/>
            <w:shd w:val="clear" w:color="auto" w:fill="auto"/>
            <w:hideMark/>
          </w:tcPr>
          <w:p w14:paraId="285C13F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195</w:t>
            </w:r>
          </w:p>
        </w:tc>
        <w:tc>
          <w:tcPr>
            <w:tcW w:w="0" w:type="auto"/>
            <w:shd w:val="clear" w:color="auto" w:fill="auto"/>
            <w:hideMark/>
          </w:tcPr>
          <w:p w14:paraId="6F76DCF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68.7</w:t>
            </w:r>
          </w:p>
        </w:tc>
      </w:tr>
      <w:tr w:rsidR="00BB0835" w:rsidRPr="0000386A" w14:paraId="26261B69" w14:textId="77777777" w:rsidTr="00BB0835">
        <w:trPr>
          <w:trHeight w:val="264"/>
        </w:trPr>
        <w:tc>
          <w:tcPr>
            <w:tcW w:w="0" w:type="auto"/>
            <w:hideMark/>
          </w:tcPr>
          <w:p w14:paraId="79CD85D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Restricted</w:t>
            </w:r>
          </w:p>
        </w:tc>
        <w:tc>
          <w:tcPr>
            <w:tcW w:w="0" w:type="auto"/>
            <w:hideMark/>
          </w:tcPr>
          <w:p w14:paraId="5C95448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89</w:t>
            </w:r>
          </w:p>
        </w:tc>
        <w:tc>
          <w:tcPr>
            <w:tcW w:w="0" w:type="auto"/>
            <w:hideMark/>
          </w:tcPr>
          <w:p w14:paraId="6573CA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31.3</w:t>
            </w:r>
          </w:p>
        </w:tc>
      </w:tr>
    </w:tbl>
    <w:p w14:paraId="5127C537" w14:textId="4C829E8F"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Distribution of Agro-Processing Enterprises by Type</w:t>
      </w:r>
    </w:p>
    <w:p w14:paraId="7DC5BA93" w14:textId="77777777"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As shown in Table 2, cassava processing constituted the largest share of agro-processing enterprises in Edo State, accounting for 30.3% of operators, followed by palm oil processing (22.5%) and rice milling (14.8%). This dominance of cassava-based enterprises reflects Nigeria’s strong comparative advantage in cassava production and its central role in agro-industrial development, consistent with Abdullahi et al. (2021), who emphasized the importance of staple-based processing in stimulating rural industrialization. The substantial presence of palm oil and rice processors further underscores the importance of these value chains, aligning with Ibrahim et al. (2023), who identified processors as critical actors in enhancing value addition and market participation within agricultural value chains. Table 2 also shows moderate participation in cocoa processing (12.0%) and groundnut processing (8.8%), suggesting some level of diversification into cash crop and oilseed value chains, which Celestin (2019) argued is essential for strengthening agribusiness integration and competitiveness. However, the relatively low proportions of fruit (7.0%), fish (4.9%), and livestock processing (3.2%) indicate limited expansion into high-value or more specialized subsectors, a pattern that may be associated with structural and entry barriers similar to those identified by Ncube et al. (2016) in agro-processing industries characterized by scale effects and complex value chain governance. Overall, Table 2 reveals that agro-processing activities in Edo State remain largely concentrated in traditional staple-based enterprises, with emerging but comparatively limited diversification into other processing segments.</w:t>
      </w:r>
    </w:p>
    <w:p w14:paraId="0012DA17" w14:textId="182B372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2: Types of Agro-Processing Enterprises in South-South Nigeria</w:t>
      </w:r>
    </w:p>
    <w:tbl>
      <w:tblPr>
        <w:tblStyle w:val="ListTable6Colorful"/>
        <w:tblW w:w="0" w:type="auto"/>
        <w:tblLook w:val="0420" w:firstRow="1" w:lastRow="0" w:firstColumn="0" w:lastColumn="0" w:noHBand="0" w:noVBand="1"/>
      </w:tblPr>
      <w:tblGrid>
        <w:gridCol w:w="2356"/>
        <w:gridCol w:w="1310"/>
        <w:gridCol w:w="1462"/>
      </w:tblGrid>
      <w:tr w:rsidR="00BB0835" w:rsidRPr="0000386A" w14:paraId="547426FE" w14:textId="77777777" w:rsidTr="00BB0835">
        <w:trPr>
          <w:cnfStyle w:val="100000000000" w:firstRow="1" w:lastRow="0" w:firstColumn="0" w:lastColumn="0" w:oddVBand="0" w:evenVBand="0" w:oddHBand="0" w:evenHBand="0" w:firstRowFirstColumn="0" w:firstRowLastColumn="0" w:lastRowFirstColumn="0" w:lastRowLastColumn="0"/>
        </w:trPr>
        <w:tc>
          <w:tcPr>
            <w:tcW w:w="0" w:type="auto"/>
            <w:hideMark/>
          </w:tcPr>
          <w:p w14:paraId="1908C76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00D6944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430290A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06397622"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6539B6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Cassava Processing</w:t>
            </w:r>
          </w:p>
        </w:tc>
        <w:tc>
          <w:tcPr>
            <w:tcW w:w="0" w:type="auto"/>
            <w:shd w:val="clear" w:color="auto" w:fill="auto"/>
            <w:hideMark/>
          </w:tcPr>
          <w:p w14:paraId="307EE1C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86</w:t>
            </w:r>
          </w:p>
        </w:tc>
        <w:tc>
          <w:tcPr>
            <w:tcW w:w="0" w:type="auto"/>
            <w:shd w:val="clear" w:color="auto" w:fill="auto"/>
            <w:hideMark/>
          </w:tcPr>
          <w:p w14:paraId="0EA90BE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30.3</w:t>
            </w:r>
          </w:p>
        </w:tc>
      </w:tr>
      <w:tr w:rsidR="00BB0835" w:rsidRPr="0000386A" w14:paraId="7735EA58" w14:textId="77777777" w:rsidTr="00BB0835">
        <w:tc>
          <w:tcPr>
            <w:tcW w:w="0" w:type="auto"/>
            <w:hideMark/>
          </w:tcPr>
          <w:p w14:paraId="65759D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Palm Oil Processing</w:t>
            </w:r>
          </w:p>
        </w:tc>
        <w:tc>
          <w:tcPr>
            <w:tcW w:w="0" w:type="auto"/>
            <w:hideMark/>
          </w:tcPr>
          <w:p w14:paraId="6C1851A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hideMark/>
          </w:tcPr>
          <w:p w14:paraId="7C0216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79CA4454"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A6C1BF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Rice Milling</w:t>
            </w:r>
          </w:p>
        </w:tc>
        <w:tc>
          <w:tcPr>
            <w:tcW w:w="0" w:type="auto"/>
            <w:shd w:val="clear" w:color="auto" w:fill="auto"/>
            <w:hideMark/>
          </w:tcPr>
          <w:p w14:paraId="507ABA0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w:t>
            </w:r>
          </w:p>
        </w:tc>
        <w:tc>
          <w:tcPr>
            <w:tcW w:w="0" w:type="auto"/>
            <w:shd w:val="clear" w:color="auto" w:fill="auto"/>
            <w:hideMark/>
          </w:tcPr>
          <w:p w14:paraId="0F3EDDA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r>
      <w:tr w:rsidR="00BB0835" w:rsidRPr="0000386A" w14:paraId="4B40AE15" w14:textId="77777777" w:rsidTr="00BB0835">
        <w:tc>
          <w:tcPr>
            <w:tcW w:w="0" w:type="auto"/>
            <w:hideMark/>
          </w:tcPr>
          <w:p w14:paraId="5FAC439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Cocoa Processing</w:t>
            </w:r>
          </w:p>
        </w:tc>
        <w:tc>
          <w:tcPr>
            <w:tcW w:w="0" w:type="auto"/>
            <w:hideMark/>
          </w:tcPr>
          <w:p w14:paraId="6EAA32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34</w:t>
            </w:r>
          </w:p>
        </w:tc>
        <w:tc>
          <w:tcPr>
            <w:tcW w:w="0" w:type="auto"/>
            <w:hideMark/>
          </w:tcPr>
          <w:p w14:paraId="126BC3B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12.0</w:t>
            </w:r>
          </w:p>
        </w:tc>
      </w:tr>
      <w:tr w:rsidR="00BB0835" w:rsidRPr="0000386A" w14:paraId="6491998A"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B632A9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Groundnut Processing</w:t>
            </w:r>
          </w:p>
        </w:tc>
        <w:tc>
          <w:tcPr>
            <w:tcW w:w="0" w:type="auto"/>
            <w:shd w:val="clear" w:color="auto" w:fill="auto"/>
            <w:hideMark/>
          </w:tcPr>
          <w:p w14:paraId="7666410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w:t>
            </w:r>
          </w:p>
        </w:tc>
        <w:tc>
          <w:tcPr>
            <w:tcW w:w="0" w:type="auto"/>
            <w:shd w:val="clear" w:color="auto" w:fill="auto"/>
            <w:hideMark/>
          </w:tcPr>
          <w:p w14:paraId="4BD925F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8.8</w:t>
            </w:r>
          </w:p>
        </w:tc>
      </w:tr>
      <w:tr w:rsidR="00BB0835" w:rsidRPr="0000386A" w14:paraId="56B2A666" w14:textId="77777777" w:rsidTr="00BB0835">
        <w:tc>
          <w:tcPr>
            <w:tcW w:w="0" w:type="auto"/>
            <w:hideMark/>
          </w:tcPr>
          <w:p w14:paraId="40BC412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Fruit Processing</w:t>
            </w:r>
          </w:p>
        </w:tc>
        <w:tc>
          <w:tcPr>
            <w:tcW w:w="0" w:type="auto"/>
            <w:hideMark/>
          </w:tcPr>
          <w:p w14:paraId="111CAFA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w:t>
            </w:r>
          </w:p>
        </w:tc>
        <w:tc>
          <w:tcPr>
            <w:tcW w:w="0" w:type="auto"/>
            <w:hideMark/>
          </w:tcPr>
          <w:p w14:paraId="148BEA9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7.0</w:t>
            </w:r>
          </w:p>
        </w:tc>
      </w:tr>
      <w:tr w:rsidR="00BB0835" w:rsidRPr="0000386A" w14:paraId="3262A6B1"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EA67C3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Fish Processing</w:t>
            </w:r>
          </w:p>
        </w:tc>
        <w:tc>
          <w:tcPr>
            <w:tcW w:w="0" w:type="auto"/>
            <w:shd w:val="clear" w:color="auto" w:fill="auto"/>
            <w:hideMark/>
          </w:tcPr>
          <w:p w14:paraId="73F7DF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w:t>
            </w:r>
          </w:p>
        </w:tc>
        <w:tc>
          <w:tcPr>
            <w:tcW w:w="0" w:type="auto"/>
            <w:shd w:val="clear" w:color="auto" w:fill="auto"/>
            <w:hideMark/>
          </w:tcPr>
          <w:p w14:paraId="073FB72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4.9</w:t>
            </w:r>
          </w:p>
        </w:tc>
      </w:tr>
      <w:tr w:rsidR="00BB0835" w:rsidRPr="0000386A" w14:paraId="202D1A95" w14:textId="77777777" w:rsidTr="00BB0835">
        <w:tc>
          <w:tcPr>
            <w:tcW w:w="0" w:type="auto"/>
            <w:hideMark/>
          </w:tcPr>
          <w:p w14:paraId="0DA1A56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Livestock Processing</w:t>
            </w:r>
          </w:p>
        </w:tc>
        <w:tc>
          <w:tcPr>
            <w:tcW w:w="0" w:type="auto"/>
            <w:hideMark/>
          </w:tcPr>
          <w:p w14:paraId="0D521B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w:t>
            </w:r>
          </w:p>
        </w:tc>
        <w:tc>
          <w:tcPr>
            <w:tcW w:w="0" w:type="auto"/>
            <w:hideMark/>
          </w:tcPr>
          <w:p w14:paraId="220475E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w:t>
            </w:r>
          </w:p>
        </w:tc>
      </w:tr>
    </w:tbl>
    <w:p w14:paraId="58BB0970" w14:textId="7446B36E"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Descriptive Indicators of Market Access</w:t>
      </w:r>
    </w:p>
    <w:p w14:paraId="1A65E355" w14:textId="575E6963"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As presented in Table 3, market access conditions among agro-processing enterprises in Edo State reflect moderate accessibility with notable structural constraints. The majority of operators (50.4%) were located 5–10 km from the nearest market, with a mean distance of 7.4 km, while 21.8% </w:t>
      </w:r>
      <w:r w:rsidRPr="0000386A">
        <w:rPr>
          <w:rFonts w:ascii="Times New Roman" w:hAnsi="Times New Roman" w:cs="Times New Roman"/>
        </w:rPr>
        <w:lastRenderedPageBreak/>
        <w:t xml:space="preserve">traveled more than 10 km, indicating potential spatial barriers to efficient market participation. This finding is consistent with Mushi (2018), who identified distance to market and road conditions as significant determinants of market access. Transport costs further reinforce this constraint, as 52.1% of respondents incurred between ₦1,000 and ₦2,000 per market trip, with a mean cost of ₦1,500, highlighting the transaction cost burden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Table 3 also shows that most enterprises (50.4%) operated through 3–4 marketing channels, with a mean of four channels, suggesting moderate diversification in sales outlets, which aligns with Celestin’s (2019) assertion that broader market networks enhance value chain integration. In terms of time, 51.4% spent between 30–60 minutes reaching markets (mean time = 50 minutes), indicating relatively manageable but still significant time costs. The perceived ease of selling was generally positive, with 59.2% reporting “easy/very easy” conditions and a mean score of 3.5, suggesting functional but not fully efficient market systems. Furthermore, 35.9% accessed markets 4–5 times per week and 26.1% traded daily, reflecting active market engagement. Table 3 indicates that while agro-processors in Edo State maintain regular market participation, distance, transport costs, and time factors remain important determinants of effective market access.</w:t>
      </w:r>
    </w:p>
    <w:p w14:paraId="6C7E8F4D" w14:textId="162AE531"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3: Descriptive Indicators of Market Access</w:t>
      </w:r>
    </w:p>
    <w:tbl>
      <w:tblPr>
        <w:tblStyle w:val="ListTable6Colorful"/>
        <w:tblW w:w="0" w:type="auto"/>
        <w:tblLook w:val="0420" w:firstRow="1" w:lastRow="0" w:firstColumn="0" w:lastColumn="0" w:noHBand="0" w:noVBand="1"/>
      </w:tblPr>
      <w:tblGrid>
        <w:gridCol w:w="3983"/>
        <w:gridCol w:w="1310"/>
        <w:gridCol w:w="1462"/>
      </w:tblGrid>
      <w:tr w:rsidR="00BB0835" w:rsidRPr="0000386A" w14:paraId="65F72014" w14:textId="77777777" w:rsidTr="00BB0835">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3BBE6AF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0" w:type="auto"/>
            <w:hideMark/>
          </w:tcPr>
          <w:p w14:paraId="13197F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Frequency</w:t>
            </w:r>
          </w:p>
        </w:tc>
        <w:tc>
          <w:tcPr>
            <w:tcW w:w="0" w:type="auto"/>
            <w:hideMark/>
          </w:tcPr>
          <w:p w14:paraId="542D392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Percent (%)</w:t>
            </w:r>
          </w:p>
        </w:tc>
      </w:tr>
      <w:tr w:rsidR="00BB0835" w:rsidRPr="0000386A" w14:paraId="070E2EC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49689F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Distance to Nearest Market (km)</w:t>
            </w:r>
          </w:p>
        </w:tc>
        <w:tc>
          <w:tcPr>
            <w:tcW w:w="0" w:type="auto"/>
            <w:shd w:val="clear" w:color="auto" w:fill="auto"/>
            <w:hideMark/>
          </w:tcPr>
          <w:p w14:paraId="2E379562"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256AA379" w14:textId="77777777" w:rsidR="00BB0835" w:rsidRPr="0000386A" w:rsidRDefault="00BB0835" w:rsidP="0000386A">
            <w:pPr>
              <w:jc w:val="both"/>
              <w:rPr>
                <w:rFonts w:ascii="Times New Roman" w:hAnsi="Times New Roman" w:cs="Times New Roman"/>
                <w:sz w:val="24"/>
                <w:szCs w:val="24"/>
              </w:rPr>
            </w:pPr>
          </w:p>
        </w:tc>
      </w:tr>
      <w:tr w:rsidR="00BB0835" w:rsidRPr="0000386A" w14:paraId="12EE6D79" w14:textId="77777777" w:rsidTr="00BB0835">
        <w:trPr>
          <w:trHeight w:val="20"/>
        </w:trPr>
        <w:tc>
          <w:tcPr>
            <w:tcW w:w="0" w:type="auto"/>
            <w:hideMark/>
          </w:tcPr>
          <w:p w14:paraId="462454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5 km</w:t>
            </w:r>
          </w:p>
        </w:tc>
        <w:tc>
          <w:tcPr>
            <w:tcW w:w="0" w:type="auto"/>
            <w:hideMark/>
          </w:tcPr>
          <w:p w14:paraId="7AD4B4F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79</w:t>
            </w:r>
          </w:p>
        </w:tc>
        <w:tc>
          <w:tcPr>
            <w:tcW w:w="0" w:type="auto"/>
            <w:hideMark/>
          </w:tcPr>
          <w:p w14:paraId="4D2EAEA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27.8</w:t>
            </w:r>
          </w:p>
        </w:tc>
      </w:tr>
      <w:tr w:rsidR="00BB0835" w:rsidRPr="0000386A" w14:paraId="1F6A0C6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FEA6EA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 – 10 km</w:t>
            </w:r>
          </w:p>
        </w:tc>
        <w:tc>
          <w:tcPr>
            <w:tcW w:w="0" w:type="auto"/>
            <w:shd w:val="clear" w:color="auto" w:fill="auto"/>
            <w:hideMark/>
          </w:tcPr>
          <w:p w14:paraId="3FA4099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0" w:type="auto"/>
            <w:shd w:val="clear" w:color="auto" w:fill="auto"/>
            <w:hideMark/>
          </w:tcPr>
          <w:p w14:paraId="131172B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50.4</w:t>
            </w:r>
          </w:p>
        </w:tc>
      </w:tr>
      <w:tr w:rsidR="00BB0835" w:rsidRPr="0000386A" w14:paraId="6FEE8447" w14:textId="77777777" w:rsidTr="00BB0835">
        <w:trPr>
          <w:trHeight w:val="20"/>
        </w:trPr>
        <w:tc>
          <w:tcPr>
            <w:tcW w:w="0" w:type="auto"/>
            <w:hideMark/>
          </w:tcPr>
          <w:p w14:paraId="4269A66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10 km</w:t>
            </w:r>
          </w:p>
        </w:tc>
        <w:tc>
          <w:tcPr>
            <w:tcW w:w="0" w:type="auto"/>
            <w:hideMark/>
          </w:tcPr>
          <w:p w14:paraId="6A227E7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62</w:t>
            </w:r>
          </w:p>
        </w:tc>
        <w:tc>
          <w:tcPr>
            <w:tcW w:w="0" w:type="auto"/>
            <w:hideMark/>
          </w:tcPr>
          <w:p w14:paraId="485B418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21.8</w:t>
            </w:r>
          </w:p>
        </w:tc>
      </w:tr>
      <w:tr w:rsidR="00BB0835" w:rsidRPr="0000386A" w14:paraId="11FB9E21"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C5591A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Distance</w:t>
            </w:r>
          </w:p>
        </w:tc>
        <w:tc>
          <w:tcPr>
            <w:tcW w:w="0" w:type="auto"/>
            <w:shd w:val="clear" w:color="auto" w:fill="auto"/>
            <w:hideMark/>
          </w:tcPr>
          <w:p w14:paraId="69C08E7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7.4 km</w:t>
            </w:r>
          </w:p>
        </w:tc>
        <w:tc>
          <w:tcPr>
            <w:tcW w:w="0" w:type="auto"/>
            <w:shd w:val="clear" w:color="auto" w:fill="auto"/>
            <w:hideMark/>
          </w:tcPr>
          <w:p w14:paraId="1B25BE20" w14:textId="77777777" w:rsidR="00BB0835" w:rsidRPr="0000386A" w:rsidRDefault="00BB0835" w:rsidP="0000386A">
            <w:pPr>
              <w:jc w:val="both"/>
              <w:rPr>
                <w:rFonts w:ascii="Times New Roman" w:hAnsi="Times New Roman" w:cs="Times New Roman"/>
                <w:sz w:val="24"/>
                <w:szCs w:val="24"/>
              </w:rPr>
            </w:pPr>
          </w:p>
        </w:tc>
      </w:tr>
      <w:tr w:rsidR="00BB0835" w:rsidRPr="0000386A" w14:paraId="47554C0A" w14:textId="77777777" w:rsidTr="00BB0835">
        <w:trPr>
          <w:trHeight w:val="20"/>
        </w:trPr>
        <w:tc>
          <w:tcPr>
            <w:tcW w:w="0" w:type="auto"/>
            <w:hideMark/>
          </w:tcPr>
          <w:p w14:paraId="7CEE1CE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Transport Cost to Market (₦)</w:t>
            </w:r>
          </w:p>
        </w:tc>
        <w:tc>
          <w:tcPr>
            <w:tcW w:w="0" w:type="auto"/>
            <w:hideMark/>
          </w:tcPr>
          <w:p w14:paraId="55D867C5"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6A11C8E8" w14:textId="77777777" w:rsidR="00BB0835" w:rsidRPr="0000386A" w:rsidRDefault="00BB0835" w:rsidP="0000386A">
            <w:pPr>
              <w:jc w:val="both"/>
              <w:rPr>
                <w:rFonts w:ascii="Times New Roman" w:hAnsi="Times New Roman" w:cs="Times New Roman"/>
                <w:sz w:val="24"/>
                <w:szCs w:val="24"/>
              </w:rPr>
            </w:pPr>
          </w:p>
        </w:tc>
      </w:tr>
      <w:tr w:rsidR="00BB0835" w:rsidRPr="0000386A" w14:paraId="732B7D27"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2E52FAB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1,000</w:t>
            </w:r>
          </w:p>
        </w:tc>
        <w:tc>
          <w:tcPr>
            <w:tcW w:w="0" w:type="auto"/>
            <w:shd w:val="clear" w:color="auto" w:fill="auto"/>
            <w:hideMark/>
          </w:tcPr>
          <w:p w14:paraId="40692B9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88</w:t>
            </w:r>
          </w:p>
        </w:tc>
        <w:tc>
          <w:tcPr>
            <w:tcW w:w="0" w:type="auto"/>
            <w:shd w:val="clear" w:color="auto" w:fill="auto"/>
            <w:hideMark/>
          </w:tcPr>
          <w:p w14:paraId="1DB9923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r>
      <w:tr w:rsidR="00BB0835" w:rsidRPr="0000386A" w14:paraId="528E59D7" w14:textId="77777777" w:rsidTr="00BB0835">
        <w:trPr>
          <w:trHeight w:val="20"/>
        </w:trPr>
        <w:tc>
          <w:tcPr>
            <w:tcW w:w="0" w:type="auto"/>
            <w:hideMark/>
          </w:tcPr>
          <w:p w14:paraId="666D49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1,000 – 2,000</w:t>
            </w:r>
          </w:p>
        </w:tc>
        <w:tc>
          <w:tcPr>
            <w:tcW w:w="0" w:type="auto"/>
            <w:hideMark/>
          </w:tcPr>
          <w:p w14:paraId="09A25D8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w:t>
            </w:r>
          </w:p>
        </w:tc>
        <w:tc>
          <w:tcPr>
            <w:tcW w:w="0" w:type="auto"/>
            <w:hideMark/>
          </w:tcPr>
          <w:p w14:paraId="34EBBBB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52.1</w:t>
            </w:r>
          </w:p>
        </w:tc>
      </w:tr>
      <w:tr w:rsidR="00BB0835" w:rsidRPr="0000386A" w14:paraId="6E253533"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A19639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2,000</w:t>
            </w:r>
          </w:p>
        </w:tc>
        <w:tc>
          <w:tcPr>
            <w:tcW w:w="0" w:type="auto"/>
            <w:shd w:val="clear" w:color="auto" w:fill="auto"/>
            <w:hideMark/>
          </w:tcPr>
          <w:p w14:paraId="7B0DC9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48</w:t>
            </w:r>
          </w:p>
        </w:tc>
        <w:tc>
          <w:tcPr>
            <w:tcW w:w="0" w:type="auto"/>
            <w:shd w:val="clear" w:color="auto" w:fill="auto"/>
            <w:hideMark/>
          </w:tcPr>
          <w:p w14:paraId="5AF46DC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16.9</w:t>
            </w:r>
          </w:p>
        </w:tc>
      </w:tr>
      <w:tr w:rsidR="00BB0835" w:rsidRPr="0000386A" w14:paraId="5A95BBA6" w14:textId="77777777" w:rsidTr="00BB0835">
        <w:trPr>
          <w:trHeight w:val="20"/>
        </w:trPr>
        <w:tc>
          <w:tcPr>
            <w:tcW w:w="0" w:type="auto"/>
            <w:hideMark/>
          </w:tcPr>
          <w:p w14:paraId="2476DCA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Transport Cost</w:t>
            </w:r>
          </w:p>
        </w:tc>
        <w:tc>
          <w:tcPr>
            <w:tcW w:w="0" w:type="auto"/>
            <w:hideMark/>
          </w:tcPr>
          <w:p w14:paraId="7EFC386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₦1,500</w:t>
            </w:r>
          </w:p>
        </w:tc>
        <w:tc>
          <w:tcPr>
            <w:tcW w:w="0" w:type="auto"/>
            <w:hideMark/>
          </w:tcPr>
          <w:p w14:paraId="2D0CAEAC" w14:textId="77777777" w:rsidR="00BB0835" w:rsidRPr="0000386A" w:rsidRDefault="00BB0835" w:rsidP="0000386A">
            <w:pPr>
              <w:jc w:val="both"/>
              <w:rPr>
                <w:rFonts w:ascii="Times New Roman" w:hAnsi="Times New Roman" w:cs="Times New Roman"/>
                <w:sz w:val="24"/>
                <w:szCs w:val="24"/>
              </w:rPr>
            </w:pPr>
          </w:p>
        </w:tc>
      </w:tr>
      <w:tr w:rsidR="00BB0835" w:rsidRPr="0000386A" w14:paraId="62182E18"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D4CAD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Number of Marketing Channels</w:t>
            </w:r>
          </w:p>
        </w:tc>
        <w:tc>
          <w:tcPr>
            <w:tcW w:w="0" w:type="auto"/>
            <w:shd w:val="clear" w:color="auto" w:fill="auto"/>
            <w:hideMark/>
          </w:tcPr>
          <w:p w14:paraId="41B6D9F7"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1ED4BB0A" w14:textId="77777777" w:rsidR="00BB0835" w:rsidRPr="0000386A" w:rsidRDefault="00BB0835" w:rsidP="0000386A">
            <w:pPr>
              <w:jc w:val="both"/>
              <w:rPr>
                <w:rFonts w:ascii="Times New Roman" w:hAnsi="Times New Roman" w:cs="Times New Roman"/>
                <w:sz w:val="24"/>
                <w:szCs w:val="24"/>
              </w:rPr>
            </w:pPr>
          </w:p>
        </w:tc>
      </w:tr>
      <w:tr w:rsidR="00BB0835" w:rsidRPr="0000386A" w14:paraId="01C8069A" w14:textId="77777777" w:rsidTr="00BB0835">
        <w:trPr>
          <w:trHeight w:val="20"/>
        </w:trPr>
        <w:tc>
          <w:tcPr>
            <w:tcW w:w="0" w:type="auto"/>
            <w:hideMark/>
          </w:tcPr>
          <w:p w14:paraId="54AD492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 – 2</w:t>
            </w:r>
          </w:p>
        </w:tc>
        <w:tc>
          <w:tcPr>
            <w:tcW w:w="0" w:type="auto"/>
            <w:hideMark/>
          </w:tcPr>
          <w:p w14:paraId="16DC2F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89</w:t>
            </w:r>
          </w:p>
        </w:tc>
        <w:tc>
          <w:tcPr>
            <w:tcW w:w="0" w:type="auto"/>
            <w:hideMark/>
          </w:tcPr>
          <w:p w14:paraId="1811E69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31.3</w:t>
            </w:r>
          </w:p>
        </w:tc>
      </w:tr>
      <w:tr w:rsidR="00BB0835" w:rsidRPr="0000386A" w14:paraId="793DEFFB"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1B1E9F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 – 4</w:t>
            </w:r>
          </w:p>
        </w:tc>
        <w:tc>
          <w:tcPr>
            <w:tcW w:w="0" w:type="auto"/>
            <w:shd w:val="clear" w:color="auto" w:fill="auto"/>
            <w:hideMark/>
          </w:tcPr>
          <w:p w14:paraId="516935B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0" w:type="auto"/>
            <w:shd w:val="clear" w:color="auto" w:fill="auto"/>
            <w:hideMark/>
          </w:tcPr>
          <w:p w14:paraId="4C3DC8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50.4</w:t>
            </w:r>
          </w:p>
        </w:tc>
      </w:tr>
      <w:tr w:rsidR="00BB0835" w:rsidRPr="0000386A" w14:paraId="7ECFF032" w14:textId="77777777" w:rsidTr="00BB0835">
        <w:trPr>
          <w:trHeight w:val="20"/>
        </w:trPr>
        <w:tc>
          <w:tcPr>
            <w:tcW w:w="0" w:type="auto"/>
            <w:hideMark/>
          </w:tcPr>
          <w:p w14:paraId="582C64D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 5</w:t>
            </w:r>
          </w:p>
        </w:tc>
        <w:tc>
          <w:tcPr>
            <w:tcW w:w="0" w:type="auto"/>
            <w:hideMark/>
          </w:tcPr>
          <w:p w14:paraId="3A25ABA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52</w:t>
            </w:r>
          </w:p>
        </w:tc>
        <w:tc>
          <w:tcPr>
            <w:tcW w:w="0" w:type="auto"/>
            <w:hideMark/>
          </w:tcPr>
          <w:p w14:paraId="52360E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18.3</w:t>
            </w:r>
          </w:p>
        </w:tc>
      </w:tr>
      <w:tr w:rsidR="00BB0835" w:rsidRPr="0000386A" w14:paraId="08F7804F"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A3EA5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Channels</w:t>
            </w:r>
          </w:p>
        </w:tc>
        <w:tc>
          <w:tcPr>
            <w:tcW w:w="0" w:type="auto"/>
            <w:shd w:val="clear" w:color="auto" w:fill="auto"/>
            <w:hideMark/>
          </w:tcPr>
          <w:p w14:paraId="206F4C9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w:t>
            </w:r>
          </w:p>
        </w:tc>
        <w:tc>
          <w:tcPr>
            <w:tcW w:w="0" w:type="auto"/>
            <w:shd w:val="clear" w:color="auto" w:fill="auto"/>
            <w:hideMark/>
          </w:tcPr>
          <w:p w14:paraId="68D9DCC6" w14:textId="77777777" w:rsidR="00BB0835" w:rsidRPr="0000386A" w:rsidRDefault="00BB0835" w:rsidP="0000386A">
            <w:pPr>
              <w:jc w:val="both"/>
              <w:rPr>
                <w:rFonts w:ascii="Times New Roman" w:hAnsi="Times New Roman" w:cs="Times New Roman"/>
                <w:sz w:val="24"/>
                <w:szCs w:val="24"/>
              </w:rPr>
            </w:pPr>
          </w:p>
        </w:tc>
      </w:tr>
      <w:tr w:rsidR="00BB0835" w:rsidRPr="0000386A" w14:paraId="1A21A91E" w14:textId="77777777" w:rsidTr="00BB0835">
        <w:trPr>
          <w:trHeight w:val="20"/>
        </w:trPr>
        <w:tc>
          <w:tcPr>
            <w:tcW w:w="0" w:type="auto"/>
            <w:hideMark/>
          </w:tcPr>
          <w:p w14:paraId="1A020B2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Time to Reach Market</w:t>
            </w:r>
          </w:p>
        </w:tc>
        <w:tc>
          <w:tcPr>
            <w:tcW w:w="0" w:type="auto"/>
            <w:hideMark/>
          </w:tcPr>
          <w:p w14:paraId="5B729056"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51823C9" w14:textId="77777777" w:rsidR="00BB0835" w:rsidRPr="0000386A" w:rsidRDefault="00BB0835" w:rsidP="0000386A">
            <w:pPr>
              <w:jc w:val="both"/>
              <w:rPr>
                <w:rFonts w:ascii="Times New Roman" w:hAnsi="Times New Roman" w:cs="Times New Roman"/>
                <w:sz w:val="24"/>
                <w:szCs w:val="24"/>
              </w:rPr>
            </w:pPr>
          </w:p>
        </w:tc>
      </w:tr>
      <w:tr w:rsidR="00BB0835" w:rsidRPr="0000386A" w14:paraId="388AAE40"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1861A83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&lt; 30 min</w:t>
            </w:r>
          </w:p>
        </w:tc>
        <w:tc>
          <w:tcPr>
            <w:tcW w:w="0" w:type="auto"/>
            <w:shd w:val="clear" w:color="auto" w:fill="auto"/>
            <w:hideMark/>
          </w:tcPr>
          <w:p w14:paraId="757FD27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64</w:t>
            </w:r>
          </w:p>
        </w:tc>
        <w:tc>
          <w:tcPr>
            <w:tcW w:w="0" w:type="auto"/>
            <w:shd w:val="clear" w:color="auto" w:fill="auto"/>
            <w:hideMark/>
          </w:tcPr>
          <w:p w14:paraId="43B958A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22.5</w:t>
            </w:r>
          </w:p>
        </w:tc>
      </w:tr>
      <w:tr w:rsidR="00BB0835" w:rsidRPr="0000386A" w14:paraId="0DB0E2B8" w14:textId="77777777" w:rsidTr="00BB0835">
        <w:trPr>
          <w:trHeight w:val="20"/>
        </w:trPr>
        <w:tc>
          <w:tcPr>
            <w:tcW w:w="0" w:type="auto"/>
            <w:hideMark/>
          </w:tcPr>
          <w:p w14:paraId="3B4B8DD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30 – 60 min</w:t>
            </w:r>
          </w:p>
        </w:tc>
        <w:tc>
          <w:tcPr>
            <w:tcW w:w="0" w:type="auto"/>
            <w:hideMark/>
          </w:tcPr>
          <w:p w14:paraId="5C8D3A9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146</w:t>
            </w:r>
          </w:p>
        </w:tc>
        <w:tc>
          <w:tcPr>
            <w:tcW w:w="0" w:type="auto"/>
            <w:hideMark/>
          </w:tcPr>
          <w:p w14:paraId="310E53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51.4</w:t>
            </w:r>
          </w:p>
        </w:tc>
      </w:tr>
      <w:tr w:rsidR="00BB0835" w:rsidRPr="0000386A" w14:paraId="7A925834"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55F6761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&gt; 60 min</w:t>
            </w:r>
          </w:p>
        </w:tc>
        <w:tc>
          <w:tcPr>
            <w:tcW w:w="0" w:type="auto"/>
            <w:shd w:val="clear" w:color="auto" w:fill="auto"/>
            <w:hideMark/>
          </w:tcPr>
          <w:p w14:paraId="6B1E75D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74</w:t>
            </w:r>
          </w:p>
        </w:tc>
        <w:tc>
          <w:tcPr>
            <w:tcW w:w="0" w:type="auto"/>
            <w:shd w:val="clear" w:color="auto" w:fill="auto"/>
            <w:hideMark/>
          </w:tcPr>
          <w:p w14:paraId="0A9B15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w:t>
            </w:r>
          </w:p>
        </w:tc>
      </w:tr>
      <w:tr w:rsidR="00BB0835" w:rsidRPr="0000386A" w14:paraId="693DC6AF" w14:textId="77777777" w:rsidTr="00BB0835">
        <w:trPr>
          <w:trHeight w:val="20"/>
        </w:trPr>
        <w:tc>
          <w:tcPr>
            <w:tcW w:w="0" w:type="auto"/>
            <w:hideMark/>
          </w:tcPr>
          <w:p w14:paraId="5B4EC00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Time</w:t>
            </w:r>
          </w:p>
        </w:tc>
        <w:tc>
          <w:tcPr>
            <w:tcW w:w="0" w:type="auto"/>
            <w:hideMark/>
          </w:tcPr>
          <w:p w14:paraId="772966D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50 min</w:t>
            </w:r>
          </w:p>
        </w:tc>
        <w:tc>
          <w:tcPr>
            <w:tcW w:w="0" w:type="auto"/>
            <w:hideMark/>
          </w:tcPr>
          <w:p w14:paraId="0A5B3CF2" w14:textId="77777777" w:rsidR="00BB0835" w:rsidRPr="0000386A" w:rsidRDefault="00BB0835" w:rsidP="0000386A">
            <w:pPr>
              <w:jc w:val="both"/>
              <w:rPr>
                <w:rFonts w:ascii="Times New Roman" w:hAnsi="Times New Roman" w:cs="Times New Roman"/>
                <w:sz w:val="24"/>
                <w:szCs w:val="24"/>
              </w:rPr>
            </w:pPr>
          </w:p>
        </w:tc>
      </w:tr>
      <w:tr w:rsidR="00BB0835" w:rsidRPr="0000386A" w14:paraId="07832A95"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01FC1F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Ease of Selling Products (Likert 1–5)</w:t>
            </w:r>
          </w:p>
        </w:tc>
        <w:tc>
          <w:tcPr>
            <w:tcW w:w="0" w:type="auto"/>
            <w:shd w:val="clear" w:color="auto" w:fill="auto"/>
            <w:hideMark/>
          </w:tcPr>
          <w:p w14:paraId="4049FD94"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hideMark/>
          </w:tcPr>
          <w:p w14:paraId="7191F57A" w14:textId="77777777" w:rsidR="00BB0835" w:rsidRPr="0000386A" w:rsidRDefault="00BB0835" w:rsidP="0000386A">
            <w:pPr>
              <w:jc w:val="both"/>
              <w:rPr>
                <w:rFonts w:ascii="Times New Roman" w:hAnsi="Times New Roman" w:cs="Times New Roman"/>
                <w:sz w:val="24"/>
                <w:szCs w:val="24"/>
              </w:rPr>
            </w:pPr>
          </w:p>
        </w:tc>
      </w:tr>
      <w:tr w:rsidR="00BB0835" w:rsidRPr="0000386A" w14:paraId="6DF56C1B" w14:textId="77777777" w:rsidTr="00BB0835">
        <w:trPr>
          <w:trHeight w:val="20"/>
        </w:trPr>
        <w:tc>
          <w:tcPr>
            <w:tcW w:w="0" w:type="auto"/>
            <w:hideMark/>
          </w:tcPr>
          <w:p w14:paraId="4E0540E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Difficult / Very Difficult (1–2)</w:t>
            </w:r>
          </w:p>
        </w:tc>
        <w:tc>
          <w:tcPr>
            <w:tcW w:w="0" w:type="auto"/>
            <w:hideMark/>
          </w:tcPr>
          <w:p w14:paraId="3A981FF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47</w:t>
            </w:r>
          </w:p>
        </w:tc>
        <w:tc>
          <w:tcPr>
            <w:tcW w:w="0" w:type="auto"/>
            <w:hideMark/>
          </w:tcPr>
          <w:p w14:paraId="790FCB4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16.5</w:t>
            </w:r>
          </w:p>
        </w:tc>
      </w:tr>
      <w:tr w:rsidR="00BB0835" w:rsidRPr="0000386A" w14:paraId="6DC4FACD"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7B412C6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Easy / Very Easy (3–4)</w:t>
            </w:r>
          </w:p>
        </w:tc>
        <w:tc>
          <w:tcPr>
            <w:tcW w:w="0" w:type="auto"/>
            <w:shd w:val="clear" w:color="auto" w:fill="auto"/>
            <w:hideMark/>
          </w:tcPr>
          <w:p w14:paraId="0E529C6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168</w:t>
            </w:r>
          </w:p>
        </w:tc>
        <w:tc>
          <w:tcPr>
            <w:tcW w:w="0" w:type="auto"/>
            <w:shd w:val="clear" w:color="auto" w:fill="auto"/>
            <w:hideMark/>
          </w:tcPr>
          <w:p w14:paraId="1247F66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59.2</w:t>
            </w:r>
          </w:p>
        </w:tc>
      </w:tr>
      <w:tr w:rsidR="00BB0835" w:rsidRPr="0000386A" w14:paraId="633CDBE6" w14:textId="77777777" w:rsidTr="00BB0835">
        <w:trPr>
          <w:trHeight w:val="20"/>
        </w:trPr>
        <w:tc>
          <w:tcPr>
            <w:tcW w:w="0" w:type="auto"/>
            <w:hideMark/>
          </w:tcPr>
          <w:p w14:paraId="38D6707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Extremely Easy (5)</w:t>
            </w:r>
          </w:p>
        </w:tc>
        <w:tc>
          <w:tcPr>
            <w:tcW w:w="0" w:type="auto"/>
            <w:hideMark/>
          </w:tcPr>
          <w:p w14:paraId="15A4CDD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69</w:t>
            </w:r>
          </w:p>
        </w:tc>
        <w:tc>
          <w:tcPr>
            <w:tcW w:w="0" w:type="auto"/>
            <w:hideMark/>
          </w:tcPr>
          <w:p w14:paraId="6E7A41D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24.3</w:t>
            </w:r>
          </w:p>
        </w:tc>
      </w:tr>
      <w:tr w:rsidR="00BB0835" w:rsidRPr="0000386A" w14:paraId="22C795DF"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0CCFE1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Mean Ease Score</w:t>
            </w:r>
          </w:p>
        </w:tc>
        <w:tc>
          <w:tcPr>
            <w:tcW w:w="0" w:type="auto"/>
            <w:shd w:val="clear" w:color="auto" w:fill="auto"/>
            <w:hideMark/>
          </w:tcPr>
          <w:p w14:paraId="433BA1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3.5</w:t>
            </w:r>
          </w:p>
        </w:tc>
        <w:tc>
          <w:tcPr>
            <w:tcW w:w="0" w:type="auto"/>
            <w:shd w:val="clear" w:color="auto" w:fill="auto"/>
            <w:hideMark/>
          </w:tcPr>
          <w:p w14:paraId="61A219E0" w14:textId="77777777" w:rsidR="00BB0835" w:rsidRPr="0000386A" w:rsidRDefault="00BB0835" w:rsidP="0000386A">
            <w:pPr>
              <w:jc w:val="both"/>
              <w:rPr>
                <w:rFonts w:ascii="Times New Roman" w:hAnsi="Times New Roman" w:cs="Times New Roman"/>
                <w:sz w:val="24"/>
                <w:szCs w:val="24"/>
              </w:rPr>
            </w:pPr>
          </w:p>
        </w:tc>
      </w:tr>
      <w:tr w:rsidR="00BB0835" w:rsidRPr="0000386A" w14:paraId="0FBD3E3E" w14:textId="77777777" w:rsidTr="00BB0835">
        <w:trPr>
          <w:trHeight w:val="20"/>
        </w:trPr>
        <w:tc>
          <w:tcPr>
            <w:tcW w:w="0" w:type="auto"/>
            <w:hideMark/>
          </w:tcPr>
          <w:p w14:paraId="5DCD4A4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Access to Markets per Week</w:t>
            </w:r>
          </w:p>
        </w:tc>
        <w:tc>
          <w:tcPr>
            <w:tcW w:w="0" w:type="auto"/>
            <w:hideMark/>
          </w:tcPr>
          <w:p w14:paraId="27A75D76" w14:textId="77777777" w:rsidR="00BB0835" w:rsidRPr="0000386A" w:rsidRDefault="00BB0835" w:rsidP="0000386A">
            <w:pPr>
              <w:jc w:val="both"/>
              <w:rPr>
                <w:rFonts w:ascii="Times New Roman" w:hAnsi="Times New Roman" w:cs="Times New Roman"/>
                <w:sz w:val="24"/>
                <w:szCs w:val="24"/>
              </w:rPr>
            </w:pPr>
          </w:p>
        </w:tc>
        <w:tc>
          <w:tcPr>
            <w:tcW w:w="0" w:type="auto"/>
            <w:hideMark/>
          </w:tcPr>
          <w:p w14:paraId="5AB93F46" w14:textId="77777777" w:rsidR="00BB0835" w:rsidRPr="0000386A" w:rsidRDefault="00BB0835" w:rsidP="0000386A">
            <w:pPr>
              <w:jc w:val="both"/>
              <w:rPr>
                <w:rFonts w:ascii="Times New Roman" w:hAnsi="Times New Roman" w:cs="Times New Roman"/>
                <w:sz w:val="24"/>
                <w:szCs w:val="24"/>
              </w:rPr>
            </w:pPr>
          </w:p>
        </w:tc>
      </w:tr>
      <w:tr w:rsidR="00BB0835" w:rsidRPr="0000386A" w14:paraId="5EAF3A96"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6A0993E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Once</w:t>
            </w:r>
          </w:p>
        </w:tc>
        <w:tc>
          <w:tcPr>
            <w:tcW w:w="0" w:type="auto"/>
            <w:shd w:val="clear" w:color="auto" w:fill="auto"/>
            <w:hideMark/>
          </w:tcPr>
          <w:p w14:paraId="0C7B2A4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29</w:t>
            </w:r>
          </w:p>
        </w:tc>
        <w:tc>
          <w:tcPr>
            <w:tcW w:w="0" w:type="auto"/>
            <w:shd w:val="clear" w:color="auto" w:fill="auto"/>
            <w:hideMark/>
          </w:tcPr>
          <w:p w14:paraId="6C10E1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r>
      <w:tr w:rsidR="00BB0835" w:rsidRPr="0000386A" w14:paraId="256F351B" w14:textId="77777777" w:rsidTr="00BB0835">
        <w:trPr>
          <w:trHeight w:val="20"/>
        </w:trPr>
        <w:tc>
          <w:tcPr>
            <w:tcW w:w="0" w:type="auto"/>
            <w:hideMark/>
          </w:tcPr>
          <w:p w14:paraId="03676CE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 times</w:t>
            </w:r>
          </w:p>
        </w:tc>
        <w:tc>
          <w:tcPr>
            <w:tcW w:w="0" w:type="auto"/>
            <w:hideMark/>
          </w:tcPr>
          <w:p w14:paraId="31CA912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79</w:t>
            </w:r>
          </w:p>
        </w:tc>
        <w:tc>
          <w:tcPr>
            <w:tcW w:w="0" w:type="auto"/>
            <w:hideMark/>
          </w:tcPr>
          <w:p w14:paraId="43300CF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27.8</w:t>
            </w:r>
          </w:p>
        </w:tc>
      </w:tr>
      <w:tr w:rsidR="00BB0835" w:rsidRPr="0000386A" w14:paraId="1EE33EB0" w14:textId="77777777" w:rsidTr="00BB0835">
        <w:trPr>
          <w:cnfStyle w:val="000000100000" w:firstRow="0" w:lastRow="0" w:firstColumn="0" w:lastColumn="0" w:oddVBand="0" w:evenVBand="0" w:oddHBand="1" w:evenHBand="0" w:firstRowFirstColumn="0" w:firstRowLastColumn="0" w:lastRowFirstColumn="0" w:lastRowLastColumn="0"/>
          <w:trHeight w:val="20"/>
        </w:trPr>
        <w:tc>
          <w:tcPr>
            <w:tcW w:w="0" w:type="auto"/>
            <w:shd w:val="clear" w:color="auto" w:fill="auto"/>
            <w:hideMark/>
          </w:tcPr>
          <w:p w14:paraId="365515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4–5 times</w:t>
            </w:r>
          </w:p>
        </w:tc>
        <w:tc>
          <w:tcPr>
            <w:tcW w:w="0" w:type="auto"/>
            <w:shd w:val="clear" w:color="auto" w:fill="auto"/>
            <w:hideMark/>
          </w:tcPr>
          <w:p w14:paraId="79291D7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102</w:t>
            </w:r>
          </w:p>
        </w:tc>
        <w:tc>
          <w:tcPr>
            <w:tcW w:w="0" w:type="auto"/>
            <w:shd w:val="clear" w:color="auto" w:fill="auto"/>
            <w:hideMark/>
          </w:tcPr>
          <w:p w14:paraId="395C242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35.9</w:t>
            </w:r>
          </w:p>
        </w:tc>
      </w:tr>
      <w:tr w:rsidR="00BB0835" w:rsidRPr="0000386A" w14:paraId="2B8467ED" w14:textId="77777777" w:rsidTr="00BB0835">
        <w:trPr>
          <w:trHeight w:val="20"/>
        </w:trPr>
        <w:tc>
          <w:tcPr>
            <w:tcW w:w="0" w:type="auto"/>
            <w:hideMark/>
          </w:tcPr>
          <w:p w14:paraId="0EE8B5F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Daily</w:t>
            </w:r>
          </w:p>
        </w:tc>
        <w:tc>
          <w:tcPr>
            <w:tcW w:w="0" w:type="auto"/>
            <w:hideMark/>
          </w:tcPr>
          <w:p w14:paraId="109977E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74</w:t>
            </w:r>
          </w:p>
        </w:tc>
        <w:tc>
          <w:tcPr>
            <w:tcW w:w="0" w:type="auto"/>
            <w:hideMark/>
          </w:tcPr>
          <w:p w14:paraId="6A99DB7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w:t>
            </w:r>
          </w:p>
        </w:tc>
      </w:tr>
    </w:tbl>
    <w:p w14:paraId="7286DF15" w14:textId="77777777" w:rsidR="00BB0835" w:rsidRPr="0000386A" w:rsidRDefault="00BB0835" w:rsidP="0000386A">
      <w:pPr>
        <w:spacing w:line="240" w:lineRule="auto"/>
        <w:jc w:val="both"/>
        <w:rPr>
          <w:rFonts w:ascii="Times New Roman" w:hAnsi="Times New Roman" w:cs="Times New Roman"/>
        </w:rPr>
      </w:pPr>
    </w:p>
    <w:p w14:paraId="1FD9078D" w14:textId="01C588AE"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Market Access Index (MAI) Distribution</w:t>
      </w:r>
    </w:p>
    <w:p w14:paraId="6403640B" w14:textId="77777777"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As shown in Table 4, the composite Market Access Index (MAI) for agro-processing enterprises in Edo State was 0.634, indicating a moderate level of overall market access. Among the individual indicators, ease of selling products recorded the highest standardized score (Xi = 0.69; </w:t>
      </w:r>
      <w:proofErr w:type="spellStart"/>
      <w:r w:rsidRPr="0000386A">
        <w:rPr>
          <w:rFonts w:ascii="Times New Roman" w:hAnsi="Times New Roman" w:cs="Times New Roman"/>
        </w:rPr>
        <w:t>Wi×Xi</w:t>
      </w:r>
      <w:proofErr w:type="spellEnd"/>
      <w:r w:rsidRPr="0000386A">
        <w:rPr>
          <w:rFonts w:ascii="Times New Roman" w:hAnsi="Times New Roman" w:cs="Times New Roman"/>
        </w:rPr>
        <w:t xml:space="preserve"> = 0.138), suggesting that despite infrastructural and cost-related challenges, product demand and sales transactions were relatively favorable. In contrast, transport cost (Xi = 0.61; </w:t>
      </w:r>
      <w:proofErr w:type="spellStart"/>
      <w:r w:rsidRPr="0000386A">
        <w:rPr>
          <w:rFonts w:ascii="Times New Roman" w:hAnsi="Times New Roman" w:cs="Times New Roman"/>
        </w:rPr>
        <w:t>Wi×Xi</w:t>
      </w:r>
      <w:proofErr w:type="spellEnd"/>
      <w:r w:rsidRPr="0000386A">
        <w:rPr>
          <w:rFonts w:ascii="Times New Roman" w:hAnsi="Times New Roman" w:cs="Times New Roman"/>
        </w:rPr>
        <w:t xml:space="preserve"> = 0.122) and time to market (Xi = 0.61; </w:t>
      </w:r>
      <w:proofErr w:type="spellStart"/>
      <w:r w:rsidRPr="0000386A">
        <w:rPr>
          <w:rFonts w:ascii="Times New Roman" w:hAnsi="Times New Roman" w:cs="Times New Roman"/>
        </w:rPr>
        <w:t>Wi×Xi</w:t>
      </w:r>
      <w:proofErr w:type="spellEnd"/>
      <w:r w:rsidRPr="0000386A">
        <w:rPr>
          <w:rFonts w:ascii="Times New Roman" w:hAnsi="Times New Roman" w:cs="Times New Roman"/>
        </w:rPr>
        <w:t xml:space="preserve"> = 0.122) recorded comparatively lower contributions, highlighting the persistent influence of transaction costs on market participation, a constraint similarly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Distance to market (Xi = 0.63) and number of marketing channels (Xi = 0.63) contributed moderately to the index, reflecting manageable spatial barriers and some level of market outlet diversification, consistent with the rural–urban linkage dynamics discussed by Mushi (2018). The balanced contribution of these indicators suggests that market access in Edo State is shaped by a combination of physical accessibility, transaction costs, and marketing structure. Overall, Table 4 confirms that while agro-processors are moderately integrated into markets, improvements in transport efficiency and infrastructural support could significantly enhance their market access performance, as argued by Celestin (2019) in the context of strengthening value chain coordination.</w:t>
      </w:r>
    </w:p>
    <w:p w14:paraId="2C4E95AB" w14:textId="343E2FC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4: Market Access Indicators and MAI Distribution</w:t>
      </w:r>
    </w:p>
    <w:tbl>
      <w:tblPr>
        <w:tblStyle w:val="ListTable6Colorful"/>
        <w:tblW w:w="6086" w:type="dxa"/>
        <w:tblLook w:val="0420" w:firstRow="1" w:lastRow="0" w:firstColumn="0" w:lastColumn="0" w:noHBand="0" w:noVBand="1"/>
      </w:tblPr>
      <w:tblGrid>
        <w:gridCol w:w="3510"/>
        <w:gridCol w:w="1067"/>
        <w:gridCol w:w="1509"/>
      </w:tblGrid>
      <w:tr w:rsidR="00BB0835" w:rsidRPr="0000386A" w14:paraId="3A155D4A" w14:textId="77777777" w:rsidTr="00BB0835">
        <w:trPr>
          <w:cnfStyle w:val="100000000000" w:firstRow="1" w:lastRow="0" w:firstColumn="0" w:lastColumn="0" w:oddVBand="0" w:evenVBand="0" w:oddHBand="0" w:evenHBand="0" w:firstRowFirstColumn="0" w:firstRowLastColumn="0" w:lastRowFirstColumn="0" w:lastRowLastColumn="0"/>
          <w:trHeight w:val="34"/>
        </w:trPr>
        <w:tc>
          <w:tcPr>
            <w:tcW w:w="3510" w:type="dxa"/>
            <w:hideMark/>
          </w:tcPr>
          <w:p w14:paraId="5DD0876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Indicator</w:t>
            </w:r>
          </w:p>
        </w:tc>
        <w:tc>
          <w:tcPr>
            <w:tcW w:w="0" w:type="auto"/>
            <w:hideMark/>
          </w:tcPr>
          <w:p w14:paraId="4DC0384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Edo (Xi)</w:t>
            </w:r>
          </w:p>
        </w:tc>
        <w:tc>
          <w:tcPr>
            <w:tcW w:w="0" w:type="auto"/>
            <w:hideMark/>
          </w:tcPr>
          <w:p w14:paraId="623CBC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Edo (</w:t>
            </w:r>
            <w:proofErr w:type="spellStart"/>
            <w:r w:rsidRPr="0000386A">
              <w:rPr>
                <w:rFonts w:ascii="Times New Roman" w:hAnsi="Times New Roman" w:cs="Times New Roman"/>
                <w:sz w:val="24"/>
                <w:szCs w:val="24"/>
              </w:rPr>
              <w:t>Wi×Xi</w:t>
            </w:r>
            <w:proofErr w:type="spellEnd"/>
            <w:r w:rsidRPr="0000386A">
              <w:rPr>
                <w:rFonts w:ascii="Times New Roman" w:hAnsi="Times New Roman" w:cs="Times New Roman"/>
                <w:sz w:val="24"/>
                <w:szCs w:val="24"/>
              </w:rPr>
              <w:t>)</w:t>
            </w:r>
          </w:p>
        </w:tc>
      </w:tr>
      <w:tr w:rsidR="00BB0835" w:rsidRPr="0000386A" w14:paraId="331AF92F"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60A8A00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Distance to Market</w:t>
            </w:r>
          </w:p>
        </w:tc>
        <w:tc>
          <w:tcPr>
            <w:tcW w:w="0" w:type="auto"/>
            <w:shd w:val="clear" w:color="auto" w:fill="auto"/>
            <w:hideMark/>
          </w:tcPr>
          <w:p w14:paraId="76ECCE2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0.63</w:t>
            </w:r>
          </w:p>
        </w:tc>
        <w:tc>
          <w:tcPr>
            <w:tcW w:w="0" w:type="auto"/>
            <w:shd w:val="clear" w:color="auto" w:fill="auto"/>
            <w:hideMark/>
          </w:tcPr>
          <w:p w14:paraId="75AE1C5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0.126</w:t>
            </w:r>
          </w:p>
        </w:tc>
      </w:tr>
      <w:tr w:rsidR="00BB0835" w:rsidRPr="0000386A" w14:paraId="590B683C" w14:textId="77777777" w:rsidTr="00BB0835">
        <w:trPr>
          <w:trHeight w:val="34"/>
        </w:trPr>
        <w:tc>
          <w:tcPr>
            <w:tcW w:w="3510" w:type="dxa"/>
            <w:hideMark/>
          </w:tcPr>
          <w:p w14:paraId="2CD63C8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Transport Cost</w:t>
            </w:r>
          </w:p>
        </w:tc>
        <w:tc>
          <w:tcPr>
            <w:tcW w:w="0" w:type="auto"/>
            <w:hideMark/>
          </w:tcPr>
          <w:p w14:paraId="7577141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0.61</w:t>
            </w:r>
          </w:p>
        </w:tc>
        <w:tc>
          <w:tcPr>
            <w:tcW w:w="0" w:type="auto"/>
            <w:hideMark/>
          </w:tcPr>
          <w:p w14:paraId="744A974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0.122</w:t>
            </w:r>
          </w:p>
        </w:tc>
      </w:tr>
      <w:tr w:rsidR="00BB0835" w:rsidRPr="0000386A" w14:paraId="4A541840"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25AAB93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Number of Marketing Channels</w:t>
            </w:r>
          </w:p>
        </w:tc>
        <w:tc>
          <w:tcPr>
            <w:tcW w:w="0" w:type="auto"/>
            <w:shd w:val="clear" w:color="auto" w:fill="auto"/>
            <w:hideMark/>
          </w:tcPr>
          <w:p w14:paraId="68FA189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0.63</w:t>
            </w:r>
          </w:p>
        </w:tc>
        <w:tc>
          <w:tcPr>
            <w:tcW w:w="0" w:type="auto"/>
            <w:shd w:val="clear" w:color="auto" w:fill="auto"/>
            <w:hideMark/>
          </w:tcPr>
          <w:p w14:paraId="5D8E920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0.126</w:t>
            </w:r>
          </w:p>
        </w:tc>
      </w:tr>
      <w:tr w:rsidR="00BB0835" w:rsidRPr="0000386A" w14:paraId="57FCADB0" w14:textId="77777777" w:rsidTr="00BB0835">
        <w:trPr>
          <w:trHeight w:val="34"/>
        </w:trPr>
        <w:tc>
          <w:tcPr>
            <w:tcW w:w="3510" w:type="dxa"/>
            <w:hideMark/>
          </w:tcPr>
          <w:p w14:paraId="17332C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Time to Market</w:t>
            </w:r>
          </w:p>
        </w:tc>
        <w:tc>
          <w:tcPr>
            <w:tcW w:w="0" w:type="auto"/>
            <w:hideMark/>
          </w:tcPr>
          <w:p w14:paraId="1A05486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0.61</w:t>
            </w:r>
          </w:p>
        </w:tc>
        <w:tc>
          <w:tcPr>
            <w:tcW w:w="0" w:type="auto"/>
            <w:hideMark/>
          </w:tcPr>
          <w:p w14:paraId="57B8002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0.122</w:t>
            </w:r>
          </w:p>
        </w:tc>
      </w:tr>
      <w:tr w:rsidR="00BB0835" w:rsidRPr="0000386A" w14:paraId="1BECA0C2" w14:textId="77777777" w:rsidTr="00BB0835">
        <w:trPr>
          <w:cnfStyle w:val="000000100000" w:firstRow="0" w:lastRow="0" w:firstColumn="0" w:lastColumn="0" w:oddVBand="0" w:evenVBand="0" w:oddHBand="1" w:evenHBand="0" w:firstRowFirstColumn="0" w:firstRowLastColumn="0" w:lastRowFirstColumn="0" w:lastRowLastColumn="0"/>
          <w:trHeight w:val="34"/>
        </w:trPr>
        <w:tc>
          <w:tcPr>
            <w:tcW w:w="3510" w:type="dxa"/>
            <w:shd w:val="clear" w:color="auto" w:fill="auto"/>
            <w:hideMark/>
          </w:tcPr>
          <w:p w14:paraId="13A01E3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Ease of Selling Products</w:t>
            </w:r>
          </w:p>
        </w:tc>
        <w:tc>
          <w:tcPr>
            <w:tcW w:w="0" w:type="auto"/>
            <w:shd w:val="clear" w:color="auto" w:fill="auto"/>
            <w:hideMark/>
          </w:tcPr>
          <w:p w14:paraId="6812771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0.69</w:t>
            </w:r>
          </w:p>
        </w:tc>
        <w:tc>
          <w:tcPr>
            <w:tcW w:w="0" w:type="auto"/>
            <w:shd w:val="clear" w:color="auto" w:fill="auto"/>
            <w:hideMark/>
          </w:tcPr>
          <w:p w14:paraId="276F442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0.138</w:t>
            </w:r>
          </w:p>
        </w:tc>
      </w:tr>
      <w:tr w:rsidR="00BB0835" w:rsidRPr="0000386A" w14:paraId="57CAC8BA" w14:textId="77777777" w:rsidTr="00BB0835">
        <w:trPr>
          <w:trHeight w:val="34"/>
        </w:trPr>
        <w:tc>
          <w:tcPr>
            <w:tcW w:w="3510" w:type="dxa"/>
            <w:hideMark/>
          </w:tcPr>
          <w:p w14:paraId="5FDFFC0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Total / MAI</w:t>
            </w:r>
          </w:p>
        </w:tc>
        <w:tc>
          <w:tcPr>
            <w:tcW w:w="0" w:type="auto"/>
            <w:hideMark/>
          </w:tcPr>
          <w:p w14:paraId="377C64C1" w14:textId="7AC1EF6F" w:rsidR="00BB0835" w:rsidRPr="0000386A" w:rsidRDefault="00BB0835" w:rsidP="0000386A">
            <w:pPr>
              <w:jc w:val="both"/>
              <w:rPr>
                <w:rFonts w:ascii="Times New Roman" w:hAnsi="Times New Roman" w:cs="Times New Roman"/>
                <w:sz w:val="24"/>
                <w:szCs w:val="24"/>
              </w:rPr>
            </w:pPr>
          </w:p>
        </w:tc>
        <w:tc>
          <w:tcPr>
            <w:tcW w:w="0" w:type="auto"/>
            <w:hideMark/>
          </w:tcPr>
          <w:p w14:paraId="3A32214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0.634</w:t>
            </w:r>
          </w:p>
        </w:tc>
      </w:tr>
    </w:tbl>
    <w:p w14:paraId="0E0AB3FE" w14:textId="396D5A07" w:rsidR="00BB0835" w:rsidRPr="0000386A" w:rsidRDefault="00BB0835" w:rsidP="0000386A">
      <w:pPr>
        <w:spacing w:before="240" w:after="0" w:line="240" w:lineRule="auto"/>
        <w:jc w:val="both"/>
        <w:rPr>
          <w:rFonts w:ascii="Times New Roman" w:hAnsi="Times New Roman" w:cs="Times New Roman"/>
          <w:b/>
          <w:bCs/>
        </w:rPr>
      </w:pPr>
      <w:r w:rsidRPr="0000386A">
        <w:rPr>
          <w:rFonts w:ascii="Times New Roman" w:hAnsi="Times New Roman" w:cs="Times New Roman"/>
          <w:b/>
          <w:bCs/>
        </w:rPr>
        <w:t xml:space="preserve">Determinants of Market Access </w:t>
      </w:r>
    </w:p>
    <w:p w14:paraId="4BA7DB3C" w14:textId="3323917D" w:rsidR="00BB0835" w:rsidRPr="0000386A" w:rsidRDefault="00BB0835"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The results presented in Table 5 reveal that several socioeconomic, institutional, infrastructural, and technological factors significantly influenced market access among agro-processing enterprises in Edo State. Education (β = 0.031, p &lt; 0.05) had a positive and significant effect on market access, suggesting that more educated operators were better positioned to navigate market systems, consistent with </w:t>
      </w:r>
      <w:proofErr w:type="spellStart"/>
      <w:r w:rsidRPr="0000386A">
        <w:rPr>
          <w:rFonts w:ascii="Times New Roman" w:hAnsi="Times New Roman" w:cs="Times New Roman"/>
        </w:rPr>
        <w:t>Thindisa</w:t>
      </w:r>
      <w:proofErr w:type="spellEnd"/>
      <w:r w:rsidRPr="0000386A">
        <w:rPr>
          <w:rFonts w:ascii="Times New Roman" w:hAnsi="Times New Roman" w:cs="Times New Roman"/>
        </w:rPr>
        <w:t xml:space="preserve"> and Urban (2018), who emphasized the role of human capital in agribusiness competitiveness. Cooperative membership (β = 0.120, p &lt; 0.05) and government support (β = 0.101, p &lt; 0.05) also significantly enhanced market access, reinforcing findings by </w:t>
      </w:r>
      <w:proofErr w:type="spellStart"/>
      <w:r w:rsidRPr="0000386A">
        <w:rPr>
          <w:rFonts w:ascii="Times New Roman" w:hAnsi="Times New Roman" w:cs="Times New Roman"/>
        </w:rPr>
        <w:t>Bisseleua</w:t>
      </w:r>
      <w:proofErr w:type="spellEnd"/>
      <w:r w:rsidRPr="0000386A">
        <w:rPr>
          <w:rFonts w:ascii="Times New Roman" w:hAnsi="Times New Roman" w:cs="Times New Roman"/>
        </w:rPr>
        <w:t xml:space="preserve"> et al. (2018) that social capital and institutional engagement improve livelihood outcomes. Extension services (β = 0.135, p &lt; 0.05) and business experience (β = 0.019, p &lt; 0.05) further contributed positively, highlighting the importance of knowledge dissemination and accumulated managerial capacity, in line with Ibrahim et al. (2023). Infrastructure-related variables such as road quality (β = 0.098, p &lt; 0.05) and market conduct (β = 0.108, p &lt; 0.05) were also significant, supporting Mushi’s (2018) assertion that physical accessibility and market structure are critical determinants of market participation. Notably, digital technology adoption (β = 0.152, p &lt; 0.01), e-commerce usage (β = 0.108, p &lt; 0.05), social media marketing (β = 0.094, p &lt; 0.05), and mobile banking usage (β = 0.085, p &lt; 0.05) significantly improved market access, </w:t>
      </w:r>
      <w:r w:rsidRPr="0000386A">
        <w:rPr>
          <w:rFonts w:ascii="Times New Roman" w:hAnsi="Times New Roman" w:cs="Times New Roman"/>
        </w:rPr>
        <w:lastRenderedPageBreak/>
        <w:t xml:space="preserve">underscoring the transformative role of digital integration, as similarly observed by </w:t>
      </w:r>
      <w:proofErr w:type="spellStart"/>
      <w:r w:rsidRPr="0000386A">
        <w:rPr>
          <w:rFonts w:ascii="Times New Roman" w:hAnsi="Times New Roman" w:cs="Times New Roman"/>
        </w:rPr>
        <w:t>Nwele</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Ngene</w:t>
      </w:r>
      <w:proofErr w:type="spellEnd"/>
      <w:r w:rsidRPr="0000386A">
        <w:rPr>
          <w:rFonts w:ascii="Times New Roman" w:hAnsi="Times New Roman" w:cs="Times New Roman"/>
        </w:rPr>
        <w:t xml:space="preserve"> (2020) in agricultural value chain management. The model was statistically significant (Wald χ² = 142.36, p &lt; 0.001) with a Pseudo R² of 0.598, indicating that approximately 59.8% of the variation in market access was explained by the included variables. </w:t>
      </w:r>
    </w:p>
    <w:p w14:paraId="2789D2F1" w14:textId="4CCACF96"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5: Generalized Linear Model for Determinants of Market Access</w:t>
      </w:r>
    </w:p>
    <w:tbl>
      <w:tblPr>
        <w:tblStyle w:val="ListTable6Colorful"/>
        <w:tblW w:w="8190" w:type="dxa"/>
        <w:tblLook w:val="0420" w:firstRow="1" w:lastRow="0" w:firstColumn="0" w:lastColumn="0" w:noHBand="0" w:noVBand="1"/>
      </w:tblPr>
      <w:tblGrid>
        <w:gridCol w:w="3716"/>
        <w:gridCol w:w="1336"/>
        <w:gridCol w:w="985"/>
        <w:gridCol w:w="809"/>
        <w:gridCol w:w="1344"/>
      </w:tblGrid>
      <w:tr w:rsidR="00BB0835" w:rsidRPr="0000386A" w14:paraId="3C5AB2A4" w14:textId="77777777" w:rsidTr="00BB0835">
        <w:trPr>
          <w:cnfStyle w:val="100000000000" w:firstRow="1" w:lastRow="0" w:firstColumn="0" w:lastColumn="0" w:oddVBand="0" w:evenVBand="0" w:oddHBand="0" w:evenHBand="0" w:firstRowFirstColumn="0" w:firstRowLastColumn="0" w:lastRowFirstColumn="0" w:lastRowLastColumn="0"/>
        </w:trPr>
        <w:tc>
          <w:tcPr>
            <w:tcW w:w="3780" w:type="dxa"/>
            <w:hideMark/>
          </w:tcPr>
          <w:p w14:paraId="6D6E2E8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60" w:type="dxa"/>
            <w:vAlign w:val="center"/>
          </w:tcPr>
          <w:p w14:paraId="2720692E" w14:textId="5CC1885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990" w:type="dxa"/>
            <w:vAlign w:val="center"/>
          </w:tcPr>
          <w:p w14:paraId="216FC728" w14:textId="07973A2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810" w:type="dxa"/>
            <w:vAlign w:val="center"/>
          </w:tcPr>
          <w:p w14:paraId="5837FAE8" w14:textId="4F9FDDB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z-value</w:t>
            </w:r>
          </w:p>
        </w:tc>
        <w:tc>
          <w:tcPr>
            <w:tcW w:w="1350" w:type="dxa"/>
            <w:vAlign w:val="center"/>
          </w:tcPr>
          <w:p w14:paraId="76A18B04" w14:textId="430A6C2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46B4102A"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7E8412B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60" w:type="dxa"/>
            <w:shd w:val="clear" w:color="auto" w:fill="auto"/>
            <w:vAlign w:val="center"/>
          </w:tcPr>
          <w:p w14:paraId="113BF70A" w14:textId="01E3315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0.298</w:t>
            </w:r>
          </w:p>
        </w:tc>
        <w:tc>
          <w:tcPr>
            <w:tcW w:w="990" w:type="dxa"/>
            <w:shd w:val="clear" w:color="auto" w:fill="auto"/>
            <w:vAlign w:val="center"/>
          </w:tcPr>
          <w:p w14:paraId="4480FCDF" w14:textId="03E89A0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0.208</w:t>
            </w:r>
          </w:p>
        </w:tc>
        <w:tc>
          <w:tcPr>
            <w:tcW w:w="810" w:type="dxa"/>
            <w:shd w:val="clear" w:color="auto" w:fill="auto"/>
            <w:vAlign w:val="center"/>
          </w:tcPr>
          <w:p w14:paraId="2371C05E" w14:textId="0D6A5D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1.43</w:t>
            </w:r>
          </w:p>
        </w:tc>
        <w:tc>
          <w:tcPr>
            <w:tcW w:w="1350" w:type="dxa"/>
            <w:shd w:val="clear" w:color="auto" w:fill="auto"/>
            <w:vAlign w:val="center"/>
          </w:tcPr>
          <w:p w14:paraId="5DEDA951" w14:textId="449BAA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0.152</w:t>
            </w:r>
          </w:p>
        </w:tc>
      </w:tr>
      <w:tr w:rsidR="00BB0835" w:rsidRPr="0000386A" w14:paraId="0FACA375" w14:textId="77777777" w:rsidTr="00BB0835">
        <w:tc>
          <w:tcPr>
            <w:tcW w:w="3780" w:type="dxa"/>
            <w:hideMark/>
          </w:tcPr>
          <w:p w14:paraId="04DCE65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Age (years)</w:t>
            </w:r>
          </w:p>
        </w:tc>
        <w:tc>
          <w:tcPr>
            <w:tcW w:w="1260" w:type="dxa"/>
            <w:vAlign w:val="center"/>
          </w:tcPr>
          <w:p w14:paraId="78A9B33F" w14:textId="22D82D8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c>
          <w:tcPr>
            <w:tcW w:w="990" w:type="dxa"/>
            <w:vAlign w:val="center"/>
          </w:tcPr>
          <w:p w14:paraId="214E7180" w14:textId="5A5739A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0.006</w:t>
            </w:r>
          </w:p>
        </w:tc>
        <w:tc>
          <w:tcPr>
            <w:tcW w:w="810" w:type="dxa"/>
            <w:vAlign w:val="center"/>
          </w:tcPr>
          <w:p w14:paraId="5964F305" w14:textId="5F4BC2E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1.91</w:t>
            </w:r>
          </w:p>
        </w:tc>
        <w:tc>
          <w:tcPr>
            <w:tcW w:w="1350" w:type="dxa"/>
            <w:vAlign w:val="center"/>
          </w:tcPr>
          <w:p w14:paraId="10CBF783" w14:textId="617D55C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0.056</w:t>
            </w:r>
          </w:p>
        </w:tc>
      </w:tr>
      <w:tr w:rsidR="00BB0835" w:rsidRPr="0000386A" w14:paraId="2E281420"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D07782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Education (years)</w:t>
            </w:r>
          </w:p>
        </w:tc>
        <w:tc>
          <w:tcPr>
            <w:tcW w:w="1260" w:type="dxa"/>
            <w:shd w:val="clear" w:color="auto" w:fill="auto"/>
            <w:vAlign w:val="center"/>
          </w:tcPr>
          <w:p w14:paraId="5200216E" w14:textId="163A93B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0.031</w:t>
            </w:r>
          </w:p>
        </w:tc>
        <w:tc>
          <w:tcPr>
            <w:tcW w:w="990" w:type="dxa"/>
            <w:shd w:val="clear" w:color="auto" w:fill="auto"/>
            <w:vAlign w:val="center"/>
          </w:tcPr>
          <w:p w14:paraId="6A0F6CDF" w14:textId="6040921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c>
          <w:tcPr>
            <w:tcW w:w="810" w:type="dxa"/>
            <w:shd w:val="clear" w:color="auto" w:fill="auto"/>
            <w:vAlign w:val="center"/>
          </w:tcPr>
          <w:p w14:paraId="6CD0A723" w14:textId="28315D5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2.58</w:t>
            </w:r>
          </w:p>
        </w:tc>
        <w:tc>
          <w:tcPr>
            <w:tcW w:w="1350" w:type="dxa"/>
            <w:shd w:val="clear" w:color="auto" w:fill="auto"/>
            <w:vAlign w:val="center"/>
          </w:tcPr>
          <w:p w14:paraId="1BA8DAC9" w14:textId="08D5A18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780159FE" w14:textId="77777777" w:rsidTr="00BB0835">
        <w:tc>
          <w:tcPr>
            <w:tcW w:w="3780" w:type="dxa"/>
            <w:hideMark/>
          </w:tcPr>
          <w:p w14:paraId="5298D4C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Cooperative membership (Yes=1)</w:t>
            </w:r>
          </w:p>
        </w:tc>
        <w:tc>
          <w:tcPr>
            <w:tcW w:w="1260" w:type="dxa"/>
            <w:vAlign w:val="center"/>
          </w:tcPr>
          <w:p w14:paraId="5BEF0757" w14:textId="06A36FC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0.120</w:t>
            </w:r>
          </w:p>
        </w:tc>
        <w:tc>
          <w:tcPr>
            <w:tcW w:w="990" w:type="dxa"/>
            <w:vAlign w:val="center"/>
          </w:tcPr>
          <w:p w14:paraId="7BF9861E" w14:textId="4702BDD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vAlign w:val="center"/>
          </w:tcPr>
          <w:p w14:paraId="2E9B3438" w14:textId="4F39B79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2.31</w:t>
            </w:r>
          </w:p>
        </w:tc>
        <w:tc>
          <w:tcPr>
            <w:tcW w:w="1350" w:type="dxa"/>
            <w:vAlign w:val="center"/>
          </w:tcPr>
          <w:p w14:paraId="132F23FC" w14:textId="74444D6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0.022**</w:t>
            </w:r>
          </w:p>
        </w:tc>
      </w:tr>
      <w:tr w:rsidR="00BB0835" w:rsidRPr="0000386A" w14:paraId="4D109144"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6E65A3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Government support (Yes=1)</w:t>
            </w:r>
          </w:p>
        </w:tc>
        <w:tc>
          <w:tcPr>
            <w:tcW w:w="1260" w:type="dxa"/>
            <w:shd w:val="clear" w:color="auto" w:fill="auto"/>
            <w:vAlign w:val="center"/>
          </w:tcPr>
          <w:p w14:paraId="74BE0426" w14:textId="7B5A61C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0.101</w:t>
            </w:r>
          </w:p>
        </w:tc>
        <w:tc>
          <w:tcPr>
            <w:tcW w:w="990" w:type="dxa"/>
            <w:shd w:val="clear" w:color="auto" w:fill="auto"/>
            <w:vAlign w:val="center"/>
          </w:tcPr>
          <w:p w14:paraId="38B22363" w14:textId="5566D93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0.051</w:t>
            </w:r>
          </w:p>
        </w:tc>
        <w:tc>
          <w:tcPr>
            <w:tcW w:w="810" w:type="dxa"/>
            <w:shd w:val="clear" w:color="auto" w:fill="auto"/>
            <w:vAlign w:val="center"/>
          </w:tcPr>
          <w:p w14:paraId="250450ED" w14:textId="65A770B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w:t>
            </w:r>
          </w:p>
        </w:tc>
        <w:tc>
          <w:tcPr>
            <w:tcW w:w="1350" w:type="dxa"/>
            <w:shd w:val="clear" w:color="auto" w:fill="auto"/>
            <w:vAlign w:val="center"/>
          </w:tcPr>
          <w:p w14:paraId="31A16446" w14:textId="639CDC1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0.048**</w:t>
            </w:r>
          </w:p>
        </w:tc>
      </w:tr>
      <w:tr w:rsidR="00BB0835" w:rsidRPr="0000386A" w14:paraId="282EBF8F" w14:textId="77777777" w:rsidTr="00BB0835">
        <w:tc>
          <w:tcPr>
            <w:tcW w:w="3780" w:type="dxa"/>
            <w:hideMark/>
          </w:tcPr>
          <w:p w14:paraId="0FA1CD4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Extension services (Yes=1)</w:t>
            </w:r>
          </w:p>
        </w:tc>
        <w:tc>
          <w:tcPr>
            <w:tcW w:w="1260" w:type="dxa"/>
            <w:vAlign w:val="center"/>
          </w:tcPr>
          <w:p w14:paraId="2052B26B" w14:textId="13B58CD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0.135</w:t>
            </w:r>
          </w:p>
        </w:tc>
        <w:tc>
          <w:tcPr>
            <w:tcW w:w="990" w:type="dxa"/>
            <w:vAlign w:val="center"/>
          </w:tcPr>
          <w:p w14:paraId="1F937722" w14:textId="36E81BE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vAlign w:val="center"/>
          </w:tcPr>
          <w:p w14:paraId="774E1908" w14:textId="0183F91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2.60</w:t>
            </w:r>
          </w:p>
        </w:tc>
        <w:tc>
          <w:tcPr>
            <w:tcW w:w="1350" w:type="dxa"/>
            <w:vAlign w:val="center"/>
          </w:tcPr>
          <w:p w14:paraId="0A234544" w14:textId="3EF79E5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5AA59986"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2477919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Business experience (years)</w:t>
            </w:r>
          </w:p>
        </w:tc>
        <w:tc>
          <w:tcPr>
            <w:tcW w:w="1260" w:type="dxa"/>
            <w:shd w:val="clear" w:color="auto" w:fill="auto"/>
            <w:vAlign w:val="center"/>
          </w:tcPr>
          <w:p w14:paraId="5237FEE2" w14:textId="3C82C8F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0.019</w:t>
            </w:r>
          </w:p>
        </w:tc>
        <w:tc>
          <w:tcPr>
            <w:tcW w:w="990" w:type="dxa"/>
            <w:shd w:val="clear" w:color="auto" w:fill="auto"/>
            <w:vAlign w:val="center"/>
          </w:tcPr>
          <w:p w14:paraId="493A0655" w14:textId="0064DB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0.009</w:t>
            </w:r>
          </w:p>
        </w:tc>
        <w:tc>
          <w:tcPr>
            <w:tcW w:w="810" w:type="dxa"/>
            <w:shd w:val="clear" w:color="auto" w:fill="auto"/>
            <w:vAlign w:val="center"/>
          </w:tcPr>
          <w:p w14:paraId="5211C9BD" w14:textId="38432F8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2.03</w:t>
            </w:r>
          </w:p>
        </w:tc>
        <w:tc>
          <w:tcPr>
            <w:tcW w:w="1350" w:type="dxa"/>
            <w:shd w:val="clear" w:color="auto" w:fill="auto"/>
            <w:vAlign w:val="center"/>
          </w:tcPr>
          <w:p w14:paraId="0F752FDB" w14:textId="04823D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0.042**</w:t>
            </w:r>
          </w:p>
        </w:tc>
      </w:tr>
      <w:tr w:rsidR="00BB0835" w:rsidRPr="0000386A" w14:paraId="0080E61A" w14:textId="77777777" w:rsidTr="00BB0835">
        <w:tc>
          <w:tcPr>
            <w:tcW w:w="3780" w:type="dxa"/>
            <w:hideMark/>
          </w:tcPr>
          <w:p w14:paraId="1DFF81F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Road quality</w:t>
            </w:r>
          </w:p>
        </w:tc>
        <w:tc>
          <w:tcPr>
            <w:tcW w:w="1260" w:type="dxa"/>
            <w:vAlign w:val="center"/>
          </w:tcPr>
          <w:p w14:paraId="72D6D0C7" w14:textId="1372FE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0.098</w:t>
            </w:r>
          </w:p>
        </w:tc>
        <w:tc>
          <w:tcPr>
            <w:tcW w:w="990" w:type="dxa"/>
            <w:vAlign w:val="center"/>
          </w:tcPr>
          <w:p w14:paraId="36144EA4" w14:textId="3D8F1CE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0.043</w:t>
            </w:r>
          </w:p>
        </w:tc>
        <w:tc>
          <w:tcPr>
            <w:tcW w:w="810" w:type="dxa"/>
            <w:vAlign w:val="center"/>
          </w:tcPr>
          <w:p w14:paraId="4419B63B" w14:textId="3655C2F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2.26</w:t>
            </w:r>
          </w:p>
        </w:tc>
        <w:tc>
          <w:tcPr>
            <w:tcW w:w="1350" w:type="dxa"/>
            <w:vAlign w:val="center"/>
          </w:tcPr>
          <w:p w14:paraId="2970C84E" w14:textId="13250B7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0.024**</w:t>
            </w:r>
          </w:p>
        </w:tc>
      </w:tr>
      <w:tr w:rsidR="00BB0835" w:rsidRPr="0000386A" w14:paraId="25750858"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6C082CF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Electricity access (Yes=1)</w:t>
            </w:r>
          </w:p>
        </w:tc>
        <w:tc>
          <w:tcPr>
            <w:tcW w:w="1260" w:type="dxa"/>
            <w:shd w:val="clear" w:color="auto" w:fill="auto"/>
            <w:vAlign w:val="center"/>
          </w:tcPr>
          <w:p w14:paraId="1C138101" w14:textId="0F34D11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0.092</w:t>
            </w:r>
          </w:p>
        </w:tc>
        <w:tc>
          <w:tcPr>
            <w:tcW w:w="990" w:type="dxa"/>
            <w:shd w:val="clear" w:color="auto" w:fill="auto"/>
            <w:vAlign w:val="center"/>
          </w:tcPr>
          <w:p w14:paraId="3348D51C" w14:textId="7846D79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0.048</w:t>
            </w:r>
          </w:p>
        </w:tc>
        <w:tc>
          <w:tcPr>
            <w:tcW w:w="810" w:type="dxa"/>
            <w:shd w:val="clear" w:color="auto" w:fill="auto"/>
            <w:vAlign w:val="center"/>
          </w:tcPr>
          <w:p w14:paraId="0C247388" w14:textId="50C9B3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1.92</w:t>
            </w:r>
          </w:p>
        </w:tc>
        <w:tc>
          <w:tcPr>
            <w:tcW w:w="1350" w:type="dxa"/>
            <w:shd w:val="clear" w:color="auto" w:fill="auto"/>
            <w:vAlign w:val="center"/>
          </w:tcPr>
          <w:p w14:paraId="6D70F282" w14:textId="2050DCB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0.055</w:t>
            </w:r>
          </w:p>
        </w:tc>
      </w:tr>
      <w:tr w:rsidR="00BB0835" w:rsidRPr="0000386A" w14:paraId="006D7F1C" w14:textId="77777777" w:rsidTr="00BB0835">
        <w:tc>
          <w:tcPr>
            <w:tcW w:w="3780" w:type="dxa"/>
            <w:hideMark/>
          </w:tcPr>
          <w:p w14:paraId="15CDDF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Storage facilities (Yes=1)</w:t>
            </w:r>
          </w:p>
        </w:tc>
        <w:tc>
          <w:tcPr>
            <w:tcW w:w="1260" w:type="dxa"/>
            <w:vAlign w:val="center"/>
          </w:tcPr>
          <w:p w14:paraId="2475F64D" w14:textId="449FB63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0.079</w:t>
            </w:r>
          </w:p>
        </w:tc>
        <w:tc>
          <w:tcPr>
            <w:tcW w:w="990" w:type="dxa"/>
            <w:vAlign w:val="center"/>
          </w:tcPr>
          <w:p w14:paraId="5C76B440" w14:textId="3E1E989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0.043</w:t>
            </w:r>
          </w:p>
        </w:tc>
        <w:tc>
          <w:tcPr>
            <w:tcW w:w="810" w:type="dxa"/>
            <w:vAlign w:val="center"/>
          </w:tcPr>
          <w:p w14:paraId="50EDD1A4" w14:textId="36D0208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1.84</w:t>
            </w:r>
          </w:p>
        </w:tc>
        <w:tc>
          <w:tcPr>
            <w:tcW w:w="1350" w:type="dxa"/>
            <w:vAlign w:val="center"/>
          </w:tcPr>
          <w:p w14:paraId="4E906AFA" w14:textId="592FD9A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0.066</w:t>
            </w:r>
          </w:p>
        </w:tc>
      </w:tr>
      <w:tr w:rsidR="00BB0835" w:rsidRPr="0000386A" w14:paraId="6B3A5D75"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03B20EB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conduct (Free=1)</w:t>
            </w:r>
          </w:p>
        </w:tc>
        <w:tc>
          <w:tcPr>
            <w:tcW w:w="1260" w:type="dxa"/>
            <w:shd w:val="clear" w:color="auto" w:fill="auto"/>
            <w:vAlign w:val="center"/>
          </w:tcPr>
          <w:p w14:paraId="578AF3B9" w14:textId="55CB43F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0.108</w:t>
            </w:r>
          </w:p>
        </w:tc>
        <w:tc>
          <w:tcPr>
            <w:tcW w:w="990" w:type="dxa"/>
            <w:shd w:val="clear" w:color="auto" w:fill="auto"/>
            <w:vAlign w:val="center"/>
          </w:tcPr>
          <w:p w14:paraId="08B4D481" w14:textId="71FA8D7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0.052</w:t>
            </w:r>
          </w:p>
        </w:tc>
        <w:tc>
          <w:tcPr>
            <w:tcW w:w="810" w:type="dxa"/>
            <w:shd w:val="clear" w:color="auto" w:fill="auto"/>
            <w:vAlign w:val="center"/>
          </w:tcPr>
          <w:p w14:paraId="1C49199B" w14:textId="3412771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2.08</w:t>
            </w:r>
          </w:p>
        </w:tc>
        <w:tc>
          <w:tcPr>
            <w:tcW w:w="1350" w:type="dxa"/>
            <w:shd w:val="clear" w:color="auto" w:fill="auto"/>
            <w:vAlign w:val="center"/>
          </w:tcPr>
          <w:p w14:paraId="3B680063" w14:textId="4370355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0.037**</w:t>
            </w:r>
          </w:p>
        </w:tc>
      </w:tr>
      <w:tr w:rsidR="00BB0835" w:rsidRPr="0000386A" w14:paraId="4AB200A2" w14:textId="77777777" w:rsidTr="00BB0835">
        <w:tc>
          <w:tcPr>
            <w:tcW w:w="3780" w:type="dxa"/>
            <w:hideMark/>
          </w:tcPr>
          <w:p w14:paraId="39203B8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Digital technology adoption (Yes=1)</w:t>
            </w:r>
          </w:p>
        </w:tc>
        <w:tc>
          <w:tcPr>
            <w:tcW w:w="1260" w:type="dxa"/>
            <w:vAlign w:val="center"/>
          </w:tcPr>
          <w:p w14:paraId="7CB6E530" w14:textId="42BAAE4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0.152</w:t>
            </w:r>
          </w:p>
        </w:tc>
        <w:tc>
          <w:tcPr>
            <w:tcW w:w="990" w:type="dxa"/>
            <w:vAlign w:val="center"/>
          </w:tcPr>
          <w:p w14:paraId="0F834B0A" w14:textId="0EBCE70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0.056</w:t>
            </w:r>
          </w:p>
        </w:tc>
        <w:tc>
          <w:tcPr>
            <w:tcW w:w="810" w:type="dxa"/>
            <w:vAlign w:val="center"/>
          </w:tcPr>
          <w:p w14:paraId="3AE287FD" w14:textId="7FF806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2.71</w:t>
            </w:r>
          </w:p>
        </w:tc>
        <w:tc>
          <w:tcPr>
            <w:tcW w:w="1350" w:type="dxa"/>
            <w:vAlign w:val="center"/>
          </w:tcPr>
          <w:p w14:paraId="1F87C815" w14:textId="6929F21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0.007***</w:t>
            </w:r>
          </w:p>
        </w:tc>
      </w:tr>
      <w:tr w:rsidR="00BB0835" w:rsidRPr="0000386A" w14:paraId="56F914C1"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29CF281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E-commerce usage (Yes=1)</w:t>
            </w:r>
          </w:p>
        </w:tc>
        <w:tc>
          <w:tcPr>
            <w:tcW w:w="1260" w:type="dxa"/>
            <w:shd w:val="clear" w:color="auto" w:fill="auto"/>
            <w:vAlign w:val="center"/>
          </w:tcPr>
          <w:p w14:paraId="05DED15C" w14:textId="093838F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0.108</w:t>
            </w:r>
          </w:p>
        </w:tc>
        <w:tc>
          <w:tcPr>
            <w:tcW w:w="990" w:type="dxa"/>
            <w:shd w:val="clear" w:color="auto" w:fill="auto"/>
            <w:vAlign w:val="center"/>
          </w:tcPr>
          <w:p w14:paraId="5012634E" w14:textId="4CED22F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0.045</w:t>
            </w:r>
          </w:p>
        </w:tc>
        <w:tc>
          <w:tcPr>
            <w:tcW w:w="810" w:type="dxa"/>
            <w:shd w:val="clear" w:color="auto" w:fill="auto"/>
            <w:vAlign w:val="center"/>
          </w:tcPr>
          <w:p w14:paraId="6C78799B" w14:textId="4062EDB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2.41</w:t>
            </w:r>
          </w:p>
        </w:tc>
        <w:tc>
          <w:tcPr>
            <w:tcW w:w="1350" w:type="dxa"/>
            <w:shd w:val="clear" w:color="auto" w:fill="auto"/>
            <w:vAlign w:val="center"/>
          </w:tcPr>
          <w:p w14:paraId="64DE1A14" w14:textId="2E456D3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0.016**</w:t>
            </w:r>
          </w:p>
        </w:tc>
      </w:tr>
      <w:tr w:rsidR="00BB0835" w:rsidRPr="0000386A" w14:paraId="18B752A7" w14:textId="77777777" w:rsidTr="00BB0835">
        <w:tc>
          <w:tcPr>
            <w:tcW w:w="3780" w:type="dxa"/>
            <w:hideMark/>
          </w:tcPr>
          <w:p w14:paraId="2C9E189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Social media marketing (Yes=1)</w:t>
            </w:r>
          </w:p>
        </w:tc>
        <w:tc>
          <w:tcPr>
            <w:tcW w:w="1260" w:type="dxa"/>
            <w:vAlign w:val="center"/>
          </w:tcPr>
          <w:p w14:paraId="607124DE" w14:textId="387C205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0.094</w:t>
            </w:r>
          </w:p>
        </w:tc>
        <w:tc>
          <w:tcPr>
            <w:tcW w:w="990" w:type="dxa"/>
            <w:vAlign w:val="center"/>
          </w:tcPr>
          <w:p w14:paraId="6FA0510E" w14:textId="0CF0798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0.045</w:t>
            </w:r>
          </w:p>
        </w:tc>
        <w:tc>
          <w:tcPr>
            <w:tcW w:w="810" w:type="dxa"/>
            <w:vAlign w:val="center"/>
          </w:tcPr>
          <w:p w14:paraId="74528250" w14:textId="0072E9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2.10</w:t>
            </w:r>
          </w:p>
        </w:tc>
        <w:tc>
          <w:tcPr>
            <w:tcW w:w="1350" w:type="dxa"/>
            <w:vAlign w:val="center"/>
          </w:tcPr>
          <w:p w14:paraId="1C5E3D90" w14:textId="5363ED6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0.036**</w:t>
            </w:r>
          </w:p>
        </w:tc>
      </w:tr>
      <w:tr w:rsidR="00BB0835" w:rsidRPr="0000386A" w14:paraId="305048C8"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hideMark/>
          </w:tcPr>
          <w:p w14:paraId="4BEA9F31"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Mobile banking usage (Yes=1)</w:t>
            </w:r>
          </w:p>
        </w:tc>
        <w:tc>
          <w:tcPr>
            <w:tcW w:w="1260" w:type="dxa"/>
            <w:shd w:val="clear" w:color="auto" w:fill="auto"/>
            <w:vAlign w:val="center"/>
          </w:tcPr>
          <w:p w14:paraId="6974C3F3" w14:textId="3B97FD3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0.085</w:t>
            </w:r>
          </w:p>
        </w:tc>
        <w:tc>
          <w:tcPr>
            <w:tcW w:w="990" w:type="dxa"/>
            <w:shd w:val="clear" w:color="auto" w:fill="auto"/>
            <w:vAlign w:val="center"/>
          </w:tcPr>
          <w:p w14:paraId="3F8E2ADA" w14:textId="50D9CFA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0.042</w:t>
            </w:r>
          </w:p>
        </w:tc>
        <w:tc>
          <w:tcPr>
            <w:tcW w:w="810" w:type="dxa"/>
            <w:shd w:val="clear" w:color="auto" w:fill="auto"/>
            <w:vAlign w:val="center"/>
          </w:tcPr>
          <w:p w14:paraId="4C0EC469" w14:textId="4F009EC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2.02</w:t>
            </w:r>
          </w:p>
        </w:tc>
        <w:tc>
          <w:tcPr>
            <w:tcW w:w="1350" w:type="dxa"/>
            <w:shd w:val="clear" w:color="auto" w:fill="auto"/>
            <w:vAlign w:val="center"/>
          </w:tcPr>
          <w:p w14:paraId="6D91DA77" w14:textId="65D8E37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0.044**</w:t>
            </w:r>
          </w:p>
        </w:tc>
      </w:tr>
      <w:tr w:rsidR="00BB0835" w:rsidRPr="0000386A" w14:paraId="6135982D" w14:textId="77777777" w:rsidTr="00BB0835">
        <w:tc>
          <w:tcPr>
            <w:tcW w:w="3780" w:type="dxa"/>
          </w:tcPr>
          <w:p w14:paraId="6F80D772" w14:textId="1CB56D93"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lang w:val="en-US"/>
              </w:rPr>
              <w:t>Model Summary Statistics</w:t>
            </w:r>
          </w:p>
        </w:tc>
        <w:tc>
          <w:tcPr>
            <w:tcW w:w="1260" w:type="dxa"/>
            <w:vAlign w:val="center"/>
          </w:tcPr>
          <w:p w14:paraId="3CD61724" w14:textId="77777777" w:rsidR="00BB0835" w:rsidRPr="0000386A" w:rsidRDefault="00BB0835" w:rsidP="0000386A">
            <w:pPr>
              <w:jc w:val="both"/>
              <w:rPr>
                <w:rFonts w:ascii="Times New Roman" w:hAnsi="Times New Roman" w:cs="Times New Roman"/>
                <w:b/>
                <w:bCs/>
                <w:sz w:val="24"/>
                <w:szCs w:val="24"/>
              </w:rPr>
            </w:pPr>
          </w:p>
        </w:tc>
        <w:tc>
          <w:tcPr>
            <w:tcW w:w="990" w:type="dxa"/>
            <w:vAlign w:val="center"/>
          </w:tcPr>
          <w:p w14:paraId="7C429B1D" w14:textId="77777777" w:rsidR="00BB0835" w:rsidRPr="0000386A" w:rsidRDefault="00BB0835" w:rsidP="0000386A">
            <w:pPr>
              <w:jc w:val="both"/>
              <w:rPr>
                <w:rFonts w:ascii="Times New Roman" w:hAnsi="Times New Roman" w:cs="Times New Roman"/>
                <w:b/>
                <w:bCs/>
                <w:sz w:val="24"/>
                <w:szCs w:val="24"/>
              </w:rPr>
            </w:pPr>
          </w:p>
        </w:tc>
        <w:tc>
          <w:tcPr>
            <w:tcW w:w="810" w:type="dxa"/>
            <w:vAlign w:val="center"/>
          </w:tcPr>
          <w:p w14:paraId="22459BFA" w14:textId="77777777" w:rsidR="00BB0835" w:rsidRPr="0000386A" w:rsidRDefault="00BB0835" w:rsidP="0000386A">
            <w:pPr>
              <w:jc w:val="both"/>
              <w:rPr>
                <w:rFonts w:ascii="Times New Roman" w:hAnsi="Times New Roman" w:cs="Times New Roman"/>
                <w:b/>
                <w:bCs/>
                <w:sz w:val="24"/>
                <w:szCs w:val="24"/>
              </w:rPr>
            </w:pPr>
          </w:p>
        </w:tc>
        <w:tc>
          <w:tcPr>
            <w:tcW w:w="1350" w:type="dxa"/>
            <w:vAlign w:val="center"/>
          </w:tcPr>
          <w:p w14:paraId="637D83C9" w14:textId="77777777" w:rsidR="00BB0835" w:rsidRPr="0000386A" w:rsidRDefault="00BB0835" w:rsidP="0000386A">
            <w:pPr>
              <w:jc w:val="both"/>
              <w:rPr>
                <w:rFonts w:ascii="Times New Roman" w:hAnsi="Times New Roman" w:cs="Times New Roman"/>
                <w:b/>
                <w:bCs/>
                <w:sz w:val="24"/>
                <w:szCs w:val="24"/>
              </w:rPr>
            </w:pPr>
          </w:p>
        </w:tc>
      </w:tr>
      <w:tr w:rsidR="00BB0835" w:rsidRPr="0000386A" w14:paraId="4FE4A6A0"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1304F40E" w14:textId="03137CBF"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Statistic</w:t>
            </w:r>
          </w:p>
        </w:tc>
        <w:tc>
          <w:tcPr>
            <w:tcW w:w="1260" w:type="dxa"/>
            <w:shd w:val="clear" w:color="auto" w:fill="auto"/>
            <w:vAlign w:val="center"/>
          </w:tcPr>
          <w:p w14:paraId="62F22FD4" w14:textId="1DA55E31"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Value</w:t>
            </w:r>
          </w:p>
        </w:tc>
        <w:tc>
          <w:tcPr>
            <w:tcW w:w="990" w:type="dxa"/>
            <w:shd w:val="clear" w:color="auto" w:fill="auto"/>
          </w:tcPr>
          <w:p w14:paraId="0021B9E0" w14:textId="77777777" w:rsidR="00BB0835" w:rsidRPr="0000386A" w:rsidRDefault="00BB0835" w:rsidP="0000386A">
            <w:pPr>
              <w:jc w:val="both"/>
              <w:rPr>
                <w:rFonts w:ascii="Times New Roman" w:hAnsi="Times New Roman" w:cs="Times New Roman"/>
                <w:b/>
                <w:bCs/>
                <w:sz w:val="24"/>
                <w:szCs w:val="24"/>
              </w:rPr>
            </w:pPr>
          </w:p>
        </w:tc>
        <w:tc>
          <w:tcPr>
            <w:tcW w:w="810" w:type="dxa"/>
            <w:shd w:val="clear" w:color="auto" w:fill="auto"/>
          </w:tcPr>
          <w:p w14:paraId="28E48265" w14:textId="77777777" w:rsidR="00BB0835" w:rsidRPr="0000386A" w:rsidRDefault="00BB0835" w:rsidP="0000386A">
            <w:pPr>
              <w:jc w:val="both"/>
              <w:rPr>
                <w:rFonts w:ascii="Times New Roman" w:hAnsi="Times New Roman" w:cs="Times New Roman"/>
                <w:b/>
                <w:bCs/>
                <w:sz w:val="24"/>
                <w:szCs w:val="24"/>
              </w:rPr>
            </w:pPr>
          </w:p>
        </w:tc>
        <w:tc>
          <w:tcPr>
            <w:tcW w:w="1350" w:type="dxa"/>
            <w:shd w:val="clear" w:color="auto" w:fill="auto"/>
          </w:tcPr>
          <w:p w14:paraId="616B2320" w14:textId="77777777" w:rsidR="00BB0835" w:rsidRPr="0000386A" w:rsidRDefault="00BB0835" w:rsidP="0000386A">
            <w:pPr>
              <w:jc w:val="both"/>
              <w:rPr>
                <w:rFonts w:ascii="Times New Roman" w:hAnsi="Times New Roman" w:cs="Times New Roman"/>
                <w:b/>
                <w:bCs/>
                <w:sz w:val="24"/>
                <w:szCs w:val="24"/>
              </w:rPr>
            </w:pPr>
          </w:p>
        </w:tc>
      </w:tr>
      <w:tr w:rsidR="00BB0835" w:rsidRPr="0000386A" w14:paraId="6201B36B" w14:textId="77777777" w:rsidTr="00BB0835">
        <w:tc>
          <w:tcPr>
            <w:tcW w:w="3780" w:type="dxa"/>
            <w:vAlign w:val="center"/>
          </w:tcPr>
          <w:p w14:paraId="11D9215E" w14:textId="6B1E8F6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Number of observations</w:t>
            </w:r>
          </w:p>
        </w:tc>
        <w:tc>
          <w:tcPr>
            <w:tcW w:w="1260" w:type="dxa"/>
            <w:vAlign w:val="center"/>
          </w:tcPr>
          <w:p w14:paraId="42A78B25" w14:textId="0E6F647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990" w:type="dxa"/>
          </w:tcPr>
          <w:p w14:paraId="3091D2C0" w14:textId="77777777" w:rsidR="00BB0835" w:rsidRPr="0000386A" w:rsidRDefault="00BB0835" w:rsidP="0000386A">
            <w:pPr>
              <w:jc w:val="both"/>
              <w:rPr>
                <w:rFonts w:ascii="Times New Roman" w:hAnsi="Times New Roman" w:cs="Times New Roman"/>
                <w:sz w:val="24"/>
                <w:szCs w:val="24"/>
              </w:rPr>
            </w:pPr>
          </w:p>
        </w:tc>
        <w:tc>
          <w:tcPr>
            <w:tcW w:w="810" w:type="dxa"/>
          </w:tcPr>
          <w:p w14:paraId="654ECE17" w14:textId="77777777" w:rsidR="00BB0835" w:rsidRPr="0000386A" w:rsidRDefault="00BB0835" w:rsidP="0000386A">
            <w:pPr>
              <w:jc w:val="both"/>
              <w:rPr>
                <w:rFonts w:ascii="Times New Roman" w:hAnsi="Times New Roman" w:cs="Times New Roman"/>
                <w:sz w:val="24"/>
                <w:szCs w:val="24"/>
              </w:rPr>
            </w:pPr>
          </w:p>
        </w:tc>
        <w:tc>
          <w:tcPr>
            <w:tcW w:w="1350" w:type="dxa"/>
          </w:tcPr>
          <w:p w14:paraId="1B4526FE" w14:textId="77777777" w:rsidR="00BB0835" w:rsidRPr="0000386A" w:rsidRDefault="00BB0835" w:rsidP="0000386A">
            <w:pPr>
              <w:jc w:val="both"/>
              <w:rPr>
                <w:rFonts w:ascii="Times New Roman" w:hAnsi="Times New Roman" w:cs="Times New Roman"/>
                <w:sz w:val="24"/>
                <w:szCs w:val="24"/>
              </w:rPr>
            </w:pPr>
          </w:p>
        </w:tc>
      </w:tr>
      <w:tr w:rsidR="00BB0835" w:rsidRPr="0000386A" w14:paraId="40141683"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764D0821" w14:textId="2F8A317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Pseudo R²</w:t>
            </w:r>
          </w:p>
        </w:tc>
        <w:tc>
          <w:tcPr>
            <w:tcW w:w="1260" w:type="dxa"/>
            <w:shd w:val="clear" w:color="auto" w:fill="auto"/>
            <w:vAlign w:val="center"/>
          </w:tcPr>
          <w:p w14:paraId="5843C922" w14:textId="63981AD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0.598</w:t>
            </w:r>
          </w:p>
        </w:tc>
        <w:tc>
          <w:tcPr>
            <w:tcW w:w="990" w:type="dxa"/>
            <w:shd w:val="clear" w:color="auto" w:fill="auto"/>
          </w:tcPr>
          <w:p w14:paraId="3B88038E"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6BFD2F22" w14:textId="77777777" w:rsidR="00BB0835" w:rsidRPr="0000386A" w:rsidRDefault="00BB0835" w:rsidP="0000386A">
            <w:pPr>
              <w:jc w:val="both"/>
              <w:rPr>
                <w:rFonts w:ascii="Times New Roman" w:hAnsi="Times New Roman" w:cs="Times New Roman"/>
                <w:sz w:val="24"/>
                <w:szCs w:val="24"/>
              </w:rPr>
            </w:pPr>
          </w:p>
        </w:tc>
        <w:tc>
          <w:tcPr>
            <w:tcW w:w="1350" w:type="dxa"/>
            <w:shd w:val="clear" w:color="auto" w:fill="auto"/>
          </w:tcPr>
          <w:p w14:paraId="6B060F4E" w14:textId="77777777" w:rsidR="00BB0835" w:rsidRPr="0000386A" w:rsidRDefault="00BB0835" w:rsidP="0000386A">
            <w:pPr>
              <w:jc w:val="both"/>
              <w:rPr>
                <w:rFonts w:ascii="Times New Roman" w:hAnsi="Times New Roman" w:cs="Times New Roman"/>
                <w:sz w:val="24"/>
                <w:szCs w:val="24"/>
              </w:rPr>
            </w:pPr>
          </w:p>
        </w:tc>
      </w:tr>
      <w:tr w:rsidR="00BB0835" w:rsidRPr="0000386A" w14:paraId="4B463377" w14:textId="77777777" w:rsidTr="00BB0835">
        <w:tc>
          <w:tcPr>
            <w:tcW w:w="3780" w:type="dxa"/>
            <w:vAlign w:val="center"/>
          </w:tcPr>
          <w:p w14:paraId="5DB079BA" w14:textId="66905AE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Log-likelihood</w:t>
            </w:r>
          </w:p>
        </w:tc>
        <w:tc>
          <w:tcPr>
            <w:tcW w:w="1260" w:type="dxa"/>
            <w:vAlign w:val="center"/>
          </w:tcPr>
          <w:p w14:paraId="4B1A6467" w14:textId="4AFD10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-118.72</w:t>
            </w:r>
          </w:p>
        </w:tc>
        <w:tc>
          <w:tcPr>
            <w:tcW w:w="990" w:type="dxa"/>
          </w:tcPr>
          <w:p w14:paraId="4E8A9C95" w14:textId="77777777" w:rsidR="00BB0835" w:rsidRPr="0000386A" w:rsidRDefault="00BB0835" w:rsidP="0000386A">
            <w:pPr>
              <w:jc w:val="both"/>
              <w:rPr>
                <w:rFonts w:ascii="Times New Roman" w:hAnsi="Times New Roman" w:cs="Times New Roman"/>
                <w:sz w:val="24"/>
                <w:szCs w:val="24"/>
              </w:rPr>
            </w:pPr>
          </w:p>
        </w:tc>
        <w:tc>
          <w:tcPr>
            <w:tcW w:w="810" w:type="dxa"/>
          </w:tcPr>
          <w:p w14:paraId="36A5DFD0" w14:textId="77777777" w:rsidR="00BB0835" w:rsidRPr="0000386A" w:rsidRDefault="00BB0835" w:rsidP="0000386A">
            <w:pPr>
              <w:jc w:val="both"/>
              <w:rPr>
                <w:rFonts w:ascii="Times New Roman" w:hAnsi="Times New Roman" w:cs="Times New Roman"/>
                <w:sz w:val="24"/>
                <w:szCs w:val="24"/>
              </w:rPr>
            </w:pPr>
          </w:p>
        </w:tc>
        <w:tc>
          <w:tcPr>
            <w:tcW w:w="1350" w:type="dxa"/>
          </w:tcPr>
          <w:p w14:paraId="148806AE" w14:textId="77777777" w:rsidR="00BB0835" w:rsidRPr="0000386A" w:rsidRDefault="00BB0835" w:rsidP="0000386A">
            <w:pPr>
              <w:jc w:val="both"/>
              <w:rPr>
                <w:rFonts w:ascii="Times New Roman" w:hAnsi="Times New Roman" w:cs="Times New Roman"/>
                <w:sz w:val="24"/>
                <w:szCs w:val="24"/>
              </w:rPr>
            </w:pPr>
          </w:p>
        </w:tc>
      </w:tr>
      <w:tr w:rsidR="00BB0835" w:rsidRPr="0000386A" w14:paraId="74275DC6" w14:textId="77777777" w:rsidTr="00BB0835">
        <w:trPr>
          <w:cnfStyle w:val="000000100000" w:firstRow="0" w:lastRow="0" w:firstColumn="0" w:lastColumn="0" w:oddVBand="0" w:evenVBand="0" w:oddHBand="1" w:evenHBand="0" w:firstRowFirstColumn="0" w:firstRowLastColumn="0" w:lastRowFirstColumn="0" w:lastRowLastColumn="0"/>
        </w:trPr>
        <w:tc>
          <w:tcPr>
            <w:tcW w:w="3780" w:type="dxa"/>
            <w:shd w:val="clear" w:color="auto" w:fill="auto"/>
            <w:vAlign w:val="center"/>
          </w:tcPr>
          <w:p w14:paraId="6D10D861" w14:textId="254575E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Wald χ² (15 df)</w:t>
            </w:r>
          </w:p>
        </w:tc>
        <w:tc>
          <w:tcPr>
            <w:tcW w:w="1260" w:type="dxa"/>
            <w:shd w:val="clear" w:color="auto" w:fill="auto"/>
            <w:vAlign w:val="center"/>
          </w:tcPr>
          <w:p w14:paraId="3A49FA40" w14:textId="74C829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142.36</w:t>
            </w:r>
          </w:p>
        </w:tc>
        <w:tc>
          <w:tcPr>
            <w:tcW w:w="990" w:type="dxa"/>
            <w:shd w:val="clear" w:color="auto" w:fill="auto"/>
          </w:tcPr>
          <w:p w14:paraId="43124124"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2E59DE64" w14:textId="77777777" w:rsidR="00BB0835" w:rsidRPr="0000386A" w:rsidRDefault="00BB0835" w:rsidP="0000386A">
            <w:pPr>
              <w:jc w:val="both"/>
              <w:rPr>
                <w:rFonts w:ascii="Times New Roman" w:hAnsi="Times New Roman" w:cs="Times New Roman"/>
                <w:sz w:val="24"/>
                <w:szCs w:val="24"/>
              </w:rPr>
            </w:pPr>
          </w:p>
        </w:tc>
        <w:tc>
          <w:tcPr>
            <w:tcW w:w="1350" w:type="dxa"/>
            <w:shd w:val="clear" w:color="auto" w:fill="auto"/>
          </w:tcPr>
          <w:p w14:paraId="48B573C6" w14:textId="77777777" w:rsidR="00BB0835" w:rsidRPr="0000386A" w:rsidRDefault="00BB0835" w:rsidP="0000386A">
            <w:pPr>
              <w:jc w:val="both"/>
              <w:rPr>
                <w:rFonts w:ascii="Times New Roman" w:hAnsi="Times New Roman" w:cs="Times New Roman"/>
                <w:sz w:val="24"/>
                <w:szCs w:val="24"/>
              </w:rPr>
            </w:pPr>
          </w:p>
        </w:tc>
      </w:tr>
      <w:tr w:rsidR="00BB0835" w:rsidRPr="0000386A" w14:paraId="0FD33719" w14:textId="77777777" w:rsidTr="00BB0835">
        <w:tc>
          <w:tcPr>
            <w:tcW w:w="3780" w:type="dxa"/>
            <w:vAlign w:val="center"/>
          </w:tcPr>
          <w:p w14:paraId="4479C895" w14:textId="34F5750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Prob &gt; χ²</w:t>
            </w:r>
          </w:p>
        </w:tc>
        <w:tc>
          <w:tcPr>
            <w:tcW w:w="1260" w:type="dxa"/>
            <w:vAlign w:val="center"/>
          </w:tcPr>
          <w:p w14:paraId="0F10C5B6" w14:textId="47984BB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990" w:type="dxa"/>
          </w:tcPr>
          <w:p w14:paraId="117D98D5" w14:textId="77777777" w:rsidR="00BB0835" w:rsidRPr="0000386A" w:rsidRDefault="00BB0835" w:rsidP="0000386A">
            <w:pPr>
              <w:jc w:val="both"/>
              <w:rPr>
                <w:rFonts w:ascii="Times New Roman" w:hAnsi="Times New Roman" w:cs="Times New Roman"/>
                <w:sz w:val="24"/>
                <w:szCs w:val="24"/>
              </w:rPr>
            </w:pPr>
          </w:p>
        </w:tc>
        <w:tc>
          <w:tcPr>
            <w:tcW w:w="810" w:type="dxa"/>
          </w:tcPr>
          <w:p w14:paraId="1A5CE252" w14:textId="77777777" w:rsidR="00BB0835" w:rsidRPr="0000386A" w:rsidRDefault="00BB0835" w:rsidP="0000386A">
            <w:pPr>
              <w:jc w:val="both"/>
              <w:rPr>
                <w:rFonts w:ascii="Times New Roman" w:hAnsi="Times New Roman" w:cs="Times New Roman"/>
                <w:sz w:val="24"/>
                <w:szCs w:val="24"/>
              </w:rPr>
            </w:pPr>
          </w:p>
        </w:tc>
        <w:tc>
          <w:tcPr>
            <w:tcW w:w="1350" w:type="dxa"/>
          </w:tcPr>
          <w:p w14:paraId="78632D71" w14:textId="77777777" w:rsidR="00BB0835" w:rsidRPr="0000386A" w:rsidRDefault="00BB0835" w:rsidP="0000386A">
            <w:pPr>
              <w:jc w:val="both"/>
              <w:rPr>
                <w:rFonts w:ascii="Times New Roman" w:hAnsi="Times New Roman" w:cs="Times New Roman"/>
                <w:sz w:val="24"/>
                <w:szCs w:val="24"/>
              </w:rPr>
            </w:pPr>
          </w:p>
        </w:tc>
      </w:tr>
    </w:tbl>
    <w:p w14:paraId="5F3144C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1AAE08E7" w14:textId="4CD8A47A"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 xml:space="preserve">Effect of Market Access on Income Performance </w:t>
      </w:r>
    </w:p>
    <w:p w14:paraId="21985485" w14:textId="30E7EF6B" w:rsidR="00B00EAB" w:rsidRPr="0000386A" w:rsidRDefault="00B00EAB"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The regression results in Table 6 indicate that market access significantly improved the income performance of agro-processing enterprises in Edo State. The Market Access Index (MAI) had a positive and statistically significant effect on monthly income (β = 7,850; p &lt; 0.05), implying that improved market accessibility translated into higher earnings for operators. This finding aligns with Ume (2023), who reported that stronger market orientation significantly enhanced welfare outcomes among farmers, and with Mukaila et al. (2022), who found that better market access positively influenced profitability among processors. Enterprise size (β = 3,200; p &lt; 0.05) and years of experience (β = 2,050; p &lt; 0.05) also significantly increased income, suggesting that operational scale and accumulated managerial knowledge enhanced revenue generation, consistent with the enterprise growth dynamics observed by Ibrahim et al. (2023). Similarly, processing capacity (β = 6,200; p &lt; 0.05) exerted a strong positive influence, indicating that higher production volumes improved income potential, reinforcing Abdullahi et al.’s (2021) argument that expanded production and value addition drive economic gains in agro-processing. The model exhibited strong explanatory power (R² = 0.698; Adjusted R² = 0.681) and was statistically significant overall (F = 160.42, p &lt; 0.001), meaning that approximately 69.8% of the variation in income was </w:t>
      </w:r>
      <w:r w:rsidRPr="0000386A">
        <w:rPr>
          <w:rFonts w:ascii="Times New Roman" w:hAnsi="Times New Roman" w:cs="Times New Roman"/>
        </w:rPr>
        <w:lastRenderedPageBreak/>
        <w:t>explained by the included variables. Table 6 demonstrates that enhanced market access, enterprise expansion, and production efficiency are critical drivers of income growth among agro-processors in Edo State.</w:t>
      </w:r>
    </w:p>
    <w:p w14:paraId="7C21F437" w14:textId="7111A761"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6: Regression Results for Effect of Market Access on Income</w:t>
      </w:r>
    </w:p>
    <w:tbl>
      <w:tblPr>
        <w:tblStyle w:val="ListTable6Colorful"/>
        <w:tblW w:w="7824" w:type="dxa"/>
        <w:tblLook w:val="0420" w:firstRow="1" w:lastRow="0" w:firstColumn="0" w:lastColumn="0" w:noHBand="0" w:noVBand="1"/>
      </w:tblPr>
      <w:tblGrid>
        <w:gridCol w:w="3611"/>
        <w:gridCol w:w="1336"/>
        <w:gridCol w:w="986"/>
        <w:gridCol w:w="895"/>
        <w:gridCol w:w="996"/>
      </w:tblGrid>
      <w:tr w:rsidR="00BB0835" w:rsidRPr="0000386A" w14:paraId="44DD0780" w14:textId="77777777" w:rsidTr="00BB0835">
        <w:trPr>
          <w:cnfStyle w:val="100000000000" w:firstRow="1" w:lastRow="0" w:firstColumn="0" w:lastColumn="0" w:oddVBand="0" w:evenVBand="0" w:oddHBand="0" w:evenHBand="0" w:firstRowFirstColumn="0" w:firstRowLastColumn="0" w:lastRowFirstColumn="0" w:lastRowLastColumn="0"/>
        </w:trPr>
        <w:tc>
          <w:tcPr>
            <w:tcW w:w="3690" w:type="dxa"/>
            <w:hideMark/>
          </w:tcPr>
          <w:p w14:paraId="3DA2DDB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60" w:type="dxa"/>
            <w:vAlign w:val="center"/>
          </w:tcPr>
          <w:p w14:paraId="11159A72" w14:textId="432BDC4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990" w:type="dxa"/>
            <w:vAlign w:val="center"/>
          </w:tcPr>
          <w:p w14:paraId="04D2B4AD" w14:textId="3464DBF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900" w:type="dxa"/>
            <w:vAlign w:val="center"/>
          </w:tcPr>
          <w:p w14:paraId="2269F93C" w14:textId="1C57C34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t-value</w:t>
            </w:r>
          </w:p>
        </w:tc>
        <w:tc>
          <w:tcPr>
            <w:tcW w:w="984" w:type="dxa"/>
            <w:vAlign w:val="center"/>
          </w:tcPr>
          <w:p w14:paraId="568B48F7" w14:textId="6DEAB91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35EBAB52"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6E75887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60" w:type="dxa"/>
            <w:shd w:val="clear" w:color="auto" w:fill="auto"/>
            <w:vAlign w:val="center"/>
          </w:tcPr>
          <w:p w14:paraId="61EACB36" w14:textId="60CB290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42,800</w:t>
            </w:r>
          </w:p>
        </w:tc>
        <w:tc>
          <w:tcPr>
            <w:tcW w:w="990" w:type="dxa"/>
            <w:shd w:val="clear" w:color="auto" w:fill="auto"/>
            <w:vAlign w:val="center"/>
          </w:tcPr>
          <w:p w14:paraId="0782B8DA" w14:textId="6CF0E53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28,650</w:t>
            </w:r>
          </w:p>
        </w:tc>
        <w:tc>
          <w:tcPr>
            <w:tcW w:w="900" w:type="dxa"/>
            <w:shd w:val="clear" w:color="auto" w:fill="auto"/>
            <w:vAlign w:val="center"/>
          </w:tcPr>
          <w:p w14:paraId="3CFA3BB1" w14:textId="7095CD8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1.49</w:t>
            </w:r>
          </w:p>
        </w:tc>
        <w:tc>
          <w:tcPr>
            <w:tcW w:w="984" w:type="dxa"/>
            <w:shd w:val="clear" w:color="auto" w:fill="auto"/>
            <w:vAlign w:val="center"/>
          </w:tcPr>
          <w:p w14:paraId="66D0CD7D" w14:textId="3DFBE6D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0.138</w:t>
            </w:r>
          </w:p>
        </w:tc>
      </w:tr>
      <w:tr w:rsidR="00BB0835" w:rsidRPr="0000386A" w14:paraId="07328D68" w14:textId="77777777" w:rsidTr="00BB0835">
        <w:tc>
          <w:tcPr>
            <w:tcW w:w="3690" w:type="dxa"/>
            <w:hideMark/>
          </w:tcPr>
          <w:p w14:paraId="2D182A5F"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Access Index (MAI)</w:t>
            </w:r>
          </w:p>
        </w:tc>
        <w:tc>
          <w:tcPr>
            <w:tcW w:w="1260" w:type="dxa"/>
            <w:vAlign w:val="center"/>
          </w:tcPr>
          <w:p w14:paraId="7E83AA8B" w14:textId="03D4157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7,850</w:t>
            </w:r>
          </w:p>
        </w:tc>
        <w:tc>
          <w:tcPr>
            <w:tcW w:w="990" w:type="dxa"/>
            <w:vAlign w:val="center"/>
          </w:tcPr>
          <w:p w14:paraId="1C3282EB" w14:textId="7A470DC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3,120</w:t>
            </w:r>
          </w:p>
        </w:tc>
        <w:tc>
          <w:tcPr>
            <w:tcW w:w="900" w:type="dxa"/>
            <w:vAlign w:val="center"/>
          </w:tcPr>
          <w:p w14:paraId="58D544EA" w14:textId="12E9607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2.52</w:t>
            </w:r>
          </w:p>
        </w:tc>
        <w:tc>
          <w:tcPr>
            <w:tcW w:w="984" w:type="dxa"/>
            <w:vAlign w:val="center"/>
          </w:tcPr>
          <w:p w14:paraId="08C1B328" w14:textId="1E25A95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0.012**</w:t>
            </w:r>
          </w:p>
        </w:tc>
      </w:tr>
      <w:tr w:rsidR="00BB0835" w:rsidRPr="0000386A" w14:paraId="21E15B16"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396786F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Enterprise size (No. of employees)</w:t>
            </w:r>
          </w:p>
        </w:tc>
        <w:tc>
          <w:tcPr>
            <w:tcW w:w="1260" w:type="dxa"/>
            <w:shd w:val="clear" w:color="auto" w:fill="auto"/>
            <w:vAlign w:val="center"/>
          </w:tcPr>
          <w:p w14:paraId="259192A0" w14:textId="25DE43B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3,200</w:t>
            </w:r>
          </w:p>
        </w:tc>
        <w:tc>
          <w:tcPr>
            <w:tcW w:w="990" w:type="dxa"/>
            <w:shd w:val="clear" w:color="auto" w:fill="auto"/>
            <w:vAlign w:val="center"/>
          </w:tcPr>
          <w:p w14:paraId="5CB2C4C9" w14:textId="5AD8F73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1,480</w:t>
            </w:r>
          </w:p>
        </w:tc>
        <w:tc>
          <w:tcPr>
            <w:tcW w:w="900" w:type="dxa"/>
            <w:shd w:val="clear" w:color="auto" w:fill="auto"/>
            <w:vAlign w:val="center"/>
          </w:tcPr>
          <w:p w14:paraId="513449DB" w14:textId="5091894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2.16</w:t>
            </w:r>
          </w:p>
        </w:tc>
        <w:tc>
          <w:tcPr>
            <w:tcW w:w="984" w:type="dxa"/>
            <w:shd w:val="clear" w:color="auto" w:fill="auto"/>
            <w:vAlign w:val="center"/>
          </w:tcPr>
          <w:p w14:paraId="5E02338B" w14:textId="7A4BF90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0.032**</w:t>
            </w:r>
          </w:p>
        </w:tc>
      </w:tr>
      <w:tr w:rsidR="00BB0835" w:rsidRPr="0000386A" w14:paraId="0571DCCE" w14:textId="77777777" w:rsidTr="00BB0835">
        <w:tc>
          <w:tcPr>
            <w:tcW w:w="3690" w:type="dxa"/>
            <w:hideMark/>
          </w:tcPr>
          <w:p w14:paraId="5D70145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Years of experience</w:t>
            </w:r>
          </w:p>
        </w:tc>
        <w:tc>
          <w:tcPr>
            <w:tcW w:w="1260" w:type="dxa"/>
            <w:vAlign w:val="center"/>
          </w:tcPr>
          <w:p w14:paraId="74EF3A5D" w14:textId="4F9E518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2,050</w:t>
            </w:r>
          </w:p>
        </w:tc>
        <w:tc>
          <w:tcPr>
            <w:tcW w:w="990" w:type="dxa"/>
            <w:vAlign w:val="center"/>
          </w:tcPr>
          <w:p w14:paraId="189F061C" w14:textId="07AA477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980</w:t>
            </w:r>
          </w:p>
        </w:tc>
        <w:tc>
          <w:tcPr>
            <w:tcW w:w="900" w:type="dxa"/>
            <w:vAlign w:val="center"/>
          </w:tcPr>
          <w:p w14:paraId="27BA319F" w14:textId="2A8371A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2.09</w:t>
            </w:r>
          </w:p>
        </w:tc>
        <w:tc>
          <w:tcPr>
            <w:tcW w:w="984" w:type="dxa"/>
            <w:vAlign w:val="center"/>
          </w:tcPr>
          <w:p w14:paraId="2D0E653F" w14:textId="0FABBE9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0.037**</w:t>
            </w:r>
          </w:p>
        </w:tc>
      </w:tr>
      <w:tr w:rsidR="00BB0835" w:rsidRPr="0000386A" w14:paraId="70A9A3E3"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hideMark/>
          </w:tcPr>
          <w:p w14:paraId="7C307E0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Processing capacity (Tons/month)</w:t>
            </w:r>
          </w:p>
        </w:tc>
        <w:tc>
          <w:tcPr>
            <w:tcW w:w="1260" w:type="dxa"/>
            <w:shd w:val="clear" w:color="auto" w:fill="auto"/>
            <w:vAlign w:val="center"/>
          </w:tcPr>
          <w:p w14:paraId="1D389EF4" w14:textId="4ABBF6D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6,200</w:t>
            </w:r>
          </w:p>
        </w:tc>
        <w:tc>
          <w:tcPr>
            <w:tcW w:w="990" w:type="dxa"/>
            <w:shd w:val="clear" w:color="auto" w:fill="auto"/>
            <w:vAlign w:val="center"/>
          </w:tcPr>
          <w:p w14:paraId="2036A6D2" w14:textId="27FA126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2,610</w:t>
            </w:r>
          </w:p>
        </w:tc>
        <w:tc>
          <w:tcPr>
            <w:tcW w:w="900" w:type="dxa"/>
            <w:shd w:val="clear" w:color="auto" w:fill="auto"/>
            <w:vAlign w:val="center"/>
          </w:tcPr>
          <w:p w14:paraId="6BAA9842" w14:textId="3FA0503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2.38</w:t>
            </w:r>
          </w:p>
        </w:tc>
        <w:tc>
          <w:tcPr>
            <w:tcW w:w="984" w:type="dxa"/>
            <w:shd w:val="clear" w:color="auto" w:fill="auto"/>
            <w:vAlign w:val="center"/>
          </w:tcPr>
          <w:p w14:paraId="0AA0113E" w14:textId="0431DED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0.018**</w:t>
            </w:r>
          </w:p>
        </w:tc>
      </w:tr>
      <w:tr w:rsidR="00BB0835" w:rsidRPr="0000386A" w14:paraId="27A44D51" w14:textId="77777777" w:rsidTr="00BB0835">
        <w:tc>
          <w:tcPr>
            <w:tcW w:w="3690" w:type="dxa"/>
          </w:tcPr>
          <w:p w14:paraId="37011C2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Summary statistics</w:t>
            </w:r>
          </w:p>
        </w:tc>
        <w:tc>
          <w:tcPr>
            <w:tcW w:w="1260" w:type="dxa"/>
          </w:tcPr>
          <w:p w14:paraId="6A851ED3" w14:textId="77777777" w:rsidR="00BB0835" w:rsidRPr="0000386A" w:rsidRDefault="00BB0835" w:rsidP="0000386A">
            <w:pPr>
              <w:jc w:val="both"/>
              <w:rPr>
                <w:rFonts w:ascii="Times New Roman" w:hAnsi="Times New Roman" w:cs="Times New Roman"/>
                <w:sz w:val="24"/>
                <w:szCs w:val="24"/>
              </w:rPr>
            </w:pPr>
          </w:p>
        </w:tc>
        <w:tc>
          <w:tcPr>
            <w:tcW w:w="990" w:type="dxa"/>
          </w:tcPr>
          <w:p w14:paraId="0FFC64CA" w14:textId="77777777" w:rsidR="00BB0835" w:rsidRPr="0000386A" w:rsidRDefault="00BB0835" w:rsidP="0000386A">
            <w:pPr>
              <w:jc w:val="both"/>
              <w:rPr>
                <w:rFonts w:ascii="Times New Roman" w:hAnsi="Times New Roman" w:cs="Times New Roman"/>
                <w:sz w:val="24"/>
                <w:szCs w:val="24"/>
              </w:rPr>
            </w:pPr>
          </w:p>
        </w:tc>
        <w:tc>
          <w:tcPr>
            <w:tcW w:w="900" w:type="dxa"/>
          </w:tcPr>
          <w:p w14:paraId="60B34E95" w14:textId="77777777" w:rsidR="00BB0835" w:rsidRPr="0000386A" w:rsidRDefault="00BB0835" w:rsidP="0000386A">
            <w:pPr>
              <w:jc w:val="both"/>
              <w:rPr>
                <w:rFonts w:ascii="Times New Roman" w:hAnsi="Times New Roman" w:cs="Times New Roman"/>
                <w:sz w:val="24"/>
                <w:szCs w:val="24"/>
              </w:rPr>
            </w:pPr>
          </w:p>
        </w:tc>
        <w:tc>
          <w:tcPr>
            <w:tcW w:w="984" w:type="dxa"/>
          </w:tcPr>
          <w:p w14:paraId="59DA829E" w14:textId="77777777" w:rsidR="00BB0835" w:rsidRPr="0000386A" w:rsidRDefault="00BB0835" w:rsidP="0000386A">
            <w:pPr>
              <w:jc w:val="both"/>
              <w:rPr>
                <w:rFonts w:ascii="Times New Roman" w:hAnsi="Times New Roman" w:cs="Times New Roman"/>
                <w:sz w:val="24"/>
                <w:szCs w:val="24"/>
              </w:rPr>
            </w:pPr>
          </w:p>
        </w:tc>
      </w:tr>
      <w:tr w:rsidR="00BB0835" w:rsidRPr="0000386A" w14:paraId="14D2CFEA"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6536D1B3" w14:textId="263363F2"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sz w:val="24"/>
                <w:szCs w:val="24"/>
              </w:rPr>
              <w:t>R²</w:t>
            </w:r>
          </w:p>
        </w:tc>
        <w:tc>
          <w:tcPr>
            <w:tcW w:w="1260" w:type="dxa"/>
            <w:shd w:val="clear" w:color="auto" w:fill="auto"/>
            <w:vAlign w:val="center"/>
          </w:tcPr>
          <w:p w14:paraId="42E8D090" w14:textId="1C8E077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0.698</w:t>
            </w:r>
          </w:p>
        </w:tc>
        <w:tc>
          <w:tcPr>
            <w:tcW w:w="990" w:type="dxa"/>
            <w:shd w:val="clear" w:color="auto" w:fill="auto"/>
          </w:tcPr>
          <w:p w14:paraId="7895EBCA"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2A83AF87"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18F18D5C" w14:textId="77777777" w:rsidR="00BB0835" w:rsidRPr="0000386A" w:rsidRDefault="00BB0835" w:rsidP="0000386A">
            <w:pPr>
              <w:jc w:val="both"/>
              <w:rPr>
                <w:rFonts w:ascii="Times New Roman" w:hAnsi="Times New Roman" w:cs="Times New Roman"/>
                <w:sz w:val="24"/>
                <w:szCs w:val="24"/>
              </w:rPr>
            </w:pPr>
          </w:p>
        </w:tc>
      </w:tr>
      <w:tr w:rsidR="00BB0835" w:rsidRPr="0000386A" w14:paraId="1CC55C3F" w14:textId="77777777" w:rsidTr="00BB0835">
        <w:tc>
          <w:tcPr>
            <w:tcW w:w="3690" w:type="dxa"/>
            <w:vAlign w:val="center"/>
          </w:tcPr>
          <w:p w14:paraId="767F05F1" w14:textId="29051EC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Adjusted R²</w:t>
            </w:r>
          </w:p>
        </w:tc>
        <w:tc>
          <w:tcPr>
            <w:tcW w:w="1260" w:type="dxa"/>
            <w:vAlign w:val="center"/>
          </w:tcPr>
          <w:p w14:paraId="02C2CA07" w14:textId="4479F77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0.681</w:t>
            </w:r>
          </w:p>
        </w:tc>
        <w:tc>
          <w:tcPr>
            <w:tcW w:w="990" w:type="dxa"/>
          </w:tcPr>
          <w:p w14:paraId="05CD2B3D" w14:textId="77777777" w:rsidR="00BB0835" w:rsidRPr="0000386A" w:rsidRDefault="00BB0835" w:rsidP="0000386A">
            <w:pPr>
              <w:jc w:val="both"/>
              <w:rPr>
                <w:rFonts w:ascii="Times New Roman" w:hAnsi="Times New Roman" w:cs="Times New Roman"/>
                <w:sz w:val="24"/>
                <w:szCs w:val="24"/>
              </w:rPr>
            </w:pPr>
          </w:p>
        </w:tc>
        <w:tc>
          <w:tcPr>
            <w:tcW w:w="900" w:type="dxa"/>
          </w:tcPr>
          <w:p w14:paraId="2B007B96" w14:textId="77777777" w:rsidR="00BB0835" w:rsidRPr="0000386A" w:rsidRDefault="00BB0835" w:rsidP="0000386A">
            <w:pPr>
              <w:jc w:val="both"/>
              <w:rPr>
                <w:rFonts w:ascii="Times New Roman" w:hAnsi="Times New Roman" w:cs="Times New Roman"/>
                <w:sz w:val="24"/>
                <w:szCs w:val="24"/>
              </w:rPr>
            </w:pPr>
          </w:p>
        </w:tc>
        <w:tc>
          <w:tcPr>
            <w:tcW w:w="984" w:type="dxa"/>
          </w:tcPr>
          <w:p w14:paraId="4C91EB58" w14:textId="77777777" w:rsidR="00BB0835" w:rsidRPr="0000386A" w:rsidRDefault="00BB0835" w:rsidP="0000386A">
            <w:pPr>
              <w:jc w:val="both"/>
              <w:rPr>
                <w:rFonts w:ascii="Times New Roman" w:hAnsi="Times New Roman" w:cs="Times New Roman"/>
                <w:sz w:val="24"/>
                <w:szCs w:val="24"/>
              </w:rPr>
            </w:pPr>
          </w:p>
        </w:tc>
      </w:tr>
      <w:tr w:rsidR="00BB0835" w:rsidRPr="0000386A" w14:paraId="43A8A652"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5A70A4F7" w14:textId="319CA53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F-statistic (4, 279)</w:t>
            </w:r>
          </w:p>
        </w:tc>
        <w:tc>
          <w:tcPr>
            <w:tcW w:w="1260" w:type="dxa"/>
            <w:shd w:val="clear" w:color="auto" w:fill="auto"/>
            <w:vAlign w:val="center"/>
          </w:tcPr>
          <w:p w14:paraId="008D1D64" w14:textId="617C03C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160.42</w:t>
            </w:r>
          </w:p>
        </w:tc>
        <w:tc>
          <w:tcPr>
            <w:tcW w:w="990" w:type="dxa"/>
            <w:shd w:val="clear" w:color="auto" w:fill="auto"/>
          </w:tcPr>
          <w:p w14:paraId="40AD2686"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4DABA810"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4D5B5AC2" w14:textId="77777777" w:rsidR="00BB0835" w:rsidRPr="0000386A" w:rsidRDefault="00BB0835" w:rsidP="0000386A">
            <w:pPr>
              <w:jc w:val="both"/>
              <w:rPr>
                <w:rFonts w:ascii="Times New Roman" w:hAnsi="Times New Roman" w:cs="Times New Roman"/>
                <w:sz w:val="24"/>
                <w:szCs w:val="24"/>
              </w:rPr>
            </w:pPr>
          </w:p>
        </w:tc>
      </w:tr>
      <w:tr w:rsidR="00BB0835" w:rsidRPr="0000386A" w14:paraId="7E8BD63F" w14:textId="77777777" w:rsidTr="00BB0835">
        <w:tc>
          <w:tcPr>
            <w:tcW w:w="3690" w:type="dxa"/>
            <w:vAlign w:val="center"/>
          </w:tcPr>
          <w:p w14:paraId="459C62BC" w14:textId="55A71B7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Prob &gt; F</w:t>
            </w:r>
          </w:p>
        </w:tc>
        <w:tc>
          <w:tcPr>
            <w:tcW w:w="1260" w:type="dxa"/>
            <w:vAlign w:val="center"/>
          </w:tcPr>
          <w:p w14:paraId="1B848F48" w14:textId="06D538FD"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990" w:type="dxa"/>
          </w:tcPr>
          <w:p w14:paraId="47796D7C" w14:textId="77777777" w:rsidR="00BB0835" w:rsidRPr="0000386A" w:rsidRDefault="00BB0835" w:rsidP="0000386A">
            <w:pPr>
              <w:jc w:val="both"/>
              <w:rPr>
                <w:rFonts w:ascii="Times New Roman" w:hAnsi="Times New Roman" w:cs="Times New Roman"/>
                <w:sz w:val="24"/>
                <w:szCs w:val="24"/>
              </w:rPr>
            </w:pPr>
          </w:p>
        </w:tc>
        <w:tc>
          <w:tcPr>
            <w:tcW w:w="900" w:type="dxa"/>
          </w:tcPr>
          <w:p w14:paraId="186A0DF5" w14:textId="77777777" w:rsidR="00BB0835" w:rsidRPr="0000386A" w:rsidRDefault="00BB0835" w:rsidP="0000386A">
            <w:pPr>
              <w:jc w:val="both"/>
              <w:rPr>
                <w:rFonts w:ascii="Times New Roman" w:hAnsi="Times New Roman" w:cs="Times New Roman"/>
                <w:sz w:val="24"/>
                <w:szCs w:val="24"/>
              </w:rPr>
            </w:pPr>
          </w:p>
        </w:tc>
        <w:tc>
          <w:tcPr>
            <w:tcW w:w="984" w:type="dxa"/>
          </w:tcPr>
          <w:p w14:paraId="37A636AA" w14:textId="77777777" w:rsidR="00BB0835" w:rsidRPr="0000386A" w:rsidRDefault="00BB0835" w:rsidP="0000386A">
            <w:pPr>
              <w:jc w:val="both"/>
              <w:rPr>
                <w:rFonts w:ascii="Times New Roman" w:hAnsi="Times New Roman" w:cs="Times New Roman"/>
                <w:sz w:val="24"/>
                <w:szCs w:val="24"/>
              </w:rPr>
            </w:pPr>
          </w:p>
        </w:tc>
      </w:tr>
      <w:tr w:rsidR="00BB0835" w:rsidRPr="0000386A" w14:paraId="61F7BACC" w14:textId="77777777" w:rsidTr="00BB0835">
        <w:trPr>
          <w:cnfStyle w:val="000000100000" w:firstRow="0" w:lastRow="0" w:firstColumn="0" w:lastColumn="0" w:oddVBand="0" w:evenVBand="0" w:oddHBand="1" w:evenHBand="0" w:firstRowFirstColumn="0" w:firstRowLastColumn="0" w:lastRowFirstColumn="0" w:lastRowLastColumn="0"/>
        </w:trPr>
        <w:tc>
          <w:tcPr>
            <w:tcW w:w="3690" w:type="dxa"/>
            <w:shd w:val="clear" w:color="auto" w:fill="auto"/>
            <w:vAlign w:val="center"/>
          </w:tcPr>
          <w:p w14:paraId="5BB8E998" w14:textId="77C61AA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Observations</w:t>
            </w:r>
          </w:p>
        </w:tc>
        <w:tc>
          <w:tcPr>
            <w:tcW w:w="1260" w:type="dxa"/>
            <w:shd w:val="clear" w:color="auto" w:fill="auto"/>
            <w:vAlign w:val="center"/>
          </w:tcPr>
          <w:p w14:paraId="5FE647DB" w14:textId="05F9136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990" w:type="dxa"/>
            <w:shd w:val="clear" w:color="auto" w:fill="auto"/>
          </w:tcPr>
          <w:p w14:paraId="205F7C05" w14:textId="77777777" w:rsidR="00BB0835" w:rsidRPr="0000386A" w:rsidRDefault="00BB0835" w:rsidP="0000386A">
            <w:pPr>
              <w:jc w:val="both"/>
              <w:rPr>
                <w:rFonts w:ascii="Times New Roman" w:hAnsi="Times New Roman" w:cs="Times New Roman"/>
                <w:sz w:val="24"/>
                <w:szCs w:val="24"/>
              </w:rPr>
            </w:pPr>
          </w:p>
        </w:tc>
        <w:tc>
          <w:tcPr>
            <w:tcW w:w="900" w:type="dxa"/>
            <w:shd w:val="clear" w:color="auto" w:fill="auto"/>
          </w:tcPr>
          <w:p w14:paraId="0A258F08" w14:textId="77777777" w:rsidR="00BB0835" w:rsidRPr="0000386A" w:rsidRDefault="00BB0835" w:rsidP="0000386A">
            <w:pPr>
              <w:jc w:val="both"/>
              <w:rPr>
                <w:rFonts w:ascii="Times New Roman" w:hAnsi="Times New Roman" w:cs="Times New Roman"/>
                <w:sz w:val="24"/>
                <w:szCs w:val="24"/>
              </w:rPr>
            </w:pPr>
          </w:p>
        </w:tc>
        <w:tc>
          <w:tcPr>
            <w:tcW w:w="984" w:type="dxa"/>
            <w:shd w:val="clear" w:color="auto" w:fill="auto"/>
          </w:tcPr>
          <w:p w14:paraId="5DECD6C2" w14:textId="77777777" w:rsidR="00BB0835" w:rsidRPr="0000386A" w:rsidRDefault="00BB0835" w:rsidP="0000386A">
            <w:pPr>
              <w:jc w:val="both"/>
              <w:rPr>
                <w:rFonts w:ascii="Times New Roman" w:hAnsi="Times New Roman" w:cs="Times New Roman"/>
                <w:sz w:val="24"/>
                <w:szCs w:val="24"/>
              </w:rPr>
            </w:pPr>
          </w:p>
        </w:tc>
      </w:tr>
    </w:tbl>
    <w:p w14:paraId="38016591"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4FB3584C" w14:textId="65D97D8B"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 xml:space="preserve">Effect of Market Access on Rural Employment Generation </w:t>
      </w:r>
    </w:p>
    <w:p w14:paraId="2E4F4B67" w14:textId="63B2232C" w:rsidR="00B00EAB" w:rsidRPr="0000386A" w:rsidRDefault="00B00EAB" w:rsidP="0000386A">
      <w:pPr>
        <w:spacing w:after="0" w:line="240" w:lineRule="auto"/>
        <w:jc w:val="both"/>
        <w:rPr>
          <w:rFonts w:ascii="Times New Roman" w:hAnsi="Times New Roman" w:cs="Times New Roman"/>
        </w:rPr>
      </w:pPr>
      <w:r w:rsidRPr="0000386A">
        <w:rPr>
          <w:rFonts w:ascii="Times New Roman" w:hAnsi="Times New Roman" w:cs="Times New Roman"/>
        </w:rPr>
        <w:t xml:space="preserve">The results presented in Table 7 show that market access significantly contributed to rural employment generation among agro-processing enterprises in Edo State. The Market Access Index (MAI) had a positive and statistically significant effect on employment (β = 0.820; p &lt; 0.05), indicating that improved access to markets stimulated job creation within processing enterprises. This finding supports Akande (2021), who demonstrated that better market-driven support systems enhanced output and profitability, thereby expanding employment opportunities in agribusiness. Enterprise size (β = 0.400; p &lt; 0.05) and production scale (β = 0.650; p &lt; 0.05) also exerted significant positive effects on employment generation, suggesting that expansion in operational units and increased production volumes required additional labor inputs. This aligns with </w:t>
      </w:r>
      <w:proofErr w:type="spellStart"/>
      <w:r w:rsidRPr="0000386A">
        <w:rPr>
          <w:rFonts w:ascii="Times New Roman" w:hAnsi="Times New Roman" w:cs="Times New Roman"/>
        </w:rPr>
        <w:t>Okwudili</w:t>
      </w:r>
      <w:proofErr w:type="spellEnd"/>
      <w:r w:rsidRPr="0000386A">
        <w:rPr>
          <w:rFonts w:ascii="Times New Roman" w:hAnsi="Times New Roman" w:cs="Times New Roman"/>
        </w:rPr>
        <w:t xml:space="preserve"> et al. (2020), who found that improvements in value chain activities and infrastructure significantly influenced job creation in agro-processing. The model exhibited strong explanatory power (R² = 0.680; Adjusted R² = 0.663) and was statistically significant overall (F = 198.570, p &lt; 0.001), indicating that approximately 68.0% of the variation in rural employment was explained by the included variables. Table 7 underscores the pivotal role of market access and enterprise expansion in stimulating employment opportunities within the agro-processing subsector.</w:t>
      </w:r>
    </w:p>
    <w:p w14:paraId="75487DBC" w14:textId="374D4C4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7: Effect of Market Access on Rural Employment Generation</w:t>
      </w:r>
    </w:p>
    <w:tbl>
      <w:tblPr>
        <w:tblStyle w:val="ListTable6Colorful"/>
        <w:tblW w:w="8587" w:type="dxa"/>
        <w:tblLook w:val="0420" w:firstRow="1" w:lastRow="0" w:firstColumn="0" w:lastColumn="0" w:noHBand="0" w:noVBand="1"/>
      </w:tblPr>
      <w:tblGrid>
        <w:gridCol w:w="4320"/>
        <w:gridCol w:w="1336"/>
        <w:gridCol w:w="816"/>
        <w:gridCol w:w="810"/>
        <w:gridCol w:w="1305"/>
      </w:tblGrid>
      <w:tr w:rsidR="00BB0835" w:rsidRPr="0000386A" w14:paraId="305FD199" w14:textId="77777777" w:rsidTr="00B00EAB">
        <w:trPr>
          <w:cnfStyle w:val="100000000000" w:firstRow="1" w:lastRow="0" w:firstColumn="0" w:lastColumn="0" w:oddVBand="0" w:evenVBand="0" w:oddHBand="0" w:evenHBand="0" w:firstRowFirstColumn="0" w:firstRowLastColumn="0" w:lastRowFirstColumn="0" w:lastRowLastColumn="0"/>
        </w:trPr>
        <w:tc>
          <w:tcPr>
            <w:tcW w:w="4320" w:type="dxa"/>
            <w:hideMark/>
          </w:tcPr>
          <w:p w14:paraId="790C7D5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Variable</w:t>
            </w:r>
          </w:p>
        </w:tc>
        <w:tc>
          <w:tcPr>
            <w:tcW w:w="1259" w:type="dxa"/>
            <w:vAlign w:val="center"/>
          </w:tcPr>
          <w:p w14:paraId="44CABBCC" w14:textId="6D913D4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Coefficient</w:t>
            </w:r>
          </w:p>
        </w:tc>
        <w:tc>
          <w:tcPr>
            <w:tcW w:w="810" w:type="dxa"/>
            <w:vAlign w:val="center"/>
          </w:tcPr>
          <w:p w14:paraId="3093521C" w14:textId="77E9D4D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Std. Error</w:t>
            </w:r>
          </w:p>
        </w:tc>
        <w:tc>
          <w:tcPr>
            <w:tcW w:w="810" w:type="dxa"/>
            <w:vAlign w:val="center"/>
          </w:tcPr>
          <w:p w14:paraId="1EC1BD36" w14:textId="60963CF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t-value</w:t>
            </w:r>
          </w:p>
        </w:tc>
        <w:tc>
          <w:tcPr>
            <w:tcW w:w="0" w:type="auto"/>
            <w:vAlign w:val="center"/>
          </w:tcPr>
          <w:p w14:paraId="09848D92" w14:textId="7EAD2D2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p-value</w:t>
            </w:r>
          </w:p>
        </w:tc>
      </w:tr>
      <w:tr w:rsidR="00BB0835" w:rsidRPr="0000386A" w14:paraId="3A5F91C8"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hideMark/>
          </w:tcPr>
          <w:p w14:paraId="66F896A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Intercept</w:t>
            </w:r>
          </w:p>
        </w:tc>
        <w:tc>
          <w:tcPr>
            <w:tcW w:w="1259" w:type="dxa"/>
            <w:shd w:val="clear" w:color="auto" w:fill="auto"/>
            <w:vAlign w:val="center"/>
          </w:tcPr>
          <w:p w14:paraId="23F60E8C" w14:textId="54AB6E6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2.300</w:t>
            </w:r>
          </w:p>
        </w:tc>
        <w:tc>
          <w:tcPr>
            <w:tcW w:w="810" w:type="dxa"/>
            <w:shd w:val="clear" w:color="auto" w:fill="auto"/>
            <w:vAlign w:val="center"/>
          </w:tcPr>
          <w:p w14:paraId="3198C503" w14:textId="4FB6D82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1.492</w:t>
            </w:r>
          </w:p>
        </w:tc>
        <w:tc>
          <w:tcPr>
            <w:tcW w:w="810" w:type="dxa"/>
            <w:shd w:val="clear" w:color="auto" w:fill="auto"/>
            <w:vAlign w:val="center"/>
          </w:tcPr>
          <w:p w14:paraId="4CCAC7C0" w14:textId="348F4A9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1.542</w:t>
            </w:r>
          </w:p>
        </w:tc>
        <w:tc>
          <w:tcPr>
            <w:tcW w:w="0" w:type="auto"/>
            <w:shd w:val="clear" w:color="auto" w:fill="auto"/>
            <w:vAlign w:val="center"/>
          </w:tcPr>
          <w:p w14:paraId="1A5DEB6A" w14:textId="782DC82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0.125</w:t>
            </w:r>
          </w:p>
        </w:tc>
      </w:tr>
      <w:tr w:rsidR="00BB0835" w:rsidRPr="0000386A" w14:paraId="29D33DCA" w14:textId="77777777" w:rsidTr="00B00EAB">
        <w:tc>
          <w:tcPr>
            <w:tcW w:w="4320" w:type="dxa"/>
            <w:hideMark/>
          </w:tcPr>
          <w:p w14:paraId="7F68751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Market Access Index (MAI)</w:t>
            </w:r>
          </w:p>
        </w:tc>
        <w:tc>
          <w:tcPr>
            <w:tcW w:w="1259" w:type="dxa"/>
            <w:vAlign w:val="center"/>
          </w:tcPr>
          <w:p w14:paraId="1672C53C" w14:textId="0F63F0E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0.820</w:t>
            </w:r>
          </w:p>
        </w:tc>
        <w:tc>
          <w:tcPr>
            <w:tcW w:w="810" w:type="dxa"/>
            <w:vAlign w:val="center"/>
          </w:tcPr>
          <w:p w14:paraId="4C053AC8" w14:textId="081CE5D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0.309</w:t>
            </w:r>
          </w:p>
        </w:tc>
        <w:tc>
          <w:tcPr>
            <w:tcW w:w="810" w:type="dxa"/>
            <w:vAlign w:val="center"/>
          </w:tcPr>
          <w:p w14:paraId="7FACD608" w14:textId="57AA5DD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2.655</w:t>
            </w:r>
          </w:p>
        </w:tc>
        <w:tc>
          <w:tcPr>
            <w:tcW w:w="0" w:type="auto"/>
            <w:vAlign w:val="center"/>
          </w:tcPr>
          <w:p w14:paraId="249BE6C5" w14:textId="3DDF012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0.010**</w:t>
            </w:r>
          </w:p>
        </w:tc>
      </w:tr>
      <w:tr w:rsidR="00BB0835" w:rsidRPr="0000386A" w14:paraId="1AEFA315"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hideMark/>
          </w:tcPr>
          <w:p w14:paraId="27F62D8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Enterprise size (No. of processing units)</w:t>
            </w:r>
          </w:p>
        </w:tc>
        <w:tc>
          <w:tcPr>
            <w:tcW w:w="1259" w:type="dxa"/>
            <w:shd w:val="clear" w:color="auto" w:fill="auto"/>
            <w:vAlign w:val="center"/>
          </w:tcPr>
          <w:p w14:paraId="333852D2" w14:textId="2F3C45A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0.400</w:t>
            </w:r>
          </w:p>
        </w:tc>
        <w:tc>
          <w:tcPr>
            <w:tcW w:w="810" w:type="dxa"/>
            <w:shd w:val="clear" w:color="auto" w:fill="auto"/>
            <w:vAlign w:val="center"/>
          </w:tcPr>
          <w:p w14:paraId="12CDFF0F" w14:textId="3648131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0.178</w:t>
            </w:r>
          </w:p>
        </w:tc>
        <w:tc>
          <w:tcPr>
            <w:tcW w:w="810" w:type="dxa"/>
            <w:shd w:val="clear" w:color="auto" w:fill="auto"/>
            <w:vAlign w:val="center"/>
          </w:tcPr>
          <w:p w14:paraId="03BEA1D8" w14:textId="061259B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2.247</w:t>
            </w:r>
          </w:p>
        </w:tc>
        <w:tc>
          <w:tcPr>
            <w:tcW w:w="0" w:type="auto"/>
            <w:shd w:val="clear" w:color="auto" w:fill="auto"/>
            <w:vAlign w:val="center"/>
          </w:tcPr>
          <w:p w14:paraId="43538235" w14:textId="09097A7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0.025**</w:t>
            </w:r>
          </w:p>
        </w:tc>
      </w:tr>
      <w:tr w:rsidR="00BB0835" w:rsidRPr="0000386A" w14:paraId="60B92367" w14:textId="77777777" w:rsidTr="00B00EAB">
        <w:tc>
          <w:tcPr>
            <w:tcW w:w="4320" w:type="dxa"/>
            <w:hideMark/>
          </w:tcPr>
          <w:p w14:paraId="76502ED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Production scale (Tons/month)</w:t>
            </w:r>
          </w:p>
        </w:tc>
        <w:tc>
          <w:tcPr>
            <w:tcW w:w="1259" w:type="dxa"/>
            <w:vAlign w:val="center"/>
          </w:tcPr>
          <w:p w14:paraId="08C42179" w14:textId="4BABA954"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0.650</w:t>
            </w:r>
          </w:p>
        </w:tc>
        <w:tc>
          <w:tcPr>
            <w:tcW w:w="810" w:type="dxa"/>
            <w:vAlign w:val="center"/>
          </w:tcPr>
          <w:p w14:paraId="6744D3EE" w14:textId="138BD8A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0.270</w:t>
            </w:r>
          </w:p>
        </w:tc>
        <w:tc>
          <w:tcPr>
            <w:tcW w:w="810" w:type="dxa"/>
            <w:vAlign w:val="center"/>
          </w:tcPr>
          <w:p w14:paraId="56833B69" w14:textId="7703500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2.407</w:t>
            </w:r>
          </w:p>
        </w:tc>
        <w:tc>
          <w:tcPr>
            <w:tcW w:w="0" w:type="auto"/>
            <w:vAlign w:val="center"/>
          </w:tcPr>
          <w:p w14:paraId="038AFED8" w14:textId="5522738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0.016**</w:t>
            </w:r>
          </w:p>
        </w:tc>
      </w:tr>
      <w:tr w:rsidR="00BB0835" w:rsidRPr="0000386A" w14:paraId="1C4AC722"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tcPr>
          <w:p w14:paraId="3990044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Summary statistics</w:t>
            </w:r>
          </w:p>
        </w:tc>
        <w:tc>
          <w:tcPr>
            <w:tcW w:w="1259" w:type="dxa"/>
            <w:shd w:val="clear" w:color="auto" w:fill="auto"/>
          </w:tcPr>
          <w:p w14:paraId="121F97B4"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610B83E5"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11CFC82D"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6B3F33F9" w14:textId="77777777" w:rsidR="00BB0835" w:rsidRPr="0000386A" w:rsidRDefault="00BB0835" w:rsidP="0000386A">
            <w:pPr>
              <w:jc w:val="both"/>
              <w:rPr>
                <w:rFonts w:ascii="Times New Roman" w:hAnsi="Times New Roman" w:cs="Times New Roman"/>
                <w:sz w:val="24"/>
                <w:szCs w:val="24"/>
              </w:rPr>
            </w:pPr>
          </w:p>
        </w:tc>
      </w:tr>
      <w:tr w:rsidR="00BB0835" w:rsidRPr="0000386A" w14:paraId="7E93C444" w14:textId="77777777" w:rsidTr="00B00EAB">
        <w:tc>
          <w:tcPr>
            <w:tcW w:w="4320" w:type="dxa"/>
            <w:vAlign w:val="center"/>
          </w:tcPr>
          <w:p w14:paraId="7BC616E6" w14:textId="2F342A59" w:rsidR="00BB0835" w:rsidRPr="0000386A" w:rsidRDefault="00BB0835" w:rsidP="0000386A">
            <w:pPr>
              <w:jc w:val="both"/>
              <w:rPr>
                <w:rFonts w:ascii="Times New Roman" w:hAnsi="Times New Roman" w:cs="Times New Roman"/>
                <w:b/>
                <w:bCs/>
                <w:sz w:val="24"/>
                <w:szCs w:val="24"/>
              </w:rPr>
            </w:pPr>
            <w:r w:rsidRPr="0000386A">
              <w:rPr>
                <w:rFonts w:ascii="Times New Roman" w:hAnsi="Times New Roman" w:cs="Times New Roman"/>
                <w:b/>
                <w:bCs/>
                <w:sz w:val="24"/>
                <w:szCs w:val="24"/>
              </w:rPr>
              <w:t>Statistic</w:t>
            </w:r>
          </w:p>
        </w:tc>
        <w:tc>
          <w:tcPr>
            <w:tcW w:w="1259" w:type="dxa"/>
            <w:vAlign w:val="center"/>
          </w:tcPr>
          <w:p w14:paraId="59DBF675" w14:textId="7F496E7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b/>
                <w:bCs/>
                <w:sz w:val="24"/>
                <w:szCs w:val="24"/>
              </w:rPr>
              <w:t>Value</w:t>
            </w:r>
          </w:p>
        </w:tc>
        <w:tc>
          <w:tcPr>
            <w:tcW w:w="810" w:type="dxa"/>
          </w:tcPr>
          <w:p w14:paraId="668ACB6E" w14:textId="77777777" w:rsidR="00BB0835" w:rsidRPr="0000386A" w:rsidRDefault="00BB0835" w:rsidP="0000386A">
            <w:pPr>
              <w:jc w:val="both"/>
              <w:rPr>
                <w:rFonts w:ascii="Times New Roman" w:hAnsi="Times New Roman" w:cs="Times New Roman"/>
                <w:sz w:val="24"/>
                <w:szCs w:val="24"/>
              </w:rPr>
            </w:pPr>
          </w:p>
        </w:tc>
        <w:tc>
          <w:tcPr>
            <w:tcW w:w="810" w:type="dxa"/>
          </w:tcPr>
          <w:p w14:paraId="75AB2E7F" w14:textId="77777777" w:rsidR="00BB0835" w:rsidRPr="0000386A" w:rsidRDefault="00BB0835" w:rsidP="0000386A">
            <w:pPr>
              <w:jc w:val="both"/>
              <w:rPr>
                <w:rFonts w:ascii="Times New Roman" w:hAnsi="Times New Roman" w:cs="Times New Roman"/>
                <w:sz w:val="24"/>
                <w:szCs w:val="24"/>
              </w:rPr>
            </w:pPr>
          </w:p>
        </w:tc>
        <w:tc>
          <w:tcPr>
            <w:tcW w:w="0" w:type="auto"/>
          </w:tcPr>
          <w:p w14:paraId="4323C1C9" w14:textId="77777777" w:rsidR="00BB0835" w:rsidRPr="0000386A" w:rsidRDefault="00BB0835" w:rsidP="0000386A">
            <w:pPr>
              <w:jc w:val="both"/>
              <w:rPr>
                <w:rFonts w:ascii="Times New Roman" w:hAnsi="Times New Roman" w:cs="Times New Roman"/>
                <w:sz w:val="24"/>
                <w:szCs w:val="24"/>
              </w:rPr>
            </w:pPr>
          </w:p>
        </w:tc>
      </w:tr>
      <w:tr w:rsidR="00BB0835" w:rsidRPr="0000386A" w14:paraId="74E5F9DB"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05DD6AC1" w14:textId="6F2368D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R²</w:t>
            </w:r>
          </w:p>
        </w:tc>
        <w:tc>
          <w:tcPr>
            <w:tcW w:w="1259" w:type="dxa"/>
            <w:shd w:val="clear" w:color="auto" w:fill="auto"/>
            <w:vAlign w:val="center"/>
          </w:tcPr>
          <w:p w14:paraId="76FE2105" w14:textId="3C7A5C65"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0.680</w:t>
            </w:r>
          </w:p>
        </w:tc>
        <w:tc>
          <w:tcPr>
            <w:tcW w:w="810" w:type="dxa"/>
            <w:shd w:val="clear" w:color="auto" w:fill="auto"/>
          </w:tcPr>
          <w:p w14:paraId="0E45BE85"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24AAB7FB"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4460CC7C" w14:textId="77777777" w:rsidR="00BB0835" w:rsidRPr="0000386A" w:rsidRDefault="00BB0835" w:rsidP="0000386A">
            <w:pPr>
              <w:jc w:val="both"/>
              <w:rPr>
                <w:rFonts w:ascii="Times New Roman" w:hAnsi="Times New Roman" w:cs="Times New Roman"/>
                <w:sz w:val="24"/>
                <w:szCs w:val="24"/>
              </w:rPr>
            </w:pPr>
          </w:p>
        </w:tc>
      </w:tr>
      <w:tr w:rsidR="00BB0835" w:rsidRPr="0000386A" w14:paraId="7CAEC0A2" w14:textId="77777777" w:rsidTr="00B00EAB">
        <w:tc>
          <w:tcPr>
            <w:tcW w:w="4320" w:type="dxa"/>
            <w:vAlign w:val="center"/>
          </w:tcPr>
          <w:p w14:paraId="35AF31DB" w14:textId="11D4798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Adjusted R²</w:t>
            </w:r>
          </w:p>
        </w:tc>
        <w:tc>
          <w:tcPr>
            <w:tcW w:w="1259" w:type="dxa"/>
            <w:vAlign w:val="center"/>
          </w:tcPr>
          <w:p w14:paraId="794DC65C" w14:textId="1F46FE5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0.663</w:t>
            </w:r>
          </w:p>
        </w:tc>
        <w:tc>
          <w:tcPr>
            <w:tcW w:w="810" w:type="dxa"/>
          </w:tcPr>
          <w:p w14:paraId="37BFB022" w14:textId="77777777" w:rsidR="00BB0835" w:rsidRPr="0000386A" w:rsidRDefault="00BB0835" w:rsidP="0000386A">
            <w:pPr>
              <w:jc w:val="both"/>
              <w:rPr>
                <w:rFonts w:ascii="Times New Roman" w:hAnsi="Times New Roman" w:cs="Times New Roman"/>
                <w:sz w:val="24"/>
                <w:szCs w:val="24"/>
              </w:rPr>
            </w:pPr>
          </w:p>
        </w:tc>
        <w:tc>
          <w:tcPr>
            <w:tcW w:w="810" w:type="dxa"/>
          </w:tcPr>
          <w:p w14:paraId="4FD4D3CE" w14:textId="77777777" w:rsidR="00BB0835" w:rsidRPr="0000386A" w:rsidRDefault="00BB0835" w:rsidP="0000386A">
            <w:pPr>
              <w:jc w:val="both"/>
              <w:rPr>
                <w:rFonts w:ascii="Times New Roman" w:hAnsi="Times New Roman" w:cs="Times New Roman"/>
                <w:sz w:val="24"/>
                <w:szCs w:val="24"/>
              </w:rPr>
            </w:pPr>
          </w:p>
        </w:tc>
        <w:tc>
          <w:tcPr>
            <w:tcW w:w="0" w:type="auto"/>
          </w:tcPr>
          <w:p w14:paraId="32CE5C4E" w14:textId="77777777" w:rsidR="00BB0835" w:rsidRPr="0000386A" w:rsidRDefault="00BB0835" w:rsidP="0000386A">
            <w:pPr>
              <w:jc w:val="both"/>
              <w:rPr>
                <w:rFonts w:ascii="Times New Roman" w:hAnsi="Times New Roman" w:cs="Times New Roman"/>
                <w:sz w:val="24"/>
                <w:szCs w:val="24"/>
              </w:rPr>
            </w:pPr>
          </w:p>
        </w:tc>
      </w:tr>
      <w:tr w:rsidR="00BB0835" w:rsidRPr="0000386A" w14:paraId="4415D564"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09CE50CE" w14:textId="14A8333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F-statistic (3, 280)</w:t>
            </w:r>
          </w:p>
        </w:tc>
        <w:tc>
          <w:tcPr>
            <w:tcW w:w="1259" w:type="dxa"/>
            <w:shd w:val="clear" w:color="auto" w:fill="auto"/>
            <w:vAlign w:val="center"/>
          </w:tcPr>
          <w:p w14:paraId="4AFEA3CF" w14:textId="13C0E526"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198.570</w:t>
            </w:r>
          </w:p>
        </w:tc>
        <w:tc>
          <w:tcPr>
            <w:tcW w:w="810" w:type="dxa"/>
            <w:shd w:val="clear" w:color="auto" w:fill="auto"/>
          </w:tcPr>
          <w:p w14:paraId="25DF2626"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7CC7537F"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05DB2B39" w14:textId="77777777" w:rsidR="00BB0835" w:rsidRPr="0000386A" w:rsidRDefault="00BB0835" w:rsidP="0000386A">
            <w:pPr>
              <w:jc w:val="both"/>
              <w:rPr>
                <w:rFonts w:ascii="Times New Roman" w:hAnsi="Times New Roman" w:cs="Times New Roman"/>
                <w:sz w:val="24"/>
                <w:szCs w:val="24"/>
              </w:rPr>
            </w:pPr>
          </w:p>
        </w:tc>
      </w:tr>
      <w:tr w:rsidR="00BB0835" w:rsidRPr="0000386A" w14:paraId="778E7D3E" w14:textId="77777777" w:rsidTr="00B00EAB">
        <w:tc>
          <w:tcPr>
            <w:tcW w:w="4320" w:type="dxa"/>
            <w:vAlign w:val="center"/>
          </w:tcPr>
          <w:p w14:paraId="3F90FFF1" w14:textId="3067AB4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lastRenderedPageBreak/>
              <w:t>Prob &gt; F</w:t>
            </w:r>
          </w:p>
        </w:tc>
        <w:tc>
          <w:tcPr>
            <w:tcW w:w="1259" w:type="dxa"/>
            <w:vAlign w:val="center"/>
          </w:tcPr>
          <w:p w14:paraId="38B78B54" w14:textId="1421E702"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0.000</w:t>
            </w:r>
          </w:p>
        </w:tc>
        <w:tc>
          <w:tcPr>
            <w:tcW w:w="810" w:type="dxa"/>
          </w:tcPr>
          <w:p w14:paraId="7468F9FE" w14:textId="77777777" w:rsidR="00BB0835" w:rsidRPr="0000386A" w:rsidRDefault="00BB0835" w:rsidP="0000386A">
            <w:pPr>
              <w:jc w:val="both"/>
              <w:rPr>
                <w:rFonts w:ascii="Times New Roman" w:hAnsi="Times New Roman" w:cs="Times New Roman"/>
                <w:sz w:val="24"/>
                <w:szCs w:val="24"/>
              </w:rPr>
            </w:pPr>
          </w:p>
        </w:tc>
        <w:tc>
          <w:tcPr>
            <w:tcW w:w="810" w:type="dxa"/>
          </w:tcPr>
          <w:p w14:paraId="7A4B755D" w14:textId="77777777" w:rsidR="00BB0835" w:rsidRPr="0000386A" w:rsidRDefault="00BB0835" w:rsidP="0000386A">
            <w:pPr>
              <w:jc w:val="both"/>
              <w:rPr>
                <w:rFonts w:ascii="Times New Roman" w:hAnsi="Times New Roman" w:cs="Times New Roman"/>
                <w:sz w:val="24"/>
                <w:szCs w:val="24"/>
              </w:rPr>
            </w:pPr>
          </w:p>
        </w:tc>
        <w:tc>
          <w:tcPr>
            <w:tcW w:w="0" w:type="auto"/>
          </w:tcPr>
          <w:p w14:paraId="3BE266CC" w14:textId="77777777" w:rsidR="00BB0835" w:rsidRPr="0000386A" w:rsidRDefault="00BB0835" w:rsidP="0000386A">
            <w:pPr>
              <w:jc w:val="both"/>
              <w:rPr>
                <w:rFonts w:ascii="Times New Roman" w:hAnsi="Times New Roman" w:cs="Times New Roman"/>
                <w:sz w:val="24"/>
                <w:szCs w:val="24"/>
              </w:rPr>
            </w:pPr>
          </w:p>
        </w:tc>
      </w:tr>
      <w:tr w:rsidR="00BB0835" w:rsidRPr="0000386A" w14:paraId="0B5D2961" w14:textId="77777777" w:rsidTr="00B00EAB">
        <w:trPr>
          <w:cnfStyle w:val="000000100000" w:firstRow="0" w:lastRow="0" w:firstColumn="0" w:lastColumn="0" w:oddVBand="0" w:evenVBand="0" w:oddHBand="1" w:evenHBand="0" w:firstRowFirstColumn="0" w:firstRowLastColumn="0" w:lastRowFirstColumn="0" w:lastRowLastColumn="0"/>
        </w:trPr>
        <w:tc>
          <w:tcPr>
            <w:tcW w:w="4320" w:type="dxa"/>
            <w:shd w:val="clear" w:color="auto" w:fill="auto"/>
            <w:vAlign w:val="center"/>
          </w:tcPr>
          <w:p w14:paraId="5172CDDD" w14:textId="10091ED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Observations</w:t>
            </w:r>
          </w:p>
        </w:tc>
        <w:tc>
          <w:tcPr>
            <w:tcW w:w="1259" w:type="dxa"/>
            <w:shd w:val="clear" w:color="auto" w:fill="auto"/>
            <w:vAlign w:val="center"/>
          </w:tcPr>
          <w:p w14:paraId="3C507E76" w14:textId="48F20011"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284</w:t>
            </w:r>
          </w:p>
        </w:tc>
        <w:tc>
          <w:tcPr>
            <w:tcW w:w="810" w:type="dxa"/>
            <w:shd w:val="clear" w:color="auto" w:fill="auto"/>
          </w:tcPr>
          <w:p w14:paraId="77105346" w14:textId="77777777" w:rsidR="00BB0835" w:rsidRPr="0000386A" w:rsidRDefault="00BB0835" w:rsidP="0000386A">
            <w:pPr>
              <w:jc w:val="both"/>
              <w:rPr>
                <w:rFonts w:ascii="Times New Roman" w:hAnsi="Times New Roman" w:cs="Times New Roman"/>
                <w:sz w:val="24"/>
                <w:szCs w:val="24"/>
              </w:rPr>
            </w:pPr>
          </w:p>
        </w:tc>
        <w:tc>
          <w:tcPr>
            <w:tcW w:w="810" w:type="dxa"/>
            <w:shd w:val="clear" w:color="auto" w:fill="auto"/>
          </w:tcPr>
          <w:p w14:paraId="48579F89" w14:textId="77777777" w:rsidR="00BB0835" w:rsidRPr="0000386A" w:rsidRDefault="00BB0835" w:rsidP="0000386A">
            <w:pPr>
              <w:jc w:val="both"/>
              <w:rPr>
                <w:rFonts w:ascii="Times New Roman" w:hAnsi="Times New Roman" w:cs="Times New Roman"/>
                <w:sz w:val="24"/>
                <w:szCs w:val="24"/>
              </w:rPr>
            </w:pPr>
          </w:p>
        </w:tc>
        <w:tc>
          <w:tcPr>
            <w:tcW w:w="0" w:type="auto"/>
            <w:shd w:val="clear" w:color="auto" w:fill="auto"/>
          </w:tcPr>
          <w:p w14:paraId="64903564" w14:textId="77777777" w:rsidR="00BB0835" w:rsidRPr="0000386A" w:rsidRDefault="00BB0835" w:rsidP="0000386A">
            <w:pPr>
              <w:jc w:val="both"/>
              <w:rPr>
                <w:rFonts w:ascii="Times New Roman" w:hAnsi="Times New Roman" w:cs="Times New Roman"/>
                <w:sz w:val="24"/>
                <w:szCs w:val="24"/>
              </w:rPr>
            </w:pPr>
          </w:p>
        </w:tc>
      </w:tr>
    </w:tbl>
    <w:p w14:paraId="5720F632"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p-values in parentheses (), *** and ** are significant at 1% and 5% levels respectively</w:t>
      </w:r>
    </w:p>
    <w:p w14:paraId="2CE7E84D" w14:textId="26A46B2D"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Barriers to Market Access</w:t>
      </w:r>
    </w:p>
    <w:p w14:paraId="7B0D2094" w14:textId="0CB05253"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rPr>
        <w:t xml:space="preserve">The results in Table 8 reveal that agro-processing enterprises in Edo State faced several significant barriers to effective market access. High transport costs (Mean = 2.85) and poor road conditions (Mean = 2.50) were identified as key infrastructural constraints, reinforcing the transaction cost challenges emphasized by </w:t>
      </w:r>
      <w:proofErr w:type="spellStart"/>
      <w:r w:rsidRPr="0000386A">
        <w:rPr>
          <w:rFonts w:ascii="Times New Roman" w:hAnsi="Times New Roman" w:cs="Times New Roman"/>
        </w:rPr>
        <w:t>Ezeudu</w:t>
      </w:r>
      <w:proofErr w:type="spellEnd"/>
      <w:r w:rsidRPr="0000386A">
        <w:rPr>
          <w:rFonts w:ascii="Times New Roman" w:hAnsi="Times New Roman" w:cs="Times New Roman"/>
        </w:rPr>
        <w:t xml:space="preserve"> and </w:t>
      </w:r>
      <w:proofErr w:type="spellStart"/>
      <w:r w:rsidRPr="0000386A">
        <w:rPr>
          <w:rFonts w:ascii="Times New Roman" w:hAnsi="Times New Roman" w:cs="Times New Roman"/>
        </w:rPr>
        <w:t>Obimbua</w:t>
      </w:r>
      <w:proofErr w:type="spellEnd"/>
      <w:r w:rsidRPr="0000386A">
        <w:rPr>
          <w:rFonts w:ascii="Times New Roman" w:hAnsi="Times New Roman" w:cs="Times New Roman"/>
        </w:rPr>
        <w:t xml:space="preserve"> (2024), who highlighted transportation and distance-related difficulties as major impediments to rural market participation. Limited storage facilities (Mean = 2.60) were also perceived as a constraint, suggesting post-harvest quality risks and reduced bargaining power, consistent with </w:t>
      </w:r>
      <w:proofErr w:type="spellStart"/>
      <w:r w:rsidRPr="0000386A">
        <w:rPr>
          <w:rFonts w:ascii="Times New Roman" w:hAnsi="Times New Roman" w:cs="Times New Roman"/>
        </w:rPr>
        <w:t>Okwudili</w:t>
      </w:r>
      <w:proofErr w:type="spellEnd"/>
      <w:r w:rsidRPr="0000386A">
        <w:rPr>
          <w:rFonts w:ascii="Times New Roman" w:hAnsi="Times New Roman" w:cs="Times New Roman"/>
        </w:rPr>
        <w:t xml:space="preserve"> et al. (2020), who linked inadequate storage infrastructure to inefficiencies in value chain performance. Price fluctuation (Mean = 3.10) and lack of market information (Mean = 3.10) recorded the highest mean scores, indicating that market instability and information asymmetry significantly hindered business planning and profitability, a pattern similarly observed by Celestin (2019) in value chain coordination challenges. Limited access to credit (Mean = 2.55) further constrained expansion, aligning with </w:t>
      </w:r>
      <w:proofErr w:type="spellStart"/>
      <w:r w:rsidRPr="0000386A">
        <w:rPr>
          <w:rFonts w:ascii="Times New Roman" w:hAnsi="Times New Roman" w:cs="Times New Roman"/>
        </w:rPr>
        <w:t>Abasilim</w:t>
      </w:r>
      <w:proofErr w:type="spellEnd"/>
      <w:r w:rsidRPr="0000386A">
        <w:rPr>
          <w:rFonts w:ascii="Times New Roman" w:hAnsi="Times New Roman" w:cs="Times New Roman"/>
        </w:rPr>
        <w:t xml:space="preserve"> et al. (2019), who reported financial exclusion as a major obstacle to agro-processing growth. Additionally, the perception that middlemen exploit small-scale processors (Mean = 2.70) suggests governance and bargaining power issues within the marketing system, echoing the structural bottlenecks identified by Ncube et al. (2016). However, low local demand (Mean = 2.40) and government policies (Mean = 2.30) were not considered major constraints. </w:t>
      </w:r>
    </w:p>
    <w:p w14:paraId="6499DD97" w14:textId="38AA5F0C" w:rsidR="00BB0835" w:rsidRPr="0000386A" w:rsidRDefault="00BB0835" w:rsidP="0000386A">
      <w:pPr>
        <w:spacing w:after="0" w:line="240" w:lineRule="auto"/>
        <w:jc w:val="both"/>
        <w:rPr>
          <w:rFonts w:ascii="Times New Roman" w:hAnsi="Times New Roman" w:cs="Times New Roman"/>
          <w:b/>
          <w:bCs/>
        </w:rPr>
      </w:pPr>
      <w:r w:rsidRPr="0000386A">
        <w:rPr>
          <w:rFonts w:ascii="Times New Roman" w:hAnsi="Times New Roman" w:cs="Times New Roman"/>
          <w:b/>
          <w:bCs/>
        </w:rPr>
        <w:t>Table 8: Barriers to Market Access</w:t>
      </w:r>
    </w:p>
    <w:tbl>
      <w:tblPr>
        <w:tblStyle w:val="ListTable6Colorful"/>
        <w:tblW w:w="0" w:type="auto"/>
        <w:tblLook w:val="0420" w:firstRow="1" w:lastRow="0" w:firstColumn="0" w:lastColumn="0" w:noHBand="0" w:noVBand="1"/>
      </w:tblPr>
      <w:tblGrid>
        <w:gridCol w:w="5288"/>
        <w:gridCol w:w="803"/>
        <w:gridCol w:w="1221"/>
        <w:gridCol w:w="1069"/>
      </w:tblGrid>
      <w:tr w:rsidR="00BB0835" w:rsidRPr="0000386A" w14:paraId="561F2A5E" w14:textId="77777777" w:rsidTr="00BB0835">
        <w:trPr>
          <w:cnfStyle w:val="100000000000" w:firstRow="1" w:lastRow="0" w:firstColumn="0" w:lastColumn="0" w:oddVBand="0" w:evenVBand="0" w:oddHBand="0" w:evenHBand="0" w:firstRowFirstColumn="0" w:firstRowLastColumn="0" w:lastRowFirstColumn="0" w:lastRowLastColumn="0"/>
        </w:trPr>
        <w:tc>
          <w:tcPr>
            <w:tcW w:w="0" w:type="auto"/>
            <w:hideMark/>
          </w:tcPr>
          <w:p w14:paraId="7D6C06C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Barrier</w:t>
            </w:r>
          </w:p>
        </w:tc>
        <w:tc>
          <w:tcPr>
            <w:tcW w:w="0" w:type="auto"/>
            <w:hideMark/>
          </w:tcPr>
          <w:p w14:paraId="344CD50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Mean</w:t>
            </w:r>
          </w:p>
        </w:tc>
        <w:tc>
          <w:tcPr>
            <w:tcW w:w="1221" w:type="dxa"/>
            <w:hideMark/>
          </w:tcPr>
          <w:p w14:paraId="0295A4E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Standard Deviation</w:t>
            </w:r>
          </w:p>
        </w:tc>
        <w:tc>
          <w:tcPr>
            <w:tcW w:w="0" w:type="auto"/>
            <w:hideMark/>
          </w:tcPr>
          <w:p w14:paraId="41E3AAE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Remark</w:t>
            </w:r>
          </w:p>
        </w:tc>
      </w:tr>
      <w:tr w:rsidR="00BB0835" w:rsidRPr="0000386A" w14:paraId="63866CB4"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4A9449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High transport costs limit my market access</w:t>
            </w:r>
          </w:p>
        </w:tc>
        <w:tc>
          <w:tcPr>
            <w:tcW w:w="0" w:type="auto"/>
            <w:shd w:val="clear" w:color="auto" w:fill="auto"/>
            <w:hideMark/>
          </w:tcPr>
          <w:p w14:paraId="6CB86882" w14:textId="4FE1498F"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2.85</w:t>
            </w:r>
          </w:p>
        </w:tc>
        <w:tc>
          <w:tcPr>
            <w:tcW w:w="1221" w:type="dxa"/>
            <w:shd w:val="clear" w:color="auto" w:fill="auto"/>
            <w:hideMark/>
          </w:tcPr>
          <w:p w14:paraId="798E2A66" w14:textId="39FB773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0.72</w:t>
            </w:r>
            <w:r w:rsidR="00B00EAB" w:rsidRPr="0000386A">
              <w:rPr>
                <w:rFonts w:ascii="Times New Roman" w:hAnsi="Times New Roman" w:cs="Times New Roman"/>
                <w:sz w:val="24"/>
                <w:szCs w:val="24"/>
              </w:rPr>
              <w:t>2</w:t>
            </w:r>
          </w:p>
        </w:tc>
        <w:tc>
          <w:tcPr>
            <w:tcW w:w="0" w:type="auto"/>
            <w:shd w:val="clear" w:color="auto" w:fill="auto"/>
            <w:hideMark/>
          </w:tcPr>
          <w:p w14:paraId="5DFD8FE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63720E2C" w14:textId="77777777" w:rsidTr="00BB0835">
        <w:tc>
          <w:tcPr>
            <w:tcW w:w="0" w:type="auto"/>
            <w:hideMark/>
          </w:tcPr>
          <w:p w14:paraId="370522C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Poor road conditions increase selling costs</w:t>
            </w:r>
          </w:p>
        </w:tc>
        <w:tc>
          <w:tcPr>
            <w:tcW w:w="0" w:type="auto"/>
            <w:hideMark/>
          </w:tcPr>
          <w:p w14:paraId="5B145A5A" w14:textId="10CFC0CE"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2.50</w:t>
            </w:r>
          </w:p>
        </w:tc>
        <w:tc>
          <w:tcPr>
            <w:tcW w:w="1221" w:type="dxa"/>
            <w:hideMark/>
          </w:tcPr>
          <w:p w14:paraId="36DB06A9" w14:textId="32E2F7C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0.68</w:t>
            </w:r>
            <w:r w:rsidR="00B00EAB" w:rsidRPr="0000386A">
              <w:rPr>
                <w:rFonts w:ascii="Times New Roman" w:hAnsi="Times New Roman" w:cs="Times New Roman"/>
                <w:sz w:val="24"/>
                <w:szCs w:val="24"/>
              </w:rPr>
              <w:t>2</w:t>
            </w:r>
          </w:p>
        </w:tc>
        <w:tc>
          <w:tcPr>
            <w:tcW w:w="0" w:type="auto"/>
            <w:hideMark/>
          </w:tcPr>
          <w:p w14:paraId="0B9B64AE"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52824491"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9969935"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Limited storage facilities affect product quality</w:t>
            </w:r>
          </w:p>
        </w:tc>
        <w:tc>
          <w:tcPr>
            <w:tcW w:w="0" w:type="auto"/>
            <w:shd w:val="clear" w:color="auto" w:fill="auto"/>
            <w:hideMark/>
          </w:tcPr>
          <w:p w14:paraId="11805D53" w14:textId="0D2447C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2.60</w:t>
            </w:r>
          </w:p>
        </w:tc>
        <w:tc>
          <w:tcPr>
            <w:tcW w:w="1221" w:type="dxa"/>
            <w:shd w:val="clear" w:color="auto" w:fill="auto"/>
            <w:hideMark/>
          </w:tcPr>
          <w:p w14:paraId="0488EF2E" w14:textId="250F744A"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0.72</w:t>
            </w:r>
            <w:r w:rsidR="00B00EAB" w:rsidRPr="0000386A">
              <w:rPr>
                <w:rFonts w:ascii="Times New Roman" w:hAnsi="Times New Roman" w:cs="Times New Roman"/>
                <w:sz w:val="24"/>
                <w:szCs w:val="24"/>
              </w:rPr>
              <w:t>7</w:t>
            </w:r>
          </w:p>
        </w:tc>
        <w:tc>
          <w:tcPr>
            <w:tcW w:w="0" w:type="auto"/>
            <w:shd w:val="clear" w:color="auto" w:fill="auto"/>
            <w:hideMark/>
          </w:tcPr>
          <w:p w14:paraId="144C69C4"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0BC63D14" w14:textId="77777777" w:rsidTr="00BB0835">
        <w:tc>
          <w:tcPr>
            <w:tcW w:w="0" w:type="auto"/>
            <w:hideMark/>
          </w:tcPr>
          <w:p w14:paraId="6A8D49A3"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Low local demand reduces market opportunities</w:t>
            </w:r>
          </w:p>
        </w:tc>
        <w:tc>
          <w:tcPr>
            <w:tcW w:w="0" w:type="auto"/>
            <w:hideMark/>
          </w:tcPr>
          <w:p w14:paraId="494EDFAF" w14:textId="43E14AF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2.40</w:t>
            </w:r>
          </w:p>
        </w:tc>
        <w:tc>
          <w:tcPr>
            <w:tcW w:w="1221" w:type="dxa"/>
            <w:hideMark/>
          </w:tcPr>
          <w:p w14:paraId="71E824DF" w14:textId="0C2A26F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0.66</w:t>
            </w:r>
            <w:r w:rsidR="00B00EAB" w:rsidRPr="0000386A">
              <w:rPr>
                <w:rFonts w:ascii="Times New Roman" w:hAnsi="Times New Roman" w:cs="Times New Roman"/>
                <w:sz w:val="24"/>
                <w:szCs w:val="24"/>
              </w:rPr>
              <w:t>3</w:t>
            </w:r>
          </w:p>
        </w:tc>
        <w:tc>
          <w:tcPr>
            <w:tcW w:w="0" w:type="auto"/>
            <w:hideMark/>
          </w:tcPr>
          <w:p w14:paraId="71DB793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Disagree</w:t>
            </w:r>
          </w:p>
        </w:tc>
      </w:tr>
      <w:tr w:rsidR="00BB0835" w:rsidRPr="0000386A" w14:paraId="65BD3289"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F21D2C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Price fluctuation affects business planning</w:t>
            </w:r>
          </w:p>
        </w:tc>
        <w:tc>
          <w:tcPr>
            <w:tcW w:w="0" w:type="auto"/>
            <w:shd w:val="clear" w:color="auto" w:fill="auto"/>
            <w:hideMark/>
          </w:tcPr>
          <w:p w14:paraId="5F9EE936" w14:textId="3505EB1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c>
          <w:tcPr>
            <w:tcW w:w="1221" w:type="dxa"/>
            <w:shd w:val="clear" w:color="auto" w:fill="auto"/>
            <w:hideMark/>
          </w:tcPr>
          <w:p w14:paraId="6E65B82C" w14:textId="3A07E580"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0.75</w:t>
            </w:r>
            <w:r w:rsidR="00B00EAB" w:rsidRPr="0000386A">
              <w:rPr>
                <w:rFonts w:ascii="Times New Roman" w:hAnsi="Times New Roman" w:cs="Times New Roman"/>
                <w:sz w:val="24"/>
                <w:szCs w:val="24"/>
              </w:rPr>
              <w:t>7</w:t>
            </w:r>
          </w:p>
        </w:tc>
        <w:tc>
          <w:tcPr>
            <w:tcW w:w="0" w:type="auto"/>
            <w:shd w:val="clear" w:color="auto" w:fill="auto"/>
            <w:hideMark/>
          </w:tcPr>
          <w:p w14:paraId="4F575DFA"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2AC19767" w14:textId="77777777" w:rsidTr="00BB0835">
        <w:tc>
          <w:tcPr>
            <w:tcW w:w="0" w:type="auto"/>
            <w:hideMark/>
          </w:tcPr>
          <w:p w14:paraId="26488F22"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Limited access to credit affects expansion</w:t>
            </w:r>
          </w:p>
        </w:tc>
        <w:tc>
          <w:tcPr>
            <w:tcW w:w="0" w:type="auto"/>
            <w:hideMark/>
          </w:tcPr>
          <w:p w14:paraId="48A7CB44" w14:textId="3F192A9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2.55</w:t>
            </w:r>
          </w:p>
        </w:tc>
        <w:tc>
          <w:tcPr>
            <w:tcW w:w="1221" w:type="dxa"/>
            <w:hideMark/>
          </w:tcPr>
          <w:p w14:paraId="682DC738"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0.650</w:t>
            </w:r>
          </w:p>
        </w:tc>
        <w:tc>
          <w:tcPr>
            <w:tcW w:w="0" w:type="auto"/>
            <w:hideMark/>
          </w:tcPr>
          <w:p w14:paraId="3F408F2D"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787DAA57"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DA0D07"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Government policies negatively affect market access</w:t>
            </w:r>
          </w:p>
        </w:tc>
        <w:tc>
          <w:tcPr>
            <w:tcW w:w="0" w:type="auto"/>
            <w:shd w:val="clear" w:color="auto" w:fill="auto"/>
            <w:hideMark/>
          </w:tcPr>
          <w:p w14:paraId="4B32B1BD" w14:textId="438312FB"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2.30</w:t>
            </w:r>
          </w:p>
        </w:tc>
        <w:tc>
          <w:tcPr>
            <w:tcW w:w="1221" w:type="dxa"/>
            <w:shd w:val="clear" w:color="auto" w:fill="auto"/>
            <w:hideMark/>
          </w:tcPr>
          <w:p w14:paraId="72D98496"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0.640</w:t>
            </w:r>
          </w:p>
        </w:tc>
        <w:tc>
          <w:tcPr>
            <w:tcW w:w="0" w:type="auto"/>
            <w:shd w:val="clear" w:color="auto" w:fill="auto"/>
            <w:hideMark/>
          </w:tcPr>
          <w:p w14:paraId="1DC0620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Disagree</w:t>
            </w:r>
          </w:p>
        </w:tc>
      </w:tr>
      <w:tr w:rsidR="00BB0835" w:rsidRPr="0000386A" w14:paraId="1EBAC3BF" w14:textId="77777777" w:rsidTr="00BB0835">
        <w:tc>
          <w:tcPr>
            <w:tcW w:w="0" w:type="auto"/>
            <w:hideMark/>
          </w:tcPr>
          <w:p w14:paraId="07FCB8DB"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Lack of market information is a major challenge</w:t>
            </w:r>
          </w:p>
        </w:tc>
        <w:tc>
          <w:tcPr>
            <w:tcW w:w="0" w:type="auto"/>
            <w:hideMark/>
          </w:tcPr>
          <w:p w14:paraId="054C56BF" w14:textId="167C0F43"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3.10</w:t>
            </w:r>
          </w:p>
        </w:tc>
        <w:tc>
          <w:tcPr>
            <w:tcW w:w="1221" w:type="dxa"/>
            <w:hideMark/>
          </w:tcPr>
          <w:p w14:paraId="5CA87ECE" w14:textId="748163AC"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0.73</w:t>
            </w:r>
            <w:r w:rsidR="00B00EAB" w:rsidRPr="0000386A">
              <w:rPr>
                <w:rFonts w:ascii="Times New Roman" w:hAnsi="Times New Roman" w:cs="Times New Roman"/>
                <w:sz w:val="24"/>
                <w:szCs w:val="24"/>
              </w:rPr>
              <w:t>4</w:t>
            </w:r>
          </w:p>
        </w:tc>
        <w:tc>
          <w:tcPr>
            <w:tcW w:w="0" w:type="auto"/>
            <w:hideMark/>
          </w:tcPr>
          <w:p w14:paraId="47157F20"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r w:rsidR="00BB0835" w:rsidRPr="0000386A" w14:paraId="7EC34BD8" w14:textId="77777777" w:rsidTr="00BB0835">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DF4370C"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Middlemen exploit small-scale processors</w:t>
            </w:r>
          </w:p>
        </w:tc>
        <w:tc>
          <w:tcPr>
            <w:tcW w:w="0" w:type="auto"/>
            <w:shd w:val="clear" w:color="auto" w:fill="auto"/>
            <w:hideMark/>
          </w:tcPr>
          <w:p w14:paraId="1CF0BE33" w14:textId="30623C48"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2.70</w:t>
            </w:r>
          </w:p>
        </w:tc>
        <w:tc>
          <w:tcPr>
            <w:tcW w:w="1221" w:type="dxa"/>
            <w:shd w:val="clear" w:color="auto" w:fill="auto"/>
            <w:hideMark/>
          </w:tcPr>
          <w:p w14:paraId="5ABD614C" w14:textId="52762479"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0.65</w:t>
            </w:r>
            <w:r w:rsidR="00B00EAB" w:rsidRPr="0000386A">
              <w:rPr>
                <w:rFonts w:ascii="Times New Roman" w:hAnsi="Times New Roman" w:cs="Times New Roman"/>
                <w:sz w:val="24"/>
                <w:szCs w:val="24"/>
              </w:rPr>
              <w:t>3</w:t>
            </w:r>
          </w:p>
        </w:tc>
        <w:tc>
          <w:tcPr>
            <w:tcW w:w="0" w:type="auto"/>
            <w:shd w:val="clear" w:color="auto" w:fill="auto"/>
            <w:hideMark/>
          </w:tcPr>
          <w:p w14:paraId="2E4A9859" w14:textId="77777777" w:rsidR="00BB0835" w:rsidRPr="0000386A" w:rsidRDefault="00BB0835" w:rsidP="0000386A">
            <w:pPr>
              <w:jc w:val="both"/>
              <w:rPr>
                <w:rFonts w:ascii="Times New Roman" w:hAnsi="Times New Roman" w:cs="Times New Roman"/>
                <w:sz w:val="24"/>
                <w:szCs w:val="24"/>
              </w:rPr>
            </w:pPr>
            <w:r w:rsidRPr="0000386A">
              <w:rPr>
                <w:rFonts w:ascii="Times New Roman" w:hAnsi="Times New Roman" w:cs="Times New Roman"/>
                <w:sz w:val="24"/>
                <w:szCs w:val="24"/>
              </w:rPr>
              <w:t>Agree</w:t>
            </w:r>
          </w:p>
        </w:tc>
      </w:tr>
    </w:tbl>
    <w:p w14:paraId="30C2303C" w14:textId="77777777"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Decision rule: ≥ 2.50 = Agreed, &lt; 2.50 = Disagreed</w:t>
      </w:r>
    </w:p>
    <w:p w14:paraId="71D3EF3F" w14:textId="7D6DA203" w:rsidR="00B00EAB" w:rsidRPr="0000386A" w:rsidRDefault="00B00EAB" w:rsidP="0000386A">
      <w:pPr>
        <w:spacing w:after="0" w:line="240" w:lineRule="auto"/>
        <w:jc w:val="both"/>
        <w:rPr>
          <w:rFonts w:ascii="Times New Roman" w:hAnsi="Times New Roman" w:cs="Times New Roman"/>
          <w:b/>
          <w:bCs/>
        </w:rPr>
      </w:pPr>
      <w:r w:rsidRPr="0000386A">
        <w:rPr>
          <w:rFonts w:ascii="Times New Roman" w:hAnsi="Times New Roman" w:cs="Times New Roman"/>
          <w:b/>
          <w:bCs/>
        </w:rPr>
        <w:t>CONCLUSION AND RECOMMENDATIONS</w:t>
      </w:r>
    </w:p>
    <w:p w14:paraId="5104C695" w14:textId="2F40C368" w:rsidR="00BB0835" w:rsidRPr="0000386A" w:rsidRDefault="00BB0835" w:rsidP="0000386A">
      <w:pPr>
        <w:spacing w:line="240" w:lineRule="auto"/>
        <w:jc w:val="both"/>
        <w:rPr>
          <w:rFonts w:ascii="Times New Roman" w:hAnsi="Times New Roman" w:cs="Times New Roman"/>
        </w:rPr>
      </w:pPr>
      <w:r w:rsidRPr="0000386A">
        <w:rPr>
          <w:rFonts w:ascii="Times New Roman" w:hAnsi="Times New Roman" w:cs="Times New Roman"/>
        </w:rPr>
        <w:t>The findings underscore the central role of market access in shaping enterprise growth, profitability, and employment generation within the agro-processing subsector. Market participation was influenced by a combination of socioeconomic characteristics, institutional support systems, infrastructural conditions, and digital technology utilization. The interaction between enterprise capabilities and the broader market environment proved fundamental to competitiveness and sustainability.</w:t>
      </w:r>
      <w:r w:rsidR="00B00EAB" w:rsidRPr="0000386A">
        <w:rPr>
          <w:rFonts w:ascii="Times New Roman" w:hAnsi="Times New Roman" w:cs="Times New Roman"/>
        </w:rPr>
        <w:t xml:space="preserve"> T</w:t>
      </w:r>
      <w:r w:rsidRPr="0000386A">
        <w:rPr>
          <w:rFonts w:ascii="Times New Roman" w:hAnsi="Times New Roman" w:cs="Times New Roman"/>
        </w:rPr>
        <w:t xml:space="preserve">he study reinforces the importance of strengthening market systems, improving infrastructural facilities, enhancing institutional coordination, and promoting digital inclusion in agro-processing. Sustainable growth of agro-processing enterprises in Edo State depends not only on production capacity but also on effective integration into dynamic and accessible markets </w:t>
      </w:r>
      <w:r w:rsidRPr="0000386A">
        <w:rPr>
          <w:rFonts w:ascii="Times New Roman" w:hAnsi="Times New Roman" w:cs="Times New Roman"/>
        </w:rPr>
        <w:lastRenderedPageBreak/>
        <w:t>supported by enabling policies and strategic investments.</w:t>
      </w:r>
      <w:r w:rsidR="00B00EAB" w:rsidRPr="0000386A">
        <w:rPr>
          <w:rFonts w:ascii="Times New Roman" w:hAnsi="Times New Roman" w:cs="Times New Roman"/>
        </w:rPr>
        <w:t xml:space="preserve"> </w:t>
      </w:r>
      <w:r w:rsidRPr="0000386A">
        <w:rPr>
          <w:rFonts w:ascii="Times New Roman" w:hAnsi="Times New Roman" w:cs="Times New Roman"/>
        </w:rPr>
        <w:t>Based on the findings of the study, the following recommendations are proposed:</w:t>
      </w:r>
    </w:p>
    <w:p w14:paraId="3F431899" w14:textId="67C60192"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Edo State Government and Federal Ministry of Agriculture</w:t>
      </w:r>
      <w:r w:rsidR="001B3E5D" w:rsidRPr="0000386A">
        <w:rPr>
          <w:rFonts w:ascii="Times New Roman" w:hAnsi="Times New Roman" w:cs="Times New Roman"/>
        </w:rPr>
        <w:t xml:space="preserve"> should i</w:t>
      </w:r>
      <w:r w:rsidRPr="0000386A">
        <w:rPr>
          <w:rFonts w:ascii="Times New Roman" w:hAnsi="Times New Roman" w:cs="Times New Roman"/>
        </w:rPr>
        <w:t>nvest in rural road rehabilitation, transportation infrastructure, and market facilities to reduce transaction costs and improve physical access to markets.</w:t>
      </w:r>
    </w:p>
    <w:p w14:paraId="0C137097" w14:textId="6F8685B3"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Financial </w:t>
      </w:r>
      <w:r w:rsidR="001B3E5D" w:rsidRPr="0000386A">
        <w:rPr>
          <w:rFonts w:ascii="Times New Roman" w:hAnsi="Times New Roman" w:cs="Times New Roman"/>
        </w:rPr>
        <w:t>institutions and development banks should d</w:t>
      </w:r>
      <w:r w:rsidRPr="0000386A">
        <w:rPr>
          <w:rFonts w:ascii="Times New Roman" w:hAnsi="Times New Roman" w:cs="Times New Roman"/>
        </w:rPr>
        <w:t>esign affordable credit schemes tailored specifically for agro-processing enterprises, with simplified loan procedures and reduced collateral requirements.</w:t>
      </w:r>
    </w:p>
    <w:p w14:paraId="60D2FD83" w14:textId="635ABB7C" w:rsidR="00BB0835" w:rsidRPr="0000386A" w:rsidRDefault="001B3E5D"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Small and Medium Enterprises Development Agency of Nigeria (SMEDAN) </w:t>
      </w:r>
      <w:r w:rsidR="00BB0835" w:rsidRPr="0000386A">
        <w:rPr>
          <w:rFonts w:ascii="Times New Roman" w:hAnsi="Times New Roman" w:cs="Times New Roman"/>
        </w:rPr>
        <w:t xml:space="preserve">and </w:t>
      </w:r>
      <w:r w:rsidRPr="0000386A">
        <w:rPr>
          <w:rFonts w:ascii="Times New Roman" w:hAnsi="Times New Roman" w:cs="Times New Roman"/>
        </w:rPr>
        <w:t>cooperative societies should s</w:t>
      </w:r>
      <w:r w:rsidR="00BB0835" w:rsidRPr="0000386A">
        <w:rPr>
          <w:rFonts w:ascii="Times New Roman" w:hAnsi="Times New Roman" w:cs="Times New Roman"/>
        </w:rPr>
        <w:t>trengthen cooperative formation and management capacity to enhance collective bargaining power, market linkage, and access to funding.</w:t>
      </w:r>
    </w:p>
    <w:p w14:paraId="19546E52" w14:textId="47D81FBA"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Extension </w:t>
      </w:r>
      <w:r w:rsidR="001B3E5D" w:rsidRPr="0000386A">
        <w:rPr>
          <w:rFonts w:ascii="Times New Roman" w:hAnsi="Times New Roman" w:cs="Times New Roman"/>
        </w:rPr>
        <w:t xml:space="preserve">agencies </w:t>
      </w:r>
      <w:r w:rsidRPr="0000386A">
        <w:rPr>
          <w:rFonts w:ascii="Times New Roman" w:hAnsi="Times New Roman" w:cs="Times New Roman"/>
        </w:rPr>
        <w:t>and Agricultural Development Programmes (ADPs)</w:t>
      </w:r>
      <w:r w:rsidR="001B3E5D" w:rsidRPr="0000386A">
        <w:rPr>
          <w:rFonts w:ascii="Times New Roman" w:hAnsi="Times New Roman" w:cs="Times New Roman"/>
        </w:rPr>
        <w:t xml:space="preserve"> should e</w:t>
      </w:r>
      <w:r w:rsidRPr="0000386A">
        <w:rPr>
          <w:rFonts w:ascii="Times New Roman" w:hAnsi="Times New Roman" w:cs="Times New Roman"/>
        </w:rPr>
        <w:t>xpand extension coverage to agro-processors, focusing on market information dissemination, value addition techniques, and quality standards compliance.</w:t>
      </w:r>
    </w:p>
    <w:p w14:paraId="57191090" w14:textId="49612FF2" w:rsidR="00BB0835" w:rsidRPr="0000386A" w:rsidRDefault="00BB0835" w:rsidP="0000386A">
      <w:pPr>
        <w:numPr>
          <w:ilvl w:val="0"/>
          <w:numId w:val="5"/>
        </w:numPr>
        <w:spacing w:line="240" w:lineRule="auto"/>
        <w:jc w:val="both"/>
        <w:rPr>
          <w:rFonts w:ascii="Times New Roman" w:hAnsi="Times New Roman" w:cs="Times New Roman"/>
        </w:rPr>
      </w:pPr>
      <w:r w:rsidRPr="0000386A">
        <w:rPr>
          <w:rFonts w:ascii="Times New Roman" w:hAnsi="Times New Roman" w:cs="Times New Roman"/>
        </w:rPr>
        <w:t xml:space="preserve">ICT Agencies </w:t>
      </w:r>
      <w:r w:rsidR="001B3E5D" w:rsidRPr="0000386A">
        <w:rPr>
          <w:rFonts w:ascii="Times New Roman" w:hAnsi="Times New Roman" w:cs="Times New Roman"/>
        </w:rPr>
        <w:t>and private sector technology providers should p</w:t>
      </w:r>
      <w:r w:rsidRPr="0000386A">
        <w:rPr>
          <w:rFonts w:ascii="Times New Roman" w:hAnsi="Times New Roman" w:cs="Times New Roman"/>
        </w:rPr>
        <w:t>romote digital technology adoption, including e-commerce platforms, social media marketing tools, and mobile banking systems, to enhance market integration and competitiveness.</w:t>
      </w:r>
    </w:p>
    <w:p w14:paraId="28B1AE21" w14:textId="77777777" w:rsidR="0000386A" w:rsidRDefault="0000386A" w:rsidP="0000386A">
      <w:pPr>
        <w:spacing w:line="240" w:lineRule="auto"/>
        <w:jc w:val="both"/>
        <w:rPr>
          <w:rFonts w:ascii="Times New Roman" w:hAnsi="Times New Roman" w:cs="Times New Roman"/>
          <w:b/>
          <w:bCs/>
        </w:rPr>
      </w:pPr>
    </w:p>
    <w:p w14:paraId="78E36433" w14:textId="109469F6" w:rsidR="00BB0835" w:rsidRPr="0000386A" w:rsidRDefault="0000386A" w:rsidP="0000386A">
      <w:pPr>
        <w:spacing w:line="240" w:lineRule="auto"/>
        <w:jc w:val="both"/>
        <w:rPr>
          <w:rFonts w:ascii="Times New Roman" w:hAnsi="Times New Roman" w:cs="Times New Roman"/>
          <w:b/>
          <w:bCs/>
        </w:rPr>
      </w:pPr>
      <w:r w:rsidRPr="0000386A">
        <w:rPr>
          <w:rFonts w:ascii="Times New Roman" w:hAnsi="Times New Roman" w:cs="Times New Roman"/>
          <w:b/>
          <w:bCs/>
        </w:rPr>
        <w:t xml:space="preserve">REFERENCES </w:t>
      </w:r>
    </w:p>
    <w:p w14:paraId="36E67707"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Abasilim</w:t>
      </w:r>
      <w:proofErr w:type="spellEnd"/>
      <w:r w:rsidRPr="0000386A">
        <w:rPr>
          <w:rFonts w:ascii="Times New Roman" w:hAnsi="Times New Roman" w:cs="Times New Roman"/>
          <w:color w:val="222222"/>
          <w:shd w:val="clear" w:color="auto" w:fill="FFFFFF"/>
        </w:rPr>
        <w:t xml:space="preserve">, C. F., Balogun, O. L., &amp; Adeyemi, A. A. (2019). Analysis of the profitability and </w:t>
      </w:r>
      <w:r w:rsidRPr="0000386A">
        <w:rPr>
          <w:rFonts w:ascii="Times New Roman" w:hAnsi="Times New Roman" w:cs="Times New Roman"/>
          <w:color w:val="222222"/>
          <w:shd w:val="clear" w:color="auto" w:fill="FFFFFF"/>
        </w:rPr>
        <w:tab/>
        <w:t>credit accessibility among Garri processors in Epe, Lagos State, Nigeria. </w:t>
      </w:r>
      <w:r w:rsidRPr="0000386A">
        <w:rPr>
          <w:rFonts w:ascii="Times New Roman" w:hAnsi="Times New Roman" w:cs="Times New Roman"/>
          <w:i/>
          <w:iCs/>
          <w:color w:val="222222"/>
          <w:shd w:val="clear" w:color="auto" w:fill="FFFFFF"/>
        </w:rPr>
        <w:t>Global Journal of Agricultural Sciences</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18</w:t>
      </w:r>
      <w:r w:rsidRPr="0000386A">
        <w:rPr>
          <w:rFonts w:ascii="Times New Roman" w:hAnsi="Times New Roman" w:cs="Times New Roman"/>
          <w:color w:val="222222"/>
          <w:shd w:val="clear" w:color="auto" w:fill="FFFFFF"/>
        </w:rPr>
        <w:t>(1), 57-71.</w:t>
      </w:r>
    </w:p>
    <w:p w14:paraId="42710A28" w14:textId="77777777" w:rsidR="0000386A" w:rsidRPr="0000386A" w:rsidRDefault="0000386A" w:rsidP="0000386A">
      <w:pPr>
        <w:spacing w:line="240" w:lineRule="auto"/>
        <w:ind w:left="709" w:hanging="709"/>
        <w:jc w:val="both"/>
        <w:rPr>
          <w:rFonts w:ascii="Times New Roman" w:hAnsi="Times New Roman" w:cs="Times New Roman"/>
          <w:color w:val="222222"/>
          <w:shd w:val="clear" w:color="auto" w:fill="FFFFFF"/>
        </w:rPr>
      </w:pPr>
      <w:r w:rsidRPr="0000386A">
        <w:rPr>
          <w:rFonts w:ascii="Times New Roman" w:hAnsi="Times New Roman" w:cs="Times New Roman"/>
          <w:color w:val="222222"/>
          <w:shd w:val="clear" w:color="auto" w:fill="FFFFFF"/>
        </w:rPr>
        <w:t xml:space="preserve">Abdullahi, N., </w:t>
      </w:r>
      <w:proofErr w:type="spellStart"/>
      <w:r w:rsidRPr="0000386A">
        <w:rPr>
          <w:rFonts w:ascii="Times New Roman" w:hAnsi="Times New Roman" w:cs="Times New Roman"/>
          <w:color w:val="222222"/>
          <w:shd w:val="clear" w:color="auto" w:fill="FFFFFF"/>
        </w:rPr>
        <w:t>Badau</w:t>
      </w:r>
      <w:proofErr w:type="spellEnd"/>
      <w:r w:rsidRPr="0000386A">
        <w:rPr>
          <w:rFonts w:ascii="Times New Roman" w:hAnsi="Times New Roman" w:cs="Times New Roman"/>
          <w:color w:val="222222"/>
          <w:shd w:val="clear" w:color="auto" w:fill="FFFFFF"/>
        </w:rPr>
        <w:t>, M. H., Shuaib, A. U., &amp; Bako, N. S. (2021). Promoting Local Agro-Processing in Nigeria: Way Forward. </w:t>
      </w:r>
      <w:r w:rsidRPr="0000386A">
        <w:rPr>
          <w:rFonts w:ascii="Times New Roman" w:hAnsi="Times New Roman" w:cs="Times New Roman"/>
          <w:i/>
          <w:iCs/>
          <w:color w:val="222222"/>
          <w:shd w:val="clear" w:color="auto" w:fill="FFFFFF"/>
        </w:rPr>
        <w:t>Nigeria Agricultural Journal</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52</w:t>
      </w:r>
      <w:r w:rsidRPr="0000386A">
        <w:rPr>
          <w:rFonts w:ascii="Times New Roman" w:hAnsi="Times New Roman" w:cs="Times New Roman"/>
          <w:color w:val="222222"/>
          <w:shd w:val="clear" w:color="auto" w:fill="FFFFFF"/>
        </w:rPr>
        <w:t>(3), 34-45.</w:t>
      </w:r>
    </w:p>
    <w:p w14:paraId="059F665E"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Akande, A. O. (2021). The Role of Market-Driven Initiatives and Support for Rural Poverty Alleviation-a Case Study of </w:t>
      </w:r>
      <w:proofErr w:type="spellStart"/>
      <w:r w:rsidRPr="0000386A">
        <w:rPr>
          <w:rFonts w:ascii="Times New Roman" w:hAnsi="Times New Roman" w:cs="Times New Roman"/>
          <w:color w:val="222222"/>
          <w:shd w:val="clear" w:color="auto" w:fill="FFFFFF"/>
        </w:rPr>
        <w:t>AgResults</w:t>
      </w:r>
      <w:proofErr w:type="spellEnd"/>
      <w:r w:rsidRPr="0000386A">
        <w:rPr>
          <w:rFonts w:ascii="Times New Roman" w:hAnsi="Times New Roman" w:cs="Times New Roman"/>
          <w:color w:val="222222"/>
          <w:shd w:val="clear" w:color="auto" w:fill="FFFFFF"/>
        </w:rPr>
        <w:t xml:space="preserve"> Program in Nigeria. (Doctoral dissertation, </w:t>
      </w:r>
      <w:r w:rsidRPr="0000386A">
        <w:rPr>
          <w:rFonts w:ascii="Times New Roman" w:hAnsi="Times New Roman" w:cs="Times New Roman"/>
        </w:rPr>
        <w:t>Hertfordshire Business School University of Hertfordshire United Kingdom.</w:t>
      </w:r>
    </w:p>
    <w:p w14:paraId="4F26E2B7" w14:textId="77777777" w:rsidR="0000386A" w:rsidRPr="0000386A" w:rsidRDefault="0000386A" w:rsidP="0000386A">
      <w:pPr>
        <w:spacing w:line="240" w:lineRule="auto"/>
        <w:ind w:left="709" w:hanging="709"/>
        <w:jc w:val="both"/>
        <w:rPr>
          <w:rFonts w:ascii="Times New Roman" w:hAnsi="Times New Roman" w:cs="Times New Roman"/>
          <w:color w:val="222222"/>
          <w:shd w:val="clear" w:color="auto" w:fill="FFFFFF"/>
        </w:rPr>
      </w:pPr>
      <w:proofErr w:type="spellStart"/>
      <w:r w:rsidRPr="0000386A">
        <w:rPr>
          <w:rFonts w:ascii="Times New Roman" w:hAnsi="Times New Roman" w:cs="Times New Roman"/>
          <w:color w:val="222222"/>
          <w:shd w:val="clear" w:color="auto" w:fill="FFFFFF"/>
        </w:rPr>
        <w:t>Bisseleua</w:t>
      </w:r>
      <w:proofErr w:type="spellEnd"/>
      <w:r w:rsidRPr="0000386A">
        <w:rPr>
          <w:rFonts w:ascii="Times New Roman" w:hAnsi="Times New Roman" w:cs="Times New Roman"/>
          <w:color w:val="222222"/>
          <w:shd w:val="clear" w:color="auto" w:fill="FFFFFF"/>
        </w:rPr>
        <w:t xml:space="preserve">, D. H. B., Idrissou, L., Olurotimi, P., Ogunniyi, A., </w:t>
      </w:r>
      <w:proofErr w:type="spellStart"/>
      <w:r w:rsidRPr="0000386A">
        <w:rPr>
          <w:rFonts w:ascii="Times New Roman" w:hAnsi="Times New Roman" w:cs="Times New Roman"/>
          <w:color w:val="222222"/>
          <w:shd w:val="clear" w:color="auto" w:fill="FFFFFF"/>
        </w:rPr>
        <w:t>Mignouna</w:t>
      </w:r>
      <w:proofErr w:type="spellEnd"/>
      <w:r w:rsidRPr="0000386A">
        <w:rPr>
          <w:rFonts w:ascii="Times New Roman" w:hAnsi="Times New Roman" w:cs="Times New Roman"/>
          <w:color w:val="222222"/>
          <w:shd w:val="clear" w:color="auto" w:fill="FFFFFF"/>
        </w:rPr>
        <w:t xml:space="preserve">, D., &amp; </w:t>
      </w:r>
      <w:proofErr w:type="spellStart"/>
      <w:r w:rsidRPr="0000386A">
        <w:rPr>
          <w:rFonts w:ascii="Times New Roman" w:hAnsi="Times New Roman" w:cs="Times New Roman"/>
          <w:color w:val="222222"/>
          <w:shd w:val="clear" w:color="auto" w:fill="FFFFFF"/>
        </w:rPr>
        <w:t>Bamire</w:t>
      </w:r>
      <w:proofErr w:type="spellEnd"/>
      <w:r w:rsidRPr="0000386A">
        <w:rPr>
          <w:rFonts w:ascii="Times New Roman" w:hAnsi="Times New Roman" w:cs="Times New Roman"/>
          <w:color w:val="222222"/>
          <w:shd w:val="clear" w:color="auto" w:fill="FFFFFF"/>
        </w:rPr>
        <w:t>, S. A. (2018). Multi-stakeholder process strengthens agricultural innovations and sustainable livelihoods of farmers in Southern Nigeria. </w:t>
      </w:r>
      <w:r w:rsidRPr="0000386A">
        <w:rPr>
          <w:rFonts w:ascii="Times New Roman" w:hAnsi="Times New Roman" w:cs="Times New Roman"/>
          <w:i/>
          <w:iCs/>
          <w:color w:val="222222"/>
          <w:shd w:val="clear" w:color="auto" w:fill="FFFFFF"/>
        </w:rPr>
        <w:t>The Journal of Agricultural Education and Extension</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24</w:t>
      </w:r>
      <w:r w:rsidRPr="0000386A">
        <w:rPr>
          <w:rFonts w:ascii="Times New Roman" w:hAnsi="Times New Roman" w:cs="Times New Roman"/>
          <w:color w:val="222222"/>
          <w:shd w:val="clear" w:color="auto" w:fill="FFFFFF"/>
        </w:rPr>
        <w:t>(1), 29-49.</w:t>
      </w:r>
    </w:p>
    <w:p w14:paraId="21D453A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Celestin, A. (2019). </w:t>
      </w:r>
      <w:r w:rsidRPr="0000386A">
        <w:rPr>
          <w:rFonts w:ascii="Times New Roman" w:hAnsi="Times New Roman" w:cs="Times New Roman"/>
          <w:i/>
          <w:iCs/>
          <w:color w:val="222222"/>
          <w:shd w:val="clear" w:color="auto" w:fill="FFFFFF"/>
        </w:rPr>
        <w:t>Bridging the gap between smallholder farmers and market access through agricultural value chain development in Haiti.</w:t>
      </w:r>
      <w:r w:rsidRPr="0000386A">
        <w:rPr>
          <w:rFonts w:ascii="Times New Roman" w:hAnsi="Times New Roman" w:cs="Times New Roman"/>
          <w:color w:val="222222"/>
          <w:shd w:val="clear" w:color="auto" w:fill="FFFFFF"/>
        </w:rPr>
        <w:t xml:space="preserve"> (Masters Dissertations, </w:t>
      </w:r>
      <w:r w:rsidRPr="0000386A">
        <w:rPr>
          <w:rFonts w:ascii="Times New Roman" w:hAnsi="Times New Roman" w:cs="Times New Roman"/>
        </w:rPr>
        <w:t>Cornell University)</w:t>
      </w:r>
    </w:p>
    <w:p w14:paraId="699A3151"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Elikwu</w:t>
      </w:r>
      <w:proofErr w:type="spellEnd"/>
      <w:r w:rsidRPr="0000386A">
        <w:rPr>
          <w:rFonts w:ascii="Times New Roman" w:hAnsi="Times New Roman" w:cs="Times New Roman"/>
          <w:color w:val="222222"/>
          <w:shd w:val="clear" w:color="auto" w:fill="FFFFFF"/>
        </w:rPr>
        <w:t xml:space="preserve">, M. I., </w:t>
      </w:r>
      <w:proofErr w:type="spellStart"/>
      <w:r w:rsidRPr="0000386A">
        <w:rPr>
          <w:rFonts w:ascii="Times New Roman" w:hAnsi="Times New Roman" w:cs="Times New Roman"/>
          <w:color w:val="222222"/>
          <w:shd w:val="clear" w:color="auto" w:fill="FFFFFF"/>
        </w:rPr>
        <w:t>Obayi</w:t>
      </w:r>
      <w:proofErr w:type="spellEnd"/>
      <w:r w:rsidRPr="0000386A">
        <w:rPr>
          <w:rFonts w:ascii="Times New Roman" w:hAnsi="Times New Roman" w:cs="Times New Roman"/>
          <w:color w:val="222222"/>
          <w:shd w:val="clear" w:color="auto" w:fill="FFFFFF"/>
        </w:rPr>
        <w:t xml:space="preserve">, A. U., </w:t>
      </w:r>
      <w:proofErr w:type="spellStart"/>
      <w:r w:rsidRPr="0000386A">
        <w:rPr>
          <w:rFonts w:ascii="Times New Roman" w:hAnsi="Times New Roman" w:cs="Times New Roman"/>
          <w:color w:val="222222"/>
          <w:shd w:val="clear" w:color="auto" w:fill="FFFFFF"/>
        </w:rPr>
        <w:t>Iheonkhan</w:t>
      </w:r>
      <w:proofErr w:type="spellEnd"/>
      <w:r w:rsidRPr="0000386A">
        <w:rPr>
          <w:rFonts w:ascii="Times New Roman" w:hAnsi="Times New Roman" w:cs="Times New Roman"/>
          <w:color w:val="222222"/>
          <w:shd w:val="clear" w:color="auto" w:fill="FFFFFF"/>
        </w:rPr>
        <w:t xml:space="preserve">, I. S., &amp; </w:t>
      </w:r>
      <w:proofErr w:type="spellStart"/>
      <w:r w:rsidRPr="0000386A">
        <w:rPr>
          <w:rFonts w:ascii="Times New Roman" w:hAnsi="Times New Roman" w:cs="Times New Roman"/>
          <w:color w:val="222222"/>
          <w:shd w:val="clear" w:color="auto" w:fill="FFFFFF"/>
        </w:rPr>
        <w:t>Emokhare</w:t>
      </w:r>
      <w:proofErr w:type="spellEnd"/>
      <w:r w:rsidRPr="0000386A">
        <w:rPr>
          <w:rFonts w:ascii="Times New Roman" w:hAnsi="Times New Roman" w:cs="Times New Roman"/>
          <w:color w:val="222222"/>
          <w:shd w:val="clear" w:color="auto" w:fill="FFFFFF"/>
        </w:rPr>
        <w:t>, G. (2024). Sustaining capacity utilization of small agro processing businesses in Nigeria. </w:t>
      </w:r>
      <w:r w:rsidRPr="0000386A">
        <w:rPr>
          <w:rFonts w:ascii="Times New Roman" w:hAnsi="Times New Roman" w:cs="Times New Roman"/>
          <w:i/>
          <w:iCs/>
          <w:color w:val="222222"/>
          <w:shd w:val="clear" w:color="auto" w:fill="FFFFFF"/>
        </w:rPr>
        <w:t>Nigerian Academy of Management Journal</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19</w:t>
      </w:r>
      <w:r w:rsidRPr="0000386A">
        <w:rPr>
          <w:rFonts w:ascii="Times New Roman" w:hAnsi="Times New Roman" w:cs="Times New Roman"/>
          <w:color w:val="222222"/>
          <w:shd w:val="clear" w:color="auto" w:fill="FFFFFF"/>
        </w:rPr>
        <w:t>(1), 73-86.</w:t>
      </w:r>
    </w:p>
    <w:p w14:paraId="5B62CFBC"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Ezeudu, T. S., &amp; </w:t>
      </w:r>
      <w:proofErr w:type="spellStart"/>
      <w:r w:rsidRPr="0000386A">
        <w:rPr>
          <w:rFonts w:ascii="Times New Roman" w:hAnsi="Times New Roman" w:cs="Times New Roman"/>
          <w:color w:val="222222"/>
          <w:shd w:val="clear" w:color="auto" w:fill="FFFFFF"/>
        </w:rPr>
        <w:t>Obimbua</w:t>
      </w:r>
      <w:proofErr w:type="spellEnd"/>
      <w:r w:rsidRPr="0000386A">
        <w:rPr>
          <w:rFonts w:ascii="Times New Roman" w:hAnsi="Times New Roman" w:cs="Times New Roman"/>
          <w:color w:val="222222"/>
          <w:shd w:val="clear" w:color="auto" w:fill="FFFFFF"/>
        </w:rPr>
        <w:t xml:space="preserve">, E. N. (2024). Enhancing Rural Market Access and Value Chain Integration for Sustainable Agricultural Development in Nigeria: A Study of Constraints, </w:t>
      </w:r>
      <w:r w:rsidRPr="0000386A">
        <w:rPr>
          <w:rFonts w:ascii="Times New Roman" w:hAnsi="Times New Roman" w:cs="Times New Roman"/>
          <w:color w:val="222222"/>
          <w:shd w:val="clear" w:color="auto" w:fill="FFFFFF"/>
        </w:rPr>
        <w:lastRenderedPageBreak/>
        <w:t>Strategies, and Implications. </w:t>
      </w:r>
      <w:r w:rsidRPr="0000386A">
        <w:rPr>
          <w:rFonts w:ascii="Times New Roman" w:hAnsi="Times New Roman" w:cs="Times New Roman"/>
          <w:i/>
          <w:iCs/>
          <w:color w:val="222222"/>
          <w:shd w:val="clear" w:color="auto" w:fill="FFFFFF"/>
        </w:rPr>
        <w:t>International Journal of Research and Innovation in Social Science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8</w:t>
      </w:r>
      <w:r w:rsidRPr="0000386A">
        <w:rPr>
          <w:rFonts w:ascii="Times New Roman" w:hAnsi="Times New Roman" w:cs="Times New Roman"/>
          <w:color w:val="222222"/>
          <w:shd w:val="clear" w:color="auto" w:fill="FFFFFF"/>
        </w:rPr>
        <w:t>(3), 528-550.</w:t>
      </w:r>
    </w:p>
    <w:p w14:paraId="78C83AEE"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Ibrahim, M. K., Ikumapayi, H. A., &amp; Shaibu, U. M. (2023). Analysis of Rice Value Chain Among Agro Processing, Productivity Enhancement and Livelihood Improvement Support (APPEALS) Beneficiaries in Kogi State, Nigeria. </w:t>
      </w:r>
      <w:r w:rsidRPr="0000386A">
        <w:rPr>
          <w:rFonts w:ascii="Times New Roman" w:hAnsi="Times New Roman" w:cs="Times New Roman"/>
          <w:i/>
          <w:iCs/>
          <w:color w:val="222222"/>
          <w:shd w:val="clear" w:color="auto" w:fill="FFFFFF"/>
        </w:rPr>
        <w:t>Competitive Agricultural Industry: Policies, Designs and Infrastructure</w:t>
      </w:r>
      <w:r w:rsidRPr="0000386A">
        <w:rPr>
          <w:rFonts w:ascii="Times New Roman" w:hAnsi="Times New Roman" w:cs="Times New Roman"/>
          <w:color w:val="222222"/>
          <w:shd w:val="clear" w:color="auto" w:fill="FFFFFF"/>
        </w:rPr>
        <w:t>, 158.</w:t>
      </w:r>
    </w:p>
    <w:p w14:paraId="3489C24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Janet, O. J. (2024). Effect of Policy on the Development of Agro-Based Micro-Enterprises in Nigeria. </w:t>
      </w:r>
      <w:r w:rsidRPr="0000386A">
        <w:rPr>
          <w:rFonts w:ascii="Times New Roman" w:hAnsi="Times New Roman" w:cs="Times New Roman"/>
          <w:i/>
          <w:iCs/>
        </w:rPr>
        <w:t>Research Invention Journal of Current Research in Humanities and Social Sciences</w:t>
      </w:r>
      <w:r w:rsidRPr="0000386A">
        <w:rPr>
          <w:rFonts w:ascii="Times New Roman" w:hAnsi="Times New Roman" w:cs="Times New Roman"/>
        </w:rPr>
        <w:t xml:space="preserve"> 3(2), 8-12.</w:t>
      </w:r>
    </w:p>
    <w:p w14:paraId="23EF2DE2"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Maiwashe-Tagwi</w:t>
      </w:r>
      <w:proofErr w:type="spellEnd"/>
      <w:r w:rsidRPr="0000386A">
        <w:rPr>
          <w:rFonts w:ascii="Times New Roman" w:hAnsi="Times New Roman" w:cs="Times New Roman"/>
          <w:color w:val="222222"/>
          <w:shd w:val="clear" w:color="auto" w:fill="FFFFFF"/>
        </w:rPr>
        <w:t xml:space="preserve">, A. (2023). Market Access Enablers for Small-Scale Crop Farmers: Evidence </w:t>
      </w:r>
      <w:proofErr w:type="gramStart"/>
      <w:r w:rsidRPr="0000386A">
        <w:rPr>
          <w:rFonts w:ascii="Times New Roman" w:hAnsi="Times New Roman" w:cs="Times New Roman"/>
          <w:color w:val="222222"/>
          <w:shd w:val="clear" w:color="auto" w:fill="FFFFFF"/>
        </w:rPr>
        <w:t>From</w:t>
      </w:r>
      <w:proofErr w:type="gramEnd"/>
      <w:r w:rsidRPr="0000386A">
        <w:rPr>
          <w:rFonts w:ascii="Times New Roman" w:hAnsi="Times New Roman" w:cs="Times New Roman"/>
          <w:color w:val="222222"/>
          <w:shd w:val="clear" w:color="auto" w:fill="FFFFFF"/>
        </w:rPr>
        <w:t xml:space="preserve"> Limpopo Agricultural Cooperatives. In </w:t>
      </w:r>
      <w:r w:rsidRPr="0000386A">
        <w:rPr>
          <w:rFonts w:ascii="Times New Roman" w:hAnsi="Times New Roman" w:cs="Times New Roman"/>
          <w:i/>
          <w:iCs/>
          <w:color w:val="222222"/>
          <w:shd w:val="clear" w:color="auto" w:fill="FFFFFF"/>
        </w:rPr>
        <w:t>Global Agricultural and Food Marketing in a Global Context: Advancing Policy, Management, and Innovation</w:t>
      </w:r>
      <w:r w:rsidRPr="0000386A">
        <w:rPr>
          <w:rFonts w:ascii="Times New Roman" w:hAnsi="Times New Roman" w:cs="Times New Roman"/>
          <w:color w:val="222222"/>
          <w:shd w:val="clear" w:color="auto" w:fill="FFFFFF"/>
        </w:rPr>
        <w:t> (pp. 142-159). IGI Global.</w:t>
      </w:r>
    </w:p>
    <w:p w14:paraId="29BFF5E5"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Mukaila, R., </w:t>
      </w:r>
      <w:proofErr w:type="spellStart"/>
      <w:r w:rsidRPr="0000386A">
        <w:rPr>
          <w:rFonts w:ascii="Times New Roman" w:hAnsi="Times New Roman" w:cs="Times New Roman"/>
          <w:color w:val="222222"/>
          <w:shd w:val="clear" w:color="auto" w:fill="FFFFFF"/>
        </w:rPr>
        <w:t>Obetta</w:t>
      </w:r>
      <w:proofErr w:type="spellEnd"/>
      <w:r w:rsidRPr="0000386A">
        <w:rPr>
          <w:rFonts w:ascii="Times New Roman" w:hAnsi="Times New Roman" w:cs="Times New Roman"/>
          <w:color w:val="222222"/>
          <w:shd w:val="clear" w:color="auto" w:fill="FFFFFF"/>
        </w:rPr>
        <w:t>, A., &amp; Ogbu, M. C. (2022). Profitability of melon processing among women in Enugu state, Nigeria. </w:t>
      </w:r>
      <w:proofErr w:type="spellStart"/>
      <w:r w:rsidRPr="0000386A">
        <w:rPr>
          <w:rFonts w:ascii="Times New Roman" w:hAnsi="Times New Roman" w:cs="Times New Roman"/>
          <w:i/>
          <w:iCs/>
          <w:color w:val="222222"/>
          <w:shd w:val="clear" w:color="auto" w:fill="FFFFFF"/>
        </w:rPr>
        <w:t>Tekirdağ</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Ziraat</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Fakültesi</w:t>
      </w:r>
      <w:proofErr w:type="spellEnd"/>
      <w:r w:rsidRPr="0000386A">
        <w:rPr>
          <w:rFonts w:ascii="Times New Roman" w:hAnsi="Times New Roman" w:cs="Times New Roman"/>
          <w:i/>
          <w:iCs/>
          <w:color w:val="222222"/>
          <w:shd w:val="clear" w:color="auto" w:fill="FFFFFF"/>
        </w:rPr>
        <w:t xml:space="preserve"> </w:t>
      </w:r>
      <w:proofErr w:type="spellStart"/>
      <w:r w:rsidRPr="0000386A">
        <w:rPr>
          <w:rFonts w:ascii="Times New Roman" w:hAnsi="Times New Roman" w:cs="Times New Roman"/>
          <w:i/>
          <w:iCs/>
          <w:color w:val="222222"/>
          <w:shd w:val="clear" w:color="auto" w:fill="FFFFFF"/>
        </w:rPr>
        <w:t>Dergisi</w:t>
      </w:r>
      <w:proofErr w:type="spellEnd"/>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19</w:t>
      </w:r>
      <w:r w:rsidRPr="0000386A">
        <w:rPr>
          <w:rFonts w:ascii="Times New Roman" w:hAnsi="Times New Roman" w:cs="Times New Roman"/>
          <w:color w:val="222222"/>
          <w:shd w:val="clear" w:color="auto" w:fill="FFFFFF"/>
        </w:rPr>
        <w:t>(3), 620-631.</w:t>
      </w:r>
    </w:p>
    <w:p w14:paraId="44490DE9"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Mushi, J. (2018). </w:t>
      </w:r>
      <w:r w:rsidRPr="0000386A">
        <w:rPr>
          <w:rFonts w:ascii="Times New Roman" w:hAnsi="Times New Roman" w:cs="Times New Roman"/>
          <w:i/>
          <w:iCs/>
          <w:color w:val="222222"/>
          <w:shd w:val="clear" w:color="auto" w:fill="FFFFFF"/>
        </w:rPr>
        <w:t xml:space="preserve">Effects of rural-urban linkages on markets access in </w:t>
      </w:r>
      <w:proofErr w:type="spellStart"/>
      <w:r w:rsidRPr="0000386A">
        <w:rPr>
          <w:rFonts w:ascii="Times New Roman" w:hAnsi="Times New Roman" w:cs="Times New Roman"/>
          <w:i/>
          <w:iCs/>
          <w:color w:val="222222"/>
          <w:shd w:val="clear" w:color="auto" w:fill="FFFFFF"/>
        </w:rPr>
        <w:t>Kibaigwa</w:t>
      </w:r>
      <w:proofErr w:type="spellEnd"/>
      <w:r w:rsidRPr="0000386A">
        <w:rPr>
          <w:rFonts w:ascii="Times New Roman" w:hAnsi="Times New Roman" w:cs="Times New Roman"/>
          <w:i/>
          <w:iCs/>
          <w:color w:val="222222"/>
          <w:shd w:val="clear" w:color="auto" w:fill="FFFFFF"/>
        </w:rPr>
        <w:t xml:space="preserve"> Emerging Urban Centre, Kongwa District, Tanzania</w:t>
      </w:r>
      <w:r w:rsidRPr="0000386A">
        <w:rPr>
          <w:rFonts w:ascii="Times New Roman" w:hAnsi="Times New Roman" w:cs="Times New Roman"/>
          <w:color w:val="222222"/>
          <w:shd w:val="clear" w:color="auto" w:fill="FFFFFF"/>
        </w:rPr>
        <w:t> (Doctoral dissertation, Sokoine University of Agriculture).</w:t>
      </w:r>
    </w:p>
    <w:p w14:paraId="41A77491"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 xml:space="preserve">Ncube, P., Nkhonjera, M., </w:t>
      </w:r>
      <w:proofErr w:type="spellStart"/>
      <w:r w:rsidRPr="0000386A">
        <w:rPr>
          <w:rFonts w:ascii="Times New Roman" w:hAnsi="Times New Roman" w:cs="Times New Roman"/>
          <w:color w:val="222222"/>
          <w:shd w:val="clear" w:color="auto" w:fill="FFFFFF"/>
        </w:rPr>
        <w:t>Paremoer</w:t>
      </w:r>
      <w:proofErr w:type="spellEnd"/>
      <w:r w:rsidRPr="0000386A">
        <w:rPr>
          <w:rFonts w:ascii="Times New Roman" w:hAnsi="Times New Roman" w:cs="Times New Roman"/>
          <w:color w:val="222222"/>
          <w:shd w:val="clear" w:color="auto" w:fill="FFFFFF"/>
        </w:rPr>
        <w:t xml:space="preserve">, T., &amp; Zengeni, T. (2016). Competition, barriers to entry and inclusive growth: Agro-processing. </w:t>
      </w:r>
      <w:r w:rsidRPr="0000386A">
        <w:rPr>
          <w:rFonts w:ascii="Times New Roman" w:hAnsi="Times New Roman" w:cs="Times New Roman"/>
        </w:rPr>
        <w:t xml:space="preserve">Centre for Competition, Regulation and Economic Development, University of Johannesburg, </w:t>
      </w:r>
      <w:r w:rsidRPr="0000386A">
        <w:rPr>
          <w:rFonts w:ascii="Times New Roman" w:hAnsi="Times New Roman" w:cs="Times New Roman"/>
          <w:i/>
          <w:iCs/>
        </w:rPr>
        <w:t>Working Paper 3/2016</w:t>
      </w:r>
    </w:p>
    <w:p w14:paraId="502FBF1C"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Nwanmuoh</w:t>
      </w:r>
      <w:proofErr w:type="spellEnd"/>
      <w:r w:rsidRPr="0000386A">
        <w:rPr>
          <w:rFonts w:ascii="Times New Roman" w:hAnsi="Times New Roman" w:cs="Times New Roman"/>
          <w:color w:val="222222"/>
          <w:shd w:val="clear" w:color="auto" w:fill="FFFFFF"/>
        </w:rPr>
        <w:t xml:space="preserve">, E. E., Okolo-Obasi, N. E. V., Anene, J. N., Uwakwe, I. V., Udu, F. T., Amuka, I., &amp; </w:t>
      </w:r>
      <w:proofErr w:type="spellStart"/>
      <w:r w:rsidRPr="0000386A">
        <w:rPr>
          <w:rFonts w:ascii="Times New Roman" w:hAnsi="Times New Roman" w:cs="Times New Roman"/>
          <w:color w:val="222222"/>
          <w:shd w:val="clear" w:color="auto" w:fill="FFFFFF"/>
        </w:rPr>
        <w:t>Emeter</w:t>
      </w:r>
      <w:proofErr w:type="spellEnd"/>
      <w:r w:rsidRPr="0000386A">
        <w:rPr>
          <w:rFonts w:ascii="Times New Roman" w:hAnsi="Times New Roman" w:cs="Times New Roman"/>
          <w:color w:val="222222"/>
          <w:shd w:val="clear" w:color="auto" w:fill="FFFFFF"/>
        </w:rPr>
        <w:t>, P. O. (2024). Agricultural Marketing and Sustainable Household Food Security in Sub-Saharan Africa: Evidence from Nigeria. </w:t>
      </w:r>
      <w:r w:rsidRPr="0000386A">
        <w:rPr>
          <w:rFonts w:ascii="Times New Roman" w:hAnsi="Times New Roman" w:cs="Times New Roman"/>
          <w:i/>
          <w:iCs/>
          <w:color w:val="222222"/>
          <w:shd w:val="clear" w:color="auto" w:fill="FFFFFF"/>
        </w:rPr>
        <w:t>African Journal of Agricultural Science and Food Research</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17</w:t>
      </w:r>
      <w:r w:rsidRPr="0000386A">
        <w:rPr>
          <w:rFonts w:ascii="Times New Roman" w:hAnsi="Times New Roman" w:cs="Times New Roman"/>
          <w:color w:val="222222"/>
          <w:shd w:val="clear" w:color="auto" w:fill="FFFFFF"/>
        </w:rPr>
        <w:t>(1), 68-97.</w:t>
      </w:r>
    </w:p>
    <w:p w14:paraId="52C3663E"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Nwele</w:t>
      </w:r>
      <w:proofErr w:type="spellEnd"/>
      <w:r w:rsidRPr="0000386A">
        <w:rPr>
          <w:rFonts w:ascii="Times New Roman" w:hAnsi="Times New Roman" w:cs="Times New Roman"/>
          <w:color w:val="222222"/>
          <w:shd w:val="clear" w:color="auto" w:fill="FFFFFF"/>
        </w:rPr>
        <w:t xml:space="preserve">, J., &amp; </w:t>
      </w:r>
      <w:proofErr w:type="spellStart"/>
      <w:r w:rsidRPr="0000386A">
        <w:rPr>
          <w:rFonts w:ascii="Times New Roman" w:hAnsi="Times New Roman" w:cs="Times New Roman"/>
          <w:color w:val="222222"/>
          <w:shd w:val="clear" w:color="auto" w:fill="FFFFFF"/>
        </w:rPr>
        <w:t>Ngene</w:t>
      </w:r>
      <w:proofErr w:type="spellEnd"/>
      <w:r w:rsidRPr="0000386A">
        <w:rPr>
          <w:rFonts w:ascii="Times New Roman" w:hAnsi="Times New Roman" w:cs="Times New Roman"/>
          <w:color w:val="222222"/>
          <w:shd w:val="clear" w:color="auto" w:fill="FFFFFF"/>
        </w:rPr>
        <w:t xml:space="preserve">, A. (2020). Economics of optimizing value chain in agriculture sector of Nigeria through </w:t>
      </w:r>
      <w:proofErr w:type="spellStart"/>
      <w:r w:rsidRPr="0000386A">
        <w:rPr>
          <w:rFonts w:ascii="Times New Roman" w:hAnsi="Times New Roman" w:cs="Times New Roman"/>
          <w:color w:val="222222"/>
          <w:shd w:val="clear" w:color="auto" w:fill="FFFFFF"/>
        </w:rPr>
        <w:t>mechanised</w:t>
      </w:r>
      <w:proofErr w:type="spellEnd"/>
      <w:r w:rsidRPr="0000386A">
        <w:rPr>
          <w:rFonts w:ascii="Times New Roman" w:hAnsi="Times New Roman" w:cs="Times New Roman"/>
          <w:color w:val="222222"/>
          <w:shd w:val="clear" w:color="auto" w:fill="FFFFFF"/>
        </w:rPr>
        <w:t xml:space="preserve"> crop processing and marketing. </w:t>
      </w:r>
      <w:r w:rsidRPr="0000386A">
        <w:rPr>
          <w:rFonts w:ascii="Times New Roman" w:hAnsi="Times New Roman" w:cs="Times New Roman"/>
          <w:i/>
          <w:iCs/>
          <w:color w:val="222222"/>
          <w:shd w:val="clear" w:color="auto" w:fill="FFFFFF"/>
        </w:rPr>
        <w:t>Asian Journal of Basic Science &amp; Research (AJBSR)</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2</w:t>
      </w:r>
      <w:r w:rsidRPr="0000386A">
        <w:rPr>
          <w:rFonts w:ascii="Times New Roman" w:hAnsi="Times New Roman" w:cs="Times New Roman"/>
          <w:color w:val="222222"/>
          <w:shd w:val="clear" w:color="auto" w:fill="FFFFFF"/>
        </w:rPr>
        <w:t>(1), 80-92.</w:t>
      </w:r>
    </w:p>
    <w:p w14:paraId="2D3646E5"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Ojedokun</w:t>
      </w:r>
      <w:proofErr w:type="spellEnd"/>
      <w:r w:rsidRPr="0000386A">
        <w:rPr>
          <w:rFonts w:ascii="Times New Roman" w:hAnsi="Times New Roman" w:cs="Times New Roman"/>
          <w:color w:val="222222"/>
          <w:shd w:val="clear" w:color="auto" w:fill="FFFFFF"/>
        </w:rPr>
        <w:t>, A. O., Ogunleye, K. Y., &amp; Adebisi, E. F. (2018). Farmers’ access to agro-industries as alternative market for agricultural produce in Ife-East Local Government Area of Osun State. </w:t>
      </w:r>
      <w:r w:rsidRPr="0000386A">
        <w:rPr>
          <w:rFonts w:ascii="Times New Roman" w:hAnsi="Times New Roman" w:cs="Times New Roman"/>
          <w:i/>
          <w:iCs/>
          <w:color w:val="222222"/>
          <w:shd w:val="clear" w:color="auto" w:fill="FFFFFF"/>
        </w:rPr>
        <w:t>The Nigerian Journal of Rural Extension and Development</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12</w:t>
      </w:r>
      <w:r w:rsidRPr="0000386A">
        <w:rPr>
          <w:rFonts w:ascii="Times New Roman" w:hAnsi="Times New Roman" w:cs="Times New Roman"/>
          <w:color w:val="222222"/>
          <w:shd w:val="clear" w:color="auto" w:fill="FFFFFF"/>
        </w:rPr>
        <w:t>(1), 86-93.</w:t>
      </w:r>
    </w:p>
    <w:p w14:paraId="164A8806"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Okorji, E. C. (2017). Perspectives on Livelihood Strategies of Urban Farmers in Nigeria: Empirical Evidence from South-South Region. </w:t>
      </w:r>
      <w:r w:rsidRPr="0000386A">
        <w:rPr>
          <w:rFonts w:ascii="Times New Roman" w:hAnsi="Times New Roman" w:cs="Times New Roman"/>
          <w:i/>
          <w:iCs/>
          <w:color w:val="222222"/>
          <w:shd w:val="clear" w:color="auto" w:fill="FFFFFF"/>
        </w:rPr>
        <w:t>American Journal of Human Ecology</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6</w:t>
      </w:r>
      <w:r w:rsidRPr="0000386A">
        <w:rPr>
          <w:rFonts w:ascii="Times New Roman" w:hAnsi="Times New Roman" w:cs="Times New Roman"/>
          <w:color w:val="222222"/>
          <w:shd w:val="clear" w:color="auto" w:fill="FFFFFF"/>
        </w:rPr>
        <w:t>(1), 17-26.</w:t>
      </w:r>
    </w:p>
    <w:p w14:paraId="445116EF"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Okwudili</w:t>
      </w:r>
      <w:proofErr w:type="spellEnd"/>
      <w:r w:rsidRPr="0000386A">
        <w:rPr>
          <w:rFonts w:ascii="Times New Roman" w:hAnsi="Times New Roman" w:cs="Times New Roman"/>
          <w:color w:val="222222"/>
          <w:shd w:val="clear" w:color="auto" w:fill="FFFFFF"/>
        </w:rPr>
        <w:t xml:space="preserve">, I. V., Muhammad, Y. M., </w:t>
      </w:r>
      <w:proofErr w:type="spellStart"/>
      <w:r w:rsidRPr="0000386A">
        <w:rPr>
          <w:rFonts w:ascii="Times New Roman" w:hAnsi="Times New Roman" w:cs="Times New Roman"/>
          <w:color w:val="222222"/>
          <w:shd w:val="clear" w:color="auto" w:fill="FFFFFF"/>
        </w:rPr>
        <w:t>Gorondutse</w:t>
      </w:r>
      <w:proofErr w:type="spellEnd"/>
      <w:r w:rsidRPr="0000386A">
        <w:rPr>
          <w:rFonts w:ascii="Times New Roman" w:hAnsi="Times New Roman" w:cs="Times New Roman"/>
          <w:color w:val="222222"/>
          <w:shd w:val="clear" w:color="auto" w:fill="FFFFFF"/>
        </w:rPr>
        <w:t>, A. H., &amp; Rahmon, T. A. (2020). Implications of Agricultural Processed Value Chain Products to Job Creation in Nigeria. </w:t>
      </w:r>
      <w:r w:rsidRPr="0000386A">
        <w:rPr>
          <w:rFonts w:ascii="Times New Roman" w:hAnsi="Times New Roman" w:cs="Times New Roman"/>
          <w:i/>
          <w:iCs/>
          <w:color w:val="222222"/>
          <w:shd w:val="clear" w:color="auto" w:fill="FFFFFF"/>
        </w:rPr>
        <w:t>European Academic Research</w:t>
      </w:r>
      <w:r w:rsidRPr="0000386A">
        <w:rPr>
          <w:rFonts w:ascii="Times New Roman" w:hAnsi="Times New Roman" w:cs="Times New Roman"/>
          <w:color w:val="222222"/>
          <w:shd w:val="clear" w:color="auto" w:fill="FFFFFF"/>
        </w:rPr>
        <w:t>, 6031-6052.</w:t>
      </w:r>
    </w:p>
    <w:p w14:paraId="75E9B6F9"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Owigho</w:t>
      </w:r>
      <w:proofErr w:type="spellEnd"/>
      <w:r w:rsidRPr="0000386A">
        <w:rPr>
          <w:rFonts w:ascii="Times New Roman" w:hAnsi="Times New Roman" w:cs="Times New Roman"/>
          <w:color w:val="222222"/>
          <w:shd w:val="clear" w:color="auto" w:fill="FFFFFF"/>
        </w:rPr>
        <w:t xml:space="preserve">, O., </w:t>
      </w:r>
      <w:proofErr w:type="spellStart"/>
      <w:r w:rsidRPr="0000386A">
        <w:rPr>
          <w:rFonts w:ascii="Times New Roman" w:hAnsi="Times New Roman" w:cs="Times New Roman"/>
          <w:color w:val="222222"/>
          <w:shd w:val="clear" w:color="auto" w:fill="FFFFFF"/>
        </w:rPr>
        <w:t>Eromedoghene</w:t>
      </w:r>
      <w:proofErr w:type="spellEnd"/>
      <w:r w:rsidRPr="0000386A">
        <w:rPr>
          <w:rFonts w:ascii="Times New Roman" w:hAnsi="Times New Roman" w:cs="Times New Roman"/>
          <w:color w:val="222222"/>
          <w:shd w:val="clear" w:color="auto" w:fill="FFFFFF"/>
        </w:rPr>
        <w:t xml:space="preserve">, E. O., </w:t>
      </w:r>
      <w:proofErr w:type="spellStart"/>
      <w:r w:rsidRPr="0000386A">
        <w:rPr>
          <w:rFonts w:ascii="Times New Roman" w:hAnsi="Times New Roman" w:cs="Times New Roman"/>
          <w:color w:val="222222"/>
          <w:shd w:val="clear" w:color="auto" w:fill="FFFFFF"/>
        </w:rPr>
        <w:t>Ebewore</w:t>
      </w:r>
      <w:proofErr w:type="spellEnd"/>
      <w:r w:rsidRPr="0000386A">
        <w:rPr>
          <w:rFonts w:ascii="Times New Roman" w:hAnsi="Times New Roman" w:cs="Times New Roman"/>
          <w:color w:val="222222"/>
          <w:shd w:val="clear" w:color="auto" w:fill="FFFFFF"/>
        </w:rPr>
        <w:t xml:space="preserve">, S. O., &amp; </w:t>
      </w:r>
      <w:proofErr w:type="spellStart"/>
      <w:r w:rsidRPr="0000386A">
        <w:rPr>
          <w:rFonts w:ascii="Times New Roman" w:hAnsi="Times New Roman" w:cs="Times New Roman"/>
          <w:color w:val="222222"/>
          <w:shd w:val="clear" w:color="auto" w:fill="FFFFFF"/>
        </w:rPr>
        <w:t>Ofuoku</w:t>
      </w:r>
      <w:proofErr w:type="spellEnd"/>
      <w:r w:rsidRPr="0000386A">
        <w:rPr>
          <w:rFonts w:ascii="Times New Roman" w:hAnsi="Times New Roman" w:cs="Times New Roman"/>
          <w:color w:val="222222"/>
          <w:shd w:val="clear" w:color="auto" w:fill="FFFFFF"/>
        </w:rPr>
        <w:t>, A. U. (2023). Effect of rural infrastructure on Livelihood of farmers in Niger Delta area, Nigeria. </w:t>
      </w:r>
      <w:r w:rsidRPr="0000386A">
        <w:rPr>
          <w:rFonts w:ascii="Times New Roman" w:hAnsi="Times New Roman" w:cs="Times New Roman"/>
          <w:i/>
          <w:iCs/>
          <w:color w:val="222222"/>
          <w:shd w:val="clear" w:color="auto" w:fill="FFFFFF"/>
        </w:rPr>
        <w:t>Direct Research Journal of Agriculture and Food Science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11</w:t>
      </w:r>
      <w:r w:rsidRPr="0000386A">
        <w:rPr>
          <w:rFonts w:ascii="Times New Roman" w:hAnsi="Times New Roman" w:cs="Times New Roman"/>
          <w:color w:val="222222"/>
          <w:shd w:val="clear" w:color="auto" w:fill="FFFFFF"/>
        </w:rPr>
        <w:t>(9), 274-282.</w:t>
      </w:r>
    </w:p>
    <w:p w14:paraId="221D5ABB"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lastRenderedPageBreak/>
        <w:t>Shuaibu, H. (2021). Analysis of Local Groundnut Processing Activity by Women in Kano State, Nigeria. </w:t>
      </w:r>
      <w:r w:rsidRPr="0000386A">
        <w:rPr>
          <w:rFonts w:ascii="Times New Roman" w:hAnsi="Times New Roman" w:cs="Times New Roman"/>
          <w:i/>
          <w:iCs/>
          <w:color w:val="222222"/>
          <w:shd w:val="clear" w:color="auto" w:fill="FFFFFF"/>
        </w:rPr>
        <w:t>Ife Journal of Agriculture</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33</w:t>
      </w:r>
      <w:r w:rsidRPr="0000386A">
        <w:rPr>
          <w:rFonts w:ascii="Times New Roman" w:hAnsi="Times New Roman" w:cs="Times New Roman"/>
          <w:color w:val="222222"/>
          <w:shd w:val="clear" w:color="auto" w:fill="FFFFFF"/>
        </w:rPr>
        <w:t>(1), 91-99.</w:t>
      </w:r>
    </w:p>
    <w:p w14:paraId="5B2E7D8A" w14:textId="77777777" w:rsidR="0000386A" w:rsidRPr="0000386A" w:rsidRDefault="0000386A" w:rsidP="0000386A">
      <w:pPr>
        <w:spacing w:line="240" w:lineRule="auto"/>
        <w:ind w:left="709" w:hanging="709"/>
        <w:jc w:val="both"/>
        <w:rPr>
          <w:rFonts w:ascii="Times New Roman" w:hAnsi="Times New Roman" w:cs="Times New Roman"/>
        </w:rPr>
      </w:pPr>
      <w:proofErr w:type="spellStart"/>
      <w:r w:rsidRPr="0000386A">
        <w:rPr>
          <w:rFonts w:ascii="Times New Roman" w:hAnsi="Times New Roman" w:cs="Times New Roman"/>
          <w:color w:val="222222"/>
          <w:shd w:val="clear" w:color="auto" w:fill="FFFFFF"/>
        </w:rPr>
        <w:t>Thindisa</w:t>
      </w:r>
      <w:proofErr w:type="spellEnd"/>
      <w:r w:rsidRPr="0000386A">
        <w:rPr>
          <w:rFonts w:ascii="Times New Roman" w:hAnsi="Times New Roman" w:cs="Times New Roman"/>
          <w:color w:val="222222"/>
          <w:shd w:val="clear" w:color="auto" w:fill="FFFFFF"/>
        </w:rPr>
        <w:t xml:space="preserve">, L. M., &amp; Urban, B. (2018). Human–social capital and market access factors influencing agro-processing participation by small-scale </w:t>
      </w:r>
      <w:proofErr w:type="spellStart"/>
      <w:r w:rsidRPr="0000386A">
        <w:rPr>
          <w:rFonts w:ascii="Times New Roman" w:hAnsi="Times New Roman" w:cs="Times New Roman"/>
          <w:color w:val="222222"/>
          <w:shd w:val="clear" w:color="auto" w:fill="FFFFFF"/>
        </w:rPr>
        <w:t>agripreneurs</w:t>
      </w:r>
      <w:proofErr w:type="spellEnd"/>
      <w:r w:rsidRPr="0000386A">
        <w:rPr>
          <w:rFonts w:ascii="Times New Roman" w:hAnsi="Times New Roman" w:cs="Times New Roman"/>
          <w:color w:val="222222"/>
          <w:shd w:val="clear" w:color="auto" w:fill="FFFFFF"/>
        </w:rPr>
        <w:t>: The moderating effects of transaction costs. </w:t>
      </w:r>
      <w:r w:rsidRPr="0000386A">
        <w:rPr>
          <w:rFonts w:ascii="Times New Roman" w:hAnsi="Times New Roman" w:cs="Times New Roman"/>
          <w:i/>
          <w:iCs/>
          <w:color w:val="222222"/>
          <w:shd w:val="clear" w:color="auto" w:fill="FFFFFF"/>
        </w:rPr>
        <w:t xml:space="preserve">Acta </w:t>
      </w:r>
      <w:proofErr w:type="spellStart"/>
      <w:r w:rsidRPr="0000386A">
        <w:rPr>
          <w:rFonts w:ascii="Times New Roman" w:hAnsi="Times New Roman" w:cs="Times New Roman"/>
          <w:i/>
          <w:iCs/>
          <w:color w:val="222222"/>
          <w:shd w:val="clear" w:color="auto" w:fill="FFFFFF"/>
        </w:rPr>
        <w:t>Commercii</w:t>
      </w:r>
      <w:proofErr w:type="spellEnd"/>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18</w:t>
      </w:r>
      <w:r w:rsidRPr="0000386A">
        <w:rPr>
          <w:rFonts w:ascii="Times New Roman" w:hAnsi="Times New Roman" w:cs="Times New Roman"/>
          <w:color w:val="222222"/>
          <w:shd w:val="clear" w:color="auto" w:fill="FFFFFF"/>
        </w:rPr>
        <w:t>(1), 1-10.</w:t>
      </w:r>
    </w:p>
    <w:p w14:paraId="21930D86"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Ugwu, B. C. (2024). Addressing institutional and policy gaps affecting safety and quality standards in agro-food export in Nigeria. </w:t>
      </w:r>
      <w:r w:rsidRPr="0000386A">
        <w:rPr>
          <w:rFonts w:ascii="Times New Roman" w:hAnsi="Times New Roman" w:cs="Times New Roman"/>
          <w:i/>
          <w:iCs/>
        </w:rPr>
        <w:t>Young African Policy Research Hub, (YAPORH)</w:t>
      </w:r>
      <w:r w:rsidRPr="0000386A">
        <w:rPr>
          <w:rFonts w:ascii="Times New Roman" w:hAnsi="Times New Roman" w:cs="Times New Roman"/>
          <w:i/>
          <w:iCs/>
          <w:color w:val="222222"/>
          <w:shd w:val="clear" w:color="auto" w:fill="FFFFFF"/>
        </w:rPr>
        <w:t>.</w:t>
      </w:r>
    </w:p>
    <w:p w14:paraId="217A80DC" w14:textId="77777777" w:rsidR="0000386A" w:rsidRPr="0000386A" w:rsidRDefault="0000386A" w:rsidP="0000386A">
      <w:pPr>
        <w:spacing w:line="240" w:lineRule="auto"/>
        <w:ind w:left="709" w:hanging="709"/>
        <w:jc w:val="both"/>
        <w:rPr>
          <w:rFonts w:ascii="Times New Roman" w:hAnsi="Times New Roman" w:cs="Times New Roman"/>
        </w:rPr>
      </w:pPr>
      <w:r w:rsidRPr="0000386A">
        <w:rPr>
          <w:rFonts w:ascii="Times New Roman" w:hAnsi="Times New Roman" w:cs="Times New Roman"/>
          <w:color w:val="222222"/>
          <w:shd w:val="clear" w:color="auto" w:fill="FFFFFF"/>
        </w:rPr>
        <w:t>Ume, C. (2023). The role of improved market access for small-scale organic farming transition: Implications for food security. </w:t>
      </w:r>
      <w:r w:rsidRPr="0000386A">
        <w:rPr>
          <w:rFonts w:ascii="Times New Roman" w:hAnsi="Times New Roman" w:cs="Times New Roman"/>
          <w:i/>
          <w:iCs/>
          <w:color w:val="222222"/>
          <w:shd w:val="clear" w:color="auto" w:fill="FFFFFF"/>
        </w:rPr>
        <w:t>Journal of Cleaner Production</w:t>
      </w:r>
      <w:r w:rsidRPr="0000386A">
        <w:rPr>
          <w:rFonts w:ascii="Times New Roman" w:hAnsi="Times New Roman" w:cs="Times New Roman"/>
          <w:color w:val="222222"/>
          <w:shd w:val="clear" w:color="auto" w:fill="FFFFFF"/>
        </w:rPr>
        <w:t>, </w:t>
      </w:r>
      <w:r w:rsidRPr="0000386A">
        <w:rPr>
          <w:rFonts w:ascii="Times New Roman" w:hAnsi="Times New Roman" w:cs="Times New Roman"/>
          <w:i/>
          <w:iCs/>
          <w:color w:val="222222"/>
          <w:shd w:val="clear" w:color="auto" w:fill="FFFFFF"/>
        </w:rPr>
        <w:t>387</w:t>
      </w:r>
      <w:r w:rsidRPr="0000386A">
        <w:rPr>
          <w:rFonts w:ascii="Times New Roman" w:hAnsi="Times New Roman" w:cs="Times New Roman"/>
          <w:color w:val="222222"/>
          <w:shd w:val="clear" w:color="auto" w:fill="FFFFFF"/>
        </w:rPr>
        <w:t>, 135889.</w:t>
      </w:r>
    </w:p>
    <w:p w14:paraId="7C0DC25D" w14:textId="77777777" w:rsidR="0000386A" w:rsidRPr="0000386A" w:rsidRDefault="0000386A" w:rsidP="0000386A">
      <w:pPr>
        <w:spacing w:line="240" w:lineRule="auto"/>
        <w:jc w:val="both"/>
        <w:rPr>
          <w:rFonts w:ascii="Times New Roman" w:hAnsi="Times New Roman" w:cs="Times New Roman"/>
          <w:b/>
          <w:bCs/>
        </w:rPr>
      </w:pPr>
    </w:p>
    <w:sectPr w:rsidR="0000386A" w:rsidRPr="000038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4D8E" w14:textId="77777777" w:rsidR="00670266" w:rsidRDefault="00670266" w:rsidP="00C301F0">
      <w:pPr>
        <w:spacing w:after="0" w:line="240" w:lineRule="auto"/>
      </w:pPr>
      <w:r>
        <w:separator/>
      </w:r>
    </w:p>
  </w:endnote>
  <w:endnote w:type="continuationSeparator" w:id="0">
    <w:p w14:paraId="24819F7B" w14:textId="77777777" w:rsidR="00670266" w:rsidRDefault="00670266" w:rsidP="00C3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610F" w14:textId="77777777" w:rsidR="00C301F0" w:rsidRDefault="00C3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5656" w14:textId="77777777" w:rsidR="00C301F0" w:rsidRDefault="00C3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D50B" w14:textId="77777777" w:rsidR="00C301F0" w:rsidRDefault="00C3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E878E" w14:textId="77777777" w:rsidR="00670266" w:rsidRDefault="00670266" w:rsidP="00C301F0">
      <w:pPr>
        <w:spacing w:after="0" w:line="240" w:lineRule="auto"/>
      </w:pPr>
      <w:r>
        <w:separator/>
      </w:r>
    </w:p>
  </w:footnote>
  <w:footnote w:type="continuationSeparator" w:id="0">
    <w:p w14:paraId="22939AAA" w14:textId="77777777" w:rsidR="00670266" w:rsidRDefault="00670266" w:rsidP="00C3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80E2" w14:textId="01E43274" w:rsidR="00C301F0" w:rsidRDefault="00C301F0">
    <w:pPr>
      <w:pStyle w:val="Header"/>
    </w:pPr>
    <w:r>
      <w:rPr>
        <w:noProof/>
      </w:rPr>
      <w:pict w14:anchorId="7E1EE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17486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6699" w14:textId="738359CB" w:rsidR="00C301F0" w:rsidRDefault="00C301F0">
    <w:pPr>
      <w:pStyle w:val="Header"/>
    </w:pPr>
    <w:r>
      <w:rPr>
        <w:noProof/>
      </w:rPr>
      <w:pict w14:anchorId="75F5D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17486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9E7B" w14:textId="6F8D2B3C" w:rsidR="00C301F0" w:rsidRDefault="00C301F0">
    <w:pPr>
      <w:pStyle w:val="Header"/>
    </w:pPr>
    <w:r>
      <w:rPr>
        <w:noProof/>
      </w:rPr>
      <w:pict w14:anchorId="10A39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17486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E9D"/>
    <w:multiLevelType w:val="multilevel"/>
    <w:tmpl w:val="8A30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502A"/>
    <w:multiLevelType w:val="multilevel"/>
    <w:tmpl w:val="6306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726"/>
    <w:multiLevelType w:val="multilevel"/>
    <w:tmpl w:val="B5F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B2E09"/>
    <w:multiLevelType w:val="multilevel"/>
    <w:tmpl w:val="7DA0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1737C"/>
    <w:multiLevelType w:val="multilevel"/>
    <w:tmpl w:val="C39008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B4"/>
    <w:rsid w:val="0000386A"/>
    <w:rsid w:val="001B3E5D"/>
    <w:rsid w:val="003548B4"/>
    <w:rsid w:val="003E091F"/>
    <w:rsid w:val="00657F02"/>
    <w:rsid w:val="00670266"/>
    <w:rsid w:val="00756DC7"/>
    <w:rsid w:val="008C0DFD"/>
    <w:rsid w:val="00A346ED"/>
    <w:rsid w:val="00A944F9"/>
    <w:rsid w:val="00B00EAB"/>
    <w:rsid w:val="00BB0835"/>
    <w:rsid w:val="00C301F0"/>
    <w:rsid w:val="00C435D9"/>
    <w:rsid w:val="00D9191C"/>
    <w:rsid w:val="00DD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33830"/>
  <w15:chartTrackingRefBased/>
  <w15:docId w15:val="{597305DA-3638-4847-912A-19276387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8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548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48B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548B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548B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54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8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548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548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548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548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54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8B4"/>
    <w:rPr>
      <w:rFonts w:eastAsiaTheme="majorEastAsia" w:cstheme="majorBidi"/>
      <w:color w:val="272727" w:themeColor="text1" w:themeTint="D8"/>
    </w:rPr>
  </w:style>
  <w:style w:type="paragraph" w:styleId="Title">
    <w:name w:val="Title"/>
    <w:basedOn w:val="Normal"/>
    <w:next w:val="Normal"/>
    <w:link w:val="TitleChar"/>
    <w:uiPriority w:val="10"/>
    <w:qFormat/>
    <w:rsid w:val="0035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8B4"/>
    <w:pPr>
      <w:spacing w:before="160"/>
      <w:jc w:val="center"/>
    </w:pPr>
    <w:rPr>
      <w:i/>
      <w:iCs/>
      <w:color w:val="404040" w:themeColor="text1" w:themeTint="BF"/>
    </w:rPr>
  </w:style>
  <w:style w:type="character" w:customStyle="1" w:styleId="QuoteChar">
    <w:name w:val="Quote Char"/>
    <w:basedOn w:val="DefaultParagraphFont"/>
    <w:link w:val="Quote"/>
    <w:uiPriority w:val="29"/>
    <w:rsid w:val="003548B4"/>
    <w:rPr>
      <w:i/>
      <w:iCs/>
      <w:color w:val="404040" w:themeColor="text1" w:themeTint="BF"/>
    </w:rPr>
  </w:style>
  <w:style w:type="paragraph" w:styleId="ListParagraph">
    <w:name w:val="List Paragraph"/>
    <w:basedOn w:val="Normal"/>
    <w:uiPriority w:val="34"/>
    <w:qFormat/>
    <w:rsid w:val="003548B4"/>
    <w:pPr>
      <w:ind w:left="720"/>
      <w:contextualSpacing/>
    </w:pPr>
  </w:style>
  <w:style w:type="character" w:styleId="IntenseEmphasis">
    <w:name w:val="Intense Emphasis"/>
    <w:basedOn w:val="DefaultParagraphFont"/>
    <w:uiPriority w:val="21"/>
    <w:qFormat/>
    <w:rsid w:val="003548B4"/>
    <w:rPr>
      <w:i/>
      <w:iCs/>
      <w:color w:val="2E74B5" w:themeColor="accent1" w:themeShade="BF"/>
    </w:rPr>
  </w:style>
  <w:style w:type="paragraph" w:styleId="IntenseQuote">
    <w:name w:val="Intense Quote"/>
    <w:basedOn w:val="Normal"/>
    <w:next w:val="Normal"/>
    <w:link w:val="IntenseQuoteChar"/>
    <w:uiPriority w:val="30"/>
    <w:qFormat/>
    <w:rsid w:val="003548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48B4"/>
    <w:rPr>
      <w:i/>
      <w:iCs/>
      <w:color w:val="2E74B5" w:themeColor="accent1" w:themeShade="BF"/>
    </w:rPr>
  </w:style>
  <w:style w:type="character" w:styleId="IntenseReference">
    <w:name w:val="Intense Reference"/>
    <w:basedOn w:val="DefaultParagraphFont"/>
    <w:uiPriority w:val="32"/>
    <w:qFormat/>
    <w:rsid w:val="003548B4"/>
    <w:rPr>
      <w:b/>
      <w:bCs/>
      <w:smallCaps/>
      <w:color w:val="2E74B5" w:themeColor="accent1" w:themeShade="BF"/>
      <w:spacing w:val="5"/>
    </w:rPr>
  </w:style>
  <w:style w:type="table" w:styleId="ListTable6Colorful">
    <w:name w:val="List Table 6 Colorful"/>
    <w:basedOn w:val="TableNormal"/>
    <w:uiPriority w:val="51"/>
    <w:rsid w:val="00BB0835"/>
    <w:pPr>
      <w:spacing w:after="0" w:line="240" w:lineRule="auto"/>
    </w:pPr>
    <w:rPr>
      <w:rFonts w:eastAsiaTheme="minorHAnsi"/>
      <w:color w:val="000000" w:themeColor="text1"/>
      <w:kern w:val="0"/>
      <w:sz w:val="22"/>
      <w:szCs w:val="22"/>
      <w:lang w:val="en-GB"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57F02"/>
    <w:rPr>
      <w:color w:val="0563C1" w:themeColor="hyperlink"/>
      <w:u w:val="single"/>
    </w:rPr>
  </w:style>
  <w:style w:type="character" w:styleId="UnresolvedMention">
    <w:name w:val="Unresolved Mention"/>
    <w:basedOn w:val="DefaultParagraphFont"/>
    <w:uiPriority w:val="99"/>
    <w:semiHidden/>
    <w:unhideWhenUsed/>
    <w:rsid w:val="00657F02"/>
    <w:rPr>
      <w:color w:val="605E5C"/>
      <w:shd w:val="clear" w:color="auto" w:fill="E1DFDD"/>
    </w:rPr>
  </w:style>
  <w:style w:type="paragraph" w:styleId="Header">
    <w:name w:val="header"/>
    <w:basedOn w:val="Normal"/>
    <w:link w:val="HeaderChar"/>
    <w:uiPriority w:val="99"/>
    <w:unhideWhenUsed/>
    <w:rsid w:val="00C3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1F0"/>
  </w:style>
  <w:style w:type="paragraph" w:styleId="Footer">
    <w:name w:val="footer"/>
    <w:basedOn w:val="Normal"/>
    <w:link w:val="FooterChar"/>
    <w:uiPriority w:val="99"/>
    <w:unhideWhenUsed/>
    <w:rsid w:val="00C3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Governor Oyita</dc:creator>
  <cp:keywords/>
  <dc:description/>
  <cp:lastModifiedBy>SDI 1084</cp:lastModifiedBy>
  <cp:revision>5</cp:revision>
  <dcterms:created xsi:type="dcterms:W3CDTF">2026-03-13T15:47:00Z</dcterms:created>
  <dcterms:modified xsi:type="dcterms:W3CDTF">2026-03-14T13:39:00Z</dcterms:modified>
</cp:coreProperties>
</file>