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4E06" w14:textId="77777777" w:rsidR="005F6C0E" w:rsidRPr="00A44D6B" w:rsidRDefault="005F6C0E" w:rsidP="00A0442F">
      <w:pPr>
        <w:pStyle w:val="Title"/>
        <w:spacing w:before="0" w:line="240" w:lineRule="auto"/>
        <w:contextualSpacing/>
        <w:jc w:val="right"/>
        <w:rPr>
          <w:rFonts w:ascii="Arial" w:hAnsi="Arial" w:cs="Arial"/>
        </w:rPr>
      </w:pPr>
      <w:bookmarkStart w:id="0" w:name="_Toc180501701"/>
      <w:bookmarkStart w:id="1" w:name="_Toc180501746"/>
      <w:r w:rsidRPr="00A44D6B">
        <w:rPr>
          <w:rFonts w:ascii="Arial" w:hAnsi="Arial" w:cs="Arial"/>
        </w:rPr>
        <w:t>Original Research Article</w:t>
      </w:r>
    </w:p>
    <w:p w14:paraId="1EC60EC1" w14:textId="77777777" w:rsidR="005F6C0E" w:rsidRPr="00A44D6B" w:rsidRDefault="005F6C0E" w:rsidP="00A0442F">
      <w:pPr>
        <w:pStyle w:val="Title"/>
        <w:spacing w:before="0" w:line="276" w:lineRule="auto"/>
        <w:ind w:left="3600" w:firstLine="720"/>
        <w:contextualSpacing/>
        <w:jc w:val="right"/>
        <w:rPr>
          <w:rFonts w:ascii="Arial" w:hAnsi="Arial" w:cs="Arial"/>
        </w:rPr>
      </w:pPr>
      <w:r w:rsidRPr="00A44D6B">
        <w:rPr>
          <w:rFonts w:ascii="Arial" w:hAnsi="Arial" w:cs="Arial"/>
        </w:rPr>
        <w:tab/>
      </w:r>
      <w:r w:rsidRPr="00A44D6B">
        <w:rPr>
          <w:rFonts w:ascii="Arial" w:hAnsi="Arial" w:cs="Arial"/>
        </w:rPr>
        <w:tab/>
      </w:r>
    </w:p>
    <w:p w14:paraId="2F30BC09" w14:textId="77777777" w:rsidR="005F6C0E" w:rsidRPr="00A44D6B" w:rsidRDefault="00A0442F" w:rsidP="00A0442F">
      <w:pPr>
        <w:jc w:val="right"/>
        <w:rPr>
          <w:rFonts w:ascii="Arial" w:eastAsia="Times New Roman" w:hAnsi="Arial" w:cs="Arial"/>
          <w:sz w:val="36"/>
          <w:szCs w:val="36"/>
        </w:rPr>
      </w:pPr>
      <w:r>
        <w:rPr>
          <w:rFonts w:ascii="Arial" w:eastAsia="Times New Roman" w:hAnsi="Arial" w:cs="Arial"/>
          <w:b/>
          <w:sz w:val="36"/>
          <w:szCs w:val="36"/>
        </w:rPr>
        <w:t xml:space="preserve">CHANGES IN BLOOD </w:t>
      </w:r>
      <w:proofErr w:type="gramStart"/>
      <w:r>
        <w:rPr>
          <w:rFonts w:ascii="Arial" w:eastAsia="Times New Roman" w:hAnsi="Arial" w:cs="Arial"/>
          <w:b/>
          <w:sz w:val="36"/>
          <w:szCs w:val="36"/>
        </w:rPr>
        <w:t>GLUCOSE</w:t>
      </w:r>
      <w:r w:rsidR="00963BD8" w:rsidRPr="00A44D6B">
        <w:rPr>
          <w:rFonts w:ascii="Arial" w:eastAsia="Times New Roman" w:hAnsi="Arial" w:cs="Arial"/>
          <w:b/>
          <w:sz w:val="36"/>
          <w:szCs w:val="36"/>
        </w:rPr>
        <w:t xml:space="preserve"> </w:t>
      </w:r>
      <w:r w:rsidR="005F6C0E" w:rsidRPr="00A44D6B">
        <w:rPr>
          <w:rFonts w:ascii="Arial" w:eastAsia="Times New Roman" w:hAnsi="Arial" w:cs="Arial"/>
          <w:b/>
          <w:sz w:val="36"/>
          <w:szCs w:val="36"/>
        </w:rPr>
        <w:t xml:space="preserve"> AND</w:t>
      </w:r>
      <w:proofErr w:type="gramEnd"/>
      <w:r w:rsidR="005F6C0E" w:rsidRPr="00A44D6B">
        <w:rPr>
          <w:rFonts w:ascii="Arial" w:eastAsia="Times New Roman" w:hAnsi="Arial" w:cs="Arial"/>
          <w:b/>
          <w:sz w:val="36"/>
          <w:szCs w:val="36"/>
        </w:rPr>
        <w:t xml:space="preserve"> GLYCATED HAEMOGLOBIN </w:t>
      </w:r>
      <w:r w:rsidR="00963BD8" w:rsidRPr="00A44D6B">
        <w:rPr>
          <w:rFonts w:ascii="Arial" w:eastAsia="Times New Roman" w:hAnsi="Arial" w:cs="Arial"/>
          <w:b/>
          <w:sz w:val="36"/>
          <w:szCs w:val="36"/>
        </w:rPr>
        <w:t xml:space="preserve">LEVELS IN </w:t>
      </w:r>
      <w:r w:rsidR="005F6C0E" w:rsidRPr="00A44D6B">
        <w:rPr>
          <w:rFonts w:ascii="Arial" w:eastAsia="Times New Roman" w:hAnsi="Arial" w:cs="Arial"/>
          <w:b/>
          <w:sz w:val="36"/>
          <w:szCs w:val="36"/>
        </w:rPr>
        <w:t xml:space="preserve">ALLOXAN-INDUCED FEMALE WISTAR RAT TREATED WITH </w:t>
      </w:r>
      <w:r w:rsidR="005F6C0E" w:rsidRPr="00A44D6B">
        <w:rPr>
          <w:rFonts w:ascii="Arial" w:hAnsi="Arial" w:cs="Arial"/>
          <w:b/>
          <w:i/>
          <w:iCs/>
          <w:sz w:val="36"/>
          <w:szCs w:val="36"/>
        </w:rPr>
        <w:t>AZANZA  GARCKEANA</w:t>
      </w:r>
      <w:r w:rsidR="005F6C0E" w:rsidRPr="00A44D6B">
        <w:rPr>
          <w:rFonts w:ascii="Arial" w:eastAsia="Times New Roman" w:hAnsi="Arial" w:cs="Arial"/>
          <w:b/>
          <w:sz w:val="36"/>
          <w:szCs w:val="36"/>
        </w:rPr>
        <w:t xml:space="preserve"> </w:t>
      </w:r>
      <w:r w:rsidR="000D3470">
        <w:rPr>
          <w:rFonts w:ascii="Arial" w:eastAsia="Times New Roman" w:hAnsi="Arial" w:cs="Arial"/>
          <w:b/>
          <w:sz w:val="36"/>
          <w:szCs w:val="36"/>
        </w:rPr>
        <w:t>FRUIT EXTRACT</w:t>
      </w:r>
      <w:r w:rsidR="005F6C0E" w:rsidRPr="00A44D6B">
        <w:rPr>
          <w:rFonts w:ascii="Arial" w:eastAsia="Times New Roman" w:hAnsi="Arial" w:cs="Arial"/>
          <w:b/>
          <w:sz w:val="36"/>
          <w:szCs w:val="36"/>
        </w:rPr>
        <w:t xml:space="preserve"> </w:t>
      </w:r>
    </w:p>
    <w:p w14:paraId="62D7517A" w14:textId="77777777" w:rsidR="005F6C0E" w:rsidRPr="00A44D6B" w:rsidRDefault="005F6C0E" w:rsidP="00E84510">
      <w:pPr>
        <w:spacing w:line="480" w:lineRule="auto"/>
        <w:jc w:val="both"/>
        <w:rPr>
          <w:rFonts w:ascii="Arial" w:eastAsia="Times New Roman" w:hAnsi="Arial" w:cs="Arial"/>
          <w:b/>
          <w:sz w:val="20"/>
          <w:szCs w:val="20"/>
        </w:rPr>
      </w:pPr>
    </w:p>
    <w:p w14:paraId="795D9A8C" w14:textId="77777777" w:rsidR="00A44D6B" w:rsidRPr="00A44D6B" w:rsidRDefault="00A44D6B" w:rsidP="00791B1B">
      <w:pPr>
        <w:spacing w:before="100" w:beforeAutospacing="1" w:after="100" w:afterAutospacing="1" w:line="240" w:lineRule="auto"/>
        <w:rPr>
          <w:rFonts w:ascii="Arial" w:hAnsi="Arial" w:cs="Arial"/>
          <w:b/>
          <w:color w:val="202020"/>
          <w:sz w:val="23"/>
          <w:szCs w:val="23"/>
        </w:rPr>
      </w:pPr>
      <w:r w:rsidRPr="00A44D6B">
        <w:rPr>
          <w:rFonts w:ascii="Arial" w:hAnsi="Arial" w:cs="Arial"/>
          <w:b/>
          <w:color w:val="202020"/>
          <w:sz w:val="23"/>
          <w:szCs w:val="23"/>
        </w:rPr>
        <w:t>ABSTRACT</w:t>
      </w:r>
    </w:p>
    <w:p w14:paraId="16FED5E9" w14:textId="77777777" w:rsidR="00791B1B" w:rsidRPr="00A44D6B" w:rsidRDefault="00A44D6B" w:rsidP="00A44D6B">
      <w:pPr>
        <w:spacing w:before="100" w:beforeAutospacing="1" w:after="100" w:afterAutospacing="1" w:line="240" w:lineRule="auto"/>
        <w:jc w:val="both"/>
        <w:rPr>
          <w:rFonts w:ascii="Arial" w:eastAsia="Times New Roman" w:hAnsi="Arial" w:cs="Arial"/>
          <w:b/>
          <w:color w:val="202020"/>
          <w:sz w:val="23"/>
          <w:szCs w:val="23"/>
        </w:rPr>
      </w:pPr>
      <w:r w:rsidRPr="00A44D6B">
        <w:rPr>
          <w:rFonts w:ascii="Arial" w:hAnsi="Arial" w:cs="Arial"/>
          <w:b/>
          <w:color w:val="202020"/>
          <w:sz w:val="23"/>
          <w:szCs w:val="23"/>
        </w:rPr>
        <w:t xml:space="preserve">Background: </w:t>
      </w:r>
      <w:r w:rsidR="00791B1B" w:rsidRPr="00A44D6B">
        <w:rPr>
          <w:rFonts w:ascii="Arial" w:hAnsi="Arial" w:cs="Arial"/>
          <w:b/>
          <w:color w:val="202020"/>
          <w:sz w:val="23"/>
          <w:szCs w:val="23"/>
        </w:rPr>
        <w:t>Insulin-related defects, whether in secretion or action, lead to a conglomerate of metabolic disorders with elevated glycemic index known as diabetes.</w:t>
      </w:r>
      <w:r w:rsidR="00791B1B" w:rsidRPr="00A44D6B">
        <w:rPr>
          <w:rFonts w:ascii="Arial" w:hAnsi="Arial" w:cs="Arial"/>
          <w:b/>
          <w:color w:val="202020"/>
          <w:sz w:val="23"/>
          <w:szCs w:val="23"/>
          <w:shd w:val="clear" w:color="auto" w:fill="F3F7FB"/>
        </w:rPr>
        <w:t xml:space="preserve"> </w:t>
      </w:r>
      <w:r>
        <w:rPr>
          <w:rFonts w:ascii="Arial" w:eastAsia="Times New Roman" w:hAnsi="Arial" w:cs="Arial"/>
          <w:b/>
          <w:color w:val="202020"/>
          <w:sz w:val="23"/>
          <w:szCs w:val="23"/>
        </w:rPr>
        <w:t>Due to high cost of syn</w:t>
      </w:r>
      <w:r w:rsidR="00791B1B" w:rsidRPr="00A44D6B">
        <w:rPr>
          <w:rFonts w:ascii="Arial" w:eastAsia="Times New Roman" w:hAnsi="Arial" w:cs="Arial"/>
          <w:b/>
          <w:color w:val="202020"/>
          <w:sz w:val="23"/>
          <w:szCs w:val="23"/>
        </w:rPr>
        <w:t>the</w:t>
      </w:r>
      <w:r>
        <w:rPr>
          <w:rFonts w:ascii="Arial" w:eastAsia="Times New Roman" w:hAnsi="Arial" w:cs="Arial"/>
          <w:b/>
          <w:color w:val="202020"/>
          <w:sz w:val="23"/>
          <w:szCs w:val="23"/>
        </w:rPr>
        <w:t>tic drugs, scientific research is</w:t>
      </w:r>
      <w:r w:rsidR="00791B1B" w:rsidRPr="00A44D6B">
        <w:rPr>
          <w:rFonts w:ascii="Arial" w:eastAsia="Times New Roman" w:hAnsi="Arial" w:cs="Arial"/>
          <w:b/>
          <w:color w:val="202020"/>
          <w:sz w:val="23"/>
          <w:szCs w:val="23"/>
        </w:rPr>
        <w:t xml:space="preserve"> being done to explore the use of herbal extracts to ameliorate this disease. </w:t>
      </w:r>
      <w:proofErr w:type="spellStart"/>
      <w:r w:rsidR="00791B1B" w:rsidRPr="00A44D6B">
        <w:rPr>
          <w:rFonts w:ascii="Arial" w:eastAsia="Times New Roman" w:hAnsi="Arial" w:cs="Arial"/>
          <w:b/>
          <w:color w:val="202020"/>
          <w:sz w:val="23"/>
          <w:szCs w:val="23"/>
        </w:rPr>
        <w:t>Azanza</w:t>
      </w:r>
      <w:proofErr w:type="spellEnd"/>
      <w:r w:rsidR="00791B1B" w:rsidRPr="00A44D6B">
        <w:rPr>
          <w:rFonts w:ascii="Arial" w:eastAsia="Times New Roman" w:hAnsi="Arial" w:cs="Arial"/>
          <w:b/>
          <w:color w:val="202020"/>
          <w:sz w:val="23"/>
          <w:szCs w:val="23"/>
        </w:rPr>
        <w:t xml:space="preserve"> </w:t>
      </w:r>
      <w:proofErr w:type="spellStart"/>
      <w:proofErr w:type="gramStart"/>
      <w:r w:rsidR="00791B1B" w:rsidRPr="00A44D6B">
        <w:rPr>
          <w:rFonts w:ascii="Arial" w:eastAsia="Times New Roman" w:hAnsi="Arial" w:cs="Arial"/>
          <w:b/>
          <w:color w:val="202020"/>
          <w:sz w:val="23"/>
          <w:szCs w:val="23"/>
        </w:rPr>
        <w:t>garckeana</w:t>
      </w:r>
      <w:proofErr w:type="spellEnd"/>
      <w:r w:rsidR="00791B1B" w:rsidRPr="00A44D6B">
        <w:rPr>
          <w:rFonts w:ascii="Arial" w:eastAsia="Times New Roman" w:hAnsi="Arial" w:cs="Arial"/>
          <w:b/>
          <w:color w:val="202020"/>
          <w:sz w:val="23"/>
          <w:szCs w:val="23"/>
        </w:rPr>
        <w:t xml:space="preserve">  fruits</w:t>
      </w:r>
      <w:proofErr w:type="gramEnd"/>
      <w:r w:rsidR="00791B1B" w:rsidRPr="00A44D6B">
        <w:rPr>
          <w:rFonts w:ascii="Arial" w:eastAsia="Times New Roman" w:hAnsi="Arial" w:cs="Arial"/>
          <w:b/>
          <w:color w:val="202020"/>
          <w:sz w:val="23"/>
          <w:szCs w:val="23"/>
        </w:rPr>
        <w:t xml:space="preserve"> are edible and are most useful as medicinal agents. This research explored the effect of this plant on blood glucose and glycated </w:t>
      </w:r>
      <w:proofErr w:type="spellStart"/>
      <w:r w:rsidR="00791B1B" w:rsidRPr="00A44D6B">
        <w:rPr>
          <w:rFonts w:ascii="Arial" w:eastAsia="Times New Roman" w:hAnsi="Arial" w:cs="Arial"/>
          <w:b/>
          <w:color w:val="202020"/>
          <w:sz w:val="23"/>
          <w:szCs w:val="23"/>
        </w:rPr>
        <w:t>haemoglobin</w:t>
      </w:r>
      <w:proofErr w:type="spellEnd"/>
      <w:r w:rsidR="00791B1B" w:rsidRPr="00A44D6B">
        <w:rPr>
          <w:rFonts w:ascii="Arial" w:eastAsia="Times New Roman" w:hAnsi="Arial" w:cs="Arial"/>
          <w:b/>
          <w:color w:val="202020"/>
          <w:sz w:val="23"/>
          <w:szCs w:val="23"/>
        </w:rPr>
        <w:t xml:space="preserve"> levels in alloxan induced diabetic female </w:t>
      </w:r>
      <w:proofErr w:type="spellStart"/>
      <w:r w:rsidR="00791B1B" w:rsidRPr="00A44D6B">
        <w:rPr>
          <w:rFonts w:ascii="Arial" w:eastAsia="Times New Roman" w:hAnsi="Arial" w:cs="Arial"/>
          <w:b/>
          <w:color w:val="202020"/>
          <w:sz w:val="23"/>
          <w:szCs w:val="23"/>
        </w:rPr>
        <w:t>wista</w:t>
      </w:r>
      <w:r>
        <w:rPr>
          <w:rFonts w:ascii="Arial" w:eastAsia="Times New Roman" w:hAnsi="Arial" w:cs="Arial"/>
          <w:b/>
          <w:color w:val="202020"/>
          <w:sz w:val="23"/>
          <w:szCs w:val="23"/>
        </w:rPr>
        <w:t>r</w:t>
      </w:r>
      <w:proofErr w:type="spellEnd"/>
      <w:r w:rsidR="00791B1B" w:rsidRPr="00A44D6B">
        <w:rPr>
          <w:rFonts w:ascii="Arial" w:eastAsia="Times New Roman" w:hAnsi="Arial" w:cs="Arial"/>
          <w:b/>
          <w:color w:val="202020"/>
          <w:sz w:val="23"/>
          <w:szCs w:val="23"/>
        </w:rPr>
        <w:t xml:space="preserve"> rats.</w:t>
      </w:r>
    </w:p>
    <w:p w14:paraId="49611898" w14:textId="77777777" w:rsidR="00791B1B" w:rsidRPr="00A44D6B" w:rsidRDefault="00791B1B" w:rsidP="00A44D6B">
      <w:pPr>
        <w:jc w:val="both"/>
        <w:rPr>
          <w:rFonts w:ascii="Arial" w:hAnsi="Arial" w:cs="Arial"/>
          <w:b/>
        </w:rPr>
      </w:pPr>
      <w:r w:rsidRPr="00A44D6B">
        <w:rPr>
          <w:rFonts w:ascii="Arial" w:hAnsi="Arial" w:cs="Arial"/>
          <w:b/>
        </w:rPr>
        <w:t xml:space="preserve">Method: Experimental Diabetes mellitus was induced </w:t>
      </w:r>
      <w:r w:rsidRPr="00A44D6B">
        <w:rPr>
          <w:rFonts w:ascii="Arial" w:hAnsi="Arial" w:cs="Arial"/>
          <w:b/>
          <w:color w:val="000000" w:themeColor="text1"/>
        </w:rPr>
        <w:t xml:space="preserve">with a single intraperitoneal injection of alloxan (150 mg/kg) </w:t>
      </w:r>
      <w:r w:rsidRPr="00A44D6B">
        <w:rPr>
          <w:rFonts w:ascii="Arial" w:hAnsi="Arial" w:cs="Arial"/>
          <w:b/>
        </w:rPr>
        <w:t xml:space="preserve">in all test groups except the normal control. The study examined rats that were considered diabetic and had fasting blood glucose levels 250 mg/dL. 1. Group 1 rats without diabetes were given distilled water as a standard control method. group 2 was alloxan </w:t>
      </w:r>
      <w:proofErr w:type="gramStart"/>
      <w:r w:rsidRPr="00A44D6B">
        <w:rPr>
          <w:rFonts w:ascii="Arial" w:hAnsi="Arial" w:cs="Arial"/>
          <w:b/>
        </w:rPr>
        <w:t>only(</w:t>
      </w:r>
      <w:proofErr w:type="gramEnd"/>
      <w:r w:rsidRPr="00A44D6B">
        <w:rPr>
          <w:rFonts w:ascii="Arial" w:hAnsi="Arial" w:cs="Arial"/>
          <w:b/>
        </w:rPr>
        <w:t>Diabetic control) and group 3-5 w</w:t>
      </w:r>
      <w:r w:rsidR="00A44D6B">
        <w:rPr>
          <w:rFonts w:ascii="Arial" w:hAnsi="Arial" w:cs="Arial"/>
          <w:b/>
        </w:rPr>
        <w:t>a</w:t>
      </w:r>
      <w:r w:rsidRPr="00A44D6B">
        <w:rPr>
          <w:rFonts w:ascii="Arial" w:hAnsi="Arial" w:cs="Arial"/>
          <w:b/>
        </w:rPr>
        <w:t>s treated with the herbal extract 250mg, 500mg and1000mg/kg respectively</w:t>
      </w:r>
      <w:r w:rsidR="00A44D6B">
        <w:rPr>
          <w:rFonts w:ascii="Arial" w:hAnsi="Arial" w:cs="Arial"/>
          <w:b/>
        </w:rPr>
        <w:t xml:space="preserve">, </w:t>
      </w:r>
      <w:r w:rsidRPr="00A44D6B">
        <w:rPr>
          <w:rFonts w:ascii="Arial" w:hAnsi="Arial" w:cs="Arial"/>
          <w:b/>
        </w:rPr>
        <w:t xml:space="preserve"> while group 6 was given a standard antidiabetic medication (</w:t>
      </w:r>
      <w:proofErr w:type="spellStart"/>
      <w:r w:rsidRPr="00A44D6B">
        <w:rPr>
          <w:rFonts w:ascii="Arial" w:hAnsi="Arial" w:cs="Arial"/>
          <w:b/>
        </w:rPr>
        <w:t>glibenclamide</w:t>
      </w:r>
      <w:proofErr w:type="spellEnd"/>
      <w:r w:rsidRPr="00A44D6B">
        <w:rPr>
          <w:rFonts w:ascii="Arial" w:hAnsi="Arial" w:cs="Arial"/>
          <w:b/>
        </w:rPr>
        <w:t xml:space="preserve"> at 10 mg/kg body weight). During</w:t>
      </w:r>
      <w:r w:rsidRPr="00A44D6B">
        <w:rPr>
          <w:rFonts w:ascii="Arial" w:hAnsi="Arial" w:cs="Arial"/>
          <w:b/>
          <w:shd w:val="clear" w:color="auto" w:fill="F3F7FB"/>
        </w:rPr>
        <w:t xml:space="preserve"> </w:t>
      </w:r>
      <w:r w:rsidR="00A44D6B">
        <w:rPr>
          <w:rFonts w:ascii="Arial" w:hAnsi="Arial" w:cs="Arial"/>
          <w:b/>
        </w:rPr>
        <w:t>day 1,</w:t>
      </w:r>
      <w:r w:rsidRPr="00A44D6B">
        <w:rPr>
          <w:rFonts w:ascii="Arial" w:hAnsi="Arial" w:cs="Arial"/>
          <w:b/>
        </w:rPr>
        <w:t xml:space="preserve"> 3, 7, 14, 21 and 28 days of treatment, the blood glucose level</w:t>
      </w:r>
      <w:r w:rsidR="00A44D6B">
        <w:rPr>
          <w:rFonts w:ascii="Arial" w:hAnsi="Arial" w:cs="Arial"/>
          <w:b/>
        </w:rPr>
        <w:t>s were measured, whereas</w:t>
      </w:r>
      <w:r w:rsidRPr="00A44D6B">
        <w:rPr>
          <w:rFonts w:ascii="Arial" w:hAnsi="Arial" w:cs="Arial"/>
          <w:b/>
        </w:rPr>
        <w:t xml:space="preserve"> glycated hemoglobin </w:t>
      </w:r>
      <w:r w:rsidR="00A44D6B">
        <w:rPr>
          <w:rFonts w:ascii="Arial" w:hAnsi="Arial" w:cs="Arial"/>
          <w:b/>
        </w:rPr>
        <w:t xml:space="preserve">was measured </w:t>
      </w:r>
      <w:r w:rsidRPr="00A44D6B">
        <w:rPr>
          <w:rFonts w:ascii="Arial" w:hAnsi="Arial" w:cs="Arial"/>
          <w:b/>
        </w:rPr>
        <w:t>o</w:t>
      </w:r>
      <w:r w:rsidR="00A44D6B">
        <w:rPr>
          <w:rFonts w:ascii="Arial" w:hAnsi="Arial" w:cs="Arial"/>
          <w:b/>
        </w:rPr>
        <w:t>n</w:t>
      </w:r>
      <w:r w:rsidRPr="00A44D6B">
        <w:rPr>
          <w:rFonts w:ascii="Arial" w:hAnsi="Arial" w:cs="Arial"/>
          <w:b/>
        </w:rPr>
        <w:t xml:space="preserve"> the 28</w:t>
      </w:r>
      <w:r w:rsidRPr="00A44D6B">
        <w:rPr>
          <w:rFonts w:ascii="Arial" w:hAnsi="Arial" w:cs="Arial"/>
          <w:b/>
          <w:vertAlign w:val="superscript"/>
        </w:rPr>
        <w:t>th</w:t>
      </w:r>
      <w:r w:rsidRPr="00A44D6B">
        <w:rPr>
          <w:rFonts w:ascii="Arial" w:hAnsi="Arial" w:cs="Arial"/>
          <w:b/>
        </w:rPr>
        <w:t xml:space="preserve"> day. </w:t>
      </w:r>
    </w:p>
    <w:p w14:paraId="2CF96DF7" w14:textId="77777777" w:rsidR="00791B1B" w:rsidRPr="00A44D6B" w:rsidRDefault="00791B1B" w:rsidP="00A44D6B">
      <w:pPr>
        <w:jc w:val="both"/>
        <w:rPr>
          <w:rFonts w:ascii="Arial" w:hAnsi="Arial" w:cs="Arial"/>
          <w:b/>
        </w:rPr>
      </w:pPr>
      <w:r w:rsidRPr="00A44D6B">
        <w:rPr>
          <w:rFonts w:ascii="Arial" w:hAnsi="Arial" w:cs="Arial"/>
          <w:b/>
        </w:rPr>
        <w:t xml:space="preserve">Results: Blood glucose levels in alloxan-induced rats were significantly raised from 4.34 mmol/L on day 1 of treatment to 18.26 </w:t>
      </w:r>
      <w:proofErr w:type="spellStart"/>
      <w:r w:rsidRPr="00A44D6B">
        <w:rPr>
          <w:rFonts w:ascii="Arial" w:hAnsi="Arial" w:cs="Arial"/>
          <w:b/>
        </w:rPr>
        <w:t>mmmol</w:t>
      </w:r>
      <w:proofErr w:type="spellEnd"/>
      <w:r w:rsidRPr="00A44D6B">
        <w:rPr>
          <w:rFonts w:ascii="Arial" w:hAnsi="Arial" w:cs="Arial"/>
          <w:b/>
        </w:rPr>
        <w:t xml:space="preserve">/1. The use of herbal extract, which was more effective than synthetic </w:t>
      </w:r>
      <w:proofErr w:type="spellStart"/>
      <w:r w:rsidRPr="00A44D6B">
        <w:rPr>
          <w:rFonts w:ascii="Arial" w:hAnsi="Arial" w:cs="Arial"/>
          <w:b/>
        </w:rPr>
        <w:t>glibenclamide</w:t>
      </w:r>
      <w:proofErr w:type="spellEnd"/>
      <w:r w:rsidRPr="00A44D6B">
        <w:rPr>
          <w:rFonts w:ascii="Arial" w:hAnsi="Arial" w:cs="Arial"/>
          <w:b/>
        </w:rPr>
        <w:t xml:space="preserve">, resulted in a marked decrease in blood glucose levels from day 14 to 28. The impact on blood glucose levels may be due to the combined efforts of the five most prevalent phytochemicals, including </w:t>
      </w:r>
      <w:proofErr w:type="spellStart"/>
      <w:r w:rsidRPr="00A44D6B">
        <w:rPr>
          <w:rFonts w:ascii="Arial" w:hAnsi="Arial" w:cs="Arial"/>
          <w:b/>
        </w:rPr>
        <w:t>octadecanic</w:t>
      </w:r>
      <w:proofErr w:type="spellEnd"/>
      <w:r w:rsidRPr="00A44D6B">
        <w:rPr>
          <w:rFonts w:ascii="Arial" w:hAnsi="Arial" w:cs="Arial"/>
          <w:b/>
        </w:rPr>
        <w:t xml:space="preserve"> acid and ethyl ester, which have a higher a</w:t>
      </w:r>
      <w:r w:rsidR="00A44D6B">
        <w:rPr>
          <w:rFonts w:ascii="Arial" w:hAnsi="Arial" w:cs="Arial"/>
          <w:b/>
        </w:rPr>
        <w:t>ffinity for binding to sulfonyl</w:t>
      </w:r>
      <w:r w:rsidRPr="00A44D6B">
        <w:rPr>
          <w:rFonts w:ascii="Arial" w:hAnsi="Arial" w:cs="Arial"/>
          <w:b/>
        </w:rPr>
        <w:t xml:space="preserve"> receptors than </w:t>
      </w:r>
      <w:proofErr w:type="spellStart"/>
      <w:r w:rsidRPr="00A44D6B">
        <w:rPr>
          <w:rFonts w:ascii="Arial" w:hAnsi="Arial" w:cs="Arial"/>
          <w:b/>
        </w:rPr>
        <w:t>glibenclamide</w:t>
      </w:r>
      <w:proofErr w:type="spellEnd"/>
      <w:r w:rsidRPr="00A44D6B">
        <w:rPr>
          <w:rFonts w:ascii="Arial" w:hAnsi="Arial" w:cs="Arial"/>
          <w:b/>
        </w:rPr>
        <w:t>. The glycosylated hemoglobin levels in group 2 were significantly elevated when treated with alloxan, but decreased dramatically when given the herbal extract of 250m</w:t>
      </w:r>
      <w:r w:rsidR="00A44D6B">
        <w:rPr>
          <w:rFonts w:ascii="Arial" w:hAnsi="Arial" w:cs="Arial"/>
          <w:b/>
        </w:rPr>
        <w:t>g/</w:t>
      </w:r>
      <w:r w:rsidRPr="00A44D6B">
        <w:rPr>
          <w:rFonts w:ascii="Arial" w:hAnsi="Arial" w:cs="Arial"/>
          <w:b/>
        </w:rPr>
        <w:t>kg, 500mg</w:t>
      </w:r>
      <w:r w:rsidR="00A44D6B">
        <w:rPr>
          <w:rFonts w:ascii="Arial" w:hAnsi="Arial" w:cs="Arial"/>
          <w:b/>
        </w:rPr>
        <w:t>/kg</w:t>
      </w:r>
      <w:r w:rsidRPr="00A44D6B">
        <w:rPr>
          <w:rFonts w:ascii="Arial" w:hAnsi="Arial" w:cs="Arial"/>
          <w:b/>
        </w:rPr>
        <w:t>, and 1000m</w:t>
      </w:r>
      <w:r w:rsidR="00A44D6B">
        <w:rPr>
          <w:rFonts w:ascii="Arial" w:hAnsi="Arial" w:cs="Arial"/>
          <w:b/>
        </w:rPr>
        <w:t>g/</w:t>
      </w:r>
      <w:r w:rsidRPr="00A44D6B">
        <w:rPr>
          <w:rFonts w:ascii="Arial" w:hAnsi="Arial" w:cs="Arial"/>
          <w:b/>
        </w:rPr>
        <w:t>kg, as well as when exposed to synthetic drugs.</w:t>
      </w:r>
    </w:p>
    <w:p w14:paraId="77FC6209" w14:textId="77777777" w:rsidR="00791B1B" w:rsidRPr="00A44D6B" w:rsidRDefault="00791B1B" w:rsidP="00A44D6B">
      <w:pPr>
        <w:jc w:val="both"/>
        <w:rPr>
          <w:rFonts w:ascii="Arial" w:hAnsi="Arial" w:cs="Arial"/>
          <w:b/>
        </w:rPr>
      </w:pPr>
      <w:r w:rsidRPr="00A44D6B">
        <w:rPr>
          <w:rFonts w:ascii="Arial" w:hAnsi="Arial" w:cs="Arial"/>
          <w:b/>
        </w:rPr>
        <w:t xml:space="preserve">Conclusion: Blood glucose levels in rats were found to be significantly higher after alloxan was administered but the treatments significantly decreased blood glucose </w:t>
      </w:r>
      <w:r w:rsidRPr="00A44D6B">
        <w:rPr>
          <w:rFonts w:ascii="Arial" w:hAnsi="Arial" w:cs="Arial"/>
          <w:b/>
        </w:rPr>
        <w:lastRenderedPageBreak/>
        <w:t>levels, with the herbal extract proving more effective than the synthetic drug (</w:t>
      </w:r>
      <w:proofErr w:type="spellStart"/>
      <w:r w:rsidRPr="00A44D6B">
        <w:rPr>
          <w:rFonts w:ascii="Arial" w:hAnsi="Arial" w:cs="Arial"/>
          <w:b/>
        </w:rPr>
        <w:t>glibenclamide</w:t>
      </w:r>
      <w:proofErr w:type="spellEnd"/>
      <w:r w:rsidRPr="00A44D6B">
        <w:rPr>
          <w:rFonts w:ascii="Arial" w:hAnsi="Arial" w:cs="Arial"/>
          <w:b/>
        </w:rPr>
        <w:t xml:space="preserve">). </w:t>
      </w:r>
    </w:p>
    <w:p w14:paraId="2849F426" w14:textId="77777777" w:rsidR="00791B1B" w:rsidRPr="00A44D6B" w:rsidRDefault="00791B1B" w:rsidP="00791B1B">
      <w:pPr>
        <w:rPr>
          <w:rFonts w:ascii="Arial" w:hAnsi="Arial" w:cs="Arial"/>
        </w:rPr>
      </w:pPr>
    </w:p>
    <w:p w14:paraId="38281977" w14:textId="77777777" w:rsidR="00791B1B" w:rsidRPr="00A44D6B" w:rsidRDefault="00791B1B" w:rsidP="00242BD0">
      <w:pPr>
        <w:spacing w:before="100" w:beforeAutospacing="1" w:after="100" w:afterAutospacing="1" w:line="480" w:lineRule="auto"/>
        <w:jc w:val="both"/>
        <w:rPr>
          <w:rFonts w:ascii="Arial" w:hAnsi="Arial" w:cs="Arial"/>
          <w:sz w:val="20"/>
          <w:szCs w:val="20"/>
        </w:rPr>
      </w:pPr>
    </w:p>
    <w:p w14:paraId="7565C4E4" w14:textId="77777777" w:rsidR="003E660B" w:rsidRPr="00A44D6B" w:rsidRDefault="003E660B" w:rsidP="00A44D6B">
      <w:pPr>
        <w:pStyle w:val="ListParagraph"/>
        <w:numPr>
          <w:ilvl w:val="0"/>
          <w:numId w:val="2"/>
        </w:numPr>
        <w:spacing w:before="100" w:beforeAutospacing="1" w:after="100" w:afterAutospacing="1" w:line="480" w:lineRule="auto"/>
        <w:jc w:val="both"/>
        <w:rPr>
          <w:rFonts w:ascii="Arial" w:hAnsi="Arial" w:cs="Arial"/>
          <w:b/>
          <w:szCs w:val="20"/>
        </w:rPr>
      </w:pPr>
      <w:r w:rsidRPr="00A44D6B">
        <w:rPr>
          <w:rFonts w:ascii="Arial" w:hAnsi="Arial" w:cs="Arial"/>
          <w:b/>
          <w:szCs w:val="20"/>
        </w:rPr>
        <w:t>INTRODUCTION</w:t>
      </w:r>
    </w:p>
    <w:p w14:paraId="5C3F56C9" w14:textId="77777777" w:rsidR="00242BD0" w:rsidRPr="00A44D6B" w:rsidRDefault="003E660B" w:rsidP="00242BD0">
      <w:pPr>
        <w:spacing w:before="100" w:beforeAutospacing="1" w:after="100" w:afterAutospacing="1" w:line="480" w:lineRule="auto"/>
        <w:jc w:val="both"/>
        <w:rPr>
          <w:rFonts w:ascii="Arial" w:hAnsi="Arial" w:cs="Arial"/>
          <w:sz w:val="20"/>
          <w:szCs w:val="20"/>
        </w:rPr>
      </w:pPr>
      <w:r w:rsidRPr="00A44D6B">
        <w:rPr>
          <w:rFonts w:ascii="Arial" w:hAnsi="Arial" w:cs="Arial"/>
          <w:sz w:val="20"/>
          <w:szCs w:val="20"/>
        </w:rPr>
        <w:t xml:space="preserve">Diabetes </w:t>
      </w:r>
      <w:r w:rsidR="00242BD0" w:rsidRPr="00A44D6B">
        <w:rPr>
          <w:rFonts w:ascii="Arial" w:hAnsi="Arial" w:cs="Arial"/>
          <w:sz w:val="20"/>
          <w:szCs w:val="20"/>
        </w:rPr>
        <w:t xml:space="preserve">is a conglomerate of metabolic disorders associated with high glycemic index due to defects in insulin (or </w:t>
      </w:r>
      <w:proofErr w:type="spellStart"/>
      <w:r w:rsidR="00242BD0" w:rsidRPr="00A44D6B">
        <w:rPr>
          <w:rFonts w:ascii="Arial" w:hAnsi="Arial" w:cs="Arial"/>
          <w:sz w:val="20"/>
          <w:szCs w:val="20"/>
        </w:rPr>
        <w:t>insul-hormon</w:t>
      </w:r>
      <w:proofErr w:type="spellEnd"/>
      <w:r w:rsidR="00242BD0" w:rsidRPr="00A44D6B">
        <w:rPr>
          <w:rFonts w:ascii="Arial" w:hAnsi="Arial" w:cs="Arial"/>
          <w:sz w:val="20"/>
          <w:szCs w:val="20"/>
        </w:rPr>
        <w:t xml:space="preserve">) secretion, action or both.  We have Type 1 and Type 2 diabetes mellitus; The Type 1 category is also known as Insulin dependent diabetes mellitus (IDDM) because it is caused by lack of insulin by the beta cells of </w:t>
      </w:r>
      <w:proofErr w:type="spellStart"/>
      <w:r w:rsidR="00242BD0" w:rsidRPr="00A44D6B">
        <w:rPr>
          <w:rFonts w:ascii="Arial" w:hAnsi="Arial" w:cs="Arial"/>
          <w:sz w:val="20"/>
          <w:szCs w:val="20"/>
        </w:rPr>
        <w:t>langerhans</w:t>
      </w:r>
      <w:proofErr w:type="spellEnd"/>
      <w:r w:rsidR="00242BD0" w:rsidRPr="00A44D6B">
        <w:rPr>
          <w:rFonts w:ascii="Arial" w:hAnsi="Arial" w:cs="Arial"/>
          <w:sz w:val="20"/>
          <w:szCs w:val="20"/>
        </w:rPr>
        <w:t xml:space="preserve"> of the pancreas. Type 2 Diabetes also called Non –IDDM is due by dampened sensitivity of target cells to the regulatory insulin hormone substance (</w:t>
      </w:r>
      <w:proofErr w:type="spellStart"/>
      <w:r w:rsidR="00242BD0" w:rsidRPr="00A44D6B">
        <w:rPr>
          <w:rFonts w:ascii="Arial" w:hAnsi="Arial" w:cs="Arial"/>
          <w:sz w:val="20"/>
          <w:szCs w:val="20"/>
        </w:rPr>
        <w:t>Ozougwo</w:t>
      </w:r>
      <w:proofErr w:type="spellEnd"/>
      <w:r w:rsidR="00242BD0" w:rsidRPr="00A44D6B">
        <w:rPr>
          <w:rFonts w:ascii="Arial" w:hAnsi="Arial" w:cs="Arial"/>
          <w:sz w:val="20"/>
          <w:szCs w:val="20"/>
        </w:rPr>
        <w:t xml:space="preserve"> </w:t>
      </w:r>
      <w:r w:rsidR="00242BD0" w:rsidRPr="00A44D6B">
        <w:rPr>
          <w:rFonts w:ascii="Arial" w:hAnsi="Arial" w:cs="Arial"/>
          <w:i/>
          <w:sz w:val="20"/>
          <w:szCs w:val="20"/>
        </w:rPr>
        <w:t>et al.,</w:t>
      </w:r>
      <w:r w:rsidR="00242BD0" w:rsidRPr="00A44D6B">
        <w:rPr>
          <w:rFonts w:ascii="Arial" w:hAnsi="Arial" w:cs="Arial"/>
          <w:sz w:val="20"/>
          <w:szCs w:val="20"/>
        </w:rPr>
        <w:t xml:space="preserve"> 2013).</w:t>
      </w:r>
    </w:p>
    <w:p w14:paraId="04F155E2" w14:textId="77777777" w:rsidR="00242BD0" w:rsidRPr="00A44D6B" w:rsidRDefault="00242BD0" w:rsidP="00242BD0">
      <w:pPr>
        <w:spacing w:before="100" w:beforeAutospacing="1" w:after="100" w:afterAutospacing="1" w:line="480" w:lineRule="auto"/>
        <w:jc w:val="both"/>
        <w:rPr>
          <w:rFonts w:ascii="Arial" w:hAnsi="Arial" w:cs="Arial"/>
          <w:sz w:val="20"/>
          <w:szCs w:val="20"/>
        </w:rPr>
      </w:pPr>
      <w:r w:rsidRPr="00A44D6B">
        <w:rPr>
          <w:rFonts w:ascii="Arial" w:hAnsi="Arial" w:cs="Arial"/>
          <w:sz w:val="20"/>
          <w:szCs w:val="20"/>
        </w:rPr>
        <w:t xml:space="preserve">According to WHO, the global incidence level of the disorder </w:t>
      </w:r>
      <w:proofErr w:type="gramStart"/>
      <w:r w:rsidRPr="00A44D6B">
        <w:rPr>
          <w:rFonts w:ascii="Arial" w:hAnsi="Arial" w:cs="Arial"/>
          <w:sz w:val="20"/>
          <w:szCs w:val="20"/>
        </w:rPr>
        <w:t>amongst  adults</w:t>
      </w:r>
      <w:proofErr w:type="gramEnd"/>
      <w:r w:rsidRPr="00A44D6B">
        <w:rPr>
          <w:rFonts w:ascii="Arial" w:hAnsi="Arial" w:cs="Arial"/>
          <w:sz w:val="20"/>
          <w:szCs w:val="20"/>
        </w:rPr>
        <w:t xml:space="preserve"> in 2010 was 285 million (6.4%) and this figure  is predicted to rise to around 439 million (7.7%) by 2030 (Shaw </w:t>
      </w:r>
      <w:r w:rsidRPr="00A44D6B">
        <w:rPr>
          <w:rFonts w:ascii="Arial" w:hAnsi="Arial" w:cs="Arial"/>
          <w:i/>
          <w:sz w:val="20"/>
          <w:szCs w:val="20"/>
        </w:rPr>
        <w:t>et al.,</w:t>
      </w:r>
      <w:r w:rsidRPr="00A44D6B">
        <w:rPr>
          <w:rFonts w:ascii="Arial" w:hAnsi="Arial" w:cs="Arial"/>
          <w:sz w:val="20"/>
          <w:szCs w:val="20"/>
        </w:rPr>
        <w:t xml:space="preserve"> 2010). </w:t>
      </w:r>
    </w:p>
    <w:p w14:paraId="3978720E" w14:textId="77777777" w:rsidR="00242BD0" w:rsidRPr="00A44D6B" w:rsidRDefault="00242BD0" w:rsidP="00242BD0">
      <w:pPr>
        <w:spacing w:before="100" w:beforeAutospacing="1" w:after="100" w:afterAutospacing="1" w:line="480" w:lineRule="auto"/>
        <w:jc w:val="both"/>
        <w:rPr>
          <w:rFonts w:ascii="Arial" w:hAnsi="Arial" w:cs="Arial"/>
          <w:sz w:val="20"/>
          <w:szCs w:val="20"/>
        </w:rPr>
      </w:pPr>
      <w:r w:rsidRPr="00A44D6B">
        <w:rPr>
          <w:rFonts w:ascii="Arial" w:hAnsi="Arial" w:cs="Arial"/>
          <w:sz w:val="20"/>
          <w:szCs w:val="20"/>
        </w:rPr>
        <w:t xml:space="preserve">Chronic hyperglycemia along with deviations in protein, lipid, and carbohydrate metabolism brought on by deficits in either insulin hormone action or secretion, or both, is the hallmark of Diabetes Mellitus. It can cause prolonged harm and organ failure and malfunction. It can also result in continuous thirst </w:t>
      </w:r>
      <w:proofErr w:type="spellStart"/>
      <w:r w:rsidRPr="00A44D6B">
        <w:rPr>
          <w:rFonts w:ascii="Arial" w:hAnsi="Arial" w:cs="Arial"/>
          <w:sz w:val="20"/>
          <w:szCs w:val="20"/>
        </w:rPr>
        <w:t>stimualtion</w:t>
      </w:r>
      <w:proofErr w:type="spellEnd"/>
      <w:r w:rsidRPr="00A44D6B">
        <w:rPr>
          <w:rFonts w:ascii="Arial" w:hAnsi="Arial" w:cs="Arial"/>
          <w:sz w:val="20"/>
          <w:szCs w:val="20"/>
        </w:rPr>
        <w:t xml:space="preserve">, polyuria, blurred eyesight, and weight loss, </w:t>
      </w:r>
      <w:proofErr w:type="spellStart"/>
      <w:r w:rsidRPr="00A44D6B">
        <w:rPr>
          <w:rFonts w:ascii="Arial" w:hAnsi="Arial" w:cs="Arial"/>
          <w:sz w:val="20"/>
          <w:szCs w:val="20"/>
        </w:rPr>
        <w:t>etc</w:t>
      </w:r>
      <w:proofErr w:type="spellEnd"/>
      <w:r w:rsidRPr="00A44D6B">
        <w:rPr>
          <w:rFonts w:ascii="Arial" w:hAnsi="Arial" w:cs="Arial"/>
          <w:sz w:val="20"/>
          <w:szCs w:val="20"/>
        </w:rPr>
        <w:t xml:space="preserve"> (Butler &amp; </w:t>
      </w:r>
      <w:proofErr w:type="spellStart"/>
      <w:r w:rsidRPr="00A44D6B">
        <w:rPr>
          <w:rFonts w:ascii="Arial" w:hAnsi="Arial" w:cs="Arial"/>
          <w:sz w:val="20"/>
          <w:szCs w:val="20"/>
        </w:rPr>
        <w:t>Misselbrook</w:t>
      </w:r>
      <w:proofErr w:type="spellEnd"/>
      <w:r w:rsidRPr="00A44D6B">
        <w:rPr>
          <w:rFonts w:ascii="Arial" w:hAnsi="Arial" w:cs="Arial"/>
          <w:sz w:val="20"/>
          <w:szCs w:val="20"/>
        </w:rPr>
        <w:t>, 2020). In its most extreme forms, ketoacidosis, also known as a non-</w:t>
      </w:r>
      <w:proofErr w:type="spellStart"/>
      <w:r w:rsidRPr="00A44D6B">
        <w:rPr>
          <w:rFonts w:ascii="Arial" w:hAnsi="Arial" w:cs="Arial"/>
          <w:sz w:val="20"/>
          <w:szCs w:val="20"/>
        </w:rPr>
        <w:t>ketotic</w:t>
      </w:r>
      <w:proofErr w:type="spellEnd"/>
      <w:r w:rsidRPr="00A44D6B">
        <w:rPr>
          <w:rFonts w:ascii="Arial" w:hAnsi="Arial" w:cs="Arial"/>
          <w:sz w:val="20"/>
          <w:szCs w:val="20"/>
        </w:rPr>
        <w:t xml:space="preserve"> hyperosmolar state, can occur. This condition can cause stupor, coma, and, in the event that treatment is not successful, death. Frequently, there may be no symptoms at all or only mild ones, which means that hyperglycemia up to huge extent may result in functional shifts may exist for a long time prior to diagnostics. </w:t>
      </w:r>
    </w:p>
    <w:p w14:paraId="5CBC4A57"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When someone presents with severe symptoms and extensive hyperglycemia, different parameters are expected to be explored for reliable diagnostic probe as against cases with obvious symptoms glucose levels with mild elevations beyond the diagnostic cut-off level (Raju &amp; Raju, 2010). In the case of marked sugar level, found during a critical contractile stage, circulatory, or other stressful scenarios. This </w:t>
      </w:r>
      <w:r w:rsidRPr="00A44D6B">
        <w:rPr>
          <w:rFonts w:ascii="Arial" w:hAnsi="Arial" w:cs="Arial"/>
          <w:sz w:val="20"/>
          <w:szCs w:val="20"/>
        </w:rPr>
        <w:lastRenderedPageBreak/>
        <w:t xml:space="preserve">approach is only a brief one and is taken as a preliminary approach in profiling the </w:t>
      </w:r>
      <w:proofErr w:type="spellStart"/>
      <w:r w:rsidRPr="00A44D6B">
        <w:rPr>
          <w:rFonts w:ascii="Arial" w:hAnsi="Arial" w:cs="Arial"/>
          <w:sz w:val="20"/>
          <w:szCs w:val="20"/>
        </w:rPr>
        <w:t>condition.The</w:t>
      </w:r>
      <w:proofErr w:type="spellEnd"/>
      <w:r w:rsidRPr="00A44D6B">
        <w:rPr>
          <w:rFonts w:ascii="Arial" w:hAnsi="Arial" w:cs="Arial"/>
          <w:sz w:val="20"/>
          <w:szCs w:val="20"/>
        </w:rPr>
        <w:t xml:space="preserve"> investigation or diagnosis of the condition in one with no obvious indications in just a plasma check may be illusive. An additional follow up of fasting level of glycemic value could be very helpful in ascertaining the actual diabetic profile non-symptomatic individuals.</w:t>
      </w:r>
    </w:p>
    <w:p w14:paraId="3E7CE1D8"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It is normally advised to continue surveillance with retests on a regular basis until the diagnosis is apparent if such samples are unable to confirm the diagnosis of </w:t>
      </w:r>
      <w:proofErr w:type="spellStart"/>
      <w:r w:rsidRPr="00A44D6B">
        <w:rPr>
          <w:rFonts w:ascii="Arial" w:hAnsi="Arial" w:cs="Arial"/>
          <w:sz w:val="20"/>
          <w:szCs w:val="20"/>
        </w:rPr>
        <w:t>diabete</w:t>
      </w:r>
      <w:proofErr w:type="spellEnd"/>
      <w:r w:rsidRPr="00A44D6B">
        <w:rPr>
          <w:rFonts w:ascii="Arial" w:hAnsi="Arial" w:cs="Arial"/>
          <w:sz w:val="20"/>
          <w:szCs w:val="20"/>
        </w:rPr>
        <w:t xml:space="preserve"> </w:t>
      </w:r>
      <w:proofErr w:type="spellStart"/>
      <w:r w:rsidRPr="00A44D6B">
        <w:rPr>
          <w:rFonts w:ascii="Arial" w:hAnsi="Arial" w:cs="Arial"/>
          <w:sz w:val="20"/>
          <w:szCs w:val="20"/>
        </w:rPr>
        <w:t>mell</w:t>
      </w:r>
      <w:proofErr w:type="spellEnd"/>
      <w:r w:rsidRPr="00A44D6B">
        <w:rPr>
          <w:rFonts w:ascii="Arial" w:hAnsi="Arial" w:cs="Arial"/>
          <w:sz w:val="20"/>
          <w:szCs w:val="20"/>
        </w:rPr>
        <w:t xml:space="preserve">. When choosing a diagnostic or treatment plan in these situations, the clinician 4 should also consider other criteria such age, obesity, family history, ethnicity, and concurrent illnesses. For a long time, a simpler method to diagnose diabetes has been sought after—an alternative to blood glucose measurement or the OGTT. It was believed that glycated </w:t>
      </w:r>
      <w:proofErr w:type="spellStart"/>
      <w:r w:rsidRPr="00A44D6B">
        <w:rPr>
          <w:rFonts w:ascii="Arial" w:hAnsi="Arial" w:cs="Arial"/>
          <w:sz w:val="20"/>
          <w:szCs w:val="20"/>
        </w:rPr>
        <w:t>haemoglobin</w:t>
      </w:r>
      <w:proofErr w:type="spellEnd"/>
      <w:r w:rsidRPr="00A44D6B">
        <w:rPr>
          <w:rFonts w:ascii="Arial" w:hAnsi="Arial" w:cs="Arial"/>
          <w:sz w:val="20"/>
          <w:szCs w:val="20"/>
        </w:rPr>
        <w:t xml:space="preserve">, which represents average glycaemia over a few weeks, might offer such a test. </w:t>
      </w:r>
    </w:p>
    <w:p w14:paraId="57F0E712"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In most scenarios, the likelihood of controlling the carbohydrate intake is vital to the individual, whether the goal is to avoid or control diabetes, lose weight, or simply preserve a healthy weight and lifestyle. It is possible that the individual have already cut back on high-glycemic (or simple) carbohydrates in favor of whole grains, fruits, and vegetables, which are higher in nutrients. Well done if that is the case. It can also be beneficial to pay more consideration to the Glycemic load of the meals the individual eat.</w:t>
      </w:r>
    </w:p>
    <w:p w14:paraId="4FDD81F1"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Carbohydrate-containing foods are ranked on the Glycemic Index (</w:t>
      </w:r>
      <w:proofErr w:type="gramStart"/>
      <w:r w:rsidRPr="00A44D6B">
        <w:rPr>
          <w:rFonts w:ascii="Arial" w:hAnsi="Arial" w:cs="Arial"/>
          <w:sz w:val="20"/>
          <w:szCs w:val="20"/>
        </w:rPr>
        <w:t>GI)  which</w:t>
      </w:r>
      <w:proofErr w:type="gramEnd"/>
      <w:r w:rsidRPr="00A44D6B">
        <w:rPr>
          <w:rFonts w:ascii="Arial" w:hAnsi="Arial" w:cs="Arial"/>
          <w:sz w:val="20"/>
          <w:szCs w:val="20"/>
        </w:rPr>
        <w:t xml:space="preserve"> measures how much they can increase blood sugar. It is an additional method of basing dietary decisions on the many physiological effects of carbohydrates. The system operates on a 0–100 scale, where 0 corresponds to a food that contains no carbs (like butter) and 100 to pure glucose. It was first created to assist those who were pre-diabetic or had diabetes in choosing healthier foods. While not every item has been investigated and given a GI, the list is long and undoubtedly includes most of the meals consumed in industrialized countries.</w:t>
      </w:r>
    </w:p>
    <w:p w14:paraId="7FCEE3AC"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The body converts sugar and starches from foods high in carbs into glucose, which is the main energy source for cells. The rate at which different kinds of carbohydrates break down and reach the bloodstream determines how they function. Likened to an equivalent portion of carbohydrates from whole </w:t>
      </w:r>
      <w:r w:rsidRPr="00A44D6B">
        <w:rPr>
          <w:rFonts w:ascii="Arial" w:hAnsi="Arial" w:cs="Arial"/>
          <w:sz w:val="20"/>
          <w:szCs w:val="20"/>
        </w:rPr>
        <w:lastRenderedPageBreak/>
        <w:t>grain bread and fiber-rich broccoli, the sugar (carbohydrates) in a can of soda will break down more quickly. This implies that drinking soda will raise the blood sugar levels, which will then quickly fall to what are typical levels in someone who is fit. However, over time, insulin resistance and other health issues may result from those spikes and troughs.</w:t>
      </w:r>
    </w:p>
    <w:p w14:paraId="3F01379E"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Foods are ranked by their Glycemic Index values (low, medium, and high). The effect on blood sugar elevation will be smaller the lower the value. Low-glycemic foods, such as legumes, most vegetables, dairy products, and nuts, do not quickly raise or lower blood sugar levels. However, meals high in glycemic index (GI), like most processed foods, baked goods, fast food, and white bread, can cause the blood sugar to spike quickly, which can immediately cause it to drop again and leaving the individual feeling famished and lethargic. Whole grain breads, many fruits, and starchy vegetables are among the foods having a medium GI rating. Foods with more fat and fiber content typically have lower glycemic index (GI) values. Here the individual may look up the GI values of different foods.</w:t>
      </w:r>
    </w:p>
    <w:p w14:paraId="2CBF853C"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However, a food's GI does not always provide all the information. It disregards additional crucial nutritional factors including the amount of calories, fat, fiber, protein, and vitamins and minerals that different foods may have. Many foods with a low GI may be deficient in nutrients, whereas those with a medium or high GI may offer a wealth of additional nutritional advantages that are essential for a balanced diet. For this reason, it is crucial to take into account a food's glycemic load. A food's ability to provide a specific amount of glucose as well as how soon it will convert to glucose and enter the bloodstream is measured by its Glycemic load. The grams of carbohydrates in a food are multiplied by the GI index to determine the Glycemic load, which is then divided by one hundred. Meals with a Glycemic load of twenty or more are classified as high </w:t>
      </w:r>
      <w:proofErr w:type="gramStart"/>
      <w:r w:rsidRPr="00A44D6B">
        <w:rPr>
          <w:rFonts w:ascii="Arial" w:hAnsi="Arial" w:cs="Arial"/>
          <w:sz w:val="20"/>
          <w:szCs w:val="20"/>
        </w:rPr>
        <w:t>Glycemic ,</w:t>
      </w:r>
      <w:proofErr w:type="gramEnd"/>
      <w:r w:rsidRPr="00A44D6B">
        <w:rPr>
          <w:rFonts w:ascii="Arial" w:hAnsi="Arial" w:cs="Arial"/>
          <w:sz w:val="20"/>
          <w:szCs w:val="20"/>
        </w:rPr>
        <w:t xml:space="preserve"> those with a Glycemic load of eleven to twenty as medium, and meals with a Glycemic load of less than ten as low. Watermelon is the food that nutritionists use the most frequently to highlight the significance of the Glycemic load. Watermelon has a high GI of </w:t>
      </w:r>
      <w:proofErr w:type="spellStart"/>
      <w:r w:rsidRPr="00A44D6B">
        <w:rPr>
          <w:rFonts w:ascii="Arial" w:hAnsi="Arial" w:cs="Arial"/>
          <w:sz w:val="20"/>
          <w:szCs w:val="20"/>
        </w:rPr>
        <w:t>eithy</w:t>
      </w:r>
      <w:proofErr w:type="spellEnd"/>
      <w:r w:rsidRPr="00A44D6B">
        <w:rPr>
          <w:rFonts w:ascii="Arial" w:hAnsi="Arial" w:cs="Arial"/>
          <w:sz w:val="20"/>
          <w:szCs w:val="20"/>
        </w:rPr>
        <w:t>, but only around seven grams of carbohydrates per serving, so its Glycemic load is just about 5.6, making it a low GL meal.</w:t>
      </w:r>
    </w:p>
    <w:p w14:paraId="4A672AA9"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Gaining knowledge regarding the glycemic load and index of different foods will undoubtedly assist the individual in making healthier choices. It is probably not necessary for most people to figure out the </w:t>
      </w:r>
      <w:r w:rsidRPr="00A44D6B">
        <w:rPr>
          <w:rFonts w:ascii="Arial" w:hAnsi="Arial" w:cs="Arial"/>
          <w:sz w:val="20"/>
          <w:szCs w:val="20"/>
        </w:rPr>
        <w:lastRenderedPageBreak/>
        <w:t xml:space="preserve">nutritional value of every food they eat. Nutrient-dense foods predominate in a balanced, diverse diet, but minimal amounts of high GI foods—which can seriously disrupt blood sugar levels—are included. Discussing how a diet rich in lower GI and Glycemic Load items can help the individual better handle the overall wellness with the doctor or a licensed nutritionist is a good idea if the </w:t>
      </w:r>
      <w:proofErr w:type="spellStart"/>
      <w:r w:rsidRPr="00A44D6B">
        <w:rPr>
          <w:rFonts w:ascii="Arial" w:hAnsi="Arial" w:cs="Arial"/>
          <w:sz w:val="20"/>
          <w:szCs w:val="20"/>
        </w:rPr>
        <w:t>individual're</w:t>
      </w:r>
      <w:proofErr w:type="spellEnd"/>
      <w:r w:rsidRPr="00A44D6B">
        <w:rPr>
          <w:rFonts w:ascii="Arial" w:hAnsi="Arial" w:cs="Arial"/>
          <w:sz w:val="20"/>
          <w:szCs w:val="20"/>
        </w:rPr>
        <w:t xml:space="preserve"> diagnosed with diabetes, are worried about blood sugar swings or insulin resistance. Additionally, the individual should always consult the doctor before making any marked dietary changes. </w:t>
      </w:r>
    </w:p>
    <w:p w14:paraId="72DC6364" w14:textId="77777777" w:rsidR="00242BD0" w:rsidRPr="00A44D6B" w:rsidRDefault="00242BD0" w:rsidP="00242BD0">
      <w:pPr>
        <w:spacing w:line="480" w:lineRule="auto"/>
        <w:jc w:val="both"/>
        <w:rPr>
          <w:rFonts w:ascii="Arial" w:hAnsi="Arial" w:cs="Arial"/>
          <w:b/>
          <w:sz w:val="20"/>
          <w:szCs w:val="20"/>
        </w:rPr>
      </w:pPr>
      <w:r w:rsidRPr="00A44D6B">
        <w:rPr>
          <w:rFonts w:ascii="Arial" w:hAnsi="Arial" w:cs="Arial"/>
          <w:b/>
          <w:sz w:val="20"/>
          <w:szCs w:val="20"/>
        </w:rPr>
        <w:t>Insulin Hormone</w:t>
      </w:r>
    </w:p>
    <w:p w14:paraId="0BDDF6E8"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It is a polypeptide, made of 51 amino acids. It is essential for cell growth, metabolism, and glucose homeostasis. Insulin hormone is primarily secreted by beta cell in the pancreatic islets of Langerhans, although small amounts have also been detected in some central nervous system </w:t>
      </w:r>
      <w:proofErr w:type="spellStart"/>
      <w:r w:rsidRPr="00A44D6B">
        <w:rPr>
          <w:rFonts w:ascii="Arial" w:hAnsi="Arial" w:cs="Arial"/>
          <w:sz w:val="20"/>
          <w:szCs w:val="20"/>
        </w:rPr>
        <w:t>neurones</w:t>
      </w:r>
      <w:proofErr w:type="spellEnd"/>
      <w:r w:rsidRPr="00A44D6B">
        <w:rPr>
          <w:rFonts w:ascii="Arial" w:hAnsi="Arial" w:cs="Arial"/>
          <w:sz w:val="20"/>
          <w:szCs w:val="20"/>
        </w:rPr>
        <w:t xml:space="preserve">. Glucagon and it could synergistically  control the glycemic concentrations; with its anabolic technique, insulin hormone does the work of effective control and the other hand glucagon acting catabolically, </w:t>
      </w:r>
      <w:proofErr w:type="spellStart"/>
      <w:r w:rsidRPr="00A44D6B">
        <w:rPr>
          <w:rFonts w:ascii="Arial" w:hAnsi="Arial" w:cs="Arial"/>
          <w:sz w:val="20"/>
          <w:szCs w:val="20"/>
        </w:rPr>
        <w:t>homeostatically</w:t>
      </w:r>
      <w:proofErr w:type="spellEnd"/>
      <w:r w:rsidRPr="00A44D6B">
        <w:rPr>
          <w:rFonts w:ascii="Arial" w:hAnsi="Arial" w:cs="Arial"/>
          <w:sz w:val="20"/>
          <w:szCs w:val="20"/>
        </w:rPr>
        <w:t xml:space="preserve"> make available glycemic value for peripheral purposes. This attribute of insulin ultimately result in weight gain in the subject. The synthesis and levels of the hormone exerts an essential effect in the start and continuity of several prolong conditions because it modulates </w:t>
      </w:r>
      <w:proofErr w:type="spellStart"/>
      <w:proofErr w:type="gramStart"/>
      <w:r w:rsidRPr="00A44D6B">
        <w:rPr>
          <w:rFonts w:ascii="Arial" w:hAnsi="Arial" w:cs="Arial"/>
          <w:sz w:val="20"/>
          <w:szCs w:val="20"/>
        </w:rPr>
        <w:t>a</w:t>
      </w:r>
      <w:proofErr w:type="spellEnd"/>
      <w:proofErr w:type="gramEnd"/>
      <w:r w:rsidRPr="00A44D6B">
        <w:rPr>
          <w:rFonts w:ascii="Arial" w:hAnsi="Arial" w:cs="Arial"/>
          <w:sz w:val="20"/>
          <w:szCs w:val="20"/>
        </w:rPr>
        <w:t xml:space="preserve"> extensive </w:t>
      </w:r>
      <w:proofErr w:type="spellStart"/>
      <w:r w:rsidRPr="00A44D6B">
        <w:rPr>
          <w:rFonts w:ascii="Arial" w:hAnsi="Arial" w:cs="Arial"/>
          <w:sz w:val="20"/>
          <w:szCs w:val="20"/>
        </w:rPr>
        <w:t>collecction</w:t>
      </w:r>
      <w:proofErr w:type="spellEnd"/>
      <w:r w:rsidRPr="00A44D6B">
        <w:rPr>
          <w:rFonts w:ascii="Arial" w:hAnsi="Arial" w:cs="Arial"/>
          <w:sz w:val="20"/>
          <w:szCs w:val="20"/>
        </w:rPr>
        <w:t xml:space="preserve"> of functional activities.</w:t>
      </w:r>
    </w:p>
    <w:p w14:paraId="5D55D442"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Circulating glucose levels control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synthesis and release.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secretion cannot occur at glucose concentrations below 5 mmol; instead, insulin biosynthesis is stimulated by variations in glucose levels between 2-4mmol. </w:t>
      </w:r>
    </w:p>
    <w:p w14:paraId="40BCC7BC"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When food is consumed, beta cell </w:t>
      </w:r>
      <w:proofErr w:type="gramStart"/>
      <w:r w:rsidRPr="00A44D6B">
        <w:rPr>
          <w:rFonts w:ascii="Arial" w:hAnsi="Arial" w:cs="Arial"/>
          <w:sz w:val="20"/>
          <w:szCs w:val="20"/>
        </w:rPr>
        <w:t>insulin  production</w:t>
      </w:r>
      <w:proofErr w:type="gramEnd"/>
      <w:r w:rsidRPr="00A44D6B">
        <w:rPr>
          <w:rFonts w:ascii="Arial" w:hAnsi="Arial" w:cs="Arial"/>
          <w:sz w:val="20"/>
          <w:szCs w:val="20"/>
        </w:rPr>
        <w:t xml:space="preserve"> increases and α cell glucagon production decreases, resulting in increased glucose metabolism and normal serum glucose levels. After secretion, circulating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stimulates the liver, skeletal muscle cells, and adipocytes to store glucose as glycogen, which brings the blood glucose level back to normal. Insulin hormone not only promotes the uptake of glucose but also initiates lipogenesis and protein synthesis in skeletal muscle via an efficient pathway.</w:t>
      </w:r>
    </w:p>
    <w:p w14:paraId="25475662"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lastRenderedPageBreak/>
        <w:t xml:space="preserve">Phosphates from ATP are transferred to special residues intracellularly by the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receptors that are found in the plasma membrane through an enzymatic process.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binds to the alpha subunits, causing the beta branches to attach phosphate and activate the receptor's catalytic function. Additionally, the activated receptor phosphorylates a number of intracellular proteins that control insulin metabolism, cell division-related gene expression, and cell growth.</w:t>
      </w:r>
    </w:p>
    <w:p w14:paraId="3CC9B456" w14:textId="77777777" w:rsidR="00242BD0" w:rsidRPr="00A44D6B" w:rsidRDefault="00242BD0" w:rsidP="00242BD0">
      <w:pPr>
        <w:spacing w:line="480" w:lineRule="auto"/>
        <w:jc w:val="both"/>
        <w:rPr>
          <w:rFonts w:ascii="Arial" w:hAnsi="Arial" w:cs="Arial"/>
          <w:b/>
          <w:i/>
          <w:sz w:val="20"/>
          <w:szCs w:val="20"/>
        </w:rPr>
      </w:pPr>
      <w:r w:rsidRPr="00A44D6B">
        <w:rPr>
          <w:rFonts w:ascii="Arial" w:hAnsi="Arial" w:cs="Arial"/>
          <w:b/>
          <w:i/>
          <w:sz w:val="20"/>
          <w:szCs w:val="20"/>
        </w:rPr>
        <w:t>Physiological Roles of Insulin</w:t>
      </w:r>
    </w:p>
    <w:p w14:paraId="21180CB4" w14:textId="77777777"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It basically determines the body's energy input via conserving the proper balance of micronutrients. Moving intracellular glucose to insulin-</w:t>
      </w:r>
      <w:proofErr w:type="spellStart"/>
      <w:r w:rsidRPr="00A44D6B">
        <w:rPr>
          <w:rFonts w:ascii="Arial" w:hAnsi="Arial" w:cs="Arial"/>
          <w:sz w:val="20"/>
          <w:szCs w:val="20"/>
        </w:rPr>
        <w:t>contolled</w:t>
      </w:r>
      <w:proofErr w:type="spellEnd"/>
      <w:r w:rsidRPr="00A44D6B">
        <w:rPr>
          <w:rFonts w:ascii="Arial" w:hAnsi="Arial" w:cs="Arial"/>
          <w:sz w:val="20"/>
          <w:szCs w:val="20"/>
        </w:rPr>
        <w:t xml:space="preserve"> cells/tissues, including but not limited to liver, muscle, and adipose tissue, </w:t>
      </w:r>
      <w:r w:rsidR="005F6C0E" w:rsidRPr="00A44D6B">
        <w:rPr>
          <w:rFonts w:ascii="Arial" w:hAnsi="Arial" w:cs="Arial"/>
          <w:sz w:val="20"/>
          <w:szCs w:val="20"/>
        </w:rPr>
        <w:t xml:space="preserve">is a critical function of </w:t>
      </w:r>
      <w:proofErr w:type="gramStart"/>
      <w:r w:rsidR="005F6C0E" w:rsidRPr="00A44D6B">
        <w:rPr>
          <w:rFonts w:ascii="Arial" w:hAnsi="Arial" w:cs="Arial"/>
          <w:sz w:val="20"/>
          <w:szCs w:val="20"/>
        </w:rPr>
        <w:t xml:space="preserve">insulin </w:t>
      </w:r>
      <w:r w:rsidRPr="00A44D6B">
        <w:rPr>
          <w:rFonts w:ascii="Arial" w:hAnsi="Arial" w:cs="Arial"/>
          <w:sz w:val="20"/>
          <w:szCs w:val="20"/>
        </w:rPr>
        <w:t>.</w:t>
      </w:r>
      <w:proofErr w:type="gramEnd"/>
      <w:r w:rsidRPr="00A44D6B">
        <w:rPr>
          <w:rFonts w:ascii="Arial" w:hAnsi="Arial" w:cs="Arial"/>
          <w:sz w:val="20"/>
          <w:szCs w:val="20"/>
        </w:rPr>
        <w:t xml:space="preserve"> After being released, the hormone then arrives all other organs with its receptors via the bloodstream. Insul</w:t>
      </w:r>
      <w:r w:rsidR="005F6C0E" w:rsidRPr="00A44D6B">
        <w:rPr>
          <w:rFonts w:ascii="Arial" w:hAnsi="Arial" w:cs="Arial"/>
          <w:sz w:val="20"/>
          <w:szCs w:val="20"/>
        </w:rPr>
        <w:t>in</w:t>
      </w:r>
      <w:r w:rsidRPr="00A44D6B">
        <w:rPr>
          <w:rFonts w:ascii="Arial" w:hAnsi="Arial" w:cs="Arial"/>
          <w:sz w:val="20"/>
          <w:szCs w:val="20"/>
        </w:rPr>
        <w:t xml:space="preserve"> aids in the movement of blood glucose into hepatocytes in the liver, where it is subsequently transformed into fatty acids, TG, and glycogen. Conversely, insulin decreases the amount of glucose produced by gluconeogenesis, glycogenolysis, and net glucose production. Adipose tissue and skeletal muscle absorb glucose more quickly than other tissues, causing elevated blood glucose levels to drop to baseline through glycogenesis. It has been proposed that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affects the liver both directly and indirectly, though the exact process by which it controls hepatic function is still unknown. It has been shown in either of in vitro and in vivo experimentations that it can directly bind with hepatic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receptors, activating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w:t>
      </w:r>
      <w:proofErr w:type="spellStart"/>
      <w:r w:rsidRPr="00A44D6B">
        <w:rPr>
          <w:rFonts w:ascii="Arial" w:hAnsi="Arial" w:cs="Arial"/>
          <w:sz w:val="20"/>
          <w:szCs w:val="20"/>
        </w:rPr>
        <w:t>signalling</w:t>
      </w:r>
      <w:proofErr w:type="spellEnd"/>
      <w:r w:rsidRPr="00A44D6B">
        <w:rPr>
          <w:rFonts w:ascii="Arial" w:hAnsi="Arial" w:cs="Arial"/>
          <w:sz w:val="20"/>
          <w:szCs w:val="20"/>
        </w:rPr>
        <w:t xml:space="preserve"> pathways in the liver in the process. Conversely, the prevention of fat lipolysis, the decrease in pancreatic glucagon flow, and the overall influence of hypothalamic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w:t>
      </w:r>
      <w:proofErr w:type="spellStart"/>
      <w:r w:rsidRPr="00A44D6B">
        <w:rPr>
          <w:rFonts w:ascii="Arial" w:hAnsi="Arial" w:cs="Arial"/>
          <w:sz w:val="20"/>
          <w:szCs w:val="20"/>
        </w:rPr>
        <w:t>signalling</w:t>
      </w:r>
      <w:proofErr w:type="spellEnd"/>
      <w:r w:rsidRPr="00A44D6B">
        <w:rPr>
          <w:rFonts w:ascii="Arial" w:hAnsi="Arial" w:cs="Arial"/>
          <w:sz w:val="20"/>
          <w:szCs w:val="20"/>
        </w:rPr>
        <w:t xml:space="preserve"> control indirect insulin action, which in turn influences hepatic glucose production. Despite data showing both straight and non-straight effects of insulin on the hepatic tissue, although it is insinuated that most of the modulations of hepatic tissues is rather indirect. The hormone makes it easier for the skeletal muscles to absorb amino acids and glucose from the blood. After that, the amino acids are used for the synthesis of functional proteins, and glucose is primarily used in glycolysis to create ATP, which is the body's energy source. Moreover, glucose can be transformed into glycogen, which is primarily conserved as energy for low-energy states. Insulin promotes the uptake of fatty acids by adipose tissue, where they are subsequently transformed into TG and </w:t>
      </w:r>
      <w:proofErr w:type="spellStart"/>
      <w:r w:rsidRPr="00A44D6B">
        <w:rPr>
          <w:rFonts w:ascii="Arial" w:hAnsi="Arial" w:cs="Arial"/>
          <w:sz w:val="20"/>
          <w:szCs w:val="20"/>
        </w:rPr>
        <w:t>utilised</w:t>
      </w:r>
      <w:proofErr w:type="spellEnd"/>
      <w:r w:rsidRPr="00A44D6B">
        <w:rPr>
          <w:rFonts w:ascii="Arial" w:hAnsi="Arial" w:cs="Arial"/>
          <w:sz w:val="20"/>
          <w:szCs w:val="20"/>
        </w:rPr>
        <w:t xml:space="preserve"> as long-term energy reserves. It's crucial to remember that </w:t>
      </w:r>
      <w:r w:rsidRPr="00A44D6B">
        <w:rPr>
          <w:rFonts w:ascii="Arial" w:hAnsi="Arial" w:cs="Arial"/>
          <w:sz w:val="20"/>
          <w:szCs w:val="20"/>
        </w:rPr>
        <w:lastRenderedPageBreak/>
        <w:t xml:space="preserve">every action or process in the figure that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controls is reversible. </w:t>
      </w:r>
      <w:proofErr w:type="spellStart"/>
      <w:r w:rsidRPr="00A44D6B">
        <w:rPr>
          <w:rFonts w:ascii="Arial" w:hAnsi="Arial" w:cs="Arial"/>
          <w:sz w:val="20"/>
          <w:szCs w:val="20"/>
        </w:rPr>
        <w:t>Insul-hormon</w:t>
      </w:r>
      <w:proofErr w:type="spellEnd"/>
      <w:r w:rsidRPr="00A44D6B">
        <w:rPr>
          <w:rFonts w:ascii="Arial" w:hAnsi="Arial" w:cs="Arial"/>
          <w:sz w:val="20"/>
          <w:szCs w:val="20"/>
        </w:rPr>
        <w:t xml:space="preserve"> usually causes these processes to be irreversible once it does so.  </w:t>
      </w:r>
    </w:p>
    <w:p w14:paraId="32AC177B" w14:textId="77777777" w:rsidR="00242BD0" w:rsidRPr="00A44D6B" w:rsidRDefault="00A44D6B" w:rsidP="00242BD0">
      <w:pPr>
        <w:pStyle w:val="Heading2"/>
        <w:rPr>
          <w:rFonts w:ascii="Arial" w:hAnsi="Arial" w:cs="Arial"/>
          <w:sz w:val="20"/>
          <w:szCs w:val="20"/>
        </w:rPr>
      </w:pPr>
      <w:bookmarkStart w:id="2" w:name="_Toc180501637"/>
      <w:r>
        <w:rPr>
          <w:rFonts w:ascii="Arial" w:hAnsi="Arial" w:cs="Arial"/>
          <w:sz w:val="20"/>
          <w:szCs w:val="20"/>
        </w:rPr>
        <w:t>1.1.</w:t>
      </w:r>
      <w:r w:rsidR="00242BD0" w:rsidRPr="00A44D6B">
        <w:rPr>
          <w:rFonts w:ascii="Arial" w:hAnsi="Arial" w:cs="Arial"/>
          <w:sz w:val="20"/>
          <w:szCs w:val="20"/>
        </w:rPr>
        <w:t xml:space="preserve"> </w:t>
      </w:r>
      <w:proofErr w:type="spellStart"/>
      <w:r w:rsidR="00242BD0" w:rsidRPr="00A44D6B">
        <w:rPr>
          <w:rFonts w:ascii="Arial" w:hAnsi="Arial" w:cs="Arial"/>
          <w:i/>
          <w:sz w:val="20"/>
          <w:szCs w:val="20"/>
        </w:rPr>
        <w:t>Azanza</w:t>
      </w:r>
      <w:proofErr w:type="spellEnd"/>
      <w:r w:rsidR="00242BD0" w:rsidRPr="00A44D6B">
        <w:rPr>
          <w:rFonts w:ascii="Arial" w:hAnsi="Arial" w:cs="Arial"/>
          <w:i/>
          <w:sz w:val="20"/>
          <w:szCs w:val="20"/>
        </w:rPr>
        <w:t xml:space="preserve"> </w:t>
      </w:r>
      <w:bookmarkEnd w:id="2"/>
      <w:proofErr w:type="spellStart"/>
      <w:r w:rsidR="00242BD0" w:rsidRPr="00A44D6B">
        <w:rPr>
          <w:rFonts w:ascii="Arial" w:hAnsi="Arial" w:cs="Arial"/>
          <w:i/>
          <w:sz w:val="20"/>
          <w:szCs w:val="20"/>
        </w:rPr>
        <w:t>garckeana</w:t>
      </w:r>
      <w:proofErr w:type="spellEnd"/>
      <w:r w:rsidR="00242BD0" w:rsidRPr="00A44D6B">
        <w:rPr>
          <w:rFonts w:ascii="Arial" w:hAnsi="Arial" w:cs="Arial"/>
          <w:sz w:val="20"/>
          <w:szCs w:val="20"/>
        </w:rPr>
        <w:t xml:space="preserve"> </w:t>
      </w:r>
    </w:p>
    <w:p w14:paraId="0F0D851B" w14:textId="77777777" w:rsidR="00242BD0" w:rsidRPr="00A44D6B" w:rsidRDefault="00242BD0" w:rsidP="00242BD0">
      <w:pPr>
        <w:tabs>
          <w:tab w:val="num" w:pos="720"/>
        </w:tabs>
        <w:spacing w:line="480" w:lineRule="auto"/>
        <w:jc w:val="both"/>
        <w:rPr>
          <w:rFonts w:ascii="Arial" w:hAnsi="Arial" w:cs="Arial"/>
          <w:sz w:val="20"/>
          <w:szCs w:val="20"/>
        </w:rPr>
      </w:pPr>
      <w:r w:rsidRPr="00A44D6B">
        <w:rPr>
          <w:rFonts w:ascii="Arial" w:hAnsi="Arial" w:cs="Arial"/>
          <w:sz w:val="20"/>
          <w:szCs w:val="20"/>
        </w:rPr>
        <w:t>The plant is an edible fruit in Northern Nigeria has been indicated to have fertility potentials and is being used by the locals to treat infertility amongst other conditions (</w:t>
      </w:r>
      <w:proofErr w:type="spellStart"/>
      <w:r w:rsidRPr="00A44D6B">
        <w:rPr>
          <w:rFonts w:ascii="Arial" w:hAnsi="Arial" w:cs="Arial"/>
          <w:sz w:val="20"/>
          <w:szCs w:val="20"/>
        </w:rPr>
        <w:t>Dikko</w:t>
      </w:r>
      <w:proofErr w:type="spellEnd"/>
      <w:r w:rsidRPr="00A44D6B">
        <w:rPr>
          <w:rFonts w:ascii="Arial" w:hAnsi="Arial" w:cs="Arial"/>
          <w:sz w:val="20"/>
          <w:szCs w:val="20"/>
        </w:rPr>
        <w:t xml:space="preserve"> </w:t>
      </w:r>
      <w:r w:rsidRPr="00A44D6B">
        <w:rPr>
          <w:rFonts w:ascii="Arial" w:hAnsi="Arial" w:cs="Arial"/>
          <w:i/>
          <w:sz w:val="20"/>
          <w:szCs w:val="20"/>
        </w:rPr>
        <w:t>et al.,</w:t>
      </w:r>
      <w:r w:rsidRPr="00A44D6B">
        <w:rPr>
          <w:rFonts w:ascii="Arial" w:hAnsi="Arial" w:cs="Arial"/>
          <w:sz w:val="20"/>
          <w:szCs w:val="20"/>
        </w:rPr>
        <w:t xml:space="preserve"> 2016; </w:t>
      </w:r>
      <w:proofErr w:type="spellStart"/>
      <w:r w:rsidRPr="00A44D6B">
        <w:rPr>
          <w:rFonts w:ascii="Arial" w:hAnsi="Arial" w:cs="Arial"/>
          <w:sz w:val="20"/>
          <w:szCs w:val="20"/>
        </w:rPr>
        <w:t>Ochokwu</w:t>
      </w:r>
      <w:proofErr w:type="spellEnd"/>
      <w:r w:rsidRPr="00A44D6B">
        <w:rPr>
          <w:rFonts w:ascii="Arial" w:hAnsi="Arial" w:cs="Arial"/>
          <w:sz w:val="20"/>
          <w:szCs w:val="20"/>
        </w:rPr>
        <w:t xml:space="preserve"> </w:t>
      </w:r>
      <w:r w:rsidRPr="00A44D6B">
        <w:rPr>
          <w:rFonts w:ascii="Arial" w:hAnsi="Arial" w:cs="Arial"/>
          <w:i/>
          <w:sz w:val="20"/>
          <w:szCs w:val="20"/>
        </w:rPr>
        <w:t>et al.,</w:t>
      </w:r>
      <w:r w:rsidRPr="00A44D6B">
        <w:rPr>
          <w:rFonts w:ascii="Arial" w:hAnsi="Arial" w:cs="Arial"/>
          <w:sz w:val="20"/>
          <w:szCs w:val="20"/>
        </w:rPr>
        <w:t xml:space="preserve"> 2015). It falls into the </w:t>
      </w:r>
      <w:proofErr w:type="spellStart"/>
      <w:r w:rsidRPr="00A44D6B">
        <w:rPr>
          <w:rFonts w:ascii="Arial" w:hAnsi="Arial" w:cs="Arial"/>
          <w:sz w:val="20"/>
          <w:szCs w:val="20"/>
        </w:rPr>
        <w:t>Malvaceae</w:t>
      </w:r>
      <w:proofErr w:type="spellEnd"/>
      <w:r w:rsidRPr="00A44D6B">
        <w:rPr>
          <w:rFonts w:ascii="Arial" w:hAnsi="Arial" w:cs="Arial"/>
          <w:sz w:val="20"/>
          <w:szCs w:val="20"/>
        </w:rPr>
        <w:t xml:space="preserve"> family and also called </w:t>
      </w:r>
      <w:proofErr w:type="spellStart"/>
      <w:r w:rsidRPr="00A44D6B">
        <w:rPr>
          <w:rFonts w:ascii="Arial" w:hAnsi="Arial" w:cs="Arial"/>
          <w:sz w:val="20"/>
          <w:szCs w:val="20"/>
        </w:rPr>
        <w:t>Goron</w:t>
      </w:r>
      <w:proofErr w:type="spellEnd"/>
      <w:r w:rsidRPr="00A44D6B">
        <w:rPr>
          <w:rFonts w:ascii="Arial" w:hAnsi="Arial" w:cs="Arial"/>
          <w:sz w:val="20"/>
          <w:szCs w:val="20"/>
        </w:rPr>
        <w:t xml:space="preserve">-Tula in Nigeria, </w:t>
      </w:r>
      <w:proofErr w:type="spellStart"/>
      <w:r w:rsidRPr="00A44D6B">
        <w:rPr>
          <w:rFonts w:ascii="Arial" w:hAnsi="Arial" w:cs="Arial"/>
          <w:sz w:val="20"/>
          <w:szCs w:val="20"/>
        </w:rPr>
        <w:t>Morojwa</w:t>
      </w:r>
      <w:proofErr w:type="spellEnd"/>
      <w:r w:rsidRPr="00A44D6B">
        <w:rPr>
          <w:rFonts w:ascii="Arial" w:hAnsi="Arial" w:cs="Arial"/>
          <w:sz w:val="20"/>
          <w:szCs w:val="20"/>
        </w:rPr>
        <w:t xml:space="preserve"> in Botswana and in English it is known as Snot Apple and many other names depicting its attributes and </w:t>
      </w:r>
      <w:proofErr w:type="spellStart"/>
      <w:r w:rsidRPr="00A44D6B">
        <w:rPr>
          <w:rFonts w:ascii="Arial" w:hAnsi="Arial" w:cs="Arial"/>
          <w:sz w:val="20"/>
          <w:szCs w:val="20"/>
        </w:rPr>
        <w:t>applicatons</w:t>
      </w:r>
      <w:proofErr w:type="spellEnd"/>
      <w:r w:rsidRPr="00A44D6B">
        <w:rPr>
          <w:rFonts w:ascii="Arial" w:hAnsi="Arial" w:cs="Arial"/>
          <w:sz w:val="20"/>
          <w:szCs w:val="20"/>
        </w:rPr>
        <w:t xml:space="preserve"> at different quarters (Abba </w:t>
      </w:r>
      <w:r w:rsidRPr="00A44D6B">
        <w:rPr>
          <w:rFonts w:ascii="Arial" w:hAnsi="Arial" w:cs="Arial"/>
          <w:i/>
          <w:sz w:val="20"/>
          <w:szCs w:val="20"/>
        </w:rPr>
        <w:t>et al.,</w:t>
      </w:r>
      <w:r w:rsidRPr="00A44D6B">
        <w:rPr>
          <w:rFonts w:ascii="Arial" w:hAnsi="Arial" w:cs="Arial"/>
          <w:sz w:val="20"/>
          <w:szCs w:val="20"/>
        </w:rPr>
        <w:t xml:space="preserve"> 2018). It can be found in Nigeria, Congo, Sudan, </w:t>
      </w:r>
      <w:proofErr w:type="spellStart"/>
      <w:r w:rsidRPr="00A44D6B">
        <w:rPr>
          <w:rFonts w:ascii="Arial" w:hAnsi="Arial" w:cs="Arial"/>
          <w:sz w:val="20"/>
          <w:szCs w:val="20"/>
        </w:rPr>
        <w:t>etc</w:t>
      </w:r>
      <w:proofErr w:type="spellEnd"/>
      <w:r w:rsidRPr="00A44D6B">
        <w:rPr>
          <w:rFonts w:ascii="Arial" w:hAnsi="Arial" w:cs="Arial"/>
          <w:sz w:val="20"/>
          <w:szCs w:val="20"/>
        </w:rPr>
        <w:t xml:space="preserve"> (</w:t>
      </w:r>
      <w:proofErr w:type="spellStart"/>
      <w:r w:rsidRPr="00A44D6B">
        <w:rPr>
          <w:rFonts w:ascii="Arial" w:hAnsi="Arial" w:cs="Arial"/>
          <w:sz w:val="20"/>
          <w:szCs w:val="20"/>
        </w:rPr>
        <w:t>Mojeremane</w:t>
      </w:r>
      <w:proofErr w:type="spellEnd"/>
      <w:r w:rsidRPr="00A44D6B">
        <w:rPr>
          <w:rFonts w:ascii="Arial" w:hAnsi="Arial" w:cs="Arial"/>
          <w:sz w:val="20"/>
          <w:szCs w:val="20"/>
        </w:rPr>
        <w:t xml:space="preserve"> &amp; </w:t>
      </w:r>
      <w:proofErr w:type="spellStart"/>
      <w:r w:rsidRPr="00A44D6B">
        <w:rPr>
          <w:rFonts w:ascii="Arial" w:hAnsi="Arial" w:cs="Arial"/>
          <w:sz w:val="20"/>
          <w:szCs w:val="20"/>
        </w:rPr>
        <w:t>Tshweyane</w:t>
      </w:r>
      <w:proofErr w:type="spellEnd"/>
      <w:r w:rsidRPr="00A44D6B">
        <w:rPr>
          <w:rFonts w:ascii="Arial" w:hAnsi="Arial" w:cs="Arial"/>
          <w:sz w:val="20"/>
          <w:szCs w:val="20"/>
        </w:rPr>
        <w:t xml:space="preserve">, 2004; Orwa </w:t>
      </w:r>
      <w:r w:rsidRPr="00A44D6B">
        <w:rPr>
          <w:rFonts w:ascii="Arial" w:hAnsi="Arial" w:cs="Arial"/>
          <w:i/>
          <w:sz w:val="20"/>
          <w:szCs w:val="20"/>
        </w:rPr>
        <w:t>et al.,</w:t>
      </w:r>
      <w:r w:rsidRPr="00A44D6B">
        <w:rPr>
          <w:rFonts w:ascii="Arial" w:hAnsi="Arial" w:cs="Arial"/>
          <w:sz w:val="20"/>
          <w:szCs w:val="20"/>
        </w:rPr>
        <w:t xml:space="preserve"> 2004; </w:t>
      </w:r>
      <w:proofErr w:type="spellStart"/>
      <w:r w:rsidRPr="00A44D6B">
        <w:rPr>
          <w:rFonts w:ascii="Arial" w:hAnsi="Arial" w:cs="Arial"/>
          <w:sz w:val="20"/>
          <w:szCs w:val="20"/>
        </w:rPr>
        <w:t>Ochokwu</w:t>
      </w:r>
      <w:proofErr w:type="spellEnd"/>
      <w:r w:rsidRPr="00A44D6B">
        <w:rPr>
          <w:rFonts w:ascii="Arial" w:hAnsi="Arial" w:cs="Arial"/>
          <w:sz w:val="20"/>
          <w:szCs w:val="20"/>
        </w:rPr>
        <w:t xml:space="preserve"> </w:t>
      </w:r>
      <w:proofErr w:type="gramStart"/>
      <w:r w:rsidRPr="00A44D6B">
        <w:rPr>
          <w:rFonts w:ascii="Arial" w:hAnsi="Arial" w:cs="Arial"/>
          <w:i/>
          <w:sz w:val="20"/>
          <w:szCs w:val="20"/>
        </w:rPr>
        <w:t>et  al.</w:t>
      </w:r>
      <w:proofErr w:type="gramEnd"/>
      <w:r w:rsidRPr="00A44D6B">
        <w:rPr>
          <w:rFonts w:ascii="Arial" w:hAnsi="Arial" w:cs="Arial"/>
          <w:i/>
          <w:sz w:val="20"/>
          <w:szCs w:val="20"/>
        </w:rPr>
        <w:t>,</w:t>
      </w:r>
      <w:r w:rsidRPr="00A44D6B">
        <w:rPr>
          <w:rFonts w:ascii="Arial" w:hAnsi="Arial" w:cs="Arial"/>
          <w:sz w:val="20"/>
          <w:szCs w:val="20"/>
        </w:rPr>
        <w:t xml:space="preserve"> 2005). In Nigeria, it is predominant and habitually cultivated by the people of Tula, </w:t>
      </w:r>
      <w:proofErr w:type="spellStart"/>
      <w:r w:rsidRPr="00A44D6B">
        <w:rPr>
          <w:rFonts w:ascii="Arial" w:hAnsi="Arial" w:cs="Arial"/>
          <w:sz w:val="20"/>
          <w:szCs w:val="20"/>
        </w:rPr>
        <w:t>Kaltungo</w:t>
      </w:r>
      <w:proofErr w:type="spellEnd"/>
      <w:r w:rsidRPr="00A44D6B">
        <w:rPr>
          <w:rFonts w:ascii="Arial" w:hAnsi="Arial" w:cs="Arial"/>
          <w:sz w:val="20"/>
          <w:szCs w:val="20"/>
        </w:rPr>
        <w:t xml:space="preserve"> Local Government Area of Gombe State and their </w:t>
      </w:r>
      <w:proofErr w:type="spellStart"/>
      <w:r w:rsidRPr="00A44D6B">
        <w:rPr>
          <w:rFonts w:ascii="Arial" w:hAnsi="Arial" w:cs="Arial"/>
          <w:sz w:val="20"/>
          <w:szCs w:val="20"/>
        </w:rPr>
        <w:t>neighbours</w:t>
      </w:r>
      <w:proofErr w:type="spellEnd"/>
      <w:r w:rsidRPr="00A44D6B">
        <w:rPr>
          <w:rFonts w:ascii="Arial" w:hAnsi="Arial" w:cs="Arial"/>
          <w:sz w:val="20"/>
          <w:szCs w:val="20"/>
        </w:rPr>
        <w:t xml:space="preserve"> (Michael &amp; </w:t>
      </w:r>
      <w:proofErr w:type="spellStart"/>
      <w:r w:rsidRPr="00A44D6B">
        <w:rPr>
          <w:rFonts w:ascii="Arial" w:hAnsi="Arial" w:cs="Arial"/>
          <w:sz w:val="20"/>
          <w:szCs w:val="20"/>
        </w:rPr>
        <w:t>Tengas</w:t>
      </w:r>
      <w:proofErr w:type="spellEnd"/>
      <w:r w:rsidRPr="00A44D6B">
        <w:rPr>
          <w:rFonts w:ascii="Arial" w:hAnsi="Arial" w:cs="Arial"/>
          <w:sz w:val="20"/>
          <w:szCs w:val="20"/>
        </w:rPr>
        <w:t xml:space="preserve">, 2015: Abba </w:t>
      </w:r>
      <w:r w:rsidRPr="00A44D6B">
        <w:rPr>
          <w:rFonts w:ascii="Arial" w:hAnsi="Arial" w:cs="Arial"/>
          <w:i/>
          <w:sz w:val="20"/>
          <w:szCs w:val="20"/>
        </w:rPr>
        <w:t>et al.,</w:t>
      </w:r>
      <w:r w:rsidRPr="00A44D6B">
        <w:rPr>
          <w:rFonts w:ascii="Arial" w:hAnsi="Arial" w:cs="Arial"/>
          <w:sz w:val="20"/>
          <w:szCs w:val="20"/>
        </w:rPr>
        <w:t xml:space="preserve"> 2018). </w:t>
      </w:r>
    </w:p>
    <w:p w14:paraId="14B811DC" w14:textId="5A7590D8" w:rsidR="00242BD0" w:rsidRPr="00A44D6B" w:rsidRDefault="00242BD0" w:rsidP="00242BD0">
      <w:pPr>
        <w:spacing w:line="480" w:lineRule="auto"/>
        <w:jc w:val="both"/>
        <w:rPr>
          <w:rFonts w:ascii="Arial" w:hAnsi="Arial" w:cs="Arial"/>
          <w:sz w:val="20"/>
          <w:szCs w:val="20"/>
        </w:rPr>
      </w:pPr>
      <w:r w:rsidRPr="00A44D6B">
        <w:rPr>
          <w:rFonts w:ascii="Arial" w:hAnsi="Arial" w:cs="Arial"/>
          <w:sz w:val="20"/>
          <w:szCs w:val="20"/>
        </w:rPr>
        <w:t xml:space="preserve">Goron Tula as commonly known in Nigeria is a deciduous small tree or shrub that can grow up to 3-15m tall depending on environmental conditions (Abba </w:t>
      </w:r>
      <w:r w:rsidRPr="00A44D6B">
        <w:rPr>
          <w:rFonts w:ascii="Arial" w:hAnsi="Arial" w:cs="Arial"/>
          <w:i/>
          <w:sz w:val="20"/>
          <w:szCs w:val="20"/>
        </w:rPr>
        <w:t>et. al.,</w:t>
      </w:r>
      <w:r w:rsidRPr="00A44D6B">
        <w:rPr>
          <w:rFonts w:ascii="Arial" w:hAnsi="Arial" w:cs="Arial"/>
          <w:sz w:val="20"/>
          <w:szCs w:val="20"/>
        </w:rPr>
        <w:t xml:space="preserve"> 2015). The diameter of the stem at breast height can be up to twenty five centimeter (Orwa </w:t>
      </w:r>
      <w:r w:rsidRPr="00A44D6B">
        <w:rPr>
          <w:rFonts w:ascii="Arial" w:hAnsi="Arial" w:cs="Arial"/>
          <w:i/>
          <w:sz w:val="20"/>
          <w:szCs w:val="20"/>
        </w:rPr>
        <w:t>et al.,</w:t>
      </w:r>
      <w:r w:rsidRPr="00A44D6B">
        <w:rPr>
          <w:rFonts w:ascii="Arial" w:hAnsi="Arial" w:cs="Arial"/>
          <w:sz w:val="20"/>
          <w:szCs w:val="20"/>
        </w:rPr>
        <w:t xml:space="preserve"> 2009; </w:t>
      </w:r>
      <w:proofErr w:type="spellStart"/>
      <w:r w:rsidRPr="00A44D6B">
        <w:rPr>
          <w:rFonts w:ascii="Arial" w:hAnsi="Arial" w:cs="Arial"/>
          <w:sz w:val="20"/>
          <w:szCs w:val="20"/>
        </w:rPr>
        <w:t>Maroyi</w:t>
      </w:r>
      <w:proofErr w:type="spellEnd"/>
      <w:r w:rsidRPr="00A44D6B">
        <w:rPr>
          <w:rFonts w:ascii="Arial" w:hAnsi="Arial" w:cs="Arial"/>
          <w:sz w:val="20"/>
          <w:szCs w:val="20"/>
        </w:rPr>
        <w:t xml:space="preserve">, 2017). The seed </w:t>
      </w:r>
      <w:proofErr w:type="spellStart"/>
      <w:r w:rsidRPr="00A44D6B">
        <w:rPr>
          <w:rFonts w:ascii="Arial" w:hAnsi="Arial" w:cs="Arial"/>
          <w:sz w:val="20"/>
          <w:szCs w:val="20"/>
        </w:rPr>
        <w:t>hemisperenis</w:t>
      </w:r>
      <w:proofErr w:type="spellEnd"/>
      <w:r w:rsidRPr="00A44D6B">
        <w:rPr>
          <w:rFonts w:ascii="Arial" w:hAnsi="Arial" w:cs="Arial"/>
          <w:sz w:val="20"/>
          <w:szCs w:val="20"/>
        </w:rPr>
        <w:t xml:space="preserve"> up to 10 mm long and 7 mm thick with brownish and wooly floss. (Michael </w:t>
      </w:r>
      <w:r w:rsidRPr="00A44D6B">
        <w:rPr>
          <w:rFonts w:ascii="Arial" w:hAnsi="Arial" w:cs="Arial"/>
          <w:i/>
          <w:sz w:val="20"/>
          <w:szCs w:val="20"/>
        </w:rPr>
        <w:t>et al.,</w:t>
      </w:r>
      <w:r w:rsidRPr="00A44D6B">
        <w:rPr>
          <w:rFonts w:ascii="Arial" w:hAnsi="Arial" w:cs="Arial"/>
          <w:sz w:val="20"/>
          <w:szCs w:val="20"/>
        </w:rPr>
        <w:t xml:space="preserve"> 2015). As shown in figure 1, the plant has finely ovoid leaves (that is eight by twelve centimeters </w:t>
      </w:r>
      <w:proofErr w:type="gramStart"/>
      <w:r w:rsidRPr="00A44D6B">
        <w:rPr>
          <w:rFonts w:ascii="Arial" w:hAnsi="Arial" w:cs="Arial"/>
          <w:sz w:val="20"/>
          <w:szCs w:val="20"/>
        </w:rPr>
        <w:t>on  a</w:t>
      </w:r>
      <w:proofErr w:type="gramEnd"/>
      <w:r w:rsidRPr="00A44D6B">
        <w:rPr>
          <w:rFonts w:ascii="Arial" w:hAnsi="Arial" w:cs="Arial"/>
          <w:sz w:val="20"/>
          <w:szCs w:val="20"/>
        </w:rPr>
        <w:t xml:space="preserve"> </w:t>
      </w:r>
      <w:proofErr w:type="spellStart"/>
      <w:r w:rsidRPr="00A44D6B">
        <w:rPr>
          <w:rFonts w:ascii="Arial" w:hAnsi="Arial" w:cs="Arial"/>
          <w:sz w:val="20"/>
          <w:szCs w:val="20"/>
        </w:rPr>
        <w:t>streched</w:t>
      </w:r>
      <w:proofErr w:type="spellEnd"/>
      <w:r w:rsidRPr="00A44D6B">
        <w:rPr>
          <w:rFonts w:ascii="Arial" w:hAnsi="Arial" w:cs="Arial"/>
          <w:sz w:val="20"/>
          <w:szCs w:val="20"/>
        </w:rPr>
        <w:t xml:space="preserve"> stalk) (</w:t>
      </w:r>
      <w:proofErr w:type="spellStart"/>
      <w:r w:rsidRPr="00A44D6B">
        <w:rPr>
          <w:rFonts w:ascii="Arial" w:hAnsi="Arial" w:cs="Arial"/>
          <w:sz w:val="20"/>
          <w:szCs w:val="20"/>
        </w:rPr>
        <w:t>Ochokwu</w:t>
      </w:r>
      <w:proofErr w:type="spellEnd"/>
      <w:r w:rsidRPr="00A44D6B">
        <w:rPr>
          <w:rFonts w:ascii="Arial" w:hAnsi="Arial" w:cs="Arial"/>
          <w:sz w:val="20"/>
          <w:szCs w:val="20"/>
        </w:rPr>
        <w:t xml:space="preserve"> </w:t>
      </w:r>
      <w:r w:rsidRPr="00A44D6B">
        <w:rPr>
          <w:rFonts w:ascii="Arial" w:hAnsi="Arial" w:cs="Arial"/>
          <w:i/>
          <w:sz w:val="20"/>
          <w:szCs w:val="20"/>
        </w:rPr>
        <w:t>et al</w:t>
      </w:r>
      <w:r w:rsidRPr="00A44D6B">
        <w:rPr>
          <w:rFonts w:ascii="Arial" w:hAnsi="Arial" w:cs="Arial"/>
          <w:sz w:val="20"/>
          <w:szCs w:val="20"/>
        </w:rPr>
        <w:t xml:space="preserve">., 2015; </w:t>
      </w:r>
      <w:proofErr w:type="spellStart"/>
      <w:r w:rsidRPr="00A44D6B">
        <w:rPr>
          <w:rFonts w:ascii="Arial" w:hAnsi="Arial" w:cs="Arial"/>
          <w:sz w:val="20"/>
          <w:szCs w:val="20"/>
        </w:rPr>
        <w:t>Maroyi</w:t>
      </w:r>
      <w:proofErr w:type="spellEnd"/>
      <w:r w:rsidRPr="00A44D6B">
        <w:rPr>
          <w:rFonts w:ascii="Arial" w:hAnsi="Arial" w:cs="Arial"/>
          <w:sz w:val="20"/>
          <w:szCs w:val="20"/>
        </w:rPr>
        <w:t xml:space="preserve">, 2017). The flowers get </w:t>
      </w:r>
      <w:proofErr w:type="gramStart"/>
      <w:r w:rsidRPr="00A44D6B">
        <w:rPr>
          <w:rFonts w:ascii="Arial" w:hAnsi="Arial" w:cs="Arial"/>
          <w:sz w:val="20"/>
          <w:szCs w:val="20"/>
        </w:rPr>
        <w:t>to  6</w:t>
      </w:r>
      <w:proofErr w:type="gramEnd"/>
      <w:r w:rsidRPr="00A44D6B">
        <w:rPr>
          <w:rFonts w:ascii="Arial" w:hAnsi="Arial" w:cs="Arial"/>
          <w:sz w:val="20"/>
          <w:szCs w:val="20"/>
        </w:rPr>
        <w:t xml:space="preserve">cm in length; the </w:t>
      </w:r>
      <w:proofErr w:type="spellStart"/>
      <w:r w:rsidRPr="00A44D6B">
        <w:rPr>
          <w:rFonts w:ascii="Arial" w:hAnsi="Arial" w:cs="Arial"/>
          <w:sz w:val="20"/>
          <w:szCs w:val="20"/>
        </w:rPr>
        <w:t>colours</w:t>
      </w:r>
      <w:proofErr w:type="spellEnd"/>
      <w:r w:rsidRPr="00A44D6B">
        <w:rPr>
          <w:rFonts w:ascii="Arial" w:hAnsi="Arial" w:cs="Arial"/>
          <w:sz w:val="20"/>
          <w:szCs w:val="20"/>
        </w:rPr>
        <w:t xml:space="preserve"> are centrally deemed red and yellow purple across other portions </w:t>
      </w:r>
    </w:p>
    <w:p w14:paraId="7491EF79" w14:textId="77777777" w:rsidR="00242BD0" w:rsidRPr="00A44D6B" w:rsidRDefault="00242BD0" w:rsidP="00242BD0">
      <w:pPr>
        <w:spacing w:line="480" w:lineRule="auto"/>
        <w:jc w:val="both"/>
        <w:rPr>
          <w:rFonts w:ascii="Arial" w:hAnsi="Arial" w:cs="Arial"/>
          <w:sz w:val="20"/>
          <w:szCs w:val="20"/>
        </w:rPr>
      </w:pPr>
      <w:proofErr w:type="spellStart"/>
      <w:r w:rsidRPr="00A44D6B">
        <w:rPr>
          <w:rFonts w:ascii="Arial" w:hAnsi="Arial" w:cs="Arial"/>
          <w:i/>
          <w:sz w:val="20"/>
          <w:szCs w:val="20"/>
        </w:rPr>
        <w:t>Azanza</w:t>
      </w:r>
      <w:proofErr w:type="spellEnd"/>
      <w:r w:rsidRPr="00A44D6B">
        <w:rPr>
          <w:rFonts w:ascii="Arial" w:hAnsi="Arial" w:cs="Arial"/>
          <w:i/>
          <w:sz w:val="20"/>
          <w:szCs w:val="20"/>
        </w:rPr>
        <w:t xml:space="preserve"> </w:t>
      </w:r>
      <w:proofErr w:type="spellStart"/>
      <w:r w:rsidRPr="00A44D6B">
        <w:rPr>
          <w:rFonts w:ascii="Arial" w:hAnsi="Arial" w:cs="Arial"/>
          <w:i/>
          <w:sz w:val="20"/>
          <w:szCs w:val="20"/>
        </w:rPr>
        <w:t>garckeana</w:t>
      </w:r>
      <w:proofErr w:type="spellEnd"/>
      <w:r w:rsidRPr="00A44D6B">
        <w:rPr>
          <w:rFonts w:ascii="Arial" w:hAnsi="Arial" w:cs="Arial"/>
          <w:sz w:val="20"/>
          <w:szCs w:val="20"/>
        </w:rPr>
        <w:t xml:space="preserve"> has so much dietary and medicinal uses. The fruits are edible and are most </w:t>
      </w:r>
      <w:proofErr w:type="spellStart"/>
      <w:proofErr w:type="gramStart"/>
      <w:r w:rsidRPr="00A44D6B">
        <w:rPr>
          <w:rFonts w:ascii="Arial" w:hAnsi="Arial" w:cs="Arial"/>
          <w:sz w:val="20"/>
          <w:szCs w:val="20"/>
        </w:rPr>
        <w:t>useful.they</w:t>
      </w:r>
      <w:proofErr w:type="spellEnd"/>
      <w:proofErr w:type="gramEnd"/>
      <w:r w:rsidRPr="00A44D6B">
        <w:rPr>
          <w:rFonts w:ascii="Arial" w:hAnsi="Arial" w:cs="Arial"/>
          <w:sz w:val="20"/>
          <w:szCs w:val="20"/>
        </w:rPr>
        <w:t xml:space="preserve"> are eaten while slightly green or ripe or dried and </w:t>
      </w:r>
      <w:proofErr w:type="spellStart"/>
      <w:r w:rsidRPr="00A44D6B">
        <w:rPr>
          <w:rFonts w:ascii="Arial" w:hAnsi="Arial" w:cs="Arial"/>
          <w:sz w:val="20"/>
          <w:szCs w:val="20"/>
        </w:rPr>
        <w:t>reconstituited</w:t>
      </w:r>
      <w:proofErr w:type="spellEnd"/>
      <w:r w:rsidRPr="00A44D6B">
        <w:rPr>
          <w:rFonts w:ascii="Arial" w:hAnsi="Arial" w:cs="Arial"/>
          <w:sz w:val="20"/>
          <w:szCs w:val="20"/>
        </w:rPr>
        <w:t xml:space="preserve"> later (</w:t>
      </w:r>
      <w:proofErr w:type="spellStart"/>
      <w:r w:rsidRPr="00A44D6B">
        <w:rPr>
          <w:rFonts w:ascii="Arial" w:hAnsi="Arial" w:cs="Arial"/>
          <w:sz w:val="20"/>
          <w:szCs w:val="20"/>
        </w:rPr>
        <w:t>Mojeremane</w:t>
      </w:r>
      <w:proofErr w:type="spellEnd"/>
      <w:r w:rsidRPr="00A44D6B">
        <w:rPr>
          <w:rFonts w:ascii="Arial" w:hAnsi="Arial" w:cs="Arial"/>
          <w:sz w:val="20"/>
          <w:szCs w:val="20"/>
        </w:rPr>
        <w:t xml:space="preserve"> &amp;</w:t>
      </w:r>
      <w:proofErr w:type="spellStart"/>
      <w:r w:rsidRPr="00A44D6B">
        <w:rPr>
          <w:rFonts w:ascii="Arial" w:hAnsi="Arial" w:cs="Arial"/>
          <w:sz w:val="20"/>
          <w:szCs w:val="20"/>
        </w:rPr>
        <w:t>Tshweneyare</w:t>
      </w:r>
      <w:proofErr w:type="spellEnd"/>
      <w:r w:rsidRPr="00A44D6B">
        <w:rPr>
          <w:rFonts w:ascii="Arial" w:hAnsi="Arial" w:cs="Arial"/>
          <w:sz w:val="20"/>
          <w:szCs w:val="20"/>
        </w:rPr>
        <w:t xml:space="preserve"> 2004). The pulp is chewed like a chewing gum and produces a sweet glutinous taste (Jacob </w:t>
      </w:r>
      <w:r w:rsidRPr="00A44D6B">
        <w:rPr>
          <w:rFonts w:ascii="Arial" w:hAnsi="Arial" w:cs="Arial"/>
          <w:i/>
          <w:sz w:val="20"/>
          <w:szCs w:val="20"/>
        </w:rPr>
        <w:t>et al.,</w:t>
      </w:r>
      <w:r w:rsidRPr="00A44D6B">
        <w:rPr>
          <w:rFonts w:ascii="Arial" w:hAnsi="Arial" w:cs="Arial"/>
          <w:sz w:val="20"/>
          <w:szCs w:val="20"/>
        </w:rPr>
        <w:t xml:space="preserve"> 2016). They can be </w:t>
      </w:r>
      <w:proofErr w:type="spellStart"/>
      <w:r w:rsidRPr="00A44D6B">
        <w:rPr>
          <w:rFonts w:ascii="Arial" w:hAnsi="Arial" w:cs="Arial"/>
          <w:sz w:val="20"/>
          <w:szCs w:val="20"/>
        </w:rPr>
        <w:t>soiaked</w:t>
      </w:r>
      <w:proofErr w:type="spellEnd"/>
      <w:r w:rsidRPr="00A44D6B">
        <w:rPr>
          <w:rFonts w:ascii="Arial" w:hAnsi="Arial" w:cs="Arial"/>
          <w:sz w:val="20"/>
          <w:szCs w:val="20"/>
        </w:rPr>
        <w:t xml:space="preserve"> in a small amount of water to form jelly or boiled and made into porridge. The leaves are also eaten as vegetable (</w:t>
      </w:r>
      <w:proofErr w:type="spellStart"/>
      <w:r w:rsidRPr="00A44D6B">
        <w:rPr>
          <w:rFonts w:ascii="Arial" w:hAnsi="Arial" w:cs="Arial"/>
          <w:sz w:val="20"/>
          <w:szCs w:val="20"/>
        </w:rPr>
        <w:t>Ochokwu</w:t>
      </w:r>
      <w:proofErr w:type="spellEnd"/>
      <w:r w:rsidRPr="00A44D6B">
        <w:rPr>
          <w:rFonts w:ascii="Arial" w:hAnsi="Arial" w:cs="Arial"/>
          <w:sz w:val="20"/>
          <w:szCs w:val="20"/>
        </w:rPr>
        <w:t xml:space="preserve"> </w:t>
      </w:r>
      <w:r w:rsidRPr="00A44D6B">
        <w:rPr>
          <w:rFonts w:ascii="Arial" w:hAnsi="Arial" w:cs="Arial"/>
          <w:i/>
          <w:sz w:val="20"/>
          <w:szCs w:val="20"/>
        </w:rPr>
        <w:t>et al.,</w:t>
      </w:r>
      <w:r w:rsidRPr="00A44D6B">
        <w:rPr>
          <w:rFonts w:ascii="Arial" w:hAnsi="Arial" w:cs="Arial"/>
          <w:sz w:val="20"/>
          <w:szCs w:val="20"/>
        </w:rPr>
        <w:t xml:space="preserve"> 2015). The various portions of the plant </w:t>
      </w:r>
      <w:proofErr w:type="gramStart"/>
      <w:r w:rsidRPr="00A44D6B">
        <w:rPr>
          <w:rFonts w:ascii="Arial" w:hAnsi="Arial" w:cs="Arial"/>
          <w:sz w:val="20"/>
          <w:szCs w:val="20"/>
        </w:rPr>
        <w:t>is</w:t>
      </w:r>
      <w:proofErr w:type="gramEnd"/>
      <w:r w:rsidRPr="00A44D6B">
        <w:rPr>
          <w:rFonts w:ascii="Arial" w:hAnsi="Arial" w:cs="Arial"/>
          <w:sz w:val="20"/>
          <w:szCs w:val="20"/>
        </w:rPr>
        <w:t xml:space="preserve"> known to possess medicinal attributes and are used to manage conditions in areas where the plant is found.</w:t>
      </w:r>
    </w:p>
    <w:p w14:paraId="1D9CEAE6" w14:textId="77777777" w:rsidR="003E660B" w:rsidRPr="00A44D6B" w:rsidRDefault="00A44D6B" w:rsidP="003E660B">
      <w:pPr>
        <w:pStyle w:val="Heading2"/>
        <w:spacing w:line="276" w:lineRule="auto"/>
        <w:jc w:val="left"/>
        <w:rPr>
          <w:rFonts w:ascii="Arial" w:hAnsi="Arial" w:cs="Arial"/>
          <w:sz w:val="22"/>
          <w:szCs w:val="20"/>
        </w:rPr>
      </w:pPr>
      <w:r w:rsidRPr="00A44D6B">
        <w:rPr>
          <w:rFonts w:ascii="Arial" w:hAnsi="Arial" w:cs="Arial"/>
          <w:sz w:val="22"/>
          <w:szCs w:val="20"/>
        </w:rPr>
        <w:t xml:space="preserve">2. </w:t>
      </w:r>
      <w:r w:rsidR="003E660B" w:rsidRPr="00A44D6B">
        <w:rPr>
          <w:rFonts w:ascii="Arial" w:hAnsi="Arial" w:cs="Arial"/>
          <w:sz w:val="22"/>
          <w:szCs w:val="20"/>
        </w:rPr>
        <w:t xml:space="preserve"> METHODS</w:t>
      </w:r>
    </w:p>
    <w:p w14:paraId="27EC2970" w14:textId="77777777" w:rsidR="003E660B" w:rsidRPr="00A44D6B" w:rsidRDefault="003E660B" w:rsidP="003E660B">
      <w:pPr>
        <w:rPr>
          <w:rFonts w:ascii="Arial" w:hAnsi="Arial" w:cs="Arial"/>
          <w:b/>
          <w:bCs/>
          <w:iCs/>
          <w:szCs w:val="20"/>
        </w:rPr>
      </w:pPr>
      <w:r w:rsidRPr="00A44D6B">
        <w:rPr>
          <w:rFonts w:ascii="Arial" w:hAnsi="Arial" w:cs="Arial"/>
          <w:b/>
          <w:bCs/>
          <w:iCs/>
          <w:szCs w:val="20"/>
        </w:rPr>
        <w:lastRenderedPageBreak/>
        <w:t xml:space="preserve">2.1. Experimental design </w:t>
      </w:r>
    </w:p>
    <w:p w14:paraId="29FE63CA" w14:textId="77777777" w:rsidR="003E660B" w:rsidRPr="00A44D6B" w:rsidRDefault="003E660B" w:rsidP="003E660B">
      <w:pPr>
        <w:rPr>
          <w:rFonts w:ascii="Arial" w:hAnsi="Arial" w:cs="Arial"/>
          <w:b/>
          <w:bCs/>
          <w:iCs/>
          <w:sz w:val="20"/>
          <w:szCs w:val="20"/>
        </w:rPr>
      </w:pPr>
    </w:p>
    <w:p w14:paraId="1F46F568" w14:textId="77777777" w:rsidR="003E660B" w:rsidRPr="00A44D6B" w:rsidRDefault="003E660B" w:rsidP="003E660B">
      <w:pPr>
        <w:jc w:val="both"/>
        <w:rPr>
          <w:rFonts w:ascii="Arial" w:hAnsi="Arial" w:cs="Arial"/>
          <w:sz w:val="20"/>
          <w:szCs w:val="20"/>
        </w:rPr>
      </w:pPr>
      <w:r w:rsidRPr="00A44D6B">
        <w:rPr>
          <w:rFonts w:ascii="Arial" w:hAnsi="Arial" w:cs="Arial"/>
          <w:sz w:val="20"/>
          <w:szCs w:val="20"/>
        </w:rPr>
        <w:t xml:space="preserve">The present study was a laboratory-based experimental study using Wistar rat models. The work was carried out in the Department of Human Physiology, Faculty of Basic Medical Sciences, University of Port Harcourt. </w:t>
      </w:r>
    </w:p>
    <w:p w14:paraId="00415307" w14:textId="77777777" w:rsidR="003E660B" w:rsidRPr="00A44D6B" w:rsidRDefault="003E660B" w:rsidP="003E660B">
      <w:pPr>
        <w:jc w:val="both"/>
        <w:rPr>
          <w:rFonts w:ascii="Arial" w:hAnsi="Arial" w:cs="Arial"/>
          <w:b/>
          <w:bCs/>
          <w:szCs w:val="20"/>
        </w:rPr>
      </w:pPr>
      <w:r w:rsidRPr="00A44D6B">
        <w:rPr>
          <w:rFonts w:ascii="Arial" w:hAnsi="Arial" w:cs="Arial"/>
          <w:b/>
          <w:bCs/>
          <w:szCs w:val="20"/>
        </w:rPr>
        <w:t xml:space="preserve">2.2. Preparation of </w:t>
      </w:r>
      <w:proofErr w:type="spellStart"/>
      <w:r w:rsidRPr="00A44D6B">
        <w:rPr>
          <w:rFonts w:ascii="Arial" w:hAnsi="Arial" w:cs="Arial"/>
          <w:b/>
          <w:bCs/>
          <w:iCs/>
          <w:szCs w:val="20"/>
        </w:rPr>
        <w:t>Azanza</w:t>
      </w:r>
      <w:proofErr w:type="spellEnd"/>
      <w:r w:rsidRPr="00A44D6B">
        <w:rPr>
          <w:rFonts w:ascii="Arial" w:hAnsi="Arial" w:cs="Arial"/>
          <w:b/>
          <w:bCs/>
          <w:iCs/>
          <w:szCs w:val="20"/>
        </w:rPr>
        <w:t xml:space="preserve"> </w:t>
      </w:r>
      <w:proofErr w:type="spellStart"/>
      <w:r w:rsidRPr="00A44D6B">
        <w:rPr>
          <w:rFonts w:ascii="Arial" w:hAnsi="Arial" w:cs="Arial"/>
          <w:b/>
          <w:bCs/>
          <w:iCs/>
          <w:szCs w:val="20"/>
        </w:rPr>
        <w:t>garckeana</w:t>
      </w:r>
      <w:proofErr w:type="spellEnd"/>
      <w:r w:rsidRPr="00A44D6B">
        <w:rPr>
          <w:rFonts w:ascii="Arial" w:hAnsi="Arial" w:cs="Arial"/>
          <w:b/>
          <w:bCs/>
          <w:szCs w:val="20"/>
        </w:rPr>
        <w:t xml:space="preserve"> Extract</w:t>
      </w:r>
    </w:p>
    <w:p w14:paraId="651AE884" w14:textId="77777777" w:rsidR="003E660B" w:rsidRPr="00A44D6B" w:rsidRDefault="003E660B" w:rsidP="003E660B">
      <w:pPr>
        <w:jc w:val="both"/>
        <w:rPr>
          <w:rFonts w:ascii="Arial" w:hAnsi="Arial" w:cs="Arial"/>
          <w:iCs/>
          <w:sz w:val="20"/>
          <w:szCs w:val="20"/>
        </w:rPr>
      </w:pPr>
      <w:r w:rsidRPr="00A44D6B">
        <w:rPr>
          <w:rFonts w:ascii="Arial" w:hAnsi="Arial" w:cs="Arial"/>
          <w:iCs/>
          <w:sz w:val="20"/>
          <w:szCs w:val="20"/>
        </w:rPr>
        <w:t xml:space="preserve">Fruits of </w:t>
      </w:r>
      <w:proofErr w:type="spellStart"/>
      <w:r w:rsidRPr="00A44D6B">
        <w:rPr>
          <w:rFonts w:ascii="Arial" w:hAnsi="Arial" w:cs="Arial"/>
          <w:i/>
          <w:sz w:val="20"/>
          <w:szCs w:val="20"/>
        </w:rPr>
        <w:t>Azanza</w:t>
      </w:r>
      <w:proofErr w:type="spellEnd"/>
      <w:r w:rsidRPr="00A44D6B">
        <w:rPr>
          <w:rFonts w:ascii="Arial" w:hAnsi="Arial" w:cs="Arial"/>
          <w:i/>
          <w:sz w:val="20"/>
          <w:szCs w:val="20"/>
        </w:rPr>
        <w:t xml:space="preserve"> </w:t>
      </w:r>
      <w:proofErr w:type="spellStart"/>
      <w:r w:rsidRPr="00A44D6B">
        <w:rPr>
          <w:rFonts w:ascii="Arial" w:hAnsi="Arial" w:cs="Arial"/>
          <w:i/>
          <w:sz w:val="20"/>
          <w:szCs w:val="20"/>
        </w:rPr>
        <w:t>garckeana</w:t>
      </w:r>
      <w:proofErr w:type="spellEnd"/>
      <w:r w:rsidRPr="00A44D6B">
        <w:rPr>
          <w:rFonts w:ascii="Arial" w:hAnsi="Arial" w:cs="Arial"/>
          <w:i/>
          <w:sz w:val="20"/>
          <w:szCs w:val="20"/>
        </w:rPr>
        <w:t xml:space="preserve"> </w:t>
      </w:r>
      <w:r w:rsidRPr="00A44D6B">
        <w:rPr>
          <w:rFonts w:ascii="Arial" w:hAnsi="Arial" w:cs="Arial"/>
          <w:iCs/>
          <w:sz w:val="20"/>
          <w:szCs w:val="20"/>
        </w:rPr>
        <w:t xml:space="preserve">were collected from Tula Town, </w:t>
      </w:r>
      <w:proofErr w:type="spellStart"/>
      <w:r w:rsidRPr="00A44D6B">
        <w:rPr>
          <w:rFonts w:ascii="Arial" w:hAnsi="Arial" w:cs="Arial"/>
          <w:iCs/>
          <w:sz w:val="20"/>
          <w:szCs w:val="20"/>
        </w:rPr>
        <w:t>Kaltungo</w:t>
      </w:r>
      <w:proofErr w:type="spellEnd"/>
      <w:r w:rsidRPr="00A44D6B">
        <w:rPr>
          <w:rFonts w:ascii="Arial" w:hAnsi="Arial" w:cs="Arial"/>
          <w:iCs/>
          <w:sz w:val="20"/>
          <w:szCs w:val="20"/>
        </w:rPr>
        <w:t xml:space="preserve"> Local Government Area, Gombe State, Nigeria, where the plant is widely cultivated. The plant material was identified and authenticated by Dr </w:t>
      </w:r>
      <w:proofErr w:type="spellStart"/>
      <w:r w:rsidRPr="00A44D6B">
        <w:rPr>
          <w:rFonts w:ascii="Arial" w:hAnsi="Arial" w:cs="Arial"/>
          <w:iCs/>
          <w:sz w:val="20"/>
          <w:szCs w:val="20"/>
        </w:rPr>
        <w:t>Ekeke</w:t>
      </w:r>
      <w:proofErr w:type="spellEnd"/>
      <w:r w:rsidRPr="00A44D6B">
        <w:rPr>
          <w:rFonts w:ascii="Arial" w:hAnsi="Arial" w:cs="Arial"/>
          <w:iCs/>
          <w:sz w:val="20"/>
          <w:szCs w:val="20"/>
        </w:rPr>
        <w:t xml:space="preserve"> </w:t>
      </w:r>
      <w:proofErr w:type="spellStart"/>
      <w:r w:rsidRPr="00A44D6B">
        <w:rPr>
          <w:rFonts w:ascii="Arial" w:hAnsi="Arial" w:cs="Arial"/>
          <w:iCs/>
          <w:sz w:val="20"/>
          <w:szCs w:val="20"/>
        </w:rPr>
        <w:t>Chemezie</w:t>
      </w:r>
      <w:proofErr w:type="spellEnd"/>
      <w:r w:rsidRPr="00A44D6B">
        <w:rPr>
          <w:rFonts w:ascii="Arial" w:hAnsi="Arial" w:cs="Arial"/>
          <w:iCs/>
          <w:sz w:val="20"/>
          <w:szCs w:val="20"/>
        </w:rPr>
        <w:t>, a plant taxonomist at the University of Port Harcourt Herbarium, Nigeria. A voucher specimen (UPH/P/414) was prepared and deposited at the Herbarium for reference. The fruits were separated into pulp and seeds. The pulps were air-dried at ambient temperature (approximately 37°C) and subsequently ground into a fine powder using an electric grinder. The powdered material was macerated in a hydroethanolic solvent (ethanol–water, 70:30 v/v) with intermittent stirring to ensure adequate extraction. The mixture was then filtered and concentrated using a rotary evaporator maintained at 60°C. The resulting extract was stored at 4 °C until further use (Ahmed et al., 2016).</w:t>
      </w:r>
    </w:p>
    <w:p w14:paraId="5456F9E7" w14:textId="77777777" w:rsidR="003E660B" w:rsidRPr="00A44D6B" w:rsidRDefault="003E660B" w:rsidP="003E660B">
      <w:pPr>
        <w:rPr>
          <w:rFonts w:ascii="Arial" w:hAnsi="Arial" w:cs="Arial"/>
          <w:b/>
          <w:iCs/>
          <w:szCs w:val="20"/>
        </w:rPr>
      </w:pPr>
      <w:r w:rsidRPr="00A44D6B">
        <w:rPr>
          <w:rFonts w:ascii="Arial" w:hAnsi="Arial" w:cs="Arial"/>
          <w:b/>
          <w:iCs/>
          <w:szCs w:val="20"/>
        </w:rPr>
        <w:t>2.3.</w:t>
      </w:r>
      <w:r w:rsidRPr="00A44D6B">
        <w:rPr>
          <w:rFonts w:ascii="Arial" w:hAnsi="Arial" w:cs="Arial"/>
          <w:iCs/>
          <w:szCs w:val="20"/>
        </w:rPr>
        <w:t xml:space="preserve">  </w:t>
      </w:r>
      <w:r w:rsidRPr="00A44D6B">
        <w:rPr>
          <w:rFonts w:ascii="Arial" w:hAnsi="Arial" w:cs="Arial"/>
          <w:b/>
          <w:iCs/>
          <w:szCs w:val="20"/>
        </w:rPr>
        <w:t>Experimental Animals</w:t>
      </w:r>
    </w:p>
    <w:p w14:paraId="27BDF500" w14:textId="77777777" w:rsidR="003E660B" w:rsidRPr="00A44D6B" w:rsidRDefault="003E660B" w:rsidP="003E660B">
      <w:pPr>
        <w:jc w:val="both"/>
        <w:rPr>
          <w:rFonts w:ascii="Arial" w:hAnsi="Arial" w:cs="Arial"/>
          <w:bCs/>
          <w:sz w:val="20"/>
          <w:szCs w:val="20"/>
        </w:rPr>
      </w:pPr>
      <w:r w:rsidRPr="00A44D6B">
        <w:rPr>
          <w:rFonts w:ascii="Arial" w:hAnsi="Arial" w:cs="Arial"/>
          <w:bCs/>
          <w:sz w:val="20"/>
          <w:szCs w:val="20"/>
        </w:rPr>
        <w:t>Thirty (30) adult female Wistar rats (</w:t>
      </w:r>
      <w:r w:rsidRPr="00A44D6B">
        <w:rPr>
          <w:rFonts w:ascii="Arial" w:hAnsi="Arial" w:cs="Arial"/>
          <w:bCs/>
          <w:i/>
          <w:iCs/>
          <w:sz w:val="20"/>
          <w:szCs w:val="20"/>
        </w:rPr>
        <w:t>Rattus norvegicus</w:t>
      </w:r>
      <w:r w:rsidRPr="00A44D6B">
        <w:rPr>
          <w:rFonts w:ascii="Arial" w:hAnsi="Arial" w:cs="Arial"/>
          <w:bCs/>
          <w:sz w:val="20"/>
          <w:szCs w:val="20"/>
        </w:rPr>
        <w:t xml:space="preserve">) weighing 150-200 grams were used for the study. The Wistar rats were obtained from the Department of Physiology Animal House, University of Port Harcourt and housed under standard laboratory conditions (temperature 25 ± 2 °C, and 12-hour light/dark cycle). The rats were allowed free access to feed and clean drinking water </w:t>
      </w:r>
      <w:r w:rsidRPr="00A44D6B">
        <w:rPr>
          <w:rFonts w:ascii="Arial" w:hAnsi="Arial" w:cs="Arial"/>
          <w:bCs/>
          <w:i/>
          <w:iCs/>
          <w:sz w:val="20"/>
          <w:szCs w:val="20"/>
        </w:rPr>
        <w:t>ad libitum</w:t>
      </w:r>
      <w:r w:rsidRPr="00A44D6B">
        <w:rPr>
          <w:rFonts w:ascii="Arial" w:hAnsi="Arial" w:cs="Arial"/>
          <w:bCs/>
          <w:sz w:val="20"/>
          <w:szCs w:val="20"/>
        </w:rPr>
        <w:t xml:space="preserve">. All rats were allowed to </w:t>
      </w:r>
      <w:proofErr w:type="spellStart"/>
      <w:r w:rsidRPr="00A44D6B">
        <w:rPr>
          <w:rFonts w:ascii="Arial" w:hAnsi="Arial" w:cs="Arial"/>
          <w:bCs/>
          <w:sz w:val="20"/>
          <w:szCs w:val="20"/>
        </w:rPr>
        <w:t>acclimatise</w:t>
      </w:r>
      <w:proofErr w:type="spellEnd"/>
      <w:r w:rsidRPr="00A44D6B">
        <w:rPr>
          <w:rFonts w:ascii="Arial" w:hAnsi="Arial" w:cs="Arial"/>
          <w:bCs/>
          <w:sz w:val="20"/>
          <w:szCs w:val="20"/>
        </w:rPr>
        <w:t xml:space="preserve"> for 14 days before the commencement of the experiment. </w:t>
      </w:r>
    </w:p>
    <w:p w14:paraId="3D6CD1EC" w14:textId="77777777" w:rsidR="003E660B" w:rsidRPr="00A44D6B" w:rsidRDefault="003E660B" w:rsidP="003E660B">
      <w:pPr>
        <w:rPr>
          <w:rFonts w:ascii="Arial" w:hAnsi="Arial" w:cs="Arial"/>
          <w:b/>
          <w:iCs/>
          <w:sz w:val="20"/>
          <w:szCs w:val="20"/>
        </w:rPr>
      </w:pPr>
      <w:r w:rsidRPr="00A44D6B">
        <w:rPr>
          <w:rFonts w:ascii="Arial" w:hAnsi="Arial" w:cs="Arial"/>
          <w:b/>
          <w:iCs/>
          <w:sz w:val="20"/>
          <w:szCs w:val="20"/>
        </w:rPr>
        <w:t>2.3.1. Induction of Experimental Diabetes</w:t>
      </w:r>
    </w:p>
    <w:p w14:paraId="12BE2B2C" w14:textId="77777777" w:rsidR="003E660B" w:rsidRPr="00A44D6B" w:rsidRDefault="003E660B" w:rsidP="003E660B">
      <w:pPr>
        <w:jc w:val="both"/>
        <w:rPr>
          <w:rFonts w:ascii="Arial" w:hAnsi="Arial" w:cs="Arial"/>
          <w:sz w:val="20"/>
          <w:szCs w:val="20"/>
        </w:rPr>
      </w:pPr>
      <w:r w:rsidRPr="00A44D6B">
        <w:rPr>
          <w:rFonts w:ascii="Arial" w:hAnsi="Arial" w:cs="Arial"/>
          <w:sz w:val="20"/>
          <w:szCs w:val="20"/>
        </w:rPr>
        <w:t>Experimental Diabetes mellitus was induced in all test groups, except the normal control, by a single intraperitoneal injection of freshly alloxan monohydrate at a dose of 150 mg/kg body weight, dissolved in</w:t>
      </w:r>
      <w:r w:rsidR="00DD5715">
        <w:rPr>
          <w:rFonts w:ascii="Arial" w:hAnsi="Arial" w:cs="Arial"/>
          <w:sz w:val="20"/>
          <w:szCs w:val="20"/>
        </w:rPr>
        <w:t xml:space="preserve"> 0.9%</w:t>
      </w:r>
      <w:r w:rsidRPr="00A44D6B">
        <w:rPr>
          <w:rFonts w:ascii="Arial" w:hAnsi="Arial" w:cs="Arial"/>
          <w:sz w:val="20"/>
          <w:szCs w:val="20"/>
        </w:rPr>
        <w:t xml:space="preserve"> normal saline. To prevent initial </w:t>
      </w:r>
      <w:proofErr w:type="spellStart"/>
      <w:r w:rsidRPr="00A44D6B">
        <w:rPr>
          <w:rFonts w:ascii="Arial" w:hAnsi="Arial" w:cs="Arial"/>
          <w:sz w:val="20"/>
          <w:szCs w:val="20"/>
        </w:rPr>
        <w:t>hypoglycaemic</w:t>
      </w:r>
      <w:proofErr w:type="spellEnd"/>
      <w:r w:rsidRPr="00A44D6B">
        <w:rPr>
          <w:rFonts w:ascii="Arial" w:hAnsi="Arial" w:cs="Arial"/>
          <w:sz w:val="20"/>
          <w:szCs w:val="20"/>
        </w:rPr>
        <w:t xml:space="preserve"> shock, rats were provided with 5% glucose solution for 24 hours post-alloxan administration. After 72 hours, fasting blood glucose levels were measured using a glucometer via tail vein puncture. Rats with fasting blood glucose levels ≥250 mg/dL were considered diabetic and included in the study.</w:t>
      </w:r>
    </w:p>
    <w:p w14:paraId="248AE1B2" w14:textId="77777777" w:rsidR="003E660B" w:rsidRPr="00A44D6B" w:rsidRDefault="003E660B" w:rsidP="003E660B">
      <w:pPr>
        <w:rPr>
          <w:rFonts w:ascii="Arial" w:hAnsi="Arial" w:cs="Arial"/>
          <w:bCs/>
          <w:iCs/>
          <w:sz w:val="20"/>
          <w:szCs w:val="20"/>
        </w:rPr>
      </w:pPr>
      <w:r w:rsidRPr="00A44D6B">
        <w:rPr>
          <w:rFonts w:ascii="Arial" w:hAnsi="Arial" w:cs="Arial"/>
          <w:b/>
          <w:bCs/>
          <w:iCs/>
          <w:sz w:val="20"/>
          <w:szCs w:val="20"/>
        </w:rPr>
        <w:t>2.4. Experimental Grouping and Treatment Protocol</w:t>
      </w:r>
    </w:p>
    <w:p w14:paraId="7F0131AB" w14:textId="77777777" w:rsidR="003E660B" w:rsidRPr="00A44D6B" w:rsidRDefault="003E660B" w:rsidP="003E660B">
      <w:pPr>
        <w:pStyle w:val="p1"/>
        <w:jc w:val="both"/>
        <w:rPr>
          <w:rFonts w:ascii="Arial" w:hAnsi="Arial" w:cs="Arial"/>
          <w:sz w:val="20"/>
          <w:szCs w:val="20"/>
        </w:rPr>
      </w:pPr>
      <w:r w:rsidRPr="00A44D6B">
        <w:rPr>
          <w:rFonts w:ascii="Arial" w:hAnsi="Arial" w:cs="Arial"/>
          <w:sz w:val="20"/>
          <w:szCs w:val="20"/>
        </w:rPr>
        <w:t>A total of thirty (30) rats were randomly assigned into five experimental groups (n = 6 per group) as follows:</w:t>
      </w:r>
    </w:p>
    <w:p w14:paraId="6BDB5C50" w14:textId="77777777" w:rsidR="003E660B" w:rsidRPr="00A44D6B" w:rsidRDefault="003E660B" w:rsidP="003E660B">
      <w:pPr>
        <w:jc w:val="both"/>
        <w:rPr>
          <w:rFonts w:ascii="Arial" w:hAnsi="Arial" w:cs="Arial"/>
          <w:bCs/>
          <w:sz w:val="20"/>
          <w:szCs w:val="20"/>
        </w:rPr>
      </w:pPr>
      <w:r w:rsidRPr="00A44D6B">
        <w:rPr>
          <w:rFonts w:ascii="Arial" w:hAnsi="Arial" w:cs="Arial"/>
          <w:bCs/>
          <w:sz w:val="20"/>
          <w:szCs w:val="20"/>
        </w:rPr>
        <w:t xml:space="preserve">A total of thirty (30) rats were randomly </w:t>
      </w:r>
      <w:proofErr w:type="spellStart"/>
      <w:r w:rsidRPr="00A44D6B">
        <w:rPr>
          <w:rFonts w:ascii="Arial" w:hAnsi="Arial" w:cs="Arial"/>
          <w:bCs/>
          <w:sz w:val="20"/>
          <w:szCs w:val="20"/>
        </w:rPr>
        <w:t>as</w:t>
      </w:r>
      <w:r w:rsidR="00DD5715">
        <w:rPr>
          <w:rFonts w:ascii="Arial" w:hAnsi="Arial" w:cs="Arial"/>
          <w:bCs/>
          <w:sz w:val="20"/>
          <w:szCs w:val="20"/>
        </w:rPr>
        <w:t xml:space="preserve"> </w:t>
      </w:r>
      <w:r w:rsidRPr="00A44D6B">
        <w:rPr>
          <w:rFonts w:ascii="Arial" w:hAnsi="Arial" w:cs="Arial"/>
          <w:bCs/>
          <w:sz w:val="20"/>
          <w:szCs w:val="20"/>
        </w:rPr>
        <w:t>signed</w:t>
      </w:r>
      <w:proofErr w:type="spellEnd"/>
      <w:r w:rsidRPr="00A44D6B">
        <w:rPr>
          <w:rFonts w:ascii="Arial" w:hAnsi="Arial" w:cs="Arial"/>
          <w:bCs/>
          <w:sz w:val="20"/>
          <w:szCs w:val="20"/>
        </w:rPr>
        <w:t xml:space="preserve"> into five experimental groups (n = 6 per group) as follows:</w:t>
      </w:r>
    </w:p>
    <w:p w14:paraId="5971582E"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t>Group 1 (Normal control): Non-diabetic rats administered distilled water.</w:t>
      </w:r>
    </w:p>
    <w:p w14:paraId="6C50C4EF"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t>Group 2 (Diabetic control): Alloxan-induced diabetic rats were administered distilled water.</w:t>
      </w:r>
    </w:p>
    <w:p w14:paraId="719FF810"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t xml:space="preserve">Group 3: Diabetic rats treated with </w:t>
      </w:r>
      <w:proofErr w:type="spellStart"/>
      <w:r w:rsidRPr="00A44D6B">
        <w:rPr>
          <w:rFonts w:ascii="Arial" w:hAnsi="Arial" w:cs="Arial"/>
          <w:sz w:val="20"/>
          <w:szCs w:val="20"/>
        </w:rPr>
        <w:t>Azanza</w:t>
      </w:r>
      <w:proofErr w:type="spellEnd"/>
      <w:r w:rsidRPr="00A44D6B">
        <w:rPr>
          <w:rFonts w:ascii="Arial" w:hAnsi="Arial" w:cs="Arial"/>
          <w:sz w:val="20"/>
          <w:szCs w:val="20"/>
        </w:rPr>
        <w:t xml:space="preserve"> </w:t>
      </w:r>
      <w:proofErr w:type="spellStart"/>
      <w:r w:rsidRPr="00A44D6B">
        <w:rPr>
          <w:rFonts w:ascii="Arial" w:hAnsi="Arial" w:cs="Arial"/>
          <w:sz w:val="20"/>
          <w:szCs w:val="20"/>
        </w:rPr>
        <w:t>garckeana</w:t>
      </w:r>
      <w:proofErr w:type="spellEnd"/>
      <w:r w:rsidRPr="00A44D6B">
        <w:rPr>
          <w:rFonts w:ascii="Arial" w:hAnsi="Arial" w:cs="Arial"/>
          <w:sz w:val="20"/>
          <w:szCs w:val="20"/>
        </w:rPr>
        <w:t xml:space="preserve"> extract at 250 mg/kg body weight.</w:t>
      </w:r>
    </w:p>
    <w:p w14:paraId="20FC65BE"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t xml:space="preserve">Group 4: Diabetic rats treated with </w:t>
      </w:r>
      <w:proofErr w:type="spellStart"/>
      <w:r w:rsidRPr="00A44D6B">
        <w:rPr>
          <w:rFonts w:ascii="Arial" w:hAnsi="Arial" w:cs="Arial"/>
          <w:sz w:val="20"/>
          <w:szCs w:val="20"/>
        </w:rPr>
        <w:t>Azanza</w:t>
      </w:r>
      <w:proofErr w:type="spellEnd"/>
      <w:r w:rsidRPr="00A44D6B">
        <w:rPr>
          <w:rFonts w:ascii="Arial" w:hAnsi="Arial" w:cs="Arial"/>
          <w:sz w:val="20"/>
          <w:szCs w:val="20"/>
        </w:rPr>
        <w:t xml:space="preserve"> </w:t>
      </w:r>
      <w:proofErr w:type="spellStart"/>
      <w:r w:rsidRPr="00A44D6B">
        <w:rPr>
          <w:rFonts w:ascii="Arial" w:hAnsi="Arial" w:cs="Arial"/>
          <w:sz w:val="20"/>
          <w:szCs w:val="20"/>
        </w:rPr>
        <w:t>garckeana</w:t>
      </w:r>
      <w:proofErr w:type="spellEnd"/>
      <w:r w:rsidRPr="00A44D6B">
        <w:rPr>
          <w:rFonts w:ascii="Arial" w:hAnsi="Arial" w:cs="Arial"/>
          <w:sz w:val="20"/>
          <w:szCs w:val="20"/>
        </w:rPr>
        <w:t xml:space="preserve"> extract at 500 mg/kg body weight.</w:t>
      </w:r>
    </w:p>
    <w:p w14:paraId="0DD7DB1B"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t xml:space="preserve">Group 5: Diabetic rats treated with </w:t>
      </w:r>
      <w:proofErr w:type="spellStart"/>
      <w:r w:rsidRPr="00A44D6B">
        <w:rPr>
          <w:rFonts w:ascii="Arial" w:hAnsi="Arial" w:cs="Arial"/>
          <w:sz w:val="20"/>
          <w:szCs w:val="20"/>
        </w:rPr>
        <w:t>Azanza</w:t>
      </w:r>
      <w:proofErr w:type="spellEnd"/>
      <w:r w:rsidRPr="00A44D6B">
        <w:rPr>
          <w:rFonts w:ascii="Arial" w:hAnsi="Arial" w:cs="Arial"/>
          <w:sz w:val="20"/>
          <w:szCs w:val="20"/>
        </w:rPr>
        <w:t xml:space="preserve"> </w:t>
      </w:r>
      <w:proofErr w:type="spellStart"/>
      <w:r w:rsidRPr="00A44D6B">
        <w:rPr>
          <w:rFonts w:ascii="Arial" w:hAnsi="Arial" w:cs="Arial"/>
          <w:sz w:val="20"/>
          <w:szCs w:val="20"/>
        </w:rPr>
        <w:t>garckeana</w:t>
      </w:r>
      <w:proofErr w:type="spellEnd"/>
      <w:r w:rsidRPr="00A44D6B">
        <w:rPr>
          <w:rFonts w:ascii="Arial" w:hAnsi="Arial" w:cs="Arial"/>
          <w:sz w:val="20"/>
          <w:szCs w:val="20"/>
        </w:rPr>
        <w:t xml:space="preserve"> extract at 1000 mg/kg body weight.</w:t>
      </w:r>
    </w:p>
    <w:p w14:paraId="2CFD4D50" w14:textId="77777777" w:rsidR="003E660B" w:rsidRPr="00A44D6B" w:rsidRDefault="003E660B" w:rsidP="003E660B">
      <w:pPr>
        <w:pStyle w:val="ListParagraph"/>
        <w:numPr>
          <w:ilvl w:val="0"/>
          <w:numId w:val="1"/>
        </w:numPr>
        <w:jc w:val="both"/>
        <w:rPr>
          <w:rFonts w:ascii="Arial" w:hAnsi="Arial" w:cs="Arial"/>
          <w:sz w:val="20"/>
          <w:szCs w:val="20"/>
        </w:rPr>
      </w:pPr>
      <w:r w:rsidRPr="00A44D6B">
        <w:rPr>
          <w:rFonts w:ascii="Arial" w:hAnsi="Arial" w:cs="Arial"/>
          <w:sz w:val="20"/>
          <w:szCs w:val="20"/>
        </w:rPr>
        <w:lastRenderedPageBreak/>
        <w:t>Group 6: Diabetic rats treated with a standard antidiabetic drug (</w:t>
      </w:r>
      <w:proofErr w:type="spellStart"/>
      <w:r w:rsidRPr="00A44D6B">
        <w:rPr>
          <w:rFonts w:ascii="Arial" w:hAnsi="Arial" w:cs="Arial"/>
          <w:sz w:val="20"/>
          <w:szCs w:val="20"/>
        </w:rPr>
        <w:t>glibenclamide</w:t>
      </w:r>
      <w:proofErr w:type="spellEnd"/>
      <w:r w:rsidRPr="00A44D6B">
        <w:rPr>
          <w:rFonts w:ascii="Arial" w:hAnsi="Arial" w:cs="Arial"/>
          <w:sz w:val="20"/>
          <w:szCs w:val="20"/>
        </w:rPr>
        <w:t xml:space="preserve"> at 10 mg/kg body weight).</w:t>
      </w:r>
    </w:p>
    <w:p w14:paraId="0C8BB9E0" w14:textId="77777777" w:rsidR="003E660B" w:rsidRPr="00A44D6B" w:rsidRDefault="003E660B" w:rsidP="003E660B">
      <w:pPr>
        <w:jc w:val="both"/>
        <w:rPr>
          <w:rFonts w:ascii="Arial" w:hAnsi="Arial" w:cs="Arial"/>
          <w:sz w:val="20"/>
          <w:szCs w:val="20"/>
        </w:rPr>
      </w:pPr>
      <w:r w:rsidRPr="00A44D6B">
        <w:rPr>
          <w:rFonts w:ascii="Arial" w:hAnsi="Arial" w:cs="Arial"/>
          <w:sz w:val="20"/>
          <w:szCs w:val="20"/>
        </w:rPr>
        <w:t>All treatments were administered orally once daily using an oral gavage for a period of 28 consecutive days.</w:t>
      </w:r>
    </w:p>
    <w:p w14:paraId="6766889C" w14:textId="77777777" w:rsidR="00E84510" w:rsidRPr="00A44D6B" w:rsidRDefault="00E84510" w:rsidP="00E84510">
      <w:pPr>
        <w:pStyle w:val="ListParagraph"/>
        <w:widowControl w:val="0"/>
        <w:autoSpaceDE w:val="0"/>
        <w:autoSpaceDN w:val="0"/>
        <w:spacing w:after="0" w:line="480" w:lineRule="auto"/>
        <w:ind w:left="540" w:right="750"/>
        <w:jc w:val="both"/>
        <w:rPr>
          <w:rFonts w:ascii="Arial" w:hAnsi="Arial" w:cs="Arial"/>
          <w:w w:val="110"/>
          <w:sz w:val="20"/>
          <w:szCs w:val="20"/>
        </w:rPr>
      </w:pPr>
    </w:p>
    <w:p w14:paraId="6393B863" w14:textId="77777777" w:rsidR="00E84510" w:rsidRPr="00A44D6B" w:rsidRDefault="00E84510" w:rsidP="00E84510">
      <w:pPr>
        <w:spacing w:line="480" w:lineRule="auto"/>
        <w:jc w:val="both"/>
        <w:rPr>
          <w:rFonts w:ascii="Arial" w:hAnsi="Arial" w:cs="Arial"/>
          <w:b/>
          <w:sz w:val="20"/>
          <w:szCs w:val="20"/>
        </w:rPr>
      </w:pPr>
      <w:r w:rsidRPr="00A44D6B">
        <w:rPr>
          <w:rFonts w:ascii="Arial" w:hAnsi="Arial" w:cs="Arial"/>
          <w:b/>
          <w:sz w:val="20"/>
          <w:szCs w:val="20"/>
        </w:rPr>
        <w:t xml:space="preserve">Blood Glucose and Glycosylated </w:t>
      </w:r>
      <w:proofErr w:type="spellStart"/>
      <w:r w:rsidRPr="00A44D6B">
        <w:rPr>
          <w:rFonts w:ascii="Arial" w:hAnsi="Arial" w:cs="Arial"/>
          <w:b/>
          <w:sz w:val="20"/>
          <w:szCs w:val="20"/>
        </w:rPr>
        <w:t>Haemoglobin</w:t>
      </w:r>
      <w:proofErr w:type="spellEnd"/>
      <w:r w:rsidRPr="00A44D6B">
        <w:rPr>
          <w:rFonts w:ascii="Arial" w:hAnsi="Arial" w:cs="Arial"/>
          <w:b/>
          <w:sz w:val="20"/>
          <w:szCs w:val="20"/>
        </w:rPr>
        <w:t xml:space="preserve"> determination</w:t>
      </w:r>
    </w:p>
    <w:p w14:paraId="3515A780" w14:textId="77777777" w:rsidR="00E84510" w:rsidRPr="00A44D6B" w:rsidRDefault="00E84510" w:rsidP="00E84510">
      <w:pPr>
        <w:autoSpaceDE w:val="0"/>
        <w:autoSpaceDN w:val="0"/>
        <w:adjustRightInd w:val="0"/>
        <w:spacing w:line="480" w:lineRule="auto"/>
        <w:jc w:val="both"/>
        <w:rPr>
          <w:rFonts w:ascii="Arial" w:hAnsi="Arial" w:cs="Arial"/>
          <w:sz w:val="20"/>
          <w:szCs w:val="20"/>
          <w:lang w:val="en-GB"/>
        </w:rPr>
      </w:pPr>
      <w:r w:rsidRPr="00A44D6B">
        <w:rPr>
          <w:rFonts w:ascii="Arial" w:hAnsi="Arial" w:cs="Arial"/>
          <w:sz w:val="20"/>
          <w:szCs w:val="20"/>
        </w:rPr>
        <w:t xml:space="preserve">Blood glucose level was measured on days 1, 3, 7, 14, 21 and 28 of treatment. Glucose testing kit was utilized for the measuring of plasma glucose levels in accordance with manufacturers recommended protocols. Blood samples were obtained via tail puncture of the rats. </w:t>
      </w:r>
      <w:r w:rsidRPr="00A44D6B">
        <w:rPr>
          <w:rFonts w:ascii="Arial" w:hAnsi="Arial" w:cs="Arial"/>
          <w:sz w:val="20"/>
          <w:szCs w:val="20"/>
          <w:lang w:val="en-GB"/>
        </w:rPr>
        <w:t xml:space="preserve">While HbA1c was measured on Day 0 and 28 (Dholi </w:t>
      </w:r>
      <w:r w:rsidRPr="00A44D6B">
        <w:rPr>
          <w:rFonts w:ascii="Arial" w:hAnsi="Arial" w:cs="Arial"/>
          <w:i/>
          <w:iCs/>
          <w:sz w:val="20"/>
          <w:szCs w:val="20"/>
          <w:lang w:val="en-GB"/>
        </w:rPr>
        <w:t>et al</w:t>
      </w:r>
      <w:r w:rsidRPr="00A44D6B">
        <w:rPr>
          <w:rFonts w:ascii="Arial" w:hAnsi="Arial" w:cs="Arial"/>
          <w:sz w:val="20"/>
          <w:szCs w:val="20"/>
          <w:lang w:val="en-GB"/>
        </w:rPr>
        <w:t xml:space="preserve">., </w:t>
      </w:r>
      <w:r w:rsidRPr="00A44D6B">
        <w:rPr>
          <w:rFonts w:ascii="Arial" w:hAnsi="Arial" w:cs="Arial"/>
          <w:i/>
          <w:iCs/>
          <w:sz w:val="20"/>
          <w:szCs w:val="20"/>
          <w:lang w:val="en-GB"/>
        </w:rPr>
        <w:t>2011; Gandhi &amp; Sasikumar, 2012).</w:t>
      </w:r>
    </w:p>
    <w:p w14:paraId="1AC7A4CE" w14:textId="77777777" w:rsidR="00F97A87" w:rsidRPr="00A44D6B" w:rsidRDefault="00DD5715" w:rsidP="00F97A87">
      <w:pPr>
        <w:pStyle w:val="Title"/>
        <w:rPr>
          <w:rFonts w:ascii="Arial" w:hAnsi="Arial" w:cs="Arial"/>
          <w:sz w:val="20"/>
          <w:szCs w:val="20"/>
        </w:rPr>
      </w:pPr>
      <w:r>
        <w:rPr>
          <w:rFonts w:ascii="Arial" w:hAnsi="Arial" w:cs="Arial"/>
          <w:sz w:val="20"/>
          <w:szCs w:val="20"/>
        </w:rPr>
        <w:t>Table 1</w:t>
      </w:r>
      <w:r w:rsidR="00F97A87" w:rsidRPr="00A44D6B">
        <w:rPr>
          <w:rFonts w:ascii="Arial" w:hAnsi="Arial" w:cs="Arial"/>
          <w:sz w:val="20"/>
          <w:szCs w:val="20"/>
        </w:rPr>
        <w:t xml:space="preserve">: Blood Glucose Level Changes in </w:t>
      </w:r>
      <w:r w:rsidR="00F97A87" w:rsidRPr="00A44D6B">
        <w:rPr>
          <w:rStyle w:val="Bodytext2"/>
          <w:rFonts w:ascii="Arial" w:hAnsi="Arial" w:cs="Arial"/>
          <w:sz w:val="20"/>
          <w:szCs w:val="20"/>
        </w:rPr>
        <w:t>AGF</w:t>
      </w:r>
      <w:r w:rsidR="00F97A87" w:rsidRPr="00A44D6B">
        <w:rPr>
          <w:rFonts w:ascii="Arial" w:hAnsi="Arial" w:cs="Arial"/>
          <w:i/>
          <w:sz w:val="20"/>
          <w:szCs w:val="20"/>
        </w:rPr>
        <w:t xml:space="preserve"> </w:t>
      </w:r>
      <w:r w:rsidR="00F97A87" w:rsidRPr="00A44D6B">
        <w:rPr>
          <w:rFonts w:ascii="Arial" w:hAnsi="Arial" w:cs="Arial"/>
          <w:sz w:val="20"/>
          <w:szCs w:val="20"/>
        </w:rPr>
        <w:t>Treated Female Wistar Rats with Alloxan-Induced Diabetes</w:t>
      </w:r>
      <w:bookmarkEnd w:id="0"/>
      <w:bookmarkEnd w:id="1"/>
    </w:p>
    <w:p w14:paraId="780A3B5D" w14:textId="77777777" w:rsidR="00F97A87" w:rsidRPr="00A44D6B" w:rsidRDefault="00F97A87" w:rsidP="00F97A87">
      <w:pPr>
        <w:spacing w:after="0" w:line="240" w:lineRule="auto"/>
        <w:jc w:val="both"/>
        <w:rPr>
          <w:rFonts w:ascii="Arial" w:hAnsi="Arial" w:cs="Arial"/>
          <w:b/>
          <w:sz w:val="16"/>
          <w:szCs w:val="16"/>
        </w:rPr>
      </w:pPr>
    </w:p>
    <w:tbl>
      <w:tblPr>
        <w:tblW w:w="9648" w:type="dxa"/>
        <w:tblBorders>
          <w:top w:val="single" w:sz="4" w:space="0" w:color="auto"/>
          <w:bottom w:val="single" w:sz="4" w:space="0" w:color="auto"/>
        </w:tblBorders>
        <w:tblLook w:val="04A0" w:firstRow="1" w:lastRow="0" w:firstColumn="1" w:lastColumn="0" w:noHBand="0" w:noVBand="1"/>
      </w:tblPr>
      <w:tblGrid>
        <w:gridCol w:w="1638"/>
        <w:gridCol w:w="1260"/>
        <w:gridCol w:w="1530"/>
        <w:gridCol w:w="1350"/>
        <w:gridCol w:w="1350"/>
        <w:gridCol w:w="1260"/>
        <w:gridCol w:w="1260"/>
      </w:tblGrid>
      <w:tr w:rsidR="00F97A87" w:rsidRPr="00A44D6B" w14:paraId="5CDA9696" w14:textId="77777777" w:rsidTr="00B6279A">
        <w:trPr>
          <w:trHeight w:val="262"/>
        </w:trPr>
        <w:tc>
          <w:tcPr>
            <w:tcW w:w="1638" w:type="dxa"/>
            <w:vMerge w:val="restart"/>
            <w:tcBorders>
              <w:top w:val="single" w:sz="4" w:space="0" w:color="auto"/>
              <w:bottom w:val="nil"/>
            </w:tcBorders>
          </w:tcPr>
          <w:p w14:paraId="3B945865" w14:textId="77777777" w:rsidR="00F97A87" w:rsidRPr="00A44D6B" w:rsidRDefault="00F97A87" w:rsidP="007216AA">
            <w:pPr>
              <w:spacing w:after="0" w:line="360" w:lineRule="auto"/>
              <w:jc w:val="both"/>
              <w:rPr>
                <w:rFonts w:ascii="Arial" w:hAnsi="Arial" w:cs="Arial"/>
                <w:b/>
                <w:sz w:val="16"/>
                <w:szCs w:val="16"/>
              </w:rPr>
            </w:pPr>
          </w:p>
          <w:p w14:paraId="450FED0A" w14:textId="77777777" w:rsidR="00F97A87" w:rsidRPr="00A44D6B" w:rsidRDefault="00F97A87" w:rsidP="007216AA">
            <w:pPr>
              <w:spacing w:after="0" w:line="360" w:lineRule="auto"/>
              <w:jc w:val="both"/>
              <w:rPr>
                <w:rFonts w:ascii="Arial" w:hAnsi="Arial" w:cs="Arial"/>
                <w:b/>
                <w:sz w:val="16"/>
                <w:szCs w:val="16"/>
              </w:rPr>
            </w:pPr>
            <w:r w:rsidRPr="00A44D6B">
              <w:rPr>
                <w:rFonts w:ascii="Arial" w:hAnsi="Arial" w:cs="Arial"/>
                <w:b/>
                <w:sz w:val="16"/>
                <w:szCs w:val="16"/>
              </w:rPr>
              <w:t>Groups</w:t>
            </w:r>
            <w:r w:rsidRPr="00A44D6B">
              <w:rPr>
                <w:rFonts w:ascii="Arial" w:hAnsi="Arial" w:cs="Arial"/>
                <w:b/>
                <w:bCs/>
                <w:sz w:val="16"/>
                <w:szCs w:val="16"/>
              </w:rPr>
              <w:t xml:space="preserve"> /Treatment(s)</w:t>
            </w:r>
          </w:p>
        </w:tc>
        <w:tc>
          <w:tcPr>
            <w:tcW w:w="8010" w:type="dxa"/>
            <w:gridSpan w:val="6"/>
            <w:tcBorders>
              <w:top w:val="single" w:sz="4" w:space="0" w:color="auto"/>
              <w:bottom w:val="single" w:sz="4" w:space="0" w:color="auto"/>
            </w:tcBorders>
          </w:tcPr>
          <w:p w14:paraId="0F056404" w14:textId="77777777" w:rsidR="00F97A87" w:rsidRPr="00A44D6B" w:rsidRDefault="00F97A87" w:rsidP="007216AA">
            <w:pPr>
              <w:spacing w:after="0" w:line="360" w:lineRule="auto"/>
              <w:jc w:val="both"/>
              <w:rPr>
                <w:rFonts w:ascii="Arial" w:hAnsi="Arial" w:cs="Arial"/>
                <w:b/>
                <w:sz w:val="16"/>
                <w:szCs w:val="16"/>
              </w:rPr>
            </w:pPr>
            <w:r w:rsidRPr="00A44D6B">
              <w:rPr>
                <w:rFonts w:ascii="Arial" w:hAnsi="Arial" w:cs="Arial"/>
                <w:b/>
                <w:sz w:val="16"/>
                <w:szCs w:val="16"/>
              </w:rPr>
              <w:t>Changes in Blood Glucose level (</w:t>
            </w:r>
            <w:r w:rsidRPr="00A44D6B">
              <w:rPr>
                <w:rFonts w:ascii="Arial" w:hAnsi="Arial" w:cs="Arial"/>
                <w:b/>
                <w:i/>
                <w:sz w:val="16"/>
                <w:szCs w:val="16"/>
              </w:rPr>
              <w:t>mmol/L</w:t>
            </w:r>
            <w:r w:rsidRPr="00A44D6B">
              <w:rPr>
                <w:rFonts w:ascii="Arial" w:hAnsi="Arial" w:cs="Arial"/>
                <w:b/>
                <w:sz w:val="16"/>
                <w:szCs w:val="16"/>
              </w:rPr>
              <w:t>)</w:t>
            </w:r>
          </w:p>
        </w:tc>
      </w:tr>
      <w:tr w:rsidR="00F97A87" w:rsidRPr="00A44D6B" w14:paraId="7E8AE8F1" w14:textId="77777777" w:rsidTr="00B6279A">
        <w:trPr>
          <w:trHeight w:val="262"/>
        </w:trPr>
        <w:tc>
          <w:tcPr>
            <w:tcW w:w="1638" w:type="dxa"/>
            <w:vMerge/>
            <w:tcBorders>
              <w:top w:val="nil"/>
              <w:bottom w:val="single" w:sz="4" w:space="0" w:color="auto"/>
            </w:tcBorders>
          </w:tcPr>
          <w:p w14:paraId="48CFEDFB" w14:textId="77777777" w:rsidR="00F97A87" w:rsidRPr="00A44D6B" w:rsidRDefault="00F97A87" w:rsidP="007216AA">
            <w:pPr>
              <w:spacing w:after="0" w:line="360" w:lineRule="auto"/>
              <w:jc w:val="both"/>
              <w:rPr>
                <w:rFonts w:ascii="Arial" w:hAnsi="Arial" w:cs="Arial"/>
                <w:b/>
                <w:sz w:val="16"/>
                <w:szCs w:val="16"/>
              </w:rPr>
            </w:pPr>
          </w:p>
        </w:tc>
        <w:tc>
          <w:tcPr>
            <w:tcW w:w="1260" w:type="dxa"/>
            <w:tcBorders>
              <w:top w:val="single" w:sz="4" w:space="0" w:color="auto"/>
              <w:bottom w:val="single" w:sz="4" w:space="0" w:color="auto"/>
            </w:tcBorders>
          </w:tcPr>
          <w:p w14:paraId="6BE988D4"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b/>
                <w:sz w:val="16"/>
                <w:szCs w:val="16"/>
              </w:rPr>
              <w:t>Day 1</w:t>
            </w:r>
          </w:p>
        </w:tc>
        <w:tc>
          <w:tcPr>
            <w:tcW w:w="1530" w:type="dxa"/>
            <w:tcBorders>
              <w:top w:val="single" w:sz="4" w:space="0" w:color="auto"/>
              <w:bottom w:val="single" w:sz="4" w:space="0" w:color="auto"/>
            </w:tcBorders>
          </w:tcPr>
          <w:p w14:paraId="79331443"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b/>
                <w:sz w:val="16"/>
                <w:szCs w:val="16"/>
              </w:rPr>
              <w:t>Day 3</w:t>
            </w:r>
          </w:p>
        </w:tc>
        <w:tc>
          <w:tcPr>
            <w:tcW w:w="1350" w:type="dxa"/>
            <w:tcBorders>
              <w:top w:val="single" w:sz="4" w:space="0" w:color="auto"/>
              <w:bottom w:val="single" w:sz="4" w:space="0" w:color="auto"/>
            </w:tcBorders>
          </w:tcPr>
          <w:p w14:paraId="379D5A3B"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b/>
                <w:sz w:val="16"/>
                <w:szCs w:val="16"/>
              </w:rPr>
              <w:t>Day 7</w:t>
            </w:r>
          </w:p>
        </w:tc>
        <w:tc>
          <w:tcPr>
            <w:tcW w:w="1350" w:type="dxa"/>
            <w:tcBorders>
              <w:top w:val="single" w:sz="4" w:space="0" w:color="auto"/>
              <w:bottom w:val="single" w:sz="4" w:space="0" w:color="auto"/>
            </w:tcBorders>
          </w:tcPr>
          <w:p w14:paraId="2A9B6812"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b/>
                <w:sz w:val="16"/>
                <w:szCs w:val="16"/>
              </w:rPr>
              <w:t>Day 14</w:t>
            </w:r>
          </w:p>
        </w:tc>
        <w:tc>
          <w:tcPr>
            <w:tcW w:w="1260" w:type="dxa"/>
            <w:tcBorders>
              <w:top w:val="single" w:sz="4" w:space="0" w:color="auto"/>
              <w:bottom w:val="single" w:sz="4" w:space="0" w:color="auto"/>
            </w:tcBorders>
          </w:tcPr>
          <w:p w14:paraId="26F43DD4" w14:textId="77777777" w:rsidR="00F97A87" w:rsidRPr="00A44D6B" w:rsidRDefault="00F97A87" w:rsidP="007216AA">
            <w:pPr>
              <w:spacing w:after="0" w:line="360" w:lineRule="auto"/>
              <w:jc w:val="both"/>
              <w:rPr>
                <w:rFonts w:ascii="Arial" w:hAnsi="Arial" w:cs="Arial"/>
                <w:b/>
                <w:sz w:val="16"/>
                <w:szCs w:val="16"/>
              </w:rPr>
            </w:pPr>
            <w:r w:rsidRPr="00A44D6B">
              <w:rPr>
                <w:rFonts w:ascii="Arial" w:hAnsi="Arial" w:cs="Arial"/>
                <w:b/>
                <w:sz w:val="16"/>
                <w:szCs w:val="16"/>
              </w:rPr>
              <w:t>Day 21</w:t>
            </w:r>
          </w:p>
        </w:tc>
        <w:tc>
          <w:tcPr>
            <w:tcW w:w="1260" w:type="dxa"/>
            <w:tcBorders>
              <w:top w:val="single" w:sz="4" w:space="0" w:color="auto"/>
              <w:bottom w:val="single" w:sz="4" w:space="0" w:color="auto"/>
            </w:tcBorders>
          </w:tcPr>
          <w:p w14:paraId="02F4A5D7"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b/>
                <w:sz w:val="16"/>
                <w:szCs w:val="16"/>
              </w:rPr>
              <w:t>Day 28</w:t>
            </w:r>
          </w:p>
        </w:tc>
      </w:tr>
      <w:tr w:rsidR="00F97A87" w:rsidRPr="00A44D6B" w14:paraId="2282AB58" w14:textId="77777777" w:rsidTr="00B6279A">
        <w:trPr>
          <w:trHeight w:val="332"/>
        </w:trPr>
        <w:tc>
          <w:tcPr>
            <w:tcW w:w="1638" w:type="dxa"/>
            <w:tcBorders>
              <w:top w:val="single" w:sz="4" w:space="0" w:color="auto"/>
            </w:tcBorders>
            <w:vAlign w:val="center"/>
            <w:hideMark/>
          </w:tcPr>
          <w:p w14:paraId="32175C77"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Group 1: Negative control (untreated rats)</w:t>
            </w:r>
          </w:p>
          <w:p w14:paraId="454315D3"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tc>
        <w:tc>
          <w:tcPr>
            <w:tcW w:w="1260" w:type="dxa"/>
            <w:tcBorders>
              <w:top w:val="single" w:sz="4" w:space="0" w:color="auto"/>
            </w:tcBorders>
          </w:tcPr>
          <w:p w14:paraId="39A91C44"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4.34 ± 0.13</w:t>
            </w:r>
          </w:p>
        </w:tc>
        <w:tc>
          <w:tcPr>
            <w:tcW w:w="1530" w:type="dxa"/>
            <w:tcBorders>
              <w:top w:val="single" w:sz="4" w:space="0" w:color="auto"/>
            </w:tcBorders>
          </w:tcPr>
          <w:p w14:paraId="27AE23A9"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4.16 ± 0.25</w:t>
            </w:r>
          </w:p>
        </w:tc>
        <w:tc>
          <w:tcPr>
            <w:tcW w:w="1350" w:type="dxa"/>
            <w:tcBorders>
              <w:top w:val="single" w:sz="4" w:space="0" w:color="auto"/>
            </w:tcBorders>
          </w:tcPr>
          <w:p w14:paraId="5E9AE4C2"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3.74 ± 0.50</w:t>
            </w:r>
          </w:p>
        </w:tc>
        <w:tc>
          <w:tcPr>
            <w:tcW w:w="1350" w:type="dxa"/>
            <w:tcBorders>
              <w:top w:val="single" w:sz="4" w:space="0" w:color="auto"/>
            </w:tcBorders>
          </w:tcPr>
          <w:p w14:paraId="7746C28F"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4.00 ± 0.42</w:t>
            </w:r>
          </w:p>
        </w:tc>
        <w:tc>
          <w:tcPr>
            <w:tcW w:w="1260" w:type="dxa"/>
            <w:tcBorders>
              <w:top w:val="single" w:sz="4" w:space="0" w:color="auto"/>
            </w:tcBorders>
          </w:tcPr>
          <w:p w14:paraId="70A2F137"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4.30 ± 0.15</w:t>
            </w:r>
          </w:p>
        </w:tc>
        <w:tc>
          <w:tcPr>
            <w:tcW w:w="1260" w:type="dxa"/>
            <w:tcBorders>
              <w:top w:val="single" w:sz="4" w:space="0" w:color="auto"/>
            </w:tcBorders>
          </w:tcPr>
          <w:p w14:paraId="360CC231"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4.30 ± 0.17</w:t>
            </w:r>
          </w:p>
        </w:tc>
      </w:tr>
      <w:tr w:rsidR="00F97A87" w:rsidRPr="00A44D6B" w14:paraId="22515C4D" w14:textId="77777777" w:rsidTr="00B6279A">
        <w:trPr>
          <w:trHeight w:val="287"/>
        </w:trPr>
        <w:tc>
          <w:tcPr>
            <w:tcW w:w="1638" w:type="dxa"/>
            <w:vAlign w:val="center"/>
            <w:hideMark/>
          </w:tcPr>
          <w:p w14:paraId="09F404C5"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Group 2: Positive control (Alloxan only treated rats)</w:t>
            </w:r>
          </w:p>
          <w:p w14:paraId="7167BD13"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tc>
        <w:tc>
          <w:tcPr>
            <w:tcW w:w="1260" w:type="dxa"/>
          </w:tcPr>
          <w:p w14:paraId="33CD74FE"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18.26 ± 3.30</w:t>
            </w:r>
            <w:r w:rsidRPr="00A44D6B">
              <w:rPr>
                <w:rFonts w:ascii="Arial" w:hAnsi="Arial" w:cs="Arial"/>
                <w:sz w:val="16"/>
                <w:szCs w:val="16"/>
                <w:vertAlign w:val="superscript"/>
              </w:rPr>
              <w:t xml:space="preserve"> a</w:t>
            </w:r>
          </w:p>
        </w:tc>
        <w:tc>
          <w:tcPr>
            <w:tcW w:w="1530" w:type="dxa"/>
          </w:tcPr>
          <w:p w14:paraId="6C0E0E1C"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25.64 ± 2.14</w:t>
            </w:r>
            <w:r w:rsidRPr="00A44D6B">
              <w:rPr>
                <w:rFonts w:ascii="Arial" w:hAnsi="Arial" w:cs="Arial"/>
                <w:sz w:val="16"/>
                <w:szCs w:val="16"/>
                <w:vertAlign w:val="superscript"/>
              </w:rPr>
              <w:t xml:space="preserve"> a</w:t>
            </w:r>
          </w:p>
        </w:tc>
        <w:tc>
          <w:tcPr>
            <w:tcW w:w="1350" w:type="dxa"/>
          </w:tcPr>
          <w:p w14:paraId="72404034"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22.04 ± 3.81</w:t>
            </w:r>
            <w:r w:rsidRPr="00A44D6B">
              <w:rPr>
                <w:rFonts w:ascii="Arial" w:hAnsi="Arial" w:cs="Arial"/>
                <w:sz w:val="16"/>
                <w:szCs w:val="16"/>
                <w:vertAlign w:val="superscript"/>
              </w:rPr>
              <w:t xml:space="preserve"> a</w:t>
            </w:r>
          </w:p>
        </w:tc>
        <w:tc>
          <w:tcPr>
            <w:tcW w:w="1350" w:type="dxa"/>
          </w:tcPr>
          <w:p w14:paraId="25EC0ACC"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23.28 ± 2.61</w:t>
            </w:r>
            <w:r w:rsidRPr="00A44D6B">
              <w:rPr>
                <w:rFonts w:ascii="Arial" w:hAnsi="Arial" w:cs="Arial"/>
                <w:sz w:val="16"/>
                <w:szCs w:val="16"/>
                <w:vertAlign w:val="superscript"/>
              </w:rPr>
              <w:t xml:space="preserve"> a</w:t>
            </w:r>
          </w:p>
        </w:tc>
        <w:tc>
          <w:tcPr>
            <w:tcW w:w="1260" w:type="dxa"/>
          </w:tcPr>
          <w:p w14:paraId="6B66E9FB"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24.02 ± 1.89</w:t>
            </w:r>
            <w:r w:rsidRPr="00A44D6B">
              <w:rPr>
                <w:rFonts w:ascii="Arial" w:hAnsi="Arial" w:cs="Arial"/>
                <w:sz w:val="16"/>
                <w:szCs w:val="16"/>
                <w:vertAlign w:val="superscript"/>
              </w:rPr>
              <w:t xml:space="preserve"> a</w:t>
            </w:r>
          </w:p>
        </w:tc>
        <w:tc>
          <w:tcPr>
            <w:tcW w:w="1260" w:type="dxa"/>
          </w:tcPr>
          <w:p w14:paraId="662B3306"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27.76 ± 1.39</w:t>
            </w:r>
            <w:r w:rsidRPr="00A44D6B">
              <w:rPr>
                <w:rFonts w:ascii="Arial" w:hAnsi="Arial" w:cs="Arial"/>
                <w:sz w:val="16"/>
                <w:szCs w:val="16"/>
                <w:vertAlign w:val="superscript"/>
              </w:rPr>
              <w:t xml:space="preserve"> a</w:t>
            </w:r>
          </w:p>
        </w:tc>
      </w:tr>
      <w:tr w:rsidR="00F97A87" w:rsidRPr="00A44D6B" w14:paraId="07FE956F" w14:textId="77777777" w:rsidTr="00B6279A">
        <w:trPr>
          <w:trHeight w:val="269"/>
        </w:trPr>
        <w:tc>
          <w:tcPr>
            <w:tcW w:w="1638" w:type="dxa"/>
            <w:vAlign w:val="center"/>
            <w:hideMark/>
          </w:tcPr>
          <w:p w14:paraId="264EB7C3"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Group 3: Alloxan  + 250mg/kg AGF</w:t>
            </w:r>
          </w:p>
          <w:p w14:paraId="34EC79C0"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p w14:paraId="6F078048"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tc>
        <w:tc>
          <w:tcPr>
            <w:tcW w:w="1260" w:type="dxa"/>
          </w:tcPr>
          <w:p w14:paraId="0DD13994"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23.24 ± 5.03</w:t>
            </w:r>
            <w:r w:rsidRPr="00A44D6B">
              <w:rPr>
                <w:rFonts w:ascii="Arial" w:hAnsi="Arial" w:cs="Arial"/>
                <w:sz w:val="16"/>
                <w:szCs w:val="16"/>
                <w:vertAlign w:val="superscript"/>
              </w:rPr>
              <w:t xml:space="preserve"> a</w:t>
            </w:r>
          </w:p>
        </w:tc>
        <w:tc>
          <w:tcPr>
            <w:tcW w:w="1530" w:type="dxa"/>
          </w:tcPr>
          <w:p w14:paraId="2E9A9A24"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18.24 ± 5.31</w:t>
            </w:r>
            <w:r w:rsidRPr="00A44D6B">
              <w:rPr>
                <w:rFonts w:ascii="Arial" w:hAnsi="Arial" w:cs="Arial"/>
                <w:sz w:val="16"/>
                <w:szCs w:val="16"/>
                <w:vertAlign w:val="superscript"/>
              </w:rPr>
              <w:t xml:space="preserve"> a</w:t>
            </w:r>
          </w:p>
        </w:tc>
        <w:tc>
          <w:tcPr>
            <w:tcW w:w="1350" w:type="dxa"/>
          </w:tcPr>
          <w:p w14:paraId="7C181378"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20.46 ± 5.95</w:t>
            </w:r>
            <w:r w:rsidRPr="00A44D6B">
              <w:rPr>
                <w:rFonts w:ascii="Arial" w:hAnsi="Arial" w:cs="Arial"/>
                <w:sz w:val="16"/>
                <w:szCs w:val="16"/>
                <w:vertAlign w:val="superscript"/>
              </w:rPr>
              <w:t xml:space="preserve"> a</w:t>
            </w:r>
          </w:p>
        </w:tc>
        <w:tc>
          <w:tcPr>
            <w:tcW w:w="1350" w:type="dxa"/>
          </w:tcPr>
          <w:p w14:paraId="42AFCBDE"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17.26 ± 5.66</w:t>
            </w:r>
            <w:r w:rsidRPr="00A44D6B">
              <w:rPr>
                <w:rFonts w:ascii="Arial" w:hAnsi="Arial" w:cs="Arial"/>
                <w:sz w:val="16"/>
                <w:szCs w:val="16"/>
                <w:vertAlign w:val="superscript"/>
              </w:rPr>
              <w:t xml:space="preserve"> a</w:t>
            </w:r>
          </w:p>
        </w:tc>
        <w:tc>
          <w:tcPr>
            <w:tcW w:w="1260" w:type="dxa"/>
          </w:tcPr>
          <w:p w14:paraId="6D2CE56D"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17.58 ± 5.18</w:t>
            </w:r>
            <w:r w:rsidRPr="00A44D6B">
              <w:rPr>
                <w:rFonts w:ascii="Arial" w:hAnsi="Arial" w:cs="Arial"/>
                <w:sz w:val="16"/>
                <w:szCs w:val="16"/>
                <w:vertAlign w:val="superscript"/>
              </w:rPr>
              <w:t xml:space="preserve"> a</w:t>
            </w:r>
          </w:p>
        </w:tc>
        <w:tc>
          <w:tcPr>
            <w:tcW w:w="1260" w:type="dxa"/>
          </w:tcPr>
          <w:p w14:paraId="6E6A885F"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13.38 ± 5.76</w:t>
            </w:r>
            <w:r w:rsidRPr="00A44D6B">
              <w:rPr>
                <w:rFonts w:ascii="Arial" w:hAnsi="Arial" w:cs="Arial"/>
                <w:sz w:val="16"/>
                <w:szCs w:val="16"/>
                <w:vertAlign w:val="superscript"/>
              </w:rPr>
              <w:t xml:space="preserve"> b</w:t>
            </w:r>
          </w:p>
        </w:tc>
      </w:tr>
      <w:tr w:rsidR="00F97A87" w:rsidRPr="00A44D6B" w14:paraId="2BE66EDE" w14:textId="77777777" w:rsidTr="00B6279A">
        <w:trPr>
          <w:trHeight w:val="305"/>
        </w:trPr>
        <w:tc>
          <w:tcPr>
            <w:tcW w:w="1638" w:type="dxa"/>
            <w:vAlign w:val="center"/>
            <w:hideMark/>
          </w:tcPr>
          <w:p w14:paraId="4CB76C9C"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 xml:space="preserve">Group 4: Alloxan  + 500mg/kg AGF </w:t>
            </w:r>
          </w:p>
          <w:p w14:paraId="33CE79BC"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tc>
        <w:tc>
          <w:tcPr>
            <w:tcW w:w="1260" w:type="dxa"/>
          </w:tcPr>
          <w:p w14:paraId="1320EBB4"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27.94 ± 1.66</w:t>
            </w:r>
            <w:r w:rsidRPr="00A44D6B">
              <w:rPr>
                <w:rFonts w:ascii="Arial" w:hAnsi="Arial" w:cs="Arial"/>
                <w:sz w:val="16"/>
                <w:szCs w:val="16"/>
                <w:vertAlign w:val="superscript"/>
              </w:rPr>
              <w:t xml:space="preserve"> a</w:t>
            </w:r>
          </w:p>
        </w:tc>
        <w:tc>
          <w:tcPr>
            <w:tcW w:w="1530" w:type="dxa"/>
          </w:tcPr>
          <w:p w14:paraId="70FF1A06"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20.42 ± 3.48</w:t>
            </w:r>
            <w:r w:rsidRPr="00A44D6B">
              <w:rPr>
                <w:rFonts w:ascii="Arial" w:hAnsi="Arial" w:cs="Arial"/>
                <w:sz w:val="16"/>
                <w:szCs w:val="16"/>
                <w:vertAlign w:val="superscript"/>
              </w:rPr>
              <w:t xml:space="preserve"> a</w:t>
            </w:r>
          </w:p>
        </w:tc>
        <w:tc>
          <w:tcPr>
            <w:tcW w:w="1350" w:type="dxa"/>
          </w:tcPr>
          <w:p w14:paraId="05965CE2"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13.44 ± 2.09</w:t>
            </w:r>
          </w:p>
        </w:tc>
        <w:tc>
          <w:tcPr>
            <w:tcW w:w="1350" w:type="dxa"/>
          </w:tcPr>
          <w:p w14:paraId="7475F196"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 xml:space="preserve">12.20 ± 2.24 </w:t>
            </w:r>
            <w:r w:rsidRPr="00A44D6B">
              <w:rPr>
                <w:rFonts w:ascii="Arial" w:hAnsi="Arial" w:cs="Arial"/>
                <w:sz w:val="16"/>
                <w:szCs w:val="16"/>
                <w:vertAlign w:val="superscript"/>
              </w:rPr>
              <w:t>b</w:t>
            </w:r>
          </w:p>
        </w:tc>
        <w:tc>
          <w:tcPr>
            <w:tcW w:w="1260" w:type="dxa"/>
          </w:tcPr>
          <w:p w14:paraId="6BC1FD21"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 xml:space="preserve">8.80 ± 1.31 </w:t>
            </w:r>
            <w:r w:rsidRPr="00A44D6B">
              <w:rPr>
                <w:rFonts w:ascii="Arial" w:hAnsi="Arial" w:cs="Arial"/>
                <w:sz w:val="16"/>
                <w:szCs w:val="16"/>
                <w:vertAlign w:val="superscript"/>
              </w:rPr>
              <w:t>b</w:t>
            </w:r>
          </w:p>
        </w:tc>
        <w:tc>
          <w:tcPr>
            <w:tcW w:w="1260" w:type="dxa"/>
          </w:tcPr>
          <w:p w14:paraId="0C18BBB9"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5.94 ± 0.76</w:t>
            </w:r>
            <w:r w:rsidRPr="00A44D6B">
              <w:rPr>
                <w:rFonts w:ascii="Arial" w:hAnsi="Arial" w:cs="Arial"/>
                <w:sz w:val="16"/>
                <w:szCs w:val="16"/>
                <w:vertAlign w:val="superscript"/>
              </w:rPr>
              <w:t xml:space="preserve"> b</w:t>
            </w:r>
          </w:p>
        </w:tc>
      </w:tr>
      <w:tr w:rsidR="00F97A87" w:rsidRPr="00A44D6B" w14:paraId="71331B4F" w14:textId="77777777" w:rsidTr="00B6279A">
        <w:trPr>
          <w:trHeight w:val="269"/>
        </w:trPr>
        <w:tc>
          <w:tcPr>
            <w:tcW w:w="1638" w:type="dxa"/>
            <w:vAlign w:val="center"/>
            <w:hideMark/>
          </w:tcPr>
          <w:p w14:paraId="4237F924"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Group 5: Alloxan  + 1000mg/kg AGF</w:t>
            </w:r>
          </w:p>
          <w:p w14:paraId="785DA048"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p>
        </w:tc>
        <w:tc>
          <w:tcPr>
            <w:tcW w:w="1260" w:type="dxa"/>
          </w:tcPr>
          <w:p w14:paraId="3ADAF1ED"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26.74 ± 1.16</w:t>
            </w:r>
            <w:r w:rsidRPr="00A44D6B">
              <w:rPr>
                <w:rFonts w:ascii="Arial" w:hAnsi="Arial" w:cs="Arial"/>
                <w:sz w:val="16"/>
                <w:szCs w:val="16"/>
                <w:vertAlign w:val="superscript"/>
              </w:rPr>
              <w:t xml:space="preserve"> a</w:t>
            </w:r>
          </w:p>
        </w:tc>
        <w:tc>
          <w:tcPr>
            <w:tcW w:w="1530" w:type="dxa"/>
          </w:tcPr>
          <w:p w14:paraId="7C7FF007"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21.60 ± 3.27</w:t>
            </w:r>
            <w:r w:rsidRPr="00A44D6B">
              <w:rPr>
                <w:rFonts w:ascii="Arial" w:hAnsi="Arial" w:cs="Arial"/>
                <w:sz w:val="16"/>
                <w:szCs w:val="16"/>
                <w:vertAlign w:val="superscript"/>
              </w:rPr>
              <w:t xml:space="preserve"> a</w:t>
            </w:r>
          </w:p>
        </w:tc>
        <w:tc>
          <w:tcPr>
            <w:tcW w:w="1350" w:type="dxa"/>
          </w:tcPr>
          <w:p w14:paraId="53284210"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19.64 ± 2.85</w:t>
            </w:r>
            <w:r w:rsidRPr="00A44D6B">
              <w:rPr>
                <w:rFonts w:ascii="Arial" w:hAnsi="Arial" w:cs="Arial"/>
                <w:sz w:val="16"/>
                <w:szCs w:val="16"/>
                <w:vertAlign w:val="superscript"/>
              </w:rPr>
              <w:t xml:space="preserve"> a </w:t>
            </w:r>
          </w:p>
        </w:tc>
        <w:tc>
          <w:tcPr>
            <w:tcW w:w="1350" w:type="dxa"/>
          </w:tcPr>
          <w:p w14:paraId="4A7B5407"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16.92 ± 2.03</w:t>
            </w:r>
            <w:r w:rsidRPr="00A44D6B">
              <w:rPr>
                <w:rFonts w:ascii="Arial" w:hAnsi="Arial" w:cs="Arial"/>
                <w:sz w:val="16"/>
                <w:szCs w:val="16"/>
                <w:vertAlign w:val="superscript"/>
              </w:rPr>
              <w:t xml:space="preserve"> a</w:t>
            </w:r>
          </w:p>
        </w:tc>
        <w:tc>
          <w:tcPr>
            <w:tcW w:w="1260" w:type="dxa"/>
          </w:tcPr>
          <w:p w14:paraId="78535FD0"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 xml:space="preserve">13.30 ± 2.06 </w:t>
            </w:r>
            <w:r w:rsidRPr="00A44D6B">
              <w:rPr>
                <w:rFonts w:ascii="Arial" w:hAnsi="Arial" w:cs="Arial"/>
                <w:sz w:val="16"/>
                <w:szCs w:val="16"/>
                <w:vertAlign w:val="superscript"/>
              </w:rPr>
              <w:t>b</w:t>
            </w:r>
          </w:p>
        </w:tc>
        <w:tc>
          <w:tcPr>
            <w:tcW w:w="1260" w:type="dxa"/>
          </w:tcPr>
          <w:p w14:paraId="318FB582"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8.48 ± 2.02</w:t>
            </w:r>
            <w:r w:rsidRPr="00A44D6B">
              <w:rPr>
                <w:rFonts w:ascii="Arial" w:hAnsi="Arial" w:cs="Arial"/>
                <w:sz w:val="16"/>
                <w:szCs w:val="16"/>
                <w:vertAlign w:val="superscript"/>
              </w:rPr>
              <w:t xml:space="preserve"> b</w:t>
            </w:r>
          </w:p>
        </w:tc>
      </w:tr>
      <w:tr w:rsidR="00F97A87" w:rsidRPr="00A44D6B" w14:paraId="1E19D2F7" w14:textId="77777777" w:rsidTr="00B6279A">
        <w:trPr>
          <w:trHeight w:val="332"/>
        </w:trPr>
        <w:tc>
          <w:tcPr>
            <w:tcW w:w="1638" w:type="dxa"/>
            <w:vAlign w:val="center"/>
            <w:hideMark/>
          </w:tcPr>
          <w:p w14:paraId="50AB92CB" w14:textId="77777777" w:rsidR="00F97A87" w:rsidRPr="00A44D6B" w:rsidRDefault="00F97A87" w:rsidP="007216AA">
            <w:pPr>
              <w:autoSpaceDE w:val="0"/>
              <w:autoSpaceDN w:val="0"/>
              <w:adjustRightInd w:val="0"/>
              <w:spacing w:after="0"/>
              <w:ind w:left="60" w:right="60"/>
              <w:jc w:val="both"/>
              <w:rPr>
                <w:rFonts w:ascii="Arial" w:hAnsi="Arial" w:cs="Arial"/>
                <w:b/>
                <w:sz w:val="16"/>
                <w:szCs w:val="16"/>
              </w:rPr>
            </w:pPr>
            <w:r w:rsidRPr="00A44D6B">
              <w:rPr>
                <w:rFonts w:ascii="Arial" w:hAnsi="Arial" w:cs="Arial"/>
                <w:b/>
                <w:sz w:val="16"/>
                <w:szCs w:val="16"/>
              </w:rPr>
              <w:t xml:space="preserve">Group 6: Alloxan  + </w:t>
            </w:r>
            <w:proofErr w:type="spellStart"/>
            <w:r w:rsidRPr="00A44D6B">
              <w:rPr>
                <w:rFonts w:ascii="Arial" w:hAnsi="Arial" w:cs="Arial"/>
                <w:b/>
                <w:sz w:val="16"/>
                <w:szCs w:val="16"/>
              </w:rPr>
              <w:t>Glibenclamide</w:t>
            </w:r>
            <w:proofErr w:type="spellEnd"/>
          </w:p>
        </w:tc>
        <w:tc>
          <w:tcPr>
            <w:tcW w:w="1260" w:type="dxa"/>
          </w:tcPr>
          <w:p w14:paraId="612B6191" w14:textId="77777777" w:rsidR="00F97A87" w:rsidRPr="00A44D6B" w:rsidRDefault="00F97A87" w:rsidP="007216AA">
            <w:pPr>
              <w:autoSpaceDE w:val="0"/>
              <w:autoSpaceDN w:val="0"/>
              <w:adjustRightInd w:val="0"/>
              <w:spacing w:after="0" w:line="360" w:lineRule="auto"/>
              <w:ind w:left="60" w:right="60"/>
              <w:jc w:val="both"/>
              <w:rPr>
                <w:rFonts w:ascii="Arial" w:hAnsi="Arial" w:cs="Arial"/>
                <w:sz w:val="16"/>
                <w:szCs w:val="16"/>
              </w:rPr>
            </w:pPr>
            <w:r w:rsidRPr="00A44D6B">
              <w:rPr>
                <w:rFonts w:ascii="Arial" w:hAnsi="Arial" w:cs="Arial"/>
                <w:sz w:val="16"/>
                <w:szCs w:val="16"/>
              </w:rPr>
              <w:t>26.12 ± 5.29</w:t>
            </w:r>
            <w:r w:rsidRPr="00A44D6B">
              <w:rPr>
                <w:rFonts w:ascii="Arial" w:hAnsi="Arial" w:cs="Arial"/>
                <w:sz w:val="16"/>
                <w:szCs w:val="16"/>
                <w:vertAlign w:val="superscript"/>
              </w:rPr>
              <w:t xml:space="preserve"> a </w:t>
            </w:r>
          </w:p>
        </w:tc>
        <w:tc>
          <w:tcPr>
            <w:tcW w:w="1530" w:type="dxa"/>
          </w:tcPr>
          <w:p w14:paraId="584AE020"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24.54 ± 2.99</w:t>
            </w:r>
            <w:r w:rsidRPr="00A44D6B">
              <w:rPr>
                <w:rFonts w:ascii="Arial" w:hAnsi="Arial" w:cs="Arial"/>
                <w:sz w:val="16"/>
                <w:szCs w:val="16"/>
                <w:vertAlign w:val="superscript"/>
              </w:rPr>
              <w:t xml:space="preserve"> a</w:t>
            </w:r>
          </w:p>
        </w:tc>
        <w:tc>
          <w:tcPr>
            <w:tcW w:w="1350" w:type="dxa"/>
          </w:tcPr>
          <w:p w14:paraId="4B850D68"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18.82 ± 3.32</w:t>
            </w:r>
            <w:r w:rsidRPr="00A44D6B">
              <w:rPr>
                <w:rFonts w:ascii="Arial" w:hAnsi="Arial" w:cs="Arial"/>
                <w:sz w:val="16"/>
                <w:szCs w:val="16"/>
                <w:vertAlign w:val="superscript"/>
              </w:rPr>
              <w:t xml:space="preserve"> a</w:t>
            </w:r>
          </w:p>
        </w:tc>
        <w:tc>
          <w:tcPr>
            <w:tcW w:w="1350" w:type="dxa"/>
          </w:tcPr>
          <w:p w14:paraId="4A602A32"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19.16 ± 5.33</w:t>
            </w:r>
            <w:r w:rsidRPr="00A44D6B">
              <w:rPr>
                <w:rFonts w:ascii="Arial" w:hAnsi="Arial" w:cs="Arial"/>
                <w:sz w:val="16"/>
                <w:szCs w:val="16"/>
                <w:vertAlign w:val="superscript"/>
              </w:rPr>
              <w:t xml:space="preserve"> a</w:t>
            </w:r>
          </w:p>
        </w:tc>
        <w:tc>
          <w:tcPr>
            <w:tcW w:w="1260" w:type="dxa"/>
          </w:tcPr>
          <w:p w14:paraId="663F8AB7"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18.84 ± 5.46</w:t>
            </w:r>
            <w:r w:rsidRPr="00A44D6B">
              <w:rPr>
                <w:rFonts w:ascii="Arial" w:hAnsi="Arial" w:cs="Arial"/>
                <w:sz w:val="16"/>
                <w:szCs w:val="16"/>
                <w:vertAlign w:val="superscript"/>
              </w:rPr>
              <w:t xml:space="preserve"> a, d</w:t>
            </w:r>
          </w:p>
        </w:tc>
        <w:tc>
          <w:tcPr>
            <w:tcW w:w="1260" w:type="dxa"/>
          </w:tcPr>
          <w:p w14:paraId="2EB9846B" w14:textId="77777777" w:rsidR="00F97A87" w:rsidRPr="00A44D6B" w:rsidRDefault="00F97A87" w:rsidP="007216AA">
            <w:pPr>
              <w:spacing w:after="0" w:line="360" w:lineRule="auto"/>
              <w:jc w:val="both"/>
              <w:rPr>
                <w:rFonts w:ascii="Arial" w:hAnsi="Arial" w:cs="Arial"/>
                <w:sz w:val="16"/>
                <w:szCs w:val="16"/>
              </w:rPr>
            </w:pPr>
            <w:r w:rsidRPr="00A44D6B">
              <w:rPr>
                <w:rFonts w:ascii="Arial" w:hAnsi="Arial" w:cs="Arial"/>
                <w:sz w:val="16"/>
                <w:szCs w:val="16"/>
              </w:rPr>
              <w:t>13.08 ± 5.11</w:t>
            </w:r>
            <w:r w:rsidRPr="00A44D6B">
              <w:rPr>
                <w:rFonts w:ascii="Arial" w:hAnsi="Arial" w:cs="Arial"/>
                <w:sz w:val="16"/>
                <w:szCs w:val="16"/>
                <w:vertAlign w:val="superscript"/>
              </w:rPr>
              <w:t xml:space="preserve"> b</w:t>
            </w:r>
          </w:p>
        </w:tc>
      </w:tr>
    </w:tbl>
    <w:p w14:paraId="5FBF1C41" w14:textId="77777777" w:rsidR="00F97A87" w:rsidRPr="00A44D6B" w:rsidRDefault="00F97A87" w:rsidP="00F97A87">
      <w:pPr>
        <w:spacing w:after="0" w:line="240" w:lineRule="auto"/>
        <w:jc w:val="both"/>
        <w:rPr>
          <w:rFonts w:ascii="Arial" w:hAnsi="Arial" w:cs="Arial"/>
          <w:bCs/>
          <w:sz w:val="16"/>
          <w:szCs w:val="16"/>
        </w:rPr>
      </w:pPr>
      <w:r w:rsidRPr="00A44D6B">
        <w:rPr>
          <w:rFonts w:ascii="Arial" w:hAnsi="Arial" w:cs="Arial"/>
          <w:bCs/>
          <w:sz w:val="16"/>
          <w:szCs w:val="16"/>
        </w:rPr>
        <w:t xml:space="preserve">Values represent mean ± SEM, n=5; </w:t>
      </w:r>
      <w:r w:rsidRPr="00A44D6B">
        <w:rPr>
          <w:rFonts w:ascii="Arial" w:hAnsi="Arial" w:cs="Arial"/>
          <w:b/>
          <w:bCs/>
          <w:sz w:val="16"/>
          <w:szCs w:val="16"/>
          <w:vertAlign w:val="superscript"/>
        </w:rPr>
        <w:t>a</w:t>
      </w:r>
      <w:r w:rsidRPr="00A44D6B">
        <w:rPr>
          <w:rFonts w:ascii="Arial" w:hAnsi="Arial" w:cs="Arial"/>
          <w:bCs/>
          <w:sz w:val="16"/>
          <w:szCs w:val="16"/>
        </w:rPr>
        <w:t xml:space="preserve"> Significant at p&lt;0.05 when compared to group 1; </w:t>
      </w:r>
      <w:r w:rsidRPr="00A44D6B">
        <w:rPr>
          <w:rFonts w:ascii="Arial" w:hAnsi="Arial" w:cs="Arial"/>
          <w:bCs/>
          <w:sz w:val="16"/>
          <w:szCs w:val="16"/>
          <w:vertAlign w:val="superscript"/>
        </w:rPr>
        <w:t>b</w:t>
      </w:r>
      <w:r w:rsidRPr="00A44D6B">
        <w:rPr>
          <w:rFonts w:ascii="Arial" w:hAnsi="Arial" w:cs="Arial"/>
          <w:bCs/>
          <w:sz w:val="16"/>
          <w:szCs w:val="16"/>
        </w:rPr>
        <w:t xml:space="preserve"> Significant at p&lt;0.05 when compared to group 2. </w:t>
      </w:r>
      <w:r w:rsidRPr="00A44D6B">
        <w:rPr>
          <w:rFonts w:ascii="Arial" w:hAnsi="Arial" w:cs="Arial"/>
          <w:sz w:val="16"/>
          <w:szCs w:val="16"/>
          <w:vertAlign w:val="superscript"/>
        </w:rPr>
        <w:t xml:space="preserve">c </w:t>
      </w:r>
      <w:r w:rsidRPr="00A44D6B">
        <w:rPr>
          <w:rFonts w:ascii="Arial" w:hAnsi="Arial" w:cs="Arial"/>
          <w:bCs/>
          <w:sz w:val="16"/>
          <w:szCs w:val="16"/>
        </w:rPr>
        <w:t xml:space="preserve">Significant at p&lt;0.05 when compared to group 3; </w:t>
      </w:r>
      <w:r w:rsidRPr="00A44D6B">
        <w:rPr>
          <w:rFonts w:ascii="Arial" w:hAnsi="Arial" w:cs="Arial"/>
          <w:sz w:val="16"/>
          <w:szCs w:val="16"/>
          <w:vertAlign w:val="superscript"/>
        </w:rPr>
        <w:t xml:space="preserve">d </w:t>
      </w:r>
      <w:r w:rsidRPr="00A44D6B">
        <w:rPr>
          <w:rFonts w:ascii="Arial" w:hAnsi="Arial" w:cs="Arial"/>
          <w:bCs/>
          <w:sz w:val="16"/>
          <w:szCs w:val="16"/>
        </w:rPr>
        <w:t xml:space="preserve">Significant at p&lt;0.05 when compared to group 4; </w:t>
      </w:r>
      <w:r w:rsidRPr="00A44D6B">
        <w:rPr>
          <w:rFonts w:ascii="Arial" w:hAnsi="Arial" w:cs="Arial"/>
          <w:sz w:val="16"/>
          <w:szCs w:val="16"/>
          <w:vertAlign w:val="superscript"/>
        </w:rPr>
        <w:t xml:space="preserve">e </w:t>
      </w:r>
      <w:r w:rsidRPr="00A44D6B">
        <w:rPr>
          <w:rFonts w:ascii="Arial" w:hAnsi="Arial" w:cs="Arial"/>
          <w:bCs/>
          <w:sz w:val="16"/>
          <w:szCs w:val="16"/>
        </w:rPr>
        <w:t>Significant at p&lt;0.05 when compared to group 5.</w:t>
      </w:r>
    </w:p>
    <w:p w14:paraId="41ABD13D" w14:textId="77777777" w:rsidR="00F97A87" w:rsidRPr="00A44D6B" w:rsidRDefault="00F97A87" w:rsidP="00F97A87">
      <w:pPr>
        <w:spacing w:after="0" w:line="480" w:lineRule="auto"/>
        <w:jc w:val="both"/>
        <w:rPr>
          <w:rFonts w:ascii="Arial" w:hAnsi="Arial" w:cs="Arial"/>
          <w:sz w:val="16"/>
          <w:szCs w:val="16"/>
        </w:rPr>
      </w:pPr>
    </w:p>
    <w:p w14:paraId="7786F303" w14:textId="77777777" w:rsidR="00F97A87" w:rsidRPr="00A44D6B" w:rsidRDefault="00F97A87" w:rsidP="00F97A87">
      <w:pPr>
        <w:spacing w:after="0" w:line="480" w:lineRule="auto"/>
        <w:jc w:val="both"/>
        <w:rPr>
          <w:rFonts w:ascii="Arial" w:hAnsi="Arial" w:cs="Arial"/>
          <w:sz w:val="20"/>
          <w:szCs w:val="20"/>
        </w:rPr>
        <w:sectPr w:rsidR="00F97A87" w:rsidRPr="00A44D6B" w:rsidSect="009521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F25C2D6" w14:textId="77777777" w:rsidR="00F97A87" w:rsidRPr="00A44D6B" w:rsidRDefault="00DD5715" w:rsidP="00F97A87">
      <w:pPr>
        <w:spacing w:after="0" w:line="480" w:lineRule="auto"/>
        <w:jc w:val="both"/>
        <w:rPr>
          <w:rFonts w:ascii="Arial" w:eastAsia="Times New Roman" w:hAnsi="Arial" w:cs="Arial"/>
          <w:sz w:val="20"/>
          <w:szCs w:val="20"/>
        </w:rPr>
      </w:pPr>
      <w:r>
        <w:rPr>
          <w:rFonts w:ascii="Arial" w:hAnsi="Arial" w:cs="Arial"/>
          <w:sz w:val="20"/>
          <w:szCs w:val="20"/>
        </w:rPr>
        <w:lastRenderedPageBreak/>
        <w:t>Table 1</w:t>
      </w:r>
      <w:r w:rsidR="00F97A87" w:rsidRPr="00A44D6B">
        <w:rPr>
          <w:rFonts w:ascii="Arial" w:hAnsi="Arial" w:cs="Arial"/>
          <w:sz w:val="20"/>
          <w:szCs w:val="20"/>
        </w:rPr>
        <w:t xml:space="preserve"> shows the results for </w:t>
      </w:r>
      <w:r w:rsidR="00F97A87" w:rsidRPr="00A44D6B">
        <w:rPr>
          <w:rFonts w:ascii="Arial" w:eastAsia="Times New Roman" w:hAnsi="Arial" w:cs="Arial"/>
          <w:sz w:val="20"/>
          <w:szCs w:val="20"/>
        </w:rPr>
        <w:t>Blood Glucose Level Changes in AGF</w:t>
      </w:r>
      <w:r w:rsidR="00F97A87" w:rsidRPr="00A44D6B">
        <w:rPr>
          <w:rFonts w:ascii="Arial" w:eastAsia="Times New Roman" w:hAnsi="Arial" w:cs="Arial"/>
          <w:i/>
          <w:sz w:val="20"/>
          <w:szCs w:val="20"/>
        </w:rPr>
        <w:t xml:space="preserve"> </w:t>
      </w:r>
      <w:r w:rsidR="00F97A87" w:rsidRPr="00A44D6B">
        <w:rPr>
          <w:rFonts w:ascii="Arial" w:eastAsia="Times New Roman" w:hAnsi="Arial" w:cs="Arial"/>
          <w:sz w:val="20"/>
          <w:szCs w:val="20"/>
        </w:rPr>
        <w:t>Treated Female Wistar Rats with Alloxan-Induced Diabetes</w:t>
      </w:r>
    </w:p>
    <w:p w14:paraId="36B05240" w14:textId="77777777" w:rsidR="00F97A87" w:rsidRPr="00A44D6B" w:rsidRDefault="00F97A87" w:rsidP="00F97A87">
      <w:pPr>
        <w:spacing w:line="480" w:lineRule="auto"/>
        <w:jc w:val="both"/>
        <w:rPr>
          <w:rFonts w:ascii="Arial" w:hAnsi="Arial" w:cs="Arial"/>
          <w:sz w:val="20"/>
          <w:szCs w:val="20"/>
        </w:rPr>
      </w:pPr>
      <w:proofErr w:type="gramStart"/>
      <w:r w:rsidRPr="00A44D6B">
        <w:rPr>
          <w:rFonts w:ascii="Arial" w:hAnsi="Arial" w:cs="Arial"/>
          <w:sz w:val="20"/>
          <w:szCs w:val="20"/>
        </w:rPr>
        <w:t>The  results</w:t>
      </w:r>
      <w:proofErr w:type="gramEnd"/>
      <w:r w:rsidRPr="00A44D6B">
        <w:rPr>
          <w:rFonts w:ascii="Arial" w:hAnsi="Arial" w:cs="Arial"/>
          <w:sz w:val="20"/>
          <w:szCs w:val="20"/>
        </w:rPr>
        <w:t xml:space="preserve"> for Day 1  indicated significant (p&lt;0.05) increase when all groups ( Alloxan only, Alloxan  + 250mg/kg AGF, Alloxan  + 500mg/kg AGF,  Alloxan  + 1000mg/kg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xml:space="preserve">) were compared to group 1 (negative control)    respectively.  The degree of increase is as follows; </w:t>
      </w:r>
      <w:proofErr w:type="gramStart"/>
      <w:r w:rsidRPr="00A44D6B">
        <w:rPr>
          <w:rFonts w:ascii="Arial" w:hAnsi="Arial" w:cs="Arial"/>
          <w:sz w:val="20"/>
          <w:szCs w:val="20"/>
        </w:rPr>
        <w:t>group  2</w:t>
      </w:r>
      <w:proofErr w:type="gramEnd"/>
      <w:r w:rsidRPr="00A44D6B">
        <w:rPr>
          <w:rFonts w:ascii="Arial" w:hAnsi="Arial" w:cs="Arial"/>
          <w:sz w:val="20"/>
          <w:szCs w:val="20"/>
        </w:rPr>
        <w:t xml:space="preserve"> &lt; group 3 &lt; group 6 &lt; group 5 &lt; group 4.</w:t>
      </w:r>
    </w:p>
    <w:p w14:paraId="2550382B"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 xml:space="preserve">The values for Day 3 showed significant (p&lt;0.05) increase when all groups </w:t>
      </w:r>
      <w:proofErr w:type="gramStart"/>
      <w:r w:rsidRPr="00A44D6B">
        <w:rPr>
          <w:rFonts w:ascii="Arial" w:hAnsi="Arial" w:cs="Arial"/>
          <w:sz w:val="20"/>
          <w:szCs w:val="20"/>
        </w:rPr>
        <w:t>( Alloxan</w:t>
      </w:r>
      <w:proofErr w:type="gramEnd"/>
      <w:r w:rsidRPr="00A44D6B">
        <w:rPr>
          <w:rFonts w:ascii="Arial" w:hAnsi="Arial" w:cs="Arial"/>
          <w:sz w:val="20"/>
          <w:szCs w:val="20"/>
        </w:rPr>
        <w:t xml:space="preserve"> only, Alloxan  + 250mg/kg AGF, Alloxan  + 500mg/kg AGF,  Alloxan  + 1000mg/kg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xml:space="preserve">)  where  compared to  group 1 (negative control). The degree of increase is as </w:t>
      </w:r>
      <w:proofErr w:type="gramStart"/>
      <w:r w:rsidRPr="00A44D6B">
        <w:rPr>
          <w:rFonts w:ascii="Arial" w:hAnsi="Arial" w:cs="Arial"/>
          <w:sz w:val="20"/>
          <w:szCs w:val="20"/>
        </w:rPr>
        <w:t>follows;  group</w:t>
      </w:r>
      <w:proofErr w:type="gramEnd"/>
      <w:r w:rsidRPr="00A44D6B">
        <w:rPr>
          <w:rFonts w:ascii="Arial" w:hAnsi="Arial" w:cs="Arial"/>
          <w:sz w:val="20"/>
          <w:szCs w:val="20"/>
        </w:rPr>
        <w:t xml:space="preserve"> 3 &lt; group  4 &lt; group 5 &lt; group 6 &lt; group 2</w:t>
      </w:r>
    </w:p>
    <w:p w14:paraId="11879813"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 xml:space="preserve">The values for Day 7 showed significant (p&lt;0.05) increase in groups 2,3,5 and 6  ( Alloxan only, Alloxan  + 250mg/kg AGF,   Alloxan  + 1000mg/kg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when  compared to  group 1 (negative control). The degree of increase is as follows;   group 6 &lt; group 5 &lt; group 3 &lt; group 2.</w:t>
      </w:r>
    </w:p>
    <w:p w14:paraId="19E1CB33"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 xml:space="preserve">The values for Day 14 showed significant (p&lt;0.05) increase in groups 2,3,5 and 6  ( Alloxan only, Alloxan  + 250mg/kg AGF,   Alloxan  + 1000mg/kg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when  compared to  group 1 (negative control). The degree of increase is as follows;    group 5 &lt; group 3 &lt; group 6 &lt; group 2. The values of group 4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500mg/kg AGF),was significantly (p&lt;0.05) reduced when compared to group 2 (Alloxan only).</w:t>
      </w:r>
    </w:p>
    <w:p w14:paraId="063D2325"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 xml:space="preserve">The Glucose levels for Day 21 showed that the values of group 2, 3 and 6 </w:t>
      </w:r>
      <w:proofErr w:type="gramStart"/>
      <w:r w:rsidRPr="00A44D6B">
        <w:rPr>
          <w:rFonts w:ascii="Arial" w:hAnsi="Arial" w:cs="Arial"/>
          <w:sz w:val="20"/>
          <w:szCs w:val="20"/>
        </w:rPr>
        <w:t>( Alloxan</w:t>
      </w:r>
      <w:proofErr w:type="gramEnd"/>
      <w:r w:rsidRPr="00A44D6B">
        <w:rPr>
          <w:rFonts w:ascii="Arial" w:hAnsi="Arial" w:cs="Arial"/>
          <w:sz w:val="20"/>
          <w:szCs w:val="20"/>
        </w:rPr>
        <w:t xml:space="preserve"> only, Alloxan  + 250mg/kg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were significantly (p&lt;0.05) increased when compared to group 1 (alloxan only). The values of group 4 and 5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250mg/kg AGF and Alloxan  + 500mg/kg AGF)  were significantly (p&lt;0.05) reduced when compared to group 2 (Alloxan only). The values of group 6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w:t>
      </w:r>
      <w:proofErr w:type="spellStart"/>
      <w:r w:rsidRPr="00A44D6B">
        <w:rPr>
          <w:rFonts w:ascii="Arial" w:hAnsi="Arial" w:cs="Arial"/>
          <w:sz w:val="20"/>
          <w:szCs w:val="20"/>
        </w:rPr>
        <w:t>Glibenclamide</w:t>
      </w:r>
      <w:proofErr w:type="spellEnd"/>
      <w:r w:rsidRPr="00A44D6B">
        <w:rPr>
          <w:rFonts w:ascii="Arial" w:hAnsi="Arial" w:cs="Arial"/>
          <w:sz w:val="20"/>
          <w:szCs w:val="20"/>
        </w:rPr>
        <w:t>) were significantly (p&lt;0.05) increased when compared to group 4 (Alloxan  + 250mg/kg AGF)</w:t>
      </w:r>
    </w:p>
    <w:p w14:paraId="7279FE15"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For Day 28, the results showed that the glucose levels of group 2 (Alloxan only) were significantly (p&lt;0.05) increased when compared to group 1 (negative control</w:t>
      </w:r>
      <w:proofErr w:type="gramStart"/>
      <w:r w:rsidRPr="00A44D6B">
        <w:rPr>
          <w:rFonts w:ascii="Arial" w:hAnsi="Arial" w:cs="Arial"/>
          <w:sz w:val="20"/>
          <w:szCs w:val="20"/>
        </w:rPr>
        <w:t>) .</w:t>
      </w:r>
      <w:proofErr w:type="gramEnd"/>
      <w:r w:rsidRPr="00A44D6B">
        <w:rPr>
          <w:rFonts w:ascii="Arial" w:hAnsi="Arial" w:cs="Arial"/>
          <w:sz w:val="20"/>
          <w:szCs w:val="20"/>
        </w:rPr>
        <w:t xml:space="preserve">  The values of group 3-6 </w:t>
      </w:r>
      <w:proofErr w:type="gramStart"/>
      <w:r w:rsidRPr="00A44D6B">
        <w:rPr>
          <w:rFonts w:ascii="Arial" w:hAnsi="Arial" w:cs="Arial"/>
          <w:sz w:val="20"/>
          <w:szCs w:val="20"/>
        </w:rPr>
        <w:t>( Alloxan</w:t>
      </w:r>
      <w:proofErr w:type="gramEnd"/>
      <w:r w:rsidRPr="00A44D6B">
        <w:rPr>
          <w:rFonts w:ascii="Arial" w:hAnsi="Arial" w:cs="Arial"/>
          <w:sz w:val="20"/>
          <w:szCs w:val="20"/>
        </w:rPr>
        <w:t xml:space="preserve">  + </w:t>
      </w:r>
      <w:r w:rsidRPr="00A44D6B">
        <w:rPr>
          <w:rFonts w:ascii="Arial" w:hAnsi="Arial" w:cs="Arial"/>
          <w:sz w:val="20"/>
          <w:szCs w:val="20"/>
        </w:rPr>
        <w:lastRenderedPageBreak/>
        <w:t xml:space="preserve">250mg/kg AGF, Alloxan  + 500mg/kg AGF,  Alloxan  + 1000mg/kg AGF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xml:space="preserve">)  were significantly(p&lt;0.05) reduced when compared to  group 2 (Alloxan only). The degree of reduction is as </w:t>
      </w:r>
      <w:proofErr w:type="gramStart"/>
      <w:r w:rsidRPr="00A44D6B">
        <w:rPr>
          <w:rFonts w:ascii="Arial" w:hAnsi="Arial" w:cs="Arial"/>
          <w:sz w:val="20"/>
          <w:szCs w:val="20"/>
        </w:rPr>
        <w:t>follows ;</w:t>
      </w:r>
      <w:proofErr w:type="gramEnd"/>
      <w:r w:rsidRPr="00A44D6B">
        <w:rPr>
          <w:rFonts w:ascii="Arial" w:hAnsi="Arial" w:cs="Arial"/>
          <w:sz w:val="20"/>
          <w:szCs w:val="20"/>
        </w:rPr>
        <w:t xml:space="preserve"> group 6 &gt; group  3 &gt; group 5 &gt; group 4.</w:t>
      </w:r>
    </w:p>
    <w:p w14:paraId="4D155BF2" w14:textId="77777777" w:rsidR="00F97A87" w:rsidRPr="00A44D6B" w:rsidRDefault="00F97A87" w:rsidP="00F97A87">
      <w:pPr>
        <w:spacing w:line="480" w:lineRule="auto"/>
        <w:jc w:val="both"/>
        <w:rPr>
          <w:rFonts w:ascii="Arial" w:hAnsi="Arial" w:cs="Arial"/>
          <w:sz w:val="20"/>
          <w:szCs w:val="20"/>
        </w:rPr>
        <w:sectPr w:rsidR="00F97A87" w:rsidRPr="00A44D6B" w:rsidSect="00706C4B">
          <w:pgSz w:w="12240" w:h="15840"/>
          <w:pgMar w:top="1440" w:right="1440" w:bottom="1440" w:left="1440" w:header="720" w:footer="720" w:gutter="0"/>
          <w:cols w:space="720"/>
          <w:docGrid w:linePitch="360"/>
        </w:sectPr>
      </w:pPr>
    </w:p>
    <w:p w14:paraId="4775378B" w14:textId="77777777" w:rsidR="00F97A87" w:rsidRPr="00A44D6B" w:rsidRDefault="00DD5715" w:rsidP="00F97A87">
      <w:pPr>
        <w:pStyle w:val="Title"/>
        <w:spacing w:line="240" w:lineRule="auto"/>
        <w:rPr>
          <w:rFonts w:ascii="Arial" w:hAnsi="Arial" w:cs="Arial"/>
          <w:sz w:val="20"/>
          <w:szCs w:val="20"/>
        </w:rPr>
      </w:pPr>
      <w:bookmarkStart w:id="3" w:name="_Toc180501702"/>
      <w:bookmarkStart w:id="4" w:name="_Toc180501747"/>
      <w:r>
        <w:rPr>
          <w:rFonts w:ascii="Arial" w:hAnsi="Arial" w:cs="Arial"/>
          <w:sz w:val="20"/>
          <w:szCs w:val="20"/>
        </w:rPr>
        <w:lastRenderedPageBreak/>
        <w:t>Table 2</w:t>
      </w:r>
      <w:r w:rsidR="00F97A87" w:rsidRPr="00A44D6B">
        <w:rPr>
          <w:rFonts w:ascii="Arial" w:hAnsi="Arial" w:cs="Arial"/>
          <w:sz w:val="20"/>
          <w:szCs w:val="20"/>
        </w:rPr>
        <w:t xml:space="preserve">: Glycosylated </w:t>
      </w:r>
      <w:proofErr w:type="spellStart"/>
      <w:r w:rsidR="00F97A87" w:rsidRPr="00A44D6B">
        <w:rPr>
          <w:rFonts w:ascii="Arial" w:hAnsi="Arial" w:cs="Arial"/>
          <w:sz w:val="20"/>
          <w:szCs w:val="20"/>
        </w:rPr>
        <w:t>Haemoglobin</w:t>
      </w:r>
      <w:proofErr w:type="spellEnd"/>
      <w:r w:rsidR="00F97A87" w:rsidRPr="00A44D6B">
        <w:rPr>
          <w:rFonts w:ascii="Arial" w:hAnsi="Arial" w:cs="Arial"/>
          <w:sz w:val="20"/>
          <w:szCs w:val="20"/>
        </w:rPr>
        <w:t xml:space="preserve"> (HbA</w:t>
      </w:r>
      <w:r w:rsidR="00F97A87" w:rsidRPr="00A44D6B">
        <w:rPr>
          <w:rFonts w:ascii="Arial" w:hAnsi="Arial" w:cs="Arial"/>
          <w:sz w:val="20"/>
          <w:szCs w:val="20"/>
          <w:vertAlign w:val="subscript"/>
        </w:rPr>
        <w:t>1c</w:t>
      </w:r>
      <w:r w:rsidR="00F97A87" w:rsidRPr="00A44D6B">
        <w:rPr>
          <w:rFonts w:ascii="Arial" w:hAnsi="Arial" w:cs="Arial"/>
          <w:sz w:val="20"/>
          <w:szCs w:val="20"/>
        </w:rPr>
        <w:t xml:space="preserve">) Level Changes in </w:t>
      </w:r>
      <w:r w:rsidR="00F97A87" w:rsidRPr="00A44D6B">
        <w:rPr>
          <w:rStyle w:val="Bodytext2"/>
          <w:rFonts w:ascii="Arial" w:hAnsi="Arial" w:cs="Arial"/>
          <w:sz w:val="20"/>
          <w:szCs w:val="20"/>
        </w:rPr>
        <w:t>AGF</w:t>
      </w:r>
      <w:r w:rsidR="00F97A87" w:rsidRPr="00A44D6B">
        <w:rPr>
          <w:rFonts w:ascii="Arial" w:hAnsi="Arial" w:cs="Arial"/>
          <w:sz w:val="20"/>
          <w:szCs w:val="20"/>
        </w:rPr>
        <w:t xml:space="preserve"> Treated </w:t>
      </w:r>
      <w:r w:rsidR="00F97A87" w:rsidRPr="00A44D6B">
        <w:rPr>
          <w:rFonts w:ascii="Arial" w:hAnsi="Arial" w:cs="Arial"/>
          <w:sz w:val="20"/>
          <w:szCs w:val="20"/>
        </w:rPr>
        <w:tab/>
      </w:r>
      <w:r w:rsidR="00F97A87" w:rsidRPr="00A44D6B">
        <w:rPr>
          <w:rFonts w:ascii="Arial" w:hAnsi="Arial" w:cs="Arial"/>
          <w:sz w:val="20"/>
          <w:szCs w:val="20"/>
        </w:rPr>
        <w:tab/>
      </w:r>
      <w:r w:rsidR="00F97A87" w:rsidRPr="00A44D6B">
        <w:rPr>
          <w:rFonts w:ascii="Arial" w:hAnsi="Arial" w:cs="Arial"/>
          <w:sz w:val="20"/>
          <w:szCs w:val="20"/>
        </w:rPr>
        <w:tab/>
        <w:t>Female Wistar Rats with Alloxan-Induced Diabetes</w:t>
      </w:r>
      <w:bookmarkEnd w:id="3"/>
      <w:bookmarkEnd w:id="4"/>
    </w:p>
    <w:p w14:paraId="76E0A729" w14:textId="77777777" w:rsidR="00F97A87" w:rsidRPr="00A44D6B" w:rsidRDefault="00F97A87" w:rsidP="00F97A87">
      <w:pPr>
        <w:spacing w:after="0" w:line="240" w:lineRule="auto"/>
        <w:jc w:val="both"/>
        <w:rPr>
          <w:rFonts w:ascii="Arial" w:hAnsi="Arial" w:cs="Arial"/>
          <w:b/>
          <w:sz w:val="20"/>
          <w:szCs w:val="20"/>
        </w:rPr>
      </w:pPr>
    </w:p>
    <w:tbl>
      <w:tblPr>
        <w:tblW w:w="9726" w:type="dxa"/>
        <w:tblBorders>
          <w:top w:val="single" w:sz="4" w:space="0" w:color="auto"/>
          <w:bottom w:val="single" w:sz="4" w:space="0" w:color="auto"/>
        </w:tblBorders>
        <w:tblLook w:val="04A0" w:firstRow="1" w:lastRow="0" w:firstColumn="1" w:lastColumn="0" w:noHBand="0" w:noVBand="1"/>
      </w:tblPr>
      <w:tblGrid>
        <w:gridCol w:w="4788"/>
        <w:gridCol w:w="4938"/>
      </w:tblGrid>
      <w:tr w:rsidR="00F97A87" w:rsidRPr="00A44D6B" w14:paraId="671B8445" w14:textId="77777777" w:rsidTr="007216AA">
        <w:trPr>
          <w:trHeight w:val="232"/>
        </w:trPr>
        <w:tc>
          <w:tcPr>
            <w:tcW w:w="4788" w:type="dxa"/>
            <w:tcBorders>
              <w:top w:val="single" w:sz="4" w:space="0" w:color="auto"/>
              <w:bottom w:val="single" w:sz="4" w:space="0" w:color="auto"/>
            </w:tcBorders>
            <w:hideMark/>
          </w:tcPr>
          <w:p w14:paraId="2379BDAB" w14:textId="77777777" w:rsidR="00F97A87" w:rsidRPr="00A44D6B" w:rsidRDefault="00F97A87" w:rsidP="007216AA">
            <w:pPr>
              <w:spacing w:line="480" w:lineRule="auto"/>
              <w:jc w:val="both"/>
              <w:rPr>
                <w:rFonts w:ascii="Arial" w:hAnsi="Arial" w:cs="Arial"/>
                <w:b/>
                <w:sz w:val="20"/>
                <w:szCs w:val="20"/>
              </w:rPr>
            </w:pPr>
            <w:r w:rsidRPr="00A44D6B">
              <w:rPr>
                <w:rFonts w:ascii="Arial" w:hAnsi="Arial" w:cs="Arial"/>
                <w:b/>
                <w:sz w:val="20"/>
                <w:szCs w:val="20"/>
              </w:rPr>
              <w:t>Groups</w:t>
            </w:r>
            <w:r w:rsidRPr="00A44D6B">
              <w:rPr>
                <w:rFonts w:ascii="Arial" w:hAnsi="Arial" w:cs="Arial"/>
                <w:b/>
                <w:bCs/>
                <w:sz w:val="20"/>
                <w:szCs w:val="20"/>
              </w:rPr>
              <w:t xml:space="preserve"> /Treatment(s)</w:t>
            </w:r>
          </w:p>
        </w:tc>
        <w:tc>
          <w:tcPr>
            <w:tcW w:w="4938" w:type="dxa"/>
            <w:tcBorders>
              <w:top w:val="single" w:sz="4" w:space="0" w:color="auto"/>
              <w:bottom w:val="single" w:sz="4" w:space="0" w:color="auto"/>
            </w:tcBorders>
            <w:hideMark/>
          </w:tcPr>
          <w:p w14:paraId="106E00A5" w14:textId="77777777" w:rsidR="00F97A87" w:rsidRPr="00A44D6B" w:rsidRDefault="00F97A87" w:rsidP="007216AA">
            <w:pPr>
              <w:spacing w:line="480" w:lineRule="auto"/>
              <w:jc w:val="both"/>
              <w:rPr>
                <w:rFonts w:ascii="Arial" w:hAnsi="Arial" w:cs="Arial"/>
                <w:sz w:val="20"/>
                <w:szCs w:val="20"/>
              </w:rPr>
            </w:pPr>
            <w:r w:rsidRPr="00A44D6B">
              <w:rPr>
                <w:rFonts w:ascii="Arial" w:hAnsi="Arial" w:cs="Arial"/>
                <w:b/>
                <w:sz w:val="20"/>
                <w:szCs w:val="20"/>
              </w:rPr>
              <w:t xml:space="preserve">Glycosylated </w:t>
            </w:r>
            <w:proofErr w:type="spellStart"/>
            <w:r w:rsidRPr="00A44D6B">
              <w:rPr>
                <w:rFonts w:ascii="Arial" w:hAnsi="Arial" w:cs="Arial"/>
                <w:b/>
                <w:sz w:val="20"/>
                <w:szCs w:val="20"/>
              </w:rPr>
              <w:t>Haemoglobin</w:t>
            </w:r>
            <w:proofErr w:type="spellEnd"/>
            <w:r w:rsidRPr="00A44D6B">
              <w:rPr>
                <w:rFonts w:ascii="Arial" w:hAnsi="Arial" w:cs="Arial"/>
                <w:b/>
                <w:sz w:val="20"/>
                <w:szCs w:val="20"/>
              </w:rPr>
              <w:t xml:space="preserve"> (HbA</w:t>
            </w:r>
            <w:r w:rsidRPr="00A44D6B">
              <w:rPr>
                <w:rFonts w:ascii="Arial" w:hAnsi="Arial" w:cs="Arial"/>
                <w:b/>
                <w:sz w:val="20"/>
                <w:szCs w:val="20"/>
                <w:vertAlign w:val="subscript"/>
              </w:rPr>
              <w:t>1c</w:t>
            </w:r>
            <w:r w:rsidRPr="00A44D6B">
              <w:rPr>
                <w:rFonts w:ascii="Arial" w:hAnsi="Arial" w:cs="Arial"/>
                <w:b/>
                <w:sz w:val="20"/>
                <w:szCs w:val="20"/>
              </w:rPr>
              <w:t>) ( per cent)</w:t>
            </w:r>
          </w:p>
        </w:tc>
      </w:tr>
      <w:tr w:rsidR="00F97A87" w:rsidRPr="00A44D6B" w14:paraId="684E8488" w14:textId="77777777" w:rsidTr="007216AA">
        <w:trPr>
          <w:trHeight w:val="295"/>
        </w:trPr>
        <w:tc>
          <w:tcPr>
            <w:tcW w:w="4788" w:type="dxa"/>
            <w:tcBorders>
              <w:top w:val="single" w:sz="4" w:space="0" w:color="auto"/>
            </w:tcBorders>
            <w:vAlign w:val="center"/>
            <w:hideMark/>
          </w:tcPr>
          <w:p w14:paraId="25AE2C1A" w14:textId="77777777" w:rsidR="00F97A87" w:rsidRPr="00A44D6B" w:rsidRDefault="00F97A87" w:rsidP="007216AA">
            <w:pPr>
              <w:autoSpaceDE w:val="0"/>
              <w:autoSpaceDN w:val="0"/>
              <w:adjustRightInd w:val="0"/>
              <w:spacing w:line="480" w:lineRule="auto"/>
              <w:ind w:left="60" w:right="60"/>
              <w:jc w:val="both"/>
              <w:rPr>
                <w:rFonts w:ascii="Arial" w:hAnsi="Arial" w:cs="Arial"/>
                <w:b/>
                <w:sz w:val="20"/>
                <w:szCs w:val="20"/>
              </w:rPr>
            </w:pPr>
            <w:r w:rsidRPr="00A44D6B">
              <w:rPr>
                <w:rFonts w:ascii="Arial" w:hAnsi="Arial" w:cs="Arial"/>
                <w:b/>
                <w:sz w:val="20"/>
                <w:szCs w:val="20"/>
              </w:rPr>
              <w:t xml:space="preserve">Group 1: Negative control </w:t>
            </w:r>
            <w:r w:rsidRPr="00A44D6B">
              <w:rPr>
                <w:rFonts w:ascii="Arial" w:hAnsi="Arial" w:cs="Arial"/>
                <w:b/>
                <w:sz w:val="20"/>
                <w:szCs w:val="20"/>
              </w:rPr>
              <w:tab/>
              <w:t>(untreated rats)</w:t>
            </w:r>
          </w:p>
        </w:tc>
        <w:tc>
          <w:tcPr>
            <w:tcW w:w="4938" w:type="dxa"/>
            <w:tcBorders>
              <w:top w:val="single" w:sz="4" w:space="0" w:color="auto"/>
            </w:tcBorders>
          </w:tcPr>
          <w:p w14:paraId="25DE9D8A" w14:textId="77777777" w:rsidR="00F97A87" w:rsidRPr="00A44D6B" w:rsidRDefault="00F97A87" w:rsidP="007216AA">
            <w:pPr>
              <w:autoSpaceDE w:val="0"/>
              <w:autoSpaceDN w:val="0"/>
              <w:adjustRightInd w:val="0"/>
              <w:spacing w:line="480" w:lineRule="auto"/>
              <w:ind w:left="60" w:right="60"/>
              <w:jc w:val="both"/>
              <w:rPr>
                <w:rFonts w:ascii="Arial" w:hAnsi="Arial" w:cs="Arial"/>
                <w:sz w:val="20"/>
                <w:szCs w:val="20"/>
              </w:rPr>
            </w:pPr>
            <w:r w:rsidRPr="00A44D6B">
              <w:rPr>
                <w:rFonts w:ascii="Arial" w:hAnsi="Arial" w:cs="Arial"/>
                <w:sz w:val="20"/>
                <w:szCs w:val="20"/>
              </w:rPr>
              <w:t>4.10 ± 0.05</w:t>
            </w:r>
          </w:p>
        </w:tc>
      </w:tr>
      <w:tr w:rsidR="00F97A87" w:rsidRPr="00A44D6B" w14:paraId="46B796CE" w14:textId="77777777" w:rsidTr="007216AA">
        <w:trPr>
          <w:trHeight w:val="764"/>
        </w:trPr>
        <w:tc>
          <w:tcPr>
            <w:tcW w:w="4788" w:type="dxa"/>
            <w:vAlign w:val="center"/>
            <w:hideMark/>
          </w:tcPr>
          <w:p w14:paraId="273F4799" w14:textId="77777777" w:rsidR="00F97A87" w:rsidRPr="00A44D6B" w:rsidRDefault="00F97A87" w:rsidP="007216AA">
            <w:pPr>
              <w:autoSpaceDE w:val="0"/>
              <w:autoSpaceDN w:val="0"/>
              <w:adjustRightInd w:val="0"/>
              <w:ind w:left="60" w:right="60"/>
              <w:jc w:val="both"/>
              <w:rPr>
                <w:rFonts w:ascii="Arial" w:hAnsi="Arial" w:cs="Arial"/>
                <w:b/>
                <w:sz w:val="20"/>
                <w:szCs w:val="20"/>
              </w:rPr>
            </w:pPr>
            <w:r w:rsidRPr="00A44D6B">
              <w:rPr>
                <w:rFonts w:ascii="Arial" w:hAnsi="Arial" w:cs="Arial"/>
                <w:b/>
                <w:sz w:val="20"/>
                <w:szCs w:val="20"/>
              </w:rPr>
              <w:t>Group 2: Positive control (Alloxan only treated rats)</w:t>
            </w:r>
          </w:p>
        </w:tc>
        <w:tc>
          <w:tcPr>
            <w:tcW w:w="4938" w:type="dxa"/>
          </w:tcPr>
          <w:p w14:paraId="41AA8B87" w14:textId="77777777" w:rsidR="00F97A87" w:rsidRPr="00A44D6B" w:rsidRDefault="00F97A87" w:rsidP="007216AA">
            <w:pPr>
              <w:autoSpaceDE w:val="0"/>
              <w:autoSpaceDN w:val="0"/>
              <w:adjustRightInd w:val="0"/>
              <w:ind w:left="60" w:right="60"/>
              <w:jc w:val="both"/>
              <w:rPr>
                <w:rFonts w:ascii="Arial" w:hAnsi="Arial" w:cs="Arial"/>
                <w:sz w:val="20"/>
                <w:szCs w:val="20"/>
                <w:vertAlign w:val="superscript"/>
              </w:rPr>
            </w:pPr>
            <w:r w:rsidRPr="00A44D6B">
              <w:rPr>
                <w:rFonts w:ascii="Arial" w:hAnsi="Arial" w:cs="Arial"/>
                <w:sz w:val="20"/>
                <w:szCs w:val="20"/>
              </w:rPr>
              <w:t xml:space="preserve">4.64 ± 0.07 </w:t>
            </w:r>
            <w:r w:rsidRPr="00A44D6B">
              <w:rPr>
                <w:rFonts w:ascii="Arial" w:hAnsi="Arial" w:cs="Arial"/>
                <w:sz w:val="20"/>
                <w:szCs w:val="20"/>
                <w:vertAlign w:val="superscript"/>
              </w:rPr>
              <w:t>a</w:t>
            </w:r>
          </w:p>
        </w:tc>
      </w:tr>
      <w:tr w:rsidR="00F97A87" w:rsidRPr="00A44D6B" w14:paraId="1F31E6ED" w14:textId="77777777" w:rsidTr="007216AA">
        <w:trPr>
          <w:trHeight w:val="611"/>
        </w:trPr>
        <w:tc>
          <w:tcPr>
            <w:tcW w:w="4788" w:type="dxa"/>
            <w:vAlign w:val="center"/>
            <w:hideMark/>
          </w:tcPr>
          <w:p w14:paraId="0C2131BC" w14:textId="77777777" w:rsidR="00F97A87" w:rsidRPr="00A44D6B" w:rsidRDefault="00F97A87" w:rsidP="007216AA">
            <w:pPr>
              <w:autoSpaceDE w:val="0"/>
              <w:autoSpaceDN w:val="0"/>
              <w:adjustRightInd w:val="0"/>
              <w:spacing w:line="480" w:lineRule="auto"/>
              <w:ind w:left="60" w:right="60"/>
              <w:jc w:val="both"/>
              <w:rPr>
                <w:rFonts w:ascii="Arial" w:hAnsi="Arial" w:cs="Arial"/>
                <w:b/>
                <w:sz w:val="20"/>
                <w:szCs w:val="20"/>
              </w:rPr>
            </w:pPr>
            <w:r w:rsidRPr="00A44D6B">
              <w:rPr>
                <w:rFonts w:ascii="Arial" w:hAnsi="Arial" w:cs="Arial"/>
                <w:b/>
                <w:sz w:val="20"/>
                <w:szCs w:val="20"/>
              </w:rPr>
              <w:t>Group 3: Alloxan  + 250mg/kg AGF</w:t>
            </w:r>
          </w:p>
        </w:tc>
        <w:tc>
          <w:tcPr>
            <w:tcW w:w="4938" w:type="dxa"/>
          </w:tcPr>
          <w:p w14:paraId="707DA50D" w14:textId="77777777" w:rsidR="00F97A87" w:rsidRPr="00A44D6B" w:rsidRDefault="00F97A87" w:rsidP="007216AA">
            <w:pPr>
              <w:autoSpaceDE w:val="0"/>
              <w:autoSpaceDN w:val="0"/>
              <w:adjustRightInd w:val="0"/>
              <w:spacing w:line="480" w:lineRule="auto"/>
              <w:ind w:left="60" w:right="60"/>
              <w:jc w:val="both"/>
              <w:rPr>
                <w:rFonts w:ascii="Arial" w:hAnsi="Arial" w:cs="Arial"/>
                <w:sz w:val="20"/>
                <w:szCs w:val="20"/>
              </w:rPr>
            </w:pPr>
            <w:r w:rsidRPr="00A44D6B">
              <w:rPr>
                <w:rFonts w:ascii="Arial" w:hAnsi="Arial" w:cs="Arial"/>
                <w:sz w:val="20"/>
                <w:szCs w:val="20"/>
              </w:rPr>
              <w:t>4.30 ± 0.04</w:t>
            </w:r>
            <w:r w:rsidRPr="00A44D6B">
              <w:rPr>
                <w:rFonts w:ascii="Arial" w:hAnsi="Arial" w:cs="Arial"/>
                <w:sz w:val="20"/>
                <w:szCs w:val="20"/>
                <w:vertAlign w:val="superscript"/>
              </w:rPr>
              <w:t xml:space="preserve"> a, b</w:t>
            </w:r>
          </w:p>
        </w:tc>
      </w:tr>
      <w:tr w:rsidR="00F97A87" w:rsidRPr="00A44D6B" w14:paraId="56C1C93B" w14:textId="77777777" w:rsidTr="007216AA">
        <w:trPr>
          <w:trHeight w:val="271"/>
        </w:trPr>
        <w:tc>
          <w:tcPr>
            <w:tcW w:w="4788" w:type="dxa"/>
            <w:vAlign w:val="center"/>
            <w:hideMark/>
          </w:tcPr>
          <w:p w14:paraId="5874C7AC" w14:textId="77777777" w:rsidR="00F97A87" w:rsidRPr="00A44D6B" w:rsidRDefault="00F97A87" w:rsidP="007216AA">
            <w:pPr>
              <w:autoSpaceDE w:val="0"/>
              <w:autoSpaceDN w:val="0"/>
              <w:adjustRightInd w:val="0"/>
              <w:spacing w:line="480" w:lineRule="auto"/>
              <w:ind w:left="60" w:right="60"/>
              <w:jc w:val="both"/>
              <w:rPr>
                <w:rFonts w:ascii="Arial" w:hAnsi="Arial" w:cs="Arial"/>
                <w:b/>
                <w:sz w:val="20"/>
                <w:szCs w:val="20"/>
              </w:rPr>
            </w:pPr>
            <w:r w:rsidRPr="00A44D6B">
              <w:rPr>
                <w:rFonts w:ascii="Arial" w:hAnsi="Arial" w:cs="Arial"/>
                <w:b/>
                <w:sz w:val="20"/>
                <w:szCs w:val="20"/>
              </w:rPr>
              <w:t xml:space="preserve">Group 4: Alloxan  + 500mg/kg AGF </w:t>
            </w:r>
          </w:p>
        </w:tc>
        <w:tc>
          <w:tcPr>
            <w:tcW w:w="4938" w:type="dxa"/>
          </w:tcPr>
          <w:p w14:paraId="131CE675" w14:textId="77777777" w:rsidR="00F97A87" w:rsidRPr="00A44D6B" w:rsidRDefault="00F97A87" w:rsidP="007216AA">
            <w:pPr>
              <w:autoSpaceDE w:val="0"/>
              <w:autoSpaceDN w:val="0"/>
              <w:adjustRightInd w:val="0"/>
              <w:spacing w:line="480" w:lineRule="auto"/>
              <w:ind w:left="60" w:right="60"/>
              <w:jc w:val="both"/>
              <w:rPr>
                <w:rFonts w:ascii="Arial" w:hAnsi="Arial" w:cs="Arial"/>
                <w:sz w:val="20"/>
                <w:szCs w:val="20"/>
              </w:rPr>
            </w:pPr>
            <w:r w:rsidRPr="00A44D6B">
              <w:rPr>
                <w:rFonts w:ascii="Arial" w:hAnsi="Arial" w:cs="Arial"/>
                <w:sz w:val="20"/>
                <w:szCs w:val="20"/>
              </w:rPr>
              <w:t>4.26 ± 0.06</w:t>
            </w:r>
            <w:r w:rsidRPr="00A44D6B">
              <w:rPr>
                <w:rFonts w:ascii="Arial" w:hAnsi="Arial" w:cs="Arial"/>
                <w:sz w:val="20"/>
                <w:szCs w:val="20"/>
                <w:vertAlign w:val="superscript"/>
              </w:rPr>
              <w:t xml:space="preserve"> a, b</w:t>
            </w:r>
          </w:p>
        </w:tc>
      </w:tr>
      <w:tr w:rsidR="00F97A87" w:rsidRPr="00A44D6B" w14:paraId="0AA8237A" w14:textId="77777777" w:rsidTr="007216AA">
        <w:trPr>
          <w:trHeight w:val="239"/>
        </w:trPr>
        <w:tc>
          <w:tcPr>
            <w:tcW w:w="4788" w:type="dxa"/>
            <w:vAlign w:val="center"/>
            <w:hideMark/>
          </w:tcPr>
          <w:p w14:paraId="6351B526" w14:textId="77777777" w:rsidR="00F97A87" w:rsidRPr="00A44D6B" w:rsidRDefault="00F97A87" w:rsidP="007216AA">
            <w:pPr>
              <w:autoSpaceDE w:val="0"/>
              <w:autoSpaceDN w:val="0"/>
              <w:adjustRightInd w:val="0"/>
              <w:spacing w:line="480" w:lineRule="auto"/>
              <w:ind w:left="60" w:right="60"/>
              <w:jc w:val="both"/>
              <w:rPr>
                <w:rFonts w:ascii="Arial" w:hAnsi="Arial" w:cs="Arial"/>
                <w:b/>
                <w:sz w:val="20"/>
                <w:szCs w:val="20"/>
              </w:rPr>
            </w:pPr>
            <w:r w:rsidRPr="00A44D6B">
              <w:rPr>
                <w:rFonts w:ascii="Arial" w:hAnsi="Arial" w:cs="Arial"/>
                <w:b/>
                <w:sz w:val="20"/>
                <w:szCs w:val="20"/>
              </w:rPr>
              <w:t>Group 5: Alloxan  + 1000mg/kg AGF</w:t>
            </w:r>
          </w:p>
        </w:tc>
        <w:tc>
          <w:tcPr>
            <w:tcW w:w="4938" w:type="dxa"/>
          </w:tcPr>
          <w:p w14:paraId="509F4F0A" w14:textId="77777777" w:rsidR="00F97A87" w:rsidRPr="00A44D6B" w:rsidRDefault="00F97A87" w:rsidP="007216AA">
            <w:pPr>
              <w:autoSpaceDE w:val="0"/>
              <w:autoSpaceDN w:val="0"/>
              <w:adjustRightInd w:val="0"/>
              <w:spacing w:line="480" w:lineRule="auto"/>
              <w:ind w:left="60" w:right="60"/>
              <w:jc w:val="both"/>
              <w:rPr>
                <w:rFonts w:ascii="Arial" w:hAnsi="Arial" w:cs="Arial"/>
                <w:sz w:val="20"/>
                <w:szCs w:val="20"/>
              </w:rPr>
            </w:pPr>
            <w:r w:rsidRPr="00A44D6B">
              <w:rPr>
                <w:rFonts w:ascii="Arial" w:hAnsi="Arial" w:cs="Arial"/>
                <w:sz w:val="20"/>
                <w:szCs w:val="20"/>
              </w:rPr>
              <w:t>4.10 ± 0.04</w:t>
            </w:r>
            <w:r w:rsidRPr="00A44D6B">
              <w:rPr>
                <w:rFonts w:ascii="Arial" w:hAnsi="Arial" w:cs="Arial"/>
                <w:sz w:val="20"/>
                <w:szCs w:val="20"/>
                <w:vertAlign w:val="superscript"/>
              </w:rPr>
              <w:t xml:space="preserve"> b, c, d</w:t>
            </w:r>
          </w:p>
        </w:tc>
      </w:tr>
      <w:tr w:rsidR="00F97A87" w:rsidRPr="00A44D6B" w14:paraId="3D733037" w14:textId="77777777" w:rsidTr="007216AA">
        <w:trPr>
          <w:trHeight w:val="435"/>
        </w:trPr>
        <w:tc>
          <w:tcPr>
            <w:tcW w:w="4788" w:type="dxa"/>
            <w:vAlign w:val="center"/>
            <w:hideMark/>
          </w:tcPr>
          <w:p w14:paraId="6F65C7EC" w14:textId="77777777" w:rsidR="00F97A87" w:rsidRPr="00A44D6B" w:rsidRDefault="00F97A87" w:rsidP="007216AA">
            <w:pPr>
              <w:autoSpaceDE w:val="0"/>
              <w:autoSpaceDN w:val="0"/>
              <w:adjustRightInd w:val="0"/>
              <w:spacing w:line="480" w:lineRule="auto"/>
              <w:ind w:left="60" w:right="60"/>
              <w:jc w:val="both"/>
              <w:rPr>
                <w:rFonts w:ascii="Arial" w:hAnsi="Arial" w:cs="Arial"/>
                <w:b/>
                <w:sz w:val="20"/>
                <w:szCs w:val="20"/>
              </w:rPr>
            </w:pPr>
            <w:r w:rsidRPr="00A44D6B">
              <w:rPr>
                <w:rFonts w:ascii="Arial" w:hAnsi="Arial" w:cs="Arial"/>
                <w:b/>
                <w:sz w:val="20"/>
                <w:szCs w:val="20"/>
              </w:rPr>
              <w:t xml:space="preserve">Group 6: Alloxan  + </w:t>
            </w:r>
            <w:proofErr w:type="spellStart"/>
            <w:r w:rsidRPr="00A44D6B">
              <w:rPr>
                <w:rFonts w:ascii="Arial" w:hAnsi="Arial" w:cs="Arial"/>
                <w:b/>
                <w:sz w:val="20"/>
                <w:szCs w:val="20"/>
              </w:rPr>
              <w:t>Glibenclamide</w:t>
            </w:r>
            <w:proofErr w:type="spellEnd"/>
          </w:p>
        </w:tc>
        <w:tc>
          <w:tcPr>
            <w:tcW w:w="4938" w:type="dxa"/>
          </w:tcPr>
          <w:p w14:paraId="2EB3A950" w14:textId="77777777" w:rsidR="00F97A87" w:rsidRPr="00A44D6B" w:rsidRDefault="00F97A87" w:rsidP="007216AA">
            <w:pPr>
              <w:autoSpaceDE w:val="0"/>
              <w:autoSpaceDN w:val="0"/>
              <w:adjustRightInd w:val="0"/>
              <w:spacing w:line="480" w:lineRule="auto"/>
              <w:ind w:left="60" w:right="60"/>
              <w:jc w:val="both"/>
              <w:rPr>
                <w:rFonts w:ascii="Arial" w:hAnsi="Arial" w:cs="Arial"/>
                <w:sz w:val="20"/>
                <w:szCs w:val="20"/>
              </w:rPr>
            </w:pPr>
            <w:r w:rsidRPr="00A44D6B">
              <w:rPr>
                <w:rFonts w:ascii="Arial" w:hAnsi="Arial" w:cs="Arial"/>
                <w:sz w:val="20"/>
                <w:szCs w:val="20"/>
              </w:rPr>
              <w:t>4.08 ± 0.04</w:t>
            </w:r>
            <w:r w:rsidRPr="00A44D6B">
              <w:rPr>
                <w:rFonts w:ascii="Arial" w:hAnsi="Arial" w:cs="Arial"/>
                <w:sz w:val="20"/>
                <w:szCs w:val="20"/>
                <w:vertAlign w:val="superscript"/>
              </w:rPr>
              <w:t xml:space="preserve"> b, c, d</w:t>
            </w:r>
          </w:p>
        </w:tc>
      </w:tr>
    </w:tbl>
    <w:p w14:paraId="070D72C5" w14:textId="77777777" w:rsidR="00F97A87" w:rsidRPr="00A44D6B" w:rsidRDefault="00F97A87" w:rsidP="00F97A87">
      <w:pPr>
        <w:spacing w:after="0" w:line="240" w:lineRule="auto"/>
        <w:jc w:val="both"/>
        <w:rPr>
          <w:rFonts w:ascii="Arial" w:hAnsi="Arial" w:cs="Arial"/>
          <w:bCs/>
          <w:sz w:val="20"/>
          <w:szCs w:val="20"/>
        </w:rPr>
      </w:pPr>
      <w:r w:rsidRPr="00A44D6B">
        <w:rPr>
          <w:rFonts w:ascii="Arial" w:hAnsi="Arial" w:cs="Arial"/>
          <w:bCs/>
          <w:sz w:val="20"/>
          <w:szCs w:val="20"/>
        </w:rPr>
        <w:t xml:space="preserve">Values represent mean ± SEM, n=5; </w:t>
      </w:r>
      <w:r w:rsidRPr="00A44D6B">
        <w:rPr>
          <w:rFonts w:ascii="Arial" w:hAnsi="Arial" w:cs="Arial"/>
          <w:b/>
          <w:bCs/>
          <w:sz w:val="20"/>
          <w:szCs w:val="20"/>
          <w:vertAlign w:val="superscript"/>
        </w:rPr>
        <w:t>a</w:t>
      </w:r>
      <w:r w:rsidRPr="00A44D6B">
        <w:rPr>
          <w:rFonts w:ascii="Arial" w:hAnsi="Arial" w:cs="Arial"/>
          <w:bCs/>
          <w:sz w:val="20"/>
          <w:szCs w:val="20"/>
        </w:rPr>
        <w:t xml:space="preserve"> Significant at p&lt;0.05 when compared to group 1; </w:t>
      </w:r>
      <w:r w:rsidRPr="00A44D6B">
        <w:rPr>
          <w:rFonts w:ascii="Arial" w:hAnsi="Arial" w:cs="Arial"/>
          <w:bCs/>
          <w:sz w:val="20"/>
          <w:szCs w:val="20"/>
          <w:vertAlign w:val="superscript"/>
        </w:rPr>
        <w:t>b</w:t>
      </w:r>
      <w:r w:rsidRPr="00A44D6B">
        <w:rPr>
          <w:rFonts w:ascii="Arial" w:hAnsi="Arial" w:cs="Arial"/>
          <w:bCs/>
          <w:sz w:val="20"/>
          <w:szCs w:val="20"/>
        </w:rPr>
        <w:t xml:space="preserve"> Significant at p&lt;0.05 when compared to group 2. </w:t>
      </w:r>
      <w:r w:rsidRPr="00A44D6B">
        <w:rPr>
          <w:rFonts w:ascii="Arial" w:hAnsi="Arial" w:cs="Arial"/>
          <w:sz w:val="20"/>
          <w:szCs w:val="20"/>
          <w:vertAlign w:val="superscript"/>
        </w:rPr>
        <w:t xml:space="preserve">c </w:t>
      </w:r>
      <w:r w:rsidRPr="00A44D6B">
        <w:rPr>
          <w:rFonts w:ascii="Arial" w:hAnsi="Arial" w:cs="Arial"/>
          <w:bCs/>
          <w:sz w:val="20"/>
          <w:szCs w:val="20"/>
        </w:rPr>
        <w:t xml:space="preserve">Significant at p&lt;0.05 when compared to group 3; </w:t>
      </w:r>
      <w:r w:rsidRPr="00A44D6B">
        <w:rPr>
          <w:rFonts w:ascii="Arial" w:hAnsi="Arial" w:cs="Arial"/>
          <w:sz w:val="20"/>
          <w:szCs w:val="20"/>
          <w:vertAlign w:val="superscript"/>
        </w:rPr>
        <w:t xml:space="preserve">d </w:t>
      </w:r>
      <w:r w:rsidRPr="00A44D6B">
        <w:rPr>
          <w:rFonts w:ascii="Arial" w:hAnsi="Arial" w:cs="Arial"/>
          <w:bCs/>
          <w:sz w:val="20"/>
          <w:szCs w:val="20"/>
        </w:rPr>
        <w:t xml:space="preserve">Significant at p&lt;0.05 when compared to group </w:t>
      </w:r>
      <w:proofErr w:type="gramStart"/>
      <w:r w:rsidRPr="00A44D6B">
        <w:rPr>
          <w:rFonts w:ascii="Arial" w:hAnsi="Arial" w:cs="Arial"/>
          <w:bCs/>
          <w:sz w:val="20"/>
          <w:szCs w:val="20"/>
        </w:rPr>
        <w:t xml:space="preserve">4;  </w:t>
      </w:r>
      <w:r w:rsidRPr="00A44D6B">
        <w:rPr>
          <w:rFonts w:ascii="Arial" w:hAnsi="Arial" w:cs="Arial"/>
          <w:sz w:val="20"/>
          <w:szCs w:val="20"/>
          <w:vertAlign w:val="superscript"/>
        </w:rPr>
        <w:t>e</w:t>
      </w:r>
      <w:proofErr w:type="gramEnd"/>
      <w:r w:rsidRPr="00A44D6B">
        <w:rPr>
          <w:rFonts w:ascii="Arial" w:hAnsi="Arial" w:cs="Arial"/>
          <w:sz w:val="20"/>
          <w:szCs w:val="20"/>
          <w:vertAlign w:val="superscript"/>
        </w:rPr>
        <w:t xml:space="preserve"> </w:t>
      </w:r>
      <w:r w:rsidRPr="00A44D6B">
        <w:rPr>
          <w:rFonts w:ascii="Arial" w:hAnsi="Arial" w:cs="Arial"/>
          <w:bCs/>
          <w:sz w:val="20"/>
          <w:szCs w:val="20"/>
        </w:rPr>
        <w:t>Significant at p&lt;0.05 when compared to group 5.</w:t>
      </w:r>
    </w:p>
    <w:p w14:paraId="29F8994E" w14:textId="77777777" w:rsidR="00F97A87" w:rsidRPr="00A44D6B" w:rsidRDefault="00F97A87" w:rsidP="00F97A87">
      <w:pPr>
        <w:spacing w:line="480" w:lineRule="auto"/>
        <w:jc w:val="both"/>
        <w:rPr>
          <w:rFonts w:ascii="Arial" w:hAnsi="Arial" w:cs="Arial"/>
          <w:sz w:val="20"/>
          <w:szCs w:val="20"/>
        </w:rPr>
      </w:pPr>
    </w:p>
    <w:p w14:paraId="411DFF7B" w14:textId="77777777" w:rsidR="00F97A87" w:rsidRPr="00A44D6B" w:rsidRDefault="00DD5715" w:rsidP="00F97A87">
      <w:pPr>
        <w:spacing w:after="0" w:line="480" w:lineRule="auto"/>
        <w:jc w:val="both"/>
        <w:rPr>
          <w:rFonts w:ascii="Arial" w:eastAsia="Times New Roman" w:hAnsi="Arial" w:cs="Arial"/>
          <w:sz w:val="20"/>
          <w:szCs w:val="20"/>
        </w:rPr>
      </w:pPr>
      <w:r>
        <w:rPr>
          <w:rFonts w:ascii="Arial" w:hAnsi="Arial" w:cs="Arial"/>
          <w:sz w:val="20"/>
          <w:szCs w:val="20"/>
        </w:rPr>
        <w:t>Table 2</w:t>
      </w:r>
      <w:r w:rsidR="00F97A87" w:rsidRPr="00A44D6B">
        <w:rPr>
          <w:rFonts w:ascii="Arial" w:hAnsi="Arial" w:cs="Arial"/>
          <w:sz w:val="20"/>
          <w:szCs w:val="20"/>
        </w:rPr>
        <w:t xml:space="preserve"> shows the results for Glycosylated </w:t>
      </w:r>
      <w:proofErr w:type="spellStart"/>
      <w:r w:rsidR="00F97A87" w:rsidRPr="00A44D6B">
        <w:rPr>
          <w:rFonts w:ascii="Arial" w:hAnsi="Arial" w:cs="Arial"/>
          <w:sz w:val="20"/>
          <w:szCs w:val="20"/>
        </w:rPr>
        <w:t>Haemoglobin</w:t>
      </w:r>
      <w:proofErr w:type="spellEnd"/>
      <w:r w:rsidR="00F97A87" w:rsidRPr="00A44D6B">
        <w:rPr>
          <w:rFonts w:ascii="Arial" w:hAnsi="Arial" w:cs="Arial"/>
          <w:sz w:val="20"/>
          <w:szCs w:val="20"/>
        </w:rPr>
        <w:t xml:space="preserve"> (HbA</w:t>
      </w:r>
      <w:r w:rsidR="00F97A87" w:rsidRPr="00A44D6B">
        <w:rPr>
          <w:rFonts w:ascii="Arial" w:hAnsi="Arial" w:cs="Arial"/>
          <w:sz w:val="20"/>
          <w:szCs w:val="20"/>
          <w:vertAlign w:val="subscript"/>
        </w:rPr>
        <w:t>1c</w:t>
      </w:r>
      <w:r w:rsidR="00F97A87" w:rsidRPr="00A44D6B">
        <w:rPr>
          <w:rFonts w:ascii="Arial" w:hAnsi="Arial" w:cs="Arial"/>
          <w:sz w:val="20"/>
          <w:szCs w:val="20"/>
        </w:rPr>
        <w:t xml:space="preserve">) </w:t>
      </w:r>
      <w:r w:rsidR="00F97A87" w:rsidRPr="00A44D6B">
        <w:rPr>
          <w:rFonts w:ascii="Arial" w:eastAsia="Times New Roman" w:hAnsi="Arial" w:cs="Arial"/>
          <w:sz w:val="20"/>
          <w:szCs w:val="20"/>
        </w:rPr>
        <w:t>Level Changes in AGF</w:t>
      </w:r>
      <w:r w:rsidR="00F97A87" w:rsidRPr="00A44D6B">
        <w:rPr>
          <w:rFonts w:ascii="Arial" w:eastAsia="Times New Roman" w:hAnsi="Arial" w:cs="Arial"/>
          <w:i/>
          <w:sz w:val="20"/>
          <w:szCs w:val="20"/>
        </w:rPr>
        <w:t xml:space="preserve"> </w:t>
      </w:r>
      <w:r w:rsidR="00F97A87" w:rsidRPr="00A44D6B">
        <w:rPr>
          <w:rFonts w:ascii="Arial" w:eastAsia="Times New Roman" w:hAnsi="Arial" w:cs="Arial"/>
          <w:sz w:val="20"/>
          <w:szCs w:val="20"/>
        </w:rPr>
        <w:t>Treated Female Wistar Rats with Alloxan-Induced Diabetes</w:t>
      </w:r>
    </w:p>
    <w:p w14:paraId="36DEE9BA" w14:textId="77777777" w:rsidR="00F97A87" w:rsidRPr="00A44D6B" w:rsidRDefault="00F97A87" w:rsidP="00F97A87">
      <w:pPr>
        <w:spacing w:line="480" w:lineRule="auto"/>
        <w:jc w:val="both"/>
        <w:rPr>
          <w:rFonts w:ascii="Arial" w:hAnsi="Arial" w:cs="Arial"/>
          <w:sz w:val="20"/>
          <w:szCs w:val="20"/>
        </w:rPr>
      </w:pPr>
      <w:r w:rsidRPr="00A44D6B">
        <w:rPr>
          <w:rFonts w:ascii="Arial" w:hAnsi="Arial" w:cs="Arial"/>
          <w:sz w:val="20"/>
          <w:szCs w:val="20"/>
        </w:rPr>
        <w:t xml:space="preserve">The values for group </w:t>
      </w:r>
      <w:proofErr w:type="gramStart"/>
      <w:r w:rsidRPr="00A44D6B">
        <w:rPr>
          <w:rFonts w:ascii="Arial" w:hAnsi="Arial" w:cs="Arial"/>
          <w:sz w:val="20"/>
          <w:szCs w:val="20"/>
        </w:rPr>
        <w:t>2  (</w:t>
      </w:r>
      <w:proofErr w:type="gramEnd"/>
      <w:r w:rsidRPr="00A44D6B">
        <w:rPr>
          <w:rFonts w:ascii="Arial" w:hAnsi="Arial" w:cs="Arial"/>
          <w:sz w:val="20"/>
          <w:szCs w:val="20"/>
        </w:rPr>
        <w:t>Alloxan only) were significantly (p&lt;0.05) increased when compared to group 1 (Negative control).  The levels of group 3 and 4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250mg/kg AGF and Alloxan  + 500mg/kg AGF) were significantly (P&lt;0.05)  increased when compared to group 1 (negative control). The values of group 3-6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250mg/kg AGF, Alloxan  + 500mg/kg HEAG-FP,  Alloxan  + 1000mg/kg </w:t>
      </w:r>
      <w:r w:rsidRPr="00A44D6B">
        <w:rPr>
          <w:rStyle w:val="Bodytext2"/>
          <w:rFonts w:ascii="Arial" w:hAnsi="Arial" w:cs="Arial"/>
          <w:sz w:val="20"/>
          <w:szCs w:val="20"/>
        </w:rPr>
        <w:t>AGF</w:t>
      </w:r>
      <w:r w:rsidRPr="00A44D6B">
        <w:rPr>
          <w:rFonts w:ascii="Arial" w:hAnsi="Arial" w:cs="Arial"/>
          <w:sz w:val="20"/>
          <w:szCs w:val="20"/>
        </w:rPr>
        <w:t xml:space="preserve">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xml:space="preserve"> respectively) were significantly (P&lt;0.05) reduced when compared to group 2 (Alloxan only). The degree of reduction is as follows; group 3 &gt; group 4 &gt; group 5 &gt; group 6. Groups 5 and 6 (</w:t>
      </w:r>
      <w:proofErr w:type="gramStart"/>
      <w:r w:rsidRPr="00A44D6B">
        <w:rPr>
          <w:rFonts w:ascii="Arial" w:hAnsi="Arial" w:cs="Arial"/>
          <w:sz w:val="20"/>
          <w:szCs w:val="20"/>
        </w:rPr>
        <w:t>Alloxan  +</w:t>
      </w:r>
      <w:proofErr w:type="gramEnd"/>
      <w:r w:rsidRPr="00A44D6B">
        <w:rPr>
          <w:rFonts w:ascii="Arial" w:hAnsi="Arial" w:cs="Arial"/>
          <w:sz w:val="20"/>
          <w:szCs w:val="20"/>
        </w:rPr>
        <w:t xml:space="preserve"> 1000mg/kg </w:t>
      </w:r>
      <w:r w:rsidRPr="00A44D6B">
        <w:rPr>
          <w:rStyle w:val="Bodytext2"/>
          <w:rFonts w:ascii="Arial" w:hAnsi="Arial" w:cs="Arial"/>
          <w:sz w:val="20"/>
          <w:szCs w:val="20"/>
        </w:rPr>
        <w:t>AGF</w:t>
      </w:r>
      <w:r w:rsidRPr="00A44D6B">
        <w:rPr>
          <w:rFonts w:ascii="Arial" w:hAnsi="Arial" w:cs="Arial"/>
          <w:sz w:val="20"/>
          <w:szCs w:val="20"/>
        </w:rPr>
        <w:t xml:space="preserve"> and Alloxan  + </w:t>
      </w:r>
      <w:proofErr w:type="spellStart"/>
      <w:r w:rsidRPr="00A44D6B">
        <w:rPr>
          <w:rFonts w:ascii="Arial" w:hAnsi="Arial" w:cs="Arial"/>
          <w:sz w:val="20"/>
          <w:szCs w:val="20"/>
        </w:rPr>
        <w:t>Glibenclamide</w:t>
      </w:r>
      <w:proofErr w:type="spellEnd"/>
      <w:r w:rsidRPr="00A44D6B">
        <w:rPr>
          <w:rFonts w:ascii="Arial" w:hAnsi="Arial" w:cs="Arial"/>
          <w:sz w:val="20"/>
          <w:szCs w:val="20"/>
        </w:rPr>
        <w:t>) were significantly reduced when compared to group 3 and 4 (Alloxan  + 250mg/kg AGF and Alloxan  + 500mg/kg AGF) respectively.</w:t>
      </w:r>
    </w:p>
    <w:p w14:paraId="20B94875" w14:textId="77777777" w:rsidR="00F97A87" w:rsidRPr="00A44D6B" w:rsidRDefault="00F97A87" w:rsidP="00F97A87">
      <w:pPr>
        <w:spacing w:line="480" w:lineRule="auto"/>
        <w:jc w:val="both"/>
        <w:rPr>
          <w:rFonts w:ascii="Arial" w:hAnsi="Arial" w:cs="Arial"/>
          <w:sz w:val="20"/>
          <w:szCs w:val="20"/>
        </w:rPr>
      </w:pPr>
    </w:p>
    <w:p w14:paraId="7F1D79B5" w14:textId="77777777" w:rsidR="00F97A87" w:rsidRPr="00A44D6B" w:rsidRDefault="00F97A87" w:rsidP="00F97A87">
      <w:pPr>
        <w:jc w:val="both"/>
        <w:rPr>
          <w:rFonts w:ascii="Arial" w:hAnsi="Arial" w:cs="Arial"/>
          <w:sz w:val="20"/>
          <w:szCs w:val="20"/>
        </w:rPr>
      </w:pPr>
    </w:p>
    <w:p w14:paraId="28D3005A" w14:textId="77777777" w:rsidR="00086A5A" w:rsidRPr="00633217" w:rsidRDefault="00633217">
      <w:pPr>
        <w:rPr>
          <w:rFonts w:ascii="Arial" w:hAnsi="Arial" w:cs="Arial"/>
          <w:b/>
          <w:szCs w:val="20"/>
        </w:rPr>
      </w:pPr>
      <w:r w:rsidRPr="00633217">
        <w:rPr>
          <w:rFonts w:ascii="Arial" w:hAnsi="Arial" w:cs="Arial"/>
          <w:b/>
          <w:szCs w:val="20"/>
        </w:rPr>
        <w:lastRenderedPageBreak/>
        <w:t>4. DISCUSSION</w:t>
      </w:r>
    </w:p>
    <w:p w14:paraId="41C1503E" w14:textId="77777777" w:rsidR="00E84510" w:rsidRPr="00A44D6B" w:rsidRDefault="00E84510" w:rsidP="00E84510">
      <w:pPr>
        <w:spacing w:line="480" w:lineRule="auto"/>
        <w:jc w:val="both"/>
        <w:rPr>
          <w:rFonts w:ascii="Arial" w:eastAsia="Times New Roman" w:hAnsi="Arial" w:cs="Arial"/>
          <w:sz w:val="20"/>
          <w:szCs w:val="20"/>
        </w:rPr>
      </w:pPr>
      <w:r w:rsidRPr="00A44D6B">
        <w:rPr>
          <w:rFonts w:ascii="Arial" w:hAnsi="Arial" w:cs="Arial"/>
          <w:sz w:val="20"/>
          <w:szCs w:val="20"/>
        </w:rPr>
        <w:t xml:space="preserve">For the results presented in changes in blood glucose levels, as at day 1 of </w:t>
      </w:r>
      <w:proofErr w:type="gramStart"/>
      <w:r w:rsidRPr="00A44D6B">
        <w:rPr>
          <w:rFonts w:ascii="Arial" w:hAnsi="Arial" w:cs="Arial"/>
          <w:sz w:val="20"/>
          <w:szCs w:val="20"/>
        </w:rPr>
        <w:t>treatment ,</w:t>
      </w:r>
      <w:proofErr w:type="gramEnd"/>
      <w:r w:rsidRPr="00A44D6B">
        <w:rPr>
          <w:rFonts w:ascii="Arial" w:hAnsi="Arial" w:cs="Arial"/>
          <w:sz w:val="20"/>
          <w:szCs w:val="20"/>
        </w:rPr>
        <w:t xml:space="preserve"> blood glucose level of the  alloxan induced rats were significantly increased to 18.26 mmol/l as against 4.34mmol/L of the negative control. This is </w:t>
      </w:r>
      <w:proofErr w:type="spellStart"/>
      <w:r w:rsidRPr="00A44D6B">
        <w:rPr>
          <w:rFonts w:ascii="Arial" w:hAnsi="Arial" w:cs="Arial"/>
          <w:sz w:val="20"/>
          <w:szCs w:val="20"/>
        </w:rPr>
        <w:t>inline</w:t>
      </w:r>
      <w:proofErr w:type="spellEnd"/>
      <w:r w:rsidRPr="00A44D6B">
        <w:rPr>
          <w:rFonts w:ascii="Arial" w:hAnsi="Arial" w:cs="Arial"/>
          <w:sz w:val="20"/>
          <w:szCs w:val="20"/>
        </w:rPr>
        <w:t xml:space="preserve"> with the studies of </w:t>
      </w:r>
      <w:r w:rsidRPr="00A44D6B">
        <w:rPr>
          <w:rFonts w:ascii="Arial" w:eastAsia="Times New Roman" w:hAnsi="Arial" w:cs="Arial"/>
          <w:sz w:val="20"/>
          <w:szCs w:val="20"/>
        </w:rPr>
        <w:t xml:space="preserve">Fujieda </w:t>
      </w:r>
      <w:r w:rsidRPr="00A44D6B">
        <w:rPr>
          <w:rFonts w:ascii="Arial" w:eastAsia="Times New Roman" w:hAnsi="Arial" w:cs="Arial"/>
          <w:i/>
          <w:sz w:val="20"/>
          <w:szCs w:val="20"/>
        </w:rPr>
        <w:t>et al.</w:t>
      </w:r>
      <w:r w:rsidRPr="00A44D6B">
        <w:rPr>
          <w:rFonts w:ascii="Arial" w:eastAsia="Times New Roman" w:hAnsi="Arial" w:cs="Arial"/>
          <w:sz w:val="20"/>
          <w:szCs w:val="20"/>
        </w:rPr>
        <w:t xml:space="preserve"> (2018) and  Lin </w:t>
      </w:r>
      <w:r w:rsidRPr="00A44D6B">
        <w:rPr>
          <w:rFonts w:ascii="Arial" w:eastAsia="Times New Roman" w:hAnsi="Arial" w:cs="Arial"/>
          <w:i/>
          <w:sz w:val="20"/>
          <w:szCs w:val="20"/>
        </w:rPr>
        <w:t>et al.</w:t>
      </w:r>
      <w:r w:rsidRPr="00A44D6B">
        <w:rPr>
          <w:rFonts w:ascii="Arial" w:eastAsia="Times New Roman" w:hAnsi="Arial" w:cs="Arial"/>
          <w:sz w:val="20"/>
          <w:szCs w:val="20"/>
        </w:rPr>
        <w:t xml:space="preserve"> (2019) which reported that alloxan is associated with Diabetes mellitus because it blocks the glucose sensor (glucokinase) in the liver and pancreatic beta cells.</w:t>
      </w:r>
    </w:p>
    <w:p w14:paraId="3030224E" w14:textId="77777777" w:rsidR="00E84510" w:rsidRPr="00A44D6B" w:rsidRDefault="00E84510" w:rsidP="00E84510">
      <w:pPr>
        <w:spacing w:line="480" w:lineRule="auto"/>
        <w:jc w:val="both"/>
        <w:rPr>
          <w:rFonts w:ascii="Arial" w:eastAsia="Times New Roman" w:hAnsi="Arial" w:cs="Arial"/>
          <w:sz w:val="20"/>
          <w:szCs w:val="20"/>
        </w:rPr>
      </w:pPr>
      <w:r w:rsidRPr="00A44D6B">
        <w:rPr>
          <w:rFonts w:ascii="Arial" w:eastAsia="Times New Roman" w:hAnsi="Arial" w:cs="Arial"/>
          <w:sz w:val="20"/>
          <w:szCs w:val="20"/>
        </w:rPr>
        <w:t xml:space="preserve">Blood sugar levels were measured on Day 1, day 3, day 7, day 14, day 21 and day 28. Treatment with the herbal extracts in day one didn’t yield any marked results. Day 3 and 7 showed some levels of reduction. While there was marked reductions in blood glucose </w:t>
      </w:r>
      <w:proofErr w:type="gramStart"/>
      <w:r w:rsidRPr="00A44D6B">
        <w:rPr>
          <w:rFonts w:ascii="Arial" w:eastAsia="Times New Roman" w:hAnsi="Arial" w:cs="Arial"/>
          <w:sz w:val="20"/>
          <w:szCs w:val="20"/>
        </w:rPr>
        <w:t>levels  from</w:t>
      </w:r>
      <w:proofErr w:type="gramEnd"/>
      <w:r w:rsidRPr="00A44D6B">
        <w:rPr>
          <w:rFonts w:ascii="Arial" w:eastAsia="Times New Roman" w:hAnsi="Arial" w:cs="Arial"/>
          <w:sz w:val="20"/>
          <w:szCs w:val="20"/>
        </w:rPr>
        <w:t xml:space="preserve"> day 14 to 28 with herbal extract having more potency than the synthetic drug (</w:t>
      </w:r>
      <w:proofErr w:type="spellStart"/>
      <w:r w:rsidRPr="00A44D6B">
        <w:rPr>
          <w:rFonts w:ascii="Arial" w:eastAsia="Times New Roman" w:hAnsi="Arial" w:cs="Arial"/>
          <w:sz w:val="20"/>
          <w:szCs w:val="20"/>
        </w:rPr>
        <w:t>glibenclamide</w:t>
      </w:r>
      <w:proofErr w:type="spellEnd"/>
      <w:r w:rsidRPr="00A44D6B">
        <w:rPr>
          <w:rFonts w:ascii="Arial" w:eastAsia="Times New Roman" w:hAnsi="Arial" w:cs="Arial"/>
          <w:sz w:val="20"/>
          <w:szCs w:val="20"/>
        </w:rPr>
        <w:t xml:space="preserve">). This effect on blood glucose levels could be as result of the synergistic effect of the five (5) most abundant phytochemicals isolated from </w:t>
      </w:r>
      <w:proofErr w:type="spellStart"/>
      <w:proofErr w:type="gramStart"/>
      <w:r w:rsidRPr="00A44D6B">
        <w:rPr>
          <w:rFonts w:ascii="Arial" w:hAnsi="Arial" w:cs="Arial"/>
          <w:i/>
          <w:iCs/>
          <w:sz w:val="20"/>
          <w:szCs w:val="20"/>
        </w:rPr>
        <w:t>Azanza</w:t>
      </w:r>
      <w:proofErr w:type="spellEnd"/>
      <w:r w:rsidRPr="00A44D6B">
        <w:rPr>
          <w:rFonts w:ascii="Arial" w:hAnsi="Arial" w:cs="Arial"/>
          <w:i/>
          <w:iCs/>
          <w:sz w:val="20"/>
          <w:szCs w:val="20"/>
        </w:rPr>
        <w:t xml:space="preserve">  </w:t>
      </w:r>
      <w:proofErr w:type="spellStart"/>
      <w:r w:rsidRPr="00A44D6B">
        <w:rPr>
          <w:rFonts w:ascii="Arial" w:hAnsi="Arial" w:cs="Arial"/>
          <w:i/>
          <w:iCs/>
          <w:sz w:val="20"/>
          <w:szCs w:val="20"/>
        </w:rPr>
        <w:t>garckeana</w:t>
      </w:r>
      <w:proofErr w:type="spellEnd"/>
      <w:proofErr w:type="gramEnd"/>
      <w:r w:rsidRPr="00A44D6B">
        <w:rPr>
          <w:rFonts w:ascii="Arial" w:hAnsi="Arial" w:cs="Arial"/>
          <w:iCs/>
          <w:sz w:val="20"/>
          <w:szCs w:val="20"/>
        </w:rPr>
        <w:t xml:space="preserve"> </w:t>
      </w:r>
      <w:r w:rsidRPr="00A44D6B">
        <w:rPr>
          <w:rFonts w:ascii="Arial" w:eastAsia="Times New Roman" w:hAnsi="Arial" w:cs="Arial"/>
          <w:sz w:val="20"/>
          <w:szCs w:val="20"/>
        </w:rPr>
        <w:t xml:space="preserve">especially, </w:t>
      </w:r>
      <w:proofErr w:type="spellStart"/>
      <w:r w:rsidRPr="00A44D6B">
        <w:rPr>
          <w:rFonts w:ascii="Arial" w:eastAsia="Times New Roman" w:hAnsi="Arial" w:cs="Arial"/>
          <w:sz w:val="20"/>
          <w:szCs w:val="20"/>
        </w:rPr>
        <w:t>Octadecanic</w:t>
      </w:r>
      <w:proofErr w:type="spellEnd"/>
      <w:r w:rsidRPr="00A44D6B">
        <w:rPr>
          <w:rFonts w:ascii="Arial" w:eastAsia="Times New Roman" w:hAnsi="Arial" w:cs="Arial"/>
          <w:sz w:val="20"/>
          <w:szCs w:val="20"/>
        </w:rPr>
        <w:t xml:space="preserve"> acid , ethyl ester which was reported in the molecular docking result to have a highest binding affinity for the sulfonylurea receptor on the beta cells of the pancreas than even </w:t>
      </w:r>
      <w:proofErr w:type="spellStart"/>
      <w:r w:rsidRPr="00A44D6B">
        <w:rPr>
          <w:rFonts w:ascii="Arial" w:eastAsia="Times New Roman" w:hAnsi="Arial" w:cs="Arial"/>
          <w:sz w:val="20"/>
          <w:szCs w:val="20"/>
        </w:rPr>
        <w:t>glibenclamide</w:t>
      </w:r>
      <w:proofErr w:type="spellEnd"/>
      <w:r w:rsidRPr="00A44D6B">
        <w:rPr>
          <w:rFonts w:ascii="Arial" w:eastAsia="Times New Roman" w:hAnsi="Arial" w:cs="Arial"/>
          <w:sz w:val="20"/>
          <w:szCs w:val="20"/>
        </w:rPr>
        <w:t xml:space="preserve"> a standard drug in Sulfonylurea class of antidiabetic drugs. These Sulfonylurea class of antidiabetics or secretagogues promote insulin release by closing potassium ion channels </w:t>
      </w:r>
      <w:proofErr w:type="spellStart"/>
      <w:r w:rsidRPr="00A44D6B">
        <w:rPr>
          <w:rFonts w:ascii="Arial" w:eastAsia="Times New Roman" w:hAnsi="Arial" w:cs="Arial"/>
          <w:sz w:val="20"/>
          <w:szCs w:val="20"/>
        </w:rPr>
        <w:t>therby</w:t>
      </w:r>
      <w:proofErr w:type="spellEnd"/>
      <w:r w:rsidRPr="00A44D6B">
        <w:rPr>
          <w:rFonts w:ascii="Arial" w:eastAsia="Times New Roman" w:hAnsi="Arial" w:cs="Arial"/>
          <w:sz w:val="20"/>
          <w:szCs w:val="20"/>
        </w:rPr>
        <w:t xml:space="preserve"> initiating an action potential in the beta cells that will cause release of insulin (Sunaga </w:t>
      </w:r>
      <w:r w:rsidRPr="00A44D6B">
        <w:rPr>
          <w:rFonts w:ascii="Arial" w:eastAsia="Times New Roman" w:hAnsi="Arial" w:cs="Arial"/>
          <w:i/>
          <w:sz w:val="20"/>
          <w:szCs w:val="20"/>
        </w:rPr>
        <w:t>et al.,</w:t>
      </w:r>
      <w:r w:rsidRPr="00A44D6B">
        <w:rPr>
          <w:rFonts w:ascii="Arial" w:eastAsia="Times New Roman" w:hAnsi="Arial" w:cs="Arial"/>
          <w:sz w:val="20"/>
          <w:szCs w:val="20"/>
        </w:rPr>
        <w:t xml:space="preserve"> 2001).  The presence of </w:t>
      </w:r>
      <w:r w:rsidRPr="00A44D6B">
        <w:rPr>
          <w:rFonts w:ascii="Arial" w:hAnsi="Arial" w:cs="Arial"/>
          <w:sz w:val="20"/>
          <w:szCs w:val="20"/>
          <w:shd w:val="clear" w:color="auto" w:fill="FFFFFF"/>
        </w:rPr>
        <w:t>Triterpene which are said to be anti-</w:t>
      </w:r>
      <w:proofErr w:type="gramStart"/>
      <w:r w:rsidRPr="00A44D6B">
        <w:rPr>
          <w:rFonts w:ascii="Arial" w:hAnsi="Arial" w:cs="Arial"/>
          <w:sz w:val="20"/>
          <w:szCs w:val="20"/>
          <w:shd w:val="clear" w:color="auto" w:fill="FFFFFF"/>
        </w:rPr>
        <w:t>diabetic ;</w:t>
      </w:r>
      <w:proofErr w:type="gramEnd"/>
      <w:r w:rsidRPr="00A44D6B">
        <w:rPr>
          <w:rFonts w:ascii="Arial" w:hAnsi="Arial" w:cs="Arial"/>
          <w:sz w:val="20"/>
          <w:szCs w:val="20"/>
          <w:shd w:val="clear" w:color="auto" w:fill="FFFFFF"/>
        </w:rPr>
        <w:t xml:space="preserve"> can inhibit enzymes involved in glucose metabolism, prevent the development of insulin resistance and normalize plasma glucose and </w:t>
      </w:r>
      <w:proofErr w:type="spellStart"/>
      <w:r w:rsidRPr="00A44D6B">
        <w:rPr>
          <w:rFonts w:ascii="Arial" w:hAnsi="Arial" w:cs="Arial"/>
          <w:sz w:val="20"/>
          <w:szCs w:val="20"/>
          <w:shd w:val="clear" w:color="auto" w:fill="FFFFFF"/>
        </w:rPr>
        <w:t>insul-hormon</w:t>
      </w:r>
      <w:proofErr w:type="spellEnd"/>
      <w:r w:rsidRPr="00A44D6B">
        <w:rPr>
          <w:rFonts w:ascii="Arial" w:hAnsi="Arial" w:cs="Arial"/>
          <w:sz w:val="20"/>
          <w:szCs w:val="20"/>
          <w:shd w:val="clear" w:color="auto" w:fill="FFFFFF"/>
        </w:rPr>
        <w:t xml:space="preserve"> levels ( </w:t>
      </w:r>
      <w:proofErr w:type="spellStart"/>
      <w:r w:rsidRPr="00A44D6B">
        <w:rPr>
          <w:rFonts w:ascii="Arial" w:hAnsi="Arial" w:cs="Arial"/>
          <w:sz w:val="20"/>
          <w:szCs w:val="20"/>
          <w:shd w:val="clear" w:color="auto" w:fill="FFFFFF"/>
        </w:rPr>
        <w:t>Nazaruk</w:t>
      </w:r>
      <w:proofErr w:type="spellEnd"/>
      <w:r w:rsidRPr="00A44D6B">
        <w:rPr>
          <w:rFonts w:ascii="Arial" w:hAnsi="Arial" w:cs="Arial"/>
          <w:sz w:val="20"/>
          <w:szCs w:val="20"/>
          <w:shd w:val="clear" w:color="auto" w:fill="FFFFFF"/>
        </w:rPr>
        <w:t xml:space="preserve"> and </w:t>
      </w:r>
      <w:proofErr w:type="spellStart"/>
      <w:r w:rsidRPr="00A44D6B">
        <w:rPr>
          <w:rFonts w:ascii="Arial" w:hAnsi="Arial" w:cs="Arial"/>
          <w:sz w:val="20"/>
          <w:szCs w:val="20"/>
          <w:shd w:val="clear" w:color="auto" w:fill="FFFFFF"/>
        </w:rPr>
        <w:t>Borzym-Kluczyk</w:t>
      </w:r>
      <w:proofErr w:type="spellEnd"/>
      <w:r w:rsidRPr="00A44D6B">
        <w:rPr>
          <w:rFonts w:ascii="Arial" w:hAnsi="Arial" w:cs="Arial"/>
          <w:sz w:val="20"/>
          <w:szCs w:val="20"/>
          <w:shd w:val="clear" w:color="auto" w:fill="FFFFFF"/>
        </w:rPr>
        <w:t>, 2015) could also be contributory. </w:t>
      </w:r>
      <w:r w:rsidRPr="00A44D6B">
        <w:rPr>
          <w:rFonts w:ascii="Arial" w:eastAsia="Times New Roman" w:hAnsi="Arial" w:cs="Arial"/>
          <w:sz w:val="20"/>
          <w:szCs w:val="20"/>
        </w:rPr>
        <w:t xml:space="preserve"> It does this by regulating the expression of insulin hormone receptor, GLUT 4, and inhibiting alpha amylase and alpha glucosidase activity (Dahiru, 2023). </w:t>
      </w:r>
    </w:p>
    <w:p w14:paraId="41A0E4A0" w14:textId="77777777" w:rsidR="00E84510" w:rsidRPr="00A44D6B" w:rsidRDefault="00E84510" w:rsidP="00E84510">
      <w:pPr>
        <w:spacing w:line="480" w:lineRule="auto"/>
        <w:jc w:val="both"/>
        <w:rPr>
          <w:rFonts w:ascii="Arial" w:hAnsi="Arial" w:cs="Arial"/>
          <w:sz w:val="20"/>
          <w:szCs w:val="20"/>
        </w:rPr>
      </w:pPr>
      <w:r w:rsidRPr="00A44D6B">
        <w:rPr>
          <w:rFonts w:ascii="Arial" w:hAnsi="Arial" w:cs="Arial"/>
          <w:sz w:val="20"/>
          <w:szCs w:val="20"/>
        </w:rPr>
        <w:t xml:space="preserve">Glycosylated hemoglobin levels in the negative control was significantly higher in group 2 when induced with alloxan, but decreased markedly when treated with the herbal extract of 250mgkg, 500mgkg and 1000mg kg and when </w:t>
      </w:r>
      <w:proofErr w:type="spellStart"/>
      <w:r w:rsidRPr="00A44D6B">
        <w:rPr>
          <w:rFonts w:ascii="Arial" w:hAnsi="Arial" w:cs="Arial"/>
          <w:sz w:val="20"/>
          <w:szCs w:val="20"/>
        </w:rPr>
        <w:t>compsred</w:t>
      </w:r>
      <w:proofErr w:type="spellEnd"/>
      <w:r w:rsidRPr="00A44D6B">
        <w:rPr>
          <w:rFonts w:ascii="Arial" w:hAnsi="Arial" w:cs="Arial"/>
          <w:sz w:val="20"/>
          <w:szCs w:val="20"/>
        </w:rPr>
        <w:t xml:space="preserve"> with the synthetic drug. The herbal extract having therefore, more potency than the </w:t>
      </w:r>
      <w:proofErr w:type="spellStart"/>
      <w:r w:rsidRPr="00A44D6B">
        <w:rPr>
          <w:rFonts w:ascii="Arial" w:hAnsi="Arial" w:cs="Arial"/>
          <w:sz w:val="20"/>
          <w:szCs w:val="20"/>
        </w:rPr>
        <w:t>synthethic</w:t>
      </w:r>
      <w:proofErr w:type="spellEnd"/>
      <w:r w:rsidRPr="00A44D6B">
        <w:rPr>
          <w:rFonts w:ascii="Arial" w:hAnsi="Arial" w:cs="Arial"/>
          <w:sz w:val="20"/>
          <w:szCs w:val="20"/>
        </w:rPr>
        <w:t xml:space="preserve"> drug.</w:t>
      </w:r>
    </w:p>
    <w:p w14:paraId="546FA33E" w14:textId="77777777" w:rsidR="00E84510" w:rsidRPr="00633217" w:rsidRDefault="00633217">
      <w:pPr>
        <w:rPr>
          <w:rFonts w:ascii="Arial" w:hAnsi="Arial" w:cs="Arial"/>
          <w:b/>
          <w:szCs w:val="20"/>
        </w:rPr>
      </w:pPr>
      <w:r w:rsidRPr="00633217">
        <w:rPr>
          <w:rFonts w:ascii="Arial" w:hAnsi="Arial" w:cs="Arial"/>
          <w:b/>
          <w:szCs w:val="20"/>
        </w:rPr>
        <w:t>5. CONCLUSION</w:t>
      </w:r>
    </w:p>
    <w:p w14:paraId="59D6688C" w14:textId="77777777" w:rsidR="00952117" w:rsidRPr="00633217" w:rsidRDefault="00952117" w:rsidP="00952117">
      <w:pPr>
        <w:spacing w:line="480" w:lineRule="auto"/>
        <w:jc w:val="both"/>
        <w:rPr>
          <w:rFonts w:ascii="Arial" w:hAnsi="Arial" w:cs="Arial"/>
          <w:sz w:val="20"/>
          <w:szCs w:val="24"/>
        </w:rPr>
      </w:pPr>
      <w:r w:rsidRPr="00633217">
        <w:rPr>
          <w:rFonts w:ascii="Arial" w:hAnsi="Arial" w:cs="Arial"/>
          <w:sz w:val="20"/>
          <w:szCs w:val="24"/>
        </w:rPr>
        <w:lastRenderedPageBreak/>
        <w:t xml:space="preserve">The study found that alloxan treatment markedly increased blood glucose levels in rats, </w:t>
      </w:r>
      <w:r w:rsidR="00D11850" w:rsidRPr="00633217">
        <w:rPr>
          <w:rFonts w:ascii="Arial" w:hAnsi="Arial" w:cs="Arial"/>
          <w:sz w:val="20"/>
          <w:szCs w:val="24"/>
        </w:rPr>
        <w:t xml:space="preserve">but the treatments significantly decreased blood glucose levels </w:t>
      </w:r>
      <w:r w:rsidRPr="00633217">
        <w:rPr>
          <w:rFonts w:ascii="Arial" w:hAnsi="Arial" w:cs="Arial"/>
          <w:sz w:val="20"/>
          <w:szCs w:val="24"/>
        </w:rPr>
        <w:t xml:space="preserve">with the herbal extract showing more potency than the synthetic </w:t>
      </w:r>
      <w:proofErr w:type="gramStart"/>
      <w:r w:rsidRPr="00633217">
        <w:rPr>
          <w:rFonts w:ascii="Arial" w:hAnsi="Arial" w:cs="Arial"/>
          <w:sz w:val="20"/>
          <w:szCs w:val="24"/>
        </w:rPr>
        <w:t>drug  (</w:t>
      </w:r>
      <w:proofErr w:type="spellStart"/>
      <w:proofErr w:type="gramEnd"/>
      <w:r w:rsidRPr="00633217">
        <w:rPr>
          <w:rFonts w:ascii="Arial" w:hAnsi="Arial" w:cs="Arial"/>
          <w:sz w:val="20"/>
          <w:szCs w:val="24"/>
        </w:rPr>
        <w:t>glibenclamide</w:t>
      </w:r>
      <w:proofErr w:type="spellEnd"/>
      <w:r w:rsidRPr="00633217">
        <w:rPr>
          <w:rFonts w:ascii="Arial" w:hAnsi="Arial" w:cs="Arial"/>
          <w:sz w:val="20"/>
          <w:szCs w:val="24"/>
        </w:rPr>
        <w:t>). This could be due to the presence Triterpenes in the herbal extract, which are anti-diabetic and can inhibit glucose metaboli</w:t>
      </w:r>
      <w:r w:rsidR="00633217">
        <w:rPr>
          <w:rFonts w:ascii="Arial" w:hAnsi="Arial" w:cs="Arial"/>
          <w:sz w:val="20"/>
          <w:szCs w:val="24"/>
        </w:rPr>
        <w:t>sm enzymes, prevent insulin</w:t>
      </w:r>
      <w:r w:rsidRPr="00633217">
        <w:rPr>
          <w:rFonts w:ascii="Arial" w:hAnsi="Arial" w:cs="Arial"/>
          <w:sz w:val="20"/>
          <w:szCs w:val="24"/>
        </w:rPr>
        <w:t xml:space="preserve"> resistance, and normalize</w:t>
      </w:r>
      <w:r w:rsidR="00633217">
        <w:rPr>
          <w:rFonts w:ascii="Arial" w:hAnsi="Arial" w:cs="Arial"/>
          <w:sz w:val="20"/>
          <w:szCs w:val="24"/>
        </w:rPr>
        <w:t xml:space="preserve"> plasma glucose and insulin</w:t>
      </w:r>
      <w:r w:rsidRPr="00633217">
        <w:rPr>
          <w:rFonts w:ascii="Arial" w:hAnsi="Arial" w:cs="Arial"/>
          <w:sz w:val="20"/>
          <w:szCs w:val="24"/>
        </w:rPr>
        <w:t xml:space="preserve"> levels. This could also be as a result of the effect of Octadecanoic acid on the SUR-1 receptor. </w:t>
      </w:r>
    </w:p>
    <w:p w14:paraId="1175B9B3" w14:textId="77777777" w:rsidR="00952117" w:rsidRPr="00633217" w:rsidRDefault="00952117" w:rsidP="00952117">
      <w:pPr>
        <w:spacing w:line="480" w:lineRule="auto"/>
        <w:jc w:val="both"/>
        <w:rPr>
          <w:rFonts w:ascii="Arial" w:hAnsi="Arial" w:cs="Arial"/>
          <w:sz w:val="20"/>
          <w:szCs w:val="24"/>
        </w:rPr>
      </w:pPr>
      <w:r w:rsidRPr="00633217">
        <w:rPr>
          <w:rFonts w:ascii="Arial" w:hAnsi="Arial" w:cs="Arial"/>
          <w:sz w:val="20"/>
          <w:szCs w:val="24"/>
        </w:rPr>
        <w:t xml:space="preserve">Glycosylated hemoglobin levels increased with alloxan </w:t>
      </w:r>
      <w:proofErr w:type="gramStart"/>
      <w:r w:rsidRPr="00633217">
        <w:rPr>
          <w:rFonts w:ascii="Arial" w:hAnsi="Arial" w:cs="Arial"/>
          <w:sz w:val="20"/>
          <w:szCs w:val="24"/>
        </w:rPr>
        <w:t>and  decreased</w:t>
      </w:r>
      <w:proofErr w:type="gramEnd"/>
      <w:r w:rsidRPr="00633217">
        <w:rPr>
          <w:rFonts w:ascii="Arial" w:hAnsi="Arial" w:cs="Arial"/>
          <w:sz w:val="20"/>
          <w:szCs w:val="24"/>
        </w:rPr>
        <w:t xml:space="preserve"> with herbal extract, and </w:t>
      </w:r>
      <w:proofErr w:type="spellStart"/>
      <w:r w:rsidRPr="00633217">
        <w:rPr>
          <w:rFonts w:ascii="Arial" w:hAnsi="Arial" w:cs="Arial"/>
          <w:sz w:val="20"/>
          <w:szCs w:val="24"/>
        </w:rPr>
        <w:t>synthethic</w:t>
      </w:r>
      <w:proofErr w:type="spellEnd"/>
      <w:r w:rsidRPr="00633217">
        <w:rPr>
          <w:rFonts w:ascii="Arial" w:hAnsi="Arial" w:cs="Arial"/>
          <w:sz w:val="20"/>
          <w:szCs w:val="24"/>
        </w:rPr>
        <w:t xml:space="preserve"> drug, with herbal extract showing more potency than synthetic drug.</w:t>
      </w:r>
    </w:p>
    <w:p w14:paraId="222BDE13" w14:textId="77777777" w:rsidR="00952117" w:rsidRPr="00A44D6B" w:rsidRDefault="00952117" w:rsidP="00952117">
      <w:pPr>
        <w:jc w:val="both"/>
        <w:rPr>
          <w:rFonts w:ascii="Arial" w:hAnsi="Arial" w:cs="Arial"/>
          <w:sz w:val="20"/>
          <w:szCs w:val="20"/>
        </w:rPr>
      </w:pPr>
      <w:bookmarkStart w:id="5" w:name="_GoBack"/>
      <w:bookmarkEnd w:id="5"/>
    </w:p>
    <w:p w14:paraId="07F34EEE" w14:textId="77777777" w:rsidR="00952117" w:rsidRPr="00A44D6B" w:rsidRDefault="00952117" w:rsidP="00952117">
      <w:pPr>
        <w:jc w:val="both"/>
        <w:rPr>
          <w:rFonts w:ascii="Arial" w:hAnsi="Arial" w:cs="Arial"/>
          <w:b/>
          <w:bCs/>
          <w:iCs/>
        </w:rPr>
      </w:pPr>
      <w:r w:rsidRPr="00A44D6B">
        <w:rPr>
          <w:rFonts w:ascii="Arial" w:hAnsi="Arial" w:cs="Arial"/>
          <w:b/>
          <w:bCs/>
          <w:iCs/>
        </w:rPr>
        <w:t>ETHICAL APPROVAL</w:t>
      </w:r>
    </w:p>
    <w:p w14:paraId="1C27B3A4" w14:textId="77777777" w:rsidR="00952117" w:rsidRPr="00A44D6B" w:rsidRDefault="00952117" w:rsidP="00952117">
      <w:pPr>
        <w:jc w:val="both"/>
        <w:rPr>
          <w:rFonts w:ascii="Arial" w:hAnsi="Arial" w:cs="Arial"/>
          <w:bCs/>
          <w:sz w:val="20"/>
          <w:szCs w:val="20"/>
        </w:rPr>
      </w:pPr>
      <w:r w:rsidRPr="00A44D6B">
        <w:rPr>
          <w:rFonts w:ascii="Arial" w:hAnsi="Arial" w:cs="Arial"/>
          <w:sz w:val="20"/>
          <w:szCs w:val="20"/>
        </w:rPr>
        <w:t>Prior to commencement of the work, ethical approval was obtained from the University of Port Harcourt Ethics Committee on the 1</w:t>
      </w:r>
      <w:r w:rsidRPr="00A44D6B">
        <w:rPr>
          <w:rFonts w:ascii="Arial" w:hAnsi="Arial" w:cs="Arial"/>
          <w:sz w:val="20"/>
          <w:szCs w:val="20"/>
          <w:vertAlign w:val="superscript"/>
        </w:rPr>
        <w:t>st</w:t>
      </w:r>
      <w:r w:rsidRPr="00A44D6B">
        <w:rPr>
          <w:rFonts w:ascii="Arial" w:hAnsi="Arial" w:cs="Arial"/>
          <w:sz w:val="20"/>
          <w:szCs w:val="20"/>
        </w:rPr>
        <w:t xml:space="preserve"> of June 2023 with reference number: UPH/CEREMAD/REC/MM89/231. </w:t>
      </w:r>
      <w:r w:rsidRPr="00A44D6B">
        <w:rPr>
          <w:rFonts w:ascii="Arial" w:hAnsi="Arial" w:cs="Arial"/>
          <w:bCs/>
          <w:sz w:val="20"/>
          <w:szCs w:val="20"/>
        </w:rPr>
        <w:t>All experimental procedures were conducted in accordance with the Guide for the Care and Use of Laboratory Animals (U.S. National Research Council, 2019). Appropriate measures were taken to ensure the safety and well-being of animal handlers in line with the Animal Handling Safety and Health Procedures (UWA S &amp; H, 2021).</w:t>
      </w:r>
    </w:p>
    <w:p w14:paraId="3A235061" w14:textId="77777777" w:rsidR="00952117" w:rsidRPr="00E35ECB" w:rsidRDefault="00952117" w:rsidP="00952117">
      <w:pPr>
        <w:jc w:val="both"/>
        <w:rPr>
          <w:rFonts w:ascii="Arial" w:hAnsi="Arial" w:cs="Arial"/>
          <w:b/>
          <w:bCs/>
          <w:szCs w:val="20"/>
        </w:rPr>
      </w:pPr>
      <w:r w:rsidRPr="00E35ECB">
        <w:rPr>
          <w:rFonts w:ascii="Arial" w:hAnsi="Arial" w:cs="Arial"/>
          <w:b/>
          <w:bCs/>
          <w:szCs w:val="20"/>
        </w:rPr>
        <w:t>REFFERENCES</w:t>
      </w:r>
    </w:p>
    <w:p w14:paraId="77CF5CBF" w14:textId="77777777" w:rsidR="00952117" w:rsidRPr="00E35ECB" w:rsidRDefault="00633217" w:rsidP="00952117">
      <w:pPr>
        <w:spacing w:after="0"/>
        <w:ind w:left="720" w:hanging="720"/>
        <w:jc w:val="both"/>
        <w:rPr>
          <w:rFonts w:ascii="Arial" w:eastAsia="Times New Roman" w:hAnsi="Arial" w:cs="Arial"/>
          <w:bCs/>
          <w:sz w:val="20"/>
          <w:szCs w:val="20"/>
          <w:shd w:val="clear" w:color="auto" w:fill="FFFFFF"/>
          <w:lang w:eastAsia="en-GB"/>
        </w:rPr>
      </w:pPr>
      <w:r w:rsidRPr="00E35ECB">
        <w:rPr>
          <w:rFonts w:ascii="Arial" w:eastAsia="Times New Roman" w:hAnsi="Arial" w:cs="Arial"/>
          <w:bCs/>
          <w:sz w:val="20"/>
          <w:szCs w:val="20"/>
          <w:shd w:val="clear" w:color="auto" w:fill="FFFFFF"/>
          <w:lang w:eastAsia="en-GB"/>
        </w:rPr>
        <w:t>Adebayo, A. &amp;</w:t>
      </w:r>
      <w:r w:rsidR="00952117" w:rsidRPr="00E35ECB">
        <w:rPr>
          <w:rFonts w:ascii="Arial" w:eastAsia="Times New Roman" w:hAnsi="Arial" w:cs="Arial"/>
          <w:bCs/>
          <w:sz w:val="20"/>
          <w:szCs w:val="20"/>
          <w:shd w:val="clear" w:color="auto" w:fill="FFFFFF"/>
          <w:lang w:eastAsia="en-GB"/>
        </w:rPr>
        <w:t xml:space="preserve"> Ajani, E. O. (2020). Investigation of the effects of alloxan-induced diabetes on reproductive hormones (follicle stimulating, </w:t>
      </w:r>
      <w:proofErr w:type="spellStart"/>
      <w:r w:rsidR="00952117" w:rsidRPr="00E35ECB">
        <w:rPr>
          <w:rFonts w:ascii="Arial" w:eastAsia="Times New Roman" w:hAnsi="Arial" w:cs="Arial"/>
          <w:bCs/>
          <w:sz w:val="20"/>
          <w:szCs w:val="20"/>
          <w:shd w:val="clear" w:color="auto" w:fill="FFFFFF"/>
          <w:lang w:eastAsia="en-GB"/>
        </w:rPr>
        <w:t>luitenizing</w:t>
      </w:r>
      <w:proofErr w:type="spellEnd"/>
      <w:r w:rsidR="00952117" w:rsidRPr="00E35ECB">
        <w:rPr>
          <w:rFonts w:ascii="Arial" w:eastAsia="Times New Roman" w:hAnsi="Arial" w:cs="Arial"/>
          <w:bCs/>
          <w:sz w:val="20"/>
          <w:szCs w:val="20"/>
          <w:shd w:val="clear" w:color="auto" w:fill="FFFFFF"/>
          <w:lang w:eastAsia="en-GB"/>
        </w:rPr>
        <w:t xml:space="preserve"> and prolactin), lipid profile and serum electrolytes in male and female Wistar </w:t>
      </w:r>
      <w:proofErr w:type="spellStart"/>
      <w:proofErr w:type="gramStart"/>
      <w:r w:rsidR="00952117" w:rsidRPr="00E35ECB">
        <w:rPr>
          <w:rFonts w:ascii="Arial" w:eastAsia="Times New Roman" w:hAnsi="Arial" w:cs="Arial"/>
          <w:bCs/>
          <w:sz w:val="20"/>
          <w:szCs w:val="20"/>
          <w:shd w:val="clear" w:color="auto" w:fill="FFFFFF"/>
          <w:lang w:eastAsia="en-GB"/>
        </w:rPr>
        <w:t>rats.</w:t>
      </w:r>
      <w:r w:rsidR="00952117" w:rsidRPr="00E35ECB">
        <w:rPr>
          <w:rFonts w:ascii="Arial" w:eastAsia="Times New Roman" w:hAnsi="Arial" w:cs="Arial"/>
          <w:bCs/>
          <w:i/>
          <w:sz w:val="20"/>
          <w:szCs w:val="20"/>
          <w:shd w:val="clear" w:color="auto" w:fill="FFFFFF"/>
          <w:lang w:eastAsia="en-GB"/>
        </w:rPr>
        <w:t>African</w:t>
      </w:r>
      <w:proofErr w:type="spellEnd"/>
      <w:proofErr w:type="gramEnd"/>
      <w:r w:rsidR="00952117" w:rsidRPr="00E35ECB">
        <w:rPr>
          <w:rFonts w:ascii="Arial" w:eastAsia="Times New Roman" w:hAnsi="Arial" w:cs="Arial"/>
          <w:bCs/>
          <w:i/>
          <w:sz w:val="20"/>
          <w:szCs w:val="20"/>
          <w:shd w:val="clear" w:color="auto" w:fill="FFFFFF"/>
          <w:lang w:eastAsia="en-GB"/>
        </w:rPr>
        <w:t xml:space="preserve"> Journal of Science and Nature.</w:t>
      </w:r>
      <w:r w:rsidR="00952117" w:rsidRPr="00E35ECB">
        <w:rPr>
          <w:rFonts w:ascii="Arial" w:eastAsia="Times New Roman" w:hAnsi="Arial" w:cs="Arial"/>
          <w:bCs/>
          <w:sz w:val="20"/>
          <w:szCs w:val="20"/>
          <w:shd w:val="clear" w:color="auto" w:fill="FFFFFF"/>
          <w:lang w:eastAsia="en-GB"/>
        </w:rPr>
        <w:t xml:space="preserve"> 7:40-49.</w:t>
      </w:r>
    </w:p>
    <w:p w14:paraId="6925FE79" w14:textId="77777777" w:rsidR="00952117" w:rsidRPr="00E35ECB" w:rsidRDefault="00952117" w:rsidP="00952117">
      <w:pPr>
        <w:spacing w:after="0"/>
        <w:ind w:left="720" w:hanging="720"/>
        <w:jc w:val="both"/>
        <w:rPr>
          <w:rFonts w:ascii="Arial" w:eastAsia="Times New Roman" w:hAnsi="Arial" w:cs="Arial"/>
          <w:bCs/>
          <w:sz w:val="20"/>
          <w:szCs w:val="20"/>
          <w:shd w:val="clear" w:color="auto" w:fill="FFFFFF"/>
          <w:lang w:eastAsia="en-GB"/>
        </w:rPr>
      </w:pPr>
    </w:p>
    <w:p w14:paraId="71A06828" w14:textId="77777777" w:rsidR="00952117" w:rsidRPr="00E35ECB" w:rsidRDefault="00952117" w:rsidP="00952117">
      <w:pPr>
        <w:spacing w:after="0"/>
        <w:ind w:left="720" w:hanging="720"/>
        <w:jc w:val="both"/>
        <w:rPr>
          <w:rStyle w:val="Hyperlink"/>
          <w:rFonts w:ascii="Arial" w:hAnsi="Arial" w:cs="Arial"/>
          <w:sz w:val="20"/>
          <w:szCs w:val="20"/>
        </w:rPr>
      </w:pPr>
      <w:r w:rsidRPr="00E35ECB">
        <w:rPr>
          <w:rFonts w:ascii="Arial" w:eastAsia="Times New Roman" w:hAnsi="Arial" w:cs="Arial"/>
          <w:bCs/>
          <w:sz w:val="20"/>
          <w:szCs w:val="20"/>
          <w:shd w:val="clear" w:color="auto" w:fill="FFFFFF"/>
          <w:lang w:eastAsia="en-GB"/>
        </w:rPr>
        <w:t>Ahmed, M.U.</w:t>
      </w:r>
      <w:proofErr w:type="gramStart"/>
      <w:r w:rsidRPr="00E35ECB">
        <w:rPr>
          <w:rFonts w:ascii="Arial" w:eastAsia="Times New Roman" w:hAnsi="Arial" w:cs="Arial"/>
          <w:bCs/>
          <w:sz w:val="20"/>
          <w:szCs w:val="20"/>
          <w:shd w:val="clear" w:color="auto" w:fill="FFFFFF"/>
          <w:lang w:eastAsia="en-GB"/>
        </w:rPr>
        <w:t>,  Ignatus</w:t>
      </w:r>
      <w:proofErr w:type="gramEnd"/>
      <w:r w:rsidRPr="00E35ECB">
        <w:rPr>
          <w:rFonts w:ascii="Arial" w:eastAsia="Times New Roman" w:hAnsi="Arial" w:cs="Arial"/>
          <w:bCs/>
          <w:sz w:val="20"/>
          <w:szCs w:val="20"/>
          <w:shd w:val="clear" w:color="auto" w:fill="FFFFFF"/>
          <w:lang w:eastAsia="en-GB"/>
        </w:rPr>
        <w:t xml:space="preserve">, M.,  Yakubu , B.,  Umaru, I.J.,  Muhammad, Z.I.,  Habibu, B. and  Okoli, C.E. (2022). </w:t>
      </w:r>
      <w:r w:rsidRPr="00E35ECB">
        <w:rPr>
          <w:rFonts w:ascii="Arial" w:hAnsi="Arial" w:cs="Arial"/>
          <w:sz w:val="20"/>
          <w:szCs w:val="20"/>
        </w:rPr>
        <w:t xml:space="preserve">Alpha amylase and angiotensin converting enzyme inhibitory potential of aqueous extract of </w:t>
      </w:r>
      <w:proofErr w:type="spellStart"/>
      <w:r w:rsidRPr="00E35ECB">
        <w:rPr>
          <w:rFonts w:ascii="Arial" w:hAnsi="Arial" w:cs="Arial"/>
          <w:sz w:val="20"/>
          <w:szCs w:val="20"/>
        </w:rPr>
        <w:t>Azanza</w:t>
      </w:r>
      <w:proofErr w:type="spellEnd"/>
      <w:r w:rsidRPr="00E35ECB">
        <w:rPr>
          <w:rFonts w:ascii="Arial" w:hAnsi="Arial" w:cs="Arial"/>
          <w:sz w:val="20"/>
          <w:szCs w:val="20"/>
        </w:rPr>
        <w:t xml:space="preserve"> </w:t>
      </w:r>
      <w:proofErr w:type="spellStart"/>
      <w:r w:rsidRPr="00E35ECB">
        <w:rPr>
          <w:rFonts w:ascii="Arial" w:hAnsi="Arial" w:cs="Arial"/>
          <w:sz w:val="20"/>
          <w:szCs w:val="20"/>
        </w:rPr>
        <w:t>garckeana</w:t>
      </w:r>
      <w:proofErr w:type="spellEnd"/>
      <w:r w:rsidRPr="00E35ECB">
        <w:rPr>
          <w:rFonts w:ascii="Arial" w:hAnsi="Arial" w:cs="Arial"/>
          <w:sz w:val="20"/>
          <w:szCs w:val="20"/>
        </w:rPr>
        <w:t xml:space="preserve"> fruit.  </w:t>
      </w:r>
      <w:r w:rsidRPr="00E35ECB">
        <w:rPr>
          <w:rFonts w:ascii="Arial" w:hAnsi="Arial" w:cs="Arial"/>
          <w:i/>
          <w:iCs/>
          <w:sz w:val="20"/>
          <w:szCs w:val="20"/>
        </w:rPr>
        <w:t>Journal of Applied and Natural Science</w:t>
      </w:r>
      <w:r w:rsidRPr="00E35ECB">
        <w:rPr>
          <w:rFonts w:ascii="Arial" w:hAnsi="Arial" w:cs="Arial"/>
          <w:sz w:val="20"/>
          <w:szCs w:val="20"/>
        </w:rPr>
        <w:t>, </w:t>
      </w:r>
      <w:r w:rsidRPr="00E35ECB">
        <w:rPr>
          <w:rFonts w:ascii="Arial" w:hAnsi="Arial" w:cs="Arial"/>
          <w:i/>
          <w:iCs/>
          <w:sz w:val="20"/>
          <w:szCs w:val="20"/>
        </w:rPr>
        <w:t>14</w:t>
      </w:r>
      <w:r w:rsidRPr="00E35ECB">
        <w:rPr>
          <w:rFonts w:ascii="Arial" w:hAnsi="Arial" w:cs="Arial"/>
          <w:sz w:val="20"/>
          <w:szCs w:val="20"/>
        </w:rPr>
        <w:t>(2), 283-288. </w:t>
      </w:r>
      <w:hyperlink r:id="rId13" w:history="1">
        <w:r w:rsidRPr="00E35ECB">
          <w:rPr>
            <w:rStyle w:val="Hyperlink"/>
            <w:rFonts w:ascii="Arial" w:hAnsi="Arial" w:cs="Arial"/>
            <w:sz w:val="20"/>
            <w:szCs w:val="20"/>
          </w:rPr>
          <w:t>https://doi.org/10.31018/jans.v14i2.3305</w:t>
        </w:r>
      </w:hyperlink>
      <w:r w:rsidRPr="00E35ECB">
        <w:rPr>
          <w:rStyle w:val="Hyperlink"/>
          <w:rFonts w:ascii="Arial" w:hAnsi="Arial" w:cs="Arial"/>
          <w:sz w:val="20"/>
          <w:szCs w:val="20"/>
        </w:rPr>
        <w:t>.</w:t>
      </w:r>
    </w:p>
    <w:p w14:paraId="31C8BE91" w14:textId="77777777" w:rsidR="00952117" w:rsidRPr="00E35ECB" w:rsidRDefault="00952117" w:rsidP="00952117">
      <w:pPr>
        <w:autoSpaceDE w:val="0"/>
        <w:autoSpaceDN w:val="0"/>
        <w:adjustRightInd w:val="0"/>
        <w:spacing w:after="0"/>
        <w:ind w:left="720" w:hanging="720"/>
        <w:jc w:val="both"/>
        <w:rPr>
          <w:rFonts w:ascii="Arial" w:eastAsia="KozGoPro-Regular-Identity-H" w:hAnsi="Arial" w:cs="Arial"/>
          <w:sz w:val="20"/>
          <w:szCs w:val="20"/>
        </w:rPr>
      </w:pPr>
      <w:r w:rsidRPr="00E35ECB">
        <w:rPr>
          <w:rFonts w:ascii="Arial" w:eastAsia="KozGoPro-Regular-Identity-H" w:hAnsi="Arial" w:cs="Arial"/>
          <w:sz w:val="20"/>
          <w:szCs w:val="20"/>
        </w:rPr>
        <w:t xml:space="preserve">Ahmed, R.H., El Hassan, M.S. </w:t>
      </w:r>
      <w:r w:rsidR="00633217" w:rsidRPr="00E35ECB">
        <w:rPr>
          <w:rFonts w:ascii="Arial" w:eastAsia="KozGoPro-Regular-Identity-H" w:hAnsi="Arial" w:cs="Arial"/>
          <w:sz w:val="20"/>
          <w:szCs w:val="20"/>
        </w:rPr>
        <w:t>&amp;</w:t>
      </w:r>
      <w:r w:rsidRPr="00E35ECB">
        <w:rPr>
          <w:rFonts w:ascii="Arial" w:eastAsia="KozGoPro-Regular-Identity-H" w:hAnsi="Arial" w:cs="Arial"/>
          <w:sz w:val="20"/>
          <w:szCs w:val="20"/>
        </w:rPr>
        <w:t xml:space="preserve"> El Hadi, H.M. (2016). Potential capability of </w:t>
      </w:r>
      <w:proofErr w:type="spellStart"/>
      <w:r w:rsidRPr="00E35ECB">
        <w:rPr>
          <w:rFonts w:ascii="Arial" w:eastAsia="KozGoPro-Regular-Identity-H" w:hAnsi="Arial" w:cs="Arial"/>
          <w:i/>
          <w:sz w:val="20"/>
          <w:szCs w:val="20"/>
        </w:rPr>
        <w:t>Azanza</w:t>
      </w:r>
      <w:proofErr w:type="spellEnd"/>
      <w:r w:rsidRPr="00E35ECB">
        <w:rPr>
          <w:rFonts w:ascii="Arial" w:eastAsia="KozGoPro-Regular-Identity-H" w:hAnsi="Arial" w:cs="Arial"/>
          <w:i/>
          <w:sz w:val="20"/>
          <w:szCs w:val="20"/>
        </w:rPr>
        <w:t xml:space="preserve"> </w:t>
      </w:r>
      <w:proofErr w:type="spellStart"/>
      <w:r w:rsidRPr="00E35ECB">
        <w:rPr>
          <w:rFonts w:ascii="Arial" w:eastAsia="KozGoPro-Regular-Identity-H" w:hAnsi="Arial" w:cs="Arial"/>
          <w:i/>
          <w:sz w:val="20"/>
          <w:szCs w:val="20"/>
        </w:rPr>
        <w:t>garckeana</w:t>
      </w:r>
      <w:proofErr w:type="spellEnd"/>
      <w:r w:rsidRPr="00E35ECB">
        <w:rPr>
          <w:rFonts w:ascii="Arial" w:eastAsia="KozGoPro-Regular-Identity-H" w:hAnsi="Arial" w:cs="Arial"/>
          <w:i/>
          <w:sz w:val="20"/>
          <w:szCs w:val="20"/>
        </w:rPr>
        <w:t xml:space="preserve"> </w:t>
      </w:r>
      <w:r w:rsidRPr="00E35ECB">
        <w:rPr>
          <w:rFonts w:ascii="Arial" w:eastAsia="KozGoPro-Regular-Identity-H" w:hAnsi="Arial" w:cs="Arial"/>
          <w:sz w:val="20"/>
          <w:szCs w:val="20"/>
        </w:rPr>
        <w:t xml:space="preserve">fruits aqueous extract on enhancement of iron absorption in Wistar albino rats. </w:t>
      </w:r>
      <w:r w:rsidRPr="00E35ECB">
        <w:rPr>
          <w:rFonts w:ascii="Arial" w:eastAsia="KozGoPro-Regular-Identity-H" w:hAnsi="Arial" w:cs="Arial"/>
          <w:i/>
          <w:sz w:val="20"/>
          <w:szCs w:val="20"/>
        </w:rPr>
        <w:t>International Journal of Advanced Research in Biological Sciences</w:t>
      </w:r>
      <w:r w:rsidRPr="00E35ECB">
        <w:rPr>
          <w:rFonts w:ascii="Arial" w:eastAsia="KozGoPro-Regular-Identity-H" w:hAnsi="Arial" w:cs="Arial"/>
          <w:sz w:val="20"/>
          <w:szCs w:val="20"/>
        </w:rPr>
        <w:t>. 3: 245-250.</w:t>
      </w:r>
    </w:p>
    <w:p w14:paraId="7D439A36" w14:textId="77777777" w:rsidR="00633217" w:rsidRPr="00E35ECB" w:rsidRDefault="00633217" w:rsidP="00633217">
      <w:pPr>
        <w:autoSpaceDE w:val="0"/>
        <w:autoSpaceDN w:val="0"/>
        <w:adjustRightInd w:val="0"/>
        <w:spacing w:after="0" w:line="480" w:lineRule="auto"/>
        <w:ind w:left="630" w:hanging="630"/>
        <w:jc w:val="both"/>
        <w:rPr>
          <w:rFonts w:ascii="Arial" w:eastAsia="KozGoPro-Regular-Identity-H" w:hAnsi="Arial" w:cs="Arial"/>
          <w:sz w:val="20"/>
          <w:szCs w:val="20"/>
        </w:rPr>
      </w:pPr>
      <w:r w:rsidRPr="00E35ECB">
        <w:rPr>
          <w:rFonts w:ascii="Arial" w:eastAsia="KozGoPro-Regular-Identity-H" w:hAnsi="Arial" w:cs="Arial"/>
          <w:sz w:val="20"/>
          <w:szCs w:val="20"/>
        </w:rPr>
        <w:t xml:space="preserve">Amuri, B., </w:t>
      </w:r>
      <w:proofErr w:type="spellStart"/>
      <w:r w:rsidRPr="00E35ECB">
        <w:rPr>
          <w:rFonts w:ascii="Arial" w:eastAsia="KozGoPro-Regular-Identity-H" w:hAnsi="Arial" w:cs="Arial"/>
          <w:sz w:val="20"/>
          <w:szCs w:val="20"/>
        </w:rPr>
        <w:t>Maseho</w:t>
      </w:r>
      <w:proofErr w:type="spellEnd"/>
      <w:r w:rsidRPr="00E35ECB">
        <w:rPr>
          <w:rFonts w:ascii="Arial" w:eastAsia="KozGoPro-Regular-Identity-H" w:hAnsi="Arial" w:cs="Arial"/>
          <w:sz w:val="20"/>
          <w:szCs w:val="20"/>
        </w:rPr>
        <w:t xml:space="preserve">, M., Simbi, L., </w:t>
      </w:r>
      <w:proofErr w:type="spellStart"/>
      <w:r w:rsidRPr="00E35ECB">
        <w:rPr>
          <w:rFonts w:ascii="Arial" w:eastAsia="KozGoPro-Regular-Identity-H" w:hAnsi="Arial" w:cs="Arial"/>
          <w:sz w:val="20"/>
          <w:szCs w:val="20"/>
        </w:rPr>
        <w:t>Okusa</w:t>
      </w:r>
      <w:proofErr w:type="spellEnd"/>
      <w:r w:rsidRPr="00E35ECB">
        <w:rPr>
          <w:rFonts w:ascii="Arial" w:eastAsia="KozGoPro-Regular-Identity-H" w:hAnsi="Arial" w:cs="Arial"/>
          <w:sz w:val="20"/>
          <w:szCs w:val="20"/>
        </w:rPr>
        <w:t xml:space="preserve">, P., Duez, P. </w:t>
      </w:r>
      <w:proofErr w:type="spellStart"/>
      <w:r w:rsidRPr="00E35ECB">
        <w:rPr>
          <w:rFonts w:ascii="Arial" w:eastAsia="KozGoPro-Regular-Identity-H" w:hAnsi="Arial" w:cs="Arial"/>
          <w:sz w:val="20"/>
          <w:szCs w:val="20"/>
        </w:rPr>
        <w:t>andByanga</w:t>
      </w:r>
      <w:proofErr w:type="spellEnd"/>
      <w:r w:rsidRPr="00E35ECB">
        <w:rPr>
          <w:rFonts w:ascii="Arial" w:eastAsia="KozGoPro-Regular-Identity-H" w:hAnsi="Arial" w:cs="Arial"/>
          <w:sz w:val="20"/>
          <w:szCs w:val="20"/>
        </w:rPr>
        <w:t xml:space="preserve">, K. (2017). Hypoglycemic and antihyperglycemic activities of nine medicinal herbs used as antidiabetic in the region of </w:t>
      </w:r>
      <w:proofErr w:type="spellStart"/>
      <w:r w:rsidRPr="00E35ECB">
        <w:rPr>
          <w:rFonts w:ascii="Arial" w:eastAsia="KozGoPro-Regular-Identity-H" w:hAnsi="Arial" w:cs="Arial"/>
          <w:sz w:val="20"/>
          <w:szCs w:val="20"/>
        </w:rPr>
        <w:t>lubumbashi</w:t>
      </w:r>
      <w:proofErr w:type="spellEnd"/>
      <w:r w:rsidRPr="00E35ECB">
        <w:rPr>
          <w:rFonts w:ascii="Arial" w:eastAsia="KozGoPro-Regular-Identity-H" w:hAnsi="Arial" w:cs="Arial"/>
          <w:sz w:val="20"/>
          <w:szCs w:val="20"/>
        </w:rPr>
        <w:t xml:space="preserve"> (DR Congo)</w:t>
      </w:r>
    </w:p>
    <w:p w14:paraId="25800C25" w14:textId="77777777" w:rsidR="00633217" w:rsidRPr="00E35ECB" w:rsidRDefault="00633217" w:rsidP="00633217">
      <w:pPr>
        <w:pStyle w:val="Default"/>
        <w:spacing w:line="480" w:lineRule="auto"/>
        <w:ind w:left="720" w:hanging="720"/>
        <w:rPr>
          <w:rFonts w:ascii="Arial" w:hAnsi="Arial" w:cs="Arial"/>
          <w:color w:val="auto"/>
          <w:sz w:val="20"/>
          <w:szCs w:val="20"/>
        </w:rPr>
      </w:pPr>
      <w:proofErr w:type="spellStart"/>
      <w:r w:rsidRPr="00E35ECB">
        <w:rPr>
          <w:rFonts w:ascii="Arial" w:hAnsi="Arial" w:cs="Arial"/>
          <w:color w:val="auto"/>
          <w:sz w:val="20"/>
          <w:szCs w:val="20"/>
        </w:rPr>
        <w:t>Chuemere</w:t>
      </w:r>
      <w:proofErr w:type="spellEnd"/>
      <w:r w:rsidRPr="00E35ECB">
        <w:rPr>
          <w:rFonts w:ascii="Arial" w:hAnsi="Arial" w:cs="Arial"/>
          <w:color w:val="auto"/>
          <w:sz w:val="20"/>
          <w:szCs w:val="20"/>
        </w:rPr>
        <w:t>, A.N.</w:t>
      </w:r>
      <w:proofErr w:type="gramStart"/>
      <w:r w:rsidRPr="00E35ECB">
        <w:rPr>
          <w:rFonts w:ascii="Arial" w:hAnsi="Arial" w:cs="Arial"/>
          <w:color w:val="auto"/>
          <w:sz w:val="20"/>
          <w:szCs w:val="20"/>
        </w:rPr>
        <w:t>,  Dum</w:t>
      </w:r>
      <w:proofErr w:type="gramEnd"/>
      <w:r w:rsidRPr="00E35ECB">
        <w:rPr>
          <w:rFonts w:ascii="Arial" w:hAnsi="Arial" w:cs="Arial"/>
          <w:color w:val="auto"/>
          <w:sz w:val="20"/>
          <w:szCs w:val="20"/>
        </w:rPr>
        <w:t>-</w:t>
      </w:r>
      <w:proofErr w:type="spellStart"/>
      <w:r w:rsidRPr="00E35ECB">
        <w:rPr>
          <w:rFonts w:ascii="Arial" w:hAnsi="Arial" w:cs="Arial"/>
          <w:color w:val="auto"/>
          <w:sz w:val="20"/>
          <w:szCs w:val="20"/>
        </w:rPr>
        <w:t>awara</w:t>
      </w:r>
      <w:proofErr w:type="spellEnd"/>
      <w:r w:rsidRPr="00E35ECB">
        <w:rPr>
          <w:rFonts w:ascii="Arial" w:hAnsi="Arial" w:cs="Arial"/>
          <w:color w:val="auto"/>
          <w:sz w:val="20"/>
          <w:szCs w:val="20"/>
        </w:rPr>
        <w:t xml:space="preserve">, B.L.  and Obia, O. (2022). Persistence exposure to toxic oil and gas flaring pollutants-mediated insulin resistance and hyperinsulinemia among populations in the Niger Delta. </w:t>
      </w:r>
      <w:r w:rsidRPr="00E35ECB">
        <w:rPr>
          <w:rFonts w:ascii="Arial" w:hAnsi="Arial" w:cs="Arial"/>
          <w:i/>
          <w:color w:val="auto"/>
          <w:sz w:val="20"/>
          <w:szCs w:val="20"/>
        </w:rPr>
        <w:t xml:space="preserve">International Journal of Scientific Research Updates </w:t>
      </w:r>
      <w:r w:rsidRPr="00E35ECB">
        <w:rPr>
          <w:rFonts w:ascii="Arial" w:hAnsi="Arial" w:cs="Arial"/>
          <w:color w:val="auto"/>
          <w:sz w:val="20"/>
          <w:szCs w:val="20"/>
        </w:rPr>
        <w:t>03(2), 120–126.</w:t>
      </w:r>
    </w:p>
    <w:p w14:paraId="3C5EAB1A" w14:textId="77777777" w:rsidR="00633217" w:rsidRPr="00E35ECB" w:rsidRDefault="00633217" w:rsidP="00633217">
      <w:pPr>
        <w:widowControl w:val="0"/>
        <w:autoSpaceDE w:val="0"/>
        <w:autoSpaceDN w:val="0"/>
        <w:adjustRightInd w:val="0"/>
        <w:spacing w:line="480" w:lineRule="auto"/>
        <w:ind w:left="720" w:hanging="720"/>
        <w:jc w:val="both"/>
        <w:rPr>
          <w:rFonts w:ascii="Arial" w:hAnsi="Arial" w:cs="Arial"/>
          <w:noProof/>
          <w:sz w:val="20"/>
          <w:szCs w:val="20"/>
        </w:rPr>
      </w:pPr>
      <w:r w:rsidRPr="00E35ECB">
        <w:rPr>
          <w:rFonts w:ascii="Arial" w:hAnsi="Arial" w:cs="Arial"/>
          <w:noProof/>
          <w:sz w:val="20"/>
          <w:szCs w:val="20"/>
        </w:rPr>
        <w:lastRenderedPageBreak/>
        <w:t xml:space="preserve">Duan, J., Xu, P., Cheng, X., Mao, C., Croll, T., He, X., Shi, J., Luan, X., Yin, W., &amp; You, E. (2021). Structures of full-length glycoprotein hormone receptor signalling complexes. </w:t>
      </w:r>
      <w:r w:rsidRPr="00E35ECB">
        <w:rPr>
          <w:rFonts w:ascii="Arial" w:hAnsi="Arial" w:cs="Arial"/>
          <w:i/>
          <w:iCs/>
          <w:noProof/>
          <w:sz w:val="20"/>
          <w:szCs w:val="20"/>
        </w:rPr>
        <w:t>Nature</w:t>
      </w:r>
      <w:r w:rsidRPr="00E35ECB">
        <w:rPr>
          <w:rFonts w:ascii="Arial" w:hAnsi="Arial" w:cs="Arial"/>
          <w:noProof/>
          <w:sz w:val="20"/>
          <w:szCs w:val="20"/>
        </w:rPr>
        <w:t xml:space="preserve">, </w:t>
      </w:r>
      <w:r w:rsidRPr="00E35ECB">
        <w:rPr>
          <w:rFonts w:ascii="Arial" w:hAnsi="Arial" w:cs="Arial"/>
          <w:i/>
          <w:iCs/>
          <w:noProof/>
          <w:sz w:val="20"/>
          <w:szCs w:val="20"/>
        </w:rPr>
        <w:t>598</w:t>
      </w:r>
      <w:r w:rsidRPr="00E35ECB">
        <w:rPr>
          <w:rFonts w:ascii="Arial" w:hAnsi="Arial" w:cs="Arial"/>
          <w:noProof/>
          <w:sz w:val="20"/>
          <w:szCs w:val="20"/>
        </w:rPr>
        <w:t>(7882), 688–692.</w:t>
      </w:r>
    </w:p>
    <w:p w14:paraId="16D6DF1D" w14:textId="77777777" w:rsidR="00633217" w:rsidRPr="00E35ECB" w:rsidRDefault="002432CE" w:rsidP="00633217">
      <w:pPr>
        <w:spacing w:before="400" w:line="480" w:lineRule="auto"/>
        <w:ind w:left="720" w:hanging="720"/>
        <w:outlineLvl w:val="0"/>
        <w:rPr>
          <w:rFonts w:ascii="Arial" w:eastAsia="Times New Roman" w:hAnsi="Arial" w:cs="Arial"/>
          <w:spacing w:val="-2"/>
          <w:kern w:val="36"/>
          <w:sz w:val="20"/>
          <w:szCs w:val="20"/>
          <w:lang w:eastAsia="en-GB"/>
        </w:rPr>
      </w:pPr>
      <w:hyperlink r:id="rId14" w:history="1">
        <w:r w:rsidR="00633217" w:rsidRPr="00E35ECB">
          <w:rPr>
            <w:rStyle w:val="Hyperlink"/>
            <w:rFonts w:ascii="Arial" w:eastAsia="Times New Roman" w:hAnsi="Arial" w:cs="Arial"/>
            <w:sz w:val="20"/>
            <w:szCs w:val="20"/>
            <w:lang w:eastAsia="en-GB"/>
          </w:rPr>
          <w:t>Elangovan</w:t>
        </w:r>
      </w:hyperlink>
      <w:r w:rsidR="00633217" w:rsidRPr="00E35ECB">
        <w:rPr>
          <w:rFonts w:ascii="Arial" w:eastAsia="Times New Roman" w:hAnsi="Arial" w:cs="Arial"/>
          <w:sz w:val="20"/>
          <w:szCs w:val="20"/>
          <w:lang w:eastAsia="en-GB"/>
        </w:rPr>
        <w:t>, A.,  </w:t>
      </w:r>
      <w:hyperlink r:id="rId15" w:history="1">
        <w:r w:rsidR="00633217" w:rsidRPr="00E35ECB">
          <w:rPr>
            <w:rStyle w:val="Hyperlink"/>
            <w:rFonts w:ascii="Arial" w:eastAsia="Times New Roman" w:hAnsi="Arial" w:cs="Arial"/>
            <w:sz w:val="20"/>
            <w:szCs w:val="20"/>
            <w:lang w:eastAsia="en-GB"/>
          </w:rPr>
          <w:t>Durairaj</w:t>
        </w:r>
      </w:hyperlink>
      <w:r w:rsidR="00633217" w:rsidRPr="00E35ECB">
        <w:rPr>
          <w:rFonts w:ascii="Arial" w:eastAsia="Times New Roman" w:hAnsi="Arial" w:cs="Arial"/>
          <w:sz w:val="20"/>
          <w:szCs w:val="20"/>
          <w:lang w:eastAsia="en-GB"/>
        </w:rPr>
        <w:t>, S., </w:t>
      </w:r>
      <w:hyperlink r:id="rId16" w:history="1">
        <w:r w:rsidR="00633217" w:rsidRPr="00E35ECB">
          <w:rPr>
            <w:rStyle w:val="Hyperlink"/>
            <w:rFonts w:ascii="Arial" w:eastAsia="Times New Roman" w:hAnsi="Arial" w:cs="Arial"/>
            <w:sz w:val="20"/>
            <w:szCs w:val="20"/>
            <w:lang w:eastAsia="en-GB"/>
          </w:rPr>
          <w:t>Subramanian</w:t>
        </w:r>
      </w:hyperlink>
      <w:r w:rsidR="00633217" w:rsidRPr="00E35ECB">
        <w:rPr>
          <w:rFonts w:ascii="Arial" w:eastAsia="Times New Roman" w:hAnsi="Arial" w:cs="Arial"/>
          <w:sz w:val="20"/>
          <w:szCs w:val="20"/>
          <w:lang w:eastAsia="en-GB"/>
        </w:rPr>
        <w:t>, A., </w:t>
      </w:r>
      <w:hyperlink r:id="rId17" w:history="1">
        <w:r w:rsidR="00633217" w:rsidRPr="00E35ECB">
          <w:rPr>
            <w:rStyle w:val="Hyperlink"/>
            <w:rFonts w:ascii="Arial" w:eastAsia="Times New Roman" w:hAnsi="Arial" w:cs="Arial"/>
            <w:sz w:val="20"/>
            <w:szCs w:val="20"/>
            <w:lang w:eastAsia="en-GB"/>
          </w:rPr>
          <w:t>Ramakrishnan</w:t>
        </w:r>
      </w:hyperlink>
      <w:r w:rsidR="00633217" w:rsidRPr="00E35ECB">
        <w:rPr>
          <w:rFonts w:ascii="Arial" w:eastAsia="Times New Roman" w:hAnsi="Arial" w:cs="Arial"/>
          <w:sz w:val="20"/>
          <w:szCs w:val="20"/>
          <w:lang w:eastAsia="en-GB"/>
        </w:rPr>
        <w:t>, S.,  </w:t>
      </w:r>
      <w:hyperlink r:id="rId18" w:history="1">
        <w:r w:rsidR="00633217" w:rsidRPr="00E35ECB">
          <w:rPr>
            <w:rStyle w:val="Hyperlink"/>
            <w:rFonts w:ascii="Arial" w:eastAsia="Times New Roman" w:hAnsi="Arial" w:cs="Arial"/>
            <w:sz w:val="20"/>
            <w:szCs w:val="20"/>
            <w:lang w:eastAsia="en-GB"/>
          </w:rPr>
          <w:t xml:space="preserve"> Lakshmanan</w:t>
        </w:r>
      </w:hyperlink>
      <w:r w:rsidR="00633217" w:rsidRPr="00E35ECB">
        <w:rPr>
          <w:rFonts w:ascii="Arial" w:eastAsia="Times New Roman" w:hAnsi="Arial" w:cs="Arial"/>
          <w:sz w:val="20"/>
          <w:szCs w:val="20"/>
          <w:lang w:eastAsia="en-GB"/>
        </w:rPr>
        <w:t>, D.K., </w:t>
      </w:r>
      <w:hyperlink r:id="rId19" w:history="1">
        <w:r w:rsidR="00633217" w:rsidRPr="00E35ECB">
          <w:rPr>
            <w:rStyle w:val="Hyperlink"/>
            <w:rFonts w:ascii="Arial" w:eastAsia="Times New Roman" w:hAnsi="Arial" w:cs="Arial"/>
            <w:sz w:val="20"/>
            <w:szCs w:val="20"/>
            <w:lang w:eastAsia="en-GB"/>
          </w:rPr>
          <w:t>Ravichandran</w:t>
        </w:r>
      </w:hyperlink>
      <w:r w:rsidR="00633217" w:rsidRPr="00E35ECB">
        <w:rPr>
          <w:rFonts w:ascii="Arial" w:eastAsia="Times New Roman" w:hAnsi="Arial" w:cs="Arial"/>
          <w:sz w:val="20"/>
          <w:szCs w:val="20"/>
          <w:lang w:eastAsia="en-GB"/>
        </w:rPr>
        <w:t>, G. and </w:t>
      </w:r>
      <w:proofErr w:type="spellStart"/>
      <w:r w:rsidR="00633217" w:rsidRPr="00E35ECB">
        <w:rPr>
          <w:rFonts w:ascii="Arial" w:hAnsi="Arial" w:cs="Arial"/>
          <w:sz w:val="20"/>
          <w:szCs w:val="20"/>
        </w:rPr>
        <w:fldChar w:fldCharType="begin"/>
      </w:r>
      <w:r w:rsidR="00633217" w:rsidRPr="00E35ECB">
        <w:rPr>
          <w:rFonts w:ascii="Arial" w:hAnsi="Arial" w:cs="Arial"/>
          <w:sz w:val="20"/>
          <w:szCs w:val="20"/>
        </w:rPr>
        <w:instrText xml:space="preserve"> HYPERLINK "https://pubmed.ncbi.nlm.nih.gov/?term=Thilagar%20S%5BAuthor%5D" </w:instrText>
      </w:r>
      <w:r w:rsidR="00633217" w:rsidRPr="00E35ECB">
        <w:rPr>
          <w:rFonts w:ascii="Arial" w:hAnsi="Arial" w:cs="Arial"/>
          <w:sz w:val="20"/>
          <w:szCs w:val="20"/>
        </w:rPr>
        <w:fldChar w:fldCharType="separate"/>
      </w:r>
      <w:r w:rsidR="00633217" w:rsidRPr="00E35ECB">
        <w:rPr>
          <w:rStyle w:val="Hyperlink"/>
          <w:rFonts w:ascii="Arial" w:eastAsia="Times New Roman" w:hAnsi="Arial" w:cs="Arial"/>
          <w:sz w:val="20"/>
          <w:szCs w:val="20"/>
          <w:lang w:eastAsia="en-GB"/>
        </w:rPr>
        <w:t>Thilagar</w:t>
      </w:r>
      <w:proofErr w:type="spellEnd"/>
      <w:r w:rsidR="00633217" w:rsidRPr="00E35ECB">
        <w:rPr>
          <w:rFonts w:ascii="Arial" w:hAnsi="Arial" w:cs="Arial"/>
          <w:sz w:val="20"/>
          <w:szCs w:val="20"/>
        </w:rPr>
        <w:fldChar w:fldCharType="end"/>
      </w:r>
      <w:r w:rsidR="00633217" w:rsidRPr="00E35ECB">
        <w:rPr>
          <w:rFonts w:ascii="Arial" w:eastAsia="Times New Roman" w:hAnsi="Arial" w:cs="Arial"/>
          <w:sz w:val="20"/>
          <w:szCs w:val="20"/>
          <w:lang w:eastAsia="en-GB"/>
        </w:rPr>
        <w:t>, S</w:t>
      </w:r>
      <w:r w:rsidR="00633217" w:rsidRPr="00E35ECB">
        <w:rPr>
          <w:rFonts w:ascii="Arial" w:eastAsia="Times New Roman" w:hAnsi="Arial" w:cs="Arial"/>
          <w:noProof/>
          <w:sz w:val="20"/>
          <w:szCs w:val="20"/>
        </w:rPr>
        <w:t>.</w:t>
      </w:r>
      <w:r w:rsidR="00633217" w:rsidRPr="00E35ECB">
        <w:rPr>
          <w:rFonts w:ascii="Arial" w:eastAsia="Times New Roman" w:hAnsi="Arial" w:cs="Arial"/>
          <w:sz w:val="20"/>
          <w:szCs w:val="20"/>
          <w:lang w:eastAsia="en-GB"/>
        </w:rPr>
        <w:t xml:space="preserve"> (2021)</w:t>
      </w:r>
      <w:r w:rsidR="00633217" w:rsidRPr="00E35ECB">
        <w:rPr>
          <w:rFonts w:ascii="Arial" w:eastAsia="Times New Roman" w:hAnsi="Arial" w:cs="Arial"/>
          <w:i/>
          <w:iCs/>
          <w:spacing w:val="-2"/>
          <w:kern w:val="36"/>
          <w:sz w:val="20"/>
          <w:szCs w:val="20"/>
          <w:lang w:eastAsia="en-GB"/>
        </w:rPr>
        <w:t xml:space="preserve"> Momordica </w:t>
      </w:r>
      <w:proofErr w:type="spellStart"/>
      <w:r w:rsidR="00633217" w:rsidRPr="00E35ECB">
        <w:rPr>
          <w:rFonts w:ascii="Arial" w:eastAsia="Times New Roman" w:hAnsi="Arial" w:cs="Arial"/>
          <w:i/>
          <w:iCs/>
          <w:spacing w:val="-2"/>
          <w:kern w:val="36"/>
          <w:sz w:val="20"/>
          <w:szCs w:val="20"/>
          <w:lang w:eastAsia="en-GB"/>
        </w:rPr>
        <w:t>cymbalaria</w:t>
      </w:r>
      <w:proofErr w:type="spellEnd"/>
      <w:r w:rsidR="00633217" w:rsidRPr="00E35ECB">
        <w:rPr>
          <w:rFonts w:ascii="Arial" w:eastAsia="Times New Roman" w:hAnsi="Arial" w:cs="Arial"/>
          <w:spacing w:val="-2"/>
          <w:kern w:val="36"/>
          <w:sz w:val="20"/>
          <w:szCs w:val="20"/>
          <w:lang w:eastAsia="en-GB"/>
        </w:rPr>
        <w:t xml:space="preserve"> improves reproductive parameters in alloxan-induced male diabetic rats. </w:t>
      </w:r>
      <w:r w:rsidR="00633217" w:rsidRPr="00E35ECB">
        <w:rPr>
          <w:rFonts w:ascii="Arial" w:eastAsia="Times New Roman" w:hAnsi="Arial" w:cs="Arial"/>
          <w:i/>
          <w:spacing w:val="-2"/>
          <w:kern w:val="36"/>
          <w:sz w:val="20"/>
          <w:szCs w:val="20"/>
          <w:lang w:eastAsia="en-GB"/>
        </w:rPr>
        <w:t>3 Biotech</w:t>
      </w:r>
      <w:r w:rsidR="00633217" w:rsidRPr="00E35ECB">
        <w:rPr>
          <w:rFonts w:ascii="Arial" w:eastAsia="Times New Roman" w:hAnsi="Arial" w:cs="Arial"/>
          <w:spacing w:val="-2"/>
          <w:kern w:val="36"/>
          <w:sz w:val="20"/>
          <w:szCs w:val="20"/>
          <w:lang w:eastAsia="en-GB"/>
        </w:rPr>
        <w:t xml:space="preserve">. 11(2):76. </w:t>
      </w:r>
    </w:p>
    <w:p w14:paraId="4C3A06C5" w14:textId="77777777" w:rsidR="00633217" w:rsidRPr="00E35ECB" w:rsidRDefault="00633217" w:rsidP="00633217">
      <w:pPr>
        <w:spacing w:line="480" w:lineRule="auto"/>
        <w:ind w:left="630" w:hanging="630"/>
        <w:rPr>
          <w:rFonts w:ascii="Arial" w:hAnsi="Arial" w:cs="Arial"/>
          <w:sz w:val="20"/>
          <w:szCs w:val="20"/>
        </w:rPr>
      </w:pPr>
      <w:proofErr w:type="spellStart"/>
      <w:r w:rsidRPr="00E35ECB">
        <w:rPr>
          <w:rFonts w:ascii="Arial" w:hAnsi="Arial" w:cs="Arial"/>
          <w:sz w:val="20"/>
          <w:szCs w:val="20"/>
        </w:rPr>
        <w:t>Elshiekh</w:t>
      </w:r>
      <w:proofErr w:type="spellEnd"/>
      <w:r w:rsidRPr="00E35ECB">
        <w:rPr>
          <w:rFonts w:ascii="Arial" w:hAnsi="Arial" w:cs="Arial"/>
          <w:sz w:val="20"/>
          <w:szCs w:val="20"/>
        </w:rPr>
        <w:t xml:space="preserve">, </w:t>
      </w:r>
      <w:proofErr w:type="gramStart"/>
      <w:r w:rsidRPr="00E35ECB">
        <w:rPr>
          <w:rFonts w:ascii="Arial" w:hAnsi="Arial" w:cs="Arial"/>
          <w:sz w:val="20"/>
          <w:szCs w:val="20"/>
        </w:rPr>
        <w:t>Y.H  and</w:t>
      </w:r>
      <w:proofErr w:type="gramEnd"/>
      <w:r w:rsidRPr="00E35ECB">
        <w:rPr>
          <w:rFonts w:ascii="Arial" w:hAnsi="Arial" w:cs="Arial"/>
          <w:sz w:val="20"/>
          <w:szCs w:val="20"/>
        </w:rPr>
        <w:t xml:space="preserve"> Ali, M.A.M., (2020). Preliminary phytochemical screening, antibacterial and antioxidant activities of </w:t>
      </w:r>
      <w:proofErr w:type="spellStart"/>
      <w:r w:rsidRPr="00E35ECB">
        <w:rPr>
          <w:rFonts w:ascii="Arial" w:hAnsi="Arial" w:cs="Arial"/>
          <w:sz w:val="20"/>
          <w:szCs w:val="20"/>
        </w:rPr>
        <w:t>Azanza</w:t>
      </w:r>
      <w:proofErr w:type="spellEnd"/>
      <w:r w:rsidRPr="00E35ECB">
        <w:rPr>
          <w:rFonts w:ascii="Arial" w:hAnsi="Arial" w:cs="Arial"/>
          <w:sz w:val="20"/>
          <w:szCs w:val="20"/>
        </w:rPr>
        <w:t xml:space="preserve"> </w:t>
      </w:r>
      <w:proofErr w:type="spellStart"/>
      <w:r w:rsidRPr="00E35ECB">
        <w:rPr>
          <w:rFonts w:ascii="Arial" w:hAnsi="Arial" w:cs="Arial"/>
          <w:sz w:val="20"/>
          <w:szCs w:val="20"/>
        </w:rPr>
        <w:t>garckeana</w:t>
      </w:r>
      <w:proofErr w:type="spellEnd"/>
      <w:r w:rsidRPr="00E35ECB">
        <w:rPr>
          <w:rFonts w:ascii="Arial" w:hAnsi="Arial" w:cs="Arial"/>
          <w:sz w:val="20"/>
          <w:szCs w:val="20"/>
        </w:rPr>
        <w:t xml:space="preserve"> (Fruits).  Department of Biology &amp;Technology, College of Applied and Industrial Sciences, University of Bahri, Bahri, Sudan. Publication history. Article DOI: </w:t>
      </w:r>
      <w:hyperlink r:id="rId20" w:history="1">
        <w:r w:rsidRPr="00E35ECB">
          <w:rPr>
            <w:rStyle w:val="Hyperlink"/>
            <w:rFonts w:ascii="Arial" w:hAnsi="Arial" w:cs="Arial"/>
            <w:sz w:val="20"/>
            <w:szCs w:val="20"/>
          </w:rPr>
          <w:t>https://doi.org/10.30574/gscbps.2020.11.3.0179</w:t>
        </w:r>
      </w:hyperlink>
    </w:p>
    <w:p w14:paraId="692285FC" w14:textId="77777777" w:rsidR="00633217" w:rsidRPr="00E35ECB" w:rsidRDefault="00633217" w:rsidP="00633217">
      <w:pPr>
        <w:spacing w:line="480" w:lineRule="auto"/>
        <w:ind w:left="720" w:hanging="720"/>
        <w:jc w:val="both"/>
        <w:rPr>
          <w:rFonts w:ascii="Arial" w:hAnsi="Arial" w:cs="Arial"/>
          <w:sz w:val="20"/>
          <w:szCs w:val="20"/>
          <w:shd w:val="clear" w:color="auto" w:fill="FFFFFF"/>
        </w:rPr>
      </w:pPr>
      <w:r w:rsidRPr="00E35ECB">
        <w:rPr>
          <w:rFonts w:ascii="Arial" w:hAnsi="Arial" w:cs="Arial"/>
          <w:sz w:val="20"/>
          <w:szCs w:val="20"/>
          <w:shd w:val="clear" w:color="auto" w:fill="FFFFFF"/>
        </w:rPr>
        <w:t xml:space="preserve">Girard L &amp; Vohra S.  (2011). Ethics of Using Herbal Medicine as Primary or Adjunct Treatment and Issues of Drug-Herb Interaction. In: Benzie IFF, Wachtel-Galor S, editors. Herbal Medicine: Biomolecular and Clinical Aspects. 2nd edition. Boca Raton (FL): CRC Press/Taylor &amp; Francis. Chapter 21. Available from: </w:t>
      </w:r>
      <w:hyperlink r:id="rId21" w:history="1">
        <w:r w:rsidRPr="00E35ECB">
          <w:rPr>
            <w:rStyle w:val="Hyperlink"/>
            <w:rFonts w:ascii="Arial" w:hAnsi="Arial" w:cs="Arial"/>
            <w:sz w:val="20"/>
            <w:szCs w:val="20"/>
            <w:shd w:val="clear" w:color="auto" w:fill="FFFFFF"/>
          </w:rPr>
          <w:t>https://www.ncbi.nlm.nih.gov/books/NBK92754/</w:t>
        </w:r>
      </w:hyperlink>
    </w:p>
    <w:p w14:paraId="6C7B0D41" w14:textId="77777777" w:rsidR="00633217" w:rsidRPr="00E35ECB" w:rsidRDefault="002432CE" w:rsidP="00633217">
      <w:pPr>
        <w:shd w:val="clear" w:color="auto" w:fill="FFFFFF"/>
        <w:spacing w:before="210" w:after="210" w:line="480" w:lineRule="auto"/>
        <w:ind w:left="720" w:hanging="720"/>
        <w:rPr>
          <w:rFonts w:ascii="Arial" w:eastAsia="Times New Roman" w:hAnsi="Arial" w:cs="Arial"/>
          <w:spacing w:val="2"/>
          <w:sz w:val="20"/>
          <w:szCs w:val="20"/>
          <w:lang w:eastAsia="en-GB"/>
        </w:rPr>
      </w:pPr>
      <w:hyperlink r:id="rId22" w:tgtFrame="_blank" w:history="1">
        <w:r w:rsidR="00633217" w:rsidRPr="00E35ECB">
          <w:rPr>
            <w:rStyle w:val="Hyperlink"/>
            <w:rFonts w:ascii="Arial" w:eastAsia="Times New Roman" w:hAnsi="Arial" w:cs="Arial"/>
            <w:spacing w:val="2"/>
            <w:sz w:val="20"/>
            <w:szCs w:val="20"/>
            <w:lang w:eastAsia="en-GB"/>
          </w:rPr>
          <w:t xml:space="preserve">Gurel, E., Caner, M., Bayraktar, L., </w:t>
        </w:r>
        <w:proofErr w:type="spellStart"/>
        <w:r w:rsidR="00633217" w:rsidRPr="00E35ECB">
          <w:rPr>
            <w:rStyle w:val="Hyperlink"/>
            <w:rFonts w:ascii="Arial" w:eastAsia="Times New Roman" w:hAnsi="Arial" w:cs="Arial"/>
            <w:spacing w:val="2"/>
            <w:sz w:val="20"/>
            <w:szCs w:val="20"/>
            <w:lang w:eastAsia="en-GB"/>
          </w:rPr>
          <w:t>Yilmazer</w:t>
        </w:r>
        <w:proofErr w:type="spellEnd"/>
        <w:r w:rsidR="00633217" w:rsidRPr="00E35ECB">
          <w:rPr>
            <w:rStyle w:val="Hyperlink"/>
            <w:rFonts w:ascii="Arial" w:eastAsia="Times New Roman" w:hAnsi="Arial" w:cs="Arial"/>
            <w:spacing w:val="2"/>
            <w:sz w:val="20"/>
            <w:szCs w:val="20"/>
            <w:lang w:eastAsia="en-GB"/>
          </w:rPr>
          <w:t xml:space="preserve">, N., </w:t>
        </w:r>
        <w:proofErr w:type="spellStart"/>
        <w:r w:rsidR="00633217" w:rsidRPr="00E35ECB">
          <w:rPr>
            <w:rStyle w:val="Hyperlink"/>
            <w:rFonts w:ascii="Arial" w:eastAsia="Times New Roman" w:hAnsi="Arial" w:cs="Arial"/>
            <w:spacing w:val="2"/>
            <w:sz w:val="20"/>
            <w:szCs w:val="20"/>
            <w:lang w:eastAsia="en-GB"/>
          </w:rPr>
          <w:t>Dogruman</w:t>
        </w:r>
        <w:proofErr w:type="spellEnd"/>
        <w:r w:rsidR="00633217" w:rsidRPr="00E35ECB">
          <w:rPr>
            <w:rStyle w:val="Hyperlink"/>
            <w:rFonts w:ascii="Arial" w:eastAsia="Times New Roman" w:hAnsi="Arial" w:cs="Arial"/>
            <w:spacing w:val="2"/>
            <w:sz w:val="20"/>
            <w:szCs w:val="20"/>
            <w:lang w:eastAsia="en-GB"/>
          </w:rPr>
          <w:t xml:space="preserve">, H., et al. (2007). Effects of artichoke extract supplementation on gonads of cadmium-treated rats. </w:t>
        </w:r>
        <w:r w:rsidR="00633217" w:rsidRPr="00E35ECB">
          <w:rPr>
            <w:rStyle w:val="Hyperlink"/>
            <w:rFonts w:ascii="Arial" w:eastAsia="Times New Roman" w:hAnsi="Arial" w:cs="Arial"/>
            <w:i/>
            <w:spacing w:val="2"/>
            <w:sz w:val="20"/>
            <w:szCs w:val="20"/>
            <w:lang w:eastAsia="en-GB"/>
          </w:rPr>
          <w:t>Biological Trace Element Research.</w:t>
        </w:r>
        <w:r w:rsidR="00633217" w:rsidRPr="00E35ECB">
          <w:rPr>
            <w:rStyle w:val="Hyperlink"/>
            <w:rFonts w:ascii="Arial" w:eastAsia="Times New Roman" w:hAnsi="Arial" w:cs="Arial"/>
            <w:spacing w:val="2"/>
            <w:sz w:val="20"/>
            <w:szCs w:val="20"/>
            <w:lang w:eastAsia="en-GB"/>
          </w:rPr>
          <w:t xml:space="preserve"> 119: 51-59.</w:t>
        </w:r>
      </w:hyperlink>
    </w:p>
    <w:p w14:paraId="47B8685B" w14:textId="77777777" w:rsidR="00633217" w:rsidRPr="00E35ECB" w:rsidRDefault="00633217" w:rsidP="00633217">
      <w:pPr>
        <w:tabs>
          <w:tab w:val="left" w:pos="4975"/>
        </w:tabs>
        <w:spacing w:line="480" w:lineRule="auto"/>
        <w:ind w:left="720" w:hanging="720"/>
        <w:jc w:val="both"/>
        <w:rPr>
          <w:rFonts w:ascii="Arial" w:hAnsi="Arial" w:cs="Arial"/>
          <w:sz w:val="20"/>
          <w:szCs w:val="20"/>
          <w:shd w:val="clear" w:color="auto" w:fill="FFFFFF"/>
        </w:rPr>
      </w:pPr>
      <w:r w:rsidRPr="00E35ECB">
        <w:rPr>
          <w:rFonts w:ascii="Arial" w:hAnsi="Arial" w:cs="Arial"/>
          <w:sz w:val="20"/>
          <w:szCs w:val="20"/>
          <w:shd w:val="clear" w:color="auto" w:fill="FFFFFF"/>
        </w:rPr>
        <w:t xml:space="preserve">Ibrahim, M., Idoko, A.S., Ganiyu, A.I., Lawal, N., Abu, P., </w:t>
      </w:r>
      <w:proofErr w:type="spellStart"/>
      <w:r w:rsidRPr="00E35ECB">
        <w:rPr>
          <w:rFonts w:ascii="Arial" w:hAnsi="Arial" w:cs="Arial"/>
          <w:sz w:val="20"/>
          <w:szCs w:val="20"/>
          <w:shd w:val="clear" w:color="auto" w:fill="FFFFFF"/>
        </w:rPr>
        <w:t>Ifebu</w:t>
      </w:r>
      <w:proofErr w:type="spellEnd"/>
      <w:r w:rsidRPr="00E35ECB">
        <w:rPr>
          <w:rFonts w:ascii="Arial" w:hAnsi="Arial" w:cs="Arial"/>
          <w:sz w:val="20"/>
          <w:szCs w:val="20"/>
          <w:shd w:val="clear" w:color="auto" w:fill="FFFFFF"/>
        </w:rPr>
        <w:t xml:space="preserve">, J., Michael, F., Na’allah, S. </w:t>
      </w:r>
      <w:proofErr w:type="gramStart"/>
      <w:r w:rsidRPr="00E35ECB">
        <w:rPr>
          <w:rFonts w:ascii="Arial" w:hAnsi="Arial" w:cs="Arial"/>
          <w:sz w:val="20"/>
          <w:szCs w:val="20"/>
          <w:shd w:val="clear" w:color="auto" w:fill="FFFFFF"/>
        </w:rPr>
        <w:t>and  Yusuf</w:t>
      </w:r>
      <w:proofErr w:type="gramEnd"/>
      <w:r w:rsidRPr="00E35ECB">
        <w:rPr>
          <w:rFonts w:ascii="Arial" w:hAnsi="Arial" w:cs="Arial"/>
          <w:sz w:val="20"/>
          <w:szCs w:val="20"/>
          <w:shd w:val="clear" w:color="auto" w:fill="FFFFFF"/>
        </w:rPr>
        <w:t xml:space="preserve">, F. (2023). Phytochemical analysis of Hexane, Chloroform, Ethyl acetate, Ethanol and Aqueous Extracts of </w:t>
      </w:r>
      <w:proofErr w:type="spellStart"/>
      <w:r w:rsidRPr="00E35ECB">
        <w:rPr>
          <w:rFonts w:ascii="Arial" w:hAnsi="Arial" w:cs="Arial"/>
          <w:sz w:val="20"/>
          <w:szCs w:val="20"/>
          <w:shd w:val="clear" w:color="auto" w:fill="FFFFFF"/>
        </w:rPr>
        <w:t>Azanza</w:t>
      </w:r>
      <w:proofErr w:type="spellEnd"/>
      <w:r w:rsidRPr="00E35ECB">
        <w:rPr>
          <w:rFonts w:ascii="Arial" w:hAnsi="Arial" w:cs="Arial"/>
          <w:sz w:val="20"/>
          <w:szCs w:val="20"/>
          <w:shd w:val="clear" w:color="auto" w:fill="FFFFFF"/>
        </w:rPr>
        <w:t xml:space="preserve"> </w:t>
      </w:r>
      <w:proofErr w:type="spellStart"/>
      <w:r w:rsidRPr="00E35ECB">
        <w:rPr>
          <w:rFonts w:ascii="Arial" w:hAnsi="Arial" w:cs="Arial"/>
          <w:sz w:val="20"/>
          <w:szCs w:val="20"/>
          <w:shd w:val="clear" w:color="auto" w:fill="FFFFFF"/>
        </w:rPr>
        <w:t>garckeana</w:t>
      </w:r>
      <w:proofErr w:type="spellEnd"/>
      <w:r w:rsidRPr="00E35ECB">
        <w:rPr>
          <w:rFonts w:ascii="Arial" w:hAnsi="Arial" w:cs="Arial"/>
          <w:sz w:val="20"/>
          <w:szCs w:val="20"/>
          <w:shd w:val="clear" w:color="auto" w:fill="FFFFFF"/>
        </w:rPr>
        <w:t xml:space="preserve"> Leaf. </w:t>
      </w:r>
      <w:r w:rsidRPr="00E35ECB">
        <w:rPr>
          <w:rFonts w:ascii="Arial" w:hAnsi="Arial" w:cs="Arial"/>
          <w:i/>
          <w:sz w:val="20"/>
          <w:szCs w:val="20"/>
          <w:shd w:val="clear" w:color="auto" w:fill="FFFFFF"/>
        </w:rPr>
        <w:t xml:space="preserve">Sahel Journal of Life Sciences </w:t>
      </w:r>
      <w:proofErr w:type="gramStart"/>
      <w:r w:rsidRPr="00E35ECB">
        <w:rPr>
          <w:rFonts w:ascii="Arial" w:hAnsi="Arial" w:cs="Arial"/>
          <w:i/>
          <w:sz w:val="20"/>
          <w:szCs w:val="20"/>
          <w:shd w:val="clear" w:color="auto" w:fill="FFFFFF"/>
        </w:rPr>
        <w:t>FUDMA</w:t>
      </w:r>
      <w:r w:rsidRPr="00E35ECB">
        <w:rPr>
          <w:rFonts w:ascii="Arial" w:hAnsi="Arial" w:cs="Arial"/>
          <w:sz w:val="20"/>
          <w:szCs w:val="20"/>
          <w:shd w:val="clear" w:color="auto" w:fill="FFFFFF"/>
        </w:rPr>
        <w:t>..</w:t>
      </w:r>
      <w:proofErr w:type="gramEnd"/>
      <w:r w:rsidRPr="00E35ECB">
        <w:rPr>
          <w:rFonts w:ascii="Arial" w:hAnsi="Arial" w:cs="Arial"/>
          <w:sz w:val="20"/>
          <w:szCs w:val="20"/>
          <w:shd w:val="clear" w:color="auto" w:fill="FFFFFF"/>
        </w:rPr>
        <w:t xml:space="preserve"> 31;1(1):25-31.</w:t>
      </w:r>
    </w:p>
    <w:p w14:paraId="08883AB6" w14:textId="77777777" w:rsidR="00633217" w:rsidRPr="00E35ECB" w:rsidRDefault="00633217" w:rsidP="00633217">
      <w:pPr>
        <w:pStyle w:val="Heading1"/>
        <w:ind w:left="720" w:hanging="720"/>
        <w:jc w:val="both"/>
        <w:rPr>
          <w:rFonts w:ascii="Arial" w:eastAsiaTheme="minorHAnsi" w:hAnsi="Arial" w:cs="Arial"/>
          <w:b w:val="0"/>
          <w:sz w:val="20"/>
          <w:szCs w:val="20"/>
        </w:rPr>
      </w:pPr>
      <w:r w:rsidRPr="00E35ECB">
        <w:rPr>
          <w:rFonts w:ascii="Arial" w:eastAsiaTheme="minorHAnsi" w:hAnsi="Arial" w:cs="Arial"/>
          <w:b w:val="0"/>
          <w:sz w:val="20"/>
          <w:szCs w:val="20"/>
        </w:rPr>
        <w:t xml:space="preserve">Ighodaro, O.M.,   Adeosun, M.A. and    Akinloye, O.A. (2017). Alloxan-induced diabetes, a common model for evaluating the glycemic-control potential of therapeutic compounds </w:t>
      </w:r>
      <w:proofErr w:type="spellStart"/>
      <w:r w:rsidRPr="00E35ECB">
        <w:rPr>
          <w:rFonts w:ascii="Arial" w:eastAsiaTheme="minorHAnsi" w:hAnsi="Arial" w:cs="Arial"/>
          <w:b w:val="0"/>
          <w:sz w:val="20"/>
          <w:szCs w:val="20"/>
        </w:rPr>
        <w:t>anplants</w:t>
      </w:r>
      <w:proofErr w:type="spellEnd"/>
      <w:r w:rsidRPr="00E35ECB">
        <w:rPr>
          <w:rFonts w:ascii="Arial" w:eastAsiaTheme="minorHAnsi" w:hAnsi="Arial" w:cs="Arial"/>
          <w:b w:val="0"/>
          <w:sz w:val="20"/>
          <w:szCs w:val="20"/>
        </w:rPr>
        <w:t xml:space="preserve"> extracts in experimental studies. </w:t>
      </w:r>
      <w:r w:rsidRPr="00E35ECB">
        <w:rPr>
          <w:rFonts w:ascii="Arial" w:eastAsiaTheme="minorHAnsi" w:hAnsi="Arial" w:cs="Arial"/>
          <w:b w:val="0"/>
          <w:i/>
          <w:sz w:val="20"/>
          <w:szCs w:val="20"/>
        </w:rPr>
        <w:t xml:space="preserve">Medicina. </w:t>
      </w:r>
      <w:r w:rsidRPr="00E35ECB">
        <w:rPr>
          <w:rFonts w:ascii="Arial" w:eastAsiaTheme="minorHAnsi" w:hAnsi="Arial" w:cs="Arial"/>
          <w:b w:val="0"/>
          <w:sz w:val="20"/>
          <w:szCs w:val="20"/>
        </w:rPr>
        <w:t>53(6);365-374</w:t>
      </w:r>
    </w:p>
    <w:p w14:paraId="6D410ED0" w14:textId="77777777" w:rsidR="00633217" w:rsidRPr="00E35ECB" w:rsidRDefault="00633217" w:rsidP="00633217">
      <w:pPr>
        <w:autoSpaceDE w:val="0"/>
        <w:autoSpaceDN w:val="0"/>
        <w:adjustRightInd w:val="0"/>
        <w:spacing w:after="0" w:line="480" w:lineRule="auto"/>
        <w:ind w:left="720" w:hanging="720"/>
        <w:rPr>
          <w:rFonts w:ascii="Arial" w:hAnsi="Arial" w:cs="Arial"/>
          <w:sz w:val="20"/>
          <w:szCs w:val="20"/>
        </w:rPr>
      </w:pPr>
      <w:r w:rsidRPr="00E35ECB">
        <w:rPr>
          <w:rFonts w:ascii="Arial" w:hAnsi="Arial" w:cs="Arial"/>
          <w:sz w:val="20"/>
          <w:szCs w:val="20"/>
        </w:rPr>
        <w:t xml:space="preserve">Ishola, A.A. and Adewole, K.E. (2019). Phytosterols and triterpenes from </w:t>
      </w:r>
      <w:proofErr w:type="spellStart"/>
      <w:r w:rsidRPr="00E35ECB">
        <w:rPr>
          <w:rFonts w:ascii="Arial" w:hAnsi="Arial" w:cs="Arial"/>
          <w:i/>
          <w:iCs/>
          <w:sz w:val="20"/>
          <w:szCs w:val="20"/>
        </w:rPr>
        <w:t>Morinda</w:t>
      </w:r>
      <w:proofErr w:type="spellEnd"/>
      <w:r w:rsidRPr="00E35ECB">
        <w:rPr>
          <w:rFonts w:ascii="Arial" w:hAnsi="Arial" w:cs="Arial"/>
          <w:i/>
          <w:iCs/>
          <w:sz w:val="20"/>
          <w:szCs w:val="20"/>
        </w:rPr>
        <w:t xml:space="preserve"> lucida </w:t>
      </w:r>
      <w:proofErr w:type="spellStart"/>
      <w:r w:rsidRPr="00E35ECB">
        <w:rPr>
          <w:rFonts w:ascii="Arial" w:hAnsi="Arial" w:cs="Arial"/>
          <w:sz w:val="20"/>
          <w:szCs w:val="20"/>
        </w:rPr>
        <w:t>Benth</w:t>
      </w:r>
      <w:proofErr w:type="spellEnd"/>
      <w:r w:rsidRPr="00E35ECB">
        <w:rPr>
          <w:rFonts w:ascii="Arial" w:hAnsi="Arial" w:cs="Arial"/>
          <w:sz w:val="20"/>
          <w:szCs w:val="20"/>
        </w:rPr>
        <w:t xml:space="preserve">. </w:t>
      </w:r>
      <w:proofErr w:type="spellStart"/>
      <w:r w:rsidRPr="00E35ECB">
        <w:rPr>
          <w:rFonts w:ascii="Arial" w:hAnsi="Arial" w:cs="Arial"/>
          <w:sz w:val="20"/>
          <w:szCs w:val="20"/>
        </w:rPr>
        <w:t>exhibitbinding</w:t>
      </w:r>
      <w:proofErr w:type="spellEnd"/>
      <w:r w:rsidRPr="00E35ECB">
        <w:rPr>
          <w:rFonts w:ascii="Arial" w:hAnsi="Arial" w:cs="Arial"/>
          <w:sz w:val="20"/>
          <w:szCs w:val="20"/>
        </w:rPr>
        <w:t xml:space="preserve"> tendency against class I HDAC and HDAC7 </w:t>
      </w:r>
      <w:proofErr w:type="gramStart"/>
      <w:r w:rsidRPr="00E35ECB">
        <w:rPr>
          <w:rFonts w:ascii="Arial" w:hAnsi="Arial" w:cs="Arial"/>
          <w:sz w:val="20"/>
          <w:szCs w:val="20"/>
        </w:rPr>
        <w:t>isoforms .</w:t>
      </w:r>
      <w:proofErr w:type="gramEnd"/>
      <w:r w:rsidRPr="00E35ECB">
        <w:rPr>
          <w:rFonts w:ascii="Arial" w:hAnsi="Arial" w:cs="Arial"/>
          <w:sz w:val="20"/>
          <w:szCs w:val="20"/>
        </w:rPr>
        <w:t xml:space="preserve"> </w:t>
      </w:r>
      <w:r w:rsidRPr="00E35ECB">
        <w:rPr>
          <w:rFonts w:ascii="Arial" w:hAnsi="Arial" w:cs="Arial"/>
          <w:i/>
          <w:sz w:val="20"/>
          <w:szCs w:val="20"/>
        </w:rPr>
        <w:t xml:space="preserve">Molecular Biology Reports. </w:t>
      </w:r>
      <w:r w:rsidRPr="00E35ECB">
        <w:rPr>
          <w:rFonts w:ascii="Arial" w:hAnsi="Arial" w:cs="Arial"/>
          <w:sz w:val="20"/>
          <w:szCs w:val="20"/>
        </w:rPr>
        <w:t>https://doi.org/10.1007/s11033-019-04689-8</w:t>
      </w:r>
    </w:p>
    <w:p w14:paraId="73E23254" w14:textId="77777777" w:rsidR="00633217" w:rsidRPr="00E35ECB" w:rsidRDefault="00633217" w:rsidP="00952117">
      <w:pPr>
        <w:autoSpaceDE w:val="0"/>
        <w:autoSpaceDN w:val="0"/>
        <w:adjustRightInd w:val="0"/>
        <w:spacing w:after="0"/>
        <w:ind w:left="720" w:hanging="720"/>
        <w:jc w:val="both"/>
        <w:rPr>
          <w:rFonts w:ascii="Arial" w:eastAsia="KozGoPro-Regular-Identity-H" w:hAnsi="Arial" w:cs="Arial"/>
          <w:sz w:val="20"/>
          <w:szCs w:val="20"/>
        </w:rPr>
      </w:pPr>
    </w:p>
    <w:p w14:paraId="47B1A897" w14:textId="77777777" w:rsidR="00952117" w:rsidRPr="00E35ECB" w:rsidRDefault="00952117">
      <w:pPr>
        <w:rPr>
          <w:rFonts w:ascii="Arial" w:hAnsi="Arial" w:cs="Arial"/>
          <w:sz w:val="20"/>
          <w:szCs w:val="20"/>
        </w:rPr>
      </w:pPr>
    </w:p>
    <w:sectPr w:rsidR="00952117" w:rsidRPr="00E35E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B1407" w14:textId="77777777" w:rsidR="002432CE" w:rsidRDefault="002432CE" w:rsidP="006666C9">
      <w:pPr>
        <w:spacing w:after="0" w:line="240" w:lineRule="auto"/>
      </w:pPr>
      <w:r>
        <w:separator/>
      </w:r>
    </w:p>
  </w:endnote>
  <w:endnote w:type="continuationSeparator" w:id="0">
    <w:p w14:paraId="1DD707BB" w14:textId="77777777" w:rsidR="002432CE" w:rsidRDefault="002432CE" w:rsidP="0066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zGoPro-Regular-Identity-H">
    <w:altName w:val="MS Mincho"/>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98FC" w14:textId="77777777" w:rsidR="006666C9" w:rsidRDefault="00666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A1EE" w14:textId="77777777" w:rsidR="006666C9" w:rsidRDefault="0066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6E1B" w14:textId="77777777" w:rsidR="006666C9" w:rsidRDefault="0066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0ED31" w14:textId="77777777" w:rsidR="002432CE" w:rsidRDefault="002432CE" w:rsidP="006666C9">
      <w:pPr>
        <w:spacing w:after="0" w:line="240" w:lineRule="auto"/>
      </w:pPr>
      <w:r>
        <w:separator/>
      </w:r>
    </w:p>
  </w:footnote>
  <w:footnote w:type="continuationSeparator" w:id="0">
    <w:p w14:paraId="4D1F2F66" w14:textId="77777777" w:rsidR="002432CE" w:rsidRDefault="002432CE" w:rsidP="0066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F6B6" w14:textId="2275B613" w:rsidR="006666C9" w:rsidRDefault="006666C9">
    <w:pPr>
      <w:pStyle w:val="Header"/>
    </w:pPr>
    <w:r>
      <w:rPr>
        <w:noProof/>
      </w:rPr>
      <w:pict w14:anchorId="19CE8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316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7348" w14:textId="4CCF1208" w:rsidR="006666C9" w:rsidRDefault="006666C9">
    <w:pPr>
      <w:pStyle w:val="Header"/>
    </w:pPr>
    <w:r>
      <w:rPr>
        <w:noProof/>
      </w:rPr>
      <w:pict w14:anchorId="760C3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316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F4B4" w14:textId="11A2BCA3" w:rsidR="006666C9" w:rsidRDefault="006666C9">
    <w:pPr>
      <w:pStyle w:val="Header"/>
    </w:pPr>
    <w:r>
      <w:rPr>
        <w:noProof/>
      </w:rPr>
      <w:pict w14:anchorId="1F837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316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018E"/>
    <w:multiLevelType w:val="hybridMultilevel"/>
    <w:tmpl w:val="B928B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74032"/>
    <w:multiLevelType w:val="hybridMultilevel"/>
    <w:tmpl w:val="9052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A87"/>
    <w:rsid w:val="00086A5A"/>
    <w:rsid w:val="000D3470"/>
    <w:rsid w:val="001D426F"/>
    <w:rsid w:val="0021495B"/>
    <w:rsid w:val="00242BD0"/>
    <w:rsid w:val="002432CE"/>
    <w:rsid w:val="003A6458"/>
    <w:rsid w:val="003E660B"/>
    <w:rsid w:val="005470F9"/>
    <w:rsid w:val="005F6C0E"/>
    <w:rsid w:val="00633217"/>
    <w:rsid w:val="006666C9"/>
    <w:rsid w:val="0066760F"/>
    <w:rsid w:val="00791B1B"/>
    <w:rsid w:val="008A053A"/>
    <w:rsid w:val="00952117"/>
    <w:rsid w:val="00963BD8"/>
    <w:rsid w:val="00A0442F"/>
    <w:rsid w:val="00A44D6B"/>
    <w:rsid w:val="00B6279A"/>
    <w:rsid w:val="00D11850"/>
    <w:rsid w:val="00DD5715"/>
    <w:rsid w:val="00E35ECB"/>
    <w:rsid w:val="00E401C1"/>
    <w:rsid w:val="00E84510"/>
    <w:rsid w:val="00F67AAD"/>
    <w:rsid w:val="00F9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A184E"/>
  <w15:docId w15:val="{2F2A9CEF-C4DF-477E-AF4D-F712A785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A87"/>
  </w:style>
  <w:style w:type="paragraph" w:styleId="Heading1">
    <w:name w:val="heading 1"/>
    <w:basedOn w:val="Normal"/>
    <w:next w:val="Normal"/>
    <w:link w:val="Heading1Char"/>
    <w:uiPriority w:val="9"/>
    <w:qFormat/>
    <w:rsid w:val="00633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2BD0"/>
    <w:pPr>
      <w:spacing w:line="480" w:lineRule="auto"/>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97A87"/>
    <w:pPr>
      <w:spacing w:line="360" w:lineRule="auto"/>
      <w:jc w:val="both"/>
    </w:pPr>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F97A87"/>
    <w:rPr>
      <w:rFonts w:ascii="Times New Roman" w:hAnsi="Times New Roman" w:cs="Times New Roman"/>
      <w:b/>
      <w:sz w:val="24"/>
      <w:szCs w:val="24"/>
    </w:rPr>
  </w:style>
  <w:style w:type="character" w:customStyle="1" w:styleId="Bodytext2">
    <w:name w:val="Body text (2)"/>
    <w:basedOn w:val="DefaultParagraphFont"/>
    <w:rsid w:val="00F97A87"/>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paragraph" w:styleId="Title">
    <w:name w:val="Title"/>
    <w:basedOn w:val="Normal"/>
    <w:next w:val="Normal"/>
    <w:link w:val="TitleChar"/>
    <w:uiPriority w:val="10"/>
    <w:qFormat/>
    <w:rsid w:val="00F97A87"/>
    <w:pPr>
      <w:shd w:val="clear" w:color="auto" w:fill="FFFFFF"/>
      <w:spacing w:before="360" w:line="480" w:lineRule="auto"/>
      <w:jc w:val="both"/>
      <w:outlineLvl w:val="1"/>
    </w:pPr>
    <w:rPr>
      <w:rFonts w:ascii="Times New Roman" w:eastAsia="Times New Roman" w:hAnsi="Times New Roman" w:cs="Times New Roman"/>
      <w:b/>
      <w:bCs/>
      <w:sz w:val="24"/>
      <w:szCs w:val="24"/>
      <w:lang w:eastAsia="en-GB"/>
    </w:rPr>
  </w:style>
  <w:style w:type="character" w:customStyle="1" w:styleId="TitleChar">
    <w:name w:val="Title Char"/>
    <w:basedOn w:val="DefaultParagraphFont"/>
    <w:link w:val="Title"/>
    <w:uiPriority w:val="10"/>
    <w:rsid w:val="00F97A87"/>
    <w:rPr>
      <w:rFonts w:ascii="Times New Roman" w:eastAsia="Times New Roman" w:hAnsi="Times New Roman" w:cs="Times New Roman"/>
      <w:b/>
      <w:bCs/>
      <w:sz w:val="24"/>
      <w:szCs w:val="24"/>
      <w:shd w:val="clear" w:color="auto" w:fill="FFFFFF"/>
      <w:lang w:eastAsia="en-GB"/>
    </w:rPr>
  </w:style>
  <w:style w:type="paragraph" w:styleId="BalloonText">
    <w:name w:val="Balloon Text"/>
    <w:basedOn w:val="Normal"/>
    <w:link w:val="BalloonTextChar"/>
    <w:uiPriority w:val="99"/>
    <w:semiHidden/>
    <w:unhideWhenUsed/>
    <w:rsid w:val="00F9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87"/>
    <w:rPr>
      <w:rFonts w:ascii="Tahoma" w:hAnsi="Tahoma" w:cs="Tahoma"/>
      <w:sz w:val="16"/>
      <w:szCs w:val="16"/>
    </w:rPr>
  </w:style>
  <w:style w:type="character" w:customStyle="1" w:styleId="Heading2Char">
    <w:name w:val="Heading 2 Char"/>
    <w:basedOn w:val="DefaultParagraphFont"/>
    <w:link w:val="Heading2"/>
    <w:uiPriority w:val="9"/>
    <w:rsid w:val="00242BD0"/>
    <w:rPr>
      <w:rFonts w:ascii="Times New Roman" w:hAnsi="Times New Roman" w:cs="Times New Roman"/>
      <w:b/>
      <w:sz w:val="24"/>
      <w:szCs w:val="24"/>
    </w:rPr>
  </w:style>
  <w:style w:type="paragraph" w:styleId="ListParagraph">
    <w:name w:val="List Paragraph"/>
    <w:basedOn w:val="Normal"/>
    <w:uiPriority w:val="34"/>
    <w:qFormat/>
    <w:rsid w:val="003E660B"/>
    <w:pPr>
      <w:ind w:left="720"/>
      <w:contextualSpacing/>
    </w:pPr>
  </w:style>
  <w:style w:type="paragraph" w:customStyle="1" w:styleId="p1">
    <w:name w:val="p1"/>
    <w:basedOn w:val="Normal"/>
    <w:rsid w:val="003E66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52117"/>
    <w:rPr>
      <w:color w:val="0000FF"/>
      <w:u w:val="single"/>
    </w:rPr>
  </w:style>
  <w:style w:type="paragraph" w:customStyle="1" w:styleId="04Affiliation">
    <w:name w:val="04_Affiliation"/>
    <w:basedOn w:val="Normal"/>
    <w:qFormat/>
    <w:rsid w:val="005F6C0E"/>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5F6C0E"/>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33EmailAddress">
    <w:name w:val="33_EmailAddress"/>
    <w:basedOn w:val="Normal"/>
    <w:qFormat/>
    <w:rsid w:val="005F6C0E"/>
    <w:pPr>
      <w:widowControl w:val="0"/>
      <w:adjustRightInd w:val="0"/>
      <w:snapToGrid w:val="0"/>
      <w:spacing w:before="80" w:after="0" w:line="312" w:lineRule="auto"/>
    </w:pPr>
    <w:rPr>
      <w:rFonts w:ascii="Times New Roman" w:eastAsia="Times New Roman" w:hAnsi="Times New Roman"/>
      <w:kern w:val="2"/>
      <w:sz w:val="18"/>
      <w:szCs w:val="20"/>
      <w:lang w:eastAsia="zh-CN"/>
    </w:rPr>
  </w:style>
  <w:style w:type="paragraph" w:customStyle="1" w:styleId="Default">
    <w:name w:val="Default"/>
    <w:rsid w:val="006332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3321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C9"/>
  </w:style>
  <w:style w:type="paragraph" w:styleId="Footer">
    <w:name w:val="footer"/>
    <w:basedOn w:val="Normal"/>
    <w:link w:val="FooterChar"/>
    <w:uiPriority w:val="99"/>
    <w:unhideWhenUsed/>
    <w:rsid w:val="00666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81589">
      <w:bodyDiv w:val="1"/>
      <w:marLeft w:val="0"/>
      <w:marRight w:val="0"/>
      <w:marTop w:val="0"/>
      <w:marBottom w:val="0"/>
      <w:divBdr>
        <w:top w:val="none" w:sz="0" w:space="0" w:color="auto"/>
        <w:left w:val="none" w:sz="0" w:space="0" w:color="auto"/>
        <w:bottom w:val="none" w:sz="0" w:space="0" w:color="auto"/>
        <w:right w:val="none" w:sz="0" w:space="0" w:color="auto"/>
      </w:divBdr>
    </w:div>
    <w:div w:id="1197159704">
      <w:bodyDiv w:val="1"/>
      <w:marLeft w:val="0"/>
      <w:marRight w:val="0"/>
      <w:marTop w:val="0"/>
      <w:marBottom w:val="0"/>
      <w:divBdr>
        <w:top w:val="none" w:sz="0" w:space="0" w:color="auto"/>
        <w:left w:val="none" w:sz="0" w:space="0" w:color="auto"/>
        <w:bottom w:val="none" w:sz="0" w:space="0" w:color="auto"/>
        <w:right w:val="none" w:sz="0" w:space="0" w:color="auto"/>
      </w:divBdr>
    </w:div>
    <w:div w:id="1252544619">
      <w:bodyDiv w:val="1"/>
      <w:marLeft w:val="0"/>
      <w:marRight w:val="0"/>
      <w:marTop w:val="0"/>
      <w:marBottom w:val="0"/>
      <w:divBdr>
        <w:top w:val="none" w:sz="0" w:space="0" w:color="auto"/>
        <w:left w:val="none" w:sz="0" w:space="0" w:color="auto"/>
        <w:bottom w:val="none" w:sz="0" w:space="0" w:color="auto"/>
        <w:right w:val="none" w:sz="0" w:space="0" w:color="auto"/>
      </w:divBdr>
    </w:div>
    <w:div w:id="1302273809">
      <w:bodyDiv w:val="1"/>
      <w:marLeft w:val="0"/>
      <w:marRight w:val="0"/>
      <w:marTop w:val="0"/>
      <w:marBottom w:val="0"/>
      <w:divBdr>
        <w:top w:val="none" w:sz="0" w:space="0" w:color="auto"/>
        <w:left w:val="none" w:sz="0" w:space="0" w:color="auto"/>
        <w:bottom w:val="none" w:sz="0" w:space="0" w:color="auto"/>
        <w:right w:val="none" w:sz="0" w:space="0" w:color="auto"/>
      </w:divBdr>
    </w:div>
    <w:div w:id="1466582588">
      <w:bodyDiv w:val="1"/>
      <w:marLeft w:val="0"/>
      <w:marRight w:val="0"/>
      <w:marTop w:val="0"/>
      <w:marBottom w:val="0"/>
      <w:divBdr>
        <w:top w:val="none" w:sz="0" w:space="0" w:color="auto"/>
        <w:left w:val="none" w:sz="0" w:space="0" w:color="auto"/>
        <w:bottom w:val="none" w:sz="0" w:space="0" w:color="auto"/>
        <w:right w:val="none" w:sz="0" w:space="0" w:color="auto"/>
      </w:divBdr>
    </w:div>
    <w:div w:id="1515654394">
      <w:bodyDiv w:val="1"/>
      <w:marLeft w:val="0"/>
      <w:marRight w:val="0"/>
      <w:marTop w:val="0"/>
      <w:marBottom w:val="0"/>
      <w:divBdr>
        <w:top w:val="none" w:sz="0" w:space="0" w:color="auto"/>
        <w:left w:val="none" w:sz="0" w:space="0" w:color="auto"/>
        <w:bottom w:val="none" w:sz="0" w:space="0" w:color="auto"/>
        <w:right w:val="none" w:sz="0" w:space="0" w:color="auto"/>
      </w:divBdr>
    </w:div>
    <w:div w:id="16328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1018/jans.v14i2.3305" TargetMode="External"/><Relationship Id="rId18" Type="http://schemas.openxmlformats.org/officeDocument/2006/relationships/hyperlink" Target="https://pubmed.ncbi.nlm.nih.gov/?term=Lakshmanan%20DK%5BAuthor%5D" TargetMode="External"/><Relationship Id="rId3" Type="http://schemas.openxmlformats.org/officeDocument/2006/relationships/settings" Target="settings.xml"/><Relationship Id="rId21" Type="http://schemas.openxmlformats.org/officeDocument/2006/relationships/hyperlink" Target="https://www.ncbi.nlm.nih.gov/books/NBK9275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Ramakrishnan%20S%5BAuthor%5D" TargetMode="External"/><Relationship Id="rId2" Type="http://schemas.openxmlformats.org/officeDocument/2006/relationships/styles" Target="styles.xml"/><Relationship Id="rId16" Type="http://schemas.openxmlformats.org/officeDocument/2006/relationships/hyperlink" Target="https://pubmed.ncbi.nlm.nih.gov/?term=Subramanian%20A%5BAuthor%5D" TargetMode="External"/><Relationship Id="rId20" Type="http://schemas.openxmlformats.org/officeDocument/2006/relationships/hyperlink" Target="https://doi.org/10.30574/gscbps.2020.11.3.01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Durairaj%20S%5BAuthor%5D"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ubmed.ncbi.nlm.nih.gov/?term=Ravichandran%20G%5BAuthor%5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ubmed.ncbi.nlm.nih.gov/?term=Elangovan%20A%5BAuthor%5D" TargetMode="External"/><Relationship Id="rId22" Type="http://schemas.openxmlformats.org/officeDocument/2006/relationships/hyperlink" Target="https://pubmed.ncbi.nlm.nih.gov/17914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Aharon</dc:creator>
  <cp:lastModifiedBy>SDI 1084</cp:lastModifiedBy>
  <cp:revision>5</cp:revision>
  <dcterms:created xsi:type="dcterms:W3CDTF">2026-03-11T09:51:00Z</dcterms:created>
  <dcterms:modified xsi:type="dcterms:W3CDTF">2026-03-13T12:08:00Z</dcterms:modified>
</cp:coreProperties>
</file>