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DB06E" w14:textId="483A97EE" w:rsidR="00F20C68" w:rsidRPr="00467271" w:rsidRDefault="006C1805" w:rsidP="00467271">
      <w:pPr>
        <w:spacing w:after="0"/>
        <w:jc w:val="center"/>
        <w:rPr>
          <w:rFonts w:ascii="Times New Roman" w:hAnsi="Times New Roman" w:cs="Times New Roman"/>
          <w:b/>
          <w:bCs/>
          <w:sz w:val="28"/>
          <w:szCs w:val="28"/>
        </w:rPr>
      </w:pPr>
      <w:r w:rsidRPr="00467271">
        <w:rPr>
          <w:rFonts w:ascii="Times New Roman" w:hAnsi="Times New Roman" w:cs="Times New Roman"/>
          <w:b/>
          <w:bCs/>
          <w:sz w:val="28"/>
          <w:szCs w:val="28"/>
        </w:rPr>
        <w:t>The Influence of Quality of Work Life, Organizational Commitment, and Intellectual Intelligence on Employee Performance at the East Medan Primary Tax Service Office</w:t>
      </w:r>
    </w:p>
    <w:p w14:paraId="489BC7F3" w14:textId="77777777" w:rsidR="006C1805" w:rsidRPr="00985A6C" w:rsidRDefault="006C1805" w:rsidP="00467271">
      <w:pPr>
        <w:spacing w:after="0"/>
        <w:jc w:val="both"/>
        <w:rPr>
          <w:rFonts w:ascii="Times New Roman" w:hAnsi="Times New Roman" w:cs="Times New Roman"/>
          <w:sz w:val="24"/>
          <w:szCs w:val="24"/>
        </w:rPr>
      </w:pPr>
    </w:p>
    <w:p w14:paraId="3B31DCDA" w14:textId="25F077BE" w:rsidR="00985A6C" w:rsidRDefault="00985A6C" w:rsidP="00467271">
      <w:pPr>
        <w:spacing w:after="0"/>
        <w:jc w:val="both"/>
        <w:rPr>
          <w:rFonts w:ascii="Times New Roman" w:hAnsi="Times New Roman" w:cs="Times New Roman"/>
          <w:sz w:val="24"/>
          <w:szCs w:val="24"/>
          <w:lang w:val="pt-PT"/>
        </w:rPr>
      </w:pPr>
    </w:p>
    <w:p w14:paraId="152E88C5" w14:textId="77777777" w:rsidR="00BB1A49" w:rsidRPr="00985A6C" w:rsidRDefault="00BB1A49" w:rsidP="00467271">
      <w:pPr>
        <w:spacing w:after="0"/>
        <w:jc w:val="both"/>
        <w:rPr>
          <w:rFonts w:ascii="Times New Roman" w:hAnsi="Times New Roman" w:cs="Times New Roman"/>
          <w:sz w:val="24"/>
          <w:szCs w:val="24"/>
          <w:lang w:val="pt-PT"/>
        </w:rPr>
      </w:pPr>
      <w:bookmarkStart w:id="0" w:name="_GoBack"/>
      <w:bookmarkEnd w:id="0"/>
    </w:p>
    <w:p w14:paraId="1FFAC459" w14:textId="721D615D"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b/>
          <w:bCs/>
          <w:sz w:val="24"/>
          <w:szCs w:val="24"/>
        </w:rPr>
        <w:t>Abstract</w:t>
      </w:r>
      <w:r w:rsidRPr="006C1805">
        <w:rPr>
          <w:rFonts w:ascii="Times New Roman" w:hAnsi="Times New Roman" w:cs="Times New Roman"/>
          <w:sz w:val="24"/>
          <w:szCs w:val="24"/>
        </w:rPr>
        <w:br/>
        <w:t>This study aims to examine the influence of quality of work life, organizational commitment, and intellectual intelligence on employee performance at the East Medan Pratama Tax Service Office. A quantitative approach was employed using a survey method through the distribution of questionnaires to employees. The population consisted of 92 employees, with a sample of 90 respondents selected using a saturated sampling technique.</w:t>
      </w:r>
      <w:r w:rsidRPr="00986029">
        <w:rPr>
          <w:rFonts w:ascii="Times New Roman" w:hAnsi="Times New Roman" w:cs="Times New Roman"/>
          <w:sz w:val="24"/>
          <w:szCs w:val="24"/>
        </w:rPr>
        <w:t xml:space="preserve"> </w:t>
      </w:r>
      <w:r w:rsidRPr="006C1805">
        <w:rPr>
          <w:rFonts w:ascii="Times New Roman" w:hAnsi="Times New Roman" w:cs="Times New Roman"/>
          <w:sz w:val="24"/>
          <w:szCs w:val="24"/>
        </w:rPr>
        <w:t xml:space="preserve">Data were </w:t>
      </w:r>
      <w:proofErr w:type="spellStart"/>
      <w:r w:rsidRPr="006C1805">
        <w:rPr>
          <w:rFonts w:ascii="Times New Roman" w:hAnsi="Times New Roman" w:cs="Times New Roman"/>
          <w:sz w:val="24"/>
          <w:szCs w:val="24"/>
        </w:rPr>
        <w:t>analyzed</w:t>
      </w:r>
      <w:proofErr w:type="spellEnd"/>
      <w:r w:rsidRPr="006C1805">
        <w:rPr>
          <w:rFonts w:ascii="Times New Roman" w:hAnsi="Times New Roman" w:cs="Times New Roman"/>
          <w:sz w:val="24"/>
          <w:szCs w:val="24"/>
        </w:rPr>
        <w:t xml:space="preserve"> using validity and reliability tests, classical assumption tests, multiple linear regression analysis, t-tests, F-tests, and the coefficient of determination. The results indicate that organizational commitment and intellectual intelligence have a positive and significant partial effect on employee performance, whereas quality of work life does not show a significant partial effect. However, simultaneously, quality of work life, organizational commitment, and intellectual intelligence collectively have a positive and significant effect on employee performance.</w:t>
      </w:r>
      <w:r w:rsidRPr="00986029">
        <w:rPr>
          <w:rFonts w:ascii="Times New Roman" w:hAnsi="Times New Roman" w:cs="Times New Roman"/>
          <w:sz w:val="24"/>
          <w:szCs w:val="24"/>
        </w:rPr>
        <w:t xml:space="preserve"> </w:t>
      </w:r>
      <w:r w:rsidRPr="006C1805">
        <w:rPr>
          <w:rFonts w:ascii="Times New Roman" w:hAnsi="Times New Roman" w:cs="Times New Roman"/>
          <w:sz w:val="24"/>
          <w:szCs w:val="24"/>
        </w:rPr>
        <w:t>These findings suggest that enhancing organizational commitment and intellectual intelligence can contribute to improving employee performance within the organization.</w:t>
      </w:r>
    </w:p>
    <w:p w14:paraId="724B5B07" w14:textId="77777777"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b/>
          <w:bCs/>
          <w:sz w:val="24"/>
          <w:szCs w:val="24"/>
        </w:rPr>
        <w:t>Keywords:</w:t>
      </w:r>
      <w:r w:rsidRPr="006C1805">
        <w:rPr>
          <w:rFonts w:ascii="Times New Roman" w:hAnsi="Times New Roman" w:cs="Times New Roman"/>
          <w:sz w:val="24"/>
          <w:szCs w:val="24"/>
        </w:rPr>
        <w:t xml:space="preserve"> quality of work life, organizational commitment, intellectual intelligence, employee performance.</w:t>
      </w:r>
    </w:p>
    <w:p w14:paraId="4A2F3939" w14:textId="77777777" w:rsidR="006C1805" w:rsidRPr="00986029" w:rsidRDefault="006C1805" w:rsidP="00467271">
      <w:pPr>
        <w:spacing w:after="0"/>
        <w:jc w:val="both"/>
        <w:rPr>
          <w:rFonts w:ascii="Times New Roman" w:hAnsi="Times New Roman" w:cs="Times New Roman"/>
          <w:sz w:val="24"/>
          <w:szCs w:val="24"/>
        </w:rPr>
      </w:pPr>
    </w:p>
    <w:p w14:paraId="33B65C31" w14:textId="781B8F33"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b/>
          <w:bCs/>
          <w:sz w:val="24"/>
          <w:szCs w:val="24"/>
        </w:rPr>
        <w:t>Introduction</w:t>
      </w:r>
      <w:r w:rsidRPr="006C1805">
        <w:rPr>
          <w:rFonts w:ascii="Times New Roman" w:hAnsi="Times New Roman" w:cs="Times New Roman"/>
          <w:sz w:val="24"/>
          <w:szCs w:val="24"/>
        </w:rPr>
        <w:br/>
        <w:t>Human resources are the most critical asset in an organization, as they function both as planners and implementers of various organizational activities</w:t>
      </w:r>
      <w:r w:rsidR="00986029">
        <w:rPr>
          <w:rFonts w:ascii="Times New Roman" w:hAnsi="Times New Roman" w:cs="Times New Roman"/>
          <w:sz w:val="24"/>
          <w:szCs w:val="24"/>
        </w:rPr>
        <w:t xml:space="preserve"> </w:t>
      </w:r>
      <w:r w:rsidR="00986029" w:rsidRPr="00986029">
        <w:rPr>
          <w:rFonts w:ascii="Times New Roman" w:hAnsi="Times New Roman" w:cs="Times New Roman"/>
          <w:sz w:val="24"/>
          <w:szCs w:val="24"/>
        </w:rPr>
        <w:t>(Biron et al., 2024)</w:t>
      </w:r>
      <w:r w:rsidRPr="006C1805">
        <w:rPr>
          <w:rFonts w:ascii="Times New Roman" w:hAnsi="Times New Roman" w:cs="Times New Roman"/>
          <w:sz w:val="24"/>
          <w:szCs w:val="24"/>
        </w:rPr>
        <w:t xml:space="preserve">. Unlike other resources such as capital, machinery, and materials, which are inherently passive, human resources possess cognitive abilities, emotions, and diverse backgrounds that influence organizational </w:t>
      </w:r>
      <w:proofErr w:type="spellStart"/>
      <w:r w:rsidRPr="006C1805">
        <w:rPr>
          <w:rFonts w:ascii="Times New Roman" w:hAnsi="Times New Roman" w:cs="Times New Roman"/>
          <w:sz w:val="24"/>
          <w:szCs w:val="24"/>
        </w:rPr>
        <w:t>behavior</w:t>
      </w:r>
      <w:proofErr w:type="spellEnd"/>
      <w:r w:rsidRPr="006C1805">
        <w:rPr>
          <w:rFonts w:ascii="Times New Roman" w:hAnsi="Times New Roman" w:cs="Times New Roman"/>
          <w:sz w:val="24"/>
          <w:szCs w:val="24"/>
        </w:rPr>
        <w:t>. Therefore, the success of an organization is largely determined by the quality of its human resources</w:t>
      </w:r>
      <w:r w:rsidR="00986029">
        <w:rPr>
          <w:rFonts w:ascii="Times New Roman" w:hAnsi="Times New Roman" w:cs="Times New Roman"/>
          <w:sz w:val="24"/>
          <w:szCs w:val="24"/>
        </w:rPr>
        <w:t xml:space="preserve"> </w:t>
      </w:r>
      <w:r w:rsidR="00986029" w:rsidRPr="00986029">
        <w:rPr>
          <w:rFonts w:ascii="Times New Roman" w:hAnsi="Times New Roman" w:cs="Times New Roman"/>
          <w:sz w:val="24"/>
          <w:szCs w:val="24"/>
        </w:rPr>
        <w:t>(Arifin et al., 2022)</w:t>
      </w:r>
      <w:r w:rsidRPr="006C1805">
        <w:rPr>
          <w:rFonts w:ascii="Times New Roman" w:hAnsi="Times New Roman" w:cs="Times New Roman"/>
          <w:sz w:val="24"/>
          <w:szCs w:val="24"/>
        </w:rPr>
        <w:t>. Employee performance is a key factor in achieving organizational objectives, as it reflects both the quality and quantity of work accomplished in accordance with assigned responsibilities</w:t>
      </w:r>
      <w:r w:rsidR="00E0542D">
        <w:rPr>
          <w:rFonts w:ascii="Times New Roman" w:hAnsi="Times New Roman" w:cs="Times New Roman"/>
          <w:sz w:val="24"/>
          <w:szCs w:val="24"/>
        </w:rPr>
        <w:t xml:space="preserve"> </w:t>
      </w:r>
      <w:r w:rsidR="00E0542D" w:rsidRPr="00E0542D">
        <w:rPr>
          <w:rFonts w:ascii="Times New Roman" w:hAnsi="Times New Roman" w:cs="Times New Roman"/>
          <w:sz w:val="24"/>
          <w:szCs w:val="24"/>
        </w:rPr>
        <w:t>(Nayak &amp; Sahoo, 2015)</w:t>
      </w:r>
      <w:r w:rsidRPr="006C1805">
        <w:rPr>
          <w:rFonts w:ascii="Times New Roman" w:hAnsi="Times New Roman" w:cs="Times New Roman"/>
          <w:sz w:val="24"/>
          <w:szCs w:val="24"/>
        </w:rPr>
        <w:t>.</w:t>
      </w:r>
    </w:p>
    <w:p w14:paraId="75FB8EBA" w14:textId="286F6563"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In the current global context, the nature of work has undergone significant transformation due to rapid digitalization, organizational change, and the increasing demand for flexible work arrangements in the post-COVID-19 era. Organizations are required to continuously enhance employee performance while also addressing employee well-being, engagement, and cognitive capabilities in dealing with increasingly complex tasks</w:t>
      </w:r>
      <w:r w:rsidR="00E0542D">
        <w:rPr>
          <w:rFonts w:ascii="Times New Roman" w:hAnsi="Times New Roman" w:cs="Times New Roman"/>
          <w:sz w:val="24"/>
          <w:szCs w:val="24"/>
        </w:rPr>
        <w:t xml:space="preserve"> </w:t>
      </w:r>
      <w:r w:rsidR="00E0542D" w:rsidRPr="00E0542D">
        <w:rPr>
          <w:rFonts w:ascii="Times New Roman" w:hAnsi="Times New Roman" w:cs="Times New Roman"/>
          <w:sz w:val="24"/>
          <w:szCs w:val="24"/>
        </w:rPr>
        <w:t>(Salas‐Vallina et al., 2021)</w:t>
      </w:r>
      <w:r w:rsidRPr="006C1805">
        <w:rPr>
          <w:rFonts w:ascii="Times New Roman" w:hAnsi="Times New Roman" w:cs="Times New Roman"/>
          <w:sz w:val="24"/>
          <w:szCs w:val="24"/>
        </w:rPr>
        <w:t>. Moreover, the growing demand for transparent and accountable public services compels government institutions to optimize employee performance in order to deliver high-quality services to the public.</w:t>
      </w:r>
    </w:p>
    <w:p w14:paraId="4E9F67FC" w14:textId="77777777"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The East Medan Pratama Tax Service Office is a government institution responsible for conducting tax education, service delivery, supervision, and law enforcement in the field of taxation. To effectively perform these duties, the organization requires employees who are disciplined, responsible, and capable of achieving high performance so that organizational targets can be met optimally. However, existing conditions indicate that employee performance has not yet reached its full potential. This is reflected in instances where work outcomes do not </w:t>
      </w:r>
      <w:r w:rsidRPr="006C1805">
        <w:rPr>
          <w:rFonts w:ascii="Times New Roman" w:hAnsi="Times New Roman" w:cs="Times New Roman"/>
          <w:sz w:val="24"/>
          <w:szCs w:val="24"/>
        </w:rPr>
        <w:lastRenderedPageBreak/>
        <w:t>meet established targets, limited employee skills and competencies, ineffective communication among colleagues, and an imbalance between work and personal life.</w:t>
      </w:r>
    </w:p>
    <w:p w14:paraId="54651679" w14:textId="00E16020"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One factor that may influence employee performance is the quality of work life</w:t>
      </w:r>
      <w:r w:rsidR="001C08B8">
        <w:rPr>
          <w:rFonts w:ascii="Times New Roman" w:hAnsi="Times New Roman" w:cs="Times New Roman"/>
          <w:sz w:val="24"/>
          <w:szCs w:val="24"/>
        </w:rPr>
        <w:t xml:space="preserve"> </w:t>
      </w:r>
      <w:r w:rsidR="001C08B8" w:rsidRPr="001C08B8">
        <w:rPr>
          <w:rFonts w:ascii="Times New Roman" w:hAnsi="Times New Roman" w:cs="Times New Roman"/>
          <w:sz w:val="24"/>
          <w:szCs w:val="24"/>
        </w:rPr>
        <w:t>(Thakur &amp; Sharma, 2019)</w:t>
      </w:r>
      <w:r w:rsidRPr="006C1805">
        <w:rPr>
          <w:rFonts w:ascii="Times New Roman" w:hAnsi="Times New Roman" w:cs="Times New Roman"/>
          <w:sz w:val="24"/>
          <w:szCs w:val="24"/>
        </w:rPr>
        <w:t xml:space="preserve">. A high quality of work life can create a safe and supportive work environment, enhance employee motivation, and ultimately improve performance. Previous research by </w:t>
      </w:r>
      <w:proofErr w:type="spellStart"/>
      <w:r w:rsidRPr="006C1805">
        <w:rPr>
          <w:rFonts w:ascii="Times New Roman" w:hAnsi="Times New Roman" w:cs="Times New Roman"/>
          <w:sz w:val="24"/>
          <w:szCs w:val="24"/>
        </w:rPr>
        <w:t>Anugrahini</w:t>
      </w:r>
      <w:proofErr w:type="spellEnd"/>
      <w:r w:rsidRPr="006C1805">
        <w:rPr>
          <w:rFonts w:ascii="Times New Roman" w:hAnsi="Times New Roman" w:cs="Times New Roman"/>
          <w:sz w:val="24"/>
          <w:szCs w:val="24"/>
        </w:rPr>
        <w:t xml:space="preserve"> </w:t>
      </w:r>
      <w:r w:rsidR="005A1AD1" w:rsidRPr="005A1AD1">
        <w:rPr>
          <w:rFonts w:ascii="Times New Roman" w:hAnsi="Times New Roman" w:cs="Times New Roman"/>
          <w:sz w:val="24"/>
          <w:szCs w:val="24"/>
        </w:rPr>
        <w:t>Pio (2022)</w:t>
      </w:r>
      <w:r w:rsidR="005A1AD1">
        <w:rPr>
          <w:rFonts w:ascii="Times New Roman" w:hAnsi="Times New Roman" w:cs="Times New Roman"/>
          <w:sz w:val="24"/>
          <w:szCs w:val="24"/>
        </w:rPr>
        <w:t xml:space="preserve"> </w:t>
      </w:r>
      <w:r w:rsidRPr="006C1805">
        <w:rPr>
          <w:rFonts w:ascii="Times New Roman" w:hAnsi="Times New Roman" w:cs="Times New Roman"/>
          <w:sz w:val="24"/>
          <w:szCs w:val="24"/>
        </w:rPr>
        <w:t>found that quality of work life has a significant effect on employee performance.</w:t>
      </w:r>
    </w:p>
    <w:p w14:paraId="451BF753" w14:textId="6FEEA91A"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In addition, organizational commitment plays a crucial role in enhancing employee performance. Organizational commitment reflects the level of employee loyalty and attachment to the organization, which encourages individuals to contribute optimally toward achieving organizational goals. </w:t>
      </w:r>
      <w:r w:rsidR="00613029" w:rsidRPr="00613029">
        <w:rPr>
          <w:rFonts w:ascii="Times New Roman" w:hAnsi="Times New Roman" w:cs="Times New Roman"/>
          <w:sz w:val="24"/>
          <w:szCs w:val="24"/>
        </w:rPr>
        <w:t>Hendri (2019)</w:t>
      </w:r>
      <w:r w:rsidR="00613029">
        <w:rPr>
          <w:rFonts w:ascii="Times New Roman" w:hAnsi="Times New Roman" w:cs="Times New Roman"/>
          <w:sz w:val="24"/>
          <w:szCs w:val="24"/>
        </w:rPr>
        <w:t xml:space="preserve"> </w:t>
      </w:r>
      <w:r w:rsidRPr="006C1805">
        <w:rPr>
          <w:rFonts w:ascii="Times New Roman" w:hAnsi="Times New Roman" w:cs="Times New Roman"/>
          <w:sz w:val="24"/>
          <w:szCs w:val="24"/>
        </w:rPr>
        <w:t>found that organizational commitment has a significant effect on employee performance.</w:t>
      </w:r>
    </w:p>
    <w:p w14:paraId="5CEBFD0C" w14:textId="6B9A07B3"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Another factor that may affect employee performance is intellectual intelligence. Intellectual intelligence is associated with an individual’s ability to think logically, process information, and solve problems effectively in the workplace. </w:t>
      </w:r>
      <w:r w:rsidR="00BC527D" w:rsidRPr="00BC527D">
        <w:rPr>
          <w:rFonts w:ascii="Times New Roman" w:hAnsi="Times New Roman" w:cs="Times New Roman"/>
          <w:sz w:val="24"/>
          <w:szCs w:val="24"/>
        </w:rPr>
        <w:t>Lona et al.</w:t>
      </w:r>
      <w:r w:rsidR="00BC527D">
        <w:rPr>
          <w:rFonts w:ascii="Times New Roman" w:hAnsi="Times New Roman" w:cs="Times New Roman"/>
          <w:sz w:val="24"/>
          <w:szCs w:val="24"/>
        </w:rPr>
        <w:t xml:space="preserve"> (</w:t>
      </w:r>
      <w:r w:rsidR="00BC527D" w:rsidRPr="00BC527D">
        <w:rPr>
          <w:rFonts w:ascii="Times New Roman" w:hAnsi="Times New Roman" w:cs="Times New Roman"/>
          <w:sz w:val="24"/>
          <w:szCs w:val="24"/>
        </w:rPr>
        <w:t>2020)</w:t>
      </w:r>
      <w:r w:rsidR="00BC527D">
        <w:rPr>
          <w:rFonts w:ascii="Times New Roman" w:hAnsi="Times New Roman" w:cs="Times New Roman"/>
          <w:sz w:val="24"/>
          <w:szCs w:val="24"/>
        </w:rPr>
        <w:t xml:space="preserve"> </w:t>
      </w:r>
      <w:r w:rsidRPr="006C1805">
        <w:rPr>
          <w:rFonts w:ascii="Times New Roman" w:hAnsi="Times New Roman" w:cs="Times New Roman"/>
          <w:sz w:val="24"/>
          <w:szCs w:val="24"/>
        </w:rPr>
        <w:t>demonstrated that intellectual intelligence has a positive and significant effect on employee performance.</w:t>
      </w:r>
    </w:p>
    <w:p w14:paraId="6457A3A7" w14:textId="32E16A97"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Despite the growing body of research on the effects of quality of work life, organizational commitment, and intellectual intelligence on employee performance, several research gaps remain</w:t>
      </w:r>
      <w:r w:rsidR="00F63BF1">
        <w:rPr>
          <w:rFonts w:ascii="Times New Roman" w:hAnsi="Times New Roman" w:cs="Times New Roman"/>
          <w:sz w:val="24"/>
          <w:szCs w:val="24"/>
        </w:rPr>
        <w:t xml:space="preserve"> </w:t>
      </w:r>
      <w:r w:rsidR="00F63BF1" w:rsidRPr="00F63BF1">
        <w:rPr>
          <w:rFonts w:ascii="Times New Roman" w:hAnsi="Times New Roman" w:cs="Times New Roman"/>
          <w:sz w:val="24"/>
          <w:szCs w:val="24"/>
        </w:rPr>
        <w:t>(</w:t>
      </w:r>
      <w:proofErr w:type="spellStart"/>
      <w:r w:rsidR="00F63BF1" w:rsidRPr="00F63BF1">
        <w:rPr>
          <w:rFonts w:ascii="Times New Roman" w:hAnsi="Times New Roman" w:cs="Times New Roman"/>
          <w:sz w:val="24"/>
          <w:szCs w:val="24"/>
        </w:rPr>
        <w:t>Chigeda</w:t>
      </w:r>
      <w:proofErr w:type="spellEnd"/>
      <w:r w:rsidR="00F63BF1" w:rsidRPr="00F63BF1">
        <w:rPr>
          <w:rFonts w:ascii="Times New Roman" w:hAnsi="Times New Roman" w:cs="Times New Roman"/>
          <w:sz w:val="24"/>
          <w:szCs w:val="24"/>
        </w:rPr>
        <w:t xml:space="preserve"> et al., 2022)</w:t>
      </w:r>
      <w:r w:rsidRPr="006C1805">
        <w:rPr>
          <w:rFonts w:ascii="Times New Roman" w:hAnsi="Times New Roman" w:cs="Times New Roman"/>
          <w:sz w:val="24"/>
          <w:szCs w:val="24"/>
        </w:rPr>
        <w:t>. First, prior findings are inconsistent, particularly regarding the effect of quality of work life on employee performance, which is not always found to be significant across different organizational contexts. Second, many studies examine these variables in isolation, with limited research investigating their combined effects within a single empirical model, especially in the public sector. Third, studies that integrate aspects of employee well-being, organizational attachment, and cognitive capability in response to contemporary workplace demands remain relatively scarce, particularly in the context of taxation institutions in Indonesia.</w:t>
      </w:r>
    </w:p>
    <w:p w14:paraId="112E25E5" w14:textId="77777777"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Based on these considerations, this study aims to </w:t>
      </w:r>
      <w:proofErr w:type="spellStart"/>
      <w:r w:rsidRPr="006C1805">
        <w:rPr>
          <w:rFonts w:ascii="Times New Roman" w:hAnsi="Times New Roman" w:cs="Times New Roman"/>
          <w:sz w:val="24"/>
          <w:szCs w:val="24"/>
        </w:rPr>
        <w:t>analyze</w:t>
      </w:r>
      <w:proofErr w:type="spellEnd"/>
      <w:r w:rsidRPr="006C1805">
        <w:rPr>
          <w:rFonts w:ascii="Times New Roman" w:hAnsi="Times New Roman" w:cs="Times New Roman"/>
          <w:sz w:val="24"/>
          <w:szCs w:val="24"/>
        </w:rPr>
        <w:t xml:space="preserve"> the influence of quality of work life, organizational commitment, and intellectual intelligence on employee performance at the East Medan Pratama Tax Service Office. This study is expected to contribute theoretically to the development of human resource management literature and provide practical insights for organizations in formulating comprehensive strategies to enhance employee performance in the era of global transformation.</w:t>
      </w:r>
    </w:p>
    <w:p w14:paraId="525490AC" w14:textId="77777777"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Literature Review</w:t>
      </w:r>
    </w:p>
    <w:p w14:paraId="1EA3ABCD" w14:textId="77777777" w:rsidR="00986029"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Employee Performance</w:t>
      </w:r>
    </w:p>
    <w:p w14:paraId="113EE5B0" w14:textId="6CF2D62C"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Employee performance refers to the outcomes achieved by individuals in carrying out tasks and responsibilities assigned by the organization. Anwar </w:t>
      </w:r>
      <w:r w:rsidR="00E51C39" w:rsidRPr="00E51C39">
        <w:rPr>
          <w:rFonts w:ascii="Times New Roman" w:hAnsi="Times New Roman" w:cs="Times New Roman"/>
          <w:sz w:val="24"/>
          <w:szCs w:val="24"/>
        </w:rPr>
        <w:t>Agustina et al.</w:t>
      </w:r>
      <w:r w:rsidR="00E51C39">
        <w:rPr>
          <w:rFonts w:ascii="Times New Roman" w:hAnsi="Times New Roman" w:cs="Times New Roman"/>
          <w:sz w:val="24"/>
          <w:szCs w:val="24"/>
        </w:rPr>
        <w:t xml:space="preserve"> (</w:t>
      </w:r>
      <w:r w:rsidR="00E51C39" w:rsidRPr="00E51C39">
        <w:rPr>
          <w:rFonts w:ascii="Times New Roman" w:hAnsi="Times New Roman" w:cs="Times New Roman"/>
          <w:sz w:val="24"/>
          <w:szCs w:val="24"/>
        </w:rPr>
        <w:t>2024)</w:t>
      </w:r>
      <w:r w:rsidR="00E51C39">
        <w:rPr>
          <w:rFonts w:ascii="Times New Roman" w:hAnsi="Times New Roman" w:cs="Times New Roman"/>
          <w:sz w:val="24"/>
          <w:szCs w:val="24"/>
        </w:rPr>
        <w:t xml:space="preserve"> </w:t>
      </w:r>
      <w:r w:rsidRPr="00385B11">
        <w:rPr>
          <w:rFonts w:ascii="Times New Roman" w:hAnsi="Times New Roman" w:cs="Times New Roman"/>
          <w:sz w:val="24"/>
          <w:szCs w:val="24"/>
        </w:rPr>
        <w:t xml:space="preserve">defines performance as the quality and quantity of work achieved by employees in accordance with their responsibilities. Similarly, </w:t>
      </w:r>
      <w:r w:rsidR="00E51C39" w:rsidRPr="00E51C39">
        <w:rPr>
          <w:rFonts w:ascii="Times New Roman" w:hAnsi="Times New Roman" w:cs="Times New Roman"/>
          <w:sz w:val="24"/>
          <w:szCs w:val="24"/>
        </w:rPr>
        <w:t>Romero et al.</w:t>
      </w:r>
      <w:r w:rsidR="00E51C39">
        <w:rPr>
          <w:rFonts w:ascii="Times New Roman" w:hAnsi="Times New Roman" w:cs="Times New Roman"/>
          <w:sz w:val="24"/>
          <w:szCs w:val="24"/>
        </w:rPr>
        <w:t xml:space="preserve"> (</w:t>
      </w:r>
      <w:r w:rsidR="00E51C39" w:rsidRPr="00E51C39">
        <w:rPr>
          <w:rFonts w:ascii="Times New Roman" w:hAnsi="Times New Roman" w:cs="Times New Roman"/>
          <w:sz w:val="24"/>
          <w:szCs w:val="24"/>
        </w:rPr>
        <w:t>2015)</w:t>
      </w:r>
      <w:r w:rsidR="00E51C39">
        <w:rPr>
          <w:rFonts w:ascii="Times New Roman" w:hAnsi="Times New Roman" w:cs="Times New Roman"/>
          <w:sz w:val="24"/>
          <w:szCs w:val="24"/>
        </w:rPr>
        <w:t xml:space="preserve"> </w:t>
      </w:r>
      <w:r w:rsidRPr="00385B11">
        <w:rPr>
          <w:rFonts w:ascii="Times New Roman" w:hAnsi="Times New Roman" w:cs="Times New Roman"/>
          <w:sz w:val="24"/>
          <w:szCs w:val="24"/>
        </w:rPr>
        <w:t xml:space="preserve">emphasizes that performance is the result of a work process measured against predetermined standards, while </w:t>
      </w:r>
      <w:r w:rsidR="00E51C39" w:rsidRPr="00E51C39">
        <w:rPr>
          <w:rFonts w:ascii="Times New Roman" w:hAnsi="Times New Roman" w:cs="Times New Roman"/>
          <w:sz w:val="24"/>
          <w:szCs w:val="24"/>
        </w:rPr>
        <w:t>Aguilera et al.</w:t>
      </w:r>
      <w:r w:rsidR="00E51C39">
        <w:rPr>
          <w:rFonts w:ascii="Times New Roman" w:hAnsi="Times New Roman" w:cs="Times New Roman"/>
          <w:sz w:val="24"/>
          <w:szCs w:val="24"/>
        </w:rPr>
        <w:t xml:space="preserve"> (</w:t>
      </w:r>
      <w:r w:rsidR="00E51C39" w:rsidRPr="00E51C39">
        <w:rPr>
          <w:rFonts w:ascii="Times New Roman" w:hAnsi="Times New Roman" w:cs="Times New Roman"/>
          <w:sz w:val="24"/>
          <w:szCs w:val="24"/>
        </w:rPr>
        <w:t>2024)</w:t>
      </w:r>
      <w:r w:rsidR="00E51C39">
        <w:rPr>
          <w:rFonts w:ascii="Times New Roman" w:hAnsi="Times New Roman" w:cs="Times New Roman"/>
          <w:sz w:val="24"/>
          <w:szCs w:val="24"/>
        </w:rPr>
        <w:t xml:space="preserve"> </w:t>
      </w:r>
      <w:r w:rsidRPr="00385B11">
        <w:rPr>
          <w:rFonts w:ascii="Times New Roman" w:hAnsi="Times New Roman" w:cs="Times New Roman"/>
          <w:sz w:val="24"/>
          <w:szCs w:val="24"/>
        </w:rPr>
        <w:t>views performance as the work outcomes achieved by individuals or groups in efforts to accomplish organizational goals. Thus, employee performance can be understood as the level of achievement of work outcomes based on established standards.</w:t>
      </w:r>
    </w:p>
    <w:p w14:paraId="34FE4431" w14:textId="025E792A"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Performance evaluation is conducted systematically to assess employees’ contributions to the organization and to support decision-making in human resource development. According to </w:t>
      </w:r>
      <w:r w:rsidR="003A1101" w:rsidRPr="003A1101">
        <w:rPr>
          <w:rFonts w:ascii="Times New Roman" w:hAnsi="Times New Roman" w:cs="Times New Roman"/>
          <w:sz w:val="24"/>
          <w:szCs w:val="24"/>
        </w:rPr>
        <w:t>Dewa (2023)</w:t>
      </w:r>
      <w:r w:rsidRPr="00385B11">
        <w:rPr>
          <w:rFonts w:ascii="Times New Roman" w:hAnsi="Times New Roman" w:cs="Times New Roman"/>
          <w:sz w:val="24"/>
          <w:szCs w:val="24"/>
        </w:rPr>
        <w:t xml:space="preserve">, employee performance is influenced by factors such as effectiveness and efficiency, clarity of authority and responsibility, work discipline, and initiative. </w:t>
      </w:r>
      <w:r w:rsidR="003A1101" w:rsidRPr="003A1101">
        <w:rPr>
          <w:rFonts w:ascii="Times New Roman" w:hAnsi="Times New Roman" w:cs="Times New Roman"/>
          <w:sz w:val="24"/>
          <w:szCs w:val="24"/>
        </w:rPr>
        <w:t>Ahmed et al.</w:t>
      </w:r>
      <w:r w:rsidR="003A1101">
        <w:rPr>
          <w:rFonts w:ascii="Times New Roman" w:hAnsi="Times New Roman" w:cs="Times New Roman"/>
          <w:sz w:val="24"/>
          <w:szCs w:val="24"/>
        </w:rPr>
        <w:t xml:space="preserve"> </w:t>
      </w:r>
      <w:r w:rsidR="003A1101">
        <w:rPr>
          <w:rFonts w:ascii="Times New Roman" w:hAnsi="Times New Roman" w:cs="Times New Roman"/>
          <w:sz w:val="24"/>
          <w:szCs w:val="24"/>
        </w:rPr>
        <w:lastRenderedPageBreak/>
        <w:t>(</w:t>
      </w:r>
      <w:r w:rsidR="003A1101" w:rsidRPr="003A1101">
        <w:rPr>
          <w:rFonts w:ascii="Times New Roman" w:hAnsi="Times New Roman" w:cs="Times New Roman"/>
          <w:sz w:val="24"/>
          <w:szCs w:val="24"/>
        </w:rPr>
        <w:t>2022)</w:t>
      </w:r>
      <w:r w:rsidRPr="00385B11">
        <w:rPr>
          <w:rFonts w:ascii="Times New Roman" w:hAnsi="Times New Roman" w:cs="Times New Roman"/>
          <w:sz w:val="24"/>
          <w:szCs w:val="24"/>
        </w:rPr>
        <w:t xml:space="preserve"> further highlights that performance is also affected by ability, willingness, work energy, technology, intelligence, goal clarity, and job security. In measuring performance, Wibowo (2016) identifies key indicators including productivity, work quality, timeliness, process speed, resource utilization, and cost efficiency.</w:t>
      </w:r>
    </w:p>
    <w:p w14:paraId="1D0B01CF" w14:textId="77777777" w:rsidR="003A110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Quality of Work Life and Employee Performance</w:t>
      </w:r>
    </w:p>
    <w:p w14:paraId="198AC892" w14:textId="00678F6C"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Quality of work life (QWL) refers to the extent to which the work environment supports employees’ well-being, satisfaction, and opportunities for growth. </w:t>
      </w:r>
      <w:proofErr w:type="spellStart"/>
      <w:r w:rsidR="003A1101" w:rsidRPr="003A1101">
        <w:rPr>
          <w:rFonts w:ascii="Times New Roman" w:hAnsi="Times New Roman" w:cs="Times New Roman"/>
          <w:sz w:val="24"/>
          <w:szCs w:val="24"/>
        </w:rPr>
        <w:t>Srinivasaiah</w:t>
      </w:r>
      <w:proofErr w:type="spellEnd"/>
      <w:r w:rsidR="003A1101" w:rsidRPr="003A1101">
        <w:rPr>
          <w:rFonts w:ascii="Times New Roman" w:hAnsi="Times New Roman" w:cs="Times New Roman"/>
          <w:sz w:val="24"/>
          <w:szCs w:val="24"/>
        </w:rPr>
        <w:t xml:space="preserve"> et al.</w:t>
      </w:r>
      <w:r w:rsidR="003A1101">
        <w:rPr>
          <w:rFonts w:ascii="Times New Roman" w:hAnsi="Times New Roman" w:cs="Times New Roman"/>
          <w:sz w:val="24"/>
          <w:szCs w:val="24"/>
        </w:rPr>
        <w:t xml:space="preserve"> (</w:t>
      </w:r>
      <w:r w:rsidR="003A1101" w:rsidRPr="003A1101">
        <w:rPr>
          <w:rFonts w:ascii="Times New Roman" w:hAnsi="Times New Roman" w:cs="Times New Roman"/>
          <w:sz w:val="24"/>
          <w:szCs w:val="24"/>
        </w:rPr>
        <w:t>2023)</w:t>
      </w:r>
      <w:r w:rsidR="003A1101">
        <w:rPr>
          <w:rFonts w:ascii="Times New Roman" w:hAnsi="Times New Roman" w:cs="Times New Roman"/>
          <w:sz w:val="24"/>
          <w:szCs w:val="24"/>
        </w:rPr>
        <w:t xml:space="preserve"> </w:t>
      </w:r>
      <w:r w:rsidRPr="00385B11">
        <w:rPr>
          <w:rFonts w:ascii="Times New Roman" w:hAnsi="Times New Roman" w:cs="Times New Roman"/>
          <w:sz w:val="24"/>
          <w:szCs w:val="24"/>
        </w:rPr>
        <w:t xml:space="preserve">defines QWL as a human resource management approach aimed at creating working conditions that enhance employee performance. Likewise, </w:t>
      </w:r>
      <w:r w:rsidR="00750C79" w:rsidRPr="00750C79">
        <w:rPr>
          <w:rFonts w:ascii="Times New Roman" w:hAnsi="Times New Roman" w:cs="Times New Roman"/>
          <w:sz w:val="24"/>
          <w:szCs w:val="24"/>
        </w:rPr>
        <w:t>Leitão et al.</w:t>
      </w:r>
      <w:r w:rsidR="00750C79">
        <w:rPr>
          <w:rFonts w:ascii="Times New Roman" w:hAnsi="Times New Roman" w:cs="Times New Roman"/>
          <w:sz w:val="24"/>
          <w:szCs w:val="24"/>
        </w:rPr>
        <w:t xml:space="preserve"> (</w:t>
      </w:r>
      <w:r w:rsidR="00750C79" w:rsidRPr="00750C79">
        <w:rPr>
          <w:rFonts w:ascii="Times New Roman" w:hAnsi="Times New Roman" w:cs="Times New Roman"/>
          <w:sz w:val="24"/>
          <w:szCs w:val="24"/>
        </w:rPr>
        <w:t>2019)</w:t>
      </w:r>
      <w:r w:rsidR="00750C79">
        <w:rPr>
          <w:rFonts w:ascii="Times New Roman" w:hAnsi="Times New Roman" w:cs="Times New Roman"/>
          <w:sz w:val="24"/>
          <w:szCs w:val="24"/>
        </w:rPr>
        <w:t xml:space="preserve"> </w:t>
      </w:r>
      <w:r w:rsidRPr="00385B11">
        <w:rPr>
          <w:rFonts w:ascii="Times New Roman" w:hAnsi="Times New Roman" w:cs="Times New Roman"/>
          <w:sz w:val="24"/>
          <w:szCs w:val="24"/>
        </w:rPr>
        <w:t>states that QWL reflects organizational efforts to ensure employee satisfaction and comfort at work.</w:t>
      </w:r>
    </w:p>
    <w:p w14:paraId="7C3D486D" w14:textId="77777777"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QWL encompasses several dimensions, including opportunities for personal development, participation in decision-making, a supportive work environment, harmonious interpersonal relationships, fair compensation, and adequate facilities. A positive quality of work life is expected to increase motivation and engagement, which in turn contributes to improved employee performance. In the context of this study, QWL is considered a key variable influencing how employees perform their duties within the East Medan Primary Tax Service Office.</w:t>
      </w:r>
    </w:p>
    <w:p w14:paraId="5A46BF69" w14:textId="77777777" w:rsidR="00750C79"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Organizational Commitment and Employee Performance</w:t>
      </w:r>
    </w:p>
    <w:p w14:paraId="56107110" w14:textId="224E7899"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Organizational commitment describes the degree of employees’ attachment, loyalty, and involvement in their organization. </w:t>
      </w:r>
      <w:r w:rsidR="00750C79" w:rsidRPr="00750C79">
        <w:rPr>
          <w:rFonts w:ascii="Times New Roman" w:hAnsi="Times New Roman" w:cs="Times New Roman"/>
          <w:sz w:val="24"/>
          <w:szCs w:val="24"/>
        </w:rPr>
        <w:t>Wu et al.</w:t>
      </w:r>
      <w:r w:rsidR="00750C79">
        <w:rPr>
          <w:rFonts w:ascii="Times New Roman" w:hAnsi="Times New Roman" w:cs="Times New Roman"/>
          <w:sz w:val="24"/>
          <w:szCs w:val="24"/>
        </w:rPr>
        <w:t xml:space="preserve"> (</w:t>
      </w:r>
      <w:r w:rsidR="00750C79" w:rsidRPr="00750C79">
        <w:rPr>
          <w:rFonts w:ascii="Times New Roman" w:hAnsi="Times New Roman" w:cs="Times New Roman"/>
          <w:sz w:val="24"/>
          <w:szCs w:val="24"/>
        </w:rPr>
        <w:t>2012)</w:t>
      </w:r>
      <w:r w:rsidR="00750C79">
        <w:rPr>
          <w:rFonts w:ascii="Times New Roman" w:hAnsi="Times New Roman" w:cs="Times New Roman"/>
          <w:sz w:val="24"/>
          <w:szCs w:val="24"/>
        </w:rPr>
        <w:t xml:space="preserve"> </w:t>
      </w:r>
      <w:r w:rsidRPr="00385B11">
        <w:rPr>
          <w:rFonts w:ascii="Times New Roman" w:hAnsi="Times New Roman" w:cs="Times New Roman"/>
          <w:sz w:val="24"/>
          <w:szCs w:val="24"/>
        </w:rPr>
        <w:t xml:space="preserve">defines organizational commitment as the willingness of employees to remain part of the organization. Meanwhile, </w:t>
      </w:r>
      <w:r w:rsidR="00F015C5" w:rsidRPr="00F015C5">
        <w:rPr>
          <w:rFonts w:ascii="Times New Roman" w:hAnsi="Times New Roman" w:cs="Times New Roman"/>
          <w:sz w:val="24"/>
          <w:szCs w:val="24"/>
        </w:rPr>
        <w:t>Vanhala et al.</w:t>
      </w:r>
      <w:r w:rsidR="00F015C5">
        <w:rPr>
          <w:rFonts w:ascii="Times New Roman" w:hAnsi="Times New Roman" w:cs="Times New Roman"/>
          <w:sz w:val="24"/>
          <w:szCs w:val="24"/>
        </w:rPr>
        <w:t xml:space="preserve"> (</w:t>
      </w:r>
      <w:r w:rsidR="00F015C5" w:rsidRPr="00F015C5">
        <w:rPr>
          <w:rFonts w:ascii="Times New Roman" w:hAnsi="Times New Roman" w:cs="Times New Roman"/>
          <w:sz w:val="24"/>
          <w:szCs w:val="24"/>
        </w:rPr>
        <w:t>2016)</w:t>
      </w:r>
      <w:r w:rsidRPr="00385B11">
        <w:rPr>
          <w:rFonts w:ascii="Times New Roman" w:hAnsi="Times New Roman" w:cs="Times New Roman"/>
          <w:sz w:val="24"/>
          <w:szCs w:val="24"/>
        </w:rPr>
        <w:t xml:space="preserve"> explain that organizational commitment reflects employees’ trust in organizational goals and their desire to maintain membership.</w:t>
      </w:r>
    </w:p>
    <w:p w14:paraId="4FCE4934" w14:textId="5DA9DE69"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According to Stephen </w:t>
      </w:r>
      <w:r w:rsidR="00F015C5" w:rsidRPr="00F015C5">
        <w:rPr>
          <w:rFonts w:ascii="Times New Roman" w:hAnsi="Times New Roman" w:cs="Times New Roman"/>
          <w:sz w:val="24"/>
          <w:szCs w:val="24"/>
        </w:rPr>
        <w:t>Mercurio (2015)</w:t>
      </w:r>
      <w:r w:rsidRPr="00385B11">
        <w:rPr>
          <w:rFonts w:ascii="Times New Roman" w:hAnsi="Times New Roman" w:cs="Times New Roman"/>
          <w:sz w:val="24"/>
          <w:szCs w:val="24"/>
        </w:rPr>
        <w:t>, organizational commitment consists of three main dimensions: affective commitment (emotional attachment), continuance commitment (perceived cost of leaving), and normative commitment (sense of obligation). Employees with high organizational commitment tend to exhibit stronger dedication, lower turnover intentions, and higher levels of performance. Therefore, organizational commitment is an important determinant of employee performance in achieving organizational objectives.</w:t>
      </w:r>
    </w:p>
    <w:p w14:paraId="638B696D" w14:textId="77777777" w:rsidR="00F015C5"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Intellectual Intelligence and Employee Performance</w:t>
      </w:r>
    </w:p>
    <w:p w14:paraId="37DB3A4A" w14:textId="250156EA"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Intellectual intelligence refers to an individual’s ability to think logically, </w:t>
      </w:r>
      <w:proofErr w:type="spellStart"/>
      <w:r w:rsidRPr="00385B11">
        <w:rPr>
          <w:rFonts w:ascii="Times New Roman" w:hAnsi="Times New Roman" w:cs="Times New Roman"/>
          <w:sz w:val="24"/>
          <w:szCs w:val="24"/>
        </w:rPr>
        <w:t>analyze</w:t>
      </w:r>
      <w:proofErr w:type="spellEnd"/>
      <w:r w:rsidRPr="00385B11">
        <w:rPr>
          <w:rFonts w:ascii="Times New Roman" w:hAnsi="Times New Roman" w:cs="Times New Roman"/>
          <w:sz w:val="24"/>
          <w:szCs w:val="24"/>
        </w:rPr>
        <w:t xml:space="preserve"> information, and solve problems effectively. </w:t>
      </w:r>
      <w:r w:rsidR="00B83432" w:rsidRPr="00B83432">
        <w:rPr>
          <w:rFonts w:ascii="Times New Roman" w:hAnsi="Times New Roman" w:cs="Times New Roman"/>
          <w:sz w:val="24"/>
          <w:szCs w:val="24"/>
        </w:rPr>
        <w:t xml:space="preserve">Beckmann </w:t>
      </w:r>
      <w:r w:rsidR="00B83432">
        <w:rPr>
          <w:rFonts w:ascii="Times New Roman" w:hAnsi="Times New Roman" w:cs="Times New Roman"/>
          <w:sz w:val="24"/>
          <w:szCs w:val="24"/>
        </w:rPr>
        <w:t>and</w:t>
      </w:r>
      <w:r w:rsidR="00B83432" w:rsidRPr="00B83432">
        <w:rPr>
          <w:rFonts w:ascii="Times New Roman" w:hAnsi="Times New Roman" w:cs="Times New Roman"/>
          <w:sz w:val="24"/>
          <w:szCs w:val="24"/>
        </w:rPr>
        <w:t xml:space="preserve"> Guthke (2014)</w:t>
      </w:r>
      <w:r w:rsidR="00B83432">
        <w:rPr>
          <w:rFonts w:ascii="Times New Roman" w:hAnsi="Times New Roman" w:cs="Times New Roman"/>
          <w:sz w:val="24"/>
          <w:szCs w:val="24"/>
        </w:rPr>
        <w:t xml:space="preserve"> </w:t>
      </w:r>
      <w:r w:rsidRPr="00385B11">
        <w:rPr>
          <w:rFonts w:ascii="Times New Roman" w:hAnsi="Times New Roman" w:cs="Times New Roman"/>
          <w:sz w:val="24"/>
          <w:szCs w:val="24"/>
        </w:rPr>
        <w:t xml:space="preserve">define intellectual intelligence as the capacity for reasoning, problem-solving, and understanding complex ideas. Furthermore, </w:t>
      </w:r>
      <w:r w:rsidR="00B83432" w:rsidRPr="00B83432">
        <w:rPr>
          <w:rFonts w:ascii="Times New Roman" w:hAnsi="Times New Roman" w:cs="Times New Roman"/>
          <w:sz w:val="24"/>
          <w:szCs w:val="24"/>
        </w:rPr>
        <w:t>Colom (2020)</w:t>
      </w:r>
      <w:r w:rsidR="00B83432">
        <w:rPr>
          <w:rFonts w:ascii="Times New Roman" w:hAnsi="Times New Roman" w:cs="Times New Roman"/>
          <w:sz w:val="24"/>
          <w:szCs w:val="24"/>
        </w:rPr>
        <w:t xml:space="preserve"> </w:t>
      </w:r>
      <w:r w:rsidRPr="00385B11">
        <w:rPr>
          <w:rFonts w:ascii="Times New Roman" w:hAnsi="Times New Roman" w:cs="Times New Roman"/>
          <w:sz w:val="24"/>
          <w:szCs w:val="24"/>
        </w:rPr>
        <w:t>identifies several dimensions of intellectual intelligence, including numerical ability, verbal ability, perceptual speed, inductive and deductive reasoning, spatial visualization, and memory.</w:t>
      </w:r>
    </w:p>
    <w:p w14:paraId="70580006" w14:textId="77777777"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Employees with higher intellectual intelligence are generally more capable of performing tasks efficiently, adapting to complex work demands, and making effective decisions. As a result, intellectual intelligence is considered a crucial factor influencing employee performance, particularly in organizations that require analytical thinking and problem-solving skills, such as taxation institutions.</w:t>
      </w:r>
    </w:p>
    <w:p w14:paraId="2E01DE16" w14:textId="77777777" w:rsidR="00B83432"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Conceptual Framework of the Study</w:t>
      </w:r>
    </w:p>
    <w:p w14:paraId="7B05C988" w14:textId="4935BF8A"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Based on the above theoretical perspectives, employee performance is influenced by multiple factors, including quality of work life, organizational commitment, and intellectual intelligence. This study integrates these three variables into a single framework to examine their individual and simultaneous effects on employee performance at the East Medan Primary </w:t>
      </w:r>
      <w:r w:rsidRPr="00385B11">
        <w:rPr>
          <w:rFonts w:ascii="Times New Roman" w:hAnsi="Times New Roman" w:cs="Times New Roman"/>
          <w:sz w:val="24"/>
          <w:szCs w:val="24"/>
        </w:rPr>
        <w:lastRenderedPageBreak/>
        <w:t>Tax Service Office. By doing so, this research provides a more comprehensive understanding of the determinants of employee performance, particularly within the public sector context.</w:t>
      </w:r>
    </w:p>
    <w:p w14:paraId="5BBE7796"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Research Hypotheses</w:t>
      </w:r>
    </w:p>
    <w:p w14:paraId="51D76CAF" w14:textId="7547BA2E"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Based on the theoretical framework and conceptual model, the hypotheses of this study are formulated as follows:</w:t>
      </w:r>
    </w:p>
    <w:p w14:paraId="50715568"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H1:</w:t>
      </w:r>
      <w:r w:rsidRPr="001C4D3B">
        <w:rPr>
          <w:rFonts w:ascii="Times New Roman" w:hAnsi="Times New Roman" w:cs="Times New Roman"/>
          <w:sz w:val="24"/>
          <w:szCs w:val="24"/>
        </w:rPr>
        <w:t xml:space="preserve"> Quality of work life has a significant effect on employee performance at the East Medan Pratama Tax Service Office.</w:t>
      </w:r>
    </w:p>
    <w:p w14:paraId="26E65CD6"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H2:</w:t>
      </w:r>
      <w:r w:rsidRPr="001C4D3B">
        <w:rPr>
          <w:rFonts w:ascii="Times New Roman" w:hAnsi="Times New Roman" w:cs="Times New Roman"/>
          <w:sz w:val="24"/>
          <w:szCs w:val="24"/>
        </w:rPr>
        <w:t xml:space="preserve"> Organizational commitment has a significant effect on employee performance at the East Medan Pratama Tax Service Office.</w:t>
      </w:r>
    </w:p>
    <w:p w14:paraId="6E84405A"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H3:</w:t>
      </w:r>
      <w:r w:rsidRPr="001C4D3B">
        <w:rPr>
          <w:rFonts w:ascii="Times New Roman" w:hAnsi="Times New Roman" w:cs="Times New Roman"/>
          <w:sz w:val="24"/>
          <w:szCs w:val="24"/>
        </w:rPr>
        <w:t xml:space="preserve"> Intellectual intelligence has a significant effect on employee performance at the East Medan Pratama Tax Service Office.</w:t>
      </w:r>
    </w:p>
    <w:p w14:paraId="62A5A8E4"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H4:</w:t>
      </w:r>
      <w:r w:rsidRPr="001C4D3B">
        <w:rPr>
          <w:rFonts w:ascii="Times New Roman" w:hAnsi="Times New Roman" w:cs="Times New Roman"/>
          <w:sz w:val="24"/>
          <w:szCs w:val="24"/>
        </w:rPr>
        <w:t xml:space="preserve"> Quality of work life, organizational commitment, and intellectual intelligence simultaneously have a significant effect on employee performance at the East Medan Pratama Tax Service Office.</w:t>
      </w:r>
    </w:p>
    <w:p w14:paraId="06593000"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Research Method</w:t>
      </w:r>
    </w:p>
    <w:p w14:paraId="50746583" w14:textId="273A659E"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This study was conducted at the East Medan Pratama Tax Service Office, located at Jalan Suka Mulia No. 17A, 4th Floor, AUR Village, Medan Maimun District, Medan City, North Sumatra, Indonesia (Postal Code 20151). The object of this study includes quality of work life, organizational commitment, and intellectual intelligence as independent variables, and employee performance as the dependent variable. The study was carried out over a three-month period, from July to September 2025.</w:t>
      </w:r>
    </w:p>
    <w:p w14:paraId="1C673C04"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 xml:space="preserve">The population of this study consisted of all employees working at the East Medan Pratama Tax Service Office, </w:t>
      </w:r>
      <w:proofErr w:type="spellStart"/>
      <w:r w:rsidRPr="001C4D3B">
        <w:rPr>
          <w:rFonts w:ascii="Times New Roman" w:hAnsi="Times New Roman" w:cs="Times New Roman"/>
          <w:sz w:val="24"/>
          <w:szCs w:val="24"/>
        </w:rPr>
        <w:t>totaling</w:t>
      </w:r>
      <w:proofErr w:type="spellEnd"/>
      <w:r w:rsidRPr="001C4D3B">
        <w:rPr>
          <w:rFonts w:ascii="Times New Roman" w:hAnsi="Times New Roman" w:cs="Times New Roman"/>
          <w:sz w:val="24"/>
          <w:szCs w:val="24"/>
        </w:rPr>
        <w:t xml:space="preserve"> 92 individuals. Given that the population size was relatively small (fewer than 100 individuals), a saturated sampling technique was employed, in which all members of the population were included as the sample. However, the head of the office and the researcher were excluded as respondents. Therefore, the final sample consisted of 90 employees who participated as respondents in this study.</w:t>
      </w:r>
    </w:p>
    <w:p w14:paraId="3F762EBC"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Data Analysis Techniques</w:t>
      </w:r>
    </w:p>
    <w:p w14:paraId="7557867C"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Validity Test</w:t>
      </w:r>
    </w:p>
    <w:p w14:paraId="33EBAE80" w14:textId="74A83DCB"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The validity test was conducted to determine the extent to which the research instrument accurately measures the intended variables. Validity was assessed by comparing the calculated correlation coefficient (</w:t>
      </w:r>
      <w:proofErr w:type="spellStart"/>
      <w:r w:rsidRPr="001C4D3B">
        <w:rPr>
          <w:rFonts w:ascii="Times New Roman" w:hAnsi="Times New Roman" w:cs="Times New Roman"/>
          <w:sz w:val="24"/>
          <w:szCs w:val="24"/>
        </w:rPr>
        <w:t>r-value</w:t>
      </w:r>
      <w:proofErr w:type="spellEnd"/>
      <w:r w:rsidRPr="001C4D3B">
        <w:rPr>
          <w:rFonts w:ascii="Times New Roman" w:hAnsi="Times New Roman" w:cs="Times New Roman"/>
          <w:sz w:val="24"/>
          <w:szCs w:val="24"/>
        </w:rPr>
        <w:t xml:space="preserve">) with the critical r-table value at a 5% significance level. Questionnaire items were considered valid if the calculated </w:t>
      </w:r>
      <w:proofErr w:type="spellStart"/>
      <w:r w:rsidRPr="001C4D3B">
        <w:rPr>
          <w:rFonts w:ascii="Times New Roman" w:hAnsi="Times New Roman" w:cs="Times New Roman"/>
          <w:sz w:val="24"/>
          <w:szCs w:val="24"/>
        </w:rPr>
        <w:t>r-value</w:t>
      </w:r>
      <w:proofErr w:type="spellEnd"/>
      <w:r w:rsidRPr="001C4D3B">
        <w:rPr>
          <w:rFonts w:ascii="Times New Roman" w:hAnsi="Times New Roman" w:cs="Times New Roman"/>
          <w:sz w:val="24"/>
          <w:szCs w:val="24"/>
        </w:rPr>
        <w:t xml:space="preserve"> exceeded the r-table value; otherwise, they were deemed invalid.</w:t>
      </w:r>
    </w:p>
    <w:p w14:paraId="159138DE"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Reliability Test</w:t>
      </w:r>
    </w:p>
    <w:p w14:paraId="739233EC" w14:textId="5DCCD195"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The reliability test was performed to assess the consistency of the research instrument. Reliability was evaluated using Cronbach’s Alpha. The instrument was considered reliable if the Cronbach’s Alpha coefficient exceeded 0.60, indicating consistent measurement results.</w:t>
      </w:r>
    </w:p>
    <w:p w14:paraId="1D6D835A"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Classical Assumption Tests</w:t>
      </w:r>
    </w:p>
    <w:p w14:paraId="615B3B74" w14:textId="64C106D5"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Prior to conducting regression analysis, classical assumption tests were performed to ensure that the regression model met the required statistical assumptions. These tests included normality, multicollinearity, and heteroscedasticity tests.</w:t>
      </w:r>
      <w:r w:rsidR="00985A6C">
        <w:rPr>
          <w:rFonts w:ascii="Times New Roman" w:hAnsi="Times New Roman" w:cs="Times New Roman"/>
          <w:sz w:val="24"/>
          <w:szCs w:val="24"/>
        </w:rPr>
        <w:t xml:space="preserve"> </w:t>
      </w:r>
      <w:r w:rsidRPr="001C4D3B">
        <w:rPr>
          <w:rFonts w:ascii="Times New Roman" w:hAnsi="Times New Roman" w:cs="Times New Roman"/>
          <w:sz w:val="24"/>
          <w:szCs w:val="24"/>
        </w:rPr>
        <w:t>The normality test was conducted to determine whether the data in the regression model were normally distributed. This was assessed using the Kolmogorov–Smirnov test, as well as by examining the distribution patterns in histogram graphs and normal probability plots</w:t>
      </w:r>
      <w:r w:rsidR="00B83432">
        <w:rPr>
          <w:rFonts w:ascii="Times New Roman" w:hAnsi="Times New Roman" w:cs="Times New Roman"/>
          <w:sz w:val="24"/>
          <w:szCs w:val="24"/>
        </w:rPr>
        <w:t xml:space="preserve"> </w:t>
      </w:r>
      <w:r w:rsidR="00B83432" w:rsidRPr="00B83432">
        <w:rPr>
          <w:rFonts w:ascii="Times New Roman" w:hAnsi="Times New Roman" w:cs="Times New Roman"/>
          <w:sz w:val="24"/>
          <w:szCs w:val="24"/>
        </w:rPr>
        <w:t>(Rai et al., 2021)</w:t>
      </w:r>
      <w:r w:rsidRPr="001C4D3B">
        <w:rPr>
          <w:rFonts w:ascii="Times New Roman" w:hAnsi="Times New Roman" w:cs="Times New Roman"/>
          <w:sz w:val="24"/>
          <w:szCs w:val="24"/>
        </w:rPr>
        <w:t xml:space="preserve">. The data were considered </w:t>
      </w:r>
      <w:r w:rsidRPr="001C4D3B">
        <w:rPr>
          <w:rFonts w:ascii="Times New Roman" w:hAnsi="Times New Roman" w:cs="Times New Roman"/>
          <w:sz w:val="24"/>
          <w:szCs w:val="24"/>
        </w:rPr>
        <w:lastRenderedPageBreak/>
        <w:t>normally distributed if the significance value exceeded 0.05 and the data points followed the diagonal line in the probability plot.</w:t>
      </w:r>
    </w:p>
    <w:p w14:paraId="0404BEFD"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 xml:space="preserve">The multicollinearity test was used to examine whether there was a high correlation among the independent variables in the regression model. This test was conducted by </w:t>
      </w:r>
      <w:proofErr w:type="spellStart"/>
      <w:r w:rsidRPr="001C4D3B">
        <w:rPr>
          <w:rFonts w:ascii="Times New Roman" w:hAnsi="Times New Roman" w:cs="Times New Roman"/>
          <w:sz w:val="24"/>
          <w:szCs w:val="24"/>
        </w:rPr>
        <w:t>analyzing</w:t>
      </w:r>
      <w:proofErr w:type="spellEnd"/>
      <w:r w:rsidRPr="001C4D3B">
        <w:rPr>
          <w:rFonts w:ascii="Times New Roman" w:hAnsi="Times New Roman" w:cs="Times New Roman"/>
          <w:sz w:val="24"/>
          <w:szCs w:val="24"/>
        </w:rPr>
        <w:t xml:space="preserve"> the tolerance and Variance Inflation Factor (VIF) values. The regression model was considered free from multicollinearity if the tolerance value was greater than 0.10 and the VIF value was less than 10.</w:t>
      </w:r>
    </w:p>
    <w:p w14:paraId="451FAE53" w14:textId="161FFFFC"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The heteroscedasticity test was conducted to determine whether there was an unequal variance of residuals across observations in the regression model. This was assessed by examining the scatterplot of predicted values of the dependent variable (ZPRED) against the residuals (ZRESID)</w:t>
      </w:r>
      <w:r w:rsidR="00132BF3">
        <w:rPr>
          <w:rFonts w:ascii="Times New Roman" w:hAnsi="Times New Roman" w:cs="Times New Roman"/>
          <w:sz w:val="24"/>
          <w:szCs w:val="24"/>
        </w:rPr>
        <w:t xml:space="preserve"> </w:t>
      </w:r>
      <w:r w:rsidR="00132BF3" w:rsidRPr="00132BF3">
        <w:rPr>
          <w:rFonts w:ascii="Times New Roman" w:hAnsi="Times New Roman" w:cs="Times New Roman"/>
          <w:sz w:val="24"/>
          <w:szCs w:val="24"/>
        </w:rPr>
        <w:t>(Arango &amp; Akiki, 2026)</w:t>
      </w:r>
      <w:r w:rsidRPr="001C4D3B">
        <w:rPr>
          <w:rFonts w:ascii="Times New Roman" w:hAnsi="Times New Roman" w:cs="Times New Roman"/>
          <w:sz w:val="24"/>
          <w:szCs w:val="24"/>
        </w:rPr>
        <w:t>. If the data points were randomly distributed above and below zero and did not form a specific pattern, the model was considered free from heteroscedasticity.</w:t>
      </w:r>
    </w:p>
    <w:p w14:paraId="3545409F" w14:textId="77777777"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Hypothesis Testing</w:t>
      </w:r>
    </w:p>
    <w:p w14:paraId="4B73C3E3"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Multiple Linear Regression Analysis</w:t>
      </w:r>
    </w:p>
    <w:p w14:paraId="3CCCD420" w14:textId="12FE93AB"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Multiple linear regression analysis was employed to examine the influence of quality of work life, organizational commitment, and intellectual intelligence on employee performance. The regression model used in this study is formulated as follows:</w:t>
      </w:r>
    </w:p>
    <w:p w14:paraId="18F2AA97" w14:textId="27D39630" w:rsidR="00E1331B" w:rsidRPr="00E1331B" w:rsidRDefault="00E1331B" w:rsidP="00467271">
      <w:pPr>
        <w:spacing w:after="0"/>
        <w:jc w:val="both"/>
        <w:rPr>
          <w:rFonts w:ascii="Times New Roman" w:hAnsi="Times New Roman" w:cs="Times New Roman"/>
          <w:sz w:val="24"/>
          <w:szCs w:val="24"/>
        </w:rPr>
      </w:pPr>
      <m:oMathPara>
        <m:oMath>
          <m:r>
            <w:rPr>
              <w:rFonts w:ascii="Cambria Math" w:hAnsi="Cambria Math" w:cs="Times New Roman"/>
              <w:sz w:val="24"/>
              <w:szCs w:val="24"/>
            </w:rPr>
            <m:t>Y=a+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r>
            <m:rPr>
              <m:sty m:val="p"/>
            </m:rPr>
            <w:rPr>
              <w:rFonts w:ascii="Times New Roman" w:hAnsi="Times New Roman" w:cs="Times New Roman"/>
              <w:sz w:val="24"/>
              <w:szCs w:val="24"/>
            </w:rPr>
            <w:br/>
          </m:r>
        </m:oMath>
      </m:oMathPara>
    </w:p>
    <w:p w14:paraId="23B74E72"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Where:</w:t>
      </w:r>
      <w:r w:rsidRPr="00E1331B">
        <w:rPr>
          <w:rFonts w:ascii="Times New Roman" w:hAnsi="Times New Roman" w:cs="Times New Roman"/>
          <w:sz w:val="24"/>
          <w:szCs w:val="24"/>
        </w:rPr>
        <w:br/>
      </w:r>
      <m:oMath>
        <m:r>
          <w:rPr>
            <w:rFonts w:ascii="Cambria Math" w:hAnsi="Cambria Math" w:cs="Times New Roman"/>
            <w:sz w:val="24"/>
            <w:szCs w:val="24"/>
          </w:rPr>
          <m:t>Y</m:t>
        </m:r>
      </m:oMath>
      <w:r w:rsidRPr="00E1331B">
        <w:rPr>
          <w:rFonts w:ascii="Times New Roman" w:hAnsi="Times New Roman" w:cs="Times New Roman"/>
          <w:sz w:val="24"/>
          <w:szCs w:val="24"/>
        </w:rPr>
        <w:t>= Employee Performance</w:t>
      </w:r>
    </w:p>
    <w:p w14:paraId="776B865C" w14:textId="4C33B2F2" w:rsidR="0050415A" w:rsidRDefault="007667D7"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E1331B" w:rsidRPr="00E1331B">
        <w:rPr>
          <w:rFonts w:ascii="Times New Roman" w:hAnsi="Times New Roman" w:cs="Times New Roman"/>
          <w:sz w:val="24"/>
          <w:szCs w:val="24"/>
        </w:rPr>
        <w:t>= Quality of Work Life</w:t>
      </w:r>
    </w:p>
    <w:p w14:paraId="0D46A47E" w14:textId="7664CEA5" w:rsidR="0050415A" w:rsidRDefault="007667D7"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E1331B" w:rsidRPr="00E1331B">
        <w:rPr>
          <w:rFonts w:ascii="Times New Roman" w:hAnsi="Times New Roman" w:cs="Times New Roman"/>
          <w:sz w:val="24"/>
          <w:szCs w:val="24"/>
        </w:rPr>
        <w:t>= Organizational Commitment</w:t>
      </w:r>
    </w:p>
    <w:p w14:paraId="1704393C" w14:textId="4143417A" w:rsidR="0050415A" w:rsidRDefault="007667D7"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E1331B" w:rsidRPr="00E1331B">
        <w:rPr>
          <w:rFonts w:ascii="Times New Roman" w:hAnsi="Times New Roman" w:cs="Times New Roman"/>
          <w:sz w:val="24"/>
          <w:szCs w:val="24"/>
        </w:rPr>
        <w:t>= Intellectual Intelligence</w:t>
      </w:r>
    </w:p>
    <w:p w14:paraId="67436A7B" w14:textId="0DF31397" w:rsidR="0050415A" w:rsidRDefault="00E1331B" w:rsidP="00467271">
      <w:pPr>
        <w:spacing w:after="0"/>
        <w:jc w:val="both"/>
        <w:rPr>
          <w:rFonts w:ascii="Times New Roman" w:hAnsi="Times New Roman" w:cs="Times New Roman"/>
          <w:sz w:val="24"/>
          <w:szCs w:val="24"/>
        </w:rPr>
      </w:pPr>
      <m:oMath>
        <m:r>
          <w:rPr>
            <w:rFonts w:ascii="Cambria Math" w:hAnsi="Cambria Math" w:cs="Times New Roman"/>
            <w:sz w:val="24"/>
            <w:szCs w:val="24"/>
          </w:rPr>
          <m:t>a</m:t>
        </m:r>
      </m:oMath>
      <w:r w:rsidRPr="00E1331B">
        <w:rPr>
          <w:rFonts w:ascii="Times New Roman" w:hAnsi="Times New Roman" w:cs="Times New Roman"/>
          <w:sz w:val="24"/>
          <w:szCs w:val="24"/>
        </w:rPr>
        <w:t>= Constant</w:t>
      </w:r>
    </w:p>
    <w:p w14:paraId="01C3F64A" w14:textId="2058E918" w:rsidR="0050415A" w:rsidRDefault="007667D7"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oMath>
      <w:r w:rsidR="00E1331B" w:rsidRPr="00E1331B">
        <w:rPr>
          <w:rFonts w:ascii="Times New Roman" w:hAnsi="Times New Roman" w:cs="Times New Roman"/>
          <w:sz w:val="24"/>
          <w:szCs w:val="24"/>
        </w:rPr>
        <w:t>= Regression coefficients</w:t>
      </w:r>
    </w:p>
    <w:p w14:paraId="308729F7" w14:textId="79036C54" w:rsidR="00E1331B" w:rsidRDefault="00E1331B" w:rsidP="00467271">
      <w:pPr>
        <w:spacing w:after="0"/>
        <w:jc w:val="both"/>
        <w:rPr>
          <w:rFonts w:ascii="Times New Roman" w:hAnsi="Times New Roman" w:cs="Times New Roman"/>
          <w:sz w:val="24"/>
          <w:szCs w:val="24"/>
        </w:rPr>
      </w:pPr>
      <m:oMath>
        <m:r>
          <w:rPr>
            <w:rFonts w:ascii="Cambria Math" w:hAnsi="Cambria Math" w:cs="Times New Roman"/>
            <w:sz w:val="24"/>
            <w:szCs w:val="24"/>
          </w:rPr>
          <m:t>e</m:t>
        </m:r>
      </m:oMath>
      <w:r w:rsidRPr="00E1331B">
        <w:rPr>
          <w:rFonts w:ascii="Times New Roman" w:hAnsi="Times New Roman" w:cs="Times New Roman"/>
          <w:sz w:val="24"/>
          <w:szCs w:val="24"/>
        </w:rPr>
        <w:t>= Error term</w:t>
      </w:r>
    </w:p>
    <w:p w14:paraId="142F635C" w14:textId="77777777" w:rsidR="0050415A" w:rsidRPr="00E1331B" w:rsidRDefault="0050415A" w:rsidP="00467271">
      <w:pPr>
        <w:spacing w:after="0"/>
        <w:jc w:val="both"/>
        <w:rPr>
          <w:rFonts w:ascii="Times New Roman" w:hAnsi="Times New Roman" w:cs="Times New Roman"/>
          <w:sz w:val="24"/>
          <w:szCs w:val="24"/>
        </w:rPr>
      </w:pPr>
    </w:p>
    <w:p w14:paraId="41B97CC4"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t-Test (Partial Test)</w:t>
      </w:r>
    </w:p>
    <w:p w14:paraId="4C61AAAB" w14:textId="21BBEE81"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The t-test was used to examine the partial effect of each independent variable on the dependent variable. The test was conducted by comparing the calculated t-value (t-statistic) with the critical t-value (t-table) at a 5% significance level. If the calculated t-value exceeds the critical t-value, the corresponding independent variable is considered to have a significant effect on the dependent variable.</w:t>
      </w:r>
    </w:p>
    <w:p w14:paraId="79F3170A"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F-Test (Simultaneous Test)</w:t>
      </w:r>
    </w:p>
    <w:p w14:paraId="59DD35F7" w14:textId="4CE14A7A"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The F-test was conducted to determine whether the independent variables jointly have a significant effect on the dependent variable. This test was performed by comparing the calculated F-value (F-statistic) with the critical F-value (F-table) at a 5% significance level. If the calculated F-value exceeds the critical F-value, the independent variables are considered to have a significant simultaneous effect on the dependent variable.</w:t>
      </w:r>
    </w:p>
    <w:p w14:paraId="2C1C0B51"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Coefficient of Determination (R²)</w:t>
      </w:r>
    </w:p>
    <w:p w14:paraId="166C2863" w14:textId="749C52A9"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The coefficient of determination (R²) was used to assess the extent to which the independent variables explain the variation in the dependent variable. The value of R² ranges from 0 to 1. A value closer to 1 indicates that the independent variables have a greater explanatory power in accounting for the variation in the dependent variable within the research model.</w:t>
      </w:r>
    </w:p>
    <w:p w14:paraId="4F00A541" w14:textId="0FAF8B9C" w:rsidR="006C1805" w:rsidRPr="00986029" w:rsidRDefault="00E1331B"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lastRenderedPageBreak/>
        <w:t>Results</w:t>
      </w:r>
    </w:p>
    <w:p w14:paraId="44EC9657" w14:textId="77777777" w:rsidR="00467271" w:rsidRDefault="00467271" w:rsidP="00467271">
      <w:pPr>
        <w:spacing w:after="0" w:line="360" w:lineRule="auto"/>
        <w:jc w:val="center"/>
        <w:rPr>
          <w:rFonts w:ascii="Times New Roman" w:hAnsi="Times New Roman" w:cs="Times New Roman"/>
          <w:b/>
          <w:sz w:val="24"/>
          <w:szCs w:val="24"/>
          <w:lang w:val="id-ID"/>
        </w:rPr>
      </w:pPr>
    </w:p>
    <w:p w14:paraId="7C7252B2" w14:textId="77777777" w:rsidR="00467271" w:rsidRDefault="00467271" w:rsidP="00467271">
      <w:pPr>
        <w:spacing w:after="0" w:line="360" w:lineRule="auto"/>
        <w:jc w:val="center"/>
        <w:rPr>
          <w:rFonts w:ascii="Times New Roman" w:hAnsi="Times New Roman" w:cs="Times New Roman"/>
          <w:b/>
          <w:sz w:val="24"/>
          <w:szCs w:val="24"/>
          <w:lang w:val="id-ID"/>
        </w:rPr>
      </w:pPr>
    </w:p>
    <w:p w14:paraId="29F0C0AF" w14:textId="435058FA" w:rsidR="00E1331B" w:rsidRPr="00986029" w:rsidRDefault="00E1331B"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1. Descriptive Statistics of Employee Performance</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E1331B" w:rsidRPr="00986029" w14:paraId="79B1D525"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141CCAB9" w14:textId="6FAB6071"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2F99EA2F" w14:textId="2A3ACA3B"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3EB9D1C9" w14:textId="2868A019"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E1331B" w:rsidRPr="00986029" w14:paraId="21E7F49C"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364AF76F"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75033510"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17179B8E"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7FB74A0F"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5A1197C"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005B8397"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51D3EDA7"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4A51098B"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E1331B" w:rsidRPr="00986029" w14:paraId="69F7558A" w14:textId="77777777" w:rsidTr="00291BCF">
        <w:trPr>
          <w:jc w:val="center"/>
        </w:trPr>
        <w:tc>
          <w:tcPr>
            <w:tcW w:w="2262" w:type="dxa"/>
            <w:tcBorders>
              <w:top w:val="single" w:sz="4" w:space="0" w:color="auto"/>
              <w:left w:val="nil"/>
              <w:bottom w:val="single" w:sz="4" w:space="0" w:color="auto"/>
              <w:right w:val="nil"/>
            </w:tcBorders>
            <w:vAlign w:val="center"/>
            <w:hideMark/>
          </w:tcPr>
          <w:p w14:paraId="5A9FD9B7" w14:textId="3900B88F" w:rsidR="00E1331B" w:rsidRPr="00986029" w:rsidRDefault="00E1331B"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Employee Performance (Y)</w:t>
            </w:r>
          </w:p>
        </w:tc>
        <w:tc>
          <w:tcPr>
            <w:tcW w:w="1599" w:type="dxa"/>
            <w:tcBorders>
              <w:top w:val="single" w:sz="4" w:space="0" w:color="auto"/>
              <w:left w:val="nil"/>
              <w:bottom w:val="single" w:sz="4" w:space="0" w:color="auto"/>
              <w:right w:val="nil"/>
            </w:tcBorders>
            <w:hideMark/>
          </w:tcPr>
          <w:p w14:paraId="4170218A"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KP1</w:t>
            </w:r>
          </w:p>
          <w:p w14:paraId="05C37FBB"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KP2</w:t>
            </w:r>
          </w:p>
          <w:p w14:paraId="3807DF2F"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KP3</w:t>
            </w:r>
          </w:p>
          <w:p w14:paraId="2109D509"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KP4</w:t>
            </w:r>
          </w:p>
          <w:p w14:paraId="113E6E46"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KP5</w:t>
            </w:r>
          </w:p>
          <w:p w14:paraId="23192928"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KP6</w:t>
            </w:r>
          </w:p>
          <w:p w14:paraId="174CA013"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KP7</w:t>
            </w:r>
          </w:p>
          <w:p w14:paraId="71A5C9BF"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KP8</w:t>
            </w:r>
          </w:p>
          <w:p w14:paraId="0039A438"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KP9</w:t>
            </w:r>
          </w:p>
          <w:p w14:paraId="3E5DA753"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KP10</w:t>
            </w:r>
          </w:p>
        </w:tc>
        <w:tc>
          <w:tcPr>
            <w:tcW w:w="636" w:type="dxa"/>
            <w:tcBorders>
              <w:top w:val="single" w:sz="4" w:space="0" w:color="auto"/>
              <w:left w:val="nil"/>
              <w:bottom w:val="single" w:sz="4" w:space="0" w:color="auto"/>
              <w:right w:val="nil"/>
            </w:tcBorders>
            <w:hideMark/>
          </w:tcPr>
          <w:p w14:paraId="29E8F0B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31,1</w:t>
            </w:r>
          </w:p>
          <w:p w14:paraId="6867BBB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36,7</w:t>
            </w:r>
          </w:p>
          <w:p w14:paraId="6E98C1B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30,0</w:t>
            </w:r>
          </w:p>
          <w:p w14:paraId="754C040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40,0</w:t>
            </w:r>
          </w:p>
          <w:p w14:paraId="0042B70B"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22,2</w:t>
            </w:r>
          </w:p>
          <w:p w14:paraId="1A74CD48"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41,1</w:t>
            </w:r>
          </w:p>
          <w:p w14:paraId="0DF4040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41,1</w:t>
            </w:r>
          </w:p>
          <w:p w14:paraId="654C0DB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45,6</w:t>
            </w:r>
          </w:p>
          <w:p w14:paraId="31B805B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32,2</w:t>
            </w:r>
          </w:p>
          <w:p w14:paraId="7BBF819C"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30,0</w:t>
            </w:r>
          </w:p>
        </w:tc>
        <w:tc>
          <w:tcPr>
            <w:tcW w:w="636" w:type="dxa"/>
            <w:tcBorders>
              <w:top w:val="single" w:sz="4" w:space="0" w:color="auto"/>
              <w:left w:val="nil"/>
              <w:bottom w:val="single" w:sz="4" w:space="0" w:color="auto"/>
              <w:right w:val="nil"/>
            </w:tcBorders>
            <w:hideMark/>
          </w:tcPr>
          <w:p w14:paraId="7CDC38DA" w14:textId="77777777" w:rsidR="00E1331B" w:rsidRPr="00986029" w:rsidRDefault="00E1331B" w:rsidP="00467271">
            <w:pPr>
              <w:pStyle w:val="Default"/>
              <w:jc w:val="both"/>
            </w:pPr>
            <w:r w:rsidRPr="00986029">
              <w:t>68,9</w:t>
            </w:r>
          </w:p>
          <w:p w14:paraId="277DF4B7" w14:textId="77777777" w:rsidR="00E1331B" w:rsidRPr="00986029" w:rsidRDefault="00E1331B" w:rsidP="00467271">
            <w:pPr>
              <w:pStyle w:val="Default"/>
              <w:jc w:val="both"/>
            </w:pPr>
            <w:r w:rsidRPr="00986029">
              <w:t>63,3</w:t>
            </w:r>
          </w:p>
          <w:p w14:paraId="2621CB27" w14:textId="77777777" w:rsidR="00E1331B" w:rsidRPr="00986029" w:rsidRDefault="00E1331B" w:rsidP="00467271">
            <w:pPr>
              <w:pStyle w:val="Default"/>
              <w:jc w:val="both"/>
            </w:pPr>
            <w:r w:rsidRPr="00986029">
              <w:t>70,0</w:t>
            </w:r>
          </w:p>
          <w:p w14:paraId="797B5342" w14:textId="77777777" w:rsidR="00E1331B" w:rsidRPr="00986029" w:rsidRDefault="00E1331B" w:rsidP="00467271">
            <w:pPr>
              <w:pStyle w:val="Default"/>
              <w:jc w:val="both"/>
            </w:pPr>
            <w:r w:rsidRPr="00986029">
              <w:t>60,0</w:t>
            </w:r>
          </w:p>
          <w:p w14:paraId="0B35FEBF" w14:textId="77777777" w:rsidR="00E1331B" w:rsidRPr="00986029" w:rsidRDefault="00E1331B" w:rsidP="00467271">
            <w:pPr>
              <w:pStyle w:val="Default"/>
              <w:jc w:val="both"/>
            </w:pPr>
            <w:r w:rsidRPr="00986029">
              <w:t>63,3</w:t>
            </w:r>
          </w:p>
          <w:p w14:paraId="317A8AED" w14:textId="77777777" w:rsidR="00E1331B" w:rsidRPr="00986029" w:rsidRDefault="00E1331B" w:rsidP="00467271">
            <w:pPr>
              <w:pStyle w:val="Default"/>
              <w:jc w:val="both"/>
            </w:pPr>
            <w:r w:rsidRPr="00986029">
              <w:t>58,9</w:t>
            </w:r>
          </w:p>
          <w:p w14:paraId="45308003" w14:textId="77777777" w:rsidR="00E1331B" w:rsidRPr="00986029" w:rsidRDefault="00E1331B" w:rsidP="00467271">
            <w:pPr>
              <w:pStyle w:val="Default"/>
              <w:jc w:val="both"/>
            </w:pPr>
            <w:r w:rsidRPr="00986029">
              <w:t>57,8</w:t>
            </w:r>
          </w:p>
          <w:p w14:paraId="70ABCBBA" w14:textId="77777777" w:rsidR="00E1331B" w:rsidRPr="00986029" w:rsidRDefault="00E1331B" w:rsidP="00467271">
            <w:pPr>
              <w:pStyle w:val="Default"/>
              <w:jc w:val="both"/>
            </w:pPr>
            <w:r w:rsidRPr="00986029">
              <w:t>54,4</w:t>
            </w:r>
          </w:p>
          <w:p w14:paraId="09B39A35" w14:textId="77777777" w:rsidR="00E1331B" w:rsidRPr="00986029" w:rsidRDefault="00E1331B" w:rsidP="00467271">
            <w:pPr>
              <w:pStyle w:val="Default"/>
              <w:jc w:val="both"/>
            </w:pPr>
            <w:r w:rsidRPr="00986029">
              <w:t>56,7</w:t>
            </w:r>
          </w:p>
          <w:p w14:paraId="4A2F8BA4" w14:textId="77777777" w:rsidR="00E1331B" w:rsidRPr="00986029" w:rsidRDefault="00E1331B" w:rsidP="00467271">
            <w:pPr>
              <w:pStyle w:val="Default"/>
              <w:jc w:val="both"/>
            </w:pPr>
            <w:r w:rsidRPr="00986029">
              <w:t>65,6</w:t>
            </w:r>
          </w:p>
        </w:tc>
        <w:tc>
          <w:tcPr>
            <w:tcW w:w="636" w:type="dxa"/>
            <w:tcBorders>
              <w:top w:val="single" w:sz="4" w:space="0" w:color="auto"/>
              <w:left w:val="nil"/>
              <w:bottom w:val="single" w:sz="4" w:space="0" w:color="auto"/>
              <w:right w:val="nil"/>
            </w:tcBorders>
            <w:hideMark/>
          </w:tcPr>
          <w:p w14:paraId="1D0CE8C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349BCE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EDFE73F"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EB717C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11725FA"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14,4</w:t>
            </w:r>
          </w:p>
          <w:p w14:paraId="401899A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ACB472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w:t>
            </w:r>
          </w:p>
          <w:p w14:paraId="33747DF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710BFA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11,1</w:t>
            </w:r>
          </w:p>
          <w:p w14:paraId="789429A0"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4,4</w:t>
            </w:r>
          </w:p>
        </w:tc>
        <w:tc>
          <w:tcPr>
            <w:tcW w:w="563" w:type="dxa"/>
            <w:tcBorders>
              <w:top w:val="single" w:sz="4" w:space="0" w:color="auto"/>
              <w:left w:val="nil"/>
              <w:bottom w:val="single" w:sz="4" w:space="0" w:color="auto"/>
              <w:right w:val="nil"/>
            </w:tcBorders>
            <w:hideMark/>
          </w:tcPr>
          <w:p w14:paraId="670DCA6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71B6F4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288825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9FCCFA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2B7B65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CDA7AE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4A8AC5B"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65E8F5C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528A6A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38E680D"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393A9F9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908B72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E660F9A"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C71840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9E1D3F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78E382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60DD0B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B0CE96E"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963D8A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67A971E"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80432B0"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14196D2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E7CEACD"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0948837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DE7CFD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011CFE4B"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5054238A"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46E449F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3EF7409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E756D85"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5099813F" w14:textId="77777777" w:rsidR="00E1331B" w:rsidRPr="00986029" w:rsidRDefault="00E1331B" w:rsidP="00467271">
      <w:pPr>
        <w:spacing w:after="0" w:line="480" w:lineRule="auto"/>
        <w:jc w:val="both"/>
        <w:rPr>
          <w:rFonts w:ascii="Times New Roman" w:hAnsi="Times New Roman" w:cs="Times New Roman"/>
          <w:sz w:val="24"/>
          <w:szCs w:val="24"/>
        </w:rPr>
      </w:pPr>
    </w:p>
    <w:p w14:paraId="1F4D6D5E" w14:textId="77777777" w:rsidR="00E1331B" w:rsidRPr="00E1331B" w:rsidRDefault="00E1331B" w:rsidP="0046727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Based on Table 1, it can be concluded that the majority of respondents provided positive evaluations of employee performance. Most respondents indicated agreement or strong agreement that they were able to complete their work with satisfactory quality, produce good work outcomes, meet performance targets, and complete tasks in a timely manner. In addition, respondents reported that they were capable of collaborating effectively with colleagues, generating new ideas, and engaging in discussions on innovation with supervisors and other employees.</w:t>
      </w:r>
    </w:p>
    <w:p w14:paraId="7F32B7B2" w14:textId="5546C9D8" w:rsidR="00E1331B" w:rsidRPr="00E1331B" w:rsidRDefault="00E1331B" w:rsidP="0046727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Furthermore, most respondents stated that they were able to perform their duties in accordance with established procedures and demonstrated responsibility in completing assigned tasks. However, a small proportion of respondents expressed some disagreement regarding their ability to take initiative, adhere strictly to procedures, and maintain full responsibility in task completion.</w:t>
      </w:r>
      <w:r w:rsidR="0050415A">
        <w:rPr>
          <w:rFonts w:ascii="Times New Roman" w:hAnsi="Times New Roman" w:cs="Times New Roman"/>
          <w:sz w:val="24"/>
          <w:szCs w:val="24"/>
        </w:rPr>
        <w:t xml:space="preserve"> T</w:t>
      </w:r>
      <w:r w:rsidRPr="00E1331B">
        <w:rPr>
          <w:rFonts w:ascii="Times New Roman" w:hAnsi="Times New Roman" w:cs="Times New Roman"/>
          <w:sz w:val="24"/>
          <w:szCs w:val="24"/>
        </w:rPr>
        <w:t>hese findings indicate that employee performance at the East Medan Pratama Tax Service Office can be categorized as good.</w:t>
      </w:r>
    </w:p>
    <w:p w14:paraId="6E44812E" w14:textId="77777777" w:rsidR="00467271" w:rsidRDefault="00467271" w:rsidP="00467271">
      <w:pPr>
        <w:spacing w:after="0" w:line="360" w:lineRule="auto"/>
        <w:jc w:val="center"/>
        <w:rPr>
          <w:rFonts w:ascii="Times New Roman" w:hAnsi="Times New Roman" w:cs="Times New Roman"/>
          <w:b/>
          <w:sz w:val="24"/>
          <w:szCs w:val="24"/>
          <w:lang w:val="id-ID"/>
        </w:rPr>
      </w:pPr>
    </w:p>
    <w:p w14:paraId="3873D45F" w14:textId="77777777" w:rsidR="00467271" w:rsidRDefault="00467271" w:rsidP="00467271">
      <w:pPr>
        <w:spacing w:after="0" w:line="360" w:lineRule="auto"/>
        <w:jc w:val="center"/>
        <w:rPr>
          <w:rFonts w:ascii="Times New Roman" w:hAnsi="Times New Roman" w:cs="Times New Roman"/>
          <w:b/>
          <w:sz w:val="24"/>
          <w:szCs w:val="24"/>
          <w:lang w:val="id-ID"/>
        </w:rPr>
      </w:pPr>
    </w:p>
    <w:p w14:paraId="79B3B6FF" w14:textId="77777777" w:rsidR="00467271" w:rsidRDefault="00467271" w:rsidP="00467271">
      <w:pPr>
        <w:spacing w:after="0" w:line="360" w:lineRule="auto"/>
        <w:jc w:val="center"/>
        <w:rPr>
          <w:rFonts w:ascii="Times New Roman" w:hAnsi="Times New Roman" w:cs="Times New Roman"/>
          <w:b/>
          <w:sz w:val="24"/>
          <w:szCs w:val="24"/>
          <w:lang w:val="id-ID"/>
        </w:rPr>
      </w:pPr>
    </w:p>
    <w:p w14:paraId="40A87228" w14:textId="4C40D552" w:rsidR="00E1331B" w:rsidRPr="00986029" w:rsidRDefault="00E1331B"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lastRenderedPageBreak/>
        <w:t>Table 2. Descriptive Statistics of Quality of Work Life</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E1331B" w:rsidRPr="00986029" w14:paraId="31113007"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193036C2" w14:textId="0303564E"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69B17C3A" w14:textId="5FA3C6EE"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58F7AF69" w14:textId="0CABCA45"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E1331B" w:rsidRPr="00986029" w14:paraId="0E0EBB98"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7B6C510F"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056EA876"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01415BA9"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43661CFD"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F72F166"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37A3B30B"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1E18706F"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2A9E1816"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E1331B" w:rsidRPr="00986029" w14:paraId="13E08CD3" w14:textId="77777777" w:rsidTr="00291BCF">
        <w:trPr>
          <w:jc w:val="center"/>
        </w:trPr>
        <w:tc>
          <w:tcPr>
            <w:tcW w:w="2262" w:type="dxa"/>
            <w:tcBorders>
              <w:top w:val="single" w:sz="4" w:space="0" w:color="auto"/>
              <w:left w:val="nil"/>
              <w:bottom w:val="single" w:sz="4" w:space="0" w:color="auto"/>
              <w:right w:val="nil"/>
            </w:tcBorders>
            <w:vAlign w:val="center"/>
            <w:hideMark/>
          </w:tcPr>
          <w:p w14:paraId="2E55884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Quality of work life</w:t>
            </w:r>
          </w:p>
          <w:p w14:paraId="287EF215" w14:textId="2259C3D7" w:rsidR="00E1331B" w:rsidRPr="00986029" w:rsidRDefault="00E1331B"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(X1)</w:t>
            </w:r>
          </w:p>
        </w:tc>
        <w:tc>
          <w:tcPr>
            <w:tcW w:w="1599" w:type="dxa"/>
            <w:tcBorders>
              <w:top w:val="single" w:sz="4" w:space="0" w:color="auto"/>
              <w:left w:val="nil"/>
              <w:bottom w:val="single" w:sz="4" w:space="0" w:color="auto"/>
              <w:right w:val="nil"/>
            </w:tcBorders>
            <w:hideMark/>
          </w:tcPr>
          <w:p w14:paraId="2919CC19"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KKK1</w:t>
            </w:r>
          </w:p>
          <w:p w14:paraId="5DB7A4F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KKK2</w:t>
            </w:r>
          </w:p>
          <w:p w14:paraId="69404EF3"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KKK3</w:t>
            </w:r>
          </w:p>
          <w:p w14:paraId="6321BB75"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KKK4</w:t>
            </w:r>
          </w:p>
          <w:p w14:paraId="2021690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KKK5</w:t>
            </w:r>
          </w:p>
          <w:p w14:paraId="3CC6C5C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KKK6</w:t>
            </w:r>
          </w:p>
          <w:p w14:paraId="309E186B"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KKK7</w:t>
            </w:r>
          </w:p>
          <w:p w14:paraId="3C1B9265"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KKK8</w:t>
            </w:r>
          </w:p>
          <w:p w14:paraId="08CBF82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KKK9</w:t>
            </w:r>
          </w:p>
          <w:p w14:paraId="13FB79E9"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KKK10</w:t>
            </w:r>
          </w:p>
        </w:tc>
        <w:tc>
          <w:tcPr>
            <w:tcW w:w="636" w:type="dxa"/>
            <w:tcBorders>
              <w:top w:val="single" w:sz="4" w:space="0" w:color="auto"/>
              <w:left w:val="nil"/>
              <w:bottom w:val="single" w:sz="4" w:space="0" w:color="auto"/>
              <w:right w:val="nil"/>
            </w:tcBorders>
            <w:hideMark/>
          </w:tcPr>
          <w:p w14:paraId="3180AAA6" w14:textId="77777777" w:rsidR="00E1331B" w:rsidRPr="00986029" w:rsidRDefault="00E1331B" w:rsidP="00467271">
            <w:pPr>
              <w:pStyle w:val="Default"/>
              <w:jc w:val="both"/>
            </w:pPr>
            <w:r w:rsidRPr="00986029">
              <w:t>21,1</w:t>
            </w:r>
          </w:p>
          <w:p w14:paraId="301F7554" w14:textId="77777777" w:rsidR="00E1331B" w:rsidRPr="00986029" w:rsidRDefault="00E1331B" w:rsidP="00467271">
            <w:pPr>
              <w:pStyle w:val="Default"/>
              <w:jc w:val="both"/>
            </w:pPr>
            <w:r w:rsidRPr="00986029">
              <w:t>40,0</w:t>
            </w:r>
          </w:p>
          <w:p w14:paraId="41E4D4E2" w14:textId="77777777" w:rsidR="00E1331B" w:rsidRPr="00986029" w:rsidRDefault="00E1331B" w:rsidP="00467271">
            <w:pPr>
              <w:pStyle w:val="Default"/>
              <w:jc w:val="both"/>
            </w:pPr>
            <w:r w:rsidRPr="00986029">
              <w:t>28,9</w:t>
            </w:r>
          </w:p>
          <w:p w14:paraId="02C7B2E1" w14:textId="77777777" w:rsidR="00E1331B" w:rsidRPr="00986029" w:rsidRDefault="00E1331B" w:rsidP="00467271">
            <w:pPr>
              <w:pStyle w:val="Default"/>
              <w:jc w:val="both"/>
            </w:pPr>
            <w:r w:rsidRPr="00986029">
              <w:t>38,9</w:t>
            </w:r>
          </w:p>
          <w:p w14:paraId="42260DDF" w14:textId="77777777" w:rsidR="00E1331B" w:rsidRPr="00986029" w:rsidRDefault="00E1331B" w:rsidP="00467271">
            <w:pPr>
              <w:pStyle w:val="Default"/>
              <w:jc w:val="both"/>
            </w:pPr>
            <w:r w:rsidRPr="00986029">
              <w:t>24,4</w:t>
            </w:r>
          </w:p>
          <w:p w14:paraId="48EEFD54" w14:textId="77777777" w:rsidR="00E1331B" w:rsidRPr="00986029" w:rsidRDefault="00E1331B" w:rsidP="00467271">
            <w:pPr>
              <w:pStyle w:val="Default"/>
              <w:jc w:val="both"/>
            </w:pPr>
            <w:r w:rsidRPr="00986029">
              <w:t>30,0</w:t>
            </w:r>
          </w:p>
          <w:p w14:paraId="13795DC7" w14:textId="77777777" w:rsidR="00E1331B" w:rsidRPr="00986029" w:rsidRDefault="00E1331B" w:rsidP="00467271">
            <w:pPr>
              <w:pStyle w:val="Default"/>
              <w:jc w:val="both"/>
            </w:pPr>
            <w:r w:rsidRPr="00986029">
              <w:t>22,2</w:t>
            </w:r>
          </w:p>
          <w:p w14:paraId="320F621A" w14:textId="77777777" w:rsidR="00E1331B" w:rsidRPr="00986029" w:rsidRDefault="00E1331B" w:rsidP="00467271">
            <w:pPr>
              <w:pStyle w:val="Default"/>
              <w:jc w:val="both"/>
            </w:pPr>
            <w:r w:rsidRPr="00986029">
              <w:t>32,2</w:t>
            </w:r>
          </w:p>
          <w:p w14:paraId="13334BE0" w14:textId="77777777" w:rsidR="00E1331B" w:rsidRPr="00986029" w:rsidRDefault="00E1331B" w:rsidP="00467271">
            <w:pPr>
              <w:pStyle w:val="Default"/>
              <w:jc w:val="both"/>
            </w:pPr>
            <w:r w:rsidRPr="00986029">
              <w:t>25,6</w:t>
            </w:r>
          </w:p>
          <w:p w14:paraId="31F28E58" w14:textId="77777777" w:rsidR="00E1331B" w:rsidRPr="00986029" w:rsidRDefault="00E1331B" w:rsidP="00467271">
            <w:pPr>
              <w:pStyle w:val="Default"/>
              <w:jc w:val="both"/>
            </w:pPr>
            <w:r w:rsidRPr="00986029">
              <w:t>16,7</w:t>
            </w:r>
          </w:p>
        </w:tc>
        <w:tc>
          <w:tcPr>
            <w:tcW w:w="636" w:type="dxa"/>
            <w:tcBorders>
              <w:top w:val="single" w:sz="4" w:space="0" w:color="auto"/>
              <w:left w:val="nil"/>
              <w:bottom w:val="single" w:sz="4" w:space="0" w:color="auto"/>
              <w:right w:val="nil"/>
            </w:tcBorders>
            <w:hideMark/>
          </w:tcPr>
          <w:p w14:paraId="414B81C3" w14:textId="77777777" w:rsidR="00E1331B" w:rsidRPr="00986029" w:rsidRDefault="00E1331B" w:rsidP="00467271">
            <w:pPr>
              <w:pStyle w:val="Default"/>
              <w:jc w:val="both"/>
            </w:pPr>
            <w:r w:rsidRPr="00986029">
              <w:t>74,4</w:t>
            </w:r>
          </w:p>
          <w:p w14:paraId="08BDEDBC" w14:textId="77777777" w:rsidR="00E1331B" w:rsidRPr="00986029" w:rsidRDefault="00E1331B" w:rsidP="00467271">
            <w:pPr>
              <w:pStyle w:val="Default"/>
              <w:jc w:val="both"/>
            </w:pPr>
            <w:r w:rsidRPr="00986029">
              <w:t>57,8</w:t>
            </w:r>
          </w:p>
          <w:p w14:paraId="7955FB3E" w14:textId="77777777" w:rsidR="00E1331B" w:rsidRPr="00986029" w:rsidRDefault="00E1331B" w:rsidP="00467271">
            <w:pPr>
              <w:pStyle w:val="Default"/>
              <w:jc w:val="both"/>
            </w:pPr>
            <w:r w:rsidRPr="00986029">
              <w:t>66,7</w:t>
            </w:r>
          </w:p>
          <w:p w14:paraId="72947155" w14:textId="77777777" w:rsidR="00E1331B" w:rsidRPr="00986029" w:rsidRDefault="00E1331B" w:rsidP="00467271">
            <w:pPr>
              <w:pStyle w:val="Default"/>
              <w:jc w:val="both"/>
            </w:pPr>
            <w:r w:rsidRPr="00986029">
              <w:t>61,1</w:t>
            </w:r>
          </w:p>
          <w:p w14:paraId="43CCB4CD" w14:textId="77777777" w:rsidR="00E1331B" w:rsidRPr="00986029" w:rsidRDefault="00E1331B" w:rsidP="00467271">
            <w:pPr>
              <w:pStyle w:val="Default"/>
              <w:jc w:val="both"/>
            </w:pPr>
            <w:r w:rsidRPr="00986029">
              <w:t>60,0</w:t>
            </w:r>
          </w:p>
          <w:p w14:paraId="1F40FE1B" w14:textId="77777777" w:rsidR="00E1331B" w:rsidRPr="00986029" w:rsidRDefault="00E1331B" w:rsidP="00467271">
            <w:pPr>
              <w:pStyle w:val="Default"/>
              <w:jc w:val="both"/>
            </w:pPr>
            <w:r w:rsidRPr="00986029">
              <w:t>63,6</w:t>
            </w:r>
          </w:p>
          <w:p w14:paraId="1B611F49" w14:textId="77777777" w:rsidR="00E1331B" w:rsidRPr="00986029" w:rsidRDefault="00E1331B" w:rsidP="00467271">
            <w:pPr>
              <w:pStyle w:val="Default"/>
              <w:jc w:val="both"/>
            </w:pPr>
            <w:r w:rsidRPr="00986029">
              <w:t>72,2</w:t>
            </w:r>
          </w:p>
          <w:p w14:paraId="77FA0650" w14:textId="77777777" w:rsidR="00E1331B" w:rsidRPr="00986029" w:rsidRDefault="00E1331B" w:rsidP="00467271">
            <w:pPr>
              <w:pStyle w:val="Default"/>
              <w:jc w:val="both"/>
            </w:pPr>
            <w:r w:rsidRPr="00986029">
              <w:t>66,7</w:t>
            </w:r>
          </w:p>
          <w:p w14:paraId="4DD12040" w14:textId="77777777" w:rsidR="00E1331B" w:rsidRPr="00986029" w:rsidRDefault="00E1331B" w:rsidP="00467271">
            <w:pPr>
              <w:pStyle w:val="Default"/>
              <w:jc w:val="both"/>
            </w:pPr>
            <w:r w:rsidRPr="00986029">
              <w:t>63,3</w:t>
            </w:r>
          </w:p>
          <w:p w14:paraId="6ACF1462" w14:textId="77777777" w:rsidR="00E1331B" w:rsidRPr="00986029" w:rsidRDefault="00E1331B" w:rsidP="00467271">
            <w:pPr>
              <w:pStyle w:val="Default"/>
              <w:jc w:val="both"/>
            </w:pPr>
            <w:r w:rsidRPr="00986029">
              <w:t>70,0</w:t>
            </w:r>
          </w:p>
        </w:tc>
        <w:tc>
          <w:tcPr>
            <w:tcW w:w="636" w:type="dxa"/>
            <w:tcBorders>
              <w:top w:val="single" w:sz="4" w:space="0" w:color="auto"/>
              <w:left w:val="nil"/>
              <w:bottom w:val="single" w:sz="4" w:space="0" w:color="auto"/>
              <w:right w:val="nil"/>
            </w:tcBorders>
            <w:hideMark/>
          </w:tcPr>
          <w:p w14:paraId="254DEB5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4,4</w:t>
            </w:r>
          </w:p>
          <w:p w14:paraId="394A264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w:t>
            </w:r>
          </w:p>
          <w:p w14:paraId="6CAB11B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4,4</w:t>
            </w:r>
          </w:p>
          <w:p w14:paraId="79D35B7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C69CBA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14,4</w:t>
            </w:r>
          </w:p>
          <w:p w14:paraId="41B6F8F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6,7</w:t>
            </w:r>
          </w:p>
          <w:p w14:paraId="237A357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3,3</w:t>
            </w:r>
          </w:p>
          <w:p w14:paraId="2262A56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w:t>
            </w:r>
          </w:p>
          <w:p w14:paraId="3D6FFB3E"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8,9</w:t>
            </w:r>
          </w:p>
          <w:p w14:paraId="0C06546A"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13,3</w:t>
            </w:r>
          </w:p>
        </w:tc>
        <w:tc>
          <w:tcPr>
            <w:tcW w:w="563" w:type="dxa"/>
            <w:tcBorders>
              <w:top w:val="single" w:sz="4" w:space="0" w:color="auto"/>
              <w:left w:val="nil"/>
              <w:bottom w:val="single" w:sz="4" w:space="0" w:color="auto"/>
              <w:right w:val="nil"/>
            </w:tcBorders>
            <w:hideMark/>
          </w:tcPr>
          <w:p w14:paraId="69E126A5"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D94745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4340E74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BF48FF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6042D688"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w:t>
            </w:r>
          </w:p>
          <w:p w14:paraId="7F2D1245"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F22CC5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w:t>
            </w:r>
          </w:p>
          <w:p w14:paraId="7506E9D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544F5A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w:t>
            </w:r>
          </w:p>
          <w:p w14:paraId="61900152"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6C8F8CD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A1AFD1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86BD48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BC577AB"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18CA42E"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B83300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62D5988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748C6F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E0692E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D3D99B4"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1F3E71D3"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9A1608D"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7F01E433"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069C76B6"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B82D319"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4E93BA7"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2A239C8"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448F656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4C31FFA7"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5297E57"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28873D7D" w14:textId="77777777" w:rsidR="00E1331B" w:rsidRPr="00986029" w:rsidRDefault="00E1331B" w:rsidP="00467271">
      <w:pPr>
        <w:spacing w:after="0" w:line="360" w:lineRule="auto"/>
        <w:jc w:val="both"/>
        <w:rPr>
          <w:rFonts w:ascii="Times New Roman" w:hAnsi="Times New Roman" w:cs="Times New Roman"/>
          <w:b/>
          <w:sz w:val="24"/>
          <w:szCs w:val="24"/>
        </w:rPr>
      </w:pPr>
    </w:p>
    <w:p w14:paraId="1D63E5E4" w14:textId="38C4221D" w:rsidR="00E1331B" w:rsidRPr="00E1331B" w:rsidRDefault="00E1331B" w:rsidP="0046727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Based on Table 2, it can be concluded that the majority of respondents provided positive evaluations of their competencies and capabilities in performing their work. Most respondents indicated agreement or strong agreement that they possess academic qualifications relevant to their job, have a field of study that supports their work, and demonstrate a good understanding of their assigned tasks. In addition, respondents reported that they are able to utilize work-related technologies, possess appropriate theoretical knowledge and practical skills, and uphold values of honesty and responsibility in carrying out their duties.</w:t>
      </w:r>
    </w:p>
    <w:p w14:paraId="47C86A1A" w14:textId="51765282" w:rsidR="00E1331B" w:rsidRPr="00986029" w:rsidRDefault="00E1331B" w:rsidP="0046727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Furthermore, most respondents stated that they apply creativity and innovation in their daily work activities. However, a small proportion of respondents expressed some disagreement regarding their understanding of job tasks, the alignment of their skills with job requirements, and the use of creativity in their work.</w:t>
      </w:r>
      <w:r w:rsidRPr="00986029">
        <w:rPr>
          <w:rFonts w:ascii="Times New Roman" w:hAnsi="Times New Roman" w:cs="Times New Roman"/>
          <w:sz w:val="24"/>
          <w:szCs w:val="24"/>
        </w:rPr>
        <w:t xml:space="preserve"> These findings indicate that the competencies and capabilities of employees at the East Medan Pratama Tax Service Office are generally good and supportive of effective job performance.</w:t>
      </w:r>
    </w:p>
    <w:p w14:paraId="06462688" w14:textId="77777777" w:rsidR="00467271" w:rsidRDefault="00467271" w:rsidP="00467271">
      <w:pPr>
        <w:spacing w:after="0" w:line="360" w:lineRule="auto"/>
        <w:jc w:val="center"/>
        <w:rPr>
          <w:rFonts w:ascii="Times New Roman" w:hAnsi="Times New Roman" w:cs="Times New Roman"/>
          <w:b/>
          <w:sz w:val="24"/>
          <w:szCs w:val="24"/>
          <w:lang w:val="id-ID"/>
        </w:rPr>
      </w:pPr>
    </w:p>
    <w:p w14:paraId="6DDD18C0" w14:textId="27EE913A" w:rsidR="00E1331B" w:rsidRPr="00986029" w:rsidRDefault="001B67E5"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3. Descriptive Statistics of Organizational Commitment</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E1331B" w:rsidRPr="00986029" w14:paraId="2AB34659"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560B787B" w14:textId="2FD80B46" w:rsidR="00E1331B"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1119F4E8" w14:textId="16DFE594" w:rsidR="00E1331B"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2BD5232D" w14:textId="19155FB5" w:rsidR="00E1331B"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E1331B" w:rsidRPr="00986029" w14:paraId="033CC4D5"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3A9E855F" w14:textId="77777777" w:rsidR="00E1331B" w:rsidRPr="00986029" w:rsidRDefault="00E1331B" w:rsidP="00467271">
            <w:pPr>
              <w:spacing w:after="0"/>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6E6F5A76" w14:textId="77777777" w:rsidR="00E1331B" w:rsidRPr="00986029" w:rsidRDefault="00E1331B" w:rsidP="00467271">
            <w:pPr>
              <w:spacing w:after="0"/>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40EE4F9D"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1170FF7F"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7066D39"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0C99057E"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657467D2"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3DBFD435"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E1331B" w:rsidRPr="00986029" w14:paraId="428960BA" w14:textId="77777777" w:rsidTr="00291BCF">
        <w:trPr>
          <w:jc w:val="center"/>
        </w:trPr>
        <w:tc>
          <w:tcPr>
            <w:tcW w:w="2262" w:type="dxa"/>
            <w:tcBorders>
              <w:top w:val="single" w:sz="4" w:space="0" w:color="auto"/>
              <w:left w:val="nil"/>
              <w:bottom w:val="single" w:sz="4" w:space="0" w:color="auto"/>
              <w:right w:val="nil"/>
            </w:tcBorders>
            <w:vAlign w:val="center"/>
            <w:hideMark/>
          </w:tcPr>
          <w:p w14:paraId="4D57CF1C" w14:textId="53878ACC" w:rsidR="00E1331B" w:rsidRPr="00986029" w:rsidRDefault="001B67E5" w:rsidP="00467271">
            <w:pPr>
              <w:autoSpaceDN w:val="0"/>
              <w:spacing w:after="0"/>
              <w:jc w:val="both"/>
              <w:rPr>
                <w:rFonts w:ascii="Times New Roman" w:hAnsi="Times New Roman" w:cs="Times New Roman"/>
                <w:sz w:val="24"/>
                <w:szCs w:val="24"/>
                <w:lang w:val="id-ID"/>
              </w:rPr>
            </w:pPr>
            <w:r w:rsidRPr="00986029">
              <w:rPr>
                <w:rFonts w:ascii="Times New Roman" w:hAnsi="Times New Roman" w:cs="Times New Roman"/>
                <w:sz w:val="24"/>
                <w:szCs w:val="24"/>
              </w:rPr>
              <w:t>Organizational commitment (X2)</w:t>
            </w:r>
          </w:p>
        </w:tc>
        <w:tc>
          <w:tcPr>
            <w:tcW w:w="1599" w:type="dxa"/>
            <w:tcBorders>
              <w:top w:val="single" w:sz="4" w:space="0" w:color="auto"/>
              <w:left w:val="nil"/>
              <w:bottom w:val="single" w:sz="4" w:space="0" w:color="auto"/>
              <w:right w:val="nil"/>
            </w:tcBorders>
            <w:hideMark/>
          </w:tcPr>
          <w:p w14:paraId="3CB133B3"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KO1</w:t>
            </w:r>
          </w:p>
          <w:p w14:paraId="7519324A"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KO2</w:t>
            </w:r>
          </w:p>
          <w:p w14:paraId="62AB4009"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KO3</w:t>
            </w:r>
          </w:p>
          <w:p w14:paraId="5EC47C8C"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lastRenderedPageBreak/>
              <w:t>KO4</w:t>
            </w:r>
          </w:p>
          <w:p w14:paraId="32EAFA8D"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KO5</w:t>
            </w:r>
          </w:p>
          <w:p w14:paraId="7B9AB814"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KO6</w:t>
            </w:r>
          </w:p>
          <w:p w14:paraId="7994D4B1"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KO7</w:t>
            </w:r>
          </w:p>
          <w:p w14:paraId="5DB08D33"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KO8</w:t>
            </w:r>
          </w:p>
          <w:p w14:paraId="5925C3F4"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KO9</w:t>
            </w:r>
          </w:p>
          <w:p w14:paraId="18DB4D19"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KO10</w:t>
            </w:r>
          </w:p>
        </w:tc>
        <w:tc>
          <w:tcPr>
            <w:tcW w:w="636" w:type="dxa"/>
            <w:tcBorders>
              <w:top w:val="single" w:sz="4" w:space="0" w:color="auto"/>
              <w:left w:val="nil"/>
              <w:bottom w:val="single" w:sz="4" w:space="0" w:color="auto"/>
              <w:right w:val="nil"/>
            </w:tcBorders>
            <w:hideMark/>
          </w:tcPr>
          <w:p w14:paraId="3029695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lastRenderedPageBreak/>
              <w:t>31,1</w:t>
            </w:r>
          </w:p>
          <w:p w14:paraId="3FB9E28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35,6</w:t>
            </w:r>
          </w:p>
          <w:p w14:paraId="59332A6E"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37,8</w:t>
            </w:r>
          </w:p>
          <w:p w14:paraId="1AEFA75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lastRenderedPageBreak/>
              <w:t>21,1</w:t>
            </w:r>
          </w:p>
          <w:p w14:paraId="76F26A5F"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28,9</w:t>
            </w:r>
          </w:p>
          <w:p w14:paraId="4CE7B533"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23,3</w:t>
            </w:r>
          </w:p>
          <w:p w14:paraId="701F3493"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28,9</w:t>
            </w:r>
          </w:p>
          <w:p w14:paraId="7830DD71"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18,9</w:t>
            </w:r>
          </w:p>
          <w:p w14:paraId="05AC239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28,9</w:t>
            </w:r>
          </w:p>
          <w:p w14:paraId="37DD8B0E"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44,4</w:t>
            </w:r>
          </w:p>
        </w:tc>
        <w:tc>
          <w:tcPr>
            <w:tcW w:w="636" w:type="dxa"/>
            <w:tcBorders>
              <w:top w:val="single" w:sz="4" w:space="0" w:color="auto"/>
              <w:left w:val="nil"/>
              <w:bottom w:val="single" w:sz="4" w:space="0" w:color="auto"/>
              <w:right w:val="nil"/>
            </w:tcBorders>
            <w:hideMark/>
          </w:tcPr>
          <w:p w14:paraId="492C6AF5" w14:textId="77777777" w:rsidR="00E1331B" w:rsidRPr="00986029" w:rsidRDefault="00E1331B" w:rsidP="00467271">
            <w:pPr>
              <w:pStyle w:val="Default"/>
              <w:spacing w:line="256" w:lineRule="auto"/>
              <w:jc w:val="both"/>
            </w:pPr>
            <w:r w:rsidRPr="00986029">
              <w:lastRenderedPageBreak/>
              <w:t>65,6</w:t>
            </w:r>
          </w:p>
          <w:p w14:paraId="48100ECC" w14:textId="77777777" w:rsidR="00E1331B" w:rsidRPr="00986029" w:rsidRDefault="00E1331B" w:rsidP="00467271">
            <w:pPr>
              <w:pStyle w:val="Default"/>
              <w:spacing w:line="256" w:lineRule="auto"/>
              <w:jc w:val="both"/>
            </w:pPr>
            <w:r w:rsidRPr="00986029">
              <w:t>63,3</w:t>
            </w:r>
          </w:p>
          <w:p w14:paraId="2B148120" w14:textId="77777777" w:rsidR="00E1331B" w:rsidRPr="00986029" w:rsidRDefault="00E1331B" w:rsidP="00467271">
            <w:pPr>
              <w:pStyle w:val="Default"/>
              <w:spacing w:line="256" w:lineRule="auto"/>
              <w:jc w:val="both"/>
            </w:pPr>
            <w:r w:rsidRPr="00986029">
              <w:t>56,7</w:t>
            </w:r>
          </w:p>
          <w:p w14:paraId="4CAA7A5F" w14:textId="77777777" w:rsidR="00E1331B" w:rsidRPr="00986029" w:rsidRDefault="00E1331B" w:rsidP="00467271">
            <w:pPr>
              <w:pStyle w:val="Default"/>
              <w:spacing w:line="256" w:lineRule="auto"/>
              <w:jc w:val="both"/>
            </w:pPr>
            <w:r w:rsidRPr="00986029">
              <w:lastRenderedPageBreak/>
              <w:t>71,1</w:t>
            </w:r>
          </w:p>
          <w:p w14:paraId="43256EDF" w14:textId="77777777" w:rsidR="00E1331B" w:rsidRPr="00986029" w:rsidRDefault="00E1331B" w:rsidP="00467271">
            <w:pPr>
              <w:pStyle w:val="Default"/>
              <w:spacing w:line="256" w:lineRule="auto"/>
              <w:jc w:val="both"/>
            </w:pPr>
            <w:r w:rsidRPr="00986029">
              <w:t>64,4</w:t>
            </w:r>
          </w:p>
          <w:p w14:paraId="0E1B2B1F" w14:textId="77777777" w:rsidR="00E1331B" w:rsidRPr="00986029" w:rsidRDefault="00E1331B" w:rsidP="00467271">
            <w:pPr>
              <w:pStyle w:val="Default"/>
              <w:spacing w:line="256" w:lineRule="auto"/>
              <w:jc w:val="both"/>
            </w:pPr>
            <w:r w:rsidRPr="00986029">
              <w:t>53,3</w:t>
            </w:r>
          </w:p>
          <w:p w14:paraId="4351EA07" w14:textId="77777777" w:rsidR="00E1331B" w:rsidRPr="00986029" w:rsidRDefault="00E1331B" w:rsidP="00467271">
            <w:pPr>
              <w:pStyle w:val="Default"/>
              <w:spacing w:line="256" w:lineRule="auto"/>
              <w:jc w:val="both"/>
            </w:pPr>
            <w:r w:rsidRPr="00986029">
              <w:t>64,4</w:t>
            </w:r>
          </w:p>
          <w:p w14:paraId="388BD700" w14:textId="77777777" w:rsidR="00E1331B" w:rsidRPr="00986029" w:rsidRDefault="00E1331B" w:rsidP="00467271">
            <w:pPr>
              <w:pStyle w:val="Default"/>
              <w:spacing w:line="256" w:lineRule="auto"/>
              <w:jc w:val="both"/>
            </w:pPr>
            <w:r w:rsidRPr="00986029">
              <w:t>71,1</w:t>
            </w:r>
          </w:p>
          <w:p w14:paraId="67C3E746" w14:textId="77777777" w:rsidR="00E1331B" w:rsidRPr="00986029" w:rsidRDefault="00E1331B" w:rsidP="00467271">
            <w:pPr>
              <w:pStyle w:val="Default"/>
              <w:spacing w:line="256" w:lineRule="auto"/>
              <w:jc w:val="both"/>
            </w:pPr>
            <w:r w:rsidRPr="00986029">
              <w:t>62,2</w:t>
            </w:r>
          </w:p>
          <w:p w14:paraId="618C652F" w14:textId="77777777" w:rsidR="00E1331B" w:rsidRPr="00986029" w:rsidRDefault="00E1331B" w:rsidP="00467271">
            <w:pPr>
              <w:pStyle w:val="Default"/>
              <w:spacing w:line="256" w:lineRule="auto"/>
              <w:jc w:val="both"/>
            </w:pPr>
            <w:r w:rsidRPr="00986029">
              <w:t>54,4</w:t>
            </w:r>
          </w:p>
        </w:tc>
        <w:tc>
          <w:tcPr>
            <w:tcW w:w="636" w:type="dxa"/>
            <w:tcBorders>
              <w:top w:val="single" w:sz="4" w:space="0" w:color="auto"/>
              <w:left w:val="nil"/>
              <w:bottom w:val="single" w:sz="4" w:space="0" w:color="auto"/>
              <w:right w:val="nil"/>
            </w:tcBorders>
            <w:hideMark/>
          </w:tcPr>
          <w:p w14:paraId="6212A678"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lastRenderedPageBreak/>
              <w:t>3,3</w:t>
            </w:r>
          </w:p>
          <w:p w14:paraId="0089471A"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2D796D7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5,6</w:t>
            </w:r>
          </w:p>
          <w:p w14:paraId="266835FC"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lastRenderedPageBreak/>
              <w:t>7,8</w:t>
            </w:r>
          </w:p>
          <w:p w14:paraId="06EBD0CA"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6,7</w:t>
            </w:r>
          </w:p>
          <w:p w14:paraId="1FB5951D"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22,2</w:t>
            </w:r>
          </w:p>
          <w:p w14:paraId="14262C7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6,7</w:t>
            </w:r>
          </w:p>
          <w:p w14:paraId="17840EBC"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4036010D"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7,8</w:t>
            </w:r>
          </w:p>
          <w:p w14:paraId="72D31B23"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tc>
        <w:tc>
          <w:tcPr>
            <w:tcW w:w="563" w:type="dxa"/>
            <w:tcBorders>
              <w:top w:val="single" w:sz="4" w:space="0" w:color="auto"/>
              <w:left w:val="nil"/>
              <w:bottom w:val="single" w:sz="4" w:space="0" w:color="auto"/>
              <w:right w:val="nil"/>
            </w:tcBorders>
            <w:hideMark/>
          </w:tcPr>
          <w:p w14:paraId="27C4F3E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lastRenderedPageBreak/>
              <w:t>0</w:t>
            </w:r>
          </w:p>
          <w:p w14:paraId="49CE4EE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0AB6715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142662D5"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lastRenderedPageBreak/>
              <w:t>0</w:t>
            </w:r>
          </w:p>
          <w:p w14:paraId="1FAA4B8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631FBB07"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5356DE99"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46A6725E"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7A7E515E"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5B047F74"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569A6C2A"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lastRenderedPageBreak/>
              <w:t>0</w:t>
            </w:r>
          </w:p>
          <w:p w14:paraId="7D347E17"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61D63BB4"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72BD5243"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lastRenderedPageBreak/>
              <w:t>0</w:t>
            </w:r>
          </w:p>
          <w:p w14:paraId="6409C76E"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6634A0CC"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0C09AA26"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69D126D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0</w:t>
            </w:r>
          </w:p>
          <w:p w14:paraId="17CB879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761E110F"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7A815EC9"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lastRenderedPageBreak/>
              <w:t>100</w:t>
            </w:r>
          </w:p>
          <w:p w14:paraId="501E4C6A"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566610A"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3A59101"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lastRenderedPageBreak/>
              <w:t>100</w:t>
            </w:r>
          </w:p>
          <w:p w14:paraId="71B89B11"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5221D4DC"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76EFD529"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69D16C8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223E0B02"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4138FE87"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2B5097B0" w14:textId="77777777" w:rsidR="00E1331B" w:rsidRPr="00986029" w:rsidRDefault="00E1331B" w:rsidP="00467271">
      <w:pPr>
        <w:spacing w:after="0" w:line="360" w:lineRule="auto"/>
        <w:jc w:val="both"/>
        <w:rPr>
          <w:rFonts w:ascii="Times New Roman" w:hAnsi="Times New Roman" w:cs="Times New Roman"/>
          <w:b/>
          <w:sz w:val="24"/>
          <w:szCs w:val="24"/>
        </w:rPr>
      </w:pPr>
    </w:p>
    <w:p w14:paraId="4B14476C" w14:textId="77777777" w:rsidR="001B67E5" w:rsidRPr="001B67E5" w:rsidRDefault="001B67E5" w:rsidP="00467271">
      <w:pPr>
        <w:spacing w:after="0"/>
        <w:jc w:val="both"/>
        <w:rPr>
          <w:rFonts w:ascii="Times New Roman" w:hAnsi="Times New Roman" w:cs="Times New Roman"/>
          <w:sz w:val="24"/>
          <w:szCs w:val="24"/>
        </w:rPr>
      </w:pPr>
      <w:r w:rsidRPr="001B67E5">
        <w:rPr>
          <w:rFonts w:ascii="Times New Roman" w:hAnsi="Times New Roman" w:cs="Times New Roman"/>
          <w:sz w:val="24"/>
          <w:szCs w:val="24"/>
        </w:rPr>
        <w:t>Based on Table 3, it can be concluded that the majority of respondents provided positive evaluations of organizational commitment. Most respondents indicated agreement or strong agreement that they intend to spend the remainder of their careers at the East Medan Pratama Tax Service Office, feel a sense of responsibility toward the organization, and have a strong desire to remain within the institution. Respondents also expressed the view that changing jobs could be detrimental to themselves and may even be considered ethically inappropriate.</w:t>
      </w:r>
    </w:p>
    <w:p w14:paraId="1D64DAA2" w14:textId="51FB2C59" w:rsidR="001B67E5" w:rsidRPr="00986029" w:rsidRDefault="001B67E5" w:rsidP="00467271">
      <w:pPr>
        <w:spacing w:after="0" w:line="360" w:lineRule="auto"/>
        <w:jc w:val="both"/>
        <w:rPr>
          <w:rFonts w:ascii="Times New Roman" w:hAnsi="Times New Roman" w:cs="Times New Roman"/>
          <w:sz w:val="24"/>
          <w:szCs w:val="24"/>
        </w:rPr>
      </w:pPr>
      <w:r w:rsidRPr="001B67E5">
        <w:rPr>
          <w:rFonts w:ascii="Times New Roman" w:hAnsi="Times New Roman" w:cs="Times New Roman"/>
          <w:sz w:val="24"/>
          <w:szCs w:val="24"/>
        </w:rPr>
        <w:t>In addition, most respondents reported a strong emotional attachment to the organization, as reflected in their perception that organizational problems are part of their responsibility, their experience of a familial work atmosphere, and their sense of shared experiences</w:t>
      </w:r>
      <w:r w:rsidRPr="00986029">
        <w:rPr>
          <w:rFonts w:ascii="Times New Roman" w:hAnsi="Times New Roman" w:cs="Times New Roman"/>
          <w:sz w:val="24"/>
          <w:szCs w:val="24"/>
        </w:rPr>
        <w:t xml:space="preserve"> </w:t>
      </w:r>
      <w:r w:rsidRPr="001B67E5">
        <w:rPr>
          <w:rFonts w:ascii="Times New Roman" w:hAnsi="Times New Roman" w:cs="Times New Roman"/>
          <w:sz w:val="24"/>
          <w:szCs w:val="24"/>
        </w:rPr>
        <w:t>both positive and challenging</w:t>
      </w:r>
      <w:r w:rsidRPr="00986029">
        <w:rPr>
          <w:rFonts w:ascii="Times New Roman" w:hAnsi="Times New Roman" w:cs="Times New Roman"/>
          <w:sz w:val="24"/>
          <w:szCs w:val="24"/>
        </w:rPr>
        <w:t xml:space="preserve"> </w:t>
      </w:r>
      <w:r w:rsidRPr="001B67E5">
        <w:rPr>
          <w:rFonts w:ascii="Times New Roman" w:hAnsi="Times New Roman" w:cs="Times New Roman"/>
          <w:sz w:val="24"/>
          <w:szCs w:val="24"/>
        </w:rPr>
        <w:t>within the workplace. However, a small proportion of respondents expressed some disagreement regarding certain aspects of organizational attachment.</w:t>
      </w:r>
      <w:r w:rsidRPr="00986029">
        <w:rPr>
          <w:rFonts w:ascii="Times New Roman" w:hAnsi="Times New Roman" w:cs="Times New Roman"/>
          <w:sz w:val="24"/>
          <w:szCs w:val="24"/>
        </w:rPr>
        <w:t xml:space="preserve"> T</w:t>
      </w:r>
      <w:r w:rsidRPr="001B67E5">
        <w:rPr>
          <w:rFonts w:ascii="Times New Roman" w:hAnsi="Times New Roman" w:cs="Times New Roman"/>
          <w:sz w:val="24"/>
          <w:szCs w:val="24"/>
        </w:rPr>
        <w:t>hese findings indicate that the level of organizational commitment among employees at the East Medan Pratama Tax Service Office can be categorized as good.</w:t>
      </w:r>
    </w:p>
    <w:p w14:paraId="0195E728" w14:textId="251B7135" w:rsidR="001B67E5" w:rsidRPr="00986029" w:rsidRDefault="001B67E5"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4. Descriptive Statistics of Intellectual Intelligence</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1B67E5" w:rsidRPr="00986029" w14:paraId="32819DC7"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412445A7" w14:textId="0D7B4F98"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2790F87A" w14:textId="056C791D"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7F992DDE" w14:textId="7032B1DC"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1B67E5" w:rsidRPr="00986029" w14:paraId="0FDDD73F"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318EA626" w14:textId="77777777" w:rsidR="001B67E5" w:rsidRPr="00986029" w:rsidRDefault="001B67E5" w:rsidP="00467271">
            <w:pPr>
              <w:spacing w:after="0"/>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4888C4E3" w14:textId="77777777" w:rsidR="001B67E5" w:rsidRPr="00986029" w:rsidRDefault="001B67E5" w:rsidP="00467271">
            <w:pPr>
              <w:spacing w:after="0"/>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41F62470"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1AE0ACB7"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84E9BA8"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3AB65832"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006239AE"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534B6E93"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1B67E5" w:rsidRPr="00986029" w14:paraId="5149F37C" w14:textId="77777777" w:rsidTr="00291BCF">
        <w:trPr>
          <w:jc w:val="center"/>
        </w:trPr>
        <w:tc>
          <w:tcPr>
            <w:tcW w:w="2262" w:type="dxa"/>
            <w:tcBorders>
              <w:top w:val="single" w:sz="4" w:space="0" w:color="auto"/>
              <w:left w:val="nil"/>
              <w:bottom w:val="single" w:sz="4" w:space="0" w:color="auto"/>
              <w:right w:val="nil"/>
            </w:tcBorders>
            <w:vAlign w:val="center"/>
            <w:hideMark/>
          </w:tcPr>
          <w:p w14:paraId="625539B9" w14:textId="54F1A861"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Intellectual intelligence (X3)</w:t>
            </w:r>
          </w:p>
        </w:tc>
        <w:tc>
          <w:tcPr>
            <w:tcW w:w="1599" w:type="dxa"/>
            <w:tcBorders>
              <w:top w:val="single" w:sz="4" w:space="0" w:color="auto"/>
              <w:left w:val="nil"/>
              <w:bottom w:val="single" w:sz="4" w:space="0" w:color="auto"/>
              <w:right w:val="nil"/>
            </w:tcBorders>
            <w:hideMark/>
          </w:tcPr>
          <w:p w14:paraId="7A944AD1"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KI1</w:t>
            </w:r>
          </w:p>
          <w:p w14:paraId="26072140"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KI2</w:t>
            </w:r>
          </w:p>
          <w:p w14:paraId="7A934852"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KI3</w:t>
            </w:r>
          </w:p>
          <w:p w14:paraId="7F4A7B34"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KI4</w:t>
            </w:r>
          </w:p>
          <w:p w14:paraId="67657F30"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KI5</w:t>
            </w:r>
          </w:p>
          <w:p w14:paraId="3BCD33AC"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KI6</w:t>
            </w:r>
          </w:p>
          <w:p w14:paraId="4A442227"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KI7</w:t>
            </w:r>
          </w:p>
          <w:p w14:paraId="32DF15C0"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KI8</w:t>
            </w:r>
          </w:p>
          <w:p w14:paraId="33522996"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KI9</w:t>
            </w:r>
          </w:p>
          <w:p w14:paraId="72123A3A"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KI10</w:t>
            </w:r>
          </w:p>
        </w:tc>
        <w:tc>
          <w:tcPr>
            <w:tcW w:w="636" w:type="dxa"/>
            <w:tcBorders>
              <w:top w:val="single" w:sz="4" w:space="0" w:color="auto"/>
              <w:left w:val="nil"/>
              <w:bottom w:val="single" w:sz="4" w:space="0" w:color="auto"/>
              <w:right w:val="nil"/>
            </w:tcBorders>
            <w:hideMark/>
          </w:tcPr>
          <w:p w14:paraId="4050C200" w14:textId="77777777" w:rsidR="001B67E5" w:rsidRPr="00986029" w:rsidRDefault="001B67E5" w:rsidP="00467271">
            <w:pPr>
              <w:pStyle w:val="Default"/>
              <w:spacing w:line="256" w:lineRule="auto"/>
              <w:jc w:val="both"/>
            </w:pPr>
            <w:r w:rsidRPr="00986029">
              <w:t>32,2</w:t>
            </w:r>
          </w:p>
          <w:p w14:paraId="752F4872" w14:textId="77777777" w:rsidR="001B67E5" w:rsidRPr="00986029" w:rsidRDefault="001B67E5" w:rsidP="00467271">
            <w:pPr>
              <w:pStyle w:val="Default"/>
              <w:spacing w:line="256" w:lineRule="auto"/>
              <w:jc w:val="both"/>
            </w:pPr>
            <w:r w:rsidRPr="00986029">
              <w:t>38,9</w:t>
            </w:r>
          </w:p>
          <w:p w14:paraId="31FB4470" w14:textId="77777777" w:rsidR="001B67E5" w:rsidRPr="00986029" w:rsidRDefault="001B67E5" w:rsidP="00467271">
            <w:pPr>
              <w:pStyle w:val="Default"/>
              <w:spacing w:line="256" w:lineRule="auto"/>
              <w:jc w:val="both"/>
            </w:pPr>
            <w:r w:rsidRPr="00986029">
              <w:t>36,7</w:t>
            </w:r>
          </w:p>
          <w:p w14:paraId="0F7D3C74" w14:textId="77777777" w:rsidR="001B67E5" w:rsidRPr="00986029" w:rsidRDefault="001B67E5" w:rsidP="00467271">
            <w:pPr>
              <w:pStyle w:val="Default"/>
              <w:spacing w:line="256" w:lineRule="auto"/>
              <w:jc w:val="both"/>
            </w:pPr>
            <w:r w:rsidRPr="00986029">
              <w:t>43,3</w:t>
            </w:r>
          </w:p>
          <w:p w14:paraId="5284F7B8" w14:textId="77777777" w:rsidR="001B67E5" w:rsidRPr="00986029" w:rsidRDefault="001B67E5" w:rsidP="00467271">
            <w:pPr>
              <w:pStyle w:val="Default"/>
              <w:spacing w:line="256" w:lineRule="auto"/>
              <w:jc w:val="both"/>
            </w:pPr>
            <w:r w:rsidRPr="00986029">
              <w:t>32,2</w:t>
            </w:r>
          </w:p>
          <w:p w14:paraId="522035EB" w14:textId="77777777" w:rsidR="001B67E5" w:rsidRPr="00986029" w:rsidRDefault="001B67E5" w:rsidP="00467271">
            <w:pPr>
              <w:pStyle w:val="Default"/>
              <w:spacing w:line="256" w:lineRule="auto"/>
              <w:jc w:val="both"/>
            </w:pPr>
            <w:r w:rsidRPr="00986029">
              <w:t>26,7</w:t>
            </w:r>
          </w:p>
          <w:p w14:paraId="38C15DAD" w14:textId="77777777" w:rsidR="001B67E5" w:rsidRPr="00986029" w:rsidRDefault="001B67E5" w:rsidP="00467271">
            <w:pPr>
              <w:pStyle w:val="Default"/>
              <w:spacing w:line="256" w:lineRule="auto"/>
              <w:jc w:val="both"/>
            </w:pPr>
            <w:r w:rsidRPr="00986029">
              <w:t>37,8</w:t>
            </w:r>
          </w:p>
          <w:p w14:paraId="6D337F80" w14:textId="77777777" w:rsidR="001B67E5" w:rsidRPr="00986029" w:rsidRDefault="001B67E5" w:rsidP="00467271">
            <w:pPr>
              <w:pStyle w:val="Default"/>
              <w:spacing w:line="256" w:lineRule="auto"/>
              <w:jc w:val="both"/>
            </w:pPr>
            <w:r w:rsidRPr="00986029">
              <w:t>30,0</w:t>
            </w:r>
          </w:p>
          <w:p w14:paraId="6BAF408B" w14:textId="77777777" w:rsidR="001B67E5" w:rsidRPr="00986029" w:rsidRDefault="001B67E5" w:rsidP="00467271">
            <w:pPr>
              <w:pStyle w:val="Default"/>
              <w:spacing w:line="256" w:lineRule="auto"/>
              <w:jc w:val="both"/>
            </w:pPr>
            <w:r w:rsidRPr="00986029">
              <w:t>26,7</w:t>
            </w:r>
          </w:p>
          <w:p w14:paraId="3D4BF5D4" w14:textId="77777777" w:rsidR="001B67E5" w:rsidRPr="00986029" w:rsidRDefault="001B67E5" w:rsidP="00467271">
            <w:pPr>
              <w:pStyle w:val="Default"/>
              <w:spacing w:line="256" w:lineRule="auto"/>
              <w:jc w:val="both"/>
            </w:pPr>
            <w:r w:rsidRPr="00986029">
              <w:t>36,7</w:t>
            </w:r>
          </w:p>
        </w:tc>
        <w:tc>
          <w:tcPr>
            <w:tcW w:w="636" w:type="dxa"/>
            <w:tcBorders>
              <w:top w:val="single" w:sz="4" w:space="0" w:color="auto"/>
              <w:left w:val="nil"/>
              <w:bottom w:val="single" w:sz="4" w:space="0" w:color="auto"/>
              <w:right w:val="nil"/>
            </w:tcBorders>
            <w:hideMark/>
          </w:tcPr>
          <w:p w14:paraId="26229E0F" w14:textId="77777777" w:rsidR="001B67E5" w:rsidRPr="00986029" w:rsidRDefault="001B67E5" w:rsidP="00467271">
            <w:pPr>
              <w:pStyle w:val="Default"/>
              <w:spacing w:line="256" w:lineRule="auto"/>
              <w:jc w:val="both"/>
            </w:pPr>
            <w:r w:rsidRPr="00986029">
              <w:t>63,3</w:t>
            </w:r>
          </w:p>
          <w:p w14:paraId="19166956" w14:textId="77777777" w:rsidR="001B67E5" w:rsidRPr="00986029" w:rsidRDefault="001B67E5" w:rsidP="00467271">
            <w:pPr>
              <w:pStyle w:val="Default"/>
              <w:spacing w:line="256" w:lineRule="auto"/>
              <w:jc w:val="both"/>
            </w:pPr>
            <w:r w:rsidRPr="00986029">
              <w:t>61,1</w:t>
            </w:r>
          </w:p>
          <w:p w14:paraId="0BD3D173" w14:textId="77777777" w:rsidR="001B67E5" w:rsidRPr="00986029" w:rsidRDefault="001B67E5" w:rsidP="00467271">
            <w:pPr>
              <w:pStyle w:val="Default"/>
              <w:spacing w:line="256" w:lineRule="auto"/>
              <w:jc w:val="both"/>
            </w:pPr>
            <w:r w:rsidRPr="00986029">
              <w:t>62,2</w:t>
            </w:r>
          </w:p>
          <w:p w14:paraId="5816EE03" w14:textId="77777777" w:rsidR="001B67E5" w:rsidRPr="00986029" w:rsidRDefault="001B67E5" w:rsidP="00467271">
            <w:pPr>
              <w:pStyle w:val="Default"/>
              <w:spacing w:line="256" w:lineRule="auto"/>
              <w:jc w:val="both"/>
            </w:pPr>
            <w:r w:rsidRPr="00986029">
              <w:t>56,7</w:t>
            </w:r>
          </w:p>
          <w:p w14:paraId="02B5BCA4" w14:textId="77777777" w:rsidR="001B67E5" w:rsidRPr="00986029" w:rsidRDefault="001B67E5" w:rsidP="00467271">
            <w:pPr>
              <w:pStyle w:val="Default"/>
              <w:spacing w:line="256" w:lineRule="auto"/>
              <w:jc w:val="both"/>
            </w:pPr>
            <w:r w:rsidRPr="00986029">
              <w:t>58,9</w:t>
            </w:r>
          </w:p>
          <w:p w14:paraId="11128100" w14:textId="77777777" w:rsidR="001B67E5" w:rsidRPr="00986029" w:rsidRDefault="001B67E5" w:rsidP="00467271">
            <w:pPr>
              <w:pStyle w:val="Default"/>
              <w:spacing w:line="256" w:lineRule="auto"/>
              <w:jc w:val="both"/>
            </w:pPr>
            <w:r w:rsidRPr="00986029">
              <w:t>61,1</w:t>
            </w:r>
          </w:p>
          <w:p w14:paraId="0DEB90EE" w14:textId="77777777" w:rsidR="001B67E5" w:rsidRPr="00986029" w:rsidRDefault="001B67E5" w:rsidP="00467271">
            <w:pPr>
              <w:pStyle w:val="Default"/>
              <w:spacing w:line="256" w:lineRule="auto"/>
              <w:jc w:val="both"/>
            </w:pPr>
            <w:r w:rsidRPr="00986029">
              <w:t>62,2</w:t>
            </w:r>
          </w:p>
          <w:p w14:paraId="2123C039" w14:textId="77777777" w:rsidR="001B67E5" w:rsidRPr="00986029" w:rsidRDefault="001B67E5" w:rsidP="00467271">
            <w:pPr>
              <w:pStyle w:val="Default"/>
              <w:spacing w:line="256" w:lineRule="auto"/>
              <w:jc w:val="both"/>
            </w:pPr>
            <w:r w:rsidRPr="00986029">
              <w:t>57,8</w:t>
            </w:r>
          </w:p>
          <w:p w14:paraId="7392024D" w14:textId="77777777" w:rsidR="001B67E5" w:rsidRPr="00986029" w:rsidRDefault="001B67E5" w:rsidP="00467271">
            <w:pPr>
              <w:pStyle w:val="Default"/>
              <w:spacing w:line="256" w:lineRule="auto"/>
              <w:jc w:val="both"/>
            </w:pPr>
            <w:r w:rsidRPr="00986029">
              <w:t>65,6</w:t>
            </w:r>
          </w:p>
          <w:p w14:paraId="436F3BA2" w14:textId="77777777" w:rsidR="001B67E5" w:rsidRPr="00986029" w:rsidRDefault="001B67E5" w:rsidP="00467271">
            <w:pPr>
              <w:pStyle w:val="Default"/>
              <w:spacing w:line="256" w:lineRule="auto"/>
              <w:jc w:val="both"/>
            </w:pPr>
            <w:r w:rsidRPr="00986029">
              <w:t>63,3</w:t>
            </w:r>
          </w:p>
        </w:tc>
        <w:tc>
          <w:tcPr>
            <w:tcW w:w="636" w:type="dxa"/>
            <w:tcBorders>
              <w:top w:val="single" w:sz="4" w:space="0" w:color="auto"/>
              <w:left w:val="nil"/>
              <w:bottom w:val="single" w:sz="4" w:space="0" w:color="auto"/>
              <w:right w:val="nil"/>
            </w:tcBorders>
            <w:hideMark/>
          </w:tcPr>
          <w:p w14:paraId="1D4F92D7"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2,2</w:t>
            </w:r>
          </w:p>
          <w:p w14:paraId="10C1058B"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7FE6B41"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56657A93"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0E1C2AB4"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8,9</w:t>
            </w:r>
          </w:p>
          <w:p w14:paraId="699EF1F0"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12,2</w:t>
            </w:r>
          </w:p>
          <w:p w14:paraId="11B4670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0E0F4B2"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11,1</w:t>
            </w:r>
          </w:p>
          <w:p w14:paraId="61182E3F"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7,8</w:t>
            </w:r>
          </w:p>
          <w:p w14:paraId="77B32211"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63" w:type="dxa"/>
            <w:tcBorders>
              <w:top w:val="single" w:sz="4" w:space="0" w:color="auto"/>
              <w:left w:val="nil"/>
              <w:bottom w:val="single" w:sz="4" w:space="0" w:color="auto"/>
              <w:right w:val="nil"/>
            </w:tcBorders>
            <w:hideMark/>
          </w:tcPr>
          <w:p w14:paraId="2E2ED7B2"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2,2</w:t>
            </w:r>
          </w:p>
          <w:p w14:paraId="5615825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1235D956"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36DF85A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3816D6C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F3A1683"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27E7C5A"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9755D96"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06943BFB"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7FCDC2A7"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13B182E5"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1BF75958"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7B2B49C0"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46B94136"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4C079533"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59F3A489"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72FC01E5"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48E19E22"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0</w:t>
            </w:r>
          </w:p>
          <w:p w14:paraId="127C6694"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497808A4"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1CF0635B"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4D20637D"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6E958C8C"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7A3DC467"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2EA492D6"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rPr>
              <w:t>100</w:t>
            </w:r>
          </w:p>
          <w:p w14:paraId="7AA1F979"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2ECA014"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AC5E254"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548879CB"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12B55351"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1D0ECA92" w14:textId="77777777" w:rsidR="001B67E5" w:rsidRPr="00986029" w:rsidRDefault="001B67E5" w:rsidP="00467271">
      <w:pPr>
        <w:spacing w:after="0" w:line="360" w:lineRule="auto"/>
        <w:jc w:val="both"/>
        <w:rPr>
          <w:rFonts w:ascii="Times New Roman" w:hAnsi="Times New Roman" w:cs="Times New Roman"/>
          <w:b/>
          <w:sz w:val="24"/>
          <w:szCs w:val="24"/>
        </w:rPr>
      </w:pPr>
    </w:p>
    <w:p w14:paraId="256C9E1E" w14:textId="77777777" w:rsidR="00B87CF3" w:rsidRPr="00B87CF3" w:rsidRDefault="00B87CF3" w:rsidP="00467271">
      <w:pPr>
        <w:spacing w:after="0"/>
        <w:jc w:val="both"/>
        <w:rPr>
          <w:rFonts w:ascii="Times New Roman" w:hAnsi="Times New Roman" w:cs="Times New Roman"/>
          <w:sz w:val="24"/>
          <w:szCs w:val="24"/>
        </w:rPr>
      </w:pPr>
      <w:r w:rsidRPr="00B87CF3">
        <w:rPr>
          <w:rFonts w:ascii="Times New Roman" w:hAnsi="Times New Roman" w:cs="Times New Roman"/>
          <w:sz w:val="24"/>
          <w:szCs w:val="24"/>
        </w:rPr>
        <w:t>Based on Table 4, it can be concluded that the majority of respondents provided positive evaluations of their intellectual intelligence in performing their work. Most respondents indicated agreement or strong agreement that they are able to think analytically and critically in decision-making, respond to problems quickly and accurately, and demonstrate strong abilities in reading, writing, speaking, and expressing ideas effectively.</w:t>
      </w:r>
    </w:p>
    <w:p w14:paraId="741E9C40" w14:textId="7D9FA9D8" w:rsidR="00B87CF3" w:rsidRPr="00B87CF3" w:rsidRDefault="00B87CF3" w:rsidP="00467271">
      <w:pPr>
        <w:spacing w:after="0"/>
        <w:jc w:val="both"/>
        <w:rPr>
          <w:rFonts w:ascii="Times New Roman" w:hAnsi="Times New Roman" w:cs="Times New Roman"/>
          <w:sz w:val="24"/>
          <w:szCs w:val="24"/>
        </w:rPr>
      </w:pPr>
      <w:r w:rsidRPr="00B87CF3">
        <w:rPr>
          <w:rFonts w:ascii="Times New Roman" w:hAnsi="Times New Roman" w:cs="Times New Roman"/>
          <w:sz w:val="24"/>
          <w:szCs w:val="24"/>
        </w:rPr>
        <w:t xml:space="preserve">In addition, respondents reported a high level of curiosity regarding the problems they encounter, the ability to communicate in a systematic manner, and the capacity to consider the </w:t>
      </w:r>
      <w:r w:rsidRPr="00B87CF3">
        <w:rPr>
          <w:rFonts w:ascii="Times New Roman" w:hAnsi="Times New Roman" w:cs="Times New Roman"/>
          <w:sz w:val="24"/>
          <w:szCs w:val="24"/>
        </w:rPr>
        <w:lastRenderedPageBreak/>
        <w:t>consequences of their decisions. They also indicated that they are able to anticipate organizational strategies appropriately and assess potential opportunities and threats faced by the organization.</w:t>
      </w:r>
      <w:r w:rsidR="00985A6C">
        <w:rPr>
          <w:rFonts w:ascii="Times New Roman" w:hAnsi="Times New Roman" w:cs="Times New Roman"/>
          <w:sz w:val="24"/>
          <w:szCs w:val="24"/>
        </w:rPr>
        <w:t xml:space="preserve"> </w:t>
      </w:r>
      <w:r w:rsidRPr="00B87CF3">
        <w:rPr>
          <w:rFonts w:ascii="Times New Roman" w:hAnsi="Times New Roman" w:cs="Times New Roman"/>
          <w:sz w:val="24"/>
          <w:szCs w:val="24"/>
        </w:rPr>
        <w:t>However, a small proportion of respondents expressed some disagreement regarding certain aspects of communication ability and engagement in non-formal interests. Overall, these findings indicate that the intellectual intelligence of employees at the East Medan Pratama Tax Service Office can be categorized as good.</w:t>
      </w:r>
    </w:p>
    <w:p w14:paraId="40CA4753" w14:textId="17BA597C" w:rsidR="00B87CF3" w:rsidRPr="00986029" w:rsidRDefault="00B87CF3" w:rsidP="00467271">
      <w:pPr>
        <w:spacing w:after="0"/>
        <w:rPr>
          <w:rFonts w:ascii="Times New Roman" w:hAnsi="Times New Roman" w:cs="Times New Roman"/>
          <w:b/>
          <w:bCs/>
          <w:sz w:val="24"/>
          <w:szCs w:val="24"/>
        </w:rPr>
      </w:pPr>
      <w:r w:rsidRPr="00986029">
        <w:rPr>
          <w:rFonts w:ascii="Times New Roman" w:hAnsi="Times New Roman" w:cs="Times New Roman"/>
          <w:b/>
          <w:bCs/>
          <w:sz w:val="24"/>
          <w:szCs w:val="24"/>
        </w:rPr>
        <w:t>Data Quality Test</w:t>
      </w:r>
    </w:p>
    <w:p w14:paraId="33A91679" w14:textId="5F4D160D" w:rsidR="00B87CF3" w:rsidRPr="00986029" w:rsidRDefault="00B87CF3" w:rsidP="00467271">
      <w:pPr>
        <w:spacing w:after="0" w:line="48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5. 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93"/>
        <w:gridCol w:w="2890"/>
        <w:gridCol w:w="1027"/>
        <w:gridCol w:w="1000"/>
        <w:gridCol w:w="1470"/>
      </w:tblGrid>
      <w:tr w:rsidR="00B87CF3" w:rsidRPr="00986029" w14:paraId="01746D61" w14:textId="77777777" w:rsidTr="00291BCF">
        <w:trPr>
          <w:jc w:val="center"/>
        </w:trPr>
        <w:tc>
          <w:tcPr>
            <w:tcW w:w="1696" w:type="dxa"/>
            <w:tcBorders>
              <w:top w:val="single" w:sz="4" w:space="0" w:color="auto"/>
              <w:left w:val="nil"/>
              <w:bottom w:val="single" w:sz="4" w:space="0" w:color="auto"/>
              <w:right w:val="nil"/>
            </w:tcBorders>
            <w:vAlign w:val="center"/>
            <w:hideMark/>
          </w:tcPr>
          <w:p w14:paraId="78CFF1B3" w14:textId="3B3D420E"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2983" w:type="dxa"/>
            <w:tcBorders>
              <w:top w:val="single" w:sz="4" w:space="0" w:color="auto"/>
              <w:left w:val="nil"/>
              <w:bottom w:val="single" w:sz="4" w:space="0" w:color="auto"/>
              <w:right w:val="nil"/>
            </w:tcBorders>
            <w:hideMark/>
          </w:tcPr>
          <w:p w14:paraId="5C7866BF" w14:textId="633734B2"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1042" w:type="dxa"/>
            <w:tcBorders>
              <w:top w:val="single" w:sz="4" w:space="0" w:color="auto"/>
              <w:left w:val="nil"/>
              <w:bottom w:val="single" w:sz="4" w:space="0" w:color="auto"/>
              <w:right w:val="nil"/>
            </w:tcBorders>
            <w:hideMark/>
          </w:tcPr>
          <w:p w14:paraId="120A9E02" w14:textId="6C8D44CA"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r-count</w:t>
            </w:r>
          </w:p>
        </w:tc>
        <w:tc>
          <w:tcPr>
            <w:tcW w:w="1008" w:type="dxa"/>
            <w:tcBorders>
              <w:top w:val="single" w:sz="4" w:space="0" w:color="auto"/>
              <w:left w:val="nil"/>
              <w:bottom w:val="single" w:sz="4" w:space="0" w:color="auto"/>
              <w:right w:val="nil"/>
            </w:tcBorders>
            <w:hideMark/>
          </w:tcPr>
          <w:p w14:paraId="3C5C666D" w14:textId="60BEECF8"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r-table</w:t>
            </w:r>
          </w:p>
        </w:tc>
        <w:tc>
          <w:tcPr>
            <w:tcW w:w="1351" w:type="dxa"/>
            <w:tcBorders>
              <w:top w:val="single" w:sz="4" w:space="0" w:color="auto"/>
              <w:left w:val="nil"/>
              <w:bottom w:val="single" w:sz="4" w:space="0" w:color="auto"/>
              <w:right w:val="nil"/>
            </w:tcBorders>
            <w:hideMark/>
          </w:tcPr>
          <w:p w14:paraId="3FD24A2D" w14:textId="2D475E37"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Information</w:t>
            </w:r>
          </w:p>
        </w:tc>
      </w:tr>
      <w:tr w:rsidR="00B87CF3" w:rsidRPr="00986029" w14:paraId="52DD91E9" w14:textId="77777777" w:rsidTr="00291BCF">
        <w:trPr>
          <w:jc w:val="center"/>
        </w:trPr>
        <w:tc>
          <w:tcPr>
            <w:tcW w:w="1696" w:type="dxa"/>
            <w:tcBorders>
              <w:top w:val="single" w:sz="4" w:space="0" w:color="auto"/>
              <w:left w:val="nil"/>
              <w:bottom w:val="single" w:sz="4" w:space="0" w:color="auto"/>
              <w:right w:val="nil"/>
            </w:tcBorders>
            <w:vAlign w:val="center"/>
            <w:hideMark/>
          </w:tcPr>
          <w:p w14:paraId="6A94CB39" w14:textId="729BEF50" w:rsidR="00B87CF3" w:rsidRPr="00986029" w:rsidRDefault="00B87CF3"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Quality of work life (X1)</w:t>
            </w:r>
          </w:p>
        </w:tc>
        <w:tc>
          <w:tcPr>
            <w:tcW w:w="2983" w:type="dxa"/>
            <w:tcBorders>
              <w:top w:val="single" w:sz="4" w:space="0" w:color="auto"/>
              <w:left w:val="nil"/>
              <w:bottom w:val="single" w:sz="4" w:space="0" w:color="auto"/>
              <w:right w:val="nil"/>
            </w:tcBorders>
            <w:hideMark/>
          </w:tcPr>
          <w:p w14:paraId="69453142"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KKK1</w:t>
            </w:r>
          </w:p>
          <w:p w14:paraId="1E7F9755"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KKK2</w:t>
            </w:r>
          </w:p>
          <w:p w14:paraId="1FDD5001"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KKK3</w:t>
            </w:r>
          </w:p>
          <w:p w14:paraId="0852EBB7"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KKK4</w:t>
            </w:r>
          </w:p>
          <w:p w14:paraId="70298B8B"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KKK5</w:t>
            </w:r>
          </w:p>
          <w:p w14:paraId="04DB38F4"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KKK6</w:t>
            </w:r>
          </w:p>
          <w:p w14:paraId="69249A04"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KKK7</w:t>
            </w:r>
          </w:p>
          <w:p w14:paraId="3C358031"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KKK8</w:t>
            </w:r>
          </w:p>
          <w:p w14:paraId="6B83B17D"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KKK9</w:t>
            </w:r>
          </w:p>
          <w:p w14:paraId="363CF282"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KKK10</w:t>
            </w:r>
          </w:p>
        </w:tc>
        <w:tc>
          <w:tcPr>
            <w:tcW w:w="1042" w:type="dxa"/>
            <w:tcBorders>
              <w:top w:val="single" w:sz="4" w:space="0" w:color="auto"/>
              <w:left w:val="nil"/>
              <w:bottom w:val="single" w:sz="4" w:space="0" w:color="auto"/>
              <w:right w:val="nil"/>
            </w:tcBorders>
            <w:hideMark/>
          </w:tcPr>
          <w:p w14:paraId="5B3046DB"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0.227</w:t>
            </w:r>
          </w:p>
          <w:p w14:paraId="661B336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0.414</w:t>
            </w:r>
          </w:p>
          <w:p w14:paraId="3C8FA2D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0.442</w:t>
            </w:r>
          </w:p>
          <w:p w14:paraId="6D67540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0.582</w:t>
            </w:r>
          </w:p>
          <w:p w14:paraId="300F20F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0.626</w:t>
            </w:r>
          </w:p>
          <w:p w14:paraId="4F70021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0.502</w:t>
            </w:r>
          </w:p>
          <w:p w14:paraId="170CF0D8"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0.555</w:t>
            </w:r>
          </w:p>
          <w:p w14:paraId="668042B1"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0.413</w:t>
            </w:r>
          </w:p>
          <w:p w14:paraId="618B714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0.671</w:t>
            </w:r>
          </w:p>
          <w:p w14:paraId="3D8620CA"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0.421</w:t>
            </w:r>
          </w:p>
        </w:tc>
        <w:tc>
          <w:tcPr>
            <w:tcW w:w="1008" w:type="dxa"/>
            <w:tcBorders>
              <w:top w:val="single" w:sz="4" w:space="0" w:color="auto"/>
              <w:left w:val="nil"/>
              <w:bottom w:val="single" w:sz="4" w:space="0" w:color="auto"/>
              <w:right w:val="nil"/>
            </w:tcBorders>
            <w:hideMark/>
          </w:tcPr>
          <w:p w14:paraId="5DA4B75A"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31AECF6"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0B01571D"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D779A6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006C057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B1B6799"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562349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5388929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96DAAB7"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F3AF6DD"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tc>
        <w:tc>
          <w:tcPr>
            <w:tcW w:w="1351" w:type="dxa"/>
            <w:tcBorders>
              <w:top w:val="single" w:sz="4" w:space="0" w:color="auto"/>
              <w:left w:val="nil"/>
              <w:bottom w:val="single" w:sz="4" w:space="0" w:color="auto"/>
              <w:right w:val="nil"/>
            </w:tcBorders>
            <w:hideMark/>
          </w:tcPr>
          <w:p w14:paraId="541D4198"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016A3EB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63F575F5"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ABB12AB"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5C8072E"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75C8607A"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32A1053"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1FC0F820" w14:textId="77777777" w:rsidR="00B87CF3" w:rsidRPr="00986029" w:rsidRDefault="00B87CF3" w:rsidP="00467271">
            <w:pPr>
              <w:spacing w:after="0" w:line="240" w:lineRule="auto"/>
              <w:jc w:val="both"/>
              <w:rPr>
                <w:rFonts w:ascii="Times New Roman" w:hAnsi="Times New Roman" w:cs="Times New Roman"/>
                <w:sz w:val="24"/>
                <w:szCs w:val="24"/>
                <w:lang w:val="nl-NL"/>
              </w:rPr>
            </w:pPr>
            <w:r w:rsidRPr="00986029">
              <w:rPr>
                <w:rFonts w:ascii="Times New Roman" w:hAnsi="Times New Roman" w:cs="Times New Roman"/>
                <w:sz w:val="24"/>
                <w:szCs w:val="24"/>
                <w:lang w:val="id-ID"/>
              </w:rPr>
              <w:t>Valid</w:t>
            </w:r>
          </w:p>
          <w:p w14:paraId="48FBB166"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7AD184B8" w14:textId="77777777" w:rsidR="00B87CF3" w:rsidRPr="00986029" w:rsidRDefault="00B87CF3" w:rsidP="00467271">
            <w:pPr>
              <w:autoSpaceDN w:val="0"/>
              <w:spacing w:after="0" w:line="240" w:lineRule="auto"/>
              <w:jc w:val="both"/>
              <w:rPr>
                <w:rFonts w:ascii="Times New Roman" w:hAnsi="Times New Roman" w:cs="Times New Roman"/>
                <w:sz w:val="24"/>
                <w:szCs w:val="24"/>
                <w:lang w:val="nl-NL"/>
              </w:rPr>
            </w:pPr>
            <w:r w:rsidRPr="00986029">
              <w:rPr>
                <w:rFonts w:ascii="Times New Roman" w:hAnsi="Times New Roman" w:cs="Times New Roman"/>
                <w:sz w:val="24"/>
                <w:szCs w:val="24"/>
                <w:lang w:val="id-ID"/>
              </w:rPr>
              <w:t>Valid</w:t>
            </w:r>
          </w:p>
        </w:tc>
      </w:tr>
      <w:tr w:rsidR="00B87CF3" w:rsidRPr="00986029" w14:paraId="69009E90" w14:textId="77777777" w:rsidTr="00291BCF">
        <w:trPr>
          <w:jc w:val="center"/>
        </w:trPr>
        <w:tc>
          <w:tcPr>
            <w:tcW w:w="1696" w:type="dxa"/>
            <w:tcBorders>
              <w:top w:val="single" w:sz="4" w:space="0" w:color="auto"/>
              <w:left w:val="nil"/>
              <w:bottom w:val="single" w:sz="4" w:space="0" w:color="auto"/>
              <w:right w:val="nil"/>
            </w:tcBorders>
            <w:vAlign w:val="center"/>
            <w:hideMark/>
          </w:tcPr>
          <w:p w14:paraId="19337648" w14:textId="73178292" w:rsidR="00B87CF3" w:rsidRPr="00986029" w:rsidRDefault="00B87CF3"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Organizational commitment (X2)</w:t>
            </w:r>
          </w:p>
        </w:tc>
        <w:tc>
          <w:tcPr>
            <w:tcW w:w="2983" w:type="dxa"/>
            <w:tcBorders>
              <w:top w:val="single" w:sz="4" w:space="0" w:color="auto"/>
              <w:left w:val="nil"/>
              <w:bottom w:val="single" w:sz="4" w:space="0" w:color="auto"/>
              <w:right w:val="nil"/>
            </w:tcBorders>
            <w:hideMark/>
          </w:tcPr>
          <w:p w14:paraId="664D6B71"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KO1</w:t>
            </w:r>
          </w:p>
          <w:p w14:paraId="431FAC3C"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KO2</w:t>
            </w:r>
          </w:p>
          <w:p w14:paraId="311F6000"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KO3</w:t>
            </w:r>
          </w:p>
          <w:p w14:paraId="1BB2B08D"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KO4</w:t>
            </w:r>
          </w:p>
          <w:p w14:paraId="312BCED1"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KO5</w:t>
            </w:r>
          </w:p>
          <w:p w14:paraId="78A9E73D"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KO6</w:t>
            </w:r>
          </w:p>
          <w:p w14:paraId="2918FBA8"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KO7</w:t>
            </w:r>
          </w:p>
          <w:p w14:paraId="3E7B3678"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KO8</w:t>
            </w:r>
          </w:p>
          <w:p w14:paraId="17E57CA7"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KO9</w:t>
            </w:r>
          </w:p>
          <w:p w14:paraId="59EBCB16"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KO10</w:t>
            </w:r>
          </w:p>
        </w:tc>
        <w:tc>
          <w:tcPr>
            <w:tcW w:w="1042" w:type="dxa"/>
            <w:tcBorders>
              <w:top w:val="single" w:sz="4" w:space="0" w:color="auto"/>
              <w:left w:val="nil"/>
              <w:bottom w:val="single" w:sz="4" w:space="0" w:color="auto"/>
              <w:right w:val="nil"/>
            </w:tcBorders>
            <w:hideMark/>
          </w:tcPr>
          <w:p w14:paraId="45DB029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0.497</w:t>
            </w:r>
          </w:p>
          <w:p w14:paraId="7DFEBDB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0.471</w:t>
            </w:r>
          </w:p>
          <w:p w14:paraId="30C0AFB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0.698</w:t>
            </w:r>
          </w:p>
          <w:p w14:paraId="6B217C68"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0.774</w:t>
            </w:r>
          </w:p>
          <w:p w14:paraId="7EAE90D2"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0.608</w:t>
            </w:r>
          </w:p>
          <w:p w14:paraId="09F6CFFD"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0.728</w:t>
            </w:r>
          </w:p>
          <w:p w14:paraId="5C95CE9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0.724</w:t>
            </w:r>
          </w:p>
          <w:p w14:paraId="7A233ABD"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0.730</w:t>
            </w:r>
          </w:p>
          <w:p w14:paraId="3491543B"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0.692</w:t>
            </w:r>
          </w:p>
          <w:p w14:paraId="465920BE"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0.567</w:t>
            </w:r>
          </w:p>
        </w:tc>
        <w:tc>
          <w:tcPr>
            <w:tcW w:w="1008" w:type="dxa"/>
            <w:tcBorders>
              <w:top w:val="single" w:sz="4" w:space="0" w:color="auto"/>
              <w:left w:val="nil"/>
              <w:bottom w:val="single" w:sz="4" w:space="0" w:color="auto"/>
              <w:right w:val="nil"/>
            </w:tcBorders>
            <w:hideMark/>
          </w:tcPr>
          <w:p w14:paraId="6449F389"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0410B8C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08E1E6A"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73173B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F321271"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EFA71C3"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28EB114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5D0340B6"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0D6777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EB2A312"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tc>
        <w:tc>
          <w:tcPr>
            <w:tcW w:w="1351" w:type="dxa"/>
            <w:tcBorders>
              <w:top w:val="single" w:sz="4" w:space="0" w:color="auto"/>
              <w:left w:val="nil"/>
              <w:bottom w:val="single" w:sz="4" w:space="0" w:color="auto"/>
              <w:right w:val="nil"/>
            </w:tcBorders>
            <w:hideMark/>
          </w:tcPr>
          <w:p w14:paraId="4626A6E8"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3DDE30E"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025C6296"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D3EC772"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C7627A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BDCD85D"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2652A53"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1E15710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379D8F81"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29714AA"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tc>
      </w:tr>
      <w:tr w:rsidR="00B87CF3" w:rsidRPr="00986029" w14:paraId="215D8373" w14:textId="77777777" w:rsidTr="00291BCF">
        <w:trPr>
          <w:jc w:val="center"/>
        </w:trPr>
        <w:tc>
          <w:tcPr>
            <w:tcW w:w="1696" w:type="dxa"/>
            <w:tcBorders>
              <w:top w:val="single" w:sz="4" w:space="0" w:color="auto"/>
              <w:left w:val="nil"/>
              <w:bottom w:val="single" w:sz="4" w:space="0" w:color="auto"/>
              <w:right w:val="nil"/>
            </w:tcBorders>
            <w:vAlign w:val="center"/>
            <w:hideMark/>
          </w:tcPr>
          <w:p w14:paraId="57CFEE3A" w14:textId="73D12D28"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Intellectual intelligence (X3)</w:t>
            </w:r>
          </w:p>
        </w:tc>
        <w:tc>
          <w:tcPr>
            <w:tcW w:w="2983" w:type="dxa"/>
            <w:tcBorders>
              <w:top w:val="single" w:sz="4" w:space="0" w:color="auto"/>
              <w:left w:val="nil"/>
              <w:bottom w:val="single" w:sz="4" w:space="0" w:color="auto"/>
              <w:right w:val="nil"/>
            </w:tcBorders>
            <w:hideMark/>
          </w:tcPr>
          <w:p w14:paraId="5EF300D5"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KI1</w:t>
            </w:r>
          </w:p>
          <w:p w14:paraId="2B73DC73"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KI2</w:t>
            </w:r>
          </w:p>
          <w:p w14:paraId="16DCDEED"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KI3</w:t>
            </w:r>
          </w:p>
          <w:p w14:paraId="3260F7F3"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KI4</w:t>
            </w:r>
          </w:p>
          <w:p w14:paraId="4D14F48D"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KI5</w:t>
            </w:r>
          </w:p>
          <w:p w14:paraId="37F6A5CE"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KI6</w:t>
            </w:r>
          </w:p>
          <w:p w14:paraId="0C43AED9"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KI7</w:t>
            </w:r>
          </w:p>
          <w:p w14:paraId="1B977A99"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KI8</w:t>
            </w:r>
          </w:p>
          <w:p w14:paraId="1D47092A"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KI9</w:t>
            </w:r>
          </w:p>
          <w:p w14:paraId="493751F8"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KI10</w:t>
            </w:r>
          </w:p>
        </w:tc>
        <w:tc>
          <w:tcPr>
            <w:tcW w:w="1042" w:type="dxa"/>
            <w:tcBorders>
              <w:top w:val="single" w:sz="4" w:space="0" w:color="auto"/>
              <w:left w:val="nil"/>
              <w:bottom w:val="single" w:sz="4" w:space="0" w:color="auto"/>
              <w:right w:val="nil"/>
            </w:tcBorders>
            <w:hideMark/>
          </w:tcPr>
          <w:p w14:paraId="6A507C6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0.251</w:t>
            </w:r>
          </w:p>
          <w:p w14:paraId="2CC11EB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0.408</w:t>
            </w:r>
          </w:p>
          <w:p w14:paraId="07C3F4CD"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0.709</w:t>
            </w:r>
          </w:p>
          <w:p w14:paraId="0393174C"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0.829</w:t>
            </w:r>
          </w:p>
          <w:p w14:paraId="3CF16247"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0.562</w:t>
            </w:r>
          </w:p>
          <w:p w14:paraId="135402F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0.717</w:t>
            </w:r>
          </w:p>
          <w:p w14:paraId="19021738"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0.816</w:t>
            </w:r>
          </w:p>
          <w:p w14:paraId="00418B40"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0.614</w:t>
            </w:r>
          </w:p>
          <w:p w14:paraId="6D87C9CC"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0.773</w:t>
            </w:r>
          </w:p>
          <w:p w14:paraId="0D55961E"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0.493</w:t>
            </w:r>
          </w:p>
        </w:tc>
        <w:tc>
          <w:tcPr>
            <w:tcW w:w="1008" w:type="dxa"/>
            <w:tcBorders>
              <w:top w:val="single" w:sz="4" w:space="0" w:color="auto"/>
              <w:left w:val="nil"/>
              <w:bottom w:val="single" w:sz="4" w:space="0" w:color="auto"/>
              <w:right w:val="nil"/>
            </w:tcBorders>
            <w:hideMark/>
          </w:tcPr>
          <w:p w14:paraId="276CBA44"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132937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5C5081D1"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791083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1F5F9C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47C3D8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D515602"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45D6F21"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F7D2E1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05EE24E"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tc>
        <w:tc>
          <w:tcPr>
            <w:tcW w:w="1351" w:type="dxa"/>
            <w:tcBorders>
              <w:top w:val="single" w:sz="4" w:space="0" w:color="auto"/>
              <w:left w:val="nil"/>
              <w:bottom w:val="single" w:sz="4" w:space="0" w:color="auto"/>
              <w:right w:val="nil"/>
            </w:tcBorders>
            <w:hideMark/>
          </w:tcPr>
          <w:p w14:paraId="431CA72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D461ED9"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61A38D5"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77032096"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E061932"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B0172FF"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61A586B0"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62CF6E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260934D8"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A3D0109"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tc>
      </w:tr>
      <w:tr w:rsidR="00B87CF3" w:rsidRPr="00986029" w14:paraId="5B0C40E1" w14:textId="77777777" w:rsidTr="00291BCF">
        <w:trPr>
          <w:jc w:val="center"/>
        </w:trPr>
        <w:tc>
          <w:tcPr>
            <w:tcW w:w="1696" w:type="dxa"/>
            <w:tcBorders>
              <w:top w:val="single" w:sz="4" w:space="0" w:color="auto"/>
              <w:left w:val="nil"/>
              <w:bottom w:val="single" w:sz="4" w:space="0" w:color="auto"/>
              <w:right w:val="nil"/>
            </w:tcBorders>
            <w:vAlign w:val="center"/>
            <w:hideMark/>
          </w:tcPr>
          <w:p w14:paraId="1B8889B4" w14:textId="2C857AE9"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Employee Performance (Y)</w:t>
            </w:r>
          </w:p>
        </w:tc>
        <w:tc>
          <w:tcPr>
            <w:tcW w:w="2983" w:type="dxa"/>
            <w:tcBorders>
              <w:top w:val="single" w:sz="4" w:space="0" w:color="auto"/>
              <w:left w:val="nil"/>
              <w:bottom w:val="single" w:sz="4" w:space="0" w:color="auto"/>
              <w:right w:val="nil"/>
            </w:tcBorders>
            <w:hideMark/>
          </w:tcPr>
          <w:p w14:paraId="60177756"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KP1</w:t>
            </w:r>
          </w:p>
          <w:p w14:paraId="7F49F9E0"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KP2</w:t>
            </w:r>
          </w:p>
          <w:p w14:paraId="54040C32"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KP3</w:t>
            </w:r>
          </w:p>
          <w:p w14:paraId="3A54C3E3"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KP4</w:t>
            </w:r>
          </w:p>
          <w:p w14:paraId="60EBC09E"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KP5</w:t>
            </w:r>
          </w:p>
          <w:p w14:paraId="4F494F7B"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KP6</w:t>
            </w:r>
          </w:p>
          <w:p w14:paraId="4A7AF29B"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KP7</w:t>
            </w:r>
          </w:p>
          <w:p w14:paraId="69BA04BD"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KP8</w:t>
            </w:r>
          </w:p>
          <w:p w14:paraId="2054BE19"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KP9</w:t>
            </w:r>
          </w:p>
          <w:p w14:paraId="6E0D8D16"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lastRenderedPageBreak/>
              <w:t>KP10</w:t>
            </w:r>
          </w:p>
        </w:tc>
        <w:tc>
          <w:tcPr>
            <w:tcW w:w="1042" w:type="dxa"/>
            <w:tcBorders>
              <w:top w:val="single" w:sz="4" w:space="0" w:color="auto"/>
              <w:left w:val="nil"/>
              <w:bottom w:val="single" w:sz="4" w:space="0" w:color="auto"/>
              <w:right w:val="nil"/>
            </w:tcBorders>
            <w:hideMark/>
          </w:tcPr>
          <w:p w14:paraId="18EA7430"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lastRenderedPageBreak/>
              <w:t>0.332</w:t>
            </w:r>
          </w:p>
          <w:p w14:paraId="75781E31"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0.466</w:t>
            </w:r>
          </w:p>
          <w:p w14:paraId="1C2B25F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0.748</w:t>
            </w:r>
          </w:p>
          <w:p w14:paraId="3E5BC7B3"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0.764</w:t>
            </w:r>
          </w:p>
          <w:p w14:paraId="6208F17F"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0.603</w:t>
            </w:r>
          </w:p>
          <w:p w14:paraId="0C257C51"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0.800</w:t>
            </w:r>
          </w:p>
          <w:p w14:paraId="151EE77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0.803</w:t>
            </w:r>
          </w:p>
          <w:p w14:paraId="5DA2E1B3"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0.725</w:t>
            </w:r>
          </w:p>
          <w:p w14:paraId="4CB97A93"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0.542</w:t>
            </w:r>
          </w:p>
          <w:p w14:paraId="02A03E7C"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lastRenderedPageBreak/>
              <w:t>0.647</w:t>
            </w:r>
          </w:p>
        </w:tc>
        <w:tc>
          <w:tcPr>
            <w:tcW w:w="1008" w:type="dxa"/>
            <w:tcBorders>
              <w:top w:val="single" w:sz="4" w:space="0" w:color="auto"/>
              <w:left w:val="nil"/>
              <w:bottom w:val="single" w:sz="4" w:space="0" w:color="auto"/>
              <w:right w:val="nil"/>
            </w:tcBorders>
            <w:hideMark/>
          </w:tcPr>
          <w:p w14:paraId="5889CFC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lastRenderedPageBreak/>
              <w:t>0.2072</w:t>
            </w:r>
          </w:p>
          <w:p w14:paraId="39F59A2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E27C13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62CBFF5"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2DCD1DC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0FD2EC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BF8FC1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9EC9A43"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24E6B8F5"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25266D2"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lastRenderedPageBreak/>
              <w:t>0.2072</w:t>
            </w:r>
          </w:p>
        </w:tc>
        <w:tc>
          <w:tcPr>
            <w:tcW w:w="1351" w:type="dxa"/>
            <w:tcBorders>
              <w:top w:val="single" w:sz="4" w:space="0" w:color="auto"/>
              <w:left w:val="nil"/>
              <w:bottom w:val="single" w:sz="4" w:space="0" w:color="auto"/>
              <w:right w:val="nil"/>
            </w:tcBorders>
            <w:hideMark/>
          </w:tcPr>
          <w:p w14:paraId="6E3F5BA1"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lastRenderedPageBreak/>
              <w:t>Valid</w:t>
            </w:r>
          </w:p>
          <w:p w14:paraId="0FAB2B6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4AD927F"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01D9D7D3"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1D396A49"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EAF2194"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FA7F7F1"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9DFB5D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264FB20E"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A6E785C"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lastRenderedPageBreak/>
              <w:t>Valid</w:t>
            </w:r>
          </w:p>
        </w:tc>
      </w:tr>
    </w:tbl>
    <w:p w14:paraId="2E5CD12E" w14:textId="738C9389" w:rsidR="00ED2D4C" w:rsidRPr="00986029" w:rsidRDefault="00B87CF3"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lastRenderedPageBreak/>
        <w:t>Source: Research Results 2025</w:t>
      </w:r>
    </w:p>
    <w:p w14:paraId="39228F41" w14:textId="68281566" w:rsidR="00ED2D4C" w:rsidRPr="00986029" w:rsidRDefault="00ED2D4C"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Based on the validity test, it can be concluded that all questionnaire items used to measure each research variable are valid. The results of the validity test for each variable are presented as follows.</w:t>
      </w:r>
    </w:p>
    <w:p w14:paraId="51265EAD" w14:textId="77777777" w:rsidR="00985A6C" w:rsidRDefault="00985A6C" w:rsidP="00467271">
      <w:pPr>
        <w:spacing w:after="0"/>
        <w:rPr>
          <w:rFonts w:ascii="Times New Roman" w:hAnsi="Times New Roman" w:cs="Times New Roman"/>
          <w:b/>
          <w:bCs/>
          <w:sz w:val="24"/>
          <w:szCs w:val="24"/>
        </w:rPr>
      </w:pPr>
    </w:p>
    <w:p w14:paraId="1C037759" w14:textId="43E7714F" w:rsidR="00ED2D4C" w:rsidRPr="0050415A" w:rsidRDefault="00ED2D4C" w:rsidP="00467271">
      <w:pPr>
        <w:spacing w:after="0"/>
        <w:jc w:val="center"/>
        <w:rPr>
          <w:rFonts w:ascii="Times New Roman" w:hAnsi="Times New Roman" w:cs="Times New Roman"/>
          <w:b/>
          <w:bCs/>
          <w:sz w:val="24"/>
          <w:szCs w:val="24"/>
        </w:rPr>
      </w:pPr>
      <w:r w:rsidRPr="0050415A">
        <w:rPr>
          <w:rFonts w:ascii="Times New Roman" w:hAnsi="Times New Roman" w:cs="Times New Roman"/>
          <w:b/>
          <w:bCs/>
          <w:sz w:val="24"/>
          <w:szCs w:val="24"/>
        </w:rPr>
        <w:t>Table 6. 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4"/>
        <w:gridCol w:w="1495"/>
        <w:gridCol w:w="1561"/>
        <w:gridCol w:w="1470"/>
      </w:tblGrid>
      <w:tr w:rsidR="00ED2D4C" w:rsidRPr="00986029" w14:paraId="589E0F75" w14:textId="77777777" w:rsidTr="00291BCF">
        <w:tc>
          <w:tcPr>
            <w:tcW w:w="3960" w:type="dxa"/>
            <w:tcBorders>
              <w:top w:val="single" w:sz="4" w:space="0" w:color="auto"/>
              <w:left w:val="nil"/>
              <w:bottom w:val="single" w:sz="4" w:space="0" w:color="auto"/>
              <w:right w:val="nil"/>
            </w:tcBorders>
            <w:hideMark/>
          </w:tcPr>
          <w:p w14:paraId="4C0663D4" w14:textId="396506E0"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Variables</w:t>
            </w:r>
          </w:p>
        </w:tc>
        <w:tc>
          <w:tcPr>
            <w:tcW w:w="1496" w:type="dxa"/>
            <w:tcBorders>
              <w:top w:val="single" w:sz="4" w:space="0" w:color="auto"/>
              <w:left w:val="nil"/>
              <w:bottom w:val="single" w:sz="4" w:space="0" w:color="auto"/>
              <w:right w:val="nil"/>
            </w:tcBorders>
            <w:hideMark/>
          </w:tcPr>
          <w:p w14:paraId="2C309555" w14:textId="74393284"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Cronbach's Alpha</w:t>
            </w:r>
          </w:p>
        </w:tc>
        <w:tc>
          <w:tcPr>
            <w:tcW w:w="1564" w:type="dxa"/>
            <w:tcBorders>
              <w:top w:val="single" w:sz="4" w:space="0" w:color="auto"/>
              <w:left w:val="nil"/>
              <w:bottom w:val="single" w:sz="4" w:space="0" w:color="auto"/>
              <w:right w:val="nil"/>
            </w:tcBorders>
            <w:hideMark/>
          </w:tcPr>
          <w:p w14:paraId="5EDDA522" w14:textId="1EB9D583"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Reliability Limits</w:t>
            </w:r>
          </w:p>
        </w:tc>
        <w:tc>
          <w:tcPr>
            <w:tcW w:w="1440" w:type="dxa"/>
            <w:tcBorders>
              <w:top w:val="single" w:sz="4" w:space="0" w:color="auto"/>
              <w:left w:val="nil"/>
              <w:bottom w:val="single" w:sz="4" w:space="0" w:color="auto"/>
              <w:right w:val="nil"/>
            </w:tcBorders>
            <w:hideMark/>
          </w:tcPr>
          <w:p w14:paraId="7814FF96" w14:textId="7D8D1B32"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Information</w:t>
            </w:r>
          </w:p>
        </w:tc>
      </w:tr>
      <w:tr w:rsidR="00ED2D4C" w:rsidRPr="00986029" w14:paraId="6779C360" w14:textId="77777777" w:rsidTr="00291BCF">
        <w:tc>
          <w:tcPr>
            <w:tcW w:w="3960" w:type="dxa"/>
            <w:tcBorders>
              <w:top w:val="single" w:sz="4" w:space="0" w:color="auto"/>
              <w:left w:val="nil"/>
              <w:bottom w:val="single" w:sz="4" w:space="0" w:color="auto"/>
              <w:right w:val="nil"/>
            </w:tcBorders>
            <w:hideMark/>
          </w:tcPr>
          <w:p w14:paraId="37058ED4"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Quality of work life (X1)</w:t>
            </w:r>
          </w:p>
          <w:p w14:paraId="6B4522DF"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Organizational commitment (X2)</w:t>
            </w:r>
          </w:p>
          <w:p w14:paraId="5657A645"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Intellectual intelligence (X3)</w:t>
            </w:r>
          </w:p>
          <w:p w14:paraId="6E89A32F" w14:textId="7B927636" w:rsidR="00ED2D4C" w:rsidRPr="00986029" w:rsidRDefault="00ED2D4C" w:rsidP="00467271">
            <w:pPr>
              <w:autoSpaceDE w:val="0"/>
              <w:autoSpaceDN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nl-NL"/>
              </w:rPr>
              <w:t>Employee performance (Y)</w:t>
            </w:r>
          </w:p>
        </w:tc>
        <w:tc>
          <w:tcPr>
            <w:tcW w:w="1496" w:type="dxa"/>
            <w:tcBorders>
              <w:top w:val="single" w:sz="4" w:space="0" w:color="auto"/>
              <w:left w:val="nil"/>
              <w:bottom w:val="single" w:sz="4" w:space="0" w:color="auto"/>
              <w:right w:val="nil"/>
            </w:tcBorders>
            <w:hideMark/>
          </w:tcPr>
          <w:p w14:paraId="314639D0"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lang w:val="id-ID"/>
              </w:rPr>
              <w:t>0</w:t>
            </w:r>
            <w:r w:rsidRPr="00986029">
              <w:rPr>
                <w:rFonts w:ascii="Times New Roman" w:hAnsi="Times New Roman" w:cs="Times New Roman"/>
                <w:bCs/>
                <w:sz w:val="24"/>
                <w:szCs w:val="24"/>
              </w:rPr>
              <w:t>.712</w:t>
            </w:r>
          </w:p>
          <w:p w14:paraId="6E249E3A"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0.760</w:t>
            </w:r>
          </w:p>
          <w:p w14:paraId="0DD703B8"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lang w:val="id-ID"/>
              </w:rPr>
              <w:t>0</w:t>
            </w:r>
            <w:r w:rsidRPr="00986029">
              <w:rPr>
                <w:rFonts w:ascii="Times New Roman" w:hAnsi="Times New Roman" w:cs="Times New Roman"/>
                <w:bCs/>
                <w:sz w:val="24"/>
                <w:szCs w:val="24"/>
              </w:rPr>
              <w:t>.746</w:t>
            </w:r>
          </w:p>
          <w:p w14:paraId="0CB66C02" w14:textId="77777777" w:rsidR="00ED2D4C" w:rsidRPr="00986029" w:rsidRDefault="00ED2D4C" w:rsidP="00467271">
            <w:pPr>
              <w:autoSpaceDE w:val="0"/>
              <w:autoSpaceDN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lang w:val="id-ID"/>
              </w:rPr>
              <w:t>0.747</w:t>
            </w:r>
          </w:p>
        </w:tc>
        <w:tc>
          <w:tcPr>
            <w:tcW w:w="1564" w:type="dxa"/>
            <w:tcBorders>
              <w:top w:val="single" w:sz="4" w:space="0" w:color="auto"/>
              <w:left w:val="nil"/>
              <w:bottom w:val="single" w:sz="4" w:space="0" w:color="auto"/>
              <w:right w:val="nil"/>
            </w:tcBorders>
            <w:hideMark/>
          </w:tcPr>
          <w:p w14:paraId="4D5A4B1D"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0.6</w:t>
            </w:r>
          </w:p>
          <w:p w14:paraId="1C006ED4"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0.6</w:t>
            </w:r>
          </w:p>
          <w:p w14:paraId="57A885F1"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0.6</w:t>
            </w:r>
          </w:p>
          <w:p w14:paraId="772760F7" w14:textId="77777777" w:rsidR="00ED2D4C" w:rsidRPr="00986029" w:rsidRDefault="00ED2D4C" w:rsidP="00467271">
            <w:pPr>
              <w:autoSpaceDE w:val="0"/>
              <w:autoSpaceDN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0.6</w:t>
            </w:r>
          </w:p>
        </w:tc>
        <w:tc>
          <w:tcPr>
            <w:tcW w:w="1440" w:type="dxa"/>
            <w:tcBorders>
              <w:top w:val="single" w:sz="4" w:space="0" w:color="auto"/>
              <w:left w:val="nil"/>
              <w:bottom w:val="single" w:sz="4" w:space="0" w:color="auto"/>
              <w:right w:val="nil"/>
            </w:tcBorders>
            <w:hideMark/>
          </w:tcPr>
          <w:p w14:paraId="155DB038"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p w14:paraId="463E0400"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p w14:paraId="542C3B8E"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p w14:paraId="2EA76927" w14:textId="3FF5A255" w:rsidR="00ED2D4C" w:rsidRPr="00986029" w:rsidRDefault="00ED2D4C" w:rsidP="00467271">
            <w:pPr>
              <w:autoSpaceDE w:val="0"/>
              <w:autoSpaceDN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tc>
      </w:tr>
    </w:tbl>
    <w:p w14:paraId="513423E0" w14:textId="77777777" w:rsidR="00ED2D4C" w:rsidRPr="00986029" w:rsidRDefault="00ED2D4C"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Research Results 2025</w:t>
      </w:r>
    </w:p>
    <w:p w14:paraId="66C9C47C" w14:textId="77777777" w:rsidR="00ED2D4C" w:rsidRPr="00986029" w:rsidRDefault="00ED2D4C" w:rsidP="00467271">
      <w:pPr>
        <w:spacing w:after="0" w:line="480" w:lineRule="auto"/>
        <w:jc w:val="both"/>
        <w:rPr>
          <w:rFonts w:ascii="Times New Roman" w:hAnsi="Times New Roman" w:cs="Times New Roman"/>
          <w:sz w:val="24"/>
          <w:szCs w:val="24"/>
        </w:rPr>
      </w:pPr>
      <w:r w:rsidRPr="00986029">
        <w:rPr>
          <w:rFonts w:ascii="Times New Roman" w:hAnsi="Times New Roman" w:cs="Times New Roman"/>
          <w:sz w:val="24"/>
          <w:szCs w:val="24"/>
        </w:rPr>
        <w:t>Based on the data presented in Table 6, the results of the reliability test indicate that the Cronbach’s alpha values for each variable exceed 0.60, which is the minimum threshold for reliability. Therefore, it can be concluded that the research instrument is reliable.</w:t>
      </w:r>
    </w:p>
    <w:p w14:paraId="32C2267E" w14:textId="77777777" w:rsidR="00ED2D4C" w:rsidRPr="00986029" w:rsidRDefault="00ED2D4C" w:rsidP="00467271">
      <w:pPr>
        <w:spacing w:after="0" w:line="360" w:lineRule="auto"/>
        <w:jc w:val="both"/>
        <w:rPr>
          <w:rFonts w:ascii="Times New Roman" w:hAnsi="Times New Roman" w:cs="Times New Roman"/>
          <w:b/>
          <w:bCs/>
          <w:sz w:val="24"/>
          <w:szCs w:val="24"/>
        </w:rPr>
      </w:pPr>
      <w:r w:rsidRPr="00986029">
        <w:rPr>
          <w:rFonts w:ascii="Times New Roman" w:hAnsi="Times New Roman" w:cs="Times New Roman"/>
          <w:b/>
          <w:bCs/>
          <w:sz w:val="24"/>
          <w:szCs w:val="24"/>
        </w:rPr>
        <w:t>Classical Assumption Test</w:t>
      </w:r>
    </w:p>
    <w:p w14:paraId="45491B48" w14:textId="5D4B7ADA" w:rsidR="00ED2D4C" w:rsidRPr="00986029" w:rsidRDefault="00ED2D4C" w:rsidP="00467271">
      <w:pPr>
        <w:spacing w:after="0" w:line="480" w:lineRule="auto"/>
        <w:jc w:val="both"/>
        <w:rPr>
          <w:rFonts w:ascii="Times New Roman" w:hAnsi="Times New Roman" w:cs="Times New Roman"/>
          <w:sz w:val="24"/>
          <w:szCs w:val="24"/>
        </w:rPr>
      </w:pPr>
      <w:r w:rsidRPr="00986029">
        <w:rPr>
          <w:rFonts w:ascii="Times New Roman" w:hAnsi="Times New Roman" w:cs="Times New Roman"/>
          <w:b/>
          <w:bCs/>
          <w:sz w:val="24"/>
          <w:szCs w:val="24"/>
        </w:rPr>
        <w:t>Normality Test</w:t>
      </w:r>
      <w:r w:rsidRPr="00986029">
        <w:rPr>
          <w:rFonts w:ascii="Times New Roman" w:hAnsi="Times New Roman" w:cs="Times New Roman"/>
          <w:sz w:val="24"/>
          <w:szCs w:val="24"/>
        </w:rPr>
        <w:tab/>
      </w:r>
    </w:p>
    <w:p w14:paraId="0E74F7C3" w14:textId="77777777" w:rsidR="00807550" w:rsidRPr="00986029" w:rsidRDefault="00807550" w:rsidP="00467271">
      <w:pPr>
        <w:tabs>
          <w:tab w:val="left" w:pos="630"/>
        </w:tabs>
        <w:autoSpaceDE w:val="0"/>
        <w:adjustRightInd w:val="0"/>
        <w:spacing w:after="0" w:line="480" w:lineRule="auto"/>
        <w:contextualSpacing/>
        <w:jc w:val="both"/>
        <w:rPr>
          <w:rFonts w:ascii="Times New Roman" w:hAnsi="Times New Roman" w:cs="Times New Roman"/>
          <w:b/>
          <w:bCs/>
          <w:sz w:val="24"/>
          <w:szCs w:val="24"/>
        </w:rPr>
      </w:pPr>
      <w:r w:rsidRPr="00986029">
        <w:rPr>
          <w:rFonts w:ascii="Times New Roman" w:hAnsi="Times New Roman" w:cs="Times New Roman"/>
          <w:b/>
          <w:bCs/>
          <w:sz w:val="24"/>
          <w:szCs w:val="24"/>
          <w:lang w:val="pt-BR"/>
        </w:rPr>
        <w:t xml:space="preserve">Uji Normalitas  </w:t>
      </w:r>
    </w:p>
    <w:p w14:paraId="3851B913" w14:textId="77777777" w:rsidR="00807550" w:rsidRPr="00986029" w:rsidRDefault="00807550" w:rsidP="00467271">
      <w:pPr>
        <w:autoSpaceDE w:val="0"/>
        <w:adjustRightInd w:val="0"/>
        <w:spacing w:after="0"/>
        <w:jc w:val="center"/>
        <w:rPr>
          <w:rFonts w:ascii="Times New Roman" w:eastAsia="Calibri" w:hAnsi="Times New Roman" w:cs="Times New Roman"/>
          <w:sz w:val="24"/>
          <w:szCs w:val="24"/>
        </w:rPr>
      </w:pPr>
      <w:r w:rsidRPr="00986029">
        <w:rPr>
          <w:rFonts w:ascii="Times New Roman" w:hAnsi="Times New Roman" w:cs="Times New Roman"/>
          <w:noProof/>
          <w:sz w:val="24"/>
          <w:szCs w:val="24"/>
        </w:rPr>
        <w:drawing>
          <wp:inline distT="0" distB="0" distL="0" distR="0" wp14:anchorId="7BE6083C" wp14:editId="42D6E147">
            <wp:extent cx="4027178" cy="3225800"/>
            <wp:effectExtent l="0" t="0" r="0" b="0"/>
            <wp:docPr id="1728211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3072" cy="3230521"/>
                    </a:xfrm>
                    <a:prstGeom prst="rect">
                      <a:avLst/>
                    </a:prstGeom>
                    <a:noFill/>
                    <a:ln>
                      <a:noFill/>
                    </a:ln>
                  </pic:spPr>
                </pic:pic>
              </a:graphicData>
            </a:graphic>
          </wp:inline>
        </w:drawing>
      </w:r>
    </w:p>
    <w:p w14:paraId="41F63644" w14:textId="318DCC4D" w:rsidR="009F3E71" w:rsidRPr="00986029" w:rsidRDefault="009F3E71" w:rsidP="00467271">
      <w:pPr>
        <w:autoSpaceDE w:val="0"/>
        <w:adjustRightInd w:val="0"/>
        <w:spacing w:after="0"/>
        <w:jc w:val="center"/>
        <w:rPr>
          <w:rFonts w:ascii="Times New Roman" w:eastAsia="Calibri" w:hAnsi="Times New Roman" w:cs="Times New Roman"/>
          <w:sz w:val="24"/>
          <w:szCs w:val="24"/>
        </w:rPr>
      </w:pPr>
      <w:r w:rsidRPr="0050415A">
        <w:rPr>
          <w:rFonts w:ascii="Times New Roman" w:eastAsia="Calibri" w:hAnsi="Times New Roman" w:cs="Times New Roman"/>
          <w:b/>
          <w:bCs/>
          <w:sz w:val="24"/>
          <w:szCs w:val="24"/>
        </w:rPr>
        <w:t>Figure 1.</w:t>
      </w:r>
      <w:r w:rsidRPr="00986029">
        <w:rPr>
          <w:rFonts w:ascii="Times New Roman" w:eastAsia="Calibri" w:hAnsi="Times New Roman" w:cs="Times New Roman"/>
          <w:sz w:val="24"/>
          <w:szCs w:val="24"/>
        </w:rPr>
        <w:t xml:space="preserve"> Data Normality Test Graph</w:t>
      </w:r>
    </w:p>
    <w:p w14:paraId="6A916562" w14:textId="77777777" w:rsidR="00ED2D4C" w:rsidRPr="00986029" w:rsidRDefault="00ED2D4C" w:rsidP="00467271">
      <w:pPr>
        <w:spacing w:after="0" w:line="480" w:lineRule="auto"/>
        <w:jc w:val="both"/>
        <w:rPr>
          <w:rFonts w:ascii="Times New Roman" w:hAnsi="Times New Roman" w:cs="Times New Roman"/>
          <w:b/>
          <w:sz w:val="24"/>
          <w:szCs w:val="24"/>
        </w:rPr>
      </w:pPr>
    </w:p>
    <w:p w14:paraId="6A0D51AE" w14:textId="1DF323A5" w:rsidR="00ED2D4C" w:rsidRPr="00986029" w:rsidRDefault="009F3E71"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 xml:space="preserve">Based on Figure 1, the data points are distributed around the diagonal line and follow its direction in the histogram and P–P plot, indicating a normal distribution pattern. Therefore, it </w:t>
      </w:r>
      <w:r w:rsidRPr="00986029">
        <w:rPr>
          <w:rFonts w:ascii="Times New Roman" w:hAnsi="Times New Roman" w:cs="Times New Roman"/>
          <w:sz w:val="24"/>
          <w:szCs w:val="24"/>
        </w:rPr>
        <w:lastRenderedPageBreak/>
        <w:t>can be concluded that, based on the P–P plot, the regression model satisfies the normality assumption.</w:t>
      </w:r>
    </w:p>
    <w:p w14:paraId="61198B28" w14:textId="17E9A8C2" w:rsidR="009F3E71" w:rsidRPr="00986029" w:rsidRDefault="009F3E71"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Multicollinearity Test</w:t>
      </w:r>
    </w:p>
    <w:p w14:paraId="4B38A566" w14:textId="26FB87A1" w:rsidR="009F3E71" w:rsidRPr="0050415A" w:rsidRDefault="009F3E71" w:rsidP="00467271">
      <w:pPr>
        <w:spacing w:after="0"/>
        <w:jc w:val="center"/>
        <w:rPr>
          <w:rFonts w:ascii="Times New Roman" w:hAnsi="Times New Roman" w:cs="Times New Roman"/>
          <w:b/>
          <w:bCs/>
          <w:sz w:val="24"/>
          <w:szCs w:val="24"/>
        </w:rPr>
      </w:pPr>
      <w:r w:rsidRPr="0050415A">
        <w:rPr>
          <w:rFonts w:ascii="Times New Roman" w:hAnsi="Times New Roman" w:cs="Times New Roman"/>
          <w:b/>
          <w:bCs/>
          <w:sz w:val="24"/>
          <w:szCs w:val="24"/>
        </w:rPr>
        <w:t>Table 7. Multicollinearity Test</w:t>
      </w:r>
    </w:p>
    <w:tbl>
      <w:tblPr>
        <w:tblW w:w="55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0"/>
        <w:gridCol w:w="2356"/>
        <w:gridCol w:w="1262"/>
        <w:gridCol w:w="1142"/>
      </w:tblGrid>
      <w:tr w:rsidR="00F25A3A" w:rsidRPr="00986029" w14:paraId="0E2617B8" w14:textId="77777777" w:rsidTr="00F25A3A">
        <w:trPr>
          <w:cantSplit/>
          <w:jc w:val="center"/>
        </w:trPr>
        <w:tc>
          <w:tcPr>
            <w:tcW w:w="5580" w:type="dxa"/>
            <w:gridSpan w:val="4"/>
            <w:tcBorders>
              <w:top w:val="nil"/>
              <w:left w:val="nil"/>
              <w:bottom w:val="nil"/>
              <w:right w:val="nil"/>
            </w:tcBorders>
            <w:shd w:val="clear" w:color="auto" w:fill="FFFFFF"/>
            <w:vAlign w:val="center"/>
            <w:hideMark/>
          </w:tcPr>
          <w:p w14:paraId="13A077F1" w14:textId="77777777" w:rsidR="00F25A3A" w:rsidRPr="00986029" w:rsidRDefault="00F25A3A" w:rsidP="00467271">
            <w:pPr>
              <w:autoSpaceDE w:val="0"/>
              <w:autoSpaceDN w:val="0"/>
              <w:adjustRightInd w:val="0"/>
              <w:spacing w:after="0" w:line="320" w:lineRule="atLeast"/>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Coefficients</w:t>
            </w:r>
            <w:r w:rsidRPr="00986029">
              <w:rPr>
                <w:rFonts w:ascii="Times New Roman" w:hAnsi="Times New Roman" w:cs="Times New Roman"/>
                <w:b/>
                <w:bCs/>
                <w:color w:val="010205"/>
                <w:sz w:val="24"/>
                <w:szCs w:val="24"/>
                <w:vertAlign w:val="superscript"/>
              </w:rPr>
              <w:t>a</w:t>
            </w:r>
            <w:proofErr w:type="spellEnd"/>
          </w:p>
        </w:tc>
      </w:tr>
      <w:tr w:rsidR="00F25A3A" w:rsidRPr="00986029" w14:paraId="1696CF5F" w14:textId="77777777" w:rsidTr="00F25A3A">
        <w:trPr>
          <w:cantSplit/>
          <w:jc w:val="center"/>
        </w:trPr>
        <w:tc>
          <w:tcPr>
            <w:tcW w:w="3176" w:type="dxa"/>
            <w:gridSpan w:val="2"/>
            <w:vMerge w:val="restart"/>
            <w:tcBorders>
              <w:top w:val="nil"/>
              <w:left w:val="nil"/>
              <w:bottom w:val="nil"/>
              <w:right w:val="nil"/>
            </w:tcBorders>
            <w:shd w:val="clear" w:color="auto" w:fill="FFFFFF"/>
            <w:vAlign w:val="bottom"/>
            <w:hideMark/>
          </w:tcPr>
          <w:p w14:paraId="6668A60A"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2404" w:type="dxa"/>
            <w:gridSpan w:val="2"/>
            <w:tcBorders>
              <w:top w:val="nil"/>
              <w:left w:val="nil"/>
              <w:bottom w:val="nil"/>
              <w:right w:val="nil"/>
            </w:tcBorders>
            <w:shd w:val="clear" w:color="auto" w:fill="FFFFFF"/>
            <w:vAlign w:val="bottom"/>
            <w:hideMark/>
          </w:tcPr>
          <w:p w14:paraId="57B6B050"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Collinearity Statistics</w:t>
            </w:r>
          </w:p>
        </w:tc>
      </w:tr>
      <w:tr w:rsidR="00F25A3A" w:rsidRPr="00986029" w14:paraId="20D2B310" w14:textId="77777777" w:rsidTr="00F25A3A">
        <w:trPr>
          <w:cantSplit/>
          <w:jc w:val="center"/>
        </w:trPr>
        <w:tc>
          <w:tcPr>
            <w:tcW w:w="3176" w:type="dxa"/>
            <w:gridSpan w:val="2"/>
            <w:vMerge/>
            <w:tcBorders>
              <w:top w:val="nil"/>
              <w:left w:val="nil"/>
              <w:bottom w:val="nil"/>
              <w:right w:val="nil"/>
            </w:tcBorders>
            <w:vAlign w:val="center"/>
            <w:hideMark/>
          </w:tcPr>
          <w:p w14:paraId="329E2EFA" w14:textId="77777777" w:rsidR="00F25A3A" w:rsidRPr="00986029" w:rsidRDefault="00F25A3A" w:rsidP="00467271">
            <w:pPr>
              <w:spacing w:after="0"/>
              <w:jc w:val="both"/>
              <w:rPr>
                <w:rFonts w:ascii="Times New Roman" w:hAnsi="Times New Roman" w:cs="Times New Roman"/>
                <w:color w:val="264A60"/>
                <w:sz w:val="24"/>
                <w:szCs w:val="24"/>
              </w:rPr>
            </w:pPr>
          </w:p>
        </w:tc>
        <w:tc>
          <w:tcPr>
            <w:tcW w:w="1262" w:type="dxa"/>
            <w:tcBorders>
              <w:top w:val="nil"/>
              <w:left w:val="nil"/>
              <w:bottom w:val="single" w:sz="8" w:space="0" w:color="152935"/>
              <w:right w:val="single" w:sz="8" w:space="0" w:color="E0E0E0"/>
            </w:tcBorders>
            <w:shd w:val="clear" w:color="auto" w:fill="FFFFFF"/>
            <w:vAlign w:val="bottom"/>
            <w:hideMark/>
          </w:tcPr>
          <w:p w14:paraId="797D00E3"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Tolerance</w:t>
            </w:r>
          </w:p>
        </w:tc>
        <w:tc>
          <w:tcPr>
            <w:tcW w:w="1142" w:type="dxa"/>
            <w:tcBorders>
              <w:top w:val="nil"/>
              <w:left w:val="single" w:sz="8" w:space="0" w:color="E0E0E0"/>
              <w:bottom w:val="single" w:sz="8" w:space="0" w:color="152935"/>
              <w:right w:val="nil"/>
            </w:tcBorders>
            <w:shd w:val="clear" w:color="auto" w:fill="FFFFFF"/>
            <w:vAlign w:val="bottom"/>
            <w:hideMark/>
          </w:tcPr>
          <w:p w14:paraId="4B97FD06"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VIF</w:t>
            </w:r>
          </w:p>
        </w:tc>
      </w:tr>
      <w:tr w:rsidR="00F25A3A" w:rsidRPr="00986029" w14:paraId="006F201A" w14:textId="77777777" w:rsidTr="00F25A3A">
        <w:trPr>
          <w:cantSplit/>
          <w:jc w:val="center"/>
        </w:trPr>
        <w:tc>
          <w:tcPr>
            <w:tcW w:w="820" w:type="dxa"/>
            <w:vMerge w:val="restart"/>
            <w:tcBorders>
              <w:top w:val="single" w:sz="8" w:space="0" w:color="152935"/>
              <w:left w:val="nil"/>
              <w:bottom w:val="single" w:sz="8" w:space="0" w:color="152935"/>
              <w:right w:val="nil"/>
            </w:tcBorders>
            <w:shd w:val="clear" w:color="auto" w:fill="E0E0E0"/>
            <w:hideMark/>
          </w:tcPr>
          <w:p w14:paraId="4E2C2528"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2356" w:type="dxa"/>
            <w:tcBorders>
              <w:top w:val="single" w:sz="8" w:space="0" w:color="152935"/>
              <w:left w:val="nil"/>
              <w:bottom w:val="single" w:sz="8" w:space="0" w:color="AEAEAE"/>
              <w:right w:val="nil"/>
            </w:tcBorders>
            <w:shd w:val="clear" w:color="auto" w:fill="E0E0E0"/>
            <w:hideMark/>
          </w:tcPr>
          <w:p w14:paraId="0E9A6027" w14:textId="4CCCE11E"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Quality of Work Life</w:t>
            </w:r>
          </w:p>
        </w:tc>
        <w:tc>
          <w:tcPr>
            <w:tcW w:w="1262" w:type="dxa"/>
            <w:tcBorders>
              <w:top w:val="single" w:sz="8" w:space="0" w:color="152935"/>
              <w:left w:val="nil"/>
              <w:bottom w:val="single" w:sz="8" w:space="0" w:color="AEAEAE"/>
              <w:right w:val="single" w:sz="8" w:space="0" w:color="E0E0E0"/>
            </w:tcBorders>
            <w:shd w:val="clear" w:color="auto" w:fill="FFFFFF"/>
            <w:hideMark/>
          </w:tcPr>
          <w:p w14:paraId="53676BDE"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.601</w:t>
            </w:r>
          </w:p>
        </w:tc>
        <w:tc>
          <w:tcPr>
            <w:tcW w:w="1142" w:type="dxa"/>
            <w:tcBorders>
              <w:top w:val="single" w:sz="8" w:space="0" w:color="152935"/>
              <w:left w:val="single" w:sz="8" w:space="0" w:color="E0E0E0"/>
              <w:bottom w:val="single" w:sz="8" w:space="0" w:color="AEAEAE"/>
              <w:right w:val="nil"/>
            </w:tcBorders>
            <w:shd w:val="clear" w:color="auto" w:fill="FFFFFF"/>
            <w:hideMark/>
          </w:tcPr>
          <w:p w14:paraId="41A20A3A"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1.665</w:t>
            </w:r>
          </w:p>
        </w:tc>
      </w:tr>
      <w:tr w:rsidR="00F25A3A" w:rsidRPr="00986029" w14:paraId="24683D0F" w14:textId="77777777" w:rsidTr="00F25A3A">
        <w:trPr>
          <w:cantSplit/>
          <w:jc w:val="center"/>
        </w:trPr>
        <w:tc>
          <w:tcPr>
            <w:tcW w:w="820" w:type="dxa"/>
            <w:vMerge/>
            <w:tcBorders>
              <w:top w:val="single" w:sz="8" w:space="0" w:color="152935"/>
              <w:left w:val="nil"/>
              <w:bottom w:val="single" w:sz="8" w:space="0" w:color="152935"/>
              <w:right w:val="nil"/>
            </w:tcBorders>
            <w:vAlign w:val="center"/>
            <w:hideMark/>
          </w:tcPr>
          <w:p w14:paraId="422F2E6E" w14:textId="77777777" w:rsidR="00F25A3A" w:rsidRPr="00986029" w:rsidRDefault="00F25A3A" w:rsidP="00467271">
            <w:pPr>
              <w:spacing w:after="0"/>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AEAEAE"/>
              <w:right w:val="nil"/>
            </w:tcBorders>
            <w:shd w:val="clear" w:color="auto" w:fill="E0E0E0"/>
            <w:hideMark/>
          </w:tcPr>
          <w:p w14:paraId="27151984" w14:textId="72F85463"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Organizational Commitment</w:t>
            </w:r>
          </w:p>
        </w:tc>
        <w:tc>
          <w:tcPr>
            <w:tcW w:w="1262" w:type="dxa"/>
            <w:tcBorders>
              <w:top w:val="single" w:sz="8" w:space="0" w:color="AEAEAE"/>
              <w:left w:val="nil"/>
              <w:bottom w:val="single" w:sz="8" w:space="0" w:color="AEAEAE"/>
              <w:right w:val="single" w:sz="8" w:space="0" w:color="E0E0E0"/>
            </w:tcBorders>
            <w:shd w:val="clear" w:color="auto" w:fill="FFFFFF"/>
            <w:hideMark/>
          </w:tcPr>
          <w:p w14:paraId="6F809CF0"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.534</w:t>
            </w:r>
          </w:p>
        </w:tc>
        <w:tc>
          <w:tcPr>
            <w:tcW w:w="1142" w:type="dxa"/>
            <w:tcBorders>
              <w:top w:val="single" w:sz="8" w:space="0" w:color="AEAEAE"/>
              <w:left w:val="single" w:sz="8" w:space="0" w:color="E0E0E0"/>
              <w:bottom w:val="single" w:sz="8" w:space="0" w:color="AEAEAE"/>
              <w:right w:val="nil"/>
            </w:tcBorders>
            <w:shd w:val="clear" w:color="auto" w:fill="FFFFFF"/>
            <w:hideMark/>
          </w:tcPr>
          <w:p w14:paraId="3411A809"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1.874</w:t>
            </w:r>
          </w:p>
        </w:tc>
      </w:tr>
      <w:tr w:rsidR="00F25A3A" w:rsidRPr="00986029" w14:paraId="40AE097F" w14:textId="77777777" w:rsidTr="00F25A3A">
        <w:trPr>
          <w:cantSplit/>
          <w:jc w:val="center"/>
        </w:trPr>
        <w:tc>
          <w:tcPr>
            <w:tcW w:w="820" w:type="dxa"/>
            <w:vMerge/>
            <w:tcBorders>
              <w:top w:val="single" w:sz="8" w:space="0" w:color="152935"/>
              <w:left w:val="nil"/>
              <w:bottom w:val="single" w:sz="8" w:space="0" w:color="152935"/>
              <w:right w:val="nil"/>
            </w:tcBorders>
            <w:vAlign w:val="center"/>
            <w:hideMark/>
          </w:tcPr>
          <w:p w14:paraId="4DFB2F7B" w14:textId="77777777" w:rsidR="00F25A3A" w:rsidRPr="00986029" w:rsidRDefault="00F25A3A" w:rsidP="00467271">
            <w:pPr>
              <w:spacing w:after="0"/>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152935"/>
              <w:right w:val="nil"/>
            </w:tcBorders>
            <w:shd w:val="clear" w:color="auto" w:fill="E0E0E0"/>
            <w:hideMark/>
          </w:tcPr>
          <w:p w14:paraId="38596304" w14:textId="5C793ACC"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Intellectual Intelligence</w:t>
            </w:r>
          </w:p>
        </w:tc>
        <w:tc>
          <w:tcPr>
            <w:tcW w:w="1262" w:type="dxa"/>
            <w:tcBorders>
              <w:top w:val="single" w:sz="8" w:space="0" w:color="AEAEAE"/>
              <w:left w:val="nil"/>
              <w:bottom w:val="single" w:sz="8" w:space="0" w:color="152935"/>
              <w:right w:val="single" w:sz="8" w:space="0" w:color="E0E0E0"/>
            </w:tcBorders>
            <w:shd w:val="clear" w:color="auto" w:fill="FFFFFF"/>
            <w:hideMark/>
          </w:tcPr>
          <w:p w14:paraId="5838686B"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.621</w:t>
            </w:r>
          </w:p>
        </w:tc>
        <w:tc>
          <w:tcPr>
            <w:tcW w:w="1142" w:type="dxa"/>
            <w:tcBorders>
              <w:top w:val="single" w:sz="8" w:space="0" w:color="AEAEAE"/>
              <w:left w:val="single" w:sz="8" w:space="0" w:color="E0E0E0"/>
              <w:bottom w:val="single" w:sz="8" w:space="0" w:color="152935"/>
              <w:right w:val="nil"/>
            </w:tcBorders>
            <w:shd w:val="clear" w:color="auto" w:fill="FFFFFF"/>
            <w:hideMark/>
          </w:tcPr>
          <w:p w14:paraId="070AB428"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1.610</w:t>
            </w:r>
          </w:p>
        </w:tc>
      </w:tr>
      <w:tr w:rsidR="00F25A3A" w:rsidRPr="00986029" w14:paraId="2A523AB4" w14:textId="77777777" w:rsidTr="00F25A3A">
        <w:trPr>
          <w:cantSplit/>
          <w:jc w:val="center"/>
        </w:trPr>
        <w:tc>
          <w:tcPr>
            <w:tcW w:w="5580" w:type="dxa"/>
            <w:gridSpan w:val="4"/>
            <w:tcBorders>
              <w:top w:val="nil"/>
              <w:left w:val="nil"/>
              <w:bottom w:val="nil"/>
              <w:right w:val="nil"/>
            </w:tcBorders>
            <w:shd w:val="clear" w:color="auto" w:fill="FFFFFF"/>
            <w:hideMark/>
          </w:tcPr>
          <w:p w14:paraId="6FAF11FE" w14:textId="4187DE3F"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bl>
    <w:p w14:paraId="12A94DFB" w14:textId="134D81C3" w:rsidR="00F25A3A" w:rsidRPr="00986029" w:rsidRDefault="00F25A3A" w:rsidP="00467271">
      <w:pPr>
        <w:spacing w:after="0"/>
        <w:jc w:val="both"/>
        <w:rPr>
          <w:rFonts w:ascii="Times New Roman" w:eastAsia="Calibri" w:hAnsi="Times New Roman" w:cs="Times New Roman"/>
          <w:sz w:val="24"/>
          <w:szCs w:val="24"/>
        </w:rPr>
      </w:pPr>
      <w:r w:rsidRPr="00986029">
        <w:rPr>
          <w:rFonts w:ascii="Times New Roman" w:eastAsia="Calibri" w:hAnsi="Times New Roman" w:cs="Times New Roman"/>
          <w:sz w:val="24"/>
          <w:szCs w:val="24"/>
        </w:rPr>
        <w:t>Source: Research Results 2025</w:t>
      </w:r>
    </w:p>
    <w:p w14:paraId="174FA2AD" w14:textId="7E4E1B55" w:rsidR="00F25A3A" w:rsidRDefault="00F25A3A" w:rsidP="00467271">
      <w:pPr>
        <w:spacing w:after="0"/>
        <w:jc w:val="both"/>
        <w:rPr>
          <w:rFonts w:ascii="Times New Roman" w:hAnsi="Times New Roman" w:cs="Times New Roman"/>
          <w:sz w:val="24"/>
          <w:szCs w:val="24"/>
        </w:rPr>
      </w:pPr>
      <w:r w:rsidRPr="00F25A3A">
        <w:rPr>
          <w:rFonts w:ascii="Times New Roman" w:hAnsi="Times New Roman" w:cs="Times New Roman"/>
          <w:sz w:val="24"/>
          <w:szCs w:val="24"/>
        </w:rPr>
        <w:t>Based on the tolerance values, none of the independent variables have a tolerance value below 0.10, indicating that there is no significant correlation among the independent variables and, therefore, no multicollinearity issue. Furthermore, the Variance Inflation Factor (VIF) values confirm this finding, as none of the independent variables have a VIF value exceeding 10.</w:t>
      </w:r>
      <w:r w:rsidRPr="00986029">
        <w:rPr>
          <w:rFonts w:ascii="Times New Roman" w:hAnsi="Times New Roman" w:cs="Times New Roman"/>
          <w:sz w:val="24"/>
          <w:szCs w:val="24"/>
        </w:rPr>
        <w:t xml:space="preserve"> </w:t>
      </w:r>
      <w:r w:rsidRPr="00F25A3A">
        <w:rPr>
          <w:rFonts w:ascii="Times New Roman" w:hAnsi="Times New Roman" w:cs="Times New Roman"/>
          <w:sz w:val="24"/>
          <w:szCs w:val="24"/>
        </w:rPr>
        <w:t>Thus, it can be concluded that there is no multicollinearity among the independent variables in the regression model.</w:t>
      </w:r>
    </w:p>
    <w:p w14:paraId="45016CF2" w14:textId="77777777" w:rsidR="00467271" w:rsidRDefault="00467271" w:rsidP="00467271">
      <w:pPr>
        <w:spacing w:after="0"/>
        <w:jc w:val="both"/>
        <w:rPr>
          <w:rFonts w:ascii="Times New Roman" w:hAnsi="Times New Roman" w:cs="Times New Roman"/>
          <w:sz w:val="24"/>
          <w:szCs w:val="24"/>
        </w:rPr>
      </w:pPr>
    </w:p>
    <w:p w14:paraId="172E7B82" w14:textId="77777777" w:rsidR="00467271" w:rsidRDefault="00467271" w:rsidP="00467271">
      <w:pPr>
        <w:spacing w:after="0"/>
        <w:jc w:val="both"/>
        <w:rPr>
          <w:rFonts w:ascii="Times New Roman" w:hAnsi="Times New Roman" w:cs="Times New Roman"/>
          <w:sz w:val="24"/>
          <w:szCs w:val="24"/>
        </w:rPr>
      </w:pPr>
    </w:p>
    <w:p w14:paraId="09BA28DF" w14:textId="77777777" w:rsidR="00467271" w:rsidRDefault="00467271" w:rsidP="00467271">
      <w:pPr>
        <w:spacing w:after="0"/>
        <w:jc w:val="both"/>
        <w:rPr>
          <w:rFonts w:ascii="Times New Roman" w:hAnsi="Times New Roman" w:cs="Times New Roman"/>
          <w:sz w:val="24"/>
          <w:szCs w:val="24"/>
        </w:rPr>
      </w:pPr>
    </w:p>
    <w:p w14:paraId="3EA6D3D7" w14:textId="77777777" w:rsidR="00467271" w:rsidRPr="00986029" w:rsidRDefault="00467271" w:rsidP="00467271">
      <w:pPr>
        <w:spacing w:after="0"/>
        <w:jc w:val="both"/>
        <w:rPr>
          <w:rFonts w:ascii="Times New Roman" w:hAnsi="Times New Roman" w:cs="Times New Roman"/>
          <w:sz w:val="24"/>
          <w:szCs w:val="24"/>
        </w:rPr>
      </w:pPr>
    </w:p>
    <w:p w14:paraId="372D48E8" w14:textId="3DCCB560" w:rsidR="00F25A3A" w:rsidRPr="00986029" w:rsidRDefault="00F25A3A"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Heteroscedasticity Test</w:t>
      </w:r>
    </w:p>
    <w:p w14:paraId="609C75F0" w14:textId="3F55EE6E" w:rsidR="00F25A3A" w:rsidRPr="00986029" w:rsidRDefault="00F25A3A" w:rsidP="00467271">
      <w:pPr>
        <w:autoSpaceDE w:val="0"/>
        <w:adjustRightInd w:val="0"/>
        <w:spacing w:after="0"/>
        <w:jc w:val="center"/>
        <w:rPr>
          <w:rFonts w:ascii="Times New Roman" w:eastAsia="Calibri" w:hAnsi="Times New Roman" w:cs="Times New Roman"/>
          <w:sz w:val="24"/>
          <w:szCs w:val="24"/>
        </w:rPr>
      </w:pPr>
      <w:r w:rsidRPr="00986029">
        <w:rPr>
          <w:rFonts w:ascii="Times New Roman" w:hAnsi="Times New Roman" w:cs="Times New Roman"/>
          <w:noProof/>
          <w:sz w:val="24"/>
          <w:szCs w:val="24"/>
        </w:rPr>
        <w:drawing>
          <wp:inline distT="0" distB="0" distL="0" distR="0" wp14:anchorId="65D747E2" wp14:editId="2E5649B2">
            <wp:extent cx="3032125" cy="2428755"/>
            <wp:effectExtent l="0" t="0" r="0" b="0"/>
            <wp:docPr id="2009924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4181" cy="2438412"/>
                    </a:xfrm>
                    <a:prstGeom prst="rect">
                      <a:avLst/>
                    </a:prstGeom>
                    <a:noFill/>
                    <a:ln>
                      <a:noFill/>
                    </a:ln>
                  </pic:spPr>
                </pic:pic>
              </a:graphicData>
            </a:graphic>
          </wp:inline>
        </w:drawing>
      </w:r>
    </w:p>
    <w:p w14:paraId="1476B49E" w14:textId="50FAC51E" w:rsidR="00F25A3A" w:rsidRPr="00986029" w:rsidRDefault="00913EE9" w:rsidP="00467271">
      <w:pPr>
        <w:spacing w:after="0"/>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Figure 2. Heteroscedasticity Test</w:t>
      </w:r>
    </w:p>
    <w:p w14:paraId="3B32C7BC" w14:textId="77777777" w:rsidR="00985A6C" w:rsidRDefault="00985A6C" w:rsidP="00467271">
      <w:pPr>
        <w:spacing w:after="0" w:line="480" w:lineRule="auto"/>
        <w:jc w:val="center"/>
        <w:rPr>
          <w:rFonts w:ascii="Times New Roman" w:hAnsi="Times New Roman" w:cs="Times New Roman"/>
          <w:b/>
          <w:sz w:val="24"/>
          <w:szCs w:val="24"/>
        </w:rPr>
      </w:pPr>
    </w:p>
    <w:p w14:paraId="4A06F9C7" w14:textId="5C301216" w:rsidR="00913EE9" w:rsidRPr="00986029" w:rsidRDefault="00913EE9" w:rsidP="00467271">
      <w:pPr>
        <w:spacing w:after="0" w:line="480" w:lineRule="auto"/>
        <w:jc w:val="center"/>
        <w:rPr>
          <w:rFonts w:ascii="Times New Roman" w:hAnsi="Times New Roman" w:cs="Times New Roman"/>
          <w:b/>
          <w:sz w:val="24"/>
          <w:szCs w:val="24"/>
        </w:rPr>
      </w:pPr>
      <w:r w:rsidRPr="00986029">
        <w:rPr>
          <w:rFonts w:ascii="Times New Roman" w:hAnsi="Times New Roman" w:cs="Times New Roman"/>
          <w:b/>
          <w:sz w:val="24"/>
          <w:szCs w:val="24"/>
        </w:rPr>
        <w:t>Table 8. Partial Test (t-Test)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913EE9" w:rsidRPr="00986029" w14:paraId="5B746681" w14:textId="77777777" w:rsidTr="00291BCF">
        <w:trPr>
          <w:cantSplit/>
          <w:jc w:val="center"/>
        </w:trPr>
        <w:tc>
          <w:tcPr>
            <w:tcW w:w="10065" w:type="dxa"/>
            <w:gridSpan w:val="7"/>
            <w:tcBorders>
              <w:top w:val="nil"/>
              <w:left w:val="nil"/>
              <w:bottom w:val="nil"/>
              <w:right w:val="nil"/>
            </w:tcBorders>
            <w:shd w:val="clear" w:color="auto" w:fill="FFFFFF"/>
            <w:vAlign w:val="center"/>
            <w:hideMark/>
          </w:tcPr>
          <w:p w14:paraId="08A9216F" w14:textId="77777777" w:rsidR="00913EE9" w:rsidRPr="00986029" w:rsidRDefault="00913EE9"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Coefficients</w:t>
            </w:r>
            <w:r w:rsidRPr="00986029">
              <w:rPr>
                <w:rFonts w:ascii="Times New Roman" w:hAnsi="Times New Roman" w:cs="Times New Roman"/>
                <w:b/>
                <w:bCs/>
                <w:color w:val="010205"/>
                <w:sz w:val="24"/>
                <w:szCs w:val="24"/>
                <w:vertAlign w:val="superscript"/>
              </w:rPr>
              <w:t>a</w:t>
            </w:r>
            <w:proofErr w:type="spellEnd"/>
          </w:p>
        </w:tc>
      </w:tr>
      <w:tr w:rsidR="00913EE9" w:rsidRPr="00986029" w14:paraId="704816E2" w14:textId="77777777" w:rsidTr="00291BCF">
        <w:trPr>
          <w:cantSplit/>
          <w:jc w:val="center"/>
        </w:trPr>
        <w:tc>
          <w:tcPr>
            <w:tcW w:w="3173" w:type="dxa"/>
            <w:gridSpan w:val="2"/>
            <w:vMerge w:val="restart"/>
            <w:tcBorders>
              <w:top w:val="nil"/>
              <w:left w:val="nil"/>
              <w:bottom w:val="nil"/>
              <w:right w:val="nil"/>
            </w:tcBorders>
            <w:shd w:val="clear" w:color="auto" w:fill="FFFFFF"/>
            <w:vAlign w:val="bottom"/>
            <w:hideMark/>
          </w:tcPr>
          <w:p w14:paraId="1B8D522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1794B21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3E8066E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5EF9A51B"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2A3FE52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Sig.</w:t>
            </w:r>
          </w:p>
        </w:tc>
      </w:tr>
      <w:tr w:rsidR="00913EE9" w:rsidRPr="00986029" w14:paraId="55CF3A82" w14:textId="77777777" w:rsidTr="00913EE9">
        <w:trPr>
          <w:cantSplit/>
          <w:jc w:val="center"/>
        </w:trPr>
        <w:tc>
          <w:tcPr>
            <w:tcW w:w="3173" w:type="dxa"/>
            <w:gridSpan w:val="2"/>
            <w:vMerge/>
            <w:tcBorders>
              <w:top w:val="nil"/>
              <w:left w:val="nil"/>
              <w:bottom w:val="nil"/>
              <w:right w:val="nil"/>
            </w:tcBorders>
            <w:vAlign w:val="center"/>
            <w:hideMark/>
          </w:tcPr>
          <w:p w14:paraId="18A2E200"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3BC4E44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0B756BAE"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32B0B26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3FB9CCA0"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55EBE579"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r>
      <w:tr w:rsidR="00913EE9" w:rsidRPr="00986029" w14:paraId="647655B9" w14:textId="77777777" w:rsidTr="00291BCF">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0A04681E"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661B070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35E9D0B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6.663</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65F7E9C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4.008</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2D011BD"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3345846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1.663</w:t>
            </w:r>
          </w:p>
        </w:tc>
        <w:tc>
          <w:tcPr>
            <w:tcW w:w="1142" w:type="dxa"/>
            <w:tcBorders>
              <w:top w:val="single" w:sz="8" w:space="0" w:color="152935"/>
              <w:left w:val="single" w:sz="8" w:space="0" w:color="E0E0E0"/>
              <w:bottom w:val="single" w:sz="8" w:space="0" w:color="AEAEAE"/>
              <w:right w:val="nil"/>
            </w:tcBorders>
            <w:shd w:val="clear" w:color="auto" w:fill="FFFFFF"/>
            <w:hideMark/>
          </w:tcPr>
          <w:p w14:paraId="0CF66B1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.104</w:t>
            </w:r>
          </w:p>
        </w:tc>
      </w:tr>
      <w:tr w:rsidR="00913EE9" w:rsidRPr="00986029" w14:paraId="1D6A3128" w14:textId="77777777" w:rsidTr="00913EE9">
        <w:trPr>
          <w:cantSplit/>
          <w:jc w:val="center"/>
        </w:trPr>
        <w:tc>
          <w:tcPr>
            <w:tcW w:w="818" w:type="dxa"/>
            <w:vMerge/>
            <w:tcBorders>
              <w:top w:val="single" w:sz="8" w:space="0" w:color="152935"/>
              <w:left w:val="nil"/>
              <w:bottom w:val="single" w:sz="8" w:space="0" w:color="152935"/>
              <w:right w:val="nil"/>
            </w:tcBorders>
            <w:vAlign w:val="center"/>
            <w:hideMark/>
          </w:tcPr>
          <w:p w14:paraId="2AC37F49"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28F6EEA2" w14:textId="5C3C6D31"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Quality of Work Life</w:t>
            </w:r>
          </w:p>
        </w:tc>
        <w:tc>
          <w:tcPr>
            <w:tcW w:w="1485" w:type="dxa"/>
            <w:tcBorders>
              <w:top w:val="single" w:sz="8" w:space="0" w:color="AEAEAE"/>
              <w:left w:val="nil"/>
              <w:bottom w:val="single" w:sz="8" w:space="0" w:color="AEAEAE"/>
              <w:right w:val="single" w:sz="8" w:space="0" w:color="E0E0E0"/>
            </w:tcBorders>
            <w:shd w:val="clear" w:color="auto" w:fill="FFFFFF"/>
            <w:hideMark/>
          </w:tcPr>
          <w:p w14:paraId="242D91E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.069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0342DE4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.109</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75511D8"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.070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59A681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.636</w:t>
            </w:r>
          </w:p>
        </w:tc>
        <w:tc>
          <w:tcPr>
            <w:tcW w:w="1142" w:type="dxa"/>
            <w:tcBorders>
              <w:top w:val="single" w:sz="8" w:space="0" w:color="AEAEAE"/>
              <w:left w:val="single" w:sz="8" w:space="0" w:color="E0E0E0"/>
              <w:bottom w:val="single" w:sz="8" w:space="0" w:color="AEAEAE"/>
              <w:right w:val="nil"/>
            </w:tcBorders>
            <w:shd w:val="clear" w:color="auto" w:fill="FFFFFF"/>
            <w:hideMark/>
          </w:tcPr>
          <w:p w14:paraId="1F97CB97"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.528</w:t>
            </w:r>
          </w:p>
        </w:tc>
      </w:tr>
      <w:tr w:rsidR="00913EE9" w:rsidRPr="00986029" w14:paraId="520AE86B" w14:textId="77777777" w:rsidTr="00913EE9">
        <w:trPr>
          <w:cantSplit/>
          <w:jc w:val="center"/>
        </w:trPr>
        <w:tc>
          <w:tcPr>
            <w:tcW w:w="818" w:type="dxa"/>
            <w:vMerge/>
            <w:tcBorders>
              <w:top w:val="single" w:sz="8" w:space="0" w:color="152935"/>
              <w:left w:val="nil"/>
              <w:bottom w:val="single" w:sz="8" w:space="0" w:color="152935"/>
              <w:right w:val="nil"/>
            </w:tcBorders>
            <w:vAlign w:val="center"/>
            <w:hideMark/>
          </w:tcPr>
          <w:p w14:paraId="0DEC8215"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45471C19" w14:textId="4DC54F11"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Organizational Commitment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540DB4F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CE41EF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46844B7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.418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C4FB90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3.594</w:t>
            </w:r>
          </w:p>
        </w:tc>
        <w:tc>
          <w:tcPr>
            <w:tcW w:w="1142" w:type="dxa"/>
            <w:tcBorders>
              <w:top w:val="single" w:sz="8" w:space="0" w:color="AEAEAE"/>
              <w:left w:val="single" w:sz="8" w:space="0" w:color="E0E0E0"/>
              <w:bottom w:val="single" w:sz="8" w:space="0" w:color="AEAEAE"/>
              <w:right w:val="nil"/>
            </w:tcBorders>
            <w:shd w:val="clear" w:color="auto" w:fill="FFFFFF"/>
            <w:hideMark/>
          </w:tcPr>
          <w:p w14:paraId="7979D5C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.001</w:t>
            </w:r>
          </w:p>
        </w:tc>
      </w:tr>
      <w:tr w:rsidR="00913EE9" w:rsidRPr="00986029" w14:paraId="32248ACC" w14:textId="77777777" w:rsidTr="00913EE9">
        <w:trPr>
          <w:cantSplit/>
          <w:jc w:val="center"/>
        </w:trPr>
        <w:tc>
          <w:tcPr>
            <w:tcW w:w="818" w:type="dxa"/>
            <w:vMerge/>
            <w:tcBorders>
              <w:top w:val="single" w:sz="8" w:space="0" w:color="152935"/>
              <w:left w:val="nil"/>
              <w:bottom w:val="single" w:sz="8" w:space="0" w:color="152935"/>
              <w:right w:val="nil"/>
            </w:tcBorders>
            <w:vAlign w:val="center"/>
            <w:hideMark/>
          </w:tcPr>
          <w:p w14:paraId="07832279"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4CCE2804" w14:textId="6474E6B8"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Intellectual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1BE1F3C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.436</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4652CAD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.099</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713CDCB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.475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46EB67C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4.405</w:t>
            </w:r>
          </w:p>
        </w:tc>
        <w:tc>
          <w:tcPr>
            <w:tcW w:w="1142" w:type="dxa"/>
            <w:tcBorders>
              <w:top w:val="single" w:sz="8" w:space="0" w:color="AEAEAE"/>
              <w:left w:val="single" w:sz="8" w:space="0" w:color="E0E0E0"/>
              <w:bottom w:val="single" w:sz="8" w:space="0" w:color="152935"/>
              <w:right w:val="nil"/>
            </w:tcBorders>
            <w:shd w:val="clear" w:color="auto" w:fill="FFFFFF"/>
            <w:hideMark/>
          </w:tcPr>
          <w:p w14:paraId="4FF98307"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.000</w:t>
            </w:r>
          </w:p>
        </w:tc>
      </w:tr>
      <w:tr w:rsidR="00913EE9" w:rsidRPr="00986029" w14:paraId="36666340" w14:textId="77777777" w:rsidTr="00291BCF">
        <w:trPr>
          <w:cantSplit/>
          <w:jc w:val="center"/>
        </w:trPr>
        <w:tc>
          <w:tcPr>
            <w:tcW w:w="10065" w:type="dxa"/>
            <w:gridSpan w:val="7"/>
            <w:tcBorders>
              <w:top w:val="nil"/>
              <w:left w:val="nil"/>
              <w:bottom w:val="nil"/>
              <w:right w:val="nil"/>
            </w:tcBorders>
            <w:shd w:val="clear" w:color="auto" w:fill="FFFFFF"/>
            <w:hideMark/>
          </w:tcPr>
          <w:p w14:paraId="3EED7320" w14:textId="16B036AD"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bl>
    <w:p w14:paraId="40884836" w14:textId="6E9FD78F" w:rsidR="00913EE9" w:rsidRPr="00986029" w:rsidRDefault="00913EE9"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Data processed 2025</w:t>
      </w:r>
    </w:p>
    <w:p w14:paraId="1056261C" w14:textId="77777777" w:rsidR="00913EE9" w:rsidRP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t>Based on the table above, the t-test results indicate the partial effects of each independent variable on the dependent variable as follows:</w:t>
      </w:r>
    </w:p>
    <w:p w14:paraId="5400B85E" w14:textId="77777777" w:rsidR="00913EE9" w:rsidRPr="00913EE9" w:rsidRDefault="00913EE9" w:rsidP="00467271">
      <w:pPr>
        <w:numPr>
          <w:ilvl w:val="0"/>
          <w:numId w:val="9"/>
        </w:numPr>
        <w:spacing w:after="0"/>
        <w:jc w:val="both"/>
        <w:rPr>
          <w:rFonts w:ascii="Times New Roman" w:hAnsi="Times New Roman" w:cs="Times New Roman"/>
          <w:sz w:val="24"/>
          <w:szCs w:val="24"/>
        </w:rPr>
      </w:pPr>
      <w:r w:rsidRPr="00913EE9">
        <w:rPr>
          <w:rFonts w:ascii="Times New Roman" w:hAnsi="Times New Roman" w:cs="Times New Roman"/>
          <w:sz w:val="24"/>
          <w:szCs w:val="24"/>
        </w:rPr>
        <w:t xml:space="preserve">The quality of work life variable has a p-value (Sig.) of 0.528, which is greater than 0.05, indicating that the effect is not statistically significant. In addition, the calculated t-value (0.636) is lower than the critical t-value (1.988), further confirming that the effect is not significant. Therefore, quality of work life does not have a significant effect on employee performance. </w:t>
      </w:r>
    </w:p>
    <w:p w14:paraId="3AADD0D4" w14:textId="77777777" w:rsidR="00913EE9" w:rsidRPr="00913EE9" w:rsidRDefault="00913EE9" w:rsidP="00467271">
      <w:pPr>
        <w:numPr>
          <w:ilvl w:val="0"/>
          <w:numId w:val="9"/>
        </w:numPr>
        <w:spacing w:after="0"/>
        <w:jc w:val="both"/>
        <w:rPr>
          <w:rFonts w:ascii="Times New Roman" w:hAnsi="Times New Roman" w:cs="Times New Roman"/>
          <w:sz w:val="24"/>
          <w:szCs w:val="24"/>
        </w:rPr>
      </w:pPr>
      <w:r w:rsidRPr="00913EE9">
        <w:rPr>
          <w:rFonts w:ascii="Times New Roman" w:hAnsi="Times New Roman" w:cs="Times New Roman"/>
          <w:sz w:val="24"/>
          <w:szCs w:val="24"/>
        </w:rPr>
        <w:t xml:space="preserve">The organizational commitment variable has a p-value (Sig.) of 0.000, which is less than 0.05, indicating a statistically significant effect. Moreover, the calculated t-value (3.594) exceeds the critical t-value (1.988), confirming the significance of the result. Thus, organizational commitment has a positive and significant effect on employee performance. </w:t>
      </w:r>
    </w:p>
    <w:p w14:paraId="39313753" w14:textId="77777777" w:rsidR="00913EE9" w:rsidRPr="00913EE9" w:rsidRDefault="00913EE9" w:rsidP="00467271">
      <w:pPr>
        <w:numPr>
          <w:ilvl w:val="0"/>
          <w:numId w:val="9"/>
        </w:numPr>
        <w:spacing w:after="0"/>
        <w:jc w:val="both"/>
        <w:rPr>
          <w:rFonts w:ascii="Times New Roman" w:hAnsi="Times New Roman" w:cs="Times New Roman"/>
          <w:sz w:val="24"/>
          <w:szCs w:val="24"/>
        </w:rPr>
      </w:pPr>
      <w:r w:rsidRPr="00913EE9">
        <w:rPr>
          <w:rFonts w:ascii="Times New Roman" w:hAnsi="Times New Roman" w:cs="Times New Roman"/>
          <w:sz w:val="24"/>
          <w:szCs w:val="24"/>
        </w:rPr>
        <w:t>The intellectual intelligence variable has a p-value (Sig.) of 0.021, which is less than 0.05, indicating a statistically significant effect. The calculated t-value (4.405) is also greater than the critical t-value (1.988), confirming the result. Therefore, intellectual intelligence has a positive and significant effect on employee performance.</w:t>
      </w:r>
    </w:p>
    <w:p w14:paraId="57C4BEB1" w14:textId="43902F83" w:rsidR="00913EE9" w:rsidRPr="00986029" w:rsidRDefault="00913EE9"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Hypothesis Testing with F Test</w:t>
      </w:r>
    </w:p>
    <w:p w14:paraId="32589B41" w14:textId="5381AE72" w:rsidR="00F25A3A" w:rsidRPr="0050415A" w:rsidRDefault="00913EE9" w:rsidP="00467271">
      <w:pPr>
        <w:spacing w:after="0"/>
        <w:jc w:val="center"/>
        <w:rPr>
          <w:rFonts w:ascii="Times New Roman" w:hAnsi="Times New Roman" w:cs="Times New Roman"/>
          <w:b/>
          <w:bCs/>
          <w:sz w:val="24"/>
          <w:szCs w:val="24"/>
        </w:rPr>
      </w:pPr>
      <w:r w:rsidRPr="0050415A">
        <w:rPr>
          <w:rFonts w:ascii="Times New Roman" w:hAnsi="Times New Roman" w:cs="Times New Roman"/>
          <w:b/>
          <w:bCs/>
          <w:sz w:val="24"/>
          <w:szCs w:val="24"/>
        </w:rPr>
        <w:t xml:space="preserve">Table </w:t>
      </w:r>
      <w:r w:rsidR="0050415A">
        <w:rPr>
          <w:rFonts w:ascii="Times New Roman" w:hAnsi="Times New Roman" w:cs="Times New Roman"/>
          <w:b/>
          <w:bCs/>
          <w:sz w:val="24"/>
          <w:szCs w:val="24"/>
        </w:rPr>
        <w:t>9</w:t>
      </w:r>
      <w:r w:rsidRPr="0050415A">
        <w:rPr>
          <w:rFonts w:ascii="Times New Roman" w:hAnsi="Times New Roman" w:cs="Times New Roman"/>
          <w:b/>
          <w:bCs/>
          <w:sz w:val="24"/>
          <w:szCs w:val="24"/>
        </w:rPr>
        <w:t>. Simultaneous Test Results (F Test)</w:t>
      </w:r>
    </w:p>
    <w:tbl>
      <w:tblPr>
        <w:tblW w:w="88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434"/>
        <w:gridCol w:w="1639"/>
        <w:gridCol w:w="1144"/>
        <w:gridCol w:w="1571"/>
        <w:gridCol w:w="1144"/>
        <w:gridCol w:w="1144"/>
      </w:tblGrid>
      <w:tr w:rsidR="00913EE9" w:rsidRPr="00986029" w14:paraId="4B2BAF5E" w14:textId="77777777" w:rsidTr="00913EE9">
        <w:trPr>
          <w:cantSplit/>
          <w:jc w:val="center"/>
        </w:trPr>
        <w:tc>
          <w:tcPr>
            <w:tcW w:w="8895" w:type="dxa"/>
            <w:gridSpan w:val="7"/>
            <w:tcBorders>
              <w:top w:val="nil"/>
              <w:left w:val="nil"/>
              <w:bottom w:val="nil"/>
              <w:right w:val="nil"/>
            </w:tcBorders>
            <w:shd w:val="clear" w:color="auto" w:fill="FFFFFF"/>
            <w:vAlign w:val="center"/>
            <w:hideMark/>
          </w:tcPr>
          <w:p w14:paraId="0D673367" w14:textId="77777777" w:rsidR="00913EE9" w:rsidRPr="00986029" w:rsidRDefault="00913EE9"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ANOVA</w:t>
            </w:r>
            <w:r w:rsidRPr="00986029">
              <w:rPr>
                <w:rFonts w:ascii="Times New Roman" w:hAnsi="Times New Roman" w:cs="Times New Roman"/>
                <w:b/>
                <w:bCs/>
                <w:color w:val="010205"/>
                <w:sz w:val="24"/>
                <w:szCs w:val="24"/>
                <w:vertAlign w:val="superscript"/>
              </w:rPr>
              <w:t>a</w:t>
            </w:r>
            <w:proofErr w:type="spellEnd"/>
          </w:p>
        </w:tc>
      </w:tr>
      <w:tr w:rsidR="00913EE9" w:rsidRPr="00986029" w14:paraId="1ECD8700" w14:textId="77777777" w:rsidTr="00913EE9">
        <w:trPr>
          <w:cantSplit/>
          <w:jc w:val="center"/>
        </w:trPr>
        <w:tc>
          <w:tcPr>
            <w:tcW w:w="2253" w:type="dxa"/>
            <w:gridSpan w:val="2"/>
            <w:tcBorders>
              <w:top w:val="nil"/>
              <w:left w:val="nil"/>
              <w:bottom w:val="single" w:sz="8" w:space="0" w:color="152935"/>
              <w:right w:val="nil"/>
            </w:tcBorders>
            <w:shd w:val="clear" w:color="auto" w:fill="FFFFFF"/>
            <w:vAlign w:val="bottom"/>
            <w:hideMark/>
          </w:tcPr>
          <w:p w14:paraId="65F3756C"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1639" w:type="dxa"/>
            <w:tcBorders>
              <w:top w:val="nil"/>
              <w:left w:val="nil"/>
              <w:bottom w:val="single" w:sz="8" w:space="0" w:color="152935"/>
              <w:right w:val="single" w:sz="8" w:space="0" w:color="E0E0E0"/>
            </w:tcBorders>
            <w:shd w:val="clear" w:color="auto" w:fill="FFFFFF"/>
            <w:vAlign w:val="bottom"/>
            <w:hideMark/>
          </w:tcPr>
          <w:p w14:paraId="47ECACF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Sum of Squares</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5DB5504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df</w:t>
            </w:r>
          </w:p>
        </w:tc>
        <w:tc>
          <w:tcPr>
            <w:tcW w:w="1571" w:type="dxa"/>
            <w:tcBorders>
              <w:top w:val="nil"/>
              <w:left w:val="single" w:sz="8" w:space="0" w:color="E0E0E0"/>
              <w:bottom w:val="single" w:sz="8" w:space="0" w:color="152935"/>
              <w:right w:val="single" w:sz="8" w:space="0" w:color="E0E0E0"/>
            </w:tcBorders>
            <w:shd w:val="clear" w:color="auto" w:fill="FFFFFF"/>
            <w:vAlign w:val="bottom"/>
            <w:hideMark/>
          </w:tcPr>
          <w:p w14:paraId="0FD6BDD8"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Mean Square</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3C3DC47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F</w:t>
            </w:r>
          </w:p>
        </w:tc>
        <w:tc>
          <w:tcPr>
            <w:tcW w:w="1144" w:type="dxa"/>
            <w:tcBorders>
              <w:top w:val="nil"/>
              <w:left w:val="single" w:sz="8" w:space="0" w:color="E0E0E0"/>
              <w:bottom w:val="single" w:sz="8" w:space="0" w:color="152935"/>
              <w:right w:val="nil"/>
            </w:tcBorders>
            <w:shd w:val="clear" w:color="auto" w:fill="FFFFFF"/>
            <w:vAlign w:val="bottom"/>
            <w:hideMark/>
          </w:tcPr>
          <w:p w14:paraId="28A6B72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Sig.</w:t>
            </w:r>
          </w:p>
        </w:tc>
      </w:tr>
      <w:tr w:rsidR="00913EE9" w:rsidRPr="00986029" w14:paraId="2132AD3F" w14:textId="77777777" w:rsidTr="00913EE9">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4DC0BC1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1434" w:type="dxa"/>
            <w:tcBorders>
              <w:top w:val="single" w:sz="8" w:space="0" w:color="152935"/>
              <w:left w:val="nil"/>
              <w:bottom w:val="single" w:sz="8" w:space="0" w:color="AEAEAE"/>
              <w:right w:val="nil"/>
            </w:tcBorders>
            <w:shd w:val="clear" w:color="auto" w:fill="E0E0E0"/>
            <w:hideMark/>
          </w:tcPr>
          <w:p w14:paraId="75FC242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Regression</w:t>
            </w:r>
          </w:p>
        </w:tc>
        <w:tc>
          <w:tcPr>
            <w:tcW w:w="1639" w:type="dxa"/>
            <w:tcBorders>
              <w:top w:val="single" w:sz="8" w:space="0" w:color="152935"/>
              <w:left w:val="nil"/>
              <w:bottom w:val="single" w:sz="8" w:space="0" w:color="AEAEAE"/>
              <w:right w:val="single" w:sz="8" w:space="0" w:color="E0E0E0"/>
            </w:tcBorders>
            <w:shd w:val="clear" w:color="auto" w:fill="FFFFFF"/>
            <w:hideMark/>
          </w:tcPr>
          <w:p w14:paraId="6502F02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304.540</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3CC43D9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w:t>
            </w:r>
          </w:p>
        </w:tc>
        <w:tc>
          <w:tcPr>
            <w:tcW w:w="1571" w:type="dxa"/>
            <w:tcBorders>
              <w:top w:val="single" w:sz="8" w:space="0" w:color="152935"/>
              <w:left w:val="single" w:sz="8" w:space="0" w:color="E0E0E0"/>
              <w:bottom w:val="single" w:sz="8" w:space="0" w:color="AEAEAE"/>
              <w:right w:val="single" w:sz="8" w:space="0" w:color="E0E0E0"/>
            </w:tcBorders>
            <w:shd w:val="clear" w:color="auto" w:fill="FFFFFF"/>
            <w:hideMark/>
          </w:tcPr>
          <w:p w14:paraId="4F7ADA5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101.513</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3717F0D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32.574</w:t>
            </w:r>
          </w:p>
        </w:tc>
        <w:tc>
          <w:tcPr>
            <w:tcW w:w="1144" w:type="dxa"/>
            <w:tcBorders>
              <w:top w:val="single" w:sz="8" w:space="0" w:color="152935"/>
              <w:left w:val="single" w:sz="8" w:space="0" w:color="E0E0E0"/>
              <w:bottom w:val="single" w:sz="8" w:space="0" w:color="AEAEAE"/>
              <w:right w:val="nil"/>
            </w:tcBorders>
            <w:shd w:val="clear" w:color="auto" w:fill="FFFFFF"/>
            <w:hideMark/>
          </w:tcPr>
          <w:p w14:paraId="2C7F0D6C"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.000</w:t>
            </w:r>
            <w:r w:rsidRPr="00986029">
              <w:rPr>
                <w:rFonts w:ascii="Times New Roman" w:hAnsi="Times New Roman" w:cs="Times New Roman"/>
                <w:sz w:val="24"/>
                <w:szCs w:val="24"/>
                <w:vertAlign w:val="superscript"/>
              </w:rPr>
              <w:t>b</w:t>
            </w:r>
          </w:p>
        </w:tc>
      </w:tr>
      <w:tr w:rsidR="00913EE9" w:rsidRPr="00986029" w14:paraId="73732E85" w14:textId="77777777" w:rsidTr="00913EE9">
        <w:trPr>
          <w:cantSplit/>
          <w:jc w:val="center"/>
        </w:trPr>
        <w:tc>
          <w:tcPr>
            <w:tcW w:w="819" w:type="dxa"/>
            <w:vMerge/>
            <w:tcBorders>
              <w:top w:val="single" w:sz="8" w:space="0" w:color="152935"/>
              <w:left w:val="nil"/>
              <w:bottom w:val="single" w:sz="8" w:space="0" w:color="152935"/>
              <w:right w:val="nil"/>
            </w:tcBorders>
            <w:vAlign w:val="center"/>
            <w:hideMark/>
          </w:tcPr>
          <w:p w14:paraId="302D0887"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AEAEAE"/>
              <w:right w:val="nil"/>
            </w:tcBorders>
            <w:shd w:val="clear" w:color="auto" w:fill="E0E0E0"/>
            <w:hideMark/>
          </w:tcPr>
          <w:p w14:paraId="4AACF730"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Residual</w:t>
            </w:r>
          </w:p>
        </w:tc>
        <w:tc>
          <w:tcPr>
            <w:tcW w:w="1639" w:type="dxa"/>
            <w:tcBorders>
              <w:top w:val="single" w:sz="8" w:space="0" w:color="AEAEAE"/>
              <w:left w:val="nil"/>
              <w:bottom w:val="single" w:sz="8" w:space="0" w:color="AEAEAE"/>
              <w:right w:val="single" w:sz="8" w:space="0" w:color="E0E0E0"/>
            </w:tcBorders>
            <w:shd w:val="clear" w:color="auto" w:fill="FFFFFF"/>
            <w:hideMark/>
          </w:tcPr>
          <w:p w14:paraId="6893C59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127.771</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081084A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41</w:t>
            </w:r>
          </w:p>
        </w:tc>
        <w:tc>
          <w:tcPr>
            <w:tcW w:w="1571" w:type="dxa"/>
            <w:tcBorders>
              <w:top w:val="single" w:sz="8" w:space="0" w:color="AEAEAE"/>
              <w:left w:val="single" w:sz="8" w:space="0" w:color="E0E0E0"/>
              <w:bottom w:val="single" w:sz="8" w:space="0" w:color="AEAEAE"/>
              <w:right w:val="single" w:sz="8" w:space="0" w:color="E0E0E0"/>
            </w:tcBorders>
            <w:shd w:val="clear" w:color="auto" w:fill="FFFFFF"/>
            <w:hideMark/>
          </w:tcPr>
          <w:p w14:paraId="7CBCEC9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3.116</w:t>
            </w:r>
          </w:p>
        </w:tc>
        <w:tc>
          <w:tcPr>
            <w:tcW w:w="114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CDC129"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AEAEAE"/>
              <w:right w:val="nil"/>
            </w:tcBorders>
            <w:shd w:val="clear" w:color="auto" w:fill="FFFFFF"/>
            <w:vAlign w:val="center"/>
          </w:tcPr>
          <w:p w14:paraId="4E782D6B"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r>
      <w:tr w:rsidR="00913EE9" w:rsidRPr="00986029" w14:paraId="467945A6" w14:textId="77777777" w:rsidTr="00913EE9">
        <w:trPr>
          <w:cantSplit/>
          <w:jc w:val="center"/>
        </w:trPr>
        <w:tc>
          <w:tcPr>
            <w:tcW w:w="819" w:type="dxa"/>
            <w:vMerge/>
            <w:tcBorders>
              <w:top w:val="single" w:sz="8" w:space="0" w:color="152935"/>
              <w:left w:val="nil"/>
              <w:bottom w:val="single" w:sz="8" w:space="0" w:color="152935"/>
              <w:right w:val="nil"/>
            </w:tcBorders>
            <w:vAlign w:val="center"/>
            <w:hideMark/>
          </w:tcPr>
          <w:p w14:paraId="24CC9D8D"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152935"/>
              <w:right w:val="nil"/>
            </w:tcBorders>
            <w:shd w:val="clear" w:color="auto" w:fill="E0E0E0"/>
            <w:hideMark/>
          </w:tcPr>
          <w:p w14:paraId="58C5002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Total</w:t>
            </w:r>
          </w:p>
        </w:tc>
        <w:tc>
          <w:tcPr>
            <w:tcW w:w="1639" w:type="dxa"/>
            <w:tcBorders>
              <w:top w:val="single" w:sz="8" w:space="0" w:color="AEAEAE"/>
              <w:left w:val="nil"/>
              <w:bottom w:val="single" w:sz="8" w:space="0" w:color="152935"/>
              <w:right w:val="single" w:sz="8" w:space="0" w:color="E0E0E0"/>
            </w:tcBorders>
            <w:shd w:val="clear" w:color="auto" w:fill="FFFFFF"/>
            <w:hideMark/>
          </w:tcPr>
          <w:p w14:paraId="18A4323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432.311</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6E270B1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44</w:t>
            </w:r>
          </w:p>
        </w:tc>
        <w:tc>
          <w:tcPr>
            <w:tcW w:w="15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AE2855E"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F235093"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nil"/>
            </w:tcBorders>
            <w:shd w:val="clear" w:color="auto" w:fill="FFFFFF"/>
            <w:vAlign w:val="center"/>
          </w:tcPr>
          <w:p w14:paraId="58D6E0C2"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r>
      <w:tr w:rsidR="00913EE9" w:rsidRPr="00986029" w14:paraId="675D7533" w14:textId="77777777" w:rsidTr="00913EE9">
        <w:trPr>
          <w:cantSplit/>
          <w:jc w:val="center"/>
        </w:trPr>
        <w:tc>
          <w:tcPr>
            <w:tcW w:w="8895" w:type="dxa"/>
            <w:gridSpan w:val="7"/>
            <w:tcBorders>
              <w:top w:val="nil"/>
              <w:left w:val="nil"/>
              <w:bottom w:val="nil"/>
              <w:right w:val="nil"/>
            </w:tcBorders>
            <w:shd w:val="clear" w:color="auto" w:fill="FFFFFF"/>
            <w:hideMark/>
          </w:tcPr>
          <w:p w14:paraId="3571BC9C" w14:textId="5CC35806"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r w:rsidR="00913EE9" w:rsidRPr="00986029" w14:paraId="73C553FC" w14:textId="77777777" w:rsidTr="00913EE9">
        <w:trPr>
          <w:cantSplit/>
          <w:jc w:val="center"/>
        </w:trPr>
        <w:tc>
          <w:tcPr>
            <w:tcW w:w="8895" w:type="dxa"/>
            <w:gridSpan w:val="7"/>
            <w:tcBorders>
              <w:top w:val="nil"/>
              <w:left w:val="nil"/>
              <w:bottom w:val="nil"/>
              <w:right w:val="nil"/>
            </w:tcBorders>
            <w:shd w:val="clear" w:color="auto" w:fill="FFFFFF"/>
            <w:hideMark/>
          </w:tcPr>
          <w:p w14:paraId="07661F24" w14:textId="05ED3212"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 xml:space="preserve">b. Predictors: (Constant), </w:t>
            </w:r>
            <w:r w:rsidRPr="00986029">
              <w:rPr>
                <w:rFonts w:ascii="Times New Roman" w:hAnsi="Times New Roman" w:cs="Times New Roman"/>
                <w:sz w:val="24"/>
                <w:szCs w:val="24"/>
              </w:rPr>
              <w:t>Intellectual Intelligence, Quality of Work Life, Organizational Commitment</w:t>
            </w:r>
          </w:p>
        </w:tc>
      </w:tr>
    </w:tbl>
    <w:p w14:paraId="67FA67BD" w14:textId="77777777" w:rsidR="00913EE9" w:rsidRPr="00986029" w:rsidRDefault="00913EE9"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Data processed 2025</w:t>
      </w:r>
    </w:p>
    <w:p w14:paraId="69D7228D" w14:textId="77777777" w:rsidR="00467271" w:rsidRDefault="00467271" w:rsidP="00467271">
      <w:pPr>
        <w:spacing w:after="0"/>
        <w:jc w:val="both"/>
        <w:rPr>
          <w:rFonts w:ascii="Times New Roman" w:hAnsi="Times New Roman" w:cs="Times New Roman"/>
          <w:sz w:val="24"/>
          <w:szCs w:val="24"/>
        </w:rPr>
      </w:pPr>
    </w:p>
    <w:p w14:paraId="56D07753" w14:textId="02F41BB2" w:rsidR="00913EE9" w:rsidRP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t>Based on the F-test (ANOVA or simultaneous test), the calculated F-value is 32.574 at a significance level of α = 0.05. The corresponding p-value is 0.000, which is substantially lower than 0.05, indicating that the regression model is statistically significant and can be used to predict employee performance.</w:t>
      </w:r>
    </w:p>
    <w:p w14:paraId="167E8CDD" w14:textId="77777777" w:rsidR="00913EE9" w:rsidRP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t>This result demonstrates that quality of work life (X₁), organizational commitment (X₂), and intellectual intelligence (X₃), as independent variables, simultaneously have a significant effect on employee performance (Y). Furthermore, since the calculated F-value (32.574) exceeds the critical F-value (2.71), it can be concluded that these variables collectively have a positive and significant influence on employee performance.</w:t>
      </w:r>
    </w:p>
    <w:p w14:paraId="0FEEA85F" w14:textId="77777777" w:rsid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lastRenderedPageBreak/>
        <w:t>In other words, improvements in quality of work life, organizational commitment, and intellectual intelligence, when implemented together within the organization, are associated with an increase in employee performance. Conversely, the absence or weak implementation of these factors may lead to a decline in employee performance.</w:t>
      </w:r>
    </w:p>
    <w:p w14:paraId="57F38697" w14:textId="77777777" w:rsidR="00467271" w:rsidRPr="00913EE9" w:rsidRDefault="00467271" w:rsidP="00467271">
      <w:pPr>
        <w:spacing w:after="0"/>
        <w:jc w:val="both"/>
        <w:rPr>
          <w:rFonts w:ascii="Times New Roman" w:hAnsi="Times New Roman" w:cs="Times New Roman"/>
          <w:sz w:val="24"/>
          <w:szCs w:val="24"/>
        </w:rPr>
      </w:pPr>
    </w:p>
    <w:p w14:paraId="0C10CA33" w14:textId="6344776A" w:rsidR="00F25A3A" w:rsidRPr="00986029" w:rsidRDefault="00913EE9"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Analysis of the Coefficient of Determination (R</w:t>
      </w:r>
      <w:r w:rsidRPr="00986029">
        <w:rPr>
          <w:rFonts w:ascii="Times New Roman" w:hAnsi="Times New Roman" w:cs="Times New Roman"/>
          <w:b/>
          <w:bCs/>
          <w:sz w:val="24"/>
          <w:szCs w:val="24"/>
          <w:vertAlign w:val="superscript"/>
        </w:rPr>
        <w:t>2</w:t>
      </w:r>
      <w:r w:rsidRPr="00986029">
        <w:rPr>
          <w:rFonts w:ascii="Times New Roman" w:hAnsi="Times New Roman" w:cs="Times New Roman"/>
          <w:b/>
          <w:bCs/>
          <w:sz w:val="24"/>
          <w:szCs w:val="24"/>
        </w:rPr>
        <w:t>)</w:t>
      </w:r>
    </w:p>
    <w:p w14:paraId="7F9011AC" w14:textId="7F24BBE9" w:rsidR="00913EE9" w:rsidRPr="00986029" w:rsidRDefault="00913EE9" w:rsidP="00467271">
      <w:pPr>
        <w:spacing w:after="0"/>
        <w:jc w:val="center"/>
        <w:rPr>
          <w:rFonts w:ascii="Times New Roman" w:hAnsi="Times New Roman" w:cs="Times New Roman"/>
          <w:b/>
          <w:bCs/>
          <w:sz w:val="24"/>
          <w:szCs w:val="24"/>
        </w:rPr>
      </w:pPr>
      <w:r w:rsidRPr="00986029">
        <w:rPr>
          <w:rFonts w:ascii="Times New Roman" w:hAnsi="Times New Roman" w:cs="Times New Roman"/>
          <w:b/>
          <w:bCs/>
          <w:sz w:val="24"/>
          <w:szCs w:val="24"/>
        </w:rPr>
        <w:t xml:space="preserve">Table </w:t>
      </w:r>
      <w:r w:rsidR="0050415A">
        <w:rPr>
          <w:rFonts w:ascii="Times New Roman" w:hAnsi="Times New Roman" w:cs="Times New Roman"/>
          <w:b/>
          <w:bCs/>
          <w:sz w:val="24"/>
          <w:szCs w:val="24"/>
        </w:rPr>
        <w:t>10</w:t>
      </w:r>
      <w:r w:rsidRPr="00986029">
        <w:rPr>
          <w:rFonts w:ascii="Times New Roman" w:hAnsi="Times New Roman" w:cs="Times New Roman"/>
          <w:b/>
          <w:bCs/>
          <w:sz w:val="24"/>
          <w:szCs w:val="24"/>
        </w:rPr>
        <w:t>. Results of the Determination Coefficient Analysis</w:t>
      </w:r>
    </w:p>
    <w:tbl>
      <w:tblPr>
        <w:tblW w:w="6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6"/>
        <w:gridCol w:w="1142"/>
        <w:gridCol w:w="1210"/>
        <w:gridCol w:w="1636"/>
        <w:gridCol w:w="1636"/>
      </w:tblGrid>
      <w:tr w:rsidR="00913EE9" w:rsidRPr="00986029" w14:paraId="1F1C803F" w14:textId="77777777" w:rsidTr="00291BCF">
        <w:trPr>
          <w:cantSplit/>
          <w:jc w:val="center"/>
        </w:trPr>
        <w:tc>
          <w:tcPr>
            <w:tcW w:w="6517" w:type="dxa"/>
            <w:gridSpan w:val="5"/>
            <w:tcBorders>
              <w:top w:val="nil"/>
              <w:left w:val="nil"/>
              <w:bottom w:val="nil"/>
              <w:right w:val="nil"/>
            </w:tcBorders>
            <w:shd w:val="clear" w:color="auto" w:fill="FFFFFF"/>
            <w:vAlign w:val="center"/>
            <w:hideMark/>
          </w:tcPr>
          <w:p w14:paraId="2B6D6731" w14:textId="77777777" w:rsidR="00913EE9" w:rsidRPr="00986029" w:rsidRDefault="00913EE9"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986029">
              <w:rPr>
                <w:rFonts w:ascii="Times New Roman" w:hAnsi="Times New Roman" w:cs="Times New Roman"/>
                <w:b/>
                <w:bCs/>
                <w:color w:val="010205"/>
                <w:sz w:val="24"/>
                <w:szCs w:val="24"/>
              </w:rPr>
              <w:t>Model Summary</w:t>
            </w:r>
          </w:p>
        </w:tc>
      </w:tr>
      <w:tr w:rsidR="00913EE9" w:rsidRPr="00986029" w14:paraId="4E5F19B9" w14:textId="77777777" w:rsidTr="00291BCF">
        <w:trPr>
          <w:cantSplit/>
          <w:jc w:val="center"/>
        </w:trPr>
        <w:tc>
          <w:tcPr>
            <w:tcW w:w="887" w:type="dxa"/>
            <w:tcBorders>
              <w:top w:val="nil"/>
              <w:left w:val="nil"/>
              <w:bottom w:val="single" w:sz="8" w:space="0" w:color="152935"/>
              <w:right w:val="nil"/>
            </w:tcBorders>
            <w:shd w:val="clear" w:color="auto" w:fill="FFFFFF"/>
            <w:vAlign w:val="bottom"/>
            <w:hideMark/>
          </w:tcPr>
          <w:p w14:paraId="2370A24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1143" w:type="dxa"/>
            <w:tcBorders>
              <w:top w:val="nil"/>
              <w:left w:val="nil"/>
              <w:bottom w:val="single" w:sz="8" w:space="0" w:color="152935"/>
              <w:right w:val="single" w:sz="8" w:space="0" w:color="E0E0E0"/>
            </w:tcBorders>
            <w:shd w:val="clear" w:color="auto" w:fill="FFFFFF"/>
            <w:vAlign w:val="bottom"/>
            <w:hideMark/>
          </w:tcPr>
          <w:p w14:paraId="330DD91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w:t>
            </w:r>
          </w:p>
        </w:tc>
        <w:tc>
          <w:tcPr>
            <w:tcW w:w="1211" w:type="dxa"/>
            <w:tcBorders>
              <w:top w:val="nil"/>
              <w:left w:val="single" w:sz="8" w:space="0" w:color="E0E0E0"/>
              <w:bottom w:val="single" w:sz="8" w:space="0" w:color="152935"/>
              <w:right w:val="single" w:sz="8" w:space="0" w:color="E0E0E0"/>
            </w:tcBorders>
            <w:shd w:val="clear" w:color="auto" w:fill="FFFFFF"/>
            <w:vAlign w:val="bottom"/>
            <w:hideMark/>
          </w:tcPr>
          <w:p w14:paraId="354DADF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001753BE"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Adjusted R Square</w:t>
            </w:r>
          </w:p>
        </w:tc>
        <w:tc>
          <w:tcPr>
            <w:tcW w:w="1638" w:type="dxa"/>
            <w:tcBorders>
              <w:top w:val="nil"/>
              <w:left w:val="single" w:sz="8" w:space="0" w:color="E0E0E0"/>
              <w:bottom w:val="single" w:sz="8" w:space="0" w:color="152935"/>
              <w:right w:val="nil"/>
            </w:tcBorders>
            <w:shd w:val="clear" w:color="auto" w:fill="FFFFFF"/>
            <w:vAlign w:val="bottom"/>
            <w:hideMark/>
          </w:tcPr>
          <w:p w14:paraId="19F45B4B"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Std. Error of the Estimate</w:t>
            </w:r>
          </w:p>
        </w:tc>
      </w:tr>
      <w:tr w:rsidR="00913EE9" w:rsidRPr="00986029" w14:paraId="2842BE3B" w14:textId="77777777" w:rsidTr="00291BCF">
        <w:trPr>
          <w:cantSplit/>
          <w:jc w:val="center"/>
        </w:trPr>
        <w:tc>
          <w:tcPr>
            <w:tcW w:w="887" w:type="dxa"/>
            <w:tcBorders>
              <w:top w:val="single" w:sz="8" w:space="0" w:color="152935"/>
              <w:left w:val="nil"/>
              <w:bottom w:val="single" w:sz="8" w:space="0" w:color="152935"/>
              <w:right w:val="nil"/>
            </w:tcBorders>
            <w:shd w:val="clear" w:color="auto" w:fill="E0E0E0"/>
            <w:hideMark/>
          </w:tcPr>
          <w:p w14:paraId="316AAEA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1143" w:type="dxa"/>
            <w:tcBorders>
              <w:top w:val="single" w:sz="8" w:space="0" w:color="152935"/>
              <w:left w:val="nil"/>
              <w:bottom w:val="single" w:sz="8" w:space="0" w:color="152935"/>
              <w:right w:val="single" w:sz="8" w:space="0" w:color="E0E0E0"/>
            </w:tcBorders>
            <w:shd w:val="clear" w:color="auto" w:fill="FFFFFF"/>
            <w:hideMark/>
          </w:tcPr>
          <w:p w14:paraId="64BB529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.839</w:t>
            </w:r>
            <w:r w:rsidRPr="00986029">
              <w:rPr>
                <w:rFonts w:ascii="Times New Roman" w:hAnsi="Times New Roman" w:cs="Times New Roman"/>
                <w:sz w:val="24"/>
                <w:szCs w:val="24"/>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hideMark/>
          </w:tcPr>
          <w:p w14:paraId="015CA32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.704</w:t>
            </w:r>
          </w:p>
        </w:tc>
        <w:tc>
          <w:tcPr>
            <w:tcW w:w="1638" w:type="dxa"/>
            <w:tcBorders>
              <w:top w:val="single" w:sz="8" w:space="0" w:color="152935"/>
              <w:left w:val="single" w:sz="8" w:space="0" w:color="E0E0E0"/>
              <w:bottom w:val="single" w:sz="8" w:space="0" w:color="152935"/>
              <w:right w:val="single" w:sz="8" w:space="0" w:color="E0E0E0"/>
            </w:tcBorders>
            <w:shd w:val="clear" w:color="auto" w:fill="FFFFFF"/>
            <w:hideMark/>
          </w:tcPr>
          <w:p w14:paraId="59ECEF4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.683</w:t>
            </w:r>
          </w:p>
        </w:tc>
        <w:tc>
          <w:tcPr>
            <w:tcW w:w="1638" w:type="dxa"/>
            <w:tcBorders>
              <w:top w:val="single" w:sz="8" w:space="0" w:color="152935"/>
              <w:left w:val="single" w:sz="8" w:space="0" w:color="E0E0E0"/>
              <w:bottom w:val="single" w:sz="8" w:space="0" w:color="152935"/>
              <w:right w:val="nil"/>
            </w:tcBorders>
            <w:shd w:val="clear" w:color="auto" w:fill="FFFFFF"/>
            <w:hideMark/>
          </w:tcPr>
          <w:p w14:paraId="71A37EC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1.765</w:t>
            </w:r>
          </w:p>
        </w:tc>
      </w:tr>
      <w:tr w:rsidR="00913EE9" w:rsidRPr="00986029" w14:paraId="4D08DFD4" w14:textId="77777777" w:rsidTr="00291BCF">
        <w:trPr>
          <w:cantSplit/>
          <w:jc w:val="center"/>
        </w:trPr>
        <w:tc>
          <w:tcPr>
            <w:tcW w:w="6517" w:type="dxa"/>
            <w:gridSpan w:val="5"/>
            <w:tcBorders>
              <w:top w:val="nil"/>
              <w:left w:val="nil"/>
              <w:bottom w:val="nil"/>
              <w:right w:val="nil"/>
            </w:tcBorders>
            <w:shd w:val="clear" w:color="auto" w:fill="FFFFFF"/>
            <w:hideMark/>
          </w:tcPr>
          <w:p w14:paraId="2388AAB0" w14:textId="243AD931"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 xml:space="preserve">a. Predictors: (Constant), </w:t>
            </w:r>
            <w:r w:rsidRPr="00986029">
              <w:rPr>
                <w:rFonts w:ascii="Times New Roman" w:hAnsi="Times New Roman" w:cs="Times New Roman"/>
                <w:sz w:val="24"/>
                <w:szCs w:val="24"/>
              </w:rPr>
              <w:t>Intellectual Intelligence, Quality of Work Life, Organizational Commitment</w:t>
            </w:r>
          </w:p>
        </w:tc>
      </w:tr>
    </w:tbl>
    <w:p w14:paraId="5A4BDD15" w14:textId="0D4624DB" w:rsidR="00913EE9" w:rsidRPr="00986029" w:rsidRDefault="00913EE9" w:rsidP="00467271">
      <w:pPr>
        <w:tabs>
          <w:tab w:val="left" w:pos="709"/>
        </w:tabs>
        <w:spacing w:after="0" w:line="48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ab/>
      </w:r>
      <w:r w:rsidRPr="00986029">
        <w:rPr>
          <w:rFonts w:ascii="Times New Roman" w:hAnsi="Times New Roman" w:cs="Times New Roman"/>
          <w:sz w:val="24"/>
          <w:szCs w:val="24"/>
          <w:lang w:val="id-ID"/>
        </w:rPr>
        <w:t>Source: Data processed 2025</w:t>
      </w:r>
    </w:p>
    <w:p w14:paraId="4C944499" w14:textId="0406DBCB" w:rsidR="00913EE9" w:rsidRDefault="00913EE9" w:rsidP="00467271">
      <w:pPr>
        <w:tabs>
          <w:tab w:val="left" w:pos="709"/>
        </w:tabs>
        <w:spacing w:after="0" w:line="480" w:lineRule="auto"/>
        <w:jc w:val="both"/>
        <w:rPr>
          <w:rFonts w:ascii="Times New Roman" w:hAnsi="Times New Roman" w:cs="Times New Roman"/>
          <w:sz w:val="24"/>
          <w:szCs w:val="24"/>
        </w:rPr>
      </w:pPr>
      <w:r w:rsidRPr="00986029">
        <w:rPr>
          <w:rFonts w:ascii="Times New Roman" w:hAnsi="Times New Roman" w:cs="Times New Roman"/>
          <w:sz w:val="24"/>
          <w:szCs w:val="24"/>
        </w:rPr>
        <w:t>The results presented in the table indicate that the adjusted coefficient of determination (Adjusted R²) is 0.704. This means that 70.4% of the variance in the dependent variable (employee performance) is explained by the independent variables, namely quality of work life, organizational commitment, and intellectual intelligence. The remaining 29.6% is explained by other variables not included in this study.</w:t>
      </w:r>
    </w:p>
    <w:p w14:paraId="0F2910BE" w14:textId="77777777" w:rsidR="00467271" w:rsidRPr="00986029" w:rsidRDefault="00467271" w:rsidP="00467271">
      <w:pPr>
        <w:tabs>
          <w:tab w:val="left" w:pos="709"/>
        </w:tabs>
        <w:spacing w:after="0" w:line="480" w:lineRule="auto"/>
        <w:jc w:val="both"/>
        <w:rPr>
          <w:rFonts w:ascii="Times New Roman" w:hAnsi="Times New Roman" w:cs="Times New Roman"/>
          <w:sz w:val="24"/>
          <w:szCs w:val="24"/>
        </w:rPr>
      </w:pPr>
    </w:p>
    <w:p w14:paraId="786BE2E4" w14:textId="77777777" w:rsidR="00811033" w:rsidRPr="00986029" w:rsidRDefault="00811033" w:rsidP="00467271">
      <w:pPr>
        <w:tabs>
          <w:tab w:val="left" w:pos="709"/>
        </w:tabs>
        <w:spacing w:after="0" w:line="480" w:lineRule="auto"/>
        <w:jc w:val="both"/>
        <w:rPr>
          <w:rFonts w:ascii="Times New Roman" w:hAnsi="Times New Roman" w:cs="Times New Roman"/>
          <w:sz w:val="24"/>
          <w:szCs w:val="24"/>
        </w:rPr>
      </w:pPr>
      <w:r w:rsidRPr="00986029">
        <w:rPr>
          <w:rFonts w:ascii="Times New Roman" w:hAnsi="Times New Roman" w:cs="Times New Roman"/>
          <w:b/>
          <w:bCs/>
          <w:sz w:val="24"/>
          <w:szCs w:val="24"/>
        </w:rPr>
        <w:t>Regression Equation Results</w:t>
      </w:r>
    </w:p>
    <w:p w14:paraId="1CAEB05C" w14:textId="522F375E" w:rsidR="00811033" w:rsidRPr="00986029" w:rsidRDefault="00811033" w:rsidP="00467271">
      <w:pPr>
        <w:tabs>
          <w:tab w:val="left" w:pos="709"/>
        </w:tabs>
        <w:spacing w:after="0" w:line="480" w:lineRule="auto"/>
        <w:jc w:val="both"/>
        <w:rPr>
          <w:rFonts w:ascii="Times New Roman" w:hAnsi="Times New Roman" w:cs="Times New Roman"/>
          <w:sz w:val="24"/>
          <w:szCs w:val="24"/>
        </w:rPr>
      </w:pPr>
      <w:r w:rsidRPr="00986029">
        <w:rPr>
          <w:rFonts w:ascii="Times New Roman" w:hAnsi="Times New Roman" w:cs="Times New Roman"/>
          <w:sz w:val="24"/>
          <w:szCs w:val="24"/>
        </w:rPr>
        <w:t>To facilitate the interpretation and presentation of the regression analysis results, the model is expressed in the form of a regression equation. This equation consists of a constant and regression coefficients obtained from the data analysis conducted in the previous stage.</w:t>
      </w:r>
    </w:p>
    <w:p w14:paraId="56D12B9A" w14:textId="0EE98F00" w:rsidR="00811033" w:rsidRPr="00986029" w:rsidRDefault="00811033" w:rsidP="00467271">
      <w:pPr>
        <w:tabs>
          <w:tab w:val="left" w:pos="709"/>
        </w:tabs>
        <w:spacing w:after="0" w:line="480" w:lineRule="auto"/>
        <w:jc w:val="center"/>
        <w:rPr>
          <w:rFonts w:ascii="Times New Roman" w:hAnsi="Times New Roman" w:cs="Times New Roman"/>
          <w:b/>
          <w:bCs/>
          <w:sz w:val="24"/>
          <w:szCs w:val="24"/>
        </w:rPr>
      </w:pPr>
      <w:r w:rsidRPr="00986029">
        <w:rPr>
          <w:rFonts w:ascii="Times New Roman" w:hAnsi="Times New Roman" w:cs="Times New Roman"/>
          <w:b/>
          <w:bCs/>
          <w:sz w:val="24"/>
          <w:szCs w:val="24"/>
        </w:rPr>
        <w:t>Table 1</w:t>
      </w:r>
      <w:r w:rsidR="0050415A">
        <w:rPr>
          <w:rFonts w:ascii="Times New Roman" w:hAnsi="Times New Roman" w:cs="Times New Roman"/>
          <w:b/>
          <w:bCs/>
          <w:sz w:val="24"/>
          <w:szCs w:val="24"/>
        </w:rPr>
        <w:t>1</w:t>
      </w:r>
      <w:r w:rsidRPr="00986029">
        <w:rPr>
          <w:rFonts w:ascii="Times New Roman" w:hAnsi="Times New Roman" w:cs="Times New Roman"/>
          <w:b/>
          <w:bCs/>
          <w:sz w:val="24"/>
          <w:szCs w:val="24"/>
        </w:rPr>
        <w:t>. Multiple Linear Regression 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811033" w:rsidRPr="00986029" w14:paraId="7AD2707F" w14:textId="77777777" w:rsidTr="00291BCF">
        <w:trPr>
          <w:cantSplit/>
          <w:jc w:val="center"/>
        </w:trPr>
        <w:tc>
          <w:tcPr>
            <w:tcW w:w="10065" w:type="dxa"/>
            <w:gridSpan w:val="7"/>
            <w:tcBorders>
              <w:top w:val="nil"/>
              <w:left w:val="nil"/>
              <w:bottom w:val="nil"/>
              <w:right w:val="nil"/>
            </w:tcBorders>
            <w:shd w:val="clear" w:color="auto" w:fill="FFFFFF"/>
            <w:vAlign w:val="center"/>
            <w:hideMark/>
          </w:tcPr>
          <w:p w14:paraId="31829D1F" w14:textId="77777777" w:rsidR="00811033" w:rsidRPr="00986029" w:rsidRDefault="00811033"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Coefficients</w:t>
            </w:r>
            <w:r w:rsidRPr="00986029">
              <w:rPr>
                <w:rFonts w:ascii="Times New Roman" w:hAnsi="Times New Roman" w:cs="Times New Roman"/>
                <w:b/>
                <w:bCs/>
                <w:color w:val="010205"/>
                <w:sz w:val="24"/>
                <w:szCs w:val="24"/>
                <w:vertAlign w:val="superscript"/>
              </w:rPr>
              <w:t>a</w:t>
            </w:r>
            <w:proofErr w:type="spellEnd"/>
          </w:p>
        </w:tc>
      </w:tr>
      <w:tr w:rsidR="00811033" w:rsidRPr="00986029" w14:paraId="3DDE29B4" w14:textId="77777777" w:rsidTr="00291BCF">
        <w:trPr>
          <w:cantSplit/>
          <w:jc w:val="center"/>
        </w:trPr>
        <w:tc>
          <w:tcPr>
            <w:tcW w:w="3173" w:type="dxa"/>
            <w:gridSpan w:val="2"/>
            <w:vMerge w:val="restart"/>
            <w:tcBorders>
              <w:top w:val="nil"/>
              <w:left w:val="nil"/>
              <w:bottom w:val="nil"/>
              <w:right w:val="nil"/>
            </w:tcBorders>
            <w:shd w:val="clear" w:color="auto" w:fill="FFFFFF"/>
            <w:vAlign w:val="bottom"/>
            <w:hideMark/>
          </w:tcPr>
          <w:p w14:paraId="7632A7DA"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105E4FCF"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0D286430"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61982A7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25A173A4"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Sig.</w:t>
            </w:r>
          </w:p>
        </w:tc>
      </w:tr>
      <w:tr w:rsidR="00811033" w:rsidRPr="00986029" w14:paraId="6A15E72D" w14:textId="77777777" w:rsidTr="00811033">
        <w:trPr>
          <w:cantSplit/>
          <w:jc w:val="center"/>
        </w:trPr>
        <w:tc>
          <w:tcPr>
            <w:tcW w:w="3173" w:type="dxa"/>
            <w:gridSpan w:val="2"/>
            <w:vMerge/>
            <w:tcBorders>
              <w:top w:val="nil"/>
              <w:left w:val="nil"/>
              <w:bottom w:val="nil"/>
              <w:right w:val="nil"/>
            </w:tcBorders>
            <w:vAlign w:val="center"/>
            <w:hideMark/>
          </w:tcPr>
          <w:p w14:paraId="0EF2B10A"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0F7E8D86"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05080CB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20DBD94A"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2D2BB072"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001CC09D"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r>
      <w:tr w:rsidR="00811033" w:rsidRPr="00986029" w14:paraId="67B75EA0" w14:textId="77777777" w:rsidTr="00291BCF">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6552A6A1"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2ECF4B5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61898B0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6.663</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74A6E67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4.008</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1E3CD5A" w14:textId="77777777" w:rsidR="00811033" w:rsidRPr="00986029" w:rsidRDefault="00811033" w:rsidP="00467271">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5B49CE09"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1.663</w:t>
            </w:r>
          </w:p>
        </w:tc>
        <w:tc>
          <w:tcPr>
            <w:tcW w:w="1142" w:type="dxa"/>
            <w:tcBorders>
              <w:top w:val="single" w:sz="8" w:space="0" w:color="152935"/>
              <w:left w:val="single" w:sz="8" w:space="0" w:color="E0E0E0"/>
              <w:bottom w:val="single" w:sz="8" w:space="0" w:color="AEAEAE"/>
              <w:right w:val="nil"/>
            </w:tcBorders>
            <w:shd w:val="clear" w:color="auto" w:fill="FFFFFF"/>
            <w:hideMark/>
          </w:tcPr>
          <w:p w14:paraId="39720F07"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.104</w:t>
            </w:r>
          </w:p>
        </w:tc>
      </w:tr>
      <w:tr w:rsidR="00811033" w:rsidRPr="00986029" w14:paraId="5AA7821F" w14:textId="77777777" w:rsidTr="00811033">
        <w:trPr>
          <w:cantSplit/>
          <w:jc w:val="center"/>
        </w:trPr>
        <w:tc>
          <w:tcPr>
            <w:tcW w:w="818" w:type="dxa"/>
            <w:vMerge/>
            <w:tcBorders>
              <w:top w:val="single" w:sz="8" w:space="0" w:color="152935"/>
              <w:left w:val="nil"/>
              <w:bottom w:val="single" w:sz="8" w:space="0" w:color="152935"/>
              <w:right w:val="nil"/>
            </w:tcBorders>
            <w:vAlign w:val="center"/>
            <w:hideMark/>
          </w:tcPr>
          <w:p w14:paraId="00B60D3A"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6326092A" w14:textId="06457F84"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Quality of Work Life</w:t>
            </w:r>
          </w:p>
        </w:tc>
        <w:tc>
          <w:tcPr>
            <w:tcW w:w="1485" w:type="dxa"/>
            <w:tcBorders>
              <w:top w:val="single" w:sz="8" w:space="0" w:color="AEAEAE"/>
              <w:left w:val="nil"/>
              <w:bottom w:val="single" w:sz="8" w:space="0" w:color="AEAEAE"/>
              <w:right w:val="single" w:sz="8" w:space="0" w:color="E0E0E0"/>
            </w:tcBorders>
            <w:shd w:val="clear" w:color="auto" w:fill="FFFFFF"/>
            <w:hideMark/>
          </w:tcPr>
          <w:p w14:paraId="453A78B6"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.069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6F35A4FF"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.109</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7807C464"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.070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D0636F9"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.636</w:t>
            </w:r>
          </w:p>
        </w:tc>
        <w:tc>
          <w:tcPr>
            <w:tcW w:w="1142" w:type="dxa"/>
            <w:tcBorders>
              <w:top w:val="single" w:sz="8" w:space="0" w:color="AEAEAE"/>
              <w:left w:val="single" w:sz="8" w:space="0" w:color="E0E0E0"/>
              <w:bottom w:val="single" w:sz="8" w:space="0" w:color="AEAEAE"/>
              <w:right w:val="nil"/>
            </w:tcBorders>
            <w:shd w:val="clear" w:color="auto" w:fill="FFFFFF"/>
            <w:hideMark/>
          </w:tcPr>
          <w:p w14:paraId="5277D808"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.528</w:t>
            </w:r>
          </w:p>
        </w:tc>
      </w:tr>
      <w:tr w:rsidR="00811033" w:rsidRPr="00986029" w14:paraId="3DD339E2" w14:textId="77777777" w:rsidTr="00811033">
        <w:trPr>
          <w:cantSplit/>
          <w:jc w:val="center"/>
        </w:trPr>
        <w:tc>
          <w:tcPr>
            <w:tcW w:w="818" w:type="dxa"/>
            <w:vMerge/>
            <w:tcBorders>
              <w:top w:val="single" w:sz="8" w:space="0" w:color="152935"/>
              <w:left w:val="nil"/>
              <w:bottom w:val="single" w:sz="8" w:space="0" w:color="152935"/>
              <w:right w:val="nil"/>
            </w:tcBorders>
            <w:vAlign w:val="center"/>
            <w:hideMark/>
          </w:tcPr>
          <w:p w14:paraId="6737C995"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623D4FAA" w14:textId="42075016"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Organizational Commitment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6526143B"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00E315B9"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22C4F81B"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.418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796EE97D"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3.594</w:t>
            </w:r>
          </w:p>
        </w:tc>
        <w:tc>
          <w:tcPr>
            <w:tcW w:w="1142" w:type="dxa"/>
            <w:tcBorders>
              <w:top w:val="single" w:sz="8" w:space="0" w:color="AEAEAE"/>
              <w:left w:val="single" w:sz="8" w:space="0" w:color="E0E0E0"/>
              <w:bottom w:val="single" w:sz="8" w:space="0" w:color="AEAEAE"/>
              <w:right w:val="nil"/>
            </w:tcBorders>
            <w:shd w:val="clear" w:color="auto" w:fill="FFFFFF"/>
            <w:hideMark/>
          </w:tcPr>
          <w:p w14:paraId="2F006945"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.001</w:t>
            </w:r>
          </w:p>
        </w:tc>
      </w:tr>
      <w:tr w:rsidR="00811033" w:rsidRPr="00986029" w14:paraId="0BD7E9A8" w14:textId="77777777" w:rsidTr="00811033">
        <w:trPr>
          <w:cantSplit/>
          <w:jc w:val="center"/>
        </w:trPr>
        <w:tc>
          <w:tcPr>
            <w:tcW w:w="818" w:type="dxa"/>
            <w:vMerge/>
            <w:tcBorders>
              <w:top w:val="single" w:sz="8" w:space="0" w:color="152935"/>
              <w:left w:val="nil"/>
              <w:bottom w:val="single" w:sz="8" w:space="0" w:color="152935"/>
              <w:right w:val="nil"/>
            </w:tcBorders>
            <w:vAlign w:val="center"/>
            <w:hideMark/>
          </w:tcPr>
          <w:p w14:paraId="6B606752"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6C6894EB" w14:textId="41285724"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Intellectual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0325FD60"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.436</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6376050B"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.099</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41AC678A"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.475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0E0D033C"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4.405</w:t>
            </w:r>
          </w:p>
        </w:tc>
        <w:tc>
          <w:tcPr>
            <w:tcW w:w="1142" w:type="dxa"/>
            <w:tcBorders>
              <w:top w:val="single" w:sz="8" w:space="0" w:color="AEAEAE"/>
              <w:left w:val="single" w:sz="8" w:space="0" w:color="E0E0E0"/>
              <w:bottom w:val="single" w:sz="8" w:space="0" w:color="152935"/>
              <w:right w:val="nil"/>
            </w:tcBorders>
            <w:shd w:val="clear" w:color="auto" w:fill="FFFFFF"/>
            <w:hideMark/>
          </w:tcPr>
          <w:p w14:paraId="2441D011"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.000</w:t>
            </w:r>
          </w:p>
        </w:tc>
      </w:tr>
      <w:tr w:rsidR="00811033" w:rsidRPr="00986029" w14:paraId="209F6A0F" w14:textId="77777777" w:rsidTr="00291BCF">
        <w:trPr>
          <w:cantSplit/>
          <w:jc w:val="center"/>
        </w:trPr>
        <w:tc>
          <w:tcPr>
            <w:tcW w:w="10065" w:type="dxa"/>
            <w:gridSpan w:val="7"/>
            <w:tcBorders>
              <w:top w:val="nil"/>
              <w:left w:val="nil"/>
              <w:bottom w:val="nil"/>
              <w:right w:val="nil"/>
            </w:tcBorders>
            <w:shd w:val="clear" w:color="auto" w:fill="FFFFFF"/>
            <w:hideMark/>
          </w:tcPr>
          <w:p w14:paraId="752B7E76" w14:textId="4662BABD"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bl>
    <w:p w14:paraId="2D6D57E1" w14:textId="653D6114" w:rsidR="00811033" w:rsidRPr="00986029" w:rsidRDefault="00811033" w:rsidP="00467271">
      <w:pPr>
        <w:tabs>
          <w:tab w:val="left" w:pos="709"/>
        </w:tabs>
        <w:spacing w:after="0" w:line="48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Data processed 2025</w:t>
      </w:r>
    </w:p>
    <w:p w14:paraId="54FC6399" w14:textId="77777777"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lastRenderedPageBreak/>
        <w:t>The estimated regression equation obtained from the data analysis is as follows:</w:t>
      </w:r>
    </w:p>
    <w:p w14:paraId="7185CDC7" w14:textId="24E43176" w:rsidR="009256CB" w:rsidRPr="009256CB" w:rsidRDefault="009256CB" w:rsidP="00467271">
      <w:pPr>
        <w:tabs>
          <w:tab w:val="left" w:pos="709"/>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Y=6.663+0.069</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+0.359</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+0.436</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m:rPr>
              <m:sty m:val="p"/>
            </m:rPr>
            <w:rPr>
              <w:rFonts w:ascii="Times New Roman" w:hAnsi="Times New Roman" w:cs="Times New Roman"/>
              <w:sz w:val="24"/>
              <w:szCs w:val="24"/>
            </w:rPr>
            <w:br/>
          </m:r>
        </m:oMath>
      </m:oMathPara>
    </w:p>
    <w:p w14:paraId="35344C65" w14:textId="77777777"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In this regression model, the constant value of 6.663 indicates that when all independent variables are assumed to be zero, employee performance is predicted to be 6.663 units.</w:t>
      </w:r>
    </w:p>
    <w:p w14:paraId="32639755" w14:textId="2C8E9C57"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The regression coefficient for quality of work life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9256CB">
        <w:rPr>
          <w:rFonts w:ascii="Times New Roman" w:hAnsi="Times New Roman" w:cs="Times New Roman"/>
          <w:sz w:val="24"/>
          <w:szCs w:val="24"/>
        </w:rPr>
        <w:t>) is 0.069, indicating that quality of work life has a positive effect on employee performance. This means that, holding other variables constant, a one-unit increase in quality of work life is associated with an increase of 0.069 units in employee performance.</w:t>
      </w:r>
    </w:p>
    <w:p w14:paraId="7EB51967" w14:textId="6893D1AC" w:rsidR="009256CB" w:rsidRPr="00986029"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The regression coefficient for organizational commitment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9256CB">
        <w:rPr>
          <w:rFonts w:ascii="Times New Roman" w:hAnsi="Times New Roman" w:cs="Times New Roman"/>
          <w:sz w:val="24"/>
          <w:szCs w:val="24"/>
        </w:rPr>
        <w:t>) is 0.359, indicating a positive relationship between organizational commitment and employee performance. This implies that, ceteris paribus, a one-unit increase in organizational commitment will increase employee performance by 0.359 units.</w:t>
      </w:r>
      <w:r w:rsidR="00985A6C">
        <w:rPr>
          <w:rFonts w:ascii="Times New Roman" w:hAnsi="Times New Roman" w:cs="Times New Roman"/>
          <w:sz w:val="24"/>
          <w:szCs w:val="24"/>
        </w:rPr>
        <w:t xml:space="preserve"> </w:t>
      </w:r>
      <w:r w:rsidRPr="009256CB">
        <w:rPr>
          <w:rFonts w:ascii="Times New Roman" w:hAnsi="Times New Roman" w:cs="Times New Roman"/>
          <w:sz w:val="24"/>
          <w:szCs w:val="24"/>
        </w:rPr>
        <w:t>The regression coefficient for intellectual intelligence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Pr="009256CB">
        <w:rPr>
          <w:rFonts w:ascii="Times New Roman" w:hAnsi="Times New Roman" w:cs="Times New Roman"/>
          <w:sz w:val="24"/>
          <w:szCs w:val="24"/>
        </w:rPr>
        <w:t>) is 0.436, which also shows a positive effect on employee performance. This suggests that, all else being equal, a one-unit increase in intellectual intelligence will lead to an increase of 0.436 units in employee performance.</w:t>
      </w:r>
    </w:p>
    <w:p w14:paraId="5B52A99D" w14:textId="77777777" w:rsidR="009256CB" w:rsidRPr="009256CB" w:rsidRDefault="009256CB" w:rsidP="00467271">
      <w:pPr>
        <w:tabs>
          <w:tab w:val="left" w:pos="709"/>
        </w:tabs>
        <w:spacing w:after="0" w:line="360" w:lineRule="auto"/>
        <w:jc w:val="both"/>
        <w:rPr>
          <w:rFonts w:ascii="Times New Roman" w:hAnsi="Times New Roman" w:cs="Times New Roman"/>
          <w:sz w:val="24"/>
          <w:szCs w:val="24"/>
        </w:rPr>
      </w:pPr>
    </w:p>
    <w:p w14:paraId="413AA83A" w14:textId="68292D91"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b/>
          <w:bCs/>
          <w:sz w:val="24"/>
          <w:szCs w:val="24"/>
        </w:rPr>
        <w:t>Discussion</w:t>
      </w:r>
      <w:r w:rsidRPr="009256CB">
        <w:rPr>
          <w:rFonts w:ascii="Times New Roman" w:hAnsi="Times New Roman" w:cs="Times New Roman"/>
          <w:sz w:val="24"/>
          <w:szCs w:val="24"/>
        </w:rPr>
        <w:br/>
        <w:t xml:space="preserve">Based on the results of hypothesis testing, it is evident that quality of work life, organizational commitment, and intellectual intelligence simultaneously have a positive and significant effect on employee performance at the East Medan Pratama Tax Service Office. This finding indicates that these three variables, when considered together, contribute to improving employee performance. This result is consistent with previous empirical studies which show that the integration of work-life quality, organizational commitment, and other supporting factors can significantly enhance employee performance and organizational effectiveness </w:t>
      </w:r>
      <w:r w:rsidR="00DA36B6" w:rsidRPr="00DA36B6">
        <w:rPr>
          <w:rFonts w:ascii="Times New Roman" w:hAnsi="Times New Roman" w:cs="Times New Roman"/>
          <w:sz w:val="24"/>
          <w:szCs w:val="24"/>
        </w:rPr>
        <w:t>(Yadav et al., 2022)</w:t>
      </w:r>
      <w:r w:rsidRPr="009256CB">
        <w:rPr>
          <w:rFonts w:ascii="Times New Roman" w:hAnsi="Times New Roman" w:cs="Times New Roman"/>
          <w:sz w:val="24"/>
          <w:szCs w:val="24"/>
        </w:rPr>
        <w:t>. High employee performance is reflected in employees’ ability to complete tasks with satisfactory quality, meet established targets, complete work on time, demonstrate initiative, and collaborate effectively with colleagues.</w:t>
      </w:r>
    </w:p>
    <w:p w14:paraId="02549DDA" w14:textId="3EF78999"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 xml:space="preserve">The findings also reveal that quality of work life does not have a significant partial effect on employee performance. This result aligns with prior research indicating that quality of work life may not directly influence performance but can have an indirect effect through mediating variables such as well-being, motivation, or organizational commitment </w:t>
      </w:r>
      <w:r w:rsidR="00DA36B6" w:rsidRPr="00DA36B6">
        <w:rPr>
          <w:rFonts w:ascii="Times New Roman" w:hAnsi="Times New Roman" w:cs="Times New Roman"/>
          <w:sz w:val="24"/>
          <w:szCs w:val="24"/>
        </w:rPr>
        <w:t>(Aras et al., 2025)</w:t>
      </w:r>
      <w:r w:rsidRPr="009256CB">
        <w:rPr>
          <w:rFonts w:ascii="Times New Roman" w:hAnsi="Times New Roman" w:cs="Times New Roman"/>
          <w:sz w:val="24"/>
          <w:szCs w:val="24"/>
        </w:rPr>
        <w:t xml:space="preserve">. In other words, improvements in work-life quality alone are not sufficient to directly increase </w:t>
      </w:r>
      <w:r w:rsidRPr="009256CB">
        <w:rPr>
          <w:rFonts w:ascii="Times New Roman" w:hAnsi="Times New Roman" w:cs="Times New Roman"/>
          <w:sz w:val="24"/>
          <w:szCs w:val="24"/>
        </w:rPr>
        <w:lastRenderedPageBreak/>
        <w:t>performance unless supported by other psychological or organizational factors. This condition may also be influenced by factors such as the alignment between educational background and job requirements, technological proficiency, self-development capabilities, and the application of creativity and innovation, which may not yet be fully optimized.</w:t>
      </w:r>
    </w:p>
    <w:p w14:paraId="03387370" w14:textId="6C60C78B"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 xml:space="preserve">Furthermore, the results indicate that organizational commitment has a positive and significant partial effect on employee performance. This finding is supported by empirical research demonstrating that organizational commitment significantly enhances employee performance, as committed employees tend to exhibit higher motivation, loyalty, and engagement in their work </w:t>
      </w:r>
      <w:r w:rsidR="00985A6C" w:rsidRPr="00985A6C">
        <w:rPr>
          <w:rFonts w:ascii="Times New Roman" w:hAnsi="Times New Roman" w:cs="Times New Roman"/>
          <w:sz w:val="24"/>
          <w:szCs w:val="24"/>
        </w:rPr>
        <w:t>(</w:t>
      </w:r>
      <w:proofErr w:type="spellStart"/>
      <w:r w:rsidR="00985A6C" w:rsidRPr="00985A6C">
        <w:rPr>
          <w:rFonts w:ascii="Times New Roman" w:hAnsi="Times New Roman" w:cs="Times New Roman"/>
          <w:sz w:val="24"/>
          <w:szCs w:val="24"/>
        </w:rPr>
        <w:t>Nabhan</w:t>
      </w:r>
      <w:proofErr w:type="spellEnd"/>
      <w:r w:rsidR="00985A6C" w:rsidRPr="00985A6C">
        <w:rPr>
          <w:rFonts w:ascii="Times New Roman" w:hAnsi="Times New Roman" w:cs="Times New Roman"/>
          <w:sz w:val="24"/>
          <w:szCs w:val="24"/>
        </w:rPr>
        <w:t xml:space="preserve"> &amp; </w:t>
      </w:r>
      <w:proofErr w:type="spellStart"/>
      <w:r w:rsidR="00985A6C" w:rsidRPr="00985A6C">
        <w:rPr>
          <w:rFonts w:ascii="Times New Roman" w:hAnsi="Times New Roman" w:cs="Times New Roman"/>
          <w:sz w:val="24"/>
          <w:szCs w:val="24"/>
        </w:rPr>
        <w:t>Munajat</w:t>
      </w:r>
      <w:proofErr w:type="spellEnd"/>
      <w:r w:rsidR="00985A6C" w:rsidRPr="00985A6C">
        <w:rPr>
          <w:rFonts w:ascii="Times New Roman" w:hAnsi="Times New Roman" w:cs="Times New Roman"/>
          <w:sz w:val="24"/>
          <w:szCs w:val="24"/>
        </w:rPr>
        <w:t>, 2023)</w:t>
      </w:r>
      <w:r w:rsidRPr="009256CB">
        <w:rPr>
          <w:rFonts w:ascii="Times New Roman" w:hAnsi="Times New Roman" w:cs="Times New Roman"/>
          <w:sz w:val="24"/>
          <w:szCs w:val="24"/>
        </w:rPr>
        <w:t>. Organizational commitment is reflected in employees’ willingness to remain in the organization, their sense of responsibility toward their work, and their emotional attachment to the organization. Employees also demonstrate loyalty by perceiving organizational problems as shared responsibilities and fostering a sense of belonging within the workplace.</w:t>
      </w:r>
    </w:p>
    <w:p w14:paraId="582AF6C1" w14:textId="46584DB8"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 xml:space="preserve">In addition, intellectual intelligence is found to have a positive and significant effect on employee performance. This result is consistent with recent empirical findings which indicate that intellectual ability and organizational commitment jointly contribute to improving employee performance, both directly and indirectly </w:t>
      </w:r>
      <w:r w:rsidR="00985A6C" w:rsidRPr="00985A6C">
        <w:rPr>
          <w:rFonts w:ascii="Times New Roman" w:hAnsi="Times New Roman" w:cs="Times New Roman"/>
          <w:sz w:val="24"/>
          <w:szCs w:val="24"/>
        </w:rPr>
        <w:t>(Bahri et al., 2021)</w:t>
      </w:r>
      <w:r w:rsidRPr="009256CB">
        <w:rPr>
          <w:rFonts w:ascii="Times New Roman" w:hAnsi="Times New Roman" w:cs="Times New Roman"/>
          <w:sz w:val="24"/>
          <w:szCs w:val="24"/>
        </w:rPr>
        <w:t>. Employees with higher intellectual intelligence are more capable of analytical thinking, effective problem-solving, and making accurate decisions, all of which are essential for achieving optimal performance. Moreover, such employees are better able to understand their tasks, anticipate organizational strategies, and evaluate potential opportunities and challenges.</w:t>
      </w:r>
      <w:r w:rsidRPr="00986029">
        <w:rPr>
          <w:rFonts w:ascii="Times New Roman" w:hAnsi="Times New Roman" w:cs="Times New Roman"/>
          <w:sz w:val="24"/>
          <w:szCs w:val="24"/>
        </w:rPr>
        <w:t xml:space="preserve"> T</w:t>
      </w:r>
      <w:r w:rsidRPr="009256CB">
        <w:rPr>
          <w:rFonts w:ascii="Times New Roman" w:hAnsi="Times New Roman" w:cs="Times New Roman"/>
          <w:sz w:val="24"/>
          <w:szCs w:val="24"/>
        </w:rPr>
        <w:t>hese findings reinforce the importance of integrating organizational, psychological, and cognitive factors in improving employee performance. While quality of work life alone may not directly influence performance, its role remains important when combined with strong organizational commitment and high intellectual intelligence, forming a comprehensive approach to enhancing employee effectiveness in the public sector.</w:t>
      </w:r>
    </w:p>
    <w:p w14:paraId="7763B524" w14:textId="77777777" w:rsidR="00811033" w:rsidRPr="00986029" w:rsidRDefault="00811033" w:rsidP="00467271">
      <w:pPr>
        <w:tabs>
          <w:tab w:val="left" w:pos="709"/>
        </w:tabs>
        <w:spacing w:after="0" w:line="360" w:lineRule="auto"/>
        <w:jc w:val="both"/>
        <w:rPr>
          <w:rFonts w:ascii="Times New Roman" w:hAnsi="Times New Roman" w:cs="Times New Roman"/>
          <w:sz w:val="24"/>
          <w:szCs w:val="24"/>
        </w:rPr>
      </w:pPr>
    </w:p>
    <w:p w14:paraId="5C284902"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b/>
          <w:bCs/>
          <w:sz w:val="24"/>
          <w:szCs w:val="24"/>
        </w:rPr>
        <w:t>Conclusion and Recommendations</w:t>
      </w:r>
    </w:p>
    <w:p w14:paraId="1085B097"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 xml:space="preserve">This study aimed to examine the influence of quality of work life, organizational commitment, and intellectual intelligence on employee performance at the East Medan Pratama Tax Service Office, both partially and simultaneously. The findings indicate that, partially, organizational commitment and intellectual intelligence have positive and significant effects on employee performance. This suggests that higher levels of employee attachment and loyalty to the organization, as well as stronger intellectual capabilities, are associated with improved </w:t>
      </w:r>
      <w:r w:rsidRPr="00466DF7">
        <w:rPr>
          <w:rFonts w:ascii="Times New Roman" w:hAnsi="Times New Roman" w:cs="Times New Roman"/>
          <w:sz w:val="24"/>
          <w:szCs w:val="24"/>
        </w:rPr>
        <w:lastRenderedPageBreak/>
        <w:t>performance. In contrast, quality of work life does not have a significant partial effect on employee performance, indicating that it does not directly determine performance outcomes in the context of this study.</w:t>
      </w:r>
    </w:p>
    <w:p w14:paraId="73D442AE"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However, when examined simultaneously, quality of work life, organizational commitment, and intellectual intelligence collectively have a positive and significant effect on employee performance. This finding confirms that employee performance is shaped by the interaction of multiple factors, including organizational, psychological, and cognitive dimensions. Therefore, efforts to enhance employee performance will be more effective when these factors are managed in an integrated manner.</w:t>
      </w:r>
    </w:p>
    <w:p w14:paraId="310F0566"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From a theoretical perspective, this study contributes to the human resource management literature by demonstrating that employee performance is influenced by the interplay of psychological factors (organizational commitment), cognitive factors (intellectual intelligence), and work environment factors (quality of work life). Furthermore, the findings help address inconsistencies in prior research regarding the effect of quality of work life by suggesting that its influence may be indirect or context-dependent.</w:t>
      </w:r>
    </w:p>
    <w:p w14:paraId="284EDB05"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From a practical perspective, the findings provide important implications for management at the East Medan Pratama Tax Service Office. The organization is encouraged to prioritize strengthening organizational commitment by fostering a supportive work culture, improving internal communication, and recognizing employee contributions. In addition, enhancing employees’ intellectual intelligence should be emphasized through continuous training, education, and competency development, particularly in analytical thinking, problem-solving, and technological skills.</w:t>
      </w:r>
    </w:p>
    <w:p w14:paraId="743514CC"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Although quality of work life was not found to have a significant direct effect, it should not be neglected. The organization should continue to improve the work environment, support work–life balance, and provide opportunities for employee participation in decision-making processes, as these factors may indirectly enhance motivation and engagement.</w:t>
      </w:r>
    </w:p>
    <w:p w14:paraId="336BC8FA"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This study has several limitations. First, it was conducted within a single public sector institution, which may limit the generalizability of the findings. Second, the use of self-reported questionnaire data may introduce response bias. Third, the study considered only three independent variables, while other potentially relevant factors such as leadership, work motivation, organizational culture, and job satisfaction were not included.</w:t>
      </w:r>
    </w:p>
    <w:p w14:paraId="4909E3D4" w14:textId="77777777" w:rsid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 xml:space="preserve">Therefore, future research is recommended to expand the scope of the study across different organizational contexts, employ more diverse methodological approaches such as mixed </w:t>
      </w:r>
      <w:r w:rsidRPr="00466DF7">
        <w:rPr>
          <w:rFonts w:ascii="Times New Roman" w:hAnsi="Times New Roman" w:cs="Times New Roman"/>
          <w:sz w:val="24"/>
          <w:szCs w:val="24"/>
        </w:rPr>
        <w:lastRenderedPageBreak/>
        <w:t>methods, and incorporate additional variables to provide a more comprehensive understanding of the determinants of employee performance.</w:t>
      </w:r>
    </w:p>
    <w:p w14:paraId="3C4E0B47" w14:textId="77777777" w:rsidR="00C16604" w:rsidRPr="003A29C6" w:rsidRDefault="00C16604" w:rsidP="00C16604">
      <w:pPr>
        <w:jc w:val="both"/>
        <w:outlineLvl w:val="0"/>
        <w:rPr>
          <w:rFonts w:ascii="Arial" w:hAnsi="Arial" w:cs="Arial"/>
        </w:rPr>
      </w:pPr>
      <w:r w:rsidRPr="003A29C6">
        <w:rPr>
          <w:rFonts w:ascii="Arial" w:hAnsi="Arial" w:cs="Arial"/>
          <w:b/>
          <w:bCs/>
        </w:rPr>
        <w:t>COMPETING INTERESTS DISCLAIMER:</w:t>
      </w:r>
    </w:p>
    <w:p w14:paraId="19136781" w14:textId="77777777" w:rsidR="00C16604" w:rsidRDefault="00C16604" w:rsidP="00C16604">
      <w:r w:rsidRPr="00A10EDE">
        <w:t>Authors have declared that they have no known competing financial interests OR non-financial interests OR personal relationships that could have appeared to influence the work reported in this paper.</w:t>
      </w:r>
    </w:p>
    <w:p w14:paraId="187688FF" w14:textId="77777777" w:rsidR="00C16604" w:rsidRDefault="00C16604" w:rsidP="00C16604"/>
    <w:p w14:paraId="16725CE8" w14:textId="77777777" w:rsidR="00C16604" w:rsidRDefault="00C16604" w:rsidP="00C16604"/>
    <w:p w14:paraId="5350964B" w14:textId="77777777" w:rsidR="00C16604" w:rsidRPr="00466DF7" w:rsidRDefault="00C16604" w:rsidP="00467271">
      <w:pPr>
        <w:tabs>
          <w:tab w:val="left" w:pos="709"/>
        </w:tabs>
        <w:spacing w:after="0" w:line="360" w:lineRule="auto"/>
        <w:jc w:val="both"/>
        <w:rPr>
          <w:rFonts w:ascii="Times New Roman" w:hAnsi="Times New Roman" w:cs="Times New Roman"/>
          <w:sz w:val="24"/>
          <w:szCs w:val="24"/>
        </w:rPr>
      </w:pPr>
    </w:p>
    <w:p w14:paraId="790AF3A5" w14:textId="77777777" w:rsidR="00466DF7" w:rsidRDefault="00466DF7" w:rsidP="00467271">
      <w:pPr>
        <w:tabs>
          <w:tab w:val="left" w:pos="709"/>
        </w:tabs>
        <w:spacing w:after="0" w:line="360" w:lineRule="auto"/>
        <w:jc w:val="both"/>
        <w:rPr>
          <w:rFonts w:ascii="Times New Roman" w:hAnsi="Times New Roman" w:cs="Times New Roman"/>
          <w:sz w:val="24"/>
          <w:szCs w:val="24"/>
        </w:rPr>
      </w:pPr>
    </w:p>
    <w:p w14:paraId="43796837" w14:textId="133EE059" w:rsidR="00985A6C" w:rsidRPr="00985A6C" w:rsidRDefault="00985A6C" w:rsidP="00467271">
      <w:pPr>
        <w:tabs>
          <w:tab w:val="left" w:pos="709"/>
        </w:tabs>
        <w:spacing w:after="0" w:line="360" w:lineRule="auto"/>
        <w:jc w:val="both"/>
        <w:rPr>
          <w:rFonts w:ascii="Times New Roman" w:hAnsi="Times New Roman" w:cs="Times New Roman"/>
          <w:b/>
          <w:bCs/>
          <w:sz w:val="24"/>
          <w:szCs w:val="24"/>
        </w:rPr>
      </w:pPr>
      <w:r w:rsidRPr="00985A6C">
        <w:rPr>
          <w:rFonts w:ascii="Times New Roman" w:hAnsi="Times New Roman" w:cs="Times New Roman"/>
          <w:b/>
          <w:bCs/>
          <w:sz w:val="24"/>
          <w:szCs w:val="24"/>
        </w:rPr>
        <w:t>References</w:t>
      </w:r>
    </w:p>
    <w:p w14:paraId="6ABCFD72" w14:textId="77777777" w:rsidR="00985A6C" w:rsidRPr="00602D1A" w:rsidRDefault="00985A6C" w:rsidP="00467271">
      <w:pPr>
        <w:spacing w:after="0" w:line="360" w:lineRule="auto"/>
        <w:jc w:val="both"/>
        <w:rPr>
          <w:rFonts w:ascii="Times New Roman" w:hAnsi="Times New Roman" w:cs="Times New Roman"/>
          <w:sz w:val="24"/>
          <w:szCs w:val="24"/>
        </w:rPr>
      </w:pPr>
    </w:p>
    <w:p w14:paraId="6F53F5B3"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8E3144">
        <w:rPr>
          <w:rFonts w:ascii="Times New Roman" w:hAnsi="Times New Roman" w:cs="Times New Roman"/>
          <w:sz w:val="24"/>
          <w:szCs w:val="24"/>
          <w:lang w:val="pt-PT"/>
        </w:rPr>
        <w:t xml:space="preserve">Aguilera, R. V., De Massis, A., Fini, R., &amp; Vismara, S. (2024). </w:t>
      </w:r>
      <w:r w:rsidRPr="008E3144">
        <w:rPr>
          <w:rFonts w:ascii="Times New Roman" w:hAnsi="Times New Roman" w:cs="Times New Roman"/>
          <w:sz w:val="24"/>
          <w:szCs w:val="24"/>
        </w:rPr>
        <w:t xml:space="preserve">Organizational goals, outcomes, and the assessment of performance: Reconceptualizing success in management studies. </w:t>
      </w:r>
      <w:r w:rsidRPr="008E3144">
        <w:rPr>
          <w:rFonts w:ascii="Times New Roman" w:hAnsi="Times New Roman" w:cs="Times New Roman"/>
          <w:i/>
          <w:iCs/>
          <w:sz w:val="24"/>
          <w:szCs w:val="24"/>
        </w:rPr>
        <w:t>Journal of Management Studies</w:t>
      </w:r>
      <w:r w:rsidRPr="008E3144">
        <w:rPr>
          <w:rFonts w:ascii="Times New Roman" w:hAnsi="Times New Roman" w:cs="Times New Roman"/>
          <w:sz w:val="24"/>
          <w:szCs w:val="24"/>
        </w:rPr>
        <w:t xml:space="preserve">, 61(1), 1–36. </w:t>
      </w:r>
      <w:hyperlink r:id="rId9" w:tgtFrame="_new" w:history="1">
        <w:r w:rsidRPr="008E3144">
          <w:rPr>
            <w:rStyle w:val="Hyperlink"/>
            <w:rFonts w:ascii="Times New Roman" w:hAnsi="Times New Roman" w:cs="Times New Roman"/>
            <w:sz w:val="24"/>
            <w:szCs w:val="24"/>
          </w:rPr>
          <w:t>https://doi.org/10.1111/joms.12994</w:t>
        </w:r>
      </w:hyperlink>
    </w:p>
    <w:p w14:paraId="0305B477" w14:textId="77777777" w:rsidR="00985A6C" w:rsidRPr="00985A6C" w:rsidRDefault="00985A6C" w:rsidP="00467271">
      <w:pPr>
        <w:spacing w:after="0" w:line="360" w:lineRule="auto"/>
        <w:ind w:left="720" w:hanging="720"/>
        <w:jc w:val="both"/>
        <w:rPr>
          <w:rFonts w:ascii="Times New Roman" w:hAnsi="Times New Roman" w:cs="Times New Roman"/>
          <w:sz w:val="24"/>
          <w:szCs w:val="24"/>
          <w:lang w:val="pt-PT"/>
        </w:rPr>
      </w:pPr>
      <w:r w:rsidRPr="00985A6C">
        <w:rPr>
          <w:rFonts w:ascii="Times New Roman" w:hAnsi="Times New Roman" w:cs="Times New Roman"/>
          <w:sz w:val="24"/>
          <w:szCs w:val="24"/>
        </w:rPr>
        <w:t xml:space="preserve">Agustina, R., Yusuf, M., </w:t>
      </w:r>
      <w:proofErr w:type="spellStart"/>
      <w:r w:rsidRPr="00985A6C">
        <w:rPr>
          <w:rFonts w:ascii="Times New Roman" w:hAnsi="Times New Roman" w:cs="Times New Roman"/>
          <w:sz w:val="24"/>
          <w:szCs w:val="24"/>
        </w:rPr>
        <w:t>Sutiyan</w:t>
      </w:r>
      <w:proofErr w:type="spellEnd"/>
      <w:r w:rsidRPr="00985A6C">
        <w:rPr>
          <w:rFonts w:ascii="Times New Roman" w:hAnsi="Times New Roman" w:cs="Times New Roman"/>
          <w:sz w:val="24"/>
          <w:szCs w:val="24"/>
        </w:rPr>
        <w:t xml:space="preserve">, O. S. J., </w:t>
      </w:r>
      <w:proofErr w:type="spellStart"/>
      <w:r w:rsidRPr="00985A6C">
        <w:rPr>
          <w:rFonts w:ascii="Times New Roman" w:hAnsi="Times New Roman" w:cs="Times New Roman"/>
          <w:sz w:val="24"/>
          <w:szCs w:val="24"/>
        </w:rPr>
        <w:t>Ardianto</w:t>
      </w:r>
      <w:proofErr w:type="spellEnd"/>
      <w:r w:rsidRPr="00985A6C">
        <w:rPr>
          <w:rFonts w:ascii="Times New Roman" w:hAnsi="Times New Roman" w:cs="Times New Roman"/>
          <w:sz w:val="24"/>
          <w:szCs w:val="24"/>
        </w:rPr>
        <w:t xml:space="preserve">, R., &amp; </w:t>
      </w:r>
      <w:proofErr w:type="spellStart"/>
      <w:r w:rsidRPr="00985A6C">
        <w:rPr>
          <w:rFonts w:ascii="Times New Roman" w:hAnsi="Times New Roman" w:cs="Times New Roman"/>
          <w:sz w:val="24"/>
          <w:szCs w:val="24"/>
        </w:rPr>
        <w:t>Norvadewi</w:t>
      </w:r>
      <w:proofErr w:type="spellEnd"/>
      <w:r w:rsidRPr="00985A6C">
        <w:rPr>
          <w:rFonts w:ascii="Times New Roman" w:hAnsi="Times New Roman" w:cs="Times New Roman"/>
          <w:sz w:val="24"/>
          <w:szCs w:val="24"/>
        </w:rPr>
        <w:t xml:space="preserve">, N. (2024). </w:t>
      </w:r>
      <w:r w:rsidRPr="00602D1A">
        <w:rPr>
          <w:rFonts w:ascii="Times New Roman" w:hAnsi="Times New Roman" w:cs="Times New Roman"/>
          <w:sz w:val="24"/>
          <w:szCs w:val="24"/>
        </w:rPr>
        <w:t xml:space="preserve">Employee performance mediated quality of work life relationship satisfaction on the job and organizational commitment. </w:t>
      </w:r>
      <w:r w:rsidRPr="00985A6C">
        <w:rPr>
          <w:rFonts w:ascii="Times New Roman" w:hAnsi="Times New Roman" w:cs="Times New Roman"/>
          <w:i/>
          <w:iCs/>
          <w:sz w:val="24"/>
          <w:szCs w:val="24"/>
          <w:lang w:val="pt-PT"/>
        </w:rPr>
        <w:t>Jurnal Darma Agung</w:t>
      </w:r>
      <w:r w:rsidRPr="00985A6C">
        <w:rPr>
          <w:rFonts w:ascii="Times New Roman" w:hAnsi="Times New Roman" w:cs="Times New Roman"/>
          <w:sz w:val="24"/>
          <w:szCs w:val="24"/>
          <w:lang w:val="pt-PT"/>
        </w:rPr>
        <w:t xml:space="preserve">, 30(2), 589–605. </w:t>
      </w:r>
      <w:hyperlink r:id="rId10" w:tgtFrame="_new" w:history="1">
        <w:r w:rsidRPr="00985A6C">
          <w:rPr>
            <w:rStyle w:val="Hyperlink"/>
            <w:rFonts w:ascii="Times New Roman" w:hAnsi="Times New Roman" w:cs="Times New Roman"/>
            <w:sz w:val="24"/>
            <w:szCs w:val="24"/>
            <w:lang w:val="pt-PT"/>
          </w:rPr>
          <w:t>http://dx.doi.org/10.46930/ojsuda.v30i2.2278</w:t>
        </w:r>
      </w:hyperlink>
    </w:p>
    <w:p w14:paraId="0CE8E405"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pt-PT"/>
        </w:rPr>
        <w:t xml:space="preserve">Arango, L., &amp; Akiki, R. K. (2026). </w:t>
      </w:r>
      <w:r w:rsidRPr="00602D1A">
        <w:rPr>
          <w:rFonts w:ascii="Times New Roman" w:hAnsi="Times New Roman" w:cs="Times New Roman"/>
          <w:sz w:val="24"/>
          <w:szCs w:val="24"/>
        </w:rPr>
        <w:t xml:space="preserve">Regression. In </w:t>
      </w:r>
      <w:r w:rsidRPr="00602D1A">
        <w:rPr>
          <w:rFonts w:ascii="Times New Roman" w:hAnsi="Times New Roman" w:cs="Times New Roman"/>
          <w:i/>
          <w:iCs/>
          <w:sz w:val="24"/>
          <w:szCs w:val="24"/>
        </w:rPr>
        <w:t>Translational plastic surgery</w:t>
      </w:r>
      <w:r w:rsidRPr="00602D1A">
        <w:rPr>
          <w:rFonts w:ascii="Times New Roman" w:hAnsi="Times New Roman" w:cs="Times New Roman"/>
          <w:sz w:val="24"/>
          <w:szCs w:val="24"/>
        </w:rPr>
        <w:t xml:space="preserve"> (pp. 135–138). Academic Press. </w:t>
      </w:r>
      <w:hyperlink r:id="rId11" w:tgtFrame="_new" w:history="1">
        <w:r w:rsidRPr="00602D1A">
          <w:rPr>
            <w:rStyle w:val="Hyperlink"/>
            <w:rFonts w:ascii="Times New Roman" w:hAnsi="Times New Roman" w:cs="Times New Roman"/>
            <w:sz w:val="24"/>
            <w:szCs w:val="24"/>
          </w:rPr>
          <w:t>https://doi.org/10.1016/B978-0-323-91168-9.00081-8</w:t>
        </w:r>
      </w:hyperlink>
    </w:p>
    <w:p w14:paraId="5D803C6E"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985A6C">
        <w:rPr>
          <w:rFonts w:ascii="Times New Roman" w:hAnsi="Times New Roman" w:cs="Times New Roman"/>
          <w:sz w:val="24"/>
          <w:szCs w:val="24"/>
        </w:rPr>
        <w:t xml:space="preserve">Aras, Y., Avcı, K., &amp; </w:t>
      </w:r>
      <w:proofErr w:type="spellStart"/>
      <w:r w:rsidRPr="00985A6C">
        <w:rPr>
          <w:rFonts w:ascii="Times New Roman" w:hAnsi="Times New Roman" w:cs="Times New Roman"/>
          <w:sz w:val="24"/>
          <w:szCs w:val="24"/>
        </w:rPr>
        <w:t>Goktas</w:t>
      </w:r>
      <w:proofErr w:type="spellEnd"/>
      <w:r w:rsidRPr="00985A6C">
        <w:rPr>
          <w:rFonts w:ascii="Times New Roman" w:hAnsi="Times New Roman" w:cs="Times New Roman"/>
          <w:sz w:val="24"/>
          <w:szCs w:val="24"/>
        </w:rPr>
        <w:t xml:space="preserve">, M. (2025). </w:t>
      </w:r>
      <w:r w:rsidRPr="00602D1A">
        <w:rPr>
          <w:rFonts w:ascii="Times New Roman" w:hAnsi="Times New Roman" w:cs="Times New Roman"/>
          <w:sz w:val="24"/>
          <w:szCs w:val="24"/>
        </w:rPr>
        <w:t xml:space="preserve">The mediating role of job satisfaction in the impact of quality of work life on organizational commitment and job performance. </w:t>
      </w:r>
      <w:r w:rsidRPr="00602D1A">
        <w:rPr>
          <w:rFonts w:ascii="Times New Roman" w:hAnsi="Times New Roman" w:cs="Times New Roman"/>
          <w:i/>
          <w:iCs/>
          <w:sz w:val="24"/>
          <w:szCs w:val="24"/>
        </w:rPr>
        <w:t>Journal of Health Organization and Management</w:t>
      </w:r>
      <w:r w:rsidRPr="00602D1A">
        <w:rPr>
          <w:rFonts w:ascii="Times New Roman" w:hAnsi="Times New Roman" w:cs="Times New Roman"/>
          <w:sz w:val="24"/>
          <w:szCs w:val="24"/>
        </w:rPr>
        <w:t xml:space="preserve">, Advance online publication, 1–17. </w:t>
      </w:r>
      <w:hyperlink r:id="rId12" w:tgtFrame="_new" w:history="1">
        <w:r w:rsidRPr="00602D1A">
          <w:rPr>
            <w:rStyle w:val="Hyperlink"/>
            <w:rFonts w:ascii="Times New Roman" w:hAnsi="Times New Roman" w:cs="Times New Roman"/>
            <w:sz w:val="24"/>
            <w:szCs w:val="24"/>
          </w:rPr>
          <w:t>https://doi.org/10.1108/JHOM-04-2025-0190</w:t>
        </w:r>
      </w:hyperlink>
    </w:p>
    <w:p w14:paraId="1B9B23AB"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Arifin, S., Darmawan, D., Hartanto, C. F. B., &amp; Rahman, A. (2022). Human resources based on total quality management. </w:t>
      </w:r>
      <w:r w:rsidRPr="00602D1A">
        <w:rPr>
          <w:rFonts w:ascii="Times New Roman" w:hAnsi="Times New Roman" w:cs="Times New Roman"/>
          <w:i/>
          <w:iCs/>
          <w:sz w:val="24"/>
          <w:szCs w:val="24"/>
        </w:rPr>
        <w:t>Journal of Social Science Studies</w:t>
      </w:r>
      <w:r w:rsidRPr="00602D1A">
        <w:rPr>
          <w:rFonts w:ascii="Times New Roman" w:hAnsi="Times New Roman" w:cs="Times New Roman"/>
          <w:sz w:val="24"/>
          <w:szCs w:val="24"/>
        </w:rPr>
        <w:t xml:space="preserve">, 2(1), 17–20. </w:t>
      </w:r>
      <w:hyperlink r:id="rId13" w:tgtFrame="_new" w:history="1">
        <w:r w:rsidRPr="00602D1A">
          <w:rPr>
            <w:rStyle w:val="Hyperlink"/>
            <w:rFonts w:ascii="Times New Roman" w:hAnsi="Times New Roman" w:cs="Times New Roman"/>
            <w:sz w:val="24"/>
            <w:szCs w:val="24"/>
          </w:rPr>
          <w:t>https://jos3journals.id/index.php/jos3/article/view/19</w:t>
        </w:r>
      </w:hyperlink>
    </w:p>
    <w:p w14:paraId="29B407E7" w14:textId="77777777" w:rsidR="00985A6C" w:rsidRPr="004A0457" w:rsidRDefault="00985A6C" w:rsidP="00467271">
      <w:pPr>
        <w:spacing w:after="0" w:line="360" w:lineRule="auto"/>
        <w:ind w:left="720" w:hanging="720"/>
        <w:jc w:val="both"/>
        <w:rPr>
          <w:rFonts w:ascii="Times New Roman" w:hAnsi="Times New Roman" w:cs="Times New Roman"/>
          <w:sz w:val="24"/>
          <w:szCs w:val="24"/>
        </w:rPr>
      </w:pPr>
      <w:r w:rsidRPr="004A0457">
        <w:rPr>
          <w:rFonts w:ascii="Times New Roman" w:hAnsi="Times New Roman" w:cs="Times New Roman"/>
          <w:sz w:val="24"/>
          <w:szCs w:val="24"/>
        </w:rPr>
        <w:t xml:space="preserve">Beckmann, J. F., &amp; Guthke, J. (2014). Complex problem solving, intelligence, and learning ability. In </w:t>
      </w:r>
      <w:r w:rsidRPr="004A0457">
        <w:rPr>
          <w:rFonts w:ascii="Times New Roman" w:hAnsi="Times New Roman" w:cs="Times New Roman"/>
          <w:i/>
          <w:iCs/>
          <w:sz w:val="24"/>
          <w:szCs w:val="24"/>
        </w:rPr>
        <w:t>Complex problem solving</w:t>
      </w:r>
      <w:r w:rsidRPr="004A0457">
        <w:rPr>
          <w:rFonts w:ascii="Times New Roman" w:hAnsi="Times New Roman" w:cs="Times New Roman"/>
          <w:sz w:val="24"/>
          <w:szCs w:val="24"/>
        </w:rPr>
        <w:t xml:space="preserve"> (pp. 177–200). Psychology Press. </w:t>
      </w:r>
      <w:hyperlink r:id="rId14" w:tgtFrame="_new" w:history="1">
        <w:r w:rsidRPr="004A0457">
          <w:rPr>
            <w:rStyle w:val="Hyperlink"/>
            <w:rFonts w:ascii="Times New Roman" w:hAnsi="Times New Roman" w:cs="Times New Roman"/>
            <w:sz w:val="24"/>
            <w:szCs w:val="24"/>
          </w:rPr>
          <w:t>https://doi.org/10.4324/9781315806723</w:t>
        </w:r>
      </w:hyperlink>
    </w:p>
    <w:p w14:paraId="7A9FE5E8"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Biron, M., Boon, C., Farndale, E., &amp; Bamberger, P. A. (2024). </w:t>
      </w:r>
      <w:r w:rsidRPr="00602D1A">
        <w:rPr>
          <w:rFonts w:ascii="Times New Roman" w:hAnsi="Times New Roman" w:cs="Times New Roman"/>
          <w:i/>
          <w:iCs/>
          <w:sz w:val="24"/>
          <w:szCs w:val="24"/>
        </w:rPr>
        <w:t>Human resource strategy: Formulation, implementation, and impact</w:t>
      </w:r>
      <w:r w:rsidRPr="00602D1A">
        <w:rPr>
          <w:rFonts w:ascii="Times New Roman" w:hAnsi="Times New Roman" w:cs="Times New Roman"/>
          <w:sz w:val="24"/>
          <w:szCs w:val="24"/>
        </w:rPr>
        <w:t xml:space="preserve">. Routledge. </w:t>
      </w:r>
      <w:hyperlink r:id="rId15" w:tgtFrame="_new" w:history="1">
        <w:r w:rsidRPr="00602D1A">
          <w:rPr>
            <w:rStyle w:val="Hyperlink"/>
            <w:rFonts w:ascii="Times New Roman" w:hAnsi="Times New Roman" w:cs="Times New Roman"/>
            <w:sz w:val="24"/>
            <w:szCs w:val="24"/>
          </w:rPr>
          <w:t>https://doi.org/10.4324/9781003402176</w:t>
        </w:r>
      </w:hyperlink>
    </w:p>
    <w:p w14:paraId="6343EFF0" w14:textId="77777777" w:rsidR="00985A6C" w:rsidRPr="00887DB6" w:rsidRDefault="00985A6C" w:rsidP="00467271">
      <w:pPr>
        <w:spacing w:after="0" w:line="360" w:lineRule="auto"/>
        <w:ind w:left="720" w:hanging="720"/>
        <w:jc w:val="both"/>
        <w:rPr>
          <w:rFonts w:ascii="Times New Roman" w:hAnsi="Times New Roman" w:cs="Times New Roman"/>
          <w:sz w:val="24"/>
          <w:szCs w:val="24"/>
        </w:rPr>
      </w:pPr>
      <w:proofErr w:type="spellStart"/>
      <w:r w:rsidRPr="00887DB6">
        <w:rPr>
          <w:rFonts w:ascii="Times New Roman" w:hAnsi="Times New Roman" w:cs="Times New Roman"/>
          <w:sz w:val="24"/>
          <w:szCs w:val="24"/>
        </w:rPr>
        <w:lastRenderedPageBreak/>
        <w:t>Chigeda</w:t>
      </w:r>
      <w:proofErr w:type="spellEnd"/>
      <w:r w:rsidRPr="00887DB6">
        <w:rPr>
          <w:rFonts w:ascii="Times New Roman" w:hAnsi="Times New Roman" w:cs="Times New Roman"/>
          <w:sz w:val="24"/>
          <w:szCs w:val="24"/>
        </w:rPr>
        <w:t xml:space="preserve">, F., </w:t>
      </w:r>
      <w:proofErr w:type="spellStart"/>
      <w:r w:rsidRPr="00887DB6">
        <w:rPr>
          <w:rFonts w:ascii="Times New Roman" w:hAnsi="Times New Roman" w:cs="Times New Roman"/>
          <w:sz w:val="24"/>
          <w:szCs w:val="24"/>
        </w:rPr>
        <w:t>Ndofirepi</w:t>
      </w:r>
      <w:proofErr w:type="spellEnd"/>
      <w:r w:rsidRPr="00887DB6">
        <w:rPr>
          <w:rFonts w:ascii="Times New Roman" w:hAnsi="Times New Roman" w:cs="Times New Roman"/>
          <w:sz w:val="24"/>
          <w:szCs w:val="24"/>
        </w:rPr>
        <w:t xml:space="preserve">, T. M., &amp; Steyn, R. (2022). Continuance in organizational commitment: The role of emotional intelligence, work‐life balance support, and work‐related stress. </w:t>
      </w:r>
      <w:r w:rsidRPr="00887DB6">
        <w:rPr>
          <w:rFonts w:ascii="Times New Roman" w:hAnsi="Times New Roman" w:cs="Times New Roman"/>
          <w:i/>
          <w:iCs/>
          <w:sz w:val="24"/>
          <w:szCs w:val="24"/>
        </w:rPr>
        <w:t>Global Business and Organizational Excellence</w:t>
      </w:r>
      <w:r w:rsidRPr="00887DB6">
        <w:rPr>
          <w:rFonts w:ascii="Times New Roman" w:hAnsi="Times New Roman" w:cs="Times New Roman"/>
          <w:sz w:val="24"/>
          <w:szCs w:val="24"/>
        </w:rPr>
        <w:t xml:space="preserve">, 42(1), 22–38. </w:t>
      </w:r>
      <w:hyperlink r:id="rId16" w:tgtFrame="_new" w:history="1">
        <w:r w:rsidRPr="00887DB6">
          <w:rPr>
            <w:rStyle w:val="Hyperlink"/>
            <w:rFonts w:ascii="Times New Roman" w:hAnsi="Times New Roman" w:cs="Times New Roman"/>
            <w:sz w:val="24"/>
            <w:szCs w:val="24"/>
          </w:rPr>
          <w:t>https://doi.org/10.1002/joe.22172</w:t>
        </w:r>
      </w:hyperlink>
    </w:p>
    <w:p w14:paraId="4058B15D"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Colom, R. (2020). Intellectual abilities. In </w:t>
      </w:r>
      <w:r w:rsidRPr="00602D1A">
        <w:rPr>
          <w:rFonts w:ascii="Times New Roman" w:hAnsi="Times New Roman" w:cs="Times New Roman"/>
          <w:i/>
          <w:iCs/>
          <w:sz w:val="24"/>
          <w:szCs w:val="24"/>
        </w:rPr>
        <w:t>Handbook of clinical neurology</w:t>
      </w:r>
      <w:r w:rsidRPr="00602D1A">
        <w:rPr>
          <w:rFonts w:ascii="Times New Roman" w:hAnsi="Times New Roman" w:cs="Times New Roman"/>
          <w:sz w:val="24"/>
          <w:szCs w:val="24"/>
        </w:rPr>
        <w:t xml:space="preserve"> (Vol. 173, pp. 109–120). Elsevier. </w:t>
      </w:r>
      <w:hyperlink r:id="rId17" w:tgtFrame="_new" w:history="1">
        <w:r w:rsidRPr="00602D1A">
          <w:rPr>
            <w:rStyle w:val="Hyperlink"/>
            <w:rFonts w:ascii="Times New Roman" w:hAnsi="Times New Roman" w:cs="Times New Roman"/>
            <w:sz w:val="24"/>
            <w:szCs w:val="24"/>
          </w:rPr>
          <w:t>https://doi.org/10.1016/B978-0-444-64150-2.00012-5</w:t>
        </w:r>
      </w:hyperlink>
    </w:p>
    <w:p w14:paraId="25991B32" w14:textId="77777777" w:rsidR="00985A6C" w:rsidRPr="005A1D9B" w:rsidRDefault="00985A6C" w:rsidP="00467271">
      <w:pPr>
        <w:spacing w:after="0" w:line="360" w:lineRule="auto"/>
        <w:ind w:left="720" w:hanging="720"/>
        <w:jc w:val="both"/>
        <w:rPr>
          <w:rFonts w:ascii="Times New Roman" w:hAnsi="Times New Roman" w:cs="Times New Roman"/>
          <w:sz w:val="24"/>
          <w:szCs w:val="24"/>
        </w:rPr>
      </w:pPr>
      <w:r w:rsidRPr="005A1D9B">
        <w:rPr>
          <w:rFonts w:ascii="Times New Roman" w:hAnsi="Times New Roman" w:cs="Times New Roman"/>
          <w:sz w:val="24"/>
          <w:szCs w:val="24"/>
        </w:rPr>
        <w:t xml:space="preserve">Dewa, A. (2023). The influence of work ability, work discipline and work environment on employee performance. </w:t>
      </w:r>
      <w:r w:rsidRPr="005A1D9B">
        <w:rPr>
          <w:rFonts w:ascii="Times New Roman" w:hAnsi="Times New Roman" w:cs="Times New Roman"/>
          <w:i/>
          <w:iCs/>
          <w:sz w:val="24"/>
          <w:szCs w:val="24"/>
        </w:rPr>
        <w:t>Economic and Business Horizon</w:t>
      </w:r>
      <w:r w:rsidRPr="005A1D9B">
        <w:rPr>
          <w:rFonts w:ascii="Times New Roman" w:hAnsi="Times New Roman" w:cs="Times New Roman"/>
          <w:sz w:val="24"/>
          <w:szCs w:val="24"/>
        </w:rPr>
        <w:t xml:space="preserve">, 2(3), 1–10. </w:t>
      </w:r>
      <w:hyperlink r:id="rId18" w:tgtFrame="_new" w:history="1">
        <w:r w:rsidRPr="005A1D9B">
          <w:rPr>
            <w:rStyle w:val="Hyperlink"/>
            <w:rFonts w:ascii="Times New Roman" w:hAnsi="Times New Roman" w:cs="Times New Roman"/>
            <w:sz w:val="24"/>
            <w:szCs w:val="24"/>
          </w:rPr>
          <w:t>https://doi.org/10.54518/ebh.2.3.2023.171</w:t>
        </w:r>
      </w:hyperlink>
    </w:p>
    <w:p w14:paraId="7DB521E8"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Hendri, M. I. (2019). The mediation effect of job satisfaction and organizational commitment on the organizational learning effect of employee performance. </w:t>
      </w:r>
      <w:r w:rsidRPr="00602D1A">
        <w:rPr>
          <w:rFonts w:ascii="Times New Roman" w:hAnsi="Times New Roman" w:cs="Times New Roman"/>
          <w:i/>
          <w:iCs/>
          <w:sz w:val="24"/>
          <w:szCs w:val="24"/>
        </w:rPr>
        <w:t>International Journal of Productivity and Performance Management</w:t>
      </w:r>
      <w:r w:rsidRPr="00602D1A">
        <w:rPr>
          <w:rFonts w:ascii="Times New Roman" w:hAnsi="Times New Roman" w:cs="Times New Roman"/>
          <w:sz w:val="24"/>
          <w:szCs w:val="24"/>
        </w:rPr>
        <w:t xml:space="preserve">, 68(7), 1208–1234. </w:t>
      </w:r>
      <w:hyperlink r:id="rId19" w:tgtFrame="_new" w:history="1">
        <w:r w:rsidRPr="00602D1A">
          <w:rPr>
            <w:rStyle w:val="Hyperlink"/>
            <w:rFonts w:ascii="Times New Roman" w:hAnsi="Times New Roman" w:cs="Times New Roman"/>
            <w:sz w:val="24"/>
            <w:szCs w:val="24"/>
          </w:rPr>
          <w:t>https://doi.org/10.1108/IJPPM-05-2018-0174</w:t>
        </w:r>
      </w:hyperlink>
    </w:p>
    <w:p w14:paraId="28E2ABD5" w14:textId="77777777" w:rsidR="00985A6C" w:rsidRPr="00EB0C4E" w:rsidRDefault="00985A6C" w:rsidP="00467271">
      <w:pPr>
        <w:spacing w:after="0" w:line="360" w:lineRule="auto"/>
        <w:ind w:left="720" w:hanging="720"/>
        <w:jc w:val="both"/>
        <w:rPr>
          <w:rFonts w:ascii="Times New Roman" w:hAnsi="Times New Roman" w:cs="Times New Roman"/>
          <w:sz w:val="24"/>
          <w:szCs w:val="24"/>
        </w:rPr>
      </w:pPr>
      <w:r w:rsidRPr="00EB0C4E">
        <w:rPr>
          <w:rFonts w:ascii="Times New Roman" w:hAnsi="Times New Roman" w:cs="Times New Roman"/>
          <w:sz w:val="24"/>
          <w:szCs w:val="24"/>
          <w:lang w:val="pt-PT"/>
        </w:rPr>
        <w:t xml:space="preserve">Leitão, J., Pereira, D., &amp; Gonçalves, Â. (2019). </w:t>
      </w:r>
      <w:r w:rsidRPr="00EB0C4E">
        <w:rPr>
          <w:rFonts w:ascii="Times New Roman" w:hAnsi="Times New Roman" w:cs="Times New Roman"/>
          <w:sz w:val="24"/>
          <w:szCs w:val="24"/>
        </w:rPr>
        <w:t xml:space="preserve">Quality of work life and organizational performance: Workers’ feelings of contributing, or not, to the organization’s productivity. </w:t>
      </w:r>
      <w:r w:rsidRPr="00EB0C4E">
        <w:rPr>
          <w:rFonts w:ascii="Times New Roman" w:hAnsi="Times New Roman" w:cs="Times New Roman"/>
          <w:i/>
          <w:iCs/>
          <w:sz w:val="24"/>
          <w:szCs w:val="24"/>
        </w:rPr>
        <w:t>International Journal of Environmental Research and Public Health</w:t>
      </w:r>
      <w:r w:rsidRPr="00EB0C4E">
        <w:rPr>
          <w:rFonts w:ascii="Times New Roman" w:hAnsi="Times New Roman" w:cs="Times New Roman"/>
          <w:sz w:val="24"/>
          <w:szCs w:val="24"/>
        </w:rPr>
        <w:t xml:space="preserve">, 16(20), 3803. </w:t>
      </w:r>
      <w:hyperlink r:id="rId20" w:tgtFrame="_new" w:history="1">
        <w:r w:rsidRPr="00EB0C4E">
          <w:rPr>
            <w:rStyle w:val="Hyperlink"/>
            <w:rFonts w:ascii="Times New Roman" w:hAnsi="Times New Roman" w:cs="Times New Roman"/>
            <w:sz w:val="24"/>
            <w:szCs w:val="24"/>
          </w:rPr>
          <w:t>https://doi.org/10.3390/ijerph16203803</w:t>
        </w:r>
      </w:hyperlink>
    </w:p>
    <w:p w14:paraId="1AE6C93F"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pt-PT"/>
        </w:rPr>
        <w:t xml:space="preserve">Lona, W. A., Fanggidae, R. E., Nursiani, N. P., &amp; Maak, C. (2020). </w:t>
      </w:r>
      <w:r w:rsidRPr="00602D1A">
        <w:rPr>
          <w:rFonts w:ascii="Times New Roman" w:hAnsi="Times New Roman" w:cs="Times New Roman"/>
          <w:sz w:val="24"/>
          <w:szCs w:val="24"/>
        </w:rPr>
        <w:t xml:space="preserve">The influence of emotional intelligence, intellectual intelligence, and spiritual intelligence on employee performance. In </w:t>
      </w:r>
      <w:r w:rsidRPr="00602D1A">
        <w:rPr>
          <w:rFonts w:ascii="Times New Roman" w:hAnsi="Times New Roman" w:cs="Times New Roman"/>
          <w:i/>
          <w:iCs/>
          <w:sz w:val="24"/>
          <w:szCs w:val="24"/>
        </w:rPr>
        <w:t>Proceedings of the 5th International Conference on Tourism, Economics, Accounting, Management and Social Science (TEAMS 2020)</w:t>
      </w:r>
      <w:r w:rsidRPr="00602D1A">
        <w:rPr>
          <w:rFonts w:ascii="Times New Roman" w:hAnsi="Times New Roman" w:cs="Times New Roman"/>
          <w:sz w:val="24"/>
          <w:szCs w:val="24"/>
        </w:rPr>
        <w:t xml:space="preserve"> (pp. 538–545). Atlantis Press. </w:t>
      </w:r>
      <w:hyperlink r:id="rId21" w:tgtFrame="_new" w:history="1">
        <w:r w:rsidRPr="00602D1A">
          <w:rPr>
            <w:rStyle w:val="Hyperlink"/>
            <w:rFonts w:ascii="Times New Roman" w:hAnsi="Times New Roman" w:cs="Times New Roman"/>
            <w:sz w:val="24"/>
            <w:szCs w:val="24"/>
          </w:rPr>
          <w:t>https://doi.org/10.2991/aebmr.k.201212.076</w:t>
        </w:r>
      </w:hyperlink>
    </w:p>
    <w:p w14:paraId="22C33893" w14:textId="77777777" w:rsidR="00985A6C" w:rsidRPr="004A0457" w:rsidRDefault="00985A6C" w:rsidP="00467271">
      <w:pPr>
        <w:spacing w:after="0" w:line="360" w:lineRule="auto"/>
        <w:ind w:left="720" w:hanging="720"/>
        <w:jc w:val="both"/>
        <w:rPr>
          <w:rFonts w:ascii="Times New Roman" w:hAnsi="Times New Roman" w:cs="Times New Roman"/>
          <w:sz w:val="24"/>
          <w:szCs w:val="24"/>
        </w:rPr>
      </w:pPr>
      <w:r w:rsidRPr="004A0457">
        <w:rPr>
          <w:rFonts w:ascii="Times New Roman" w:hAnsi="Times New Roman" w:cs="Times New Roman"/>
          <w:sz w:val="24"/>
          <w:szCs w:val="24"/>
        </w:rPr>
        <w:t xml:space="preserve">Mercurio, Z. A. (2015). Affective commitment as a core essence of organizational commitment: An integrative literature review. </w:t>
      </w:r>
      <w:r w:rsidRPr="004A0457">
        <w:rPr>
          <w:rFonts w:ascii="Times New Roman" w:hAnsi="Times New Roman" w:cs="Times New Roman"/>
          <w:i/>
          <w:iCs/>
          <w:sz w:val="24"/>
          <w:szCs w:val="24"/>
        </w:rPr>
        <w:t>Human Resource Development Review</w:t>
      </w:r>
      <w:r w:rsidRPr="004A0457">
        <w:rPr>
          <w:rFonts w:ascii="Times New Roman" w:hAnsi="Times New Roman" w:cs="Times New Roman"/>
          <w:sz w:val="24"/>
          <w:szCs w:val="24"/>
        </w:rPr>
        <w:t xml:space="preserve">, 14(4), 389–414. </w:t>
      </w:r>
      <w:hyperlink r:id="rId22" w:tgtFrame="_new" w:history="1">
        <w:r w:rsidRPr="004A0457">
          <w:rPr>
            <w:rStyle w:val="Hyperlink"/>
            <w:rFonts w:ascii="Times New Roman" w:hAnsi="Times New Roman" w:cs="Times New Roman"/>
            <w:sz w:val="24"/>
            <w:szCs w:val="24"/>
          </w:rPr>
          <w:t>https://doi.org/10.1177/1534484315603612</w:t>
        </w:r>
      </w:hyperlink>
    </w:p>
    <w:p w14:paraId="365E2C34"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Nabhan, F., &amp; </w:t>
      </w:r>
      <w:proofErr w:type="spellStart"/>
      <w:r w:rsidRPr="00602D1A">
        <w:rPr>
          <w:rFonts w:ascii="Times New Roman" w:hAnsi="Times New Roman" w:cs="Times New Roman"/>
          <w:sz w:val="24"/>
          <w:szCs w:val="24"/>
        </w:rPr>
        <w:t>Munajat</w:t>
      </w:r>
      <w:proofErr w:type="spellEnd"/>
      <w:r w:rsidRPr="00602D1A">
        <w:rPr>
          <w:rFonts w:ascii="Times New Roman" w:hAnsi="Times New Roman" w:cs="Times New Roman"/>
          <w:sz w:val="24"/>
          <w:szCs w:val="24"/>
        </w:rPr>
        <w:t xml:space="preserve">, M. (2023). The role of work engagement and organizational commitment in improving job performance. </w:t>
      </w:r>
      <w:r w:rsidRPr="00602D1A">
        <w:rPr>
          <w:rFonts w:ascii="Times New Roman" w:hAnsi="Times New Roman" w:cs="Times New Roman"/>
          <w:i/>
          <w:iCs/>
          <w:sz w:val="24"/>
          <w:szCs w:val="24"/>
        </w:rPr>
        <w:t>Cogent Business &amp; Management</w:t>
      </w:r>
      <w:r w:rsidRPr="00602D1A">
        <w:rPr>
          <w:rFonts w:ascii="Times New Roman" w:hAnsi="Times New Roman" w:cs="Times New Roman"/>
          <w:sz w:val="24"/>
          <w:szCs w:val="24"/>
        </w:rPr>
        <w:t xml:space="preserve">, 10(2), 2235819. </w:t>
      </w:r>
      <w:hyperlink r:id="rId23" w:tgtFrame="_new" w:history="1">
        <w:r w:rsidRPr="00602D1A">
          <w:rPr>
            <w:rStyle w:val="Hyperlink"/>
            <w:rFonts w:ascii="Times New Roman" w:hAnsi="Times New Roman" w:cs="Times New Roman"/>
            <w:sz w:val="24"/>
            <w:szCs w:val="24"/>
          </w:rPr>
          <w:t>https://doi.org/10.1080/23311975.2023.2235819</w:t>
        </w:r>
      </w:hyperlink>
    </w:p>
    <w:p w14:paraId="55D2A7B2"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Nayak, T., &amp; Sahoo, C. K. (2015). Quality of work life and organizational performance: The mediating role of employee commitment. </w:t>
      </w:r>
      <w:r w:rsidRPr="00602D1A">
        <w:rPr>
          <w:rFonts w:ascii="Times New Roman" w:hAnsi="Times New Roman" w:cs="Times New Roman"/>
          <w:i/>
          <w:iCs/>
          <w:sz w:val="24"/>
          <w:szCs w:val="24"/>
        </w:rPr>
        <w:t>Journal of Health Management</w:t>
      </w:r>
      <w:r w:rsidRPr="00602D1A">
        <w:rPr>
          <w:rFonts w:ascii="Times New Roman" w:hAnsi="Times New Roman" w:cs="Times New Roman"/>
          <w:sz w:val="24"/>
          <w:szCs w:val="24"/>
        </w:rPr>
        <w:t xml:space="preserve">, 17(3), 263–273. </w:t>
      </w:r>
      <w:hyperlink r:id="rId24" w:tgtFrame="_new" w:history="1">
        <w:r w:rsidRPr="00602D1A">
          <w:rPr>
            <w:rStyle w:val="Hyperlink"/>
            <w:rFonts w:ascii="Times New Roman" w:hAnsi="Times New Roman" w:cs="Times New Roman"/>
            <w:sz w:val="24"/>
            <w:szCs w:val="24"/>
          </w:rPr>
          <w:t>https://doi.org/10.1177/0972063415589236</w:t>
        </w:r>
      </w:hyperlink>
    </w:p>
    <w:p w14:paraId="0D784B95"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Pio, R. J. (2022). The mediation effect of quality of </w:t>
      </w:r>
      <w:proofErr w:type="spellStart"/>
      <w:r w:rsidRPr="00602D1A">
        <w:rPr>
          <w:rFonts w:ascii="Times New Roman" w:hAnsi="Times New Roman" w:cs="Times New Roman"/>
          <w:sz w:val="24"/>
          <w:szCs w:val="24"/>
        </w:rPr>
        <w:t>worklife</w:t>
      </w:r>
      <w:proofErr w:type="spellEnd"/>
      <w:r w:rsidRPr="00602D1A">
        <w:rPr>
          <w:rFonts w:ascii="Times New Roman" w:hAnsi="Times New Roman" w:cs="Times New Roman"/>
          <w:sz w:val="24"/>
          <w:szCs w:val="24"/>
        </w:rPr>
        <w:t xml:space="preserve"> and job satisfaction in the relationship between spiritual leadership to employee performance. </w:t>
      </w:r>
      <w:r w:rsidRPr="00602D1A">
        <w:rPr>
          <w:rFonts w:ascii="Times New Roman" w:hAnsi="Times New Roman" w:cs="Times New Roman"/>
          <w:i/>
          <w:iCs/>
          <w:sz w:val="24"/>
          <w:szCs w:val="24"/>
        </w:rPr>
        <w:t xml:space="preserve">International </w:t>
      </w:r>
      <w:r w:rsidRPr="00602D1A">
        <w:rPr>
          <w:rFonts w:ascii="Times New Roman" w:hAnsi="Times New Roman" w:cs="Times New Roman"/>
          <w:i/>
          <w:iCs/>
          <w:sz w:val="24"/>
          <w:szCs w:val="24"/>
        </w:rPr>
        <w:lastRenderedPageBreak/>
        <w:t>Journal of Law and Management</w:t>
      </w:r>
      <w:r w:rsidRPr="00602D1A">
        <w:rPr>
          <w:rFonts w:ascii="Times New Roman" w:hAnsi="Times New Roman" w:cs="Times New Roman"/>
          <w:sz w:val="24"/>
          <w:szCs w:val="24"/>
        </w:rPr>
        <w:t xml:space="preserve">, 64(1), 1–17. </w:t>
      </w:r>
      <w:hyperlink r:id="rId25" w:tgtFrame="_new" w:history="1">
        <w:r w:rsidRPr="00602D1A">
          <w:rPr>
            <w:rStyle w:val="Hyperlink"/>
            <w:rFonts w:ascii="Times New Roman" w:hAnsi="Times New Roman" w:cs="Times New Roman"/>
            <w:sz w:val="24"/>
            <w:szCs w:val="24"/>
          </w:rPr>
          <w:t>https://doi.org/10.1108/IJLMA-07-2018-0138</w:t>
        </w:r>
      </w:hyperlink>
    </w:p>
    <w:p w14:paraId="5AF84687" w14:textId="77777777" w:rsidR="00985A6C" w:rsidRPr="00B00E09" w:rsidRDefault="00985A6C" w:rsidP="00467271">
      <w:pPr>
        <w:spacing w:after="0" w:line="360" w:lineRule="auto"/>
        <w:ind w:left="720" w:hanging="720"/>
        <w:jc w:val="both"/>
        <w:rPr>
          <w:rFonts w:ascii="Times New Roman" w:hAnsi="Times New Roman" w:cs="Times New Roman"/>
          <w:sz w:val="24"/>
          <w:szCs w:val="24"/>
          <w:lang w:val="nl-NL"/>
        </w:rPr>
      </w:pPr>
      <w:r w:rsidRPr="00B00E09">
        <w:rPr>
          <w:rFonts w:ascii="Times New Roman" w:hAnsi="Times New Roman" w:cs="Times New Roman"/>
          <w:sz w:val="24"/>
          <w:szCs w:val="24"/>
        </w:rPr>
        <w:t xml:space="preserve">Rai, A., Ahmad, Z., Hasan, M. J., &amp; Kim, J. M. (2021). A novel pipeline leak detection technique based on acoustic emission features and two-sample Kolmogorov–Smirnov test. </w:t>
      </w:r>
      <w:r w:rsidRPr="00B00E09">
        <w:rPr>
          <w:rFonts w:ascii="Times New Roman" w:hAnsi="Times New Roman" w:cs="Times New Roman"/>
          <w:i/>
          <w:iCs/>
          <w:sz w:val="24"/>
          <w:szCs w:val="24"/>
          <w:lang w:val="nl-NL"/>
        </w:rPr>
        <w:t>Sensors</w:t>
      </w:r>
      <w:r w:rsidRPr="00B00E09">
        <w:rPr>
          <w:rFonts w:ascii="Times New Roman" w:hAnsi="Times New Roman" w:cs="Times New Roman"/>
          <w:sz w:val="24"/>
          <w:szCs w:val="24"/>
          <w:lang w:val="nl-NL"/>
        </w:rPr>
        <w:t xml:space="preserve">, 21(24), 8247. </w:t>
      </w:r>
      <w:hyperlink r:id="rId26" w:tgtFrame="_new" w:history="1">
        <w:r w:rsidRPr="00B00E09">
          <w:rPr>
            <w:rStyle w:val="Hyperlink"/>
            <w:rFonts w:ascii="Times New Roman" w:hAnsi="Times New Roman" w:cs="Times New Roman"/>
            <w:sz w:val="24"/>
            <w:szCs w:val="24"/>
            <w:lang w:val="nl-NL"/>
          </w:rPr>
          <w:t>https://doi.org/10.3390/s21248247</w:t>
        </w:r>
      </w:hyperlink>
    </w:p>
    <w:p w14:paraId="01B69A1D"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nl-NL"/>
        </w:rPr>
        <w:t xml:space="preserve">Romero, H. L., Dijkman, R. M., Grefen, P. W., &amp; van Weele, A. J. (2015). </w:t>
      </w:r>
      <w:r w:rsidRPr="00602D1A">
        <w:rPr>
          <w:rFonts w:ascii="Times New Roman" w:hAnsi="Times New Roman" w:cs="Times New Roman"/>
          <w:sz w:val="24"/>
          <w:szCs w:val="24"/>
        </w:rPr>
        <w:t xml:space="preserve">Factors that determine the extent of business process standardization and the subsequent effect on business performance. </w:t>
      </w:r>
      <w:r w:rsidRPr="00602D1A">
        <w:rPr>
          <w:rFonts w:ascii="Times New Roman" w:hAnsi="Times New Roman" w:cs="Times New Roman"/>
          <w:i/>
          <w:iCs/>
          <w:sz w:val="24"/>
          <w:szCs w:val="24"/>
        </w:rPr>
        <w:t>Business &amp; Information Systems Engineering</w:t>
      </w:r>
      <w:r w:rsidRPr="00602D1A">
        <w:rPr>
          <w:rFonts w:ascii="Times New Roman" w:hAnsi="Times New Roman" w:cs="Times New Roman"/>
          <w:sz w:val="24"/>
          <w:szCs w:val="24"/>
        </w:rPr>
        <w:t xml:space="preserve">, 57(4), 261–270. </w:t>
      </w:r>
      <w:hyperlink r:id="rId27" w:tgtFrame="_new" w:history="1">
        <w:r w:rsidRPr="00602D1A">
          <w:rPr>
            <w:rStyle w:val="Hyperlink"/>
            <w:rFonts w:ascii="Times New Roman" w:hAnsi="Times New Roman" w:cs="Times New Roman"/>
            <w:sz w:val="24"/>
            <w:szCs w:val="24"/>
          </w:rPr>
          <w:t>https://doi.org/10.1007/s12599-015-0386-0</w:t>
        </w:r>
      </w:hyperlink>
    </w:p>
    <w:p w14:paraId="554301AE"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pt-PT"/>
        </w:rPr>
        <w:t xml:space="preserve">Salas‐Vallina, A., Alegre, J., &amp; López‐Cabrales, Á. (2021). </w:t>
      </w:r>
      <w:r w:rsidRPr="00602D1A">
        <w:rPr>
          <w:rFonts w:ascii="Times New Roman" w:hAnsi="Times New Roman" w:cs="Times New Roman"/>
          <w:sz w:val="24"/>
          <w:szCs w:val="24"/>
        </w:rPr>
        <w:t xml:space="preserve">The challenge of increasing employees' well‐being and performance: How human resource management practices and engaging leadership work together toward reaching this goal. </w:t>
      </w:r>
      <w:r w:rsidRPr="00602D1A">
        <w:rPr>
          <w:rFonts w:ascii="Times New Roman" w:hAnsi="Times New Roman" w:cs="Times New Roman"/>
          <w:i/>
          <w:iCs/>
          <w:sz w:val="24"/>
          <w:szCs w:val="24"/>
        </w:rPr>
        <w:t>Human Resource Management</w:t>
      </w:r>
      <w:r w:rsidRPr="00602D1A">
        <w:rPr>
          <w:rFonts w:ascii="Times New Roman" w:hAnsi="Times New Roman" w:cs="Times New Roman"/>
          <w:sz w:val="24"/>
          <w:szCs w:val="24"/>
        </w:rPr>
        <w:t xml:space="preserve">, 60(3), 333–347. </w:t>
      </w:r>
      <w:hyperlink r:id="rId28" w:tgtFrame="_new" w:history="1">
        <w:r w:rsidRPr="00602D1A">
          <w:rPr>
            <w:rStyle w:val="Hyperlink"/>
            <w:rFonts w:ascii="Times New Roman" w:hAnsi="Times New Roman" w:cs="Times New Roman"/>
            <w:sz w:val="24"/>
            <w:szCs w:val="24"/>
          </w:rPr>
          <w:t>https://doi.org/10.1002/hrm.22021</w:t>
        </w:r>
      </w:hyperlink>
    </w:p>
    <w:p w14:paraId="06A4646E" w14:textId="77777777" w:rsidR="00985A6C" w:rsidRPr="00C6411C" w:rsidRDefault="00985A6C" w:rsidP="00467271">
      <w:pPr>
        <w:spacing w:after="0" w:line="360" w:lineRule="auto"/>
        <w:ind w:left="720" w:hanging="720"/>
        <w:jc w:val="both"/>
        <w:rPr>
          <w:rFonts w:ascii="Times New Roman" w:hAnsi="Times New Roman" w:cs="Times New Roman"/>
          <w:sz w:val="24"/>
          <w:szCs w:val="24"/>
        </w:rPr>
      </w:pPr>
      <w:r w:rsidRPr="00C6411C">
        <w:rPr>
          <w:rFonts w:ascii="Times New Roman" w:hAnsi="Times New Roman" w:cs="Times New Roman"/>
          <w:sz w:val="24"/>
          <w:szCs w:val="24"/>
        </w:rPr>
        <w:t xml:space="preserve">Srinivasaiah, R., Devappa Renuka, S., &amp; </w:t>
      </w:r>
      <w:proofErr w:type="spellStart"/>
      <w:r w:rsidRPr="00C6411C">
        <w:rPr>
          <w:rFonts w:ascii="Times New Roman" w:hAnsi="Times New Roman" w:cs="Times New Roman"/>
          <w:sz w:val="24"/>
          <w:szCs w:val="24"/>
        </w:rPr>
        <w:t>Nanjundeswaraswamy</w:t>
      </w:r>
      <w:proofErr w:type="spellEnd"/>
      <w:r w:rsidRPr="00C6411C">
        <w:rPr>
          <w:rFonts w:ascii="Times New Roman" w:hAnsi="Times New Roman" w:cs="Times New Roman"/>
          <w:sz w:val="24"/>
          <w:szCs w:val="24"/>
        </w:rPr>
        <w:t xml:space="preserve">, T. S. (2023). Quality management practices and quality of work life–A conceptual model development. </w:t>
      </w:r>
      <w:r w:rsidRPr="00C6411C">
        <w:rPr>
          <w:rFonts w:ascii="Times New Roman" w:hAnsi="Times New Roman" w:cs="Times New Roman"/>
          <w:i/>
          <w:iCs/>
          <w:sz w:val="24"/>
          <w:szCs w:val="24"/>
        </w:rPr>
        <w:t>International Journal of Quality &amp; Reliability Management</w:t>
      </w:r>
      <w:r w:rsidRPr="00C6411C">
        <w:rPr>
          <w:rFonts w:ascii="Times New Roman" w:hAnsi="Times New Roman" w:cs="Times New Roman"/>
          <w:sz w:val="24"/>
          <w:szCs w:val="24"/>
        </w:rPr>
        <w:t xml:space="preserve">, 40(2), 391–418. </w:t>
      </w:r>
      <w:hyperlink r:id="rId29" w:tgtFrame="_new" w:history="1">
        <w:r w:rsidRPr="00C6411C">
          <w:rPr>
            <w:rStyle w:val="Hyperlink"/>
            <w:rFonts w:ascii="Times New Roman" w:hAnsi="Times New Roman" w:cs="Times New Roman"/>
            <w:sz w:val="24"/>
            <w:szCs w:val="24"/>
          </w:rPr>
          <w:t>https://doi.org/10.1108/IJQRM-06-2021-0189</w:t>
        </w:r>
      </w:hyperlink>
    </w:p>
    <w:p w14:paraId="6BAD8FDF"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Thakur, R., &amp; Sharma, D. (2019). A study of impact of quality of work life on work performance. </w:t>
      </w:r>
      <w:r w:rsidRPr="00602D1A">
        <w:rPr>
          <w:rFonts w:ascii="Times New Roman" w:hAnsi="Times New Roman" w:cs="Times New Roman"/>
          <w:i/>
          <w:iCs/>
          <w:sz w:val="24"/>
          <w:szCs w:val="24"/>
        </w:rPr>
        <w:t>Management and Labour Studies</w:t>
      </w:r>
      <w:r w:rsidRPr="00602D1A">
        <w:rPr>
          <w:rFonts w:ascii="Times New Roman" w:hAnsi="Times New Roman" w:cs="Times New Roman"/>
          <w:sz w:val="24"/>
          <w:szCs w:val="24"/>
        </w:rPr>
        <w:t xml:space="preserve">, 44(3), 326–344. </w:t>
      </w:r>
      <w:hyperlink r:id="rId30" w:tgtFrame="_new" w:history="1">
        <w:r w:rsidRPr="00602D1A">
          <w:rPr>
            <w:rStyle w:val="Hyperlink"/>
            <w:rFonts w:ascii="Times New Roman" w:hAnsi="Times New Roman" w:cs="Times New Roman"/>
            <w:sz w:val="24"/>
            <w:szCs w:val="24"/>
          </w:rPr>
          <w:t>https://doi.org/10.1177/0258042X19851912</w:t>
        </w:r>
      </w:hyperlink>
    </w:p>
    <w:p w14:paraId="7C755BE3"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985A6C">
        <w:rPr>
          <w:rFonts w:ascii="Times New Roman" w:hAnsi="Times New Roman" w:cs="Times New Roman"/>
          <w:sz w:val="24"/>
          <w:szCs w:val="24"/>
        </w:rPr>
        <w:t xml:space="preserve">Vanhala, M., Heilmann, P., &amp; Salminen, H. (2016). </w:t>
      </w:r>
      <w:r w:rsidRPr="00602D1A">
        <w:rPr>
          <w:rFonts w:ascii="Times New Roman" w:hAnsi="Times New Roman" w:cs="Times New Roman"/>
          <w:sz w:val="24"/>
          <w:szCs w:val="24"/>
        </w:rPr>
        <w:t xml:space="preserve">Organizational trust dimensions as antecedents of organizational commitment. </w:t>
      </w:r>
      <w:r w:rsidRPr="00602D1A">
        <w:rPr>
          <w:rFonts w:ascii="Times New Roman" w:hAnsi="Times New Roman" w:cs="Times New Roman"/>
          <w:i/>
          <w:iCs/>
          <w:sz w:val="24"/>
          <w:szCs w:val="24"/>
        </w:rPr>
        <w:t>Knowledge and Process Management</w:t>
      </w:r>
      <w:r w:rsidRPr="00602D1A">
        <w:rPr>
          <w:rFonts w:ascii="Times New Roman" w:hAnsi="Times New Roman" w:cs="Times New Roman"/>
          <w:sz w:val="24"/>
          <w:szCs w:val="24"/>
        </w:rPr>
        <w:t xml:space="preserve">, 23(1), 46–61. </w:t>
      </w:r>
      <w:hyperlink r:id="rId31" w:tgtFrame="_new" w:history="1">
        <w:r w:rsidRPr="00602D1A">
          <w:rPr>
            <w:rStyle w:val="Hyperlink"/>
            <w:rFonts w:ascii="Times New Roman" w:hAnsi="Times New Roman" w:cs="Times New Roman"/>
            <w:sz w:val="24"/>
            <w:szCs w:val="24"/>
          </w:rPr>
          <w:t>https://doi.org/10.1002/kpm.1497</w:t>
        </w:r>
      </w:hyperlink>
    </w:p>
    <w:p w14:paraId="3D5319A9" w14:textId="77777777" w:rsidR="00985A6C" w:rsidRPr="00EB0C4E" w:rsidRDefault="00985A6C" w:rsidP="00467271">
      <w:pPr>
        <w:spacing w:after="0" w:line="360" w:lineRule="auto"/>
        <w:ind w:left="720" w:hanging="720"/>
        <w:jc w:val="both"/>
        <w:rPr>
          <w:rFonts w:ascii="Times New Roman" w:hAnsi="Times New Roman" w:cs="Times New Roman"/>
          <w:sz w:val="24"/>
          <w:szCs w:val="24"/>
        </w:rPr>
      </w:pPr>
      <w:r w:rsidRPr="00EB0C4E">
        <w:rPr>
          <w:rFonts w:ascii="Times New Roman" w:hAnsi="Times New Roman" w:cs="Times New Roman"/>
          <w:sz w:val="24"/>
          <w:szCs w:val="24"/>
        </w:rPr>
        <w:t xml:space="preserve">Wu, C. C., Lee, W. C., &amp; Lin, R. S. (2012). Are employees more committed and willing to accept critical assignments during a crisis? A study of organizational commitment, professional commitment and willingness to care during the SARS outbreak in Taiwan. </w:t>
      </w:r>
      <w:r w:rsidRPr="00EB0C4E">
        <w:rPr>
          <w:rFonts w:ascii="Times New Roman" w:hAnsi="Times New Roman" w:cs="Times New Roman"/>
          <w:i/>
          <w:iCs/>
          <w:sz w:val="24"/>
          <w:szCs w:val="24"/>
        </w:rPr>
        <w:t>The International Journal of Human Resource Management</w:t>
      </w:r>
      <w:r w:rsidRPr="00EB0C4E">
        <w:rPr>
          <w:rFonts w:ascii="Times New Roman" w:hAnsi="Times New Roman" w:cs="Times New Roman"/>
          <w:sz w:val="24"/>
          <w:szCs w:val="24"/>
        </w:rPr>
        <w:t xml:space="preserve">, 23(13), 2698–2711. </w:t>
      </w:r>
      <w:hyperlink r:id="rId32" w:tgtFrame="_new" w:history="1">
        <w:r w:rsidRPr="00EB0C4E">
          <w:rPr>
            <w:rStyle w:val="Hyperlink"/>
            <w:rFonts w:ascii="Times New Roman" w:hAnsi="Times New Roman" w:cs="Times New Roman"/>
            <w:sz w:val="24"/>
            <w:szCs w:val="24"/>
          </w:rPr>
          <w:t>https://doi.org/10.1080/09585192.2011.637056</w:t>
        </w:r>
      </w:hyperlink>
      <w:r w:rsidRPr="00EB0C4E">
        <w:rPr>
          <w:rFonts w:ascii="Times New Roman" w:hAnsi="Times New Roman" w:cs="Times New Roman"/>
          <w:sz w:val="24"/>
          <w:szCs w:val="24"/>
        </w:rPr>
        <w:t xml:space="preserve"> </w:t>
      </w:r>
    </w:p>
    <w:p w14:paraId="380C4E86"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pt-PT"/>
        </w:rPr>
        <w:t xml:space="preserve">Yadav, A., Pandita, D., &amp; Singh, S. (2022). </w:t>
      </w:r>
      <w:r w:rsidRPr="00602D1A">
        <w:rPr>
          <w:rFonts w:ascii="Times New Roman" w:hAnsi="Times New Roman" w:cs="Times New Roman"/>
          <w:sz w:val="24"/>
          <w:szCs w:val="24"/>
        </w:rPr>
        <w:t xml:space="preserve">Work-life integration, job contentment, employee engagement and its impact on organizational effectiveness: A systematic literature review. </w:t>
      </w:r>
      <w:r w:rsidRPr="00602D1A">
        <w:rPr>
          <w:rFonts w:ascii="Times New Roman" w:hAnsi="Times New Roman" w:cs="Times New Roman"/>
          <w:i/>
          <w:iCs/>
          <w:sz w:val="24"/>
          <w:szCs w:val="24"/>
        </w:rPr>
        <w:t>Industrial and Commercial Training</w:t>
      </w:r>
      <w:r w:rsidRPr="00602D1A">
        <w:rPr>
          <w:rFonts w:ascii="Times New Roman" w:hAnsi="Times New Roman" w:cs="Times New Roman"/>
          <w:sz w:val="24"/>
          <w:szCs w:val="24"/>
        </w:rPr>
        <w:t xml:space="preserve">, 54(3), 509–527. </w:t>
      </w:r>
      <w:hyperlink r:id="rId33" w:tgtFrame="_new" w:history="1">
        <w:r w:rsidRPr="00602D1A">
          <w:rPr>
            <w:rStyle w:val="Hyperlink"/>
            <w:rFonts w:ascii="Times New Roman" w:hAnsi="Times New Roman" w:cs="Times New Roman"/>
            <w:sz w:val="24"/>
            <w:szCs w:val="24"/>
          </w:rPr>
          <w:t>https://doi.org/10.1108/ICT-12-2021-0083</w:t>
        </w:r>
      </w:hyperlink>
    </w:p>
    <w:p w14:paraId="382A6158" w14:textId="77777777" w:rsidR="00985A6C" w:rsidRPr="00986029" w:rsidRDefault="00985A6C" w:rsidP="00467271">
      <w:pPr>
        <w:tabs>
          <w:tab w:val="left" w:pos="709"/>
        </w:tabs>
        <w:spacing w:after="0" w:line="360" w:lineRule="auto"/>
        <w:jc w:val="both"/>
        <w:rPr>
          <w:rFonts w:ascii="Times New Roman" w:hAnsi="Times New Roman" w:cs="Times New Roman"/>
          <w:sz w:val="24"/>
          <w:szCs w:val="24"/>
        </w:rPr>
      </w:pPr>
    </w:p>
    <w:sectPr w:rsidR="00985A6C" w:rsidRPr="00986029">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00FEE" w14:textId="77777777" w:rsidR="007667D7" w:rsidRDefault="007667D7" w:rsidP="00BB1A49">
      <w:pPr>
        <w:spacing w:after="0" w:line="240" w:lineRule="auto"/>
      </w:pPr>
      <w:r>
        <w:separator/>
      </w:r>
    </w:p>
  </w:endnote>
  <w:endnote w:type="continuationSeparator" w:id="0">
    <w:p w14:paraId="42DC7717" w14:textId="77777777" w:rsidR="007667D7" w:rsidRDefault="007667D7" w:rsidP="00BB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19BC" w14:textId="77777777" w:rsidR="00BB1A49" w:rsidRDefault="00BB1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CDAF" w14:textId="77777777" w:rsidR="00BB1A49" w:rsidRDefault="00BB1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37E8" w14:textId="77777777" w:rsidR="00BB1A49" w:rsidRDefault="00BB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D6D29" w14:textId="77777777" w:rsidR="007667D7" w:rsidRDefault="007667D7" w:rsidP="00BB1A49">
      <w:pPr>
        <w:spacing w:after="0" w:line="240" w:lineRule="auto"/>
      </w:pPr>
      <w:r>
        <w:separator/>
      </w:r>
    </w:p>
  </w:footnote>
  <w:footnote w:type="continuationSeparator" w:id="0">
    <w:p w14:paraId="0D43C771" w14:textId="77777777" w:rsidR="007667D7" w:rsidRDefault="007667D7" w:rsidP="00BB1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16CB" w14:textId="66F7EBAF" w:rsidR="00BB1A49" w:rsidRDefault="00BB1A49">
    <w:pPr>
      <w:pStyle w:val="Header"/>
    </w:pPr>
    <w:r>
      <w:rPr>
        <w:noProof/>
      </w:rPr>
      <w:pict w14:anchorId="73002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21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373A" w14:textId="368C44CD" w:rsidR="00BB1A49" w:rsidRDefault="00BB1A49">
    <w:pPr>
      <w:pStyle w:val="Header"/>
    </w:pPr>
    <w:r>
      <w:rPr>
        <w:noProof/>
      </w:rPr>
      <w:pict w14:anchorId="5EE29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21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F2B2" w14:textId="5AC6C902" w:rsidR="00BB1A49" w:rsidRDefault="00BB1A49">
    <w:pPr>
      <w:pStyle w:val="Header"/>
    </w:pPr>
    <w:r>
      <w:rPr>
        <w:noProof/>
      </w:rPr>
      <w:pict w14:anchorId="36EDC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21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9CF"/>
    <w:multiLevelType w:val="hybridMultilevel"/>
    <w:tmpl w:val="9882449E"/>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12FF0625"/>
    <w:multiLevelType w:val="multilevel"/>
    <w:tmpl w:val="E16C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037FC"/>
    <w:multiLevelType w:val="hybridMultilevel"/>
    <w:tmpl w:val="D7C4200E"/>
    <w:lvl w:ilvl="0" w:tplc="B7C4853A">
      <w:start w:val="1"/>
      <w:numFmt w:val="decimal"/>
      <w:lvlText w:val="%1)"/>
      <w:lvlJc w:val="left"/>
      <w:pPr>
        <w:tabs>
          <w:tab w:val="num" w:pos="1647"/>
        </w:tabs>
        <w:ind w:left="15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8360EC7"/>
    <w:multiLevelType w:val="hybridMultilevel"/>
    <w:tmpl w:val="3DDC922A"/>
    <w:lvl w:ilvl="0" w:tplc="35D234F4">
      <w:start w:val="10"/>
      <w:numFmt w:val="decimal"/>
      <w:lvlText w:val="%1."/>
      <w:lvlJc w:val="left"/>
      <w:pPr>
        <w:ind w:left="720" w:hanging="360"/>
      </w:pPr>
      <w:rPr>
        <w:rFonts w:cs="Times New Roman"/>
      </w:rPr>
    </w:lvl>
    <w:lvl w:ilvl="1" w:tplc="048CD17A">
      <w:start w:val="1"/>
      <w:numFmt w:val="lowerLetter"/>
      <w:lvlText w:val="%2."/>
      <w:lvlJc w:val="left"/>
      <w:pPr>
        <w:ind w:left="1440" w:hanging="360"/>
      </w:pPr>
      <w:rPr>
        <w:rFonts w:cs="Times New Roman"/>
      </w:rPr>
    </w:lvl>
    <w:lvl w:ilvl="2" w:tplc="C5328828">
      <w:start w:val="1"/>
      <w:numFmt w:val="lowerRoman"/>
      <w:lvlText w:val="%3."/>
      <w:lvlJc w:val="right"/>
      <w:pPr>
        <w:ind w:left="2160" w:hanging="180"/>
      </w:pPr>
      <w:rPr>
        <w:rFonts w:cs="Times New Roman"/>
      </w:rPr>
    </w:lvl>
    <w:lvl w:ilvl="3" w:tplc="08DC429E">
      <w:start w:val="1"/>
      <w:numFmt w:val="decimal"/>
      <w:lvlText w:val="%4."/>
      <w:lvlJc w:val="left"/>
      <w:pPr>
        <w:ind w:left="2880" w:hanging="360"/>
      </w:pPr>
      <w:rPr>
        <w:rFonts w:cs="Times New Roman"/>
      </w:rPr>
    </w:lvl>
    <w:lvl w:ilvl="4" w:tplc="22486A50">
      <w:start w:val="1"/>
      <w:numFmt w:val="lowerLetter"/>
      <w:lvlText w:val="%5."/>
      <w:lvlJc w:val="left"/>
      <w:pPr>
        <w:ind w:left="3600" w:hanging="360"/>
      </w:pPr>
      <w:rPr>
        <w:rFonts w:cs="Times New Roman"/>
      </w:rPr>
    </w:lvl>
    <w:lvl w:ilvl="5" w:tplc="F58454F6">
      <w:start w:val="1"/>
      <w:numFmt w:val="lowerRoman"/>
      <w:lvlText w:val="%6."/>
      <w:lvlJc w:val="right"/>
      <w:pPr>
        <w:ind w:left="4320" w:hanging="180"/>
      </w:pPr>
      <w:rPr>
        <w:rFonts w:cs="Times New Roman"/>
      </w:rPr>
    </w:lvl>
    <w:lvl w:ilvl="6" w:tplc="C9DC845E">
      <w:start w:val="1"/>
      <w:numFmt w:val="decimal"/>
      <w:lvlText w:val="%7."/>
      <w:lvlJc w:val="left"/>
      <w:pPr>
        <w:ind w:left="5040" w:hanging="360"/>
      </w:pPr>
      <w:rPr>
        <w:rFonts w:cs="Times New Roman"/>
      </w:rPr>
    </w:lvl>
    <w:lvl w:ilvl="7" w:tplc="6F4ACF44">
      <w:start w:val="1"/>
      <w:numFmt w:val="lowerLetter"/>
      <w:lvlText w:val="%8."/>
      <w:lvlJc w:val="left"/>
      <w:pPr>
        <w:ind w:left="5760" w:hanging="360"/>
      </w:pPr>
      <w:rPr>
        <w:rFonts w:cs="Times New Roman"/>
      </w:rPr>
    </w:lvl>
    <w:lvl w:ilvl="8" w:tplc="131EEB68">
      <w:start w:val="1"/>
      <w:numFmt w:val="lowerRoman"/>
      <w:lvlText w:val="%9."/>
      <w:lvlJc w:val="right"/>
      <w:pPr>
        <w:ind w:left="6480" w:hanging="180"/>
      </w:pPr>
      <w:rPr>
        <w:rFonts w:cs="Times New Roman"/>
      </w:rPr>
    </w:lvl>
  </w:abstractNum>
  <w:abstractNum w:abstractNumId="4" w15:restartNumberingAfterBreak="0">
    <w:nsid w:val="354B2A10"/>
    <w:multiLevelType w:val="hybridMultilevel"/>
    <w:tmpl w:val="EB106CEE"/>
    <w:lvl w:ilvl="0" w:tplc="04090015">
      <w:start w:val="1"/>
      <w:numFmt w:val="low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5" w15:restartNumberingAfterBreak="0">
    <w:nsid w:val="449670A5"/>
    <w:multiLevelType w:val="hybridMultilevel"/>
    <w:tmpl w:val="87680340"/>
    <w:lvl w:ilvl="0" w:tplc="04090011">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6" w15:restartNumberingAfterBreak="0">
    <w:nsid w:val="57017DFF"/>
    <w:multiLevelType w:val="hybridMultilevel"/>
    <w:tmpl w:val="F3B2945A"/>
    <w:lvl w:ilvl="0" w:tplc="8F16AE32">
      <w:start w:val="1"/>
      <w:numFmt w:val="lowerLetter"/>
      <w:lvlText w:val="%1."/>
      <w:lvlJc w:val="left"/>
      <w:pPr>
        <w:ind w:left="720" w:hanging="360"/>
      </w:pPr>
      <w:rPr>
        <w:rFonts w:cs="Times New Roman"/>
      </w:rPr>
    </w:lvl>
    <w:lvl w:ilvl="1" w:tplc="50868BB4">
      <w:start w:val="1"/>
      <w:numFmt w:val="lowerLetter"/>
      <w:lvlText w:val="%2."/>
      <w:lvlJc w:val="left"/>
      <w:pPr>
        <w:ind w:left="1440" w:hanging="360"/>
      </w:pPr>
      <w:rPr>
        <w:rFonts w:cs="Times New Roman"/>
      </w:rPr>
    </w:lvl>
    <w:lvl w:ilvl="2" w:tplc="E4ECE118">
      <w:start w:val="1"/>
      <w:numFmt w:val="lowerRoman"/>
      <w:lvlText w:val="%3."/>
      <w:lvlJc w:val="right"/>
      <w:pPr>
        <w:ind w:left="2160" w:hanging="180"/>
      </w:pPr>
      <w:rPr>
        <w:rFonts w:cs="Times New Roman"/>
      </w:rPr>
    </w:lvl>
    <w:lvl w:ilvl="3" w:tplc="F55A0F2C">
      <w:start w:val="1"/>
      <w:numFmt w:val="decimal"/>
      <w:lvlText w:val="%4."/>
      <w:lvlJc w:val="left"/>
      <w:pPr>
        <w:ind w:left="2880" w:hanging="360"/>
      </w:pPr>
      <w:rPr>
        <w:rFonts w:cs="Times New Roman"/>
      </w:rPr>
    </w:lvl>
    <w:lvl w:ilvl="4" w:tplc="7F709280">
      <w:start w:val="1"/>
      <w:numFmt w:val="lowerLetter"/>
      <w:lvlText w:val="%5."/>
      <w:lvlJc w:val="left"/>
      <w:pPr>
        <w:ind w:left="3600" w:hanging="360"/>
      </w:pPr>
      <w:rPr>
        <w:rFonts w:cs="Times New Roman"/>
      </w:rPr>
    </w:lvl>
    <w:lvl w:ilvl="5" w:tplc="B450CF90">
      <w:start w:val="1"/>
      <w:numFmt w:val="lowerRoman"/>
      <w:lvlText w:val="%6."/>
      <w:lvlJc w:val="right"/>
      <w:pPr>
        <w:ind w:left="4320" w:hanging="180"/>
      </w:pPr>
      <w:rPr>
        <w:rFonts w:cs="Times New Roman"/>
      </w:rPr>
    </w:lvl>
    <w:lvl w:ilvl="6" w:tplc="4D08C0DE">
      <w:start w:val="1"/>
      <w:numFmt w:val="decimal"/>
      <w:lvlText w:val="%7."/>
      <w:lvlJc w:val="left"/>
      <w:pPr>
        <w:ind w:left="5040" w:hanging="360"/>
      </w:pPr>
      <w:rPr>
        <w:rFonts w:cs="Times New Roman"/>
      </w:rPr>
    </w:lvl>
    <w:lvl w:ilvl="7" w:tplc="A320A0A6">
      <w:start w:val="1"/>
      <w:numFmt w:val="lowerLetter"/>
      <w:lvlText w:val="%8."/>
      <w:lvlJc w:val="left"/>
      <w:pPr>
        <w:ind w:left="5760" w:hanging="360"/>
      </w:pPr>
      <w:rPr>
        <w:rFonts w:cs="Times New Roman"/>
      </w:rPr>
    </w:lvl>
    <w:lvl w:ilvl="8" w:tplc="9494825C">
      <w:start w:val="1"/>
      <w:numFmt w:val="lowerRoman"/>
      <w:lvlText w:val="%9."/>
      <w:lvlJc w:val="right"/>
      <w:pPr>
        <w:ind w:left="6480" w:hanging="180"/>
      </w:pPr>
      <w:rPr>
        <w:rFonts w:cs="Times New Roman"/>
      </w:rPr>
    </w:lvl>
  </w:abstractNum>
  <w:abstractNum w:abstractNumId="7" w15:restartNumberingAfterBreak="0">
    <w:nsid w:val="5C2959BE"/>
    <w:multiLevelType w:val="hybridMultilevel"/>
    <w:tmpl w:val="C95A20BC"/>
    <w:lvl w:ilvl="0" w:tplc="197AABF8">
      <w:start w:val="1"/>
      <w:numFmt w:val="decimal"/>
      <w:lvlText w:val="%1)"/>
      <w:lvlJc w:val="left"/>
      <w:pPr>
        <w:ind w:left="720" w:hanging="360"/>
      </w:pPr>
    </w:lvl>
    <w:lvl w:ilvl="1" w:tplc="2DC2CBB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7318B6"/>
    <w:multiLevelType w:val="hybridMultilevel"/>
    <w:tmpl w:val="533CA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05"/>
    <w:rsid w:val="00132BF3"/>
    <w:rsid w:val="0015205D"/>
    <w:rsid w:val="001B67E5"/>
    <w:rsid w:val="001C08B8"/>
    <w:rsid w:val="001C4D3B"/>
    <w:rsid w:val="0020190E"/>
    <w:rsid w:val="00207164"/>
    <w:rsid w:val="00215631"/>
    <w:rsid w:val="00385B11"/>
    <w:rsid w:val="003A1101"/>
    <w:rsid w:val="00466DF7"/>
    <w:rsid w:val="00467271"/>
    <w:rsid w:val="0050415A"/>
    <w:rsid w:val="005A1AD1"/>
    <w:rsid w:val="00613029"/>
    <w:rsid w:val="006C1805"/>
    <w:rsid w:val="00750C79"/>
    <w:rsid w:val="007667D7"/>
    <w:rsid w:val="008073B4"/>
    <w:rsid w:val="00807550"/>
    <w:rsid w:val="00811033"/>
    <w:rsid w:val="00913EE9"/>
    <w:rsid w:val="009256CB"/>
    <w:rsid w:val="00985A6C"/>
    <w:rsid w:val="00986029"/>
    <w:rsid w:val="009F3E71"/>
    <w:rsid w:val="00A2739D"/>
    <w:rsid w:val="00B83432"/>
    <w:rsid w:val="00B87CF3"/>
    <w:rsid w:val="00BB1A49"/>
    <w:rsid w:val="00BC527D"/>
    <w:rsid w:val="00C16604"/>
    <w:rsid w:val="00CF73FE"/>
    <w:rsid w:val="00D1307F"/>
    <w:rsid w:val="00DA36B6"/>
    <w:rsid w:val="00E0542D"/>
    <w:rsid w:val="00E1331B"/>
    <w:rsid w:val="00E51C39"/>
    <w:rsid w:val="00ED2D4C"/>
    <w:rsid w:val="00F015C5"/>
    <w:rsid w:val="00F20C68"/>
    <w:rsid w:val="00F25A3A"/>
    <w:rsid w:val="00F63B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FD3D53"/>
  <w15:chartTrackingRefBased/>
  <w15:docId w15:val="{EF43787E-F62E-4A1C-96D8-099EE347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05"/>
    <w:rPr>
      <w:rFonts w:eastAsiaTheme="majorEastAsia" w:cstheme="majorBidi"/>
      <w:color w:val="272727" w:themeColor="text1" w:themeTint="D8"/>
    </w:rPr>
  </w:style>
  <w:style w:type="paragraph" w:styleId="Title">
    <w:name w:val="Title"/>
    <w:basedOn w:val="Normal"/>
    <w:next w:val="Normal"/>
    <w:link w:val="TitleChar"/>
    <w:uiPriority w:val="10"/>
    <w:qFormat/>
    <w:rsid w:val="006C1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05"/>
    <w:pPr>
      <w:spacing w:before="160"/>
      <w:jc w:val="center"/>
    </w:pPr>
    <w:rPr>
      <w:i/>
      <w:iCs/>
      <w:color w:val="404040" w:themeColor="text1" w:themeTint="BF"/>
    </w:rPr>
  </w:style>
  <w:style w:type="character" w:customStyle="1" w:styleId="QuoteChar">
    <w:name w:val="Quote Char"/>
    <w:basedOn w:val="DefaultParagraphFont"/>
    <w:link w:val="Quote"/>
    <w:uiPriority w:val="29"/>
    <w:rsid w:val="006C1805"/>
    <w:rPr>
      <w:i/>
      <w:iCs/>
      <w:color w:val="404040" w:themeColor="text1" w:themeTint="BF"/>
    </w:rPr>
  </w:style>
  <w:style w:type="paragraph" w:styleId="ListParagraph">
    <w:name w:val="List Paragraph"/>
    <w:aliases w:val="spasi 2 taiiii,skripsi,Body Text Char1,Char Char2,List Paragraph2,List Paragraph1,Body of text,sub de titre 4,ANNEX,SUB BAB2,TABEL,Char Char21,kepala,Dalam Tabel,First Level Outline,List Paragraph11,Body of textCxSp,Body of text+1"/>
    <w:basedOn w:val="Normal"/>
    <w:link w:val="ListParagraphChar"/>
    <w:uiPriority w:val="99"/>
    <w:qFormat/>
    <w:rsid w:val="006C1805"/>
    <w:pPr>
      <w:ind w:left="720"/>
      <w:contextualSpacing/>
    </w:pPr>
  </w:style>
  <w:style w:type="character" w:styleId="IntenseEmphasis">
    <w:name w:val="Intense Emphasis"/>
    <w:basedOn w:val="DefaultParagraphFont"/>
    <w:uiPriority w:val="21"/>
    <w:qFormat/>
    <w:rsid w:val="006C1805"/>
    <w:rPr>
      <w:i/>
      <w:iCs/>
      <w:color w:val="2F5496" w:themeColor="accent1" w:themeShade="BF"/>
    </w:rPr>
  </w:style>
  <w:style w:type="paragraph" w:styleId="IntenseQuote">
    <w:name w:val="Intense Quote"/>
    <w:basedOn w:val="Normal"/>
    <w:next w:val="Normal"/>
    <w:link w:val="IntenseQuoteChar"/>
    <w:uiPriority w:val="30"/>
    <w:qFormat/>
    <w:rsid w:val="006C1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805"/>
    <w:rPr>
      <w:i/>
      <w:iCs/>
      <w:color w:val="2F5496" w:themeColor="accent1" w:themeShade="BF"/>
    </w:rPr>
  </w:style>
  <w:style w:type="character" w:styleId="IntenseReference">
    <w:name w:val="Intense Reference"/>
    <w:basedOn w:val="DefaultParagraphFont"/>
    <w:uiPriority w:val="32"/>
    <w:qFormat/>
    <w:rsid w:val="006C1805"/>
    <w:rPr>
      <w:b/>
      <w:bCs/>
      <w:smallCaps/>
      <w:color w:val="2F5496" w:themeColor="accent1" w:themeShade="BF"/>
      <w:spacing w:val="5"/>
    </w:rPr>
  </w:style>
  <w:style w:type="paragraph" w:customStyle="1" w:styleId="Default">
    <w:name w:val="Default"/>
    <w:uiPriority w:val="99"/>
    <w:rsid w:val="00E1331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spasi 2 taiiii Char,skripsi Char,Body Text Char1 Char,Char Char2 Char,List Paragraph2 Char,List Paragraph1 Char,Body of text Char,sub de titre 4 Char,ANNEX Char,SUB BAB2 Char,TABEL Char,Char Char21 Char,kepala Char,Dalam Tabel Char"/>
    <w:link w:val="ListParagraph"/>
    <w:uiPriority w:val="99"/>
    <w:qFormat/>
    <w:locked/>
    <w:rsid w:val="001B67E5"/>
  </w:style>
  <w:style w:type="character" w:styleId="Hyperlink">
    <w:name w:val="Hyperlink"/>
    <w:basedOn w:val="DefaultParagraphFont"/>
    <w:uiPriority w:val="99"/>
    <w:unhideWhenUsed/>
    <w:rsid w:val="00985A6C"/>
    <w:rPr>
      <w:color w:val="0563C1" w:themeColor="hyperlink"/>
      <w:u w:val="single"/>
    </w:rPr>
  </w:style>
  <w:style w:type="paragraph" w:styleId="BodyText2">
    <w:name w:val="Body Text 2"/>
    <w:basedOn w:val="Normal"/>
    <w:link w:val="BodyText2Char"/>
    <w:uiPriority w:val="99"/>
    <w:unhideWhenUsed/>
    <w:rsid w:val="00467271"/>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467271"/>
    <w:rPr>
      <w:rFonts w:ascii="Arial" w:eastAsia="Times New Roman" w:hAnsi="Arial" w:cs="Times New Roman"/>
      <w:kern w:val="0"/>
      <w:sz w:val="24"/>
      <w:szCs w:val="24"/>
      <w:lang w:val="en-US"/>
      <w14:ligatures w14:val="none"/>
    </w:rPr>
  </w:style>
  <w:style w:type="character" w:styleId="UnresolvedMention">
    <w:name w:val="Unresolved Mention"/>
    <w:basedOn w:val="DefaultParagraphFont"/>
    <w:uiPriority w:val="99"/>
    <w:semiHidden/>
    <w:unhideWhenUsed/>
    <w:rsid w:val="00D1307F"/>
    <w:rPr>
      <w:color w:val="605E5C"/>
      <w:shd w:val="clear" w:color="auto" w:fill="E1DFDD"/>
    </w:rPr>
  </w:style>
  <w:style w:type="paragraph" w:styleId="Header">
    <w:name w:val="header"/>
    <w:basedOn w:val="Normal"/>
    <w:link w:val="HeaderChar"/>
    <w:uiPriority w:val="99"/>
    <w:unhideWhenUsed/>
    <w:rsid w:val="00BB1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49"/>
  </w:style>
  <w:style w:type="paragraph" w:styleId="Footer">
    <w:name w:val="footer"/>
    <w:basedOn w:val="Normal"/>
    <w:link w:val="FooterChar"/>
    <w:uiPriority w:val="99"/>
    <w:unhideWhenUsed/>
    <w:rsid w:val="00BB1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3journals.id/index.php/jos3/article/view/19" TargetMode="External"/><Relationship Id="rId18" Type="http://schemas.openxmlformats.org/officeDocument/2006/relationships/hyperlink" Target="https://doi.org/10.54518/ebh.2.3.2023.171" TargetMode="External"/><Relationship Id="rId26" Type="http://schemas.openxmlformats.org/officeDocument/2006/relationships/hyperlink" Target="https://doi.org/10.3390/s21248247" TargetMode="External"/><Relationship Id="rId39" Type="http://schemas.openxmlformats.org/officeDocument/2006/relationships/footer" Target="footer3.xml"/><Relationship Id="rId21" Type="http://schemas.openxmlformats.org/officeDocument/2006/relationships/hyperlink" Target="https://doi.org/10.2991/aebmr.k.201212.076"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2/joe.22172" TargetMode="External"/><Relationship Id="rId20" Type="http://schemas.openxmlformats.org/officeDocument/2006/relationships/hyperlink" Target="https://doi.org/10.3390/ijerph16203803" TargetMode="External"/><Relationship Id="rId29" Type="http://schemas.openxmlformats.org/officeDocument/2006/relationships/hyperlink" Target="https://doi.org/10.1108/IJQRM-06-2021-018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323-91168-9.00081-8" TargetMode="External"/><Relationship Id="rId24" Type="http://schemas.openxmlformats.org/officeDocument/2006/relationships/hyperlink" Target="https://doi.org/10.1177/0972063415589236" TargetMode="External"/><Relationship Id="rId32" Type="http://schemas.openxmlformats.org/officeDocument/2006/relationships/hyperlink" Target="https://doi.org/10.1080/09585192.2011.63705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324/9781003402176" TargetMode="External"/><Relationship Id="rId23" Type="http://schemas.openxmlformats.org/officeDocument/2006/relationships/hyperlink" Target="https://doi.org/10.1080/23311975.2023.2235819" TargetMode="External"/><Relationship Id="rId28" Type="http://schemas.openxmlformats.org/officeDocument/2006/relationships/hyperlink" Target="https://doi.org/10.1002/hrm.22021" TargetMode="External"/><Relationship Id="rId36" Type="http://schemas.openxmlformats.org/officeDocument/2006/relationships/footer" Target="footer1.xml"/><Relationship Id="rId10" Type="http://schemas.openxmlformats.org/officeDocument/2006/relationships/hyperlink" Target="http://dx.doi.org/10.46930/ojsuda.v30i2.2278" TargetMode="External"/><Relationship Id="rId19" Type="http://schemas.openxmlformats.org/officeDocument/2006/relationships/hyperlink" Target="https://doi.org/10.1108/IJPPM-05-2018-0174" TargetMode="External"/><Relationship Id="rId31" Type="http://schemas.openxmlformats.org/officeDocument/2006/relationships/hyperlink" Target="https://doi.org/10.1002/kpm.1497" TargetMode="External"/><Relationship Id="rId4" Type="http://schemas.openxmlformats.org/officeDocument/2006/relationships/webSettings" Target="webSettings.xml"/><Relationship Id="rId9" Type="http://schemas.openxmlformats.org/officeDocument/2006/relationships/hyperlink" Target="https://doi.org/10.1111/joms.12994" TargetMode="External"/><Relationship Id="rId14" Type="http://schemas.openxmlformats.org/officeDocument/2006/relationships/hyperlink" Target="https://doi.org/10.4324/9781315806723" TargetMode="External"/><Relationship Id="rId22" Type="http://schemas.openxmlformats.org/officeDocument/2006/relationships/hyperlink" Target="https://doi.org/10.1177/1534484315603612" TargetMode="External"/><Relationship Id="rId27" Type="http://schemas.openxmlformats.org/officeDocument/2006/relationships/hyperlink" Target="https://doi.org/10.1007/s12599-015-0386-0" TargetMode="External"/><Relationship Id="rId30" Type="http://schemas.openxmlformats.org/officeDocument/2006/relationships/hyperlink" Target="https://doi.org/10.1177/0258042X19851912"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08/JHOM-04-2025-0190" TargetMode="External"/><Relationship Id="rId17" Type="http://schemas.openxmlformats.org/officeDocument/2006/relationships/hyperlink" Target="https://doi.org/10.1016/B978-0-444-64150-2.00012-5" TargetMode="External"/><Relationship Id="rId25" Type="http://schemas.openxmlformats.org/officeDocument/2006/relationships/hyperlink" Target="https://doi.org/10.1108/IJLMA-07-2018-0138" TargetMode="External"/><Relationship Id="rId33" Type="http://schemas.openxmlformats.org/officeDocument/2006/relationships/hyperlink" Target="https://doi.org/10.1108/ICT-12-2021-008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19</Pages>
  <Words>7065</Words>
  <Characters>40273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1084</cp:lastModifiedBy>
  <cp:revision>9</cp:revision>
  <dcterms:created xsi:type="dcterms:W3CDTF">2026-03-24T09:48:00Z</dcterms:created>
  <dcterms:modified xsi:type="dcterms:W3CDTF">2026-03-26T13:19:00Z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c9087b16-c823-4fc5-8f94-612aeffd3905</vt:lpwstr>
  </property>
</Properties>
</file>