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00231" w14:textId="77777777" w:rsidR="00C40FB8" w:rsidRPr="00513B19" w:rsidRDefault="002942DF" w:rsidP="00302021">
      <w:pPr>
        <w:spacing w:after="0" w:line="276" w:lineRule="auto"/>
        <w:jc w:val="center"/>
        <w:rPr>
          <w:rFonts w:ascii="Times New Roman" w:hAnsi="Times New Roman" w:cs="Times New Roman"/>
          <w:b/>
          <w:sz w:val="24"/>
          <w:szCs w:val="24"/>
        </w:rPr>
      </w:pPr>
      <w:r w:rsidRPr="00513B19">
        <w:rPr>
          <w:rFonts w:ascii="Times New Roman" w:hAnsi="Times New Roman" w:cs="Times New Roman"/>
          <w:b/>
          <w:sz w:val="24"/>
          <w:szCs w:val="24"/>
        </w:rPr>
        <w:t xml:space="preserve">Kings are trekking: examining why academic gurus are struggling financially in </w:t>
      </w:r>
      <w:r w:rsidR="00832BA9" w:rsidRPr="00513B19">
        <w:rPr>
          <w:rFonts w:ascii="Times New Roman" w:hAnsi="Times New Roman" w:cs="Times New Roman"/>
          <w:b/>
          <w:sz w:val="24"/>
          <w:szCs w:val="24"/>
        </w:rPr>
        <w:t>Nigeria</w:t>
      </w:r>
    </w:p>
    <w:p w14:paraId="6A81015E" w14:textId="77777777" w:rsidR="00C40FB8" w:rsidRPr="00513B19" w:rsidRDefault="00C40FB8" w:rsidP="00302021">
      <w:pPr>
        <w:spacing w:line="240" w:lineRule="auto"/>
        <w:jc w:val="center"/>
        <w:rPr>
          <w:rFonts w:ascii="Times New Roman" w:hAnsi="Times New Roman" w:cs="Times New Roman"/>
          <w:sz w:val="24"/>
          <w:szCs w:val="24"/>
        </w:rPr>
      </w:pPr>
    </w:p>
    <w:p w14:paraId="4BA83F96" w14:textId="013C2C40" w:rsidR="00A61957" w:rsidRDefault="00A61957" w:rsidP="00A61957">
      <w:pPr>
        <w:spacing w:after="0" w:line="276" w:lineRule="auto"/>
        <w:jc w:val="center"/>
        <w:rPr>
          <w:rFonts w:ascii="Times New Roman" w:hAnsi="Times New Roman" w:cs="Times New Roman"/>
          <w:b/>
          <w:sz w:val="24"/>
          <w:szCs w:val="24"/>
        </w:rPr>
      </w:pPr>
    </w:p>
    <w:p w14:paraId="7C7A3B42" w14:textId="77777777" w:rsidR="00FE3F9F" w:rsidRPr="00513B19" w:rsidRDefault="00FE3F9F" w:rsidP="00A61957">
      <w:pPr>
        <w:spacing w:after="0" w:line="276" w:lineRule="auto"/>
        <w:jc w:val="center"/>
        <w:rPr>
          <w:rFonts w:ascii="Times New Roman" w:hAnsi="Times New Roman" w:cs="Times New Roman"/>
          <w:sz w:val="24"/>
          <w:szCs w:val="24"/>
        </w:rPr>
      </w:pPr>
    </w:p>
    <w:p w14:paraId="109C2F18" w14:textId="77777777" w:rsidR="00C40FB8" w:rsidRPr="00513B19" w:rsidRDefault="00C40FB8" w:rsidP="00794D75">
      <w:pPr>
        <w:pStyle w:val="Heading1"/>
        <w:spacing w:before="0" w:after="0" w:line="276" w:lineRule="auto"/>
      </w:pPr>
      <w:r w:rsidRPr="00513B19">
        <w:t xml:space="preserve">Abstract </w:t>
      </w:r>
    </w:p>
    <w:p w14:paraId="52C757C7" w14:textId="77777777" w:rsidR="00C40FB8" w:rsidRPr="00513B19" w:rsidRDefault="00A757D9"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Academic lecturers in Nigeria continue to struggle financially due to a combination of systemic shortcomings, including inadequate salaries, delayed payments, and limited institutional support, as well as their inability to fully apply financial knowledge and entrepreneurial skills to improve their personal economic situations. This dual challenge not only undermines their wellbeing and professional effectiveness but also compromises research productivity, teaching quality, and the overall development of the higher education sector. Hence, this study examined the factors contributing to the financial struggles of academic lecturers in Nigerian universities, with specific objectives of identifying systemic and institutional influences and exploring how individual behaviors and coping strategies affect financial stability. A qualitative survey research design was adopted, and primary data were collected through structured online interviews. One lecturer was purposively selected from each of the thirty-six states and an additional lecturer from the University of Abuja, totaling thirty-seven respondents. Thematic analysis was used to analyze the interview responses and identify recurring patterns related to financial challenges and coping mechanisms. Findings revealed that:</w:t>
      </w:r>
      <w:r w:rsidRPr="00513B19">
        <w:t xml:space="preserve"> </w:t>
      </w:r>
      <w:r w:rsidRPr="00513B19">
        <w:rPr>
          <w:rFonts w:ascii="Times New Roman" w:hAnsi="Times New Roman" w:cs="Times New Roman"/>
          <w:sz w:val="24"/>
          <w:szCs w:val="24"/>
        </w:rPr>
        <w:t>lecturers’ financial wellbeing in Nigerian universities is negatively affected by inadequate salaries, delayed payments, limited institutional support, and poor infrastructure; lecturers’ inability to fully apply financial knowledge, reliance on temporary coping mechanisms such as moonlighting and expense reduction, and inconsistent financial planning contribute significantly to their financial struggles. The study recommended that lecturers should form collaborative, state-level professional investment collectives that pool knowledge and resources to launch small-scale, lecturer-led businesses or intellectual property ventures, to enable them convert their financial literacy and academic expertise into long-term wealth generation.</w:t>
      </w:r>
    </w:p>
    <w:p w14:paraId="447F3FA4" w14:textId="77777777" w:rsidR="00C40FB8" w:rsidRPr="00513B19" w:rsidRDefault="00C40FB8" w:rsidP="00302021">
      <w:pPr>
        <w:spacing w:line="276" w:lineRule="auto"/>
        <w:jc w:val="both"/>
        <w:rPr>
          <w:rFonts w:ascii="Times New Roman" w:hAnsi="Times New Roman" w:cs="Times New Roman"/>
          <w:sz w:val="24"/>
          <w:szCs w:val="24"/>
        </w:rPr>
      </w:pPr>
    </w:p>
    <w:p w14:paraId="60B941F4" w14:textId="77777777" w:rsidR="00C40FB8" w:rsidRPr="00513B19" w:rsidRDefault="00C40FB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Keywords: </w:t>
      </w:r>
      <w:r w:rsidR="00FF0BA0" w:rsidRPr="00513B19">
        <w:rPr>
          <w:rFonts w:ascii="Times New Roman" w:hAnsi="Times New Roman" w:cs="Times New Roman"/>
          <w:sz w:val="24"/>
          <w:szCs w:val="24"/>
        </w:rPr>
        <w:t xml:space="preserve">Academic Gurus, Financial Struggle, </w:t>
      </w:r>
      <w:r w:rsidR="000766E0" w:rsidRPr="00513B19">
        <w:rPr>
          <w:rFonts w:ascii="Times New Roman" w:hAnsi="Times New Roman" w:cs="Times New Roman"/>
          <w:sz w:val="24"/>
          <w:szCs w:val="24"/>
        </w:rPr>
        <w:t>Nigerian Lecturers</w:t>
      </w:r>
    </w:p>
    <w:p w14:paraId="3E242381" w14:textId="77777777" w:rsidR="00B958FC" w:rsidRPr="00513B19" w:rsidRDefault="00B958FC" w:rsidP="00302021">
      <w:pPr>
        <w:spacing w:line="276" w:lineRule="auto"/>
        <w:jc w:val="both"/>
        <w:rPr>
          <w:rFonts w:ascii="Times New Roman" w:hAnsi="Times New Roman" w:cs="Times New Roman"/>
          <w:sz w:val="24"/>
          <w:szCs w:val="24"/>
        </w:rPr>
      </w:pPr>
    </w:p>
    <w:p w14:paraId="5047EE8E" w14:textId="77777777" w:rsidR="00C40FB8" w:rsidRPr="00513B19" w:rsidRDefault="00C40FB8" w:rsidP="00302021">
      <w:pPr>
        <w:spacing w:line="276" w:lineRule="auto"/>
        <w:jc w:val="both"/>
        <w:rPr>
          <w:rFonts w:ascii="Times New Roman" w:hAnsi="Times New Roman" w:cs="Times New Roman"/>
          <w:sz w:val="24"/>
          <w:szCs w:val="24"/>
        </w:rPr>
      </w:pPr>
    </w:p>
    <w:p w14:paraId="7297A4D6" w14:textId="77777777" w:rsidR="00C40FB8" w:rsidRPr="00513B19" w:rsidRDefault="00C40FB8" w:rsidP="00302021">
      <w:pPr>
        <w:pStyle w:val="Heading1"/>
        <w:spacing w:before="0" w:after="0" w:line="276" w:lineRule="auto"/>
      </w:pPr>
      <w:r w:rsidRPr="00513B19">
        <w:t>1.0 Introduction</w:t>
      </w:r>
    </w:p>
    <w:p w14:paraId="3E9B8B1F" w14:textId="77777777" w:rsidR="00C32AD2" w:rsidRPr="00513B19" w:rsidRDefault="00C32AD2"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role of academic lecturers in society transcends mere knowledge dissemination; they are pivotal in shaping the intellectual, economic, and social trajectories of nations. In Nigeria, lecturers in universities and higher institutions are entrusted with training future professionals, conducting research that informs policy, and driving innovation that can stimulate economic development (Akinwale et al., 2023; Lawson et al., 2025). Despite this critical role, a paradox has emerged where these highly educated individuals, often regarded as “academic gurus,” are experiencing severe financial distress. Reports from studies such as Sanchi et al. (2025), Agu et al. (2021), Barnabas (2023), and Chigbu et al. (2021) reveal that lecturers grapple with inadequate remuneration, delayed salaries, and high personal expenditures that erode their </w:t>
      </w:r>
      <w:r w:rsidRPr="00513B19">
        <w:rPr>
          <w:rFonts w:ascii="Times New Roman" w:hAnsi="Times New Roman" w:cs="Times New Roman"/>
          <w:sz w:val="24"/>
          <w:szCs w:val="24"/>
        </w:rPr>
        <w:lastRenderedPageBreak/>
        <w:t xml:space="preserve">financial stability. This paradox becomes even more striking given that many lecturers are trained in disciplines such as finance, management, and entrepreneurship, which equip them with the knowledge to build wealth and achieve financial independence (Simon et al., 2025;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&amp;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Amini-Philips, 2019). The divergence between their intellectual capacity and lived economic reality </w:t>
      </w:r>
      <w:r w:rsidR="000640BC" w:rsidRPr="00513B19">
        <w:rPr>
          <w:rFonts w:ascii="Times New Roman" w:hAnsi="Times New Roman" w:cs="Times New Roman"/>
          <w:sz w:val="24"/>
          <w:szCs w:val="24"/>
        </w:rPr>
        <w:t>highlights</w:t>
      </w:r>
      <w:r w:rsidRPr="00513B19">
        <w:rPr>
          <w:rFonts w:ascii="Times New Roman" w:hAnsi="Times New Roman" w:cs="Times New Roman"/>
          <w:sz w:val="24"/>
          <w:szCs w:val="24"/>
        </w:rPr>
        <w:t xml:space="preserve"> a systemic and personal tension that warrants closer examination.</w:t>
      </w:r>
    </w:p>
    <w:p w14:paraId="7034F4F5" w14:textId="77777777" w:rsidR="00C32AD2" w:rsidRPr="00513B19" w:rsidRDefault="00C32AD2"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While structural factors such as government underfunding, inflation, delayed payments, and inadequate research support significantly constrain lecturers’ earning potential (Jacob et al., 2021; Abubakar et al., 2019; Lawson et al., 2025), the financial struggles are not entirely external. Studies have indicated that many lecturers rely heavily on salary income alone, underutilizing entrepreneurial knowledge and skills that could supplement their earnings (Simon et al., 2025;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&amp;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2018; Amini-Philips, 2019). For instance, lecturers in entrepreneurship or finance are aware of wealth-building principles, yet often face barriers such as limited time, institutional policies, and risk aversion, which prevent them from translating knowledge into practice (</w:t>
      </w:r>
      <w:proofErr w:type="spellStart"/>
      <w:r w:rsidRPr="00513B19">
        <w:rPr>
          <w:rFonts w:ascii="Times New Roman" w:hAnsi="Times New Roman" w:cs="Times New Roman"/>
          <w:sz w:val="24"/>
          <w:szCs w:val="24"/>
        </w:rPr>
        <w:t>Opaleke</w:t>
      </w:r>
      <w:proofErr w:type="spellEnd"/>
      <w:r w:rsidRPr="00513B19">
        <w:rPr>
          <w:rFonts w:ascii="Times New Roman" w:hAnsi="Times New Roman" w:cs="Times New Roman"/>
          <w:sz w:val="24"/>
          <w:szCs w:val="24"/>
        </w:rPr>
        <w:t xml:space="preserve"> et al., 2018; Agu et al., 2021). Consequently, the problem of financial distress among Nigerian lecturers appears to be a product of both systemic inadequacies and individual actions or inactions. This duality positions the phenomenon not merely as a question of low pay but as a complex intersection of institutional, economic, and personal factors, making it an urgent subject for scholarly inquiry.</w:t>
      </w:r>
    </w:p>
    <w:p w14:paraId="3AA64CE5" w14:textId="77777777" w:rsidR="00C32AD2" w:rsidRPr="00513B19" w:rsidRDefault="00C32AD2"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implications of lecturers’ financial distress extend beyond their personal wellbeing. Financial stress negatively affects lecturers’ job satisfaction, productivity, research output, and capacity for innovation, which can compromise the quality of higher education in Nigeria (Barnabas, 2023; Chigbu et al., 2021; Akinwale et al., 2023). In addition, chronic financial strain contributes to mental health challenges, including anxiety, depression, and burnout, further limiting their effectiveness in teaching and research (Agu et al., 2021; Simon et al., 2025). The irony of highly knowledgeable individuals struggling to achieve financial stability diminishes not only their professional capacity but also the societal value of their expertise. Understanding why academic gurus continue to face financial challenges is therefore critical for policymakers, university administrators, and educational stakeholders seeking to strengthen human capital, improve institutional efficiency, and enhance the overall quality of Nigerian higher education. This study, by examining the systemic and individual factors contributing to lecturers’ financial </w:t>
      </w:r>
      <w:r w:rsidR="009A1724" w:rsidRPr="00513B19">
        <w:rPr>
          <w:rFonts w:ascii="Times New Roman" w:hAnsi="Times New Roman" w:cs="Times New Roman"/>
          <w:sz w:val="24"/>
          <w:szCs w:val="24"/>
        </w:rPr>
        <w:t xml:space="preserve">struggles, aims to </w:t>
      </w:r>
      <w:r w:rsidR="005D3687" w:rsidRPr="00513B19">
        <w:rPr>
          <w:rFonts w:ascii="Times New Roman" w:hAnsi="Times New Roman" w:cs="Times New Roman"/>
          <w:sz w:val="24"/>
          <w:szCs w:val="24"/>
        </w:rPr>
        <w:t>suggest</w:t>
      </w:r>
      <w:r w:rsidR="009A1724" w:rsidRPr="00513B19">
        <w:rPr>
          <w:rFonts w:ascii="Times New Roman" w:hAnsi="Times New Roman" w:cs="Times New Roman"/>
          <w:sz w:val="24"/>
          <w:szCs w:val="24"/>
        </w:rPr>
        <w:t xml:space="preserve"> </w:t>
      </w:r>
      <w:r w:rsidRPr="00513B19">
        <w:rPr>
          <w:rFonts w:ascii="Times New Roman" w:hAnsi="Times New Roman" w:cs="Times New Roman"/>
          <w:sz w:val="24"/>
          <w:szCs w:val="24"/>
        </w:rPr>
        <w:t>h</w:t>
      </w:r>
      <w:r w:rsidR="009A1724" w:rsidRPr="00513B19">
        <w:rPr>
          <w:rFonts w:ascii="Times New Roman" w:hAnsi="Times New Roman" w:cs="Times New Roman"/>
          <w:sz w:val="24"/>
          <w:szCs w:val="24"/>
        </w:rPr>
        <w:t>in</w:t>
      </w:r>
      <w:r w:rsidRPr="00513B19">
        <w:rPr>
          <w:rFonts w:ascii="Times New Roman" w:hAnsi="Times New Roman" w:cs="Times New Roman"/>
          <w:sz w:val="24"/>
          <w:szCs w:val="24"/>
        </w:rPr>
        <w:t xml:space="preserve">ts that can inform targeted interventions, promote financial resilience, and restore dignity to a profession that serves as the backbone of national development (Abubakar et al., 2019; Jacob et al., 2021; </w:t>
      </w:r>
      <w:proofErr w:type="spellStart"/>
      <w:r w:rsidRPr="00513B19">
        <w:rPr>
          <w:rFonts w:ascii="Times New Roman" w:hAnsi="Times New Roman" w:cs="Times New Roman"/>
          <w:sz w:val="24"/>
          <w:szCs w:val="24"/>
        </w:rPr>
        <w:t>Opaleke</w:t>
      </w:r>
      <w:proofErr w:type="spellEnd"/>
      <w:r w:rsidRPr="00513B19">
        <w:rPr>
          <w:rFonts w:ascii="Times New Roman" w:hAnsi="Times New Roman" w:cs="Times New Roman"/>
          <w:sz w:val="24"/>
          <w:szCs w:val="24"/>
        </w:rPr>
        <w:t xml:space="preserve"> et al., 2018).</w:t>
      </w:r>
    </w:p>
    <w:p w14:paraId="18E0CAA1" w14:textId="77777777" w:rsidR="00836C4E" w:rsidRPr="00513B19" w:rsidRDefault="00836C4E"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Academic lecturers occupy a crucial position in society, tasked with training the next generation of professionals, conducting research that informs national policies, and driving innovation across various sectors. In carrying out these responsibilities, lecturers should be able to focus on teaching, research, and professional growth without constant financial worry (Agu et al., 2021). Their education, knowledge, and expertise should allow them to enjoy a stable income, access to healthcare, opportunities for research and professional development, and the ability to meet personal and family needs comfortably. When supported properly, lecturers can </w:t>
      </w:r>
      <w:r w:rsidRPr="00513B19">
        <w:rPr>
          <w:rFonts w:ascii="Times New Roman" w:hAnsi="Times New Roman" w:cs="Times New Roman"/>
          <w:sz w:val="24"/>
          <w:szCs w:val="24"/>
        </w:rPr>
        <w:lastRenderedPageBreak/>
        <w:t>dedicate themselves fully to nurturing students, advancing knowledge, and contributing meaningfully to societal progress.</w:t>
      </w:r>
    </w:p>
    <w:p w14:paraId="02CA4960" w14:textId="77777777" w:rsidR="00836C4E" w:rsidRPr="00513B19" w:rsidRDefault="00836C4E"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In reality, many academic staff in Nigeria face persistent financial difficulties despite their professional qualifications and contributions. Numerous studies have shown that lecturers earn low salaries that are often delayed, struggle to fund personal and professional expenses, and lack access to sufficient financial resources for research or capacity development (Sanchi et al., 2025; Lawson et al., 2025; Akinwale et al., 2023). Even those trained in finance, entrepreneurship, or management face challenges converting their knowledge into additional income due to limited time, institutional restrictions, and economic pressures. Many lecturers experience high levels of stress, resort to moonlighting, or take on side businesses to make ends meet. The financial strain affects lecturers across public and private universities, and it is compounded by poor infrastructure, excessive workload, and limited support for professional growth.</w:t>
      </w:r>
    </w:p>
    <w:p w14:paraId="256D94E9" w14:textId="77777777" w:rsidR="00836C4E" w:rsidRPr="00513B19" w:rsidRDefault="00836C4E"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The financial struggles of lecturers have serious consequences for both individuals and institutions. Lecturers under financial pressure are more likely to experience stress, anxiety, and burnout, which can reduce their productivity and research output (Barnabas, 2023). This affects the quality of teaching and the learning experiences of students, undermining the overall performance of universities. Chronic financial distress also contributes to brain drain, as skilled lecturers leave the country or the profession in search of better opportunities, weakening the capacity of Nigerian higher education. Furthermore, lecturers’ inability to meet personal and family needs can reduce job satisfaction and motivation, creating a cycle where financial hardship limits professional performance, which in turn further restricts opportunities for income growth and advancement.</w:t>
      </w:r>
    </w:p>
    <w:p w14:paraId="77F6687D" w14:textId="77777777" w:rsidR="00C40FB8" w:rsidRPr="00513B19" w:rsidRDefault="009E6194"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Despite a wealth of research on the financial challenges faced by Nigerian academic staff, there remains a gap in understanding how systemic and institutional factors interact with individual financial knowledge and behaviors to influence lecturers’ financial wellbeing. Studies by Sanchi et al. (2025), Agu et al. (2021), and Barnabas (2023) have highlighted the negative impact of inadequate salaries, delayed payments, and limited institutional support on lecturers’ welfare and stress levels, while Lawson et al. (2025) and Chigbu et al. (2021) emphasized the role of financial support and payment regularity in shaping professional growth and performance. Research by Simon, </w:t>
      </w:r>
      <w:proofErr w:type="spellStart"/>
      <w:r w:rsidRPr="00513B19">
        <w:rPr>
          <w:rFonts w:ascii="Times New Roman" w:hAnsi="Times New Roman" w:cs="Times New Roman"/>
          <w:sz w:val="24"/>
          <w:szCs w:val="24"/>
        </w:rPr>
        <w:t>Manabete</w:t>
      </w:r>
      <w:proofErr w:type="spellEnd"/>
      <w:r w:rsidRPr="00513B19">
        <w:rPr>
          <w:rFonts w:ascii="Times New Roman" w:hAnsi="Times New Roman" w:cs="Times New Roman"/>
          <w:sz w:val="24"/>
          <w:szCs w:val="24"/>
        </w:rPr>
        <w:t xml:space="preserve">, and Pam (2025),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and Amini-Philips (2019) explored lecturers’ financial literacy, savings behavior, and engagement in moonlighting as individual-level strategies, yet these studies often treat systemic and personal factors in isolation. Further, Akinwale et al. (2023), Jacob et al. (2021), and Abubakar et al. (2019) documented broader institutional challenges such as poor research funding, brain drain, and historical salary inadequacies, but few studies explicitly examine how lecturers’ failure to leverage financial knowledge compounds structural constraints. While existing literature identifies both structural deficiencies and individual coping behaviors, t</w:t>
      </w:r>
      <w:r w:rsidR="00370197" w:rsidRPr="00513B19">
        <w:rPr>
          <w:rFonts w:ascii="Times New Roman" w:hAnsi="Times New Roman" w:cs="Times New Roman"/>
          <w:sz w:val="24"/>
          <w:szCs w:val="24"/>
        </w:rPr>
        <w:t xml:space="preserve">here is limited qualitative </w:t>
      </w:r>
      <w:r w:rsidRPr="00513B19">
        <w:rPr>
          <w:rFonts w:ascii="Times New Roman" w:hAnsi="Times New Roman" w:cs="Times New Roman"/>
          <w:sz w:val="24"/>
          <w:szCs w:val="24"/>
        </w:rPr>
        <w:t>h</w:t>
      </w:r>
      <w:r w:rsidR="00370197" w:rsidRPr="00513B19">
        <w:rPr>
          <w:rFonts w:ascii="Times New Roman" w:hAnsi="Times New Roman" w:cs="Times New Roman"/>
          <w:sz w:val="24"/>
          <w:szCs w:val="24"/>
        </w:rPr>
        <w:t>in</w:t>
      </w:r>
      <w:r w:rsidRPr="00513B19">
        <w:rPr>
          <w:rFonts w:ascii="Times New Roman" w:hAnsi="Times New Roman" w:cs="Times New Roman"/>
          <w:sz w:val="24"/>
          <w:szCs w:val="24"/>
        </w:rPr>
        <w:t xml:space="preserve">t into how lecturers perceive and navigate these dual pressures in real-world contexts, particularly across diverse Nigerian states and institutional settings. This study addresses this gap by integrating systemic and personal dimensions, capturing lecturers’ lived experiences, and examining how institutional policies, income irregularities, financial literacy, </w:t>
      </w:r>
      <w:r w:rsidRPr="00513B19">
        <w:rPr>
          <w:rFonts w:ascii="Times New Roman" w:hAnsi="Times New Roman" w:cs="Times New Roman"/>
          <w:sz w:val="24"/>
          <w:szCs w:val="24"/>
        </w:rPr>
        <w:lastRenderedPageBreak/>
        <w:t xml:space="preserve">and coping strategies collectively influence financial stability, offering a more holistic understanding that prior quantitative and single-focus studies have not fully explored. </w:t>
      </w:r>
      <w:r w:rsidR="0048554F" w:rsidRPr="00513B19">
        <w:rPr>
          <w:rFonts w:ascii="Times New Roman" w:hAnsi="Times New Roman" w:cs="Times New Roman"/>
          <w:sz w:val="24"/>
          <w:szCs w:val="24"/>
        </w:rPr>
        <w:t>The main objective is to examine the factors contributing to the financial struggles of academic lecturers in Nigerian universities. However, the specific objectives are to: identify the systemic and institutional factors that influence lecturers’ financial wellbeing in Nigerian universities; explore how individual behaviors, financial knowledge, and coping strategies affect lecturers’ ability to achieve financial stability.</w:t>
      </w:r>
    </w:p>
    <w:p w14:paraId="43137CF2" w14:textId="77777777" w:rsidR="00C40FB8" w:rsidRPr="00513B19" w:rsidRDefault="00C40FB8" w:rsidP="009F3283">
      <w:pPr>
        <w:pStyle w:val="Heading1"/>
        <w:spacing w:before="0" w:after="0" w:line="276" w:lineRule="auto"/>
      </w:pPr>
      <w:r w:rsidRPr="00513B19">
        <w:t>2.0 Literature Review</w:t>
      </w:r>
    </w:p>
    <w:p w14:paraId="5DAD1B5E" w14:textId="77777777" w:rsidR="00C40FB8" w:rsidRPr="00513B19" w:rsidRDefault="00C40FB8" w:rsidP="009F3283">
      <w:pPr>
        <w:pStyle w:val="Heading1"/>
        <w:spacing w:before="0" w:after="0" w:line="276" w:lineRule="auto"/>
      </w:pPr>
      <w:r w:rsidRPr="00513B19">
        <w:t xml:space="preserve">2.1 </w:t>
      </w:r>
      <w:r w:rsidR="00CD0E53" w:rsidRPr="00513B19">
        <w:t>Conceptual Issues</w:t>
      </w:r>
    </w:p>
    <w:p w14:paraId="54FFBB9D" w14:textId="77777777" w:rsidR="00CD0E53" w:rsidRPr="00513B19" w:rsidRDefault="00CD0E53" w:rsidP="009F3283">
      <w:pPr>
        <w:pStyle w:val="Heading1"/>
        <w:spacing w:before="0" w:after="0" w:line="276" w:lineRule="auto"/>
      </w:pPr>
      <w:r w:rsidRPr="00513B19">
        <w:t>2.1.1 Systemic and institutional factors that influence lecturers’ financial wellbe</w:t>
      </w:r>
      <w:r w:rsidR="007A6006" w:rsidRPr="00513B19">
        <w:t>ing in Nigerian universities</w:t>
      </w:r>
    </w:p>
    <w:p w14:paraId="71CD6766" w14:textId="77777777"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financial wellbeing of lecturers in Nigerian universities is deeply shaped by systemic and institutional factors, particularly remuneration structures, funding policies, and working conditions. Several studies highlight the persistent inadequacy of salaries as a major concern. Sanchi et al. (2025) reported that a large proportion of federal university lecturers earn </w:t>
      </w:r>
      <w:r w:rsidR="00EA7CD9" w:rsidRPr="00513B19">
        <w:rPr>
          <w:rFonts w:ascii="Times New Roman" w:hAnsi="Times New Roman" w:cs="Times New Roman"/>
          <w:sz w:val="24"/>
          <w:szCs w:val="24"/>
        </w:rPr>
        <w:t xml:space="preserve">less than </w:t>
      </w:r>
      <w:r w:rsidRPr="00513B19">
        <w:rPr>
          <w:rFonts w:ascii="Times New Roman" w:hAnsi="Times New Roman" w:cs="Times New Roman"/>
          <w:sz w:val="24"/>
          <w:szCs w:val="24"/>
        </w:rPr>
        <w:t>₦</w:t>
      </w:r>
      <w:r w:rsidR="00EA7CD9" w:rsidRPr="00513B19">
        <w:rPr>
          <w:rFonts w:ascii="Times New Roman" w:hAnsi="Times New Roman" w:cs="Times New Roman"/>
          <w:sz w:val="24"/>
          <w:szCs w:val="24"/>
        </w:rPr>
        <w:t>5</w:t>
      </w:r>
      <w:r w:rsidRPr="00513B19">
        <w:rPr>
          <w:rFonts w:ascii="Times New Roman" w:hAnsi="Times New Roman" w:cs="Times New Roman"/>
          <w:sz w:val="24"/>
          <w:szCs w:val="24"/>
        </w:rPr>
        <w:t xml:space="preserve">00,000 monthly, insufficient to meet basic living costs and healthcare needs. Similarly, Agu et al. (2021) found that inadequate pay, delayed salaries, and the financial burden of family responsibilities contributed significantly to post-COVID financial stress among private university lecturers. Chigbu et al. (2021) reinforced this perspective, noting that irregular and non-salary payments in climate-affected universities directly undermined lecturers’ performance. Abubakar et al. (2019) traced the historical evolution of lecturers’ pay and union activism, showing that decades of inconsistent government commitment and structural adjustment policies contributed to a long-term decline in academic salaries. These studies collectively </w:t>
      </w:r>
      <w:r w:rsidR="000640BC" w:rsidRPr="00513B19">
        <w:rPr>
          <w:rFonts w:ascii="Times New Roman" w:hAnsi="Times New Roman" w:cs="Times New Roman"/>
          <w:sz w:val="24"/>
          <w:szCs w:val="24"/>
        </w:rPr>
        <w:t>highlight</w:t>
      </w:r>
      <w:r w:rsidRPr="00513B19">
        <w:rPr>
          <w:rFonts w:ascii="Times New Roman" w:hAnsi="Times New Roman" w:cs="Times New Roman"/>
          <w:sz w:val="24"/>
          <w:szCs w:val="24"/>
        </w:rPr>
        <w:t xml:space="preserve"> that the core financial challenges faced by lecturers are embedded in systemic deficiencies, which institutions alone cannot easily resolve without government intervention.</w:t>
      </w:r>
    </w:p>
    <w:p w14:paraId="7004AD70" w14:textId="77777777"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Institutional arrangements beyond salaries also play a significant role in lecturers’ financial wellbeing. Akinwale et al. (2023) revealed that limited staff development, poor research funding, and restricted institutional autonomy undermine the quality of work life and contribute to brain drain. Barnabas (2023) found that inadequate infrastructure, excessive workloads, unclear job roles, and poor career advancement opportunities were significant stressors for lecturers, highlighting that institutional design affects both financial and psychological wellbeing. Lawson et al. (2025) demonstrated that access to financial support positively influences capacity development, indicating that when universities provide resources for professional growth, lecturers are better able to leverage their skills and potentially supplement their income. Jacob et al. (2021) also identified weak staff development programs, insufficient infrastructure, and inadequate research funding as persistent institutional barriers. Collectively, these studies illustrate that systemic and institutional deficiencies interact to constrain financial stability and professional growth, reinforcing a cycle of stress and underperformance.</w:t>
      </w:r>
    </w:p>
    <w:p w14:paraId="7E7E856A" w14:textId="77777777"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critical consequence of these systemic and institutional factors is that lecturers’ financial vulnerability often translates into broader inefficiencies and talent loss within the higher education system. Chronic underpayment and limited support have been linked to stress, </w:t>
      </w:r>
      <w:r w:rsidRPr="00513B19">
        <w:rPr>
          <w:rFonts w:ascii="Times New Roman" w:hAnsi="Times New Roman" w:cs="Times New Roman"/>
          <w:sz w:val="24"/>
          <w:szCs w:val="24"/>
        </w:rPr>
        <w:lastRenderedPageBreak/>
        <w:t xml:space="preserve">anxiety, and reduced job satisfaction, as reported by Sanchi et al. (2025), Agu et al. (2021), and Barnabas (2023). The lack of adequate institutional support drives lecturers to seek alternative employment or moonlighting, as noted by Amini-Philips (2019), or to consider migration, as observed by Akinwale et al. (2023). Chigbu et al. (2021) highlighted how payment irregularities directly reduced performance, while Abubakar et al. (2019) traced how historical systemic neglect eroded the economic status of academics over time.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suggested that improved investment in university resources and support systems can enhance lecturers’ financial wellbeing and professional performance. In sum, systemic and institutional shortcomings are a central factor in the ongoing financial struggles of Nigerian lecturers, affecting not only individual welfare but also the broader effectiveness of the higher education sector.</w:t>
      </w:r>
    </w:p>
    <w:p w14:paraId="56D12AB8" w14:textId="77777777" w:rsidR="00C40FB8" w:rsidRPr="00513B19" w:rsidRDefault="00CD0E53" w:rsidP="009F3283">
      <w:pPr>
        <w:pStyle w:val="Heading1"/>
        <w:spacing w:before="0" w:after="0" w:line="276" w:lineRule="auto"/>
      </w:pPr>
      <w:r w:rsidRPr="00513B19">
        <w:t>2.1.2 How individual behaviors, financial knowledge, and coping strategies affect lecturers’ ability to achieve financial stability</w:t>
      </w:r>
    </w:p>
    <w:p w14:paraId="3160AE62" w14:textId="77777777"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Individual behaviors and the application of financial knowledge play an important role in shaping lecturers’ financial outcomes, though they are often constrained by broader systemic challenges. Simon et al. (2025) observed that lecturers in Bauchi State possessed low financial literacy, which limited their ability to save effectively, while regional insecurity and irregular income further constrained their financial decision-making. Similarly,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found that lecturers with low personal debt levels and disciplined spending plans reported better job performance, showing that individual financial management can mitigate some systemic pressures. Agu et al. (2021) and Amini-Philips (2019) noted that lecturers adopt coping strategies such as diversifying income through consultancy, part-time teaching, and small businesses, but these activities can increase workload and stress, indicating a trade-off between earning more and preserving wellbeing. </w:t>
      </w:r>
      <w:proofErr w:type="spellStart"/>
      <w:r w:rsidRPr="00513B19">
        <w:rPr>
          <w:rFonts w:ascii="Times New Roman" w:hAnsi="Times New Roman" w:cs="Times New Roman"/>
          <w:sz w:val="24"/>
          <w:szCs w:val="24"/>
        </w:rPr>
        <w:t>Opaleke</w:t>
      </w:r>
      <w:proofErr w:type="spellEnd"/>
      <w:r w:rsidRPr="00513B19">
        <w:rPr>
          <w:rFonts w:ascii="Times New Roman" w:hAnsi="Times New Roman" w:cs="Times New Roman"/>
          <w:sz w:val="24"/>
          <w:szCs w:val="24"/>
        </w:rPr>
        <w:t xml:space="preserve"> et al. (2018) confirmed that lecturers consistently applied similar coping strategies across faculties during economic downturns, suggesting that personal approaches to financial survival are shaped by both necessity and institutional limitations.</w:t>
      </w:r>
    </w:p>
    <w:p w14:paraId="650EC1C3" w14:textId="77777777"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Coping strategies are not solely a product of financial knowledge but are influenced by constraints such as time, institutional policy, and professional obligations. Sanchi et al. (2025) reported that lecturers often reduce personal expenditure, postpone medical visits, or rely on family and cooperative society support to manage financial pressure, reflecting adaptive yet constrained behaviors. Chigbu et al. (2021) highlighted that irregular salary payments forced lecturers to seek supplementary income, which could negatively affect performance. Barnabas (2023) further observed that poor infrastructure and workload pressures interact with these coping mechanisms, demonstrating that individual strategies often operate within restrictive environments. Akinwale et al. (2023) showed that inadequate institutional support not only drives brain drain but also limits the effectiveness of personal financial strategies. These studies collectively indicate that while lecturers’ knowledge and behaviors can shape their financial outcomes, structural and contextual pressures often limit their ability to achieve financial stability fully.</w:t>
      </w:r>
    </w:p>
    <w:p w14:paraId="022C3FB8" w14:textId="77777777"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consequences of insufficient financial knowledge and constrained coping mechanisms are significant for lecturers’ wellbeing and productivity. Lecturers under financial pressure </w:t>
      </w:r>
      <w:r w:rsidRPr="00513B19">
        <w:rPr>
          <w:rFonts w:ascii="Times New Roman" w:hAnsi="Times New Roman" w:cs="Times New Roman"/>
          <w:sz w:val="24"/>
          <w:szCs w:val="24"/>
        </w:rPr>
        <w:lastRenderedPageBreak/>
        <w:t xml:space="preserve">experience stress, emotional instability, and reduced research output, as reported by Agu et al. (2021) and Sanchi et al. (2025). Amini-Philips (2019) emphasized that moonlighting, while potentially increasing income, can negatively impact wellbeing and professional performance. Simon et al. (2025) noted that low financial literacy limits the ability to save and plan for emergencies, exacerbating vulnerability to economic shocks.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suggested that better personal financial management could improve job performance and overall life satisfaction, while Lawson et al. (2025) argued that institutional financial support amplifies the impact of individual efforts. Overall, these findings indicate that lecturers’ financial knowledge, behaviors, and coping strategies are crucial in determining their ability to manage financial pressures, but they remain tightly intertwined with systemic and institutional realities that can either enable or undermine personal efforts.</w:t>
      </w:r>
    </w:p>
    <w:p w14:paraId="76951C34" w14:textId="77777777" w:rsidR="00C40FB8" w:rsidRPr="00513B19" w:rsidRDefault="00C40FB8" w:rsidP="009F3283">
      <w:pPr>
        <w:pStyle w:val="Heading1"/>
        <w:spacing w:before="0" w:after="0" w:line="276" w:lineRule="auto"/>
      </w:pPr>
      <w:r w:rsidRPr="00513B19">
        <w:t xml:space="preserve">2.2 Theoretical Framework </w:t>
      </w:r>
    </w:p>
    <w:p w14:paraId="5167F718" w14:textId="77777777" w:rsidR="00C36671" w:rsidRPr="00513B19" w:rsidRDefault="00C36671"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The Self-Efficacy Theory was propounded by Albert Bandura in 1977 as part of his broader Social Cognitive Theory</w:t>
      </w:r>
      <w:r w:rsidR="003C5B3A" w:rsidRPr="00513B19">
        <w:rPr>
          <w:rFonts w:ascii="Times New Roman" w:hAnsi="Times New Roman" w:cs="Times New Roman"/>
          <w:sz w:val="24"/>
          <w:szCs w:val="24"/>
        </w:rPr>
        <w:t xml:space="preserve"> (Bandura, 1978)</w:t>
      </w:r>
      <w:r w:rsidRPr="00513B19">
        <w:rPr>
          <w:rFonts w:ascii="Times New Roman" w:hAnsi="Times New Roman" w:cs="Times New Roman"/>
          <w:sz w:val="24"/>
          <w:szCs w:val="24"/>
        </w:rPr>
        <w:t>. Bandura developed the theory to explain how individuals’ beliefs about their own abilities influence their motivation, behavior, and outcomes in various aspects of life. The theory emerged from Bandura’s research on learning, behavior change, and the interaction between cognitive processes and environmental influences, highlighting the role of personal agency in achieving goals.</w:t>
      </w:r>
    </w:p>
    <w:p w14:paraId="1C7F3C65" w14:textId="77777777" w:rsidR="00C36671" w:rsidRPr="00513B19" w:rsidRDefault="00C36671"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The central postulation of Self-Efficacy Theory is that an individual’s belief in their ability to perform specific tasks successfully directly affects their effort, persistence, and resilience when facing challenges</w:t>
      </w:r>
      <w:r w:rsidR="003C5B3A" w:rsidRPr="00513B19">
        <w:rPr>
          <w:rFonts w:ascii="Times New Roman" w:hAnsi="Times New Roman" w:cs="Times New Roman"/>
          <w:sz w:val="24"/>
          <w:szCs w:val="24"/>
        </w:rPr>
        <w:t xml:space="preserve"> (Bandura &amp; Adams, 1977)</w:t>
      </w:r>
      <w:r w:rsidRPr="00513B19">
        <w:rPr>
          <w:rFonts w:ascii="Times New Roman" w:hAnsi="Times New Roman" w:cs="Times New Roman"/>
          <w:sz w:val="24"/>
          <w:szCs w:val="24"/>
        </w:rPr>
        <w:t>. People with high self-efficacy are more likely to approach difficult tasks confidently, recover from setbacks, and persist in the pursuit of goals, whereas those with low self-efficacy may avoid challenges, give up easily, or perform below their potential. The theory identifies four primary sources of self-efficacy: mastery experiences, which come from past successes; vicarious experiences, gained by observing others; verbal persuasion, including encouragement or feedback from others; and emotional and physiological states, which affect confidence and stress levels</w:t>
      </w:r>
      <w:r w:rsidR="003C5B3A" w:rsidRPr="00513B19">
        <w:rPr>
          <w:rFonts w:ascii="Times New Roman" w:hAnsi="Times New Roman" w:cs="Times New Roman"/>
          <w:sz w:val="24"/>
          <w:szCs w:val="24"/>
        </w:rPr>
        <w:t xml:space="preserve"> (Resnick, 2008)</w:t>
      </w:r>
      <w:r w:rsidRPr="00513B19">
        <w:rPr>
          <w:rFonts w:ascii="Times New Roman" w:hAnsi="Times New Roman" w:cs="Times New Roman"/>
          <w:sz w:val="24"/>
          <w:szCs w:val="24"/>
        </w:rPr>
        <w:t>. These factors interact to shape an individual’s perception of capability and influence their behavioral choices.</w:t>
      </w:r>
    </w:p>
    <w:p w14:paraId="583CBF03" w14:textId="77777777" w:rsidR="00C36671" w:rsidRPr="00513B19" w:rsidRDefault="00C36671"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The Self-Efficacy Theory is particularly relevant to the study of financial struggles among lecturers in Nigeria. Lecturers possess knowledge and skills in areas such as finance, management, and entrepreneurship, but their ability to apply this knowledge to achieve financial stability depends on their belief in their own capacity to succeed. High self-efficacy can motivate lecturers to explore alternative income streams, manage personal finances effectively, and persist in strategies to cope with economic challenges, while low self-efficacy may limit proactive financial behavior and reinforce dependence on irregular salaries. By applying this theory, the study can better understand how individual confidence, decision-making, and coping strategies interact with systemic and institutional factors to influence lecturers’ financial wellbeing.</w:t>
      </w:r>
    </w:p>
    <w:p w14:paraId="2D78CB81" w14:textId="77777777" w:rsidR="00C40FB8" w:rsidRPr="00513B19" w:rsidRDefault="00C40FB8" w:rsidP="009F3283">
      <w:pPr>
        <w:pStyle w:val="Heading1"/>
        <w:spacing w:before="0" w:after="0" w:line="276" w:lineRule="auto"/>
      </w:pPr>
      <w:r w:rsidRPr="00513B19">
        <w:t>3.0 Methodology</w:t>
      </w:r>
    </w:p>
    <w:p w14:paraId="0E23DF8B" w14:textId="77777777" w:rsidR="00324AE8" w:rsidRPr="00513B19" w:rsidRDefault="00324AE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This study adopted a survey research design to examine the factors contributing to the financial struggles of academic lecturers in Nigerian universities</w:t>
      </w:r>
      <w:r w:rsidR="003D02D2" w:rsidRPr="00513B19">
        <w:rPr>
          <w:rFonts w:ascii="Times New Roman" w:hAnsi="Times New Roman" w:cs="Times New Roman"/>
          <w:sz w:val="24"/>
          <w:szCs w:val="24"/>
        </w:rPr>
        <w:t xml:space="preserve"> (Nworie &amp; Nworie, 2025; Nworie &amp; Obi, 2024)</w:t>
      </w:r>
      <w:r w:rsidRPr="00513B19">
        <w:rPr>
          <w:rFonts w:ascii="Times New Roman" w:hAnsi="Times New Roman" w:cs="Times New Roman"/>
          <w:sz w:val="24"/>
          <w:szCs w:val="24"/>
        </w:rPr>
        <w:t xml:space="preserve">. The research was qualitative in nature, as it sought to explore the lived experiences, </w:t>
      </w:r>
      <w:r w:rsidRPr="00513B19">
        <w:rPr>
          <w:rFonts w:ascii="Times New Roman" w:hAnsi="Times New Roman" w:cs="Times New Roman"/>
          <w:sz w:val="24"/>
          <w:szCs w:val="24"/>
        </w:rPr>
        <w:lastRenderedPageBreak/>
        <w:t>perceptions, and coping strategies of lecturers with regard to their financial wellbeing. A qualitative approach was appropriate because it allowed for an in-depth understanding of the complex interaction between systemic, institutional, and personal factors that influence lecturers’ financial status. Primary data were collected directly from the respondents through structured interviews conducted online, whi</w:t>
      </w:r>
      <w:r w:rsidR="00B95CB5" w:rsidRPr="00513B19">
        <w:rPr>
          <w:rFonts w:ascii="Times New Roman" w:hAnsi="Times New Roman" w:cs="Times New Roman"/>
          <w:sz w:val="24"/>
          <w:szCs w:val="24"/>
        </w:rPr>
        <w:t xml:space="preserve">ch provided rich, contextual </w:t>
      </w:r>
      <w:r w:rsidRPr="00513B19">
        <w:rPr>
          <w:rFonts w:ascii="Times New Roman" w:hAnsi="Times New Roman" w:cs="Times New Roman"/>
          <w:sz w:val="24"/>
          <w:szCs w:val="24"/>
        </w:rPr>
        <w:t>h</w:t>
      </w:r>
      <w:r w:rsidR="00B95CB5" w:rsidRPr="00513B19">
        <w:rPr>
          <w:rFonts w:ascii="Times New Roman" w:hAnsi="Times New Roman" w:cs="Times New Roman"/>
          <w:sz w:val="24"/>
          <w:szCs w:val="24"/>
        </w:rPr>
        <w:t>in</w:t>
      </w:r>
      <w:r w:rsidRPr="00513B19">
        <w:rPr>
          <w:rFonts w:ascii="Times New Roman" w:hAnsi="Times New Roman" w:cs="Times New Roman"/>
          <w:sz w:val="24"/>
          <w:szCs w:val="24"/>
        </w:rPr>
        <w:t>ts into their financial realities and strategies for managing financial stress.</w:t>
      </w:r>
    </w:p>
    <w:p w14:paraId="11439C82" w14:textId="77777777" w:rsidR="00324AE8" w:rsidRPr="00513B19" w:rsidRDefault="00324AE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The study population consisted of academic lecturers from universities across Nigeria. To ensure representation across the geopolitical zones and major public and private institutions, one lecturer was purposively selected from each of the thirty-six states, while an additional lecturer was selected from the University of Abuja, bringing the total sample size to thirty-seven respondents. The purposive sampling technique was used to identify participants who could provide relevant and detailed information regarding the financial challenges faced by lecturers, given their direct experience within the higher education system. The selection process focused on ensuring that respondents had sufficient professional experience and exposure to institutional practices that affect remuneration, benefits, and access to financial resources. The sample included lecturers from a variety of academic disciplines to capture diverse perspectives on financial struggles and coping mechanisms.</w:t>
      </w:r>
    </w:p>
    <w:p w14:paraId="69D7E5DD" w14:textId="77777777" w:rsidR="00324AE8" w:rsidRPr="00513B19" w:rsidRDefault="00324AE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Data were collected through structured interviews conducted online using video conferencing platforms. The interview guide consisted of questions designed to address the research objectives, focusing on systemic and institutional factors affecting financial wellbeing, individual financial behaviors, and coping strategies employed by lecturers. Respondents were asked to describe the challenges they face in meeting personal and professional financial obligations, the strategies they use to supplement income, and their perceptions of institutional support. Each interview lasted approximately forty-five minutes, and participants were encouraged to provide detailed responses and examples to ensure comprehensive coverage of the research themes. All interviews were recorded with the consent of the participants, and notes were taken to complement the recordings and ensure accuracy during analysis.</w:t>
      </w:r>
    </w:p>
    <w:p w14:paraId="1A9A49CC" w14:textId="77777777" w:rsidR="00324AE8" w:rsidRPr="00513B19" w:rsidRDefault="00324AE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Thematic analysis was employed to analyze the data collected from the structured interviews. This method involved multiple stages, beginning with the transcription of all interviews to generate textual data for coding. The transcripts were read repeatedly to achieve familiarization with the content and to identify initial patterns and recurring ideas. Open coding was then used to label significant statements and segments of text that reflected aspects of systemic and institutional factors, individual financial behaviors, and coping strategies. These codes were subsequently grouped into broader themes, which were refined through constant comparison and review to ensure that they accurately captured the participants’ experiences and perspectives. Thematic analysis allowed for the identification of key patterns, variations, and relationships within the data, providing a nuanced understanding of how both institutional and personal factors contributed to financial struggles among lecturers.</w:t>
      </w:r>
    </w:p>
    <w:p w14:paraId="2C0DC9EA" w14:textId="77777777" w:rsidR="00324AE8" w:rsidRPr="00513B19" w:rsidRDefault="00324AE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Ethical considerations were observed throughout the study. Participants were informed about the purpose of the research, and their consent was obtained before conducting the interviews. Anonymity and confidentiality were ensured, with personal identifiers removed from transcripts and reporting to protect respondents’ identities. Participants were also assured that </w:t>
      </w:r>
      <w:r w:rsidRPr="00513B19">
        <w:rPr>
          <w:rFonts w:ascii="Times New Roman" w:hAnsi="Times New Roman" w:cs="Times New Roman"/>
          <w:sz w:val="24"/>
          <w:szCs w:val="24"/>
        </w:rPr>
        <w:lastRenderedPageBreak/>
        <w:t>their participation was voluntary, and they could withdraw from the study at any point without any negative consequences.</w:t>
      </w:r>
    </w:p>
    <w:p w14:paraId="2807CF54" w14:textId="77777777" w:rsidR="00C40FB8" w:rsidRPr="00513B19" w:rsidRDefault="00C40FB8" w:rsidP="00302021">
      <w:pPr>
        <w:pStyle w:val="Heading1"/>
        <w:spacing w:before="0" w:line="276" w:lineRule="auto"/>
      </w:pPr>
      <w:r w:rsidRPr="00513B19">
        <w:t>4.0 Data Analysis</w:t>
      </w:r>
    </w:p>
    <w:p w14:paraId="4EA9A1A1" w14:textId="77777777" w:rsidR="00C40FB8" w:rsidRPr="00513B19" w:rsidRDefault="00C40FB8" w:rsidP="00302021">
      <w:pPr>
        <w:pStyle w:val="Heading1"/>
        <w:spacing w:before="0" w:line="276" w:lineRule="auto"/>
        <w:rPr>
          <w:rFonts w:cs="Times New Roman"/>
          <w:szCs w:val="24"/>
        </w:rPr>
      </w:pPr>
      <w:r w:rsidRPr="00513B19">
        <w:t xml:space="preserve">4.1 </w:t>
      </w:r>
      <w:r w:rsidR="00CD0E53" w:rsidRPr="00513B19">
        <w:t>Systemic and institutional factors that influence lecturers’ financial wellbe</w:t>
      </w:r>
      <w:r w:rsidR="00B61F38" w:rsidRPr="00513B19">
        <w:t>ing in Nigerian universities</w:t>
      </w:r>
    </w:p>
    <w:p w14:paraId="5CAA8EB4" w14:textId="77777777" w:rsidR="00B61F38" w:rsidRPr="00513B19"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Analysis of the interview data revealed several systemic and institutional factors that significantly affect lecturers’ financial wellbeing. A recurring theme was inadequate remuneration, with most respondents reporting that monthly salaries were insufficient to meet basic living costs and professional obligations. Delayed salary payments emerged as another major factor, with many lecturers describing extended waiting periods that forced reliance on personal savings or informal loans. Participants also highlighted limited institutional support for research and professional development, noting that inadequate funding for conferences, workshops, and research projects constrained both career growth and opportunities for financial gain through academic productivity. Poor infrastructure and excessive workloads were frequently mentioned, as lecturers indicated that under-resourced facilities increased personal expenditures for teaching and research. Finally, participants identified weak policy implementation, including inconsistent adherence to salary structures and welfare programs, as a systemic barrier that exacerbated financial challenges across universities.</w:t>
      </w:r>
    </w:p>
    <w:p w14:paraId="16317AD7" w14:textId="77777777" w:rsidR="00B61F38" w:rsidRPr="00513B19"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thematic analysis categorized these findings into four overarching themes: remuneration inadequacy, delayed payments, restricted professional support, and infrastructural and policy deficits. These themes reflected the perception that financial struggles are not solely due to personal choices but are deeply embedded within institutional structures and governance practices. Each of these factors interacts to limit lecturers’ capacity to achieve economic stability, often forcing them to adopt alternative income strategies or defer professional ambitions. The findings </w:t>
      </w:r>
      <w:r w:rsidR="000640BC" w:rsidRPr="00513B19">
        <w:rPr>
          <w:rFonts w:ascii="Times New Roman" w:hAnsi="Times New Roman" w:cs="Times New Roman"/>
          <w:sz w:val="24"/>
          <w:szCs w:val="24"/>
        </w:rPr>
        <w:t>accentuate</w:t>
      </w:r>
      <w:r w:rsidRPr="00513B19">
        <w:rPr>
          <w:rFonts w:ascii="Times New Roman" w:hAnsi="Times New Roman" w:cs="Times New Roman"/>
          <w:sz w:val="24"/>
          <w:szCs w:val="24"/>
        </w:rPr>
        <w:t xml:space="preserve"> the persistent structural challenges that shape financial outcomes in Nigerian higher education institutions.</w:t>
      </w:r>
    </w:p>
    <w:p w14:paraId="03424FB8" w14:textId="77777777" w:rsidR="00C40FB8" w:rsidRPr="00513B19" w:rsidRDefault="00C40FB8" w:rsidP="00302021">
      <w:pPr>
        <w:pStyle w:val="Heading1"/>
        <w:spacing w:before="0" w:line="276" w:lineRule="auto"/>
      </w:pPr>
      <w:r w:rsidRPr="00513B19">
        <w:t xml:space="preserve">4.2 </w:t>
      </w:r>
      <w:r w:rsidR="00B61F38" w:rsidRPr="00513B19">
        <w:t>How individual behaviors, financial knowledge, and coping strategies affect lecturers’ ability to achieve financial stability</w:t>
      </w:r>
    </w:p>
    <w:p w14:paraId="21F8EF82" w14:textId="77777777" w:rsidR="00B61F38" w:rsidRPr="00513B19"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The analysis of interview responses also highlighted individual-level factors that shape lecturers’ financial wellbeing. A dominant theme was limited application of financial knowledge, with many respondents acknowledging awareness of investment, savings, and wealth-building strategies but citing lack of time, institutional restrictions, or risk aversion as barriers to implementation. Another theme was reliance on coping strategies, including moonlighting through private tutoring, consultancy, or small businesses, as well as reducing personal expenditures and seeking financial assistance from family or cooperative societies. Several participants mentioned that while these strategies provided temporary relief, they often increased stress and reduced focus on academic responsibilities.</w:t>
      </w:r>
    </w:p>
    <w:p w14:paraId="66090167" w14:textId="77777777" w:rsidR="00B61F38" w:rsidRPr="00513B19"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A further theme was inconsistent financial planning, as some lecturers admitted to poor budgeting practices or failure to save systematically, despite knowledge of effective financial </w:t>
      </w:r>
      <w:r w:rsidRPr="00513B19">
        <w:rPr>
          <w:rFonts w:ascii="Times New Roman" w:hAnsi="Times New Roman" w:cs="Times New Roman"/>
          <w:sz w:val="24"/>
          <w:szCs w:val="24"/>
        </w:rPr>
        <w:lastRenderedPageBreak/>
        <w:t>management principles. Emotional and psychological responses to financial stress also emerged, with feelings of anxiety, helplessness, and disorganization influencing decisions regarding money management. These individual-level behaviors and coping mechanisms were categorized into three main themes: underutilization of financial knowledge, reliance on informal coping strategies, and inadequate financial planning. Collectively, these themes demonstrate that financial challenges are influenced not only by institutional structures but also by the ways in which lecturers manage resources, make financial decisions, and respond to economic pressure.</w:t>
      </w:r>
    </w:p>
    <w:p w14:paraId="0287BF96" w14:textId="77777777" w:rsidR="00C40FB8" w:rsidRPr="00513B19" w:rsidRDefault="00C40FB8" w:rsidP="00302021">
      <w:pPr>
        <w:pStyle w:val="Heading1"/>
        <w:spacing w:before="0" w:line="276" w:lineRule="auto"/>
      </w:pPr>
      <w:r w:rsidRPr="00513B19">
        <w:t>4.3 Discussion of Findings</w:t>
      </w:r>
    </w:p>
    <w:p w14:paraId="2CCD97F0" w14:textId="77777777" w:rsidR="00B61F38" w:rsidRPr="00513B19" w:rsidRDefault="00B61F38" w:rsidP="00302021">
      <w:pPr>
        <w:spacing w:line="276" w:lineRule="auto"/>
        <w:jc w:val="both"/>
        <w:rPr>
          <w:rFonts w:ascii="Times New Roman" w:hAnsi="Times New Roman" w:cs="Times New Roman"/>
          <w:b/>
          <w:bCs/>
          <w:sz w:val="24"/>
          <w:szCs w:val="24"/>
        </w:rPr>
      </w:pPr>
      <w:r w:rsidRPr="00513B19">
        <w:rPr>
          <w:rFonts w:ascii="Times New Roman" w:hAnsi="Times New Roman" w:cs="Times New Roman"/>
          <w:b/>
          <w:bCs/>
          <w:sz w:val="24"/>
          <w:szCs w:val="24"/>
        </w:rPr>
        <w:t>Systemic and Institutional Factors</w:t>
      </w:r>
    </w:p>
    <w:p w14:paraId="664A9FBD" w14:textId="77777777" w:rsidR="00B61F38" w:rsidRPr="00513B19"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The study revealed that inadequate salaries, delayed payments, limited professional support, and infrastructural deficits were the primary systemic barriers to lecturers’ financial wellbeing. This aligns with the findings of Sanchi et al. (2025), who reported that low remuneration and restricted access to resources negatively affected lecturers’ quality of life. Similarly, Barnabas (2023) noted that poor pay and weak infrastructure were major sources of occupational stress among lecturers. Chigbu et al. (2021) further supported this by showing that irregular and non-salary payments reduced academic performance and motivation. Akinwale et al. (2023) linked unfavorable working conditions and inadequate institutional support to brain drain and diminished quality of work life. These results indicate that financial instability among lecturers is largely influenced by structural factors within universities, confirming that systemic neglect is a critical determinant of their economic vulnerability.</w:t>
      </w:r>
    </w:p>
    <w:p w14:paraId="57DF066D" w14:textId="77777777" w:rsidR="00B61F38" w:rsidRPr="00513B19" w:rsidRDefault="00B61F38" w:rsidP="00302021">
      <w:pPr>
        <w:spacing w:line="276" w:lineRule="auto"/>
        <w:jc w:val="both"/>
        <w:rPr>
          <w:rFonts w:ascii="Times New Roman" w:hAnsi="Times New Roman" w:cs="Times New Roman"/>
          <w:b/>
          <w:bCs/>
          <w:sz w:val="24"/>
          <w:szCs w:val="24"/>
        </w:rPr>
      </w:pPr>
      <w:r w:rsidRPr="00513B19">
        <w:rPr>
          <w:rFonts w:ascii="Times New Roman" w:hAnsi="Times New Roman" w:cs="Times New Roman"/>
          <w:b/>
          <w:bCs/>
          <w:sz w:val="24"/>
          <w:szCs w:val="24"/>
        </w:rPr>
        <w:t>Individual Behaviors, Financial Knowledge, and Coping Strategies</w:t>
      </w:r>
    </w:p>
    <w:p w14:paraId="22066B9A" w14:textId="77777777" w:rsidR="00B61F38" w:rsidRPr="00513B19"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findings also demonstrated that lecturers often fail to fully leverage their financial knowledge, relying instead on temporary coping strategies such as moonlighting, reduced spending, and borrowing. This resonates with Simon et al. (2025), who found that lecturers possessed financial knowledge but exhibited weak savings behavior due to economic pressures. Agu et al. (2021) highlighted that lecturers’ post-COVID financial stress prompted reliance on multiple coping strategies, while Amini-Philips (2019) showed that moonlighting produced mixed outcomes, offering income but increasing workload and stress.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emphasized that lecturers’ financial wellbeing is positively associated with proactive management of personal finances, suggesting that the observed struggles result partly from underutilization of available knowledge. These results </w:t>
      </w:r>
      <w:r w:rsidR="000640BC" w:rsidRPr="00513B19">
        <w:rPr>
          <w:rFonts w:ascii="Times New Roman" w:hAnsi="Times New Roman" w:cs="Times New Roman"/>
          <w:sz w:val="24"/>
          <w:szCs w:val="24"/>
        </w:rPr>
        <w:t>highlight</w:t>
      </w:r>
      <w:r w:rsidRPr="00513B19">
        <w:rPr>
          <w:rFonts w:ascii="Times New Roman" w:hAnsi="Times New Roman" w:cs="Times New Roman"/>
          <w:sz w:val="24"/>
          <w:szCs w:val="24"/>
        </w:rPr>
        <w:t xml:space="preserve"> that financial distress is shaped not only by systemic challenges but also by the behaviors, planning, and strategies lecturers employ to navigate their economic realities.</w:t>
      </w:r>
    </w:p>
    <w:p w14:paraId="6B5AAAEA" w14:textId="77777777" w:rsidR="00C40FB8" w:rsidRPr="00513B19" w:rsidRDefault="00C40FB8" w:rsidP="00302021">
      <w:pPr>
        <w:pStyle w:val="Heading1"/>
        <w:spacing w:before="0" w:line="276" w:lineRule="auto"/>
      </w:pPr>
      <w:r w:rsidRPr="00513B19">
        <w:t>5.0 Conclusion and Recommendation</w:t>
      </w:r>
    </w:p>
    <w:p w14:paraId="105BC726" w14:textId="77777777" w:rsidR="00C40FB8" w:rsidRPr="00513B19" w:rsidRDefault="008C35E6"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findings of this study highlight a complex interplay between structural and personal factors that shape the financial realities of academic lecturers in Nigerian universities, revealing consequences that extend beyond individual economic hardship. Financial insecurity, driven by inadequate salaries, delayed payments, and insufficient institutional support, creates persistent stress that can undermine lecturers’ physical and mental health, reducing their </w:t>
      </w:r>
      <w:r w:rsidRPr="00513B19">
        <w:rPr>
          <w:rFonts w:ascii="Times New Roman" w:hAnsi="Times New Roman" w:cs="Times New Roman"/>
          <w:sz w:val="24"/>
          <w:szCs w:val="24"/>
        </w:rPr>
        <w:lastRenderedPageBreak/>
        <w:t xml:space="preserve">capacity to engage fully in teaching, research, and community service. At the same time, the reliance on temporary coping strategies and the limited application of financial knowledge suggest that even highly educated professionals are vulnerable to prolonged economic strain, which can generate feelings of helplessness, anxiety, and decreased motivation. This combination of external pressures and internal constraints can compromise professional effectiveness, as lecturers may struggle to maintain consistent performance, meet research deadlines, or pursue innovative projects. The broader academic environment is affected as well, since financially stressed lecturers may reduce engagement with students, limit participation in institutional activities, or avoid taking on additional responsibilities that could enhance institutional development. Over time, these conditions can contribute to diminished morale, lower job satisfaction, and increased turnover, potentially exacerbating the phenomenon of brain drain, where skilled professionals seek more stable opportunities outside the country. Beyond the immediate university context, these dynamics also influence the quality of higher education, as the effectiveness, creativity, and overall productivity of the academic workforce are closely linked to their financial stability and wellbeing. The results </w:t>
      </w:r>
      <w:r w:rsidR="000640BC" w:rsidRPr="00513B19">
        <w:rPr>
          <w:rFonts w:ascii="Times New Roman" w:hAnsi="Times New Roman" w:cs="Times New Roman"/>
          <w:sz w:val="24"/>
          <w:szCs w:val="24"/>
        </w:rPr>
        <w:t>highlight</w:t>
      </w:r>
      <w:r w:rsidRPr="00513B19">
        <w:rPr>
          <w:rFonts w:ascii="Times New Roman" w:hAnsi="Times New Roman" w:cs="Times New Roman"/>
          <w:sz w:val="24"/>
          <w:szCs w:val="24"/>
        </w:rPr>
        <w:t xml:space="preserve"> how deeply intertwined economic, institutional, and personal factors are in shaping lecturers’ professional lives, suggesting that the challenges they face are not solely a matter of policy or personal behavior but arise from a combination of systemic and individual pressures that affect the broader functioning of higher education in Nigeria.</w:t>
      </w:r>
      <w:r w:rsidR="00CB4836" w:rsidRPr="00513B19">
        <w:rPr>
          <w:rFonts w:ascii="Times New Roman" w:hAnsi="Times New Roman" w:cs="Times New Roman"/>
          <w:sz w:val="24"/>
          <w:szCs w:val="24"/>
        </w:rPr>
        <w:t xml:space="preserve"> The study recommended that:</w:t>
      </w:r>
    </w:p>
    <w:p w14:paraId="2BF3C543" w14:textId="77777777" w:rsidR="00CB4836" w:rsidRPr="00513B19" w:rsidRDefault="00CB4836"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1. Government and university councils should establish a nationwide “Lecturers’ Innovation and Research Reward Scheme” that provides financial bonuses for applied research, patent creation, or community-focused projects, creating a direct link between lecturers’ expertise and sustainable income.</w:t>
      </w:r>
    </w:p>
    <w:p w14:paraId="41E3679E" w14:textId="77777777" w:rsidR="00CB4836" w:rsidRPr="00513B19" w:rsidRDefault="00CB4836"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2. University management should develop institutional partnerships with private companies and NGOs to create in-house consultancy projects where lecturers can offer their expertise on a contractual basis, providing consistent supplemental income while enhancing the university’s visibility and impact.</w:t>
      </w:r>
    </w:p>
    <w:p w14:paraId="4C0AEECA" w14:textId="77777777" w:rsidR="000B0990" w:rsidRPr="00513B19" w:rsidRDefault="00CB4836"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3. Lecturers should form collaborative, state-level professional investment collectives that pool knowledge and resources to launch small-scale, lecturer-led businesses or intellectual property ventures, to enable them convert their financial literacy and academic expertise into long-term wealth generation.</w:t>
      </w:r>
    </w:p>
    <w:p w14:paraId="5A77A5C8" w14:textId="77777777" w:rsidR="007853D0" w:rsidRPr="00513B19" w:rsidRDefault="007853D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Based on the interview conducted, the following are the thirty most recurring business enterprises which lecturers in Nigeria can engage in to achieve financial freedom:</w:t>
      </w:r>
    </w:p>
    <w:p w14:paraId="3B1FC0CC" w14:textId="77777777" w:rsidR="007853D0" w:rsidRPr="00513B19" w:rsidRDefault="007853D0" w:rsidP="007853D0">
      <w:pPr>
        <w:jc w:val="both"/>
        <w:rPr>
          <w:rFonts w:ascii="Times New Roman" w:hAnsi="Times New Roman" w:cs="Times New Roman"/>
          <w:i/>
          <w:sz w:val="24"/>
          <w:szCs w:val="24"/>
        </w:rPr>
      </w:pPr>
      <w:r w:rsidRPr="00513B19">
        <w:rPr>
          <w:rStyle w:val="Strong"/>
          <w:rFonts w:ascii="Times New Roman" w:hAnsi="Times New Roman" w:cs="Times New Roman"/>
          <w:bCs w:val="0"/>
          <w:i/>
          <w:sz w:val="24"/>
          <w:szCs w:val="24"/>
        </w:rPr>
        <w:t>Academic / Research-Related Enterprises</w:t>
      </w:r>
    </w:p>
    <w:p w14:paraId="4C343577" w14:textId="77777777" w:rsidR="007853D0" w:rsidRPr="00513B19" w:rsidRDefault="007853D0" w:rsidP="007853D0">
      <w:pPr>
        <w:pStyle w:val="NormalWeb"/>
        <w:numPr>
          <w:ilvl w:val="0"/>
          <w:numId w:val="1"/>
        </w:numPr>
        <w:jc w:val="both"/>
      </w:pPr>
      <w:r w:rsidRPr="00513B19">
        <w:rPr>
          <w:rStyle w:val="Strong"/>
        </w:rPr>
        <w:t>Research and Data Services Firm</w:t>
      </w:r>
      <w:r w:rsidRPr="00513B19">
        <w:rPr>
          <w:rStyle w:val="Strong"/>
          <w:rFonts w:eastAsiaTheme="majorEastAsia"/>
        </w:rPr>
        <w:t xml:space="preserve">: </w:t>
      </w:r>
      <w:r w:rsidRPr="00513B19">
        <w:t>Providing survey design, data analysis, and evaluation services to NGOs, government agencies, and private firms.</w:t>
      </w:r>
    </w:p>
    <w:p w14:paraId="09F3EA87" w14:textId="77777777" w:rsidR="007853D0" w:rsidRPr="00513B19" w:rsidRDefault="007853D0" w:rsidP="007853D0">
      <w:pPr>
        <w:pStyle w:val="NormalWeb"/>
        <w:numPr>
          <w:ilvl w:val="0"/>
          <w:numId w:val="1"/>
        </w:numPr>
        <w:jc w:val="both"/>
      </w:pPr>
      <w:r w:rsidRPr="00513B19">
        <w:rPr>
          <w:rStyle w:val="Strong"/>
        </w:rPr>
        <w:t>Grant Writing and Project Development Agency</w:t>
      </w:r>
      <w:r w:rsidRPr="00513B19">
        <w:rPr>
          <w:rStyle w:val="Strong"/>
          <w:rFonts w:eastAsiaTheme="majorEastAsia"/>
        </w:rPr>
        <w:t xml:space="preserve">: </w:t>
      </w:r>
      <w:r w:rsidRPr="00513B19">
        <w:t>Supporting nonprofits, SMEs, and community projects to access local and international funding.</w:t>
      </w:r>
    </w:p>
    <w:p w14:paraId="6D78FDC7" w14:textId="77777777" w:rsidR="007853D0" w:rsidRPr="00513B19" w:rsidRDefault="007853D0" w:rsidP="007853D0">
      <w:pPr>
        <w:pStyle w:val="NormalWeb"/>
        <w:numPr>
          <w:ilvl w:val="0"/>
          <w:numId w:val="1"/>
        </w:numPr>
        <w:jc w:val="both"/>
      </w:pPr>
      <w:r w:rsidRPr="00513B19">
        <w:rPr>
          <w:rStyle w:val="Strong"/>
        </w:rPr>
        <w:t>Academic Editing and Publication Support Company</w:t>
      </w:r>
      <w:r w:rsidRPr="00513B19">
        <w:rPr>
          <w:rStyle w:val="Strong"/>
          <w:rFonts w:eastAsiaTheme="majorEastAsia"/>
        </w:rPr>
        <w:t xml:space="preserve">: </w:t>
      </w:r>
      <w:r w:rsidRPr="00513B19">
        <w:t>Offering thesis editing, journal compliance checks, and postgraduate research support (not ghost writing)</w:t>
      </w:r>
    </w:p>
    <w:p w14:paraId="55ACB919" w14:textId="77777777" w:rsidR="007853D0" w:rsidRPr="00513B19" w:rsidRDefault="007853D0" w:rsidP="007853D0">
      <w:pPr>
        <w:jc w:val="both"/>
        <w:rPr>
          <w:rFonts w:ascii="Times New Roman" w:hAnsi="Times New Roman" w:cs="Times New Roman"/>
          <w:i/>
          <w:sz w:val="24"/>
          <w:szCs w:val="24"/>
        </w:rPr>
      </w:pPr>
      <w:r w:rsidRPr="00513B19">
        <w:rPr>
          <w:rStyle w:val="Strong"/>
          <w:rFonts w:ascii="Times New Roman" w:hAnsi="Times New Roman" w:cs="Times New Roman"/>
          <w:bCs w:val="0"/>
          <w:i/>
          <w:sz w:val="24"/>
          <w:szCs w:val="24"/>
        </w:rPr>
        <w:lastRenderedPageBreak/>
        <w:t>Non-Academic, High-Value Business Enterprises</w:t>
      </w:r>
    </w:p>
    <w:p w14:paraId="5E45CD05" w14:textId="77777777" w:rsidR="007853D0" w:rsidRPr="00513B19" w:rsidRDefault="007853D0" w:rsidP="007853D0">
      <w:pPr>
        <w:pStyle w:val="NormalWeb"/>
        <w:numPr>
          <w:ilvl w:val="0"/>
          <w:numId w:val="2"/>
        </w:numPr>
        <w:jc w:val="both"/>
      </w:pPr>
      <w:r w:rsidRPr="00513B19">
        <w:rPr>
          <w:rStyle w:val="Strong"/>
        </w:rPr>
        <w:t>Student Housing and Hostel Development Business</w:t>
      </w:r>
      <w:r w:rsidRPr="00513B19">
        <w:rPr>
          <w:rStyle w:val="Strong"/>
          <w:rFonts w:eastAsiaTheme="majorEastAsia"/>
        </w:rPr>
        <w:t xml:space="preserve">: </w:t>
      </w:r>
      <w:r w:rsidRPr="00513B19">
        <w:t>Building and managing hostels near universities.</w:t>
      </w:r>
    </w:p>
    <w:p w14:paraId="36D729F6" w14:textId="77777777" w:rsidR="007853D0" w:rsidRPr="00513B19" w:rsidRDefault="007853D0" w:rsidP="007853D0">
      <w:pPr>
        <w:pStyle w:val="NormalWeb"/>
        <w:numPr>
          <w:ilvl w:val="0"/>
          <w:numId w:val="2"/>
        </w:numPr>
        <w:jc w:val="both"/>
      </w:pPr>
      <w:r w:rsidRPr="00513B19">
        <w:rPr>
          <w:rStyle w:val="Strong"/>
        </w:rPr>
        <w:t>Real Estate Development and Property Management Firm</w:t>
      </w:r>
      <w:r w:rsidRPr="00513B19">
        <w:rPr>
          <w:rStyle w:val="Strong"/>
          <w:rFonts w:eastAsiaTheme="majorEastAsia"/>
        </w:rPr>
        <w:t xml:space="preserve">: </w:t>
      </w:r>
      <w:r w:rsidRPr="00513B19">
        <w:t>Focused on rentals, short-lets, and estate management.</w:t>
      </w:r>
    </w:p>
    <w:p w14:paraId="7771807B" w14:textId="77777777" w:rsidR="007853D0" w:rsidRPr="00513B19" w:rsidRDefault="007853D0" w:rsidP="007853D0">
      <w:pPr>
        <w:pStyle w:val="NormalWeb"/>
        <w:numPr>
          <w:ilvl w:val="0"/>
          <w:numId w:val="2"/>
        </w:numPr>
        <w:jc w:val="both"/>
      </w:pPr>
      <w:r w:rsidRPr="00513B19">
        <w:rPr>
          <w:rStyle w:val="Strong"/>
        </w:rPr>
        <w:t>Construction Materials Supply Company</w:t>
      </w:r>
      <w:r w:rsidRPr="00513B19">
        <w:rPr>
          <w:rStyle w:val="Strong"/>
          <w:rFonts w:eastAsiaTheme="majorEastAsia"/>
        </w:rPr>
        <w:t xml:space="preserve">: </w:t>
      </w:r>
      <w:r w:rsidRPr="00513B19">
        <w:t>Supplying blocks, cement, tiles, and roofing materials.</w:t>
      </w:r>
    </w:p>
    <w:p w14:paraId="585ADEC6" w14:textId="77777777" w:rsidR="007853D0" w:rsidRPr="00513B19" w:rsidRDefault="007853D0" w:rsidP="007853D0">
      <w:pPr>
        <w:pStyle w:val="NormalWeb"/>
        <w:numPr>
          <w:ilvl w:val="0"/>
          <w:numId w:val="2"/>
        </w:numPr>
        <w:jc w:val="both"/>
      </w:pPr>
      <w:r w:rsidRPr="00513B19">
        <w:rPr>
          <w:rStyle w:val="Strong"/>
        </w:rPr>
        <w:t>Agro-Processing and Packaging Enterprise</w:t>
      </w:r>
      <w:r w:rsidRPr="00513B19">
        <w:rPr>
          <w:rStyle w:val="Strong"/>
          <w:rFonts w:eastAsiaTheme="majorEastAsia"/>
        </w:rPr>
        <w:t xml:space="preserve">: </w:t>
      </w:r>
      <w:r w:rsidRPr="00513B19">
        <w:t>Processing cassava, rice, spices, palm oil, or poultry products.</w:t>
      </w:r>
    </w:p>
    <w:p w14:paraId="312147F1" w14:textId="77777777" w:rsidR="007853D0" w:rsidRPr="00513B19" w:rsidRDefault="007853D0" w:rsidP="007853D0">
      <w:pPr>
        <w:pStyle w:val="NormalWeb"/>
        <w:numPr>
          <w:ilvl w:val="0"/>
          <w:numId w:val="2"/>
        </w:numPr>
        <w:jc w:val="both"/>
      </w:pPr>
      <w:r w:rsidRPr="00513B19">
        <w:rPr>
          <w:rStyle w:val="Strong"/>
        </w:rPr>
        <w:t>Commercial Farming with Out-Grower Model</w:t>
      </w:r>
      <w:r w:rsidRPr="00513B19">
        <w:rPr>
          <w:rStyle w:val="Strong"/>
          <w:rFonts w:eastAsiaTheme="majorEastAsia"/>
        </w:rPr>
        <w:t xml:space="preserve">: </w:t>
      </w:r>
      <w:r w:rsidRPr="00513B19">
        <w:t>Poultry, fishery, or crop farming using hired managers.</w:t>
      </w:r>
    </w:p>
    <w:p w14:paraId="64D1C59C" w14:textId="77777777" w:rsidR="007853D0" w:rsidRPr="00513B19" w:rsidRDefault="007853D0" w:rsidP="007853D0">
      <w:pPr>
        <w:pStyle w:val="NormalWeb"/>
        <w:numPr>
          <w:ilvl w:val="0"/>
          <w:numId w:val="2"/>
        </w:numPr>
        <w:jc w:val="both"/>
      </w:pPr>
      <w:r w:rsidRPr="00513B19">
        <w:rPr>
          <w:rStyle w:val="Strong"/>
        </w:rPr>
        <w:t>Food Manufacturing and Catering Company</w:t>
      </w:r>
      <w:r w:rsidRPr="00513B19">
        <w:rPr>
          <w:rStyle w:val="Strong"/>
          <w:rFonts w:eastAsiaTheme="majorEastAsia"/>
        </w:rPr>
        <w:t xml:space="preserve">: </w:t>
      </w:r>
      <w:r w:rsidRPr="00513B19">
        <w:t>Supplying packaged meals, snacks, or bulk catering services.</w:t>
      </w:r>
    </w:p>
    <w:p w14:paraId="5E96E270" w14:textId="77777777" w:rsidR="007853D0" w:rsidRPr="00513B19" w:rsidRDefault="007853D0" w:rsidP="007853D0">
      <w:pPr>
        <w:pStyle w:val="NormalWeb"/>
        <w:numPr>
          <w:ilvl w:val="0"/>
          <w:numId w:val="2"/>
        </w:numPr>
        <w:jc w:val="both"/>
      </w:pPr>
      <w:r w:rsidRPr="00513B19">
        <w:rPr>
          <w:rStyle w:val="Strong"/>
        </w:rPr>
        <w:t>Importation and Distribution Business</w:t>
      </w:r>
      <w:r w:rsidRPr="00513B19">
        <w:rPr>
          <w:rStyle w:val="Strong"/>
          <w:rFonts w:eastAsiaTheme="majorEastAsia"/>
        </w:rPr>
        <w:t xml:space="preserve">: </w:t>
      </w:r>
      <w:r w:rsidRPr="00513B19">
        <w:t>Importing solar equipment, electronics, or medical supplies.</w:t>
      </w:r>
    </w:p>
    <w:p w14:paraId="5D79CAB0" w14:textId="77777777" w:rsidR="007853D0" w:rsidRPr="00513B19" w:rsidRDefault="007853D0" w:rsidP="007853D0">
      <w:pPr>
        <w:pStyle w:val="NormalWeb"/>
        <w:numPr>
          <w:ilvl w:val="0"/>
          <w:numId w:val="2"/>
        </w:numPr>
        <w:jc w:val="both"/>
      </w:pPr>
      <w:r w:rsidRPr="00513B19">
        <w:rPr>
          <w:rStyle w:val="Strong"/>
        </w:rPr>
        <w:t>Renewable Energy Installation Company</w:t>
      </w:r>
      <w:r w:rsidRPr="00513B19">
        <w:rPr>
          <w:rStyle w:val="Strong"/>
          <w:rFonts w:eastAsiaTheme="majorEastAsia"/>
        </w:rPr>
        <w:t xml:space="preserve">: </w:t>
      </w:r>
      <w:r w:rsidRPr="00513B19">
        <w:t>Solar and inverter sales and installations.</w:t>
      </w:r>
    </w:p>
    <w:p w14:paraId="2461A046" w14:textId="77777777" w:rsidR="007853D0" w:rsidRPr="00513B19" w:rsidRDefault="007853D0" w:rsidP="007853D0">
      <w:pPr>
        <w:pStyle w:val="NormalWeb"/>
        <w:numPr>
          <w:ilvl w:val="0"/>
          <w:numId w:val="2"/>
        </w:numPr>
        <w:jc w:val="both"/>
      </w:pPr>
      <w:r w:rsidRPr="00513B19">
        <w:rPr>
          <w:rStyle w:val="Strong"/>
        </w:rPr>
        <w:t>Transportation and Fleet Management Company</w:t>
      </w:r>
      <w:r w:rsidRPr="00513B19">
        <w:rPr>
          <w:rStyle w:val="Strong"/>
          <w:rFonts w:eastAsiaTheme="majorEastAsia"/>
        </w:rPr>
        <w:t xml:space="preserve">: </w:t>
      </w:r>
      <w:r w:rsidRPr="00513B19">
        <w:t>Shuttle buses, logistics vans, or staff transport services.</w:t>
      </w:r>
    </w:p>
    <w:p w14:paraId="504E6B34" w14:textId="77777777" w:rsidR="007853D0" w:rsidRPr="00513B19" w:rsidRDefault="007853D0" w:rsidP="007853D0">
      <w:pPr>
        <w:pStyle w:val="NormalWeb"/>
        <w:numPr>
          <w:ilvl w:val="0"/>
          <w:numId w:val="2"/>
        </w:numPr>
        <w:jc w:val="both"/>
      </w:pPr>
      <w:r w:rsidRPr="00513B19">
        <w:rPr>
          <w:rStyle w:val="Strong"/>
        </w:rPr>
        <w:t>Logistics and Delivery Services Firm</w:t>
      </w:r>
      <w:r w:rsidRPr="00513B19">
        <w:rPr>
          <w:rStyle w:val="Strong"/>
          <w:rFonts w:eastAsiaTheme="majorEastAsia"/>
        </w:rPr>
        <w:t xml:space="preserve">: </w:t>
      </w:r>
      <w:r w:rsidRPr="00513B19">
        <w:t>Last-mile and regional delivery for SMEs.</w:t>
      </w:r>
    </w:p>
    <w:p w14:paraId="6B73988F" w14:textId="77777777" w:rsidR="007853D0" w:rsidRPr="00513B19" w:rsidRDefault="007853D0" w:rsidP="007853D0">
      <w:pPr>
        <w:pStyle w:val="NormalWeb"/>
        <w:numPr>
          <w:ilvl w:val="0"/>
          <w:numId w:val="2"/>
        </w:numPr>
        <w:jc w:val="both"/>
      </w:pPr>
      <w:r w:rsidRPr="00513B19">
        <w:rPr>
          <w:rStyle w:val="Strong"/>
        </w:rPr>
        <w:t>Private Nursery and Secondary School</w:t>
      </w:r>
      <w:r w:rsidRPr="00513B19">
        <w:rPr>
          <w:rStyle w:val="Strong"/>
          <w:rFonts w:eastAsiaTheme="majorEastAsia"/>
        </w:rPr>
        <w:t xml:space="preserve">: </w:t>
      </w:r>
      <w:r w:rsidRPr="00513B19">
        <w:t>Operating a well-managed private school.</w:t>
      </w:r>
    </w:p>
    <w:p w14:paraId="4CB08AA7" w14:textId="77777777" w:rsidR="007853D0" w:rsidRPr="00513B19" w:rsidRDefault="007853D0" w:rsidP="007853D0">
      <w:pPr>
        <w:pStyle w:val="NormalWeb"/>
        <w:numPr>
          <w:ilvl w:val="0"/>
          <w:numId w:val="2"/>
        </w:numPr>
        <w:jc w:val="both"/>
      </w:pPr>
      <w:r w:rsidRPr="00513B19">
        <w:rPr>
          <w:rStyle w:val="Strong"/>
        </w:rPr>
        <w:t>Hospitality and Short-Stay Apartments</w:t>
      </w:r>
      <w:r w:rsidRPr="00513B19">
        <w:rPr>
          <w:rStyle w:val="Strong"/>
          <w:rFonts w:eastAsiaTheme="majorEastAsia"/>
        </w:rPr>
        <w:t xml:space="preserve">: </w:t>
      </w:r>
      <w:r w:rsidRPr="00513B19">
        <w:t>Guest houses or serviced apartments.</w:t>
      </w:r>
    </w:p>
    <w:p w14:paraId="2BC4074E" w14:textId="77777777" w:rsidR="007853D0" w:rsidRPr="00513B19" w:rsidRDefault="007853D0" w:rsidP="007853D0">
      <w:pPr>
        <w:pStyle w:val="NormalWeb"/>
        <w:numPr>
          <w:ilvl w:val="0"/>
          <w:numId w:val="2"/>
        </w:numPr>
        <w:jc w:val="both"/>
      </w:pPr>
      <w:r w:rsidRPr="00513B19">
        <w:rPr>
          <w:rStyle w:val="Strong"/>
        </w:rPr>
        <w:t>Supermarket and Retail Chain Business</w:t>
      </w:r>
      <w:r w:rsidRPr="00513B19">
        <w:rPr>
          <w:rStyle w:val="Strong"/>
          <w:rFonts w:eastAsiaTheme="majorEastAsia"/>
        </w:rPr>
        <w:t xml:space="preserve">: </w:t>
      </w:r>
      <w:r w:rsidRPr="00513B19">
        <w:t>Medium-scale grocery or household retail outlets.</w:t>
      </w:r>
    </w:p>
    <w:p w14:paraId="1A58FEA0" w14:textId="77777777" w:rsidR="007853D0" w:rsidRPr="00513B19" w:rsidRDefault="007853D0" w:rsidP="007853D0">
      <w:pPr>
        <w:pStyle w:val="NormalWeb"/>
        <w:numPr>
          <w:ilvl w:val="0"/>
          <w:numId w:val="2"/>
        </w:numPr>
        <w:jc w:val="both"/>
      </w:pPr>
      <w:r w:rsidRPr="00513B19">
        <w:rPr>
          <w:rStyle w:val="Strong"/>
        </w:rPr>
        <w:t>Pharmacy or Medical Supplies Business</w:t>
      </w:r>
      <w:r w:rsidRPr="00513B19">
        <w:rPr>
          <w:rStyle w:val="Strong"/>
          <w:rFonts w:eastAsiaTheme="majorEastAsia"/>
        </w:rPr>
        <w:t xml:space="preserve">: </w:t>
      </w:r>
      <w:r w:rsidRPr="00513B19">
        <w:t>Retail or wholesale medical products.</w:t>
      </w:r>
    </w:p>
    <w:p w14:paraId="632CF7F2" w14:textId="77777777" w:rsidR="007853D0" w:rsidRPr="00513B19" w:rsidRDefault="007853D0" w:rsidP="007853D0">
      <w:pPr>
        <w:pStyle w:val="NormalWeb"/>
        <w:numPr>
          <w:ilvl w:val="0"/>
          <w:numId w:val="2"/>
        </w:numPr>
        <w:jc w:val="both"/>
      </w:pPr>
      <w:r w:rsidRPr="00513B19">
        <w:rPr>
          <w:rStyle w:val="Strong"/>
        </w:rPr>
        <w:t>Laundry and Dry-Cleaning Enterprise</w:t>
      </w:r>
      <w:r w:rsidRPr="00513B19">
        <w:rPr>
          <w:rStyle w:val="Strong"/>
          <w:rFonts w:eastAsiaTheme="majorEastAsia"/>
        </w:rPr>
        <w:t xml:space="preserve">: </w:t>
      </w:r>
      <w:r w:rsidRPr="00513B19">
        <w:t>Serving hostels, estates, and offices.</w:t>
      </w:r>
    </w:p>
    <w:p w14:paraId="4F30E51E" w14:textId="77777777" w:rsidR="007853D0" w:rsidRPr="00513B19" w:rsidRDefault="007853D0" w:rsidP="007853D0">
      <w:pPr>
        <w:pStyle w:val="NormalWeb"/>
        <w:numPr>
          <w:ilvl w:val="0"/>
          <w:numId w:val="2"/>
        </w:numPr>
        <w:jc w:val="both"/>
      </w:pPr>
      <w:r w:rsidRPr="00513B19">
        <w:rPr>
          <w:rStyle w:val="Strong"/>
        </w:rPr>
        <w:t>Event Planning and Equipment Rental Company</w:t>
      </w:r>
      <w:r w:rsidRPr="00513B19">
        <w:rPr>
          <w:rStyle w:val="Strong"/>
          <w:rFonts w:eastAsiaTheme="majorEastAsia"/>
        </w:rPr>
        <w:t xml:space="preserve">: </w:t>
      </w:r>
      <w:r w:rsidRPr="00513B19">
        <w:t>Chairs, tents, sound systems, and lighting.</w:t>
      </w:r>
    </w:p>
    <w:p w14:paraId="21D28073" w14:textId="77777777" w:rsidR="007853D0" w:rsidRPr="00513B19" w:rsidRDefault="007853D0" w:rsidP="007853D0">
      <w:pPr>
        <w:pStyle w:val="NormalWeb"/>
        <w:numPr>
          <w:ilvl w:val="0"/>
          <w:numId w:val="2"/>
        </w:numPr>
        <w:jc w:val="both"/>
      </w:pPr>
      <w:r w:rsidRPr="00513B19">
        <w:rPr>
          <w:rStyle w:val="Strong"/>
        </w:rPr>
        <w:t>Private Security and Surveillance Company</w:t>
      </w:r>
      <w:r w:rsidRPr="00513B19">
        <w:rPr>
          <w:rStyle w:val="Strong"/>
          <w:rFonts w:eastAsiaTheme="majorEastAsia"/>
        </w:rPr>
        <w:t xml:space="preserve">: </w:t>
      </w:r>
      <w:r w:rsidRPr="00513B19">
        <w:t>Guard services and CCTV installations.</w:t>
      </w:r>
    </w:p>
    <w:p w14:paraId="2396795F" w14:textId="77777777" w:rsidR="007853D0" w:rsidRPr="00513B19" w:rsidRDefault="007853D0" w:rsidP="007853D0">
      <w:pPr>
        <w:pStyle w:val="NormalWeb"/>
        <w:numPr>
          <w:ilvl w:val="0"/>
          <w:numId w:val="2"/>
        </w:numPr>
        <w:jc w:val="both"/>
      </w:pPr>
      <w:r w:rsidRPr="00513B19">
        <w:rPr>
          <w:rStyle w:val="Strong"/>
        </w:rPr>
        <w:t>ICT and Computer Services Company</w:t>
      </w:r>
      <w:r w:rsidRPr="00513B19">
        <w:rPr>
          <w:rStyle w:val="Strong"/>
          <w:rFonts w:eastAsiaTheme="majorEastAsia"/>
        </w:rPr>
        <w:t xml:space="preserve">: </w:t>
      </w:r>
      <w:r w:rsidRPr="00513B19">
        <w:t>Computer sales, repairs, and office IT support.</w:t>
      </w:r>
    </w:p>
    <w:p w14:paraId="5EBAF0D3" w14:textId="77777777" w:rsidR="007853D0" w:rsidRPr="00513B19" w:rsidRDefault="007853D0" w:rsidP="007853D0">
      <w:pPr>
        <w:pStyle w:val="NormalWeb"/>
        <w:numPr>
          <w:ilvl w:val="0"/>
          <w:numId w:val="2"/>
        </w:numPr>
        <w:jc w:val="both"/>
      </w:pPr>
      <w:r w:rsidRPr="00513B19">
        <w:rPr>
          <w:rStyle w:val="Strong"/>
        </w:rPr>
        <w:t>Digital Marketing and Branding Agency</w:t>
      </w:r>
      <w:r w:rsidRPr="00513B19">
        <w:rPr>
          <w:rStyle w:val="Strong"/>
          <w:rFonts w:eastAsiaTheme="majorEastAsia"/>
        </w:rPr>
        <w:t xml:space="preserve">: </w:t>
      </w:r>
      <w:r w:rsidRPr="00513B19">
        <w:t>Social media management and advertising for SMEs.</w:t>
      </w:r>
    </w:p>
    <w:p w14:paraId="44B5BB26" w14:textId="77777777" w:rsidR="007853D0" w:rsidRPr="00513B19" w:rsidRDefault="007853D0" w:rsidP="007853D0">
      <w:pPr>
        <w:pStyle w:val="NormalWeb"/>
        <w:numPr>
          <w:ilvl w:val="0"/>
          <w:numId w:val="2"/>
        </w:numPr>
        <w:jc w:val="both"/>
      </w:pPr>
      <w:r w:rsidRPr="00513B19">
        <w:rPr>
          <w:rStyle w:val="Strong"/>
        </w:rPr>
        <w:t>Printing and Publishing Press</w:t>
      </w:r>
      <w:r w:rsidRPr="00513B19">
        <w:rPr>
          <w:rStyle w:val="Strong"/>
          <w:rFonts w:eastAsiaTheme="majorEastAsia"/>
        </w:rPr>
        <w:t xml:space="preserve">: </w:t>
      </w:r>
      <w:r w:rsidRPr="00513B19">
        <w:t>Books, educational materials, and corporate printing.</w:t>
      </w:r>
    </w:p>
    <w:p w14:paraId="0AD97B3F" w14:textId="77777777" w:rsidR="007853D0" w:rsidRPr="00513B19" w:rsidRDefault="007853D0" w:rsidP="007853D0">
      <w:pPr>
        <w:pStyle w:val="NormalWeb"/>
        <w:numPr>
          <w:ilvl w:val="0"/>
          <w:numId w:val="2"/>
        </w:numPr>
        <w:jc w:val="both"/>
      </w:pPr>
      <w:r w:rsidRPr="00513B19">
        <w:rPr>
          <w:rStyle w:val="Strong"/>
        </w:rPr>
        <w:t>Micro-Finance or Cooperative Investment Firm</w:t>
      </w:r>
      <w:r w:rsidRPr="00513B19">
        <w:rPr>
          <w:rStyle w:val="Strong"/>
          <w:rFonts w:eastAsiaTheme="majorEastAsia"/>
        </w:rPr>
        <w:t xml:space="preserve">: </w:t>
      </w:r>
      <w:r w:rsidRPr="00513B19">
        <w:t>Savings, loans, and group investments.</w:t>
      </w:r>
    </w:p>
    <w:p w14:paraId="5459DC94" w14:textId="77777777" w:rsidR="007853D0" w:rsidRPr="00513B19" w:rsidRDefault="007853D0" w:rsidP="007853D0">
      <w:pPr>
        <w:pStyle w:val="NormalWeb"/>
        <w:numPr>
          <w:ilvl w:val="0"/>
          <w:numId w:val="2"/>
        </w:numPr>
        <w:jc w:val="both"/>
      </w:pPr>
      <w:r w:rsidRPr="00513B19">
        <w:rPr>
          <w:rStyle w:val="Strong"/>
        </w:rPr>
        <w:t>Furniture Production and Interior Design Business</w:t>
      </w:r>
      <w:r w:rsidRPr="00513B19">
        <w:rPr>
          <w:rStyle w:val="Strong"/>
          <w:rFonts w:eastAsiaTheme="majorEastAsia"/>
        </w:rPr>
        <w:t xml:space="preserve">: </w:t>
      </w:r>
      <w:r w:rsidRPr="00513B19">
        <w:t>Office, school, and home furniture.</w:t>
      </w:r>
    </w:p>
    <w:p w14:paraId="166FF88E" w14:textId="77777777" w:rsidR="007853D0" w:rsidRPr="00513B19" w:rsidRDefault="007853D0" w:rsidP="007853D0">
      <w:pPr>
        <w:pStyle w:val="NormalWeb"/>
        <w:numPr>
          <w:ilvl w:val="0"/>
          <w:numId w:val="2"/>
        </w:numPr>
        <w:jc w:val="both"/>
      </w:pPr>
      <w:r w:rsidRPr="00513B19">
        <w:rPr>
          <w:rStyle w:val="Strong"/>
        </w:rPr>
        <w:t>Bottled Water or Sachet Water Factory</w:t>
      </w:r>
      <w:r w:rsidRPr="00513B19">
        <w:rPr>
          <w:rStyle w:val="Strong"/>
          <w:rFonts w:eastAsiaTheme="majorEastAsia"/>
        </w:rPr>
        <w:t xml:space="preserve">: </w:t>
      </w:r>
      <w:r w:rsidRPr="00513B19">
        <w:t>Small-to-medium scale water production.</w:t>
      </w:r>
    </w:p>
    <w:p w14:paraId="609F0A71" w14:textId="77777777" w:rsidR="007853D0" w:rsidRPr="00513B19" w:rsidRDefault="007853D0" w:rsidP="007853D0">
      <w:pPr>
        <w:pStyle w:val="NormalWeb"/>
        <w:numPr>
          <w:ilvl w:val="0"/>
          <w:numId w:val="2"/>
        </w:numPr>
        <w:jc w:val="both"/>
      </w:pPr>
      <w:r w:rsidRPr="00513B19">
        <w:rPr>
          <w:rStyle w:val="Strong"/>
        </w:rPr>
        <w:t>Waste Recycling and Environmental Services</w:t>
      </w:r>
      <w:r w:rsidRPr="00513B19">
        <w:rPr>
          <w:rStyle w:val="Strong"/>
          <w:rFonts w:eastAsiaTheme="majorEastAsia"/>
        </w:rPr>
        <w:t xml:space="preserve">: </w:t>
      </w:r>
      <w:r w:rsidRPr="00513B19">
        <w:t>Plastic recycling or waste collection contracts.</w:t>
      </w:r>
    </w:p>
    <w:p w14:paraId="50608D5B" w14:textId="77777777" w:rsidR="007853D0" w:rsidRPr="00513B19" w:rsidRDefault="007853D0" w:rsidP="007853D0">
      <w:pPr>
        <w:pStyle w:val="NormalWeb"/>
        <w:numPr>
          <w:ilvl w:val="0"/>
          <w:numId w:val="2"/>
        </w:numPr>
        <w:jc w:val="both"/>
      </w:pPr>
      <w:r w:rsidRPr="00513B19">
        <w:rPr>
          <w:rStyle w:val="Strong"/>
        </w:rPr>
        <w:t>Fitness and Wellness Centre</w:t>
      </w:r>
      <w:r w:rsidRPr="00513B19">
        <w:rPr>
          <w:rStyle w:val="Strong"/>
          <w:rFonts w:eastAsiaTheme="majorEastAsia"/>
        </w:rPr>
        <w:t xml:space="preserve">: </w:t>
      </w:r>
      <w:r w:rsidRPr="00513B19">
        <w:t>Gym, yoga studio, or wellness services.</w:t>
      </w:r>
    </w:p>
    <w:p w14:paraId="231BC303" w14:textId="77777777" w:rsidR="007853D0" w:rsidRPr="00513B19" w:rsidRDefault="007853D0" w:rsidP="007853D0">
      <w:pPr>
        <w:pStyle w:val="NormalWeb"/>
        <w:numPr>
          <w:ilvl w:val="0"/>
          <w:numId w:val="2"/>
        </w:numPr>
        <w:jc w:val="both"/>
      </w:pPr>
      <w:r w:rsidRPr="00513B19">
        <w:rPr>
          <w:rStyle w:val="Strong"/>
        </w:rPr>
        <w:t>Fashion Production and Garment Factory</w:t>
      </w:r>
      <w:r w:rsidRPr="00513B19">
        <w:rPr>
          <w:rStyle w:val="Strong"/>
          <w:rFonts w:eastAsiaTheme="majorEastAsia"/>
        </w:rPr>
        <w:t xml:space="preserve">: </w:t>
      </w:r>
      <w:r w:rsidRPr="00513B19">
        <w:t>Uniforms, corporate wear, or local fashion brands.</w:t>
      </w:r>
    </w:p>
    <w:p w14:paraId="7B151397" w14:textId="77777777" w:rsidR="007853D0" w:rsidRPr="00513B19" w:rsidRDefault="007853D0" w:rsidP="007853D0">
      <w:pPr>
        <w:pStyle w:val="NormalWeb"/>
        <w:numPr>
          <w:ilvl w:val="0"/>
          <w:numId w:val="2"/>
        </w:numPr>
        <w:jc w:val="both"/>
      </w:pPr>
      <w:r w:rsidRPr="00513B19">
        <w:rPr>
          <w:rStyle w:val="Strong"/>
        </w:rPr>
        <w:t>Fuel and Gas Retail Business</w:t>
      </w:r>
      <w:r w:rsidRPr="00513B19">
        <w:rPr>
          <w:rStyle w:val="Strong"/>
          <w:rFonts w:eastAsiaTheme="majorEastAsia"/>
        </w:rPr>
        <w:t xml:space="preserve">: </w:t>
      </w:r>
      <w:r w:rsidRPr="00513B19">
        <w:t>LPG sales or fuel station partnerships.</w:t>
      </w:r>
    </w:p>
    <w:p w14:paraId="729D8F53" w14:textId="77777777" w:rsidR="00C40FB8" w:rsidRPr="00513B19" w:rsidRDefault="00C40FB8" w:rsidP="00302021">
      <w:pPr>
        <w:pStyle w:val="Heading1"/>
        <w:spacing w:before="0" w:line="276" w:lineRule="auto"/>
      </w:pPr>
      <w:r w:rsidRPr="00513B19">
        <w:lastRenderedPageBreak/>
        <w:t>5.1 Contribution to Knowledge</w:t>
      </w:r>
    </w:p>
    <w:p w14:paraId="21904C94" w14:textId="77777777" w:rsidR="00C40FB8" w:rsidRPr="00513B19" w:rsidRDefault="009E6194"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This study contributes to the literature by providing a comprehensive examination of how systemic and institutional factors combine with individual financial knowledge and behaviors to shape the financial wellbeing of academic lecturers in Nigerian universities. Unlike previous research, which often considers structural challenges or personal coping strategies in isolation, this study captures lecturers’ lived experiences across all Nigerian states and the University of Abuja, highlighting how inadequate salaries, delayed payments, limited institutional support, and poor infrastructure interact with lecturers’ ability</w:t>
      </w:r>
      <w:r w:rsidR="001230F4" w:rsidRPr="00513B19">
        <w:rPr>
          <w:rFonts w:ascii="Times New Roman" w:hAnsi="Times New Roman" w:cs="Times New Roman"/>
          <w:sz w:val="24"/>
          <w:szCs w:val="24"/>
        </w:rPr>
        <w:t xml:space="preserve"> (</w:t>
      </w:r>
      <w:r w:rsidRPr="00513B19">
        <w:rPr>
          <w:rFonts w:ascii="Times New Roman" w:hAnsi="Times New Roman" w:cs="Times New Roman"/>
          <w:sz w:val="24"/>
          <w:szCs w:val="24"/>
        </w:rPr>
        <w:t>or inability</w:t>
      </w:r>
      <w:r w:rsidR="001230F4" w:rsidRPr="00513B19">
        <w:rPr>
          <w:rFonts w:ascii="Times New Roman" w:hAnsi="Times New Roman" w:cs="Times New Roman"/>
          <w:sz w:val="24"/>
          <w:szCs w:val="24"/>
        </w:rPr>
        <w:t xml:space="preserve">) </w:t>
      </w:r>
      <w:r w:rsidRPr="00513B19">
        <w:rPr>
          <w:rFonts w:ascii="Times New Roman" w:hAnsi="Times New Roman" w:cs="Times New Roman"/>
          <w:sz w:val="24"/>
          <w:szCs w:val="24"/>
        </w:rPr>
        <w:t xml:space="preserve">to apply financial knowledge, plan effectively, and engage in income-generating strategies. By integrating both systemic and personal dimensions, the study offers a nuanced understanding of the pressures lecturers face, showing how structural constraints are compounded when financial literacy and practical application are underutilized. The findings extend earlier work by Sanchi et al. (2025), Agu et al. (2021), Barnabas (2023), Lawson et al. (2025), Chigbu et al. (2021), Simon, </w:t>
      </w:r>
      <w:proofErr w:type="spellStart"/>
      <w:r w:rsidRPr="00513B19">
        <w:rPr>
          <w:rFonts w:ascii="Times New Roman" w:hAnsi="Times New Roman" w:cs="Times New Roman"/>
          <w:sz w:val="24"/>
          <w:szCs w:val="24"/>
        </w:rPr>
        <w:t>Manabete</w:t>
      </w:r>
      <w:proofErr w:type="spellEnd"/>
      <w:r w:rsidRPr="00513B19">
        <w:rPr>
          <w:rFonts w:ascii="Times New Roman" w:hAnsi="Times New Roman" w:cs="Times New Roman"/>
          <w:sz w:val="24"/>
          <w:szCs w:val="24"/>
        </w:rPr>
        <w:t xml:space="preserve">, and Pam (2025),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Amini-Philips (2019), Akinwale et al. (2023), Jacob et al. (2021), and Abubakar et al. (2019), while providing qualitative evidence of the dynamic interplay between institutional shortcomings and individual actions. This approach sheds light on the complex realities of lecturers’ financial struggles, contributing new knowledge on how both external and personal factors collectively influence financial stability in the Nigerian higher education context.</w:t>
      </w:r>
    </w:p>
    <w:p w14:paraId="37D6931F" w14:textId="77777777" w:rsidR="00C40FB8" w:rsidRPr="00513B19" w:rsidRDefault="00C40FB8" w:rsidP="00302021">
      <w:pPr>
        <w:pStyle w:val="Heading1"/>
        <w:spacing w:before="0" w:line="276" w:lineRule="auto"/>
      </w:pPr>
      <w:r w:rsidRPr="00513B19">
        <w:t>5.2 Limitations of the Study and Suggestion for Further Studies</w:t>
      </w:r>
    </w:p>
    <w:p w14:paraId="3DD6DF6F" w14:textId="77777777" w:rsidR="009E6194" w:rsidRPr="00513B19" w:rsidRDefault="009E6194"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This study faced some limitations that may affect how widely its findings can be applied. The sample size was relatively small, with only thirty-seven lecturers, which may not capture the full range of experiences across all Nigerian universities. The study relied on self-reported information collected through online interviews, which could be influenced by participants’ willingness to share or recall details accurately. Additionally, the focus on lecturers’ perceptions means that some systemic or institutional factors might have been underexplored. These factors suggest that the findings should be interpreted with caution when generalizing to the entire population of Nigerian academic staff.</w:t>
      </w:r>
    </w:p>
    <w:p w14:paraId="774670A0" w14:textId="77777777" w:rsidR="009E6194" w:rsidRPr="00513B19" w:rsidRDefault="009E6194"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Future studies could expand on this research by including a larger and more diverse group of lecturers from different types of universities, including private, federal, and state institutions. Researchers might also use mixed methods, combining interviews with surveys or financial data, to gain a fuller understanding of both perceptions and actual financial outcomes. Longitudinal studies could track changes in lecturers’ financial wellbeing over time to see how coping strategies and institutional policies evolve. This approach would provide a broader and more detailed picture of the factors affecting financial stability among academic staff in Nigeria.</w:t>
      </w:r>
    </w:p>
    <w:p w14:paraId="645B9904" w14:textId="77777777" w:rsidR="00B958FC" w:rsidRPr="00513B19" w:rsidRDefault="00B958FC" w:rsidP="00302021">
      <w:pPr>
        <w:spacing w:line="276" w:lineRule="auto"/>
        <w:jc w:val="both"/>
        <w:rPr>
          <w:rFonts w:ascii="Times New Roman" w:hAnsi="Times New Roman" w:cs="Times New Roman"/>
          <w:sz w:val="24"/>
          <w:szCs w:val="24"/>
        </w:rPr>
      </w:pPr>
    </w:p>
    <w:p w14:paraId="290A2810" w14:textId="77777777" w:rsidR="00172E02" w:rsidRPr="00513B19" w:rsidRDefault="00172E02"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Disclaimer (Artificial intelligence): Authors hereby declare that NO generative AI technologies such as Large Language Models (ChatGPT, COPILOT, etc.) and text-to-image generators have been used during the writing or editing of this manuscript.</w:t>
      </w:r>
    </w:p>
    <w:p w14:paraId="05AFC016" w14:textId="77777777" w:rsidR="00B958FC" w:rsidRPr="00513B19" w:rsidRDefault="00B958FC" w:rsidP="00302021">
      <w:pPr>
        <w:spacing w:line="276" w:lineRule="auto"/>
        <w:jc w:val="both"/>
        <w:rPr>
          <w:rFonts w:ascii="Times New Roman" w:hAnsi="Times New Roman" w:cs="Times New Roman"/>
          <w:sz w:val="24"/>
          <w:szCs w:val="24"/>
        </w:rPr>
      </w:pPr>
    </w:p>
    <w:p w14:paraId="2444FE88" w14:textId="77777777" w:rsidR="00976023" w:rsidRPr="00513B19" w:rsidRDefault="00976023" w:rsidP="00302021">
      <w:pPr>
        <w:spacing w:line="276" w:lineRule="auto"/>
        <w:jc w:val="both"/>
        <w:rPr>
          <w:rFonts w:ascii="Times New Roman" w:hAnsi="Times New Roman" w:cs="Times New Roman"/>
          <w:sz w:val="24"/>
          <w:szCs w:val="24"/>
        </w:rPr>
      </w:pPr>
      <w:bookmarkStart w:id="0" w:name="_GoBack"/>
      <w:bookmarkEnd w:id="0"/>
    </w:p>
    <w:p w14:paraId="3A7C9190" w14:textId="77777777" w:rsidR="00976023" w:rsidRPr="00513B19" w:rsidRDefault="00976023" w:rsidP="00302021">
      <w:pPr>
        <w:spacing w:line="276" w:lineRule="auto"/>
        <w:jc w:val="both"/>
        <w:rPr>
          <w:rFonts w:ascii="Times New Roman" w:hAnsi="Times New Roman" w:cs="Times New Roman"/>
          <w:sz w:val="24"/>
          <w:szCs w:val="24"/>
        </w:rPr>
      </w:pPr>
    </w:p>
    <w:p w14:paraId="4268D067" w14:textId="77777777" w:rsidR="00C40FB8" w:rsidRPr="00513B19" w:rsidRDefault="00C40FB8" w:rsidP="001340D6">
      <w:pPr>
        <w:pStyle w:val="Heading1"/>
        <w:spacing w:before="0" w:line="276" w:lineRule="auto"/>
        <w:jc w:val="center"/>
      </w:pPr>
      <w:r w:rsidRPr="00513B19">
        <w:t>References</w:t>
      </w:r>
    </w:p>
    <w:p w14:paraId="4A0FD30A"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Abubakar, S., Mohammed, S. U., &amp; Abdulsalam, N. K. (2019). Academic staff salaries and academic union struggles: Historical evidence from Nigeria. </w:t>
      </w:r>
      <w:r w:rsidRPr="00513B19">
        <w:rPr>
          <w:rFonts w:ascii="Times New Roman" w:hAnsi="Times New Roman" w:cs="Times New Roman"/>
          <w:i/>
          <w:iCs/>
          <w:sz w:val="24"/>
          <w:szCs w:val="24"/>
        </w:rPr>
        <w:t>International Journal of Economics and Management Studies</w:t>
      </w:r>
      <w:r w:rsidRPr="00513B19">
        <w:rPr>
          <w:rFonts w:ascii="Times New Roman" w:hAnsi="Times New Roman" w:cs="Times New Roman"/>
          <w:sz w:val="24"/>
          <w:szCs w:val="24"/>
        </w:rPr>
        <w:t>, </w:t>
      </w:r>
      <w:r w:rsidRPr="00513B19">
        <w:rPr>
          <w:rFonts w:ascii="Times New Roman" w:hAnsi="Times New Roman" w:cs="Times New Roman"/>
          <w:i/>
          <w:iCs/>
          <w:sz w:val="24"/>
          <w:szCs w:val="24"/>
        </w:rPr>
        <w:t>6</w:t>
      </w:r>
      <w:r w:rsidRPr="00513B19">
        <w:rPr>
          <w:rFonts w:ascii="Times New Roman" w:hAnsi="Times New Roman" w:cs="Times New Roman"/>
          <w:sz w:val="24"/>
          <w:szCs w:val="24"/>
        </w:rPr>
        <w:t>(6), 97-101.</w:t>
      </w:r>
    </w:p>
    <w:p w14:paraId="5C1FF562"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 xml:space="preserve">Agu, P. C., </w:t>
      </w:r>
      <w:proofErr w:type="spellStart"/>
      <w:r w:rsidRPr="00513B19">
        <w:rPr>
          <w:rFonts w:ascii="Times New Roman" w:hAnsi="Times New Roman" w:cs="Times New Roman"/>
          <w:sz w:val="24"/>
          <w:szCs w:val="24"/>
        </w:rPr>
        <w:t>Irechukwu</w:t>
      </w:r>
      <w:proofErr w:type="spellEnd"/>
      <w:r w:rsidRPr="00513B19">
        <w:rPr>
          <w:rFonts w:ascii="Times New Roman" w:hAnsi="Times New Roman" w:cs="Times New Roman"/>
          <w:sz w:val="24"/>
          <w:szCs w:val="24"/>
        </w:rPr>
        <w:t xml:space="preserve">, V. C., &amp; Okere, E. E. (2021). Managing financial stress in post-COVID era among academic staff of private universities: A case study of Renaissance University, Enugu State. </w:t>
      </w:r>
      <w:r w:rsidRPr="00513B19">
        <w:rPr>
          <w:rFonts w:ascii="Times New Roman" w:hAnsi="Times New Roman" w:cs="Times New Roman"/>
          <w:i/>
          <w:iCs/>
          <w:sz w:val="24"/>
          <w:szCs w:val="24"/>
        </w:rPr>
        <w:t>Journal of Research in Business and Management, 9</w:t>
      </w:r>
      <w:r w:rsidRPr="00513B19">
        <w:rPr>
          <w:rFonts w:ascii="Times New Roman" w:hAnsi="Times New Roman" w:cs="Times New Roman"/>
          <w:sz w:val="24"/>
          <w:szCs w:val="24"/>
        </w:rPr>
        <w:t>(8), 8–16.</w:t>
      </w:r>
    </w:p>
    <w:p w14:paraId="511586C5"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 xml:space="preserve">Akinwale, O. E., </w:t>
      </w:r>
      <w:proofErr w:type="spellStart"/>
      <w:r w:rsidRPr="00513B19">
        <w:rPr>
          <w:rFonts w:ascii="Times New Roman" w:hAnsi="Times New Roman" w:cs="Times New Roman"/>
          <w:sz w:val="24"/>
          <w:szCs w:val="24"/>
        </w:rPr>
        <w:t>Kuye</w:t>
      </w:r>
      <w:proofErr w:type="spellEnd"/>
      <w:r w:rsidRPr="00513B19">
        <w:rPr>
          <w:rFonts w:ascii="Times New Roman" w:hAnsi="Times New Roman" w:cs="Times New Roman"/>
          <w:sz w:val="24"/>
          <w:szCs w:val="24"/>
        </w:rPr>
        <w:t>, O. L., &amp; Akinwale, O. E. (2023). Trajectory of brain-drain and quality of work-life amongst Nigeria’s university lecturers: academic staff union of universities (ASUU) incessant strike in retrospect. </w:t>
      </w:r>
      <w:r w:rsidRPr="00513B19">
        <w:rPr>
          <w:rFonts w:ascii="Times New Roman" w:hAnsi="Times New Roman" w:cs="Times New Roman"/>
          <w:i/>
          <w:iCs/>
          <w:sz w:val="24"/>
          <w:szCs w:val="24"/>
        </w:rPr>
        <w:t>International Trade, Politics and Development</w:t>
      </w:r>
      <w:r w:rsidRPr="00513B19">
        <w:rPr>
          <w:rFonts w:ascii="Times New Roman" w:hAnsi="Times New Roman" w:cs="Times New Roman"/>
          <w:sz w:val="24"/>
          <w:szCs w:val="24"/>
        </w:rPr>
        <w:t>, </w:t>
      </w:r>
      <w:r w:rsidRPr="00513B19">
        <w:rPr>
          <w:rFonts w:ascii="Times New Roman" w:hAnsi="Times New Roman" w:cs="Times New Roman"/>
          <w:i/>
          <w:iCs/>
          <w:sz w:val="24"/>
          <w:szCs w:val="24"/>
        </w:rPr>
        <w:t>7</w:t>
      </w:r>
      <w:r w:rsidRPr="00513B19">
        <w:rPr>
          <w:rFonts w:ascii="Times New Roman" w:hAnsi="Times New Roman" w:cs="Times New Roman"/>
          <w:sz w:val="24"/>
          <w:szCs w:val="24"/>
        </w:rPr>
        <w:t>(2), 115-137.</w:t>
      </w:r>
    </w:p>
    <w:p w14:paraId="41E0090F"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Amini-Philips, C. (2019). Moonlighting activities and lecturers’ wellbeing in Nigerian universities. </w:t>
      </w:r>
      <w:r w:rsidRPr="00513B19">
        <w:rPr>
          <w:rFonts w:ascii="Times New Roman" w:hAnsi="Times New Roman" w:cs="Times New Roman"/>
          <w:i/>
          <w:iCs/>
          <w:sz w:val="24"/>
          <w:szCs w:val="24"/>
        </w:rPr>
        <w:t>Advances in Social Sciences Research Journal</w:t>
      </w:r>
      <w:r w:rsidRPr="00513B19">
        <w:rPr>
          <w:rFonts w:ascii="Times New Roman" w:hAnsi="Times New Roman" w:cs="Times New Roman"/>
          <w:sz w:val="24"/>
          <w:szCs w:val="24"/>
        </w:rPr>
        <w:t>, </w:t>
      </w:r>
      <w:r w:rsidRPr="00513B19">
        <w:rPr>
          <w:rFonts w:ascii="Times New Roman" w:hAnsi="Times New Roman" w:cs="Times New Roman"/>
          <w:i/>
          <w:iCs/>
          <w:sz w:val="24"/>
          <w:szCs w:val="24"/>
        </w:rPr>
        <w:t>6</w:t>
      </w:r>
      <w:r w:rsidRPr="00513B19">
        <w:rPr>
          <w:rFonts w:ascii="Times New Roman" w:hAnsi="Times New Roman" w:cs="Times New Roman"/>
          <w:sz w:val="24"/>
          <w:szCs w:val="24"/>
        </w:rPr>
        <w:t>(7), 339-346.</w:t>
      </w:r>
    </w:p>
    <w:p w14:paraId="4AC867F4"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Bandura, A. (1978). Reflections on self-efficacy. </w:t>
      </w:r>
      <w:r w:rsidRPr="00513B19">
        <w:rPr>
          <w:rFonts w:ascii="Times New Roman" w:hAnsi="Times New Roman" w:cs="Times New Roman"/>
          <w:i/>
          <w:iCs/>
          <w:sz w:val="24"/>
          <w:szCs w:val="24"/>
        </w:rPr>
        <w:t>Advances in behaviour research and therapy</w:t>
      </w:r>
      <w:r w:rsidRPr="00513B19">
        <w:rPr>
          <w:rFonts w:ascii="Times New Roman" w:hAnsi="Times New Roman" w:cs="Times New Roman"/>
          <w:sz w:val="24"/>
          <w:szCs w:val="24"/>
        </w:rPr>
        <w:t>, </w:t>
      </w:r>
      <w:r w:rsidRPr="00513B19">
        <w:rPr>
          <w:rFonts w:ascii="Times New Roman" w:hAnsi="Times New Roman" w:cs="Times New Roman"/>
          <w:i/>
          <w:iCs/>
          <w:sz w:val="24"/>
          <w:szCs w:val="24"/>
        </w:rPr>
        <w:t>1</w:t>
      </w:r>
      <w:r w:rsidRPr="00513B19">
        <w:rPr>
          <w:rFonts w:ascii="Times New Roman" w:hAnsi="Times New Roman" w:cs="Times New Roman"/>
          <w:sz w:val="24"/>
          <w:szCs w:val="24"/>
        </w:rPr>
        <w:t>(4), 237-269.</w:t>
      </w:r>
    </w:p>
    <w:p w14:paraId="0548DDE0"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Bandura, A., &amp; Adams, N. E. (1977). Analysis of self-efficacy theory of behavioral change. </w:t>
      </w:r>
      <w:r w:rsidRPr="00513B19">
        <w:rPr>
          <w:rFonts w:ascii="Times New Roman" w:hAnsi="Times New Roman" w:cs="Times New Roman"/>
          <w:i/>
          <w:iCs/>
          <w:sz w:val="24"/>
          <w:szCs w:val="24"/>
        </w:rPr>
        <w:t>Cognitive therapy and research</w:t>
      </w:r>
      <w:r w:rsidRPr="00513B19">
        <w:rPr>
          <w:rFonts w:ascii="Times New Roman" w:hAnsi="Times New Roman" w:cs="Times New Roman"/>
          <w:sz w:val="24"/>
          <w:szCs w:val="24"/>
        </w:rPr>
        <w:t>, </w:t>
      </w:r>
      <w:r w:rsidRPr="00513B19">
        <w:rPr>
          <w:rFonts w:ascii="Times New Roman" w:hAnsi="Times New Roman" w:cs="Times New Roman"/>
          <w:i/>
          <w:iCs/>
          <w:sz w:val="24"/>
          <w:szCs w:val="24"/>
        </w:rPr>
        <w:t>1</w:t>
      </w:r>
      <w:r w:rsidRPr="00513B19">
        <w:rPr>
          <w:rFonts w:ascii="Times New Roman" w:hAnsi="Times New Roman" w:cs="Times New Roman"/>
          <w:sz w:val="24"/>
          <w:szCs w:val="24"/>
        </w:rPr>
        <w:t>(4), 287-310.</w:t>
      </w:r>
    </w:p>
    <w:p w14:paraId="577492DF"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Barnabas, K. (2023). Sources of stress among lecturers in tertiary institutions in Rivers State. </w:t>
      </w:r>
      <w:r w:rsidRPr="00513B19">
        <w:rPr>
          <w:rFonts w:ascii="Times New Roman" w:hAnsi="Times New Roman" w:cs="Times New Roman"/>
          <w:i/>
          <w:iCs/>
          <w:sz w:val="24"/>
          <w:szCs w:val="24"/>
        </w:rPr>
        <w:t>International Journal of Innovative Healthcare and Research</w:t>
      </w:r>
      <w:r w:rsidRPr="00513B19">
        <w:rPr>
          <w:rFonts w:ascii="Times New Roman" w:hAnsi="Times New Roman" w:cs="Times New Roman"/>
          <w:sz w:val="24"/>
          <w:szCs w:val="24"/>
        </w:rPr>
        <w:t>, </w:t>
      </w:r>
      <w:r w:rsidRPr="00513B19">
        <w:rPr>
          <w:rFonts w:ascii="Times New Roman" w:hAnsi="Times New Roman" w:cs="Times New Roman"/>
          <w:i/>
          <w:iCs/>
          <w:sz w:val="24"/>
          <w:szCs w:val="24"/>
        </w:rPr>
        <w:t>11</w:t>
      </w:r>
      <w:r w:rsidRPr="00513B19">
        <w:rPr>
          <w:rFonts w:ascii="Times New Roman" w:hAnsi="Times New Roman" w:cs="Times New Roman"/>
          <w:sz w:val="24"/>
          <w:szCs w:val="24"/>
        </w:rPr>
        <w:t>(4), 143-151.</w:t>
      </w:r>
    </w:p>
    <w:p w14:paraId="2E334D34"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 xml:space="preserve">Chigbu, E. F., Onu, E. A., </w:t>
      </w:r>
      <w:proofErr w:type="spellStart"/>
      <w:r w:rsidRPr="00513B19">
        <w:rPr>
          <w:rFonts w:ascii="Times New Roman" w:hAnsi="Times New Roman" w:cs="Times New Roman"/>
          <w:sz w:val="24"/>
          <w:szCs w:val="24"/>
        </w:rPr>
        <w:t>Animba</w:t>
      </w:r>
      <w:proofErr w:type="spellEnd"/>
      <w:r w:rsidRPr="00513B19">
        <w:rPr>
          <w:rFonts w:ascii="Times New Roman" w:hAnsi="Times New Roman" w:cs="Times New Roman"/>
          <w:sz w:val="24"/>
          <w:szCs w:val="24"/>
        </w:rPr>
        <w:t xml:space="preserve">, I. E., &amp; </w:t>
      </w:r>
      <w:proofErr w:type="spellStart"/>
      <w:r w:rsidRPr="00513B19">
        <w:rPr>
          <w:rFonts w:ascii="Times New Roman" w:hAnsi="Times New Roman" w:cs="Times New Roman"/>
          <w:sz w:val="24"/>
          <w:szCs w:val="24"/>
        </w:rPr>
        <w:t>Nnabugwu</w:t>
      </w:r>
      <w:proofErr w:type="spellEnd"/>
      <w:r w:rsidRPr="00513B19">
        <w:rPr>
          <w:rFonts w:ascii="Times New Roman" w:hAnsi="Times New Roman" w:cs="Times New Roman"/>
          <w:sz w:val="24"/>
          <w:szCs w:val="24"/>
        </w:rPr>
        <w:t>, O. C. (2021). Impacts of non-salary payment on lecturers’ performances in climate change affected university-a case study of university of Nigeria. </w:t>
      </w:r>
      <w:r w:rsidRPr="00513B19">
        <w:rPr>
          <w:rFonts w:ascii="Times New Roman" w:hAnsi="Times New Roman" w:cs="Times New Roman"/>
          <w:i/>
          <w:iCs/>
          <w:sz w:val="24"/>
          <w:szCs w:val="24"/>
        </w:rPr>
        <w:t>European Journal of Social Sciences Studies</w:t>
      </w:r>
      <w:r w:rsidRPr="00513B19">
        <w:rPr>
          <w:rFonts w:ascii="Times New Roman" w:hAnsi="Times New Roman" w:cs="Times New Roman"/>
          <w:sz w:val="24"/>
          <w:szCs w:val="24"/>
        </w:rPr>
        <w:t>, </w:t>
      </w:r>
      <w:r w:rsidRPr="00513B19">
        <w:rPr>
          <w:rFonts w:ascii="Times New Roman" w:hAnsi="Times New Roman" w:cs="Times New Roman"/>
          <w:i/>
          <w:iCs/>
          <w:sz w:val="24"/>
          <w:szCs w:val="24"/>
        </w:rPr>
        <w:t>6</w:t>
      </w:r>
      <w:r w:rsidRPr="00513B19">
        <w:rPr>
          <w:rFonts w:ascii="Times New Roman" w:hAnsi="Times New Roman" w:cs="Times New Roman"/>
          <w:sz w:val="24"/>
          <w:szCs w:val="24"/>
        </w:rPr>
        <w:t>(4).</w:t>
      </w:r>
    </w:p>
    <w:p w14:paraId="012595B7"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Jacob, O. N., Jegede, D., &amp; Musa, A. (2021). Problems facing academic staff of Nigerian universities and the way forward. </w:t>
      </w:r>
      <w:r w:rsidRPr="00513B19">
        <w:rPr>
          <w:rFonts w:ascii="Times New Roman" w:hAnsi="Times New Roman" w:cs="Times New Roman"/>
          <w:i/>
          <w:iCs/>
          <w:sz w:val="24"/>
          <w:szCs w:val="24"/>
        </w:rPr>
        <w:t>International Journal on Integrated Education</w:t>
      </w:r>
      <w:r w:rsidRPr="00513B19">
        <w:rPr>
          <w:rFonts w:ascii="Times New Roman" w:hAnsi="Times New Roman" w:cs="Times New Roman"/>
          <w:sz w:val="24"/>
          <w:szCs w:val="24"/>
        </w:rPr>
        <w:t>, </w:t>
      </w:r>
      <w:r w:rsidRPr="00513B19">
        <w:rPr>
          <w:rFonts w:ascii="Times New Roman" w:hAnsi="Times New Roman" w:cs="Times New Roman"/>
          <w:i/>
          <w:iCs/>
          <w:sz w:val="24"/>
          <w:szCs w:val="24"/>
        </w:rPr>
        <w:t>4</w:t>
      </w:r>
      <w:r w:rsidRPr="00513B19">
        <w:rPr>
          <w:rFonts w:ascii="Times New Roman" w:hAnsi="Times New Roman" w:cs="Times New Roman"/>
          <w:sz w:val="24"/>
          <w:szCs w:val="24"/>
        </w:rPr>
        <w:t>(1), 230-241.</w:t>
      </w:r>
    </w:p>
    <w:p w14:paraId="19ED4E72"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 xml:space="preserve">Lawson, O. P., Oluwuo, S. O., &amp; </w:t>
      </w:r>
      <w:proofErr w:type="spellStart"/>
      <w:r w:rsidRPr="00513B19">
        <w:rPr>
          <w:rFonts w:ascii="Times New Roman" w:hAnsi="Times New Roman" w:cs="Times New Roman"/>
          <w:sz w:val="24"/>
          <w:szCs w:val="24"/>
        </w:rPr>
        <w:t>Nzokurum</w:t>
      </w:r>
      <w:proofErr w:type="spellEnd"/>
      <w:r w:rsidRPr="00513B19">
        <w:rPr>
          <w:rFonts w:ascii="Times New Roman" w:hAnsi="Times New Roman" w:cs="Times New Roman"/>
          <w:sz w:val="24"/>
          <w:szCs w:val="24"/>
        </w:rPr>
        <w:t>, J. C. (2025). Financial Support and Lecturers’ Capacity Development in Public Universities in Rivers State. </w:t>
      </w:r>
      <w:r w:rsidRPr="00513B19">
        <w:rPr>
          <w:rFonts w:ascii="Times New Roman" w:hAnsi="Times New Roman" w:cs="Times New Roman"/>
          <w:i/>
          <w:iCs/>
          <w:sz w:val="24"/>
          <w:szCs w:val="24"/>
        </w:rPr>
        <w:t>International Journal of Research in Education and Sustainable Development</w:t>
      </w:r>
      <w:r w:rsidRPr="00513B19">
        <w:rPr>
          <w:rFonts w:ascii="Times New Roman" w:hAnsi="Times New Roman" w:cs="Times New Roman"/>
          <w:sz w:val="24"/>
          <w:szCs w:val="24"/>
        </w:rPr>
        <w:t>, </w:t>
      </w:r>
      <w:r w:rsidRPr="00513B19">
        <w:rPr>
          <w:rFonts w:ascii="Times New Roman" w:hAnsi="Times New Roman" w:cs="Times New Roman"/>
          <w:i/>
          <w:iCs/>
          <w:sz w:val="24"/>
          <w:szCs w:val="24"/>
        </w:rPr>
        <w:t>5</w:t>
      </w:r>
      <w:r w:rsidRPr="00513B19">
        <w:rPr>
          <w:rFonts w:ascii="Times New Roman" w:hAnsi="Times New Roman" w:cs="Times New Roman"/>
          <w:sz w:val="24"/>
          <w:szCs w:val="24"/>
        </w:rPr>
        <w:t>(10), 34-42.</w:t>
      </w:r>
    </w:p>
    <w:p w14:paraId="3FE73166"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Nworie, G. O., &amp; Nworie, F. N. (2025). Homepreneurship and Economic Wellbeing of Households: A Perspective Study of Selected Igbo Female Entrepreneurs in Ebonyi State. </w:t>
      </w:r>
      <w:r w:rsidRPr="00513B19">
        <w:rPr>
          <w:rFonts w:ascii="Times New Roman" w:hAnsi="Times New Roman" w:cs="Times New Roman"/>
          <w:i/>
          <w:iCs/>
          <w:sz w:val="24"/>
          <w:szCs w:val="24"/>
        </w:rPr>
        <w:t>CECCAR Business Review</w:t>
      </w:r>
      <w:r w:rsidRPr="00513B19">
        <w:rPr>
          <w:rFonts w:ascii="Times New Roman" w:hAnsi="Times New Roman" w:cs="Times New Roman"/>
          <w:sz w:val="24"/>
          <w:szCs w:val="24"/>
        </w:rPr>
        <w:t>, </w:t>
      </w:r>
      <w:r w:rsidRPr="00513B19">
        <w:rPr>
          <w:rFonts w:ascii="Times New Roman" w:hAnsi="Times New Roman" w:cs="Times New Roman"/>
          <w:i/>
          <w:iCs/>
          <w:sz w:val="24"/>
          <w:szCs w:val="24"/>
        </w:rPr>
        <w:t>6</w:t>
      </w:r>
      <w:r w:rsidRPr="00513B19">
        <w:rPr>
          <w:rFonts w:ascii="Times New Roman" w:hAnsi="Times New Roman" w:cs="Times New Roman"/>
          <w:sz w:val="24"/>
          <w:szCs w:val="24"/>
        </w:rPr>
        <w:t>(6), 66-78.</w:t>
      </w:r>
    </w:p>
    <w:p w14:paraId="235EEE0F"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 xml:space="preserve">Nworie, G. O., &amp; Obi, G. U. (2024). Cost control improvements through learning curve theory in small scale manufacturing companies in Nigeria. </w:t>
      </w:r>
      <w:r w:rsidRPr="00513B19">
        <w:rPr>
          <w:rFonts w:ascii="Times New Roman" w:hAnsi="Times New Roman" w:cs="Times New Roman"/>
          <w:i/>
          <w:iCs/>
          <w:sz w:val="24"/>
          <w:szCs w:val="24"/>
        </w:rPr>
        <w:t>Journal of Business and African Economy, 10</w:t>
      </w:r>
      <w:r w:rsidRPr="00513B19">
        <w:rPr>
          <w:rFonts w:ascii="Times New Roman" w:hAnsi="Times New Roman" w:cs="Times New Roman"/>
          <w:sz w:val="24"/>
          <w:szCs w:val="24"/>
        </w:rPr>
        <w:t>(2), 62–76. https://doi.org/10.56201/jbae.v10.no2.2024.pg62.76</w:t>
      </w:r>
    </w:p>
    <w:p w14:paraId="0BDF8913" w14:textId="77777777" w:rsidR="009F3283" w:rsidRPr="00513B19" w:rsidRDefault="009F3283" w:rsidP="009F3283">
      <w:pPr>
        <w:spacing w:line="240" w:lineRule="auto"/>
        <w:ind w:left="720" w:hanging="720"/>
        <w:jc w:val="both"/>
        <w:rPr>
          <w:rFonts w:ascii="Times New Roman" w:hAnsi="Times New Roman" w:cs="Times New Roman"/>
          <w:sz w:val="24"/>
          <w:szCs w:val="24"/>
        </w:rPr>
      </w:pP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I. I., &amp;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F. N. (2018). Lecturers’ financial well-being &amp; job performance in universities in Cross River State, Nigeria. </w:t>
      </w:r>
      <w:r w:rsidRPr="00513B19">
        <w:rPr>
          <w:rFonts w:ascii="Times New Roman" w:hAnsi="Times New Roman" w:cs="Times New Roman"/>
          <w:i/>
          <w:iCs/>
          <w:sz w:val="24"/>
          <w:szCs w:val="24"/>
        </w:rPr>
        <w:t>Education for Today Journal</w:t>
      </w:r>
      <w:r w:rsidRPr="00513B19">
        <w:rPr>
          <w:rFonts w:ascii="Times New Roman" w:hAnsi="Times New Roman" w:cs="Times New Roman"/>
          <w:sz w:val="24"/>
          <w:szCs w:val="24"/>
        </w:rPr>
        <w:t>, </w:t>
      </w:r>
      <w:r w:rsidRPr="00513B19">
        <w:rPr>
          <w:rFonts w:ascii="Times New Roman" w:hAnsi="Times New Roman" w:cs="Times New Roman"/>
          <w:i/>
          <w:iCs/>
          <w:sz w:val="24"/>
          <w:szCs w:val="24"/>
        </w:rPr>
        <w:t>14</w:t>
      </w:r>
      <w:r w:rsidRPr="00513B19">
        <w:rPr>
          <w:rFonts w:ascii="Times New Roman" w:hAnsi="Times New Roman" w:cs="Times New Roman"/>
          <w:sz w:val="24"/>
          <w:szCs w:val="24"/>
        </w:rPr>
        <w:t>(2), 50-54.</w:t>
      </w:r>
    </w:p>
    <w:p w14:paraId="199A464B" w14:textId="77777777" w:rsidR="009F3283" w:rsidRPr="00513B19" w:rsidRDefault="009F3283" w:rsidP="009F3283">
      <w:pPr>
        <w:spacing w:line="240" w:lineRule="auto"/>
        <w:ind w:left="720" w:hanging="720"/>
        <w:jc w:val="both"/>
        <w:rPr>
          <w:rFonts w:ascii="Times New Roman" w:hAnsi="Times New Roman" w:cs="Times New Roman"/>
          <w:sz w:val="24"/>
          <w:szCs w:val="24"/>
        </w:rPr>
      </w:pPr>
      <w:proofErr w:type="spellStart"/>
      <w:r w:rsidRPr="00513B19">
        <w:rPr>
          <w:rFonts w:ascii="Times New Roman" w:hAnsi="Times New Roman" w:cs="Times New Roman"/>
          <w:sz w:val="24"/>
          <w:szCs w:val="24"/>
        </w:rPr>
        <w:lastRenderedPageBreak/>
        <w:t>Opaleke</w:t>
      </w:r>
      <w:proofErr w:type="spellEnd"/>
      <w:r w:rsidRPr="00513B19">
        <w:rPr>
          <w:rFonts w:ascii="Times New Roman" w:hAnsi="Times New Roman" w:cs="Times New Roman"/>
          <w:sz w:val="24"/>
          <w:szCs w:val="24"/>
        </w:rPr>
        <w:t xml:space="preserve">, D. O., Gbadebo, C. T., &amp; Adeniji, O. T. (2018). Strategies for Coping with Economics Recession: A Case Study of Female Lecturers in University of Ilorin, Nigeria. </w:t>
      </w:r>
      <w:r w:rsidRPr="00513B19">
        <w:rPr>
          <w:rFonts w:ascii="Times New Roman" w:hAnsi="Times New Roman" w:cs="Times New Roman"/>
          <w:i/>
          <w:iCs/>
          <w:sz w:val="24"/>
          <w:szCs w:val="24"/>
        </w:rPr>
        <w:t>Journal of Home Economics Research</w:t>
      </w:r>
      <w:r w:rsidRPr="00513B19">
        <w:rPr>
          <w:rFonts w:ascii="Times New Roman" w:hAnsi="Times New Roman" w:cs="Times New Roman"/>
          <w:sz w:val="24"/>
          <w:szCs w:val="24"/>
        </w:rPr>
        <w:t>, </w:t>
      </w:r>
      <w:r w:rsidRPr="00513B19">
        <w:rPr>
          <w:rFonts w:ascii="Times New Roman" w:hAnsi="Times New Roman" w:cs="Times New Roman"/>
          <w:i/>
          <w:iCs/>
          <w:sz w:val="24"/>
          <w:szCs w:val="24"/>
        </w:rPr>
        <w:t>25</w:t>
      </w:r>
      <w:r w:rsidRPr="00513B19">
        <w:rPr>
          <w:rFonts w:ascii="Times New Roman" w:hAnsi="Times New Roman" w:cs="Times New Roman"/>
          <w:sz w:val="24"/>
          <w:szCs w:val="24"/>
        </w:rPr>
        <w:t xml:space="preserve">(2). Retrieved from </w:t>
      </w:r>
      <w:hyperlink r:id="rId7" w:history="1">
        <w:r w:rsidRPr="00513B19">
          <w:rPr>
            <w:rStyle w:val="Hyperlink"/>
            <w:rFonts w:ascii="Times New Roman" w:hAnsi="Times New Roman" w:cs="Times New Roman"/>
            <w:sz w:val="24"/>
            <w:szCs w:val="24"/>
          </w:rPr>
          <w:t>https://journals.heran.org/index.php/JHER/article/view/398</w:t>
        </w:r>
      </w:hyperlink>
    </w:p>
    <w:p w14:paraId="4E875B0D"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Resnick, B. (2008). Theory of self-efficacy. </w:t>
      </w:r>
      <w:r w:rsidRPr="00513B19">
        <w:rPr>
          <w:rFonts w:ascii="Times New Roman" w:hAnsi="Times New Roman" w:cs="Times New Roman"/>
          <w:i/>
          <w:iCs/>
          <w:sz w:val="24"/>
          <w:szCs w:val="24"/>
        </w:rPr>
        <w:t>Middle range theory for nursing</w:t>
      </w:r>
      <w:r w:rsidRPr="00513B19">
        <w:rPr>
          <w:rFonts w:ascii="Times New Roman" w:hAnsi="Times New Roman" w:cs="Times New Roman"/>
          <w:sz w:val="24"/>
          <w:szCs w:val="24"/>
        </w:rPr>
        <w:t>, </w:t>
      </w:r>
      <w:r w:rsidRPr="00513B19">
        <w:rPr>
          <w:rFonts w:ascii="Times New Roman" w:hAnsi="Times New Roman" w:cs="Times New Roman"/>
          <w:i/>
          <w:iCs/>
          <w:sz w:val="24"/>
          <w:szCs w:val="24"/>
        </w:rPr>
        <w:t>2</w:t>
      </w:r>
      <w:r w:rsidRPr="00513B19">
        <w:rPr>
          <w:rFonts w:ascii="Times New Roman" w:hAnsi="Times New Roman" w:cs="Times New Roman"/>
          <w:sz w:val="24"/>
          <w:szCs w:val="24"/>
        </w:rPr>
        <w:t>, 183-204.</w:t>
      </w:r>
    </w:p>
    <w:p w14:paraId="39BCD737"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 xml:space="preserve">Sanchi, I. D., Alhassan, Y. J., Manga, T. A., &amp; Sabo, A. Y. (2025). Effect of poor remuneration on the livelihood and health condition of academic staff of federal universities in Nigeria. </w:t>
      </w:r>
      <w:r w:rsidRPr="00513B19">
        <w:rPr>
          <w:rFonts w:ascii="Times New Roman" w:hAnsi="Times New Roman" w:cs="Times New Roman"/>
          <w:i/>
          <w:iCs/>
          <w:sz w:val="24"/>
          <w:szCs w:val="24"/>
        </w:rPr>
        <w:t>Scholastic Agriculture, 1</w:t>
      </w:r>
      <w:r w:rsidRPr="00513B19">
        <w:rPr>
          <w:rFonts w:ascii="Times New Roman" w:hAnsi="Times New Roman" w:cs="Times New Roman"/>
          <w:sz w:val="24"/>
          <w:szCs w:val="24"/>
        </w:rPr>
        <w:t>(1), 1–6.</w:t>
      </w:r>
    </w:p>
    <w:p w14:paraId="1C993C7D" w14:textId="77777777" w:rsidR="00C40FB8" w:rsidRPr="009F3283"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 xml:space="preserve">Simon, R., </w:t>
      </w:r>
      <w:proofErr w:type="spellStart"/>
      <w:r w:rsidRPr="00513B19">
        <w:rPr>
          <w:rFonts w:ascii="Times New Roman" w:hAnsi="Times New Roman" w:cs="Times New Roman"/>
          <w:sz w:val="24"/>
          <w:szCs w:val="24"/>
        </w:rPr>
        <w:t>Manabete</w:t>
      </w:r>
      <w:proofErr w:type="spellEnd"/>
      <w:r w:rsidRPr="00513B19">
        <w:rPr>
          <w:rFonts w:ascii="Times New Roman" w:hAnsi="Times New Roman" w:cs="Times New Roman"/>
          <w:sz w:val="24"/>
          <w:szCs w:val="24"/>
        </w:rPr>
        <w:t>, S. S. &amp; Pam, G. T. (2025). Financial literacy and savings behaviour of lecturers of colleges of education in Bauchi State, Nigeria. </w:t>
      </w:r>
      <w:r w:rsidRPr="00513B19">
        <w:rPr>
          <w:rFonts w:ascii="Times New Roman" w:hAnsi="Times New Roman" w:cs="Times New Roman"/>
          <w:i/>
          <w:iCs/>
          <w:sz w:val="24"/>
          <w:szCs w:val="24"/>
        </w:rPr>
        <w:t>BW Academic Journal</w:t>
      </w:r>
      <w:r w:rsidRPr="00513B19">
        <w:rPr>
          <w:rFonts w:ascii="Times New Roman" w:hAnsi="Times New Roman" w:cs="Times New Roman"/>
          <w:sz w:val="24"/>
          <w:szCs w:val="24"/>
        </w:rPr>
        <w:t>, </w:t>
      </w:r>
      <w:r w:rsidRPr="00513B19">
        <w:rPr>
          <w:rFonts w:ascii="Times New Roman" w:hAnsi="Times New Roman" w:cs="Times New Roman"/>
          <w:i/>
          <w:iCs/>
          <w:sz w:val="24"/>
          <w:szCs w:val="24"/>
        </w:rPr>
        <w:t>2</w:t>
      </w:r>
      <w:r w:rsidRPr="00513B19">
        <w:rPr>
          <w:rFonts w:ascii="Times New Roman" w:hAnsi="Times New Roman" w:cs="Times New Roman"/>
          <w:sz w:val="24"/>
          <w:szCs w:val="24"/>
        </w:rPr>
        <w:t xml:space="preserve">. Retrieved from </w:t>
      </w:r>
      <w:hyperlink r:id="rId8" w:history="1">
        <w:r w:rsidRPr="00513B19">
          <w:rPr>
            <w:rStyle w:val="Hyperlink"/>
            <w:rFonts w:ascii="Times New Roman" w:hAnsi="Times New Roman" w:cs="Times New Roman"/>
            <w:sz w:val="24"/>
            <w:szCs w:val="24"/>
          </w:rPr>
          <w:t>https://bwjournal.org/index.php/bsjournal/article/view/3614</w:t>
        </w:r>
      </w:hyperlink>
    </w:p>
    <w:p w14:paraId="3DB24347" w14:textId="77777777" w:rsidR="005159E7" w:rsidRDefault="005159E7" w:rsidP="00302021">
      <w:pPr>
        <w:spacing w:line="276" w:lineRule="auto"/>
      </w:pPr>
    </w:p>
    <w:sectPr w:rsidR="005159E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2F6B4" w14:textId="77777777" w:rsidR="007B7748" w:rsidRDefault="007B7748" w:rsidP="00BD0E62">
      <w:pPr>
        <w:spacing w:after="0" w:line="240" w:lineRule="auto"/>
      </w:pPr>
      <w:r>
        <w:separator/>
      </w:r>
    </w:p>
  </w:endnote>
  <w:endnote w:type="continuationSeparator" w:id="0">
    <w:p w14:paraId="0B3F8DE8" w14:textId="77777777" w:rsidR="007B7748" w:rsidRDefault="007B7748" w:rsidP="00BD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8E09" w14:textId="77777777" w:rsidR="00BD0E62" w:rsidRDefault="00BD0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DE5E" w14:textId="77777777" w:rsidR="00BD0E62" w:rsidRDefault="00BD0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7B321" w14:textId="77777777" w:rsidR="00BD0E62" w:rsidRDefault="00BD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9FAD9" w14:textId="77777777" w:rsidR="007B7748" w:rsidRDefault="007B7748" w:rsidP="00BD0E62">
      <w:pPr>
        <w:spacing w:after="0" w:line="240" w:lineRule="auto"/>
      </w:pPr>
      <w:r>
        <w:separator/>
      </w:r>
    </w:p>
  </w:footnote>
  <w:footnote w:type="continuationSeparator" w:id="0">
    <w:p w14:paraId="59406ECF" w14:textId="77777777" w:rsidR="007B7748" w:rsidRDefault="007B7748" w:rsidP="00BD0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11DB5" w14:textId="05969320" w:rsidR="00BD0E62" w:rsidRDefault="00BD0E62">
    <w:pPr>
      <w:pStyle w:val="Header"/>
    </w:pPr>
    <w:r>
      <w:rPr>
        <w:noProof/>
      </w:rPr>
      <w:pict w14:anchorId="4EA75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52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C161" w14:textId="5AED2997" w:rsidR="00BD0E62" w:rsidRDefault="00BD0E62">
    <w:pPr>
      <w:pStyle w:val="Header"/>
    </w:pPr>
    <w:r>
      <w:rPr>
        <w:noProof/>
      </w:rPr>
      <w:pict w14:anchorId="3FB69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52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69B8" w14:textId="31C0B892" w:rsidR="00BD0E62" w:rsidRDefault="00BD0E62">
    <w:pPr>
      <w:pStyle w:val="Header"/>
    </w:pPr>
    <w:r>
      <w:rPr>
        <w:noProof/>
      </w:rPr>
      <w:pict w14:anchorId="6A49F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52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00694"/>
    <w:multiLevelType w:val="multilevel"/>
    <w:tmpl w:val="111CA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5F196D"/>
    <w:multiLevelType w:val="multilevel"/>
    <w:tmpl w:val="5EC2C4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B8"/>
    <w:rsid w:val="000640BC"/>
    <w:rsid w:val="000766E0"/>
    <w:rsid w:val="000B0990"/>
    <w:rsid w:val="000F2D3F"/>
    <w:rsid w:val="001230F4"/>
    <w:rsid w:val="001340D6"/>
    <w:rsid w:val="0013699E"/>
    <w:rsid w:val="00172E02"/>
    <w:rsid w:val="001B50AB"/>
    <w:rsid w:val="001B76A0"/>
    <w:rsid w:val="002942DF"/>
    <w:rsid w:val="002E617C"/>
    <w:rsid w:val="00302021"/>
    <w:rsid w:val="00324AE8"/>
    <w:rsid w:val="00365CBB"/>
    <w:rsid w:val="00370197"/>
    <w:rsid w:val="003C5B3A"/>
    <w:rsid w:val="003D02D2"/>
    <w:rsid w:val="0048554F"/>
    <w:rsid w:val="00513B19"/>
    <w:rsid w:val="005159E7"/>
    <w:rsid w:val="005D3687"/>
    <w:rsid w:val="00702520"/>
    <w:rsid w:val="00742D9F"/>
    <w:rsid w:val="007853D0"/>
    <w:rsid w:val="00794D75"/>
    <w:rsid w:val="007A6006"/>
    <w:rsid w:val="007B7748"/>
    <w:rsid w:val="00832BA9"/>
    <w:rsid w:val="00836C4E"/>
    <w:rsid w:val="00883182"/>
    <w:rsid w:val="008C35E6"/>
    <w:rsid w:val="00976023"/>
    <w:rsid w:val="009A1724"/>
    <w:rsid w:val="009E6194"/>
    <w:rsid w:val="009F3283"/>
    <w:rsid w:val="00A61957"/>
    <w:rsid w:val="00A757D9"/>
    <w:rsid w:val="00AA3B78"/>
    <w:rsid w:val="00B0375D"/>
    <w:rsid w:val="00B61E90"/>
    <w:rsid w:val="00B61F38"/>
    <w:rsid w:val="00B958FC"/>
    <w:rsid w:val="00B95CB5"/>
    <w:rsid w:val="00BD0E62"/>
    <w:rsid w:val="00C32AD2"/>
    <w:rsid w:val="00C36671"/>
    <w:rsid w:val="00C40FB8"/>
    <w:rsid w:val="00C70804"/>
    <w:rsid w:val="00CB4836"/>
    <w:rsid w:val="00CD0E53"/>
    <w:rsid w:val="00D949CB"/>
    <w:rsid w:val="00EA7CD9"/>
    <w:rsid w:val="00FB6508"/>
    <w:rsid w:val="00FE3F9F"/>
    <w:rsid w:val="00FF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C8D04C"/>
  <w15:chartTrackingRefBased/>
  <w15:docId w15:val="{CEAA5297-8BE4-4E22-BBC2-C648D02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B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2E617C"/>
    <w:rPr>
      <w:color w:val="0563C1" w:themeColor="hyperlink"/>
      <w:u w:val="single"/>
    </w:rPr>
  </w:style>
  <w:style w:type="character" w:styleId="Strong">
    <w:name w:val="Strong"/>
    <w:basedOn w:val="DefaultParagraphFont"/>
    <w:uiPriority w:val="22"/>
    <w:qFormat/>
    <w:rsid w:val="007853D0"/>
    <w:rPr>
      <w:b/>
      <w:bCs/>
    </w:rPr>
  </w:style>
  <w:style w:type="paragraph" w:styleId="NormalWeb">
    <w:name w:val="Normal (Web)"/>
    <w:basedOn w:val="Normal"/>
    <w:uiPriority w:val="99"/>
    <w:semiHidden/>
    <w:unhideWhenUsed/>
    <w:rsid w:val="007853D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76023"/>
    <w:rPr>
      <w:color w:val="605E5C"/>
      <w:shd w:val="clear" w:color="auto" w:fill="E1DFDD"/>
    </w:rPr>
  </w:style>
  <w:style w:type="paragraph" w:styleId="Header">
    <w:name w:val="header"/>
    <w:basedOn w:val="Normal"/>
    <w:link w:val="HeaderChar"/>
    <w:uiPriority w:val="99"/>
    <w:unhideWhenUsed/>
    <w:rsid w:val="00BD0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E62"/>
  </w:style>
  <w:style w:type="paragraph" w:styleId="Footer">
    <w:name w:val="footer"/>
    <w:basedOn w:val="Normal"/>
    <w:link w:val="FooterChar"/>
    <w:uiPriority w:val="99"/>
    <w:unhideWhenUsed/>
    <w:rsid w:val="00BD0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440">
      <w:bodyDiv w:val="1"/>
      <w:marLeft w:val="0"/>
      <w:marRight w:val="0"/>
      <w:marTop w:val="0"/>
      <w:marBottom w:val="0"/>
      <w:divBdr>
        <w:top w:val="none" w:sz="0" w:space="0" w:color="auto"/>
        <w:left w:val="none" w:sz="0" w:space="0" w:color="auto"/>
        <w:bottom w:val="none" w:sz="0" w:space="0" w:color="auto"/>
        <w:right w:val="none" w:sz="0" w:space="0" w:color="auto"/>
      </w:divBdr>
    </w:div>
    <w:div w:id="156069389">
      <w:bodyDiv w:val="1"/>
      <w:marLeft w:val="0"/>
      <w:marRight w:val="0"/>
      <w:marTop w:val="0"/>
      <w:marBottom w:val="0"/>
      <w:divBdr>
        <w:top w:val="none" w:sz="0" w:space="0" w:color="auto"/>
        <w:left w:val="none" w:sz="0" w:space="0" w:color="auto"/>
        <w:bottom w:val="none" w:sz="0" w:space="0" w:color="auto"/>
        <w:right w:val="none" w:sz="0" w:space="0" w:color="auto"/>
      </w:divBdr>
    </w:div>
    <w:div w:id="694161746">
      <w:bodyDiv w:val="1"/>
      <w:marLeft w:val="0"/>
      <w:marRight w:val="0"/>
      <w:marTop w:val="0"/>
      <w:marBottom w:val="0"/>
      <w:divBdr>
        <w:top w:val="none" w:sz="0" w:space="0" w:color="auto"/>
        <w:left w:val="none" w:sz="0" w:space="0" w:color="auto"/>
        <w:bottom w:val="none" w:sz="0" w:space="0" w:color="auto"/>
        <w:right w:val="none" w:sz="0" w:space="0" w:color="auto"/>
      </w:divBdr>
    </w:div>
    <w:div w:id="976302403">
      <w:bodyDiv w:val="1"/>
      <w:marLeft w:val="0"/>
      <w:marRight w:val="0"/>
      <w:marTop w:val="0"/>
      <w:marBottom w:val="0"/>
      <w:divBdr>
        <w:top w:val="none" w:sz="0" w:space="0" w:color="auto"/>
        <w:left w:val="none" w:sz="0" w:space="0" w:color="auto"/>
        <w:bottom w:val="none" w:sz="0" w:space="0" w:color="auto"/>
        <w:right w:val="none" w:sz="0" w:space="0" w:color="auto"/>
      </w:divBdr>
    </w:div>
    <w:div w:id="1035347745">
      <w:bodyDiv w:val="1"/>
      <w:marLeft w:val="0"/>
      <w:marRight w:val="0"/>
      <w:marTop w:val="0"/>
      <w:marBottom w:val="0"/>
      <w:divBdr>
        <w:top w:val="none" w:sz="0" w:space="0" w:color="auto"/>
        <w:left w:val="none" w:sz="0" w:space="0" w:color="auto"/>
        <w:bottom w:val="none" w:sz="0" w:space="0" w:color="auto"/>
        <w:right w:val="none" w:sz="0" w:space="0" w:color="auto"/>
      </w:divBdr>
    </w:div>
    <w:div w:id="1368022492">
      <w:bodyDiv w:val="1"/>
      <w:marLeft w:val="0"/>
      <w:marRight w:val="0"/>
      <w:marTop w:val="0"/>
      <w:marBottom w:val="0"/>
      <w:divBdr>
        <w:top w:val="none" w:sz="0" w:space="0" w:color="auto"/>
        <w:left w:val="none" w:sz="0" w:space="0" w:color="auto"/>
        <w:bottom w:val="none" w:sz="0" w:space="0" w:color="auto"/>
        <w:right w:val="none" w:sz="0" w:space="0" w:color="auto"/>
      </w:divBdr>
    </w:div>
    <w:div w:id="1509370728">
      <w:bodyDiv w:val="1"/>
      <w:marLeft w:val="0"/>
      <w:marRight w:val="0"/>
      <w:marTop w:val="0"/>
      <w:marBottom w:val="0"/>
      <w:divBdr>
        <w:top w:val="none" w:sz="0" w:space="0" w:color="auto"/>
        <w:left w:val="none" w:sz="0" w:space="0" w:color="auto"/>
        <w:bottom w:val="none" w:sz="0" w:space="0" w:color="auto"/>
        <w:right w:val="none" w:sz="0" w:space="0" w:color="auto"/>
      </w:divBdr>
    </w:div>
    <w:div w:id="1521699587">
      <w:bodyDiv w:val="1"/>
      <w:marLeft w:val="0"/>
      <w:marRight w:val="0"/>
      <w:marTop w:val="0"/>
      <w:marBottom w:val="0"/>
      <w:divBdr>
        <w:top w:val="none" w:sz="0" w:space="0" w:color="auto"/>
        <w:left w:val="none" w:sz="0" w:space="0" w:color="auto"/>
        <w:bottom w:val="none" w:sz="0" w:space="0" w:color="auto"/>
        <w:right w:val="none" w:sz="0" w:space="0" w:color="auto"/>
      </w:divBdr>
    </w:div>
    <w:div w:id="1714886929">
      <w:bodyDiv w:val="1"/>
      <w:marLeft w:val="0"/>
      <w:marRight w:val="0"/>
      <w:marTop w:val="0"/>
      <w:marBottom w:val="0"/>
      <w:divBdr>
        <w:top w:val="none" w:sz="0" w:space="0" w:color="auto"/>
        <w:left w:val="none" w:sz="0" w:space="0" w:color="auto"/>
        <w:bottom w:val="none" w:sz="0" w:space="0" w:color="auto"/>
        <w:right w:val="none" w:sz="0" w:space="0" w:color="auto"/>
      </w:divBdr>
    </w:div>
    <w:div w:id="18867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journal.org/index.php/bsjournal/article/view/361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journals.heran.org/index.php/JHER/article/view/39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14</Pages>
  <Words>6627</Words>
  <Characters>37774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PC 1170</cp:lastModifiedBy>
  <cp:revision>60</cp:revision>
  <dcterms:created xsi:type="dcterms:W3CDTF">2026-01-16T17:41:00Z</dcterms:created>
  <dcterms:modified xsi:type="dcterms:W3CDTF">2026-03-07T11:34:00Z</dcterms:modified>
</cp:coreProperties>
</file>