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3CE0A" w14:textId="77777777" w:rsidR="00572D68" w:rsidRPr="00E37F65" w:rsidRDefault="00152F2A" w:rsidP="006E4E96">
      <w:pPr>
        <w:spacing w:line="240" w:lineRule="auto"/>
        <w:jc w:val="center"/>
        <w:rPr>
          <w:rFonts w:ascii="Times New Roman" w:hAnsi="Times New Roman" w:cs="Times New Roman"/>
          <w:b/>
          <w:i/>
          <w:sz w:val="24"/>
          <w:szCs w:val="24"/>
        </w:rPr>
      </w:pPr>
      <w:r w:rsidRPr="00E37F65">
        <w:rPr>
          <w:rFonts w:ascii="Times New Roman" w:hAnsi="Times New Roman" w:cs="Times New Roman"/>
          <w:b/>
          <w:sz w:val="24"/>
          <w:szCs w:val="24"/>
        </w:rPr>
        <w:t xml:space="preserve">Development of functional bread from whole wheat, red kidney beans and </w:t>
      </w:r>
      <w:r w:rsidR="00301269" w:rsidRPr="00E37F65">
        <w:rPr>
          <w:rFonts w:ascii="Times New Roman" w:hAnsi="Times New Roman" w:cs="Times New Roman"/>
          <w:b/>
          <w:sz w:val="24"/>
          <w:szCs w:val="24"/>
        </w:rPr>
        <w:t xml:space="preserve">defatted </w:t>
      </w:r>
      <w:r w:rsidRPr="00E37F65">
        <w:rPr>
          <w:rFonts w:ascii="Times New Roman" w:hAnsi="Times New Roman" w:cs="Times New Roman"/>
          <w:b/>
          <w:sz w:val="24"/>
          <w:szCs w:val="24"/>
        </w:rPr>
        <w:t>coconut flour</w:t>
      </w:r>
      <w:r w:rsidR="00010CFB" w:rsidRPr="00E37F65">
        <w:rPr>
          <w:rFonts w:ascii="Times New Roman" w:hAnsi="Times New Roman" w:cs="Times New Roman"/>
          <w:b/>
          <w:sz w:val="24"/>
          <w:szCs w:val="24"/>
        </w:rPr>
        <w:t xml:space="preserve"> blends </w:t>
      </w:r>
    </w:p>
    <w:p w14:paraId="491C3070" w14:textId="36CD827F" w:rsidR="00E80490" w:rsidRDefault="00E80490" w:rsidP="00977EAC">
      <w:pPr>
        <w:spacing w:line="240" w:lineRule="auto"/>
        <w:jc w:val="both"/>
        <w:rPr>
          <w:rFonts w:ascii="Times New Roman" w:hAnsi="Times New Roman" w:cs="Times New Roman"/>
          <w:b/>
          <w:i/>
          <w:sz w:val="24"/>
          <w:szCs w:val="24"/>
        </w:rPr>
      </w:pPr>
    </w:p>
    <w:p w14:paraId="05140F04" w14:textId="77777777" w:rsidR="00791A73" w:rsidRPr="00E37F65" w:rsidRDefault="00791A73" w:rsidP="00977EAC">
      <w:pPr>
        <w:spacing w:line="240" w:lineRule="auto"/>
        <w:jc w:val="both"/>
        <w:rPr>
          <w:rFonts w:ascii="Times New Roman" w:hAnsi="Times New Roman" w:cs="Times New Roman"/>
          <w:b/>
          <w:i/>
          <w:sz w:val="24"/>
          <w:szCs w:val="24"/>
        </w:rPr>
      </w:pPr>
    </w:p>
    <w:p w14:paraId="597B0DCE" w14:textId="77777777" w:rsidR="00E80490" w:rsidRPr="00E37F65" w:rsidRDefault="00920B19"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Abstract </w:t>
      </w:r>
    </w:p>
    <w:p w14:paraId="60CD7EDC" w14:textId="77777777" w:rsidR="00BD625D" w:rsidRPr="00E37F65" w:rsidRDefault="00010CFB" w:rsidP="00BD625D">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 Consumer interest and recognition of the link between health and diet have spurred the demand for functional foods. This study evaluated the quality characteristics of functional bread developed from the blends of whole wheat (WH), red kidney beans (RKB), and </w:t>
      </w:r>
      <w:r w:rsidR="004C0073" w:rsidRPr="00E37F65">
        <w:rPr>
          <w:rFonts w:ascii="Times New Roman" w:hAnsi="Times New Roman" w:cs="Times New Roman"/>
          <w:sz w:val="24"/>
          <w:szCs w:val="24"/>
        </w:rPr>
        <w:t>coconut</w:t>
      </w:r>
      <w:r w:rsidRPr="00E37F65">
        <w:rPr>
          <w:rFonts w:ascii="Times New Roman" w:hAnsi="Times New Roman" w:cs="Times New Roman"/>
          <w:sz w:val="24"/>
          <w:szCs w:val="24"/>
        </w:rPr>
        <w:t xml:space="preserve"> flour</w:t>
      </w:r>
      <w:r w:rsidR="004C0073" w:rsidRPr="00E37F65">
        <w:rPr>
          <w:rFonts w:ascii="Times New Roman" w:hAnsi="Times New Roman" w:cs="Times New Roman"/>
          <w:sz w:val="24"/>
          <w:szCs w:val="24"/>
        </w:rPr>
        <w:t xml:space="preserve"> (CF)</w:t>
      </w:r>
      <w:r w:rsidRPr="00E37F65">
        <w:rPr>
          <w:rFonts w:ascii="Times New Roman" w:hAnsi="Times New Roman" w:cs="Times New Roman"/>
          <w:sz w:val="24"/>
          <w:szCs w:val="24"/>
        </w:rPr>
        <w:t xml:space="preserve">. </w:t>
      </w:r>
      <w:r w:rsidR="004C0073" w:rsidRPr="00E37F65">
        <w:rPr>
          <w:rFonts w:ascii="Times New Roman" w:hAnsi="Times New Roman" w:cs="Times New Roman"/>
          <w:sz w:val="24"/>
          <w:szCs w:val="24"/>
        </w:rPr>
        <w:t xml:space="preserve">Flours were produced from whole wheat (WW), RKB, and CF, and used to formulate six samples: S1 (100% refined wheat), S2 (100% WW), S3 (90% WW, 5% RKB, 5% CF), S4 (85% WW, 10% RKB, 5% CF), S5 (80% WW, 15% RKB, 5% CF), and S6 (75% WW, 20% RKB, 5% CF). </w:t>
      </w:r>
      <w:r w:rsidRPr="00E37F65">
        <w:rPr>
          <w:rFonts w:ascii="Times New Roman" w:hAnsi="Times New Roman" w:cs="Times New Roman"/>
          <w:sz w:val="24"/>
          <w:szCs w:val="24"/>
        </w:rPr>
        <w:t xml:space="preserve">The flour blends were processed into bread and analyzed for </w:t>
      </w:r>
      <w:r w:rsidR="004C0073" w:rsidRPr="00E37F65">
        <w:rPr>
          <w:rFonts w:ascii="Times New Roman" w:hAnsi="Times New Roman" w:cs="Times New Roman"/>
          <w:sz w:val="24"/>
          <w:szCs w:val="24"/>
        </w:rPr>
        <w:t xml:space="preserve">in vitro </w:t>
      </w:r>
      <w:proofErr w:type="spellStart"/>
      <w:r w:rsidR="004C0073" w:rsidRPr="00E37F65">
        <w:rPr>
          <w:rFonts w:ascii="Times New Roman" w:hAnsi="Times New Roman" w:cs="Times New Roman"/>
          <w:sz w:val="24"/>
          <w:szCs w:val="24"/>
        </w:rPr>
        <w:t>glycaemic</w:t>
      </w:r>
      <w:proofErr w:type="spellEnd"/>
      <w:r w:rsidR="004C0073" w:rsidRPr="00E37F65">
        <w:rPr>
          <w:rFonts w:ascii="Times New Roman" w:hAnsi="Times New Roman" w:cs="Times New Roman"/>
          <w:sz w:val="24"/>
          <w:szCs w:val="24"/>
        </w:rPr>
        <w:t xml:space="preserve"> index,</w:t>
      </w:r>
      <w:r w:rsidRPr="00E37F65">
        <w:rPr>
          <w:rFonts w:ascii="Times New Roman" w:hAnsi="Times New Roman" w:cs="Times New Roman"/>
          <w:sz w:val="24"/>
          <w:szCs w:val="24"/>
        </w:rPr>
        <w:t xml:space="preserve"> </w:t>
      </w:r>
      <w:r w:rsidR="004C0073" w:rsidRPr="00E37F65">
        <w:rPr>
          <w:rFonts w:ascii="Times New Roman" w:hAnsi="Times New Roman" w:cs="Times New Roman"/>
          <w:sz w:val="24"/>
          <w:szCs w:val="24"/>
        </w:rPr>
        <w:t>total flavonoid, and phenolic contents, and antiox</w:t>
      </w:r>
      <w:r w:rsidRPr="00E37F65">
        <w:rPr>
          <w:rFonts w:ascii="Times New Roman" w:hAnsi="Times New Roman" w:cs="Times New Roman"/>
          <w:sz w:val="24"/>
          <w:szCs w:val="24"/>
        </w:rPr>
        <w:t>idant properties (radical scavenging activity by 1,1-d</w:t>
      </w:r>
      <w:r w:rsidR="004C0073" w:rsidRPr="00E37F65">
        <w:rPr>
          <w:rFonts w:ascii="Times New Roman" w:hAnsi="Times New Roman" w:cs="Times New Roman"/>
          <w:sz w:val="24"/>
          <w:szCs w:val="24"/>
        </w:rPr>
        <w:t>ip</w:t>
      </w:r>
      <w:r w:rsidR="009A641B" w:rsidRPr="00E37F65">
        <w:rPr>
          <w:rFonts w:ascii="Times New Roman" w:hAnsi="Times New Roman" w:cs="Times New Roman"/>
          <w:sz w:val="24"/>
          <w:szCs w:val="24"/>
        </w:rPr>
        <w:t xml:space="preserve">henyl-2-picrylhydrazyl (DPPH). </w:t>
      </w:r>
      <w:r w:rsidRPr="00E37F65">
        <w:rPr>
          <w:rFonts w:ascii="Times New Roman" w:hAnsi="Times New Roman" w:cs="Times New Roman"/>
          <w:sz w:val="24"/>
          <w:szCs w:val="24"/>
        </w:rPr>
        <w:t xml:space="preserve">The </w:t>
      </w:r>
      <w:proofErr w:type="spellStart"/>
      <w:r w:rsidR="00386987" w:rsidRPr="00E37F65">
        <w:rPr>
          <w:rFonts w:ascii="Times New Roman" w:hAnsi="Times New Roman" w:cs="Times New Roman"/>
          <w:sz w:val="24"/>
          <w:szCs w:val="24"/>
        </w:rPr>
        <w:t>glycaemic</w:t>
      </w:r>
      <w:proofErr w:type="spellEnd"/>
      <w:r w:rsidR="00386987" w:rsidRPr="00E37F65">
        <w:rPr>
          <w:rFonts w:ascii="Times New Roman" w:hAnsi="Times New Roman" w:cs="Times New Roman"/>
          <w:sz w:val="24"/>
          <w:szCs w:val="24"/>
        </w:rPr>
        <w:t xml:space="preserve"> index</w:t>
      </w:r>
      <w:r w:rsidRPr="00E37F65">
        <w:rPr>
          <w:rFonts w:ascii="Times New Roman" w:hAnsi="Times New Roman" w:cs="Times New Roman"/>
          <w:sz w:val="24"/>
          <w:szCs w:val="24"/>
        </w:rPr>
        <w:t>, of the optimized br</w:t>
      </w:r>
      <w:r w:rsidR="006E4E96" w:rsidRPr="00E37F65">
        <w:rPr>
          <w:rFonts w:ascii="Times New Roman" w:hAnsi="Times New Roman" w:cs="Times New Roman"/>
          <w:sz w:val="24"/>
          <w:szCs w:val="24"/>
        </w:rPr>
        <w:t>ead were significantly higher (</w:t>
      </w:r>
      <w:r w:rsidRPr="00E37F65">
        <w:rPr>
          <w:rFonts w:ascii="Times New Roman" w:hAnsi="Times New Roman" w:cs="Times New Roman"/>
          <w:i/>
          <w:iCs/>
          <w:sz w:val="24"/>
          <w:szCs w:val="24"/>
        </w:rPr>
        <w:t xml:space="preserve">p </w:t>
      </w:r>
      <w:r w:rsidRPr="00E37F65">
        <w:rPr>
          <w:rFonts w:ascii="Times New Roman" w:hAnsi="Times New Roman" w:cs="Times New Roman"/>
          <w:sz w:val="24"/>
          <w:szCs w:val="24"/>
        </w:rPr>
        <w:t xml:space="preserve">&lt; 0.05) than in the control sample having </w:t>
      </w:r>
      <w:r w:rsidR="009A641B" w:rsidRPr="00E37F65">
        <w:rPr>
          <w:rFonts w:ascii="Times New Roman" w:hAnsi="Times New Roman" w:cs="Times New Roman"/>
          <w:color w:val="010205"/>
          <w:sz w:val="24"/>
          <w:szCs w:val="24"/>
        </w:rPr>
        <w:t xml:space="preserve">2.65 </w:t>
      </w:r>
      <w:r w:rsidR="00BA2347" w:rsidRPr="00E37F65">
        <w:rPr>
          <w:rFonts w:ascii="Times New Roman" w:hAnsi="Times New Roman" w:cs="Times New Roman"/>
          <w:color w:val="010205"/>
          <w:sz w:val="24"/>
          <w:szCs w:val="24"/>
        </w:rPr>
        <w:t xml:space="preserve">% </w:t>
      </w:r>
      <w:r w:rsidR="009A641B" w:rsidRPr="00E37F65">
        <w:rPr>
          <w:rFonts w:ascii="Times New Roman" w:hAnsi="Times New Roman" w:cs="Times New Roman"/>
          <w:color w:val="010205"/>
          <w:sz w:val="24"/>
          <w:szCs w:val="24"/>
        </w:rPr>
        <w:t>(sample S1) to 3.5</w:t>
      </w:r>
      <w:r w:rsidR="00D71F6F" w:rsidRPr="00E37F65">
        <w:rPr>
          <w:rFonts w:ascii="Times New Roman" w:hAnsi="Times New Roman" w:cs="Times New Roman"/>
          <w:color w:val="010205"/>
          <w:sz w:val="24"/>
          <w:szCs w:val="24"/>
        </w:rPr>
        <w:t xml:space="preserve"> %</w:t>
      </w:r>
      <w:r w:rsidR="009A641B" w:rsidRPr="00E37F65">
        <w:rPr>
          <w:rFonts w:ascii="Times New Roman" w:hAnsi="Times New Roman" w:cs="Times New Roman"/>
          <w:color w:val="010205"/>
          <w:sz w:val="24"/>
          <w:szCs w:val="24"/>
        </w:rPr>
        <w:t xml:space="preserve"> (sample S6).</w:t>
      </w:r>
      <w:r w:rsidR="009A641B"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The total </w:t>
      </w:r>
      <w:r w:rsidR="00CF5A97" w:rsidRPr="00E37F65">
        <w:rPr>
          <w:rFonts w:ascii="Times New Roman" w:hAnsi="Times New Roman" w:cs="Times New Roman"/>
          <w:sz w:val="24"/>
          <w:szCs w:val="24"/>
        </w:rPr>
        <w:t xml:space="preserve">phenolic </w:t>
      </w:r>
      <w:r w:rsidRPr="00E37F65">
        <w:rPr>
          <w:rFonts w:ascii="Times New Roman" w:hAnsi="Times New Roman" w:cs="Times New Roman"/>
          <w:sz w:val="24"/>
          <w:szCs w:val="24"/>
        </w:rPr>
        <w:t xml:space="preserve">and </w:t>
      </w:r>
      <w:r w:rsidR="00CF5A97" w:rsidRPr="00E37F65">
        <w:rPr>
          <w:rFonts w:ascii="Times New Roman" w:hAnsi="Times New Roman" w:cs="Times New Roman"/>
          <w:sz w:val="24"/>
          <w:szCs w:val="24"/>
        </w:rPr>
        <w:t xml:space="preserve">flavonoid </w:t>
      </w:r>
      <w:r w:rsidRPr="00E37F65">
        <w:rPr>
          <w:rFonts w:ascii="Times New Roman" w:hAnsi="Times New Roman" w:cs="Times New Roman"/>
          <w:sz w:val="24"/>
          <w:szCs w:val="24"/>
        </w:rPr>
        <w:t>contents of the control and optim</w:t>
      </w:r>
      <w:r w:rsidR="00CF5A97" w:rsidRPr="00E37F65">
        <w:rPr>
          <w:rFonts w:ascii="Times New Roman" w:hAnsi="Times New Roman" w:cs="Times New Roman"/>
          <w:sz w:val="24"/>
          <w:szCs w:val="24"/>
        </w:rPr>
        <w:t>ized bread were significantly (</w:t>
      </w:r>
      <w:r w:rsidRPr="00E37F65">
        <w:rPr>
          <w:rFonts w:ascii="Times New Roman" w:hAnsi="Times New Roman" w:cs="Times New Roman"/>
          <w:i/>
          <w:iCs/>
          <w:sz w:val="24"/>
          <w:szCs w:val="24"/>
        </w:rPr>
        <w:t xml:space="preserve">p </w:t>
      </w:r>
      <w:r w:rsidRPr="00E37F65">
        <w:rPr>
          <w:rFonts w:ascii="Times New Roman" w:hAnsi="Times New Roman" w:cs="Times New Roman"/>
          <w:sz w:val="24"/>
          <w:szCs w:val="24"/>
        </w:rPr>
        <w:t xml:space="preserve">&lt; 0.05) different with values ranging from </w:t>
      </w:r>
      <w:r w:rsidR="00CF5A97" w:rsidRPr="00E37F65">
        <w:rPr>
          <w:rFonts w:ascii="Times New Roman" w:hAnsi="Times New Roman" w:cs="Times New Roman"/>
          <w:color w:val="010205"/>
          <w:sz w:val="24"/>
          <w:szCs w:val="24"/>
        </w:rPr>
        <w:t xml:space="preserve">0.77 </w:t>
      </w:r>
      <w:r w:rsidR="00CF5A97" w:rsidRPr="00E37F65">
        <w:rPr>
          <w:rFonts w:ascii="Times New Roman" w:hAnsi="Times New Roman" w:cs="Times New Roman"/>
          <w:sz w:val="24"/>
          <w:szCs w:val="24"/>
        </w:rPr>
        <w:t xml:space="preserve">mg FAE /g (sample S1) to </w:t>
      </w:r>
      <w:r w:rsidR="00CF5A97" w:rsidRPr="00E37F65">
        <w:rPr>
          <w:rFonts w:ascii="Times New Roman" w:hAnsi="Times New Roman" w:cs="Times New Roman"/>
          <w:color w:val="010205"/>
          <w:sz w:val="24"/>
          <w:szCs w:val="24"/>
        </w:rPr>
        <w:t xml:space="preserve">1.74 </w:t>
      </w:r>
      <w:r w:rsidR="00CF5A97" w:rsidRPr="00E37F65">
        <w:rPr>
          <w:rFonts w:ascii="Times New Roman" w:hAnsi="Times New Roman" w:cs="Times New Roman"/>
          <w:sz w:val="24"/>
          <w:szCs w:val="24"/>
        </w:rPr>
        <w:t xml:space="preserve">mg FAE /g (sample S6) and </w:t>
      </w:r>
      <w:r w:rsidR="00CF5A97" w:rsidRPr="00E37F65">
        <w:rPr>
          <w:rFonts w:ascii="Times New Roman" w:hAnsi="Times New Roman" w:cs="Times New Roman"/>
          <w:color w:val="010205"/>
          <w:sz w:val="24"/>
          <w:szCs w:val="24"/>
        </w:rPr>
        <w:t>20.60</w:t>
      </w:r>
      <w:r w:rsidR="00CF5A97" w:rsidRPr="00E37F65">
        <w:rPr>
          <w:rFonts w:ascii="Times New Roman" w:hAnsi="Times New Roman" w:cs="Times New Roman"/>
          <w:sz w:val="24"/>
          <w:szCs w:val="24"/>
        </w:rPr>
        <w:t xml:space="preserve"> µg CE /g (sample S1) to </w:t>
      </w:r>
      <w:r w:rsidR="00CF5A97" w:rsidRPr="00E37F65">
        <w:rPr>
          <w:rFonts w:ascii="Times New Roman" w:hAnsi="Times New Roman" w:cs="Times New Roman"/>
          <w:color w:val="010205"/>
          <w:sz w:val="24"/>
          <w:szCs w:val="24"/>
        </w:rPr>
        <w:t xml:space="preserve">33.86 </w:t>
      </w:r>
      <w:r w:rsidR="00CF5A97" w:rsidRPr="00E37F65">
        <w:rPr>
          <w:rFonts w:ascii="Times New Roman" w:hAnsi="Times New Roman" w:cs="Times New Roman"/>
          <w:sz w:val="24"/>
          <w:szCs w:val="24"/>
        </w:rPr>
        <w:t xml:space="preserve">µg CE /g (sample S6) </w:t>
      </w:r>
      <w:r w:rsidRPr="00E37F65">
        <w:rPr>
          <w:rFonts w:ascii="Times New Roman" w:hAnsi="Times New Roman" w:cs="Times New Roman"/>
          <w:sz w:val="24"/>
          <w:szCs w:val="24"/>
        </w:rPr>
        <w:t xml:space="preserve">respectively. </w:t>
      </w:r>
      <w:r w:rsidR="00386987"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A significant </w:t>
      </w:r>
      <w:r w:rsidR="00386987" w:rsidRPr="00E37F65">
        <w:rPr>
          <w:rFonts w:ascii="Times New Roman" w:hAnsi="Times New Roman" w:cs="Times New Roman"/>
          <w:sz w:val="24"/>
          <w:szCs w:val="24"/>
        </w:rPr>
        <w:t xml:space="preserve">(P&lt;0.05) </w:t>
      </w:r>
      <w:r w:rsidRPr="00E37F65">
        <w:rPr>
          <w:rFonts w:ascii="Times New Roman" w:hAnsi="Times New Roman" w:cs="Times New Roman"/>
          <w:sz w:val="24"/>
          <w:szCs w:val="24"/>
        </w:rPr>
        <w:t xml:space="preserve">variation was observed in the </w:t>
      </w:r>
      <w:r w:rsidR="00386987" w:rsidRPr="00E37F65">
        <w:rPr>
          <w:rFonts w:ascii="Times New Roman" w:hAnsi="Times New Roman" w:cs="Times New Roman"/>
          <w:sz w:val="24"/>
          <w:szCs w:val="24"/>
        </w:rPr>
        <w:t xml:space="preserve">DPPH with values ranging from </w:t>
      </w:r>
      <w:r w:rsidR="00386987" w:rsidRPr="00E37F65">
        <w:rPr>
          <w:rFonts w:ascii="Times New Roman" w:hAnsi="Times New Roman" w:cs="Times New Roman"/>
          <w:color w:val="010205"/>
          <w:sz w:val="24"/>
          <w:szCs w:val="24"/>
        </w:rPr>
        <w:t>2.65 (sample S1) to 3.50 (sample S6).</w:t>
      </w:r>
      <w:r w:rsidR="00386987"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The study revealed that the </w:t>
      </w:r>
      <w:proofErr w:type="spellStart"/>
      <w:r w:rsidR="00386987" w:rsidRPr="00E37F65">
        <w:rPr>
          <w:rFonts w:ascii="Times New Roman" w:hAnsi="Times New Roman" w:cs="Times New Roman"/>
          <w:sz w:val="24"/>
          <w:szCs w:val="24"/>
        </w:rPr>
        <w:t>glycaemic</w:t>
      </w:r>
      <w:proofErr w:type="spellEnd"/>
      <w:r w:rsidR="00386987" w:rsidRPr="00E37F65">
        <w:rPr>
          <w:rFonts w:ascii="Times New Roman" w:hAnsi="Times New Roman" w:cs="Times New Roman"/>
          <w:sz w:val="24"/>
          <w:szCs w:val="24"/>
        </w:rPr>
        <w:t xml:space="preserve"> index </w:t>
      </w:r>
      <w:r w:rsidRPr="00E37F65">
        <w:rPr>
          <w:rFonts w:ascii="Times New Roman" w:hAnsi="Times New Roman" w:cs="Times New Roman"/>
          <w:sz w:val="24"/>
          <w:szCs w:val="24"/>
        </w:rPr>
        <w:t>and antioxidant properties of the developed functional bread validate its potential health-promoting effects</w:t>
      </w:r>
    </w:p>
    <w:p w14:paraId="4688B4C2" w14:textId="77777777" w:rsidR="00920B19" w:rsidRPr="00E37F65" w:rsidRDefault="00BD625D"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 Key words: </w:t>
      </w:r>
      <w:r w:rsidR="00C55E78" w:rsidRPr="00E37F65">
        <w:rPr>
          <w:rFonts w:ascii="Times New Roman" w:hAnsi="Times New Roman" w:cs="Times New Roman"/>
          <w:sz w:val="24"/>
          <w:szCs w:val="24"/>
        </w:rPr>
        <w:t>Phytochemical</w:t>
      </w:r>
      <w:r w:rsidRPr="00E37F65">
        <w:rPr>
          <w:rFonts w:ascii="Times New Roman" w:hAnsi="Times New Roman" w:cs="Times New Roman"/>
          <w:sz w:val="24"/>
          <w:szCs w:val="24"/>
        </w:rPr>
        <w:t xml:space="preserve">, </w:t>
      </w:r>
      <w:r w:rsidR="00977EAC" w:rsidRPr="00E37F65">
        <w:rPr>
          <w:rFonts w:ascii="Times New Roman" w:hAnsi="Times New Roman" w:cs="Times New Roman"/>
          <w:sz w:val="24"/>
          <w:szCs w:val="24"/>
        </w:rPr>
        <w:t>Antioxidant</w:t>
      </w:r>
      <w:r w:rsidRPr="00E37F65">
        <w:rPr>
          <w:rFonts w:ascii="Times New Roman" w:hAnsi="Times New Roman" w:cs="Times New Roman"/>
          <w:sz w:val="24"/>
          <w:szCs w:val="24"/>
        </w:rPr>
        <w:t xml:space="preserve">, </w:t>
      </w:r>
      <w:proofErr w:type="spellStart"/>
      <w:r w:rsidR="00977EAC" w:rsidRPr="00E37F65">
        <w:rPr>
          <w:rFonts w:ascii="Times New Roman" w:hAnsi="Times New Roman" w:cs="Times New Roman"/>
          <w:sz w:val="24"/>
          <w:szCs w:val="24"/>
        </w:rPr>
        <w:t>Glycaemic</w:t>
      </w:r>
      <w:proofErr w:type="spellEnd"/>
      <w:r w:rsidR="00977EAC" w:rsidRPr="00E37F65">
        <w:rPr>
          <w:rFonts w:ascii="Times New Roman" w:hAnsi="Times New Roman" w:cs="Times New Roman"/>
          <w:sz w:val="24"/>
          <w:szCs w:val="24"/>
        </w:rPr>
        <w:t xml:space="preserve"> Index</w:t>
      </w:r>
      <w:r w:rsidR="00C55E78" w:rsidRPr="00E37F65">
        <w:rPr>
          <w:rFonts w:ascii="Times New Roman" w:hAnsi="Times New Roman" w:cs="Times New Roman"/>
          <w:sz w:val="24"/>
          <w:szCs w:val="24"/>
        </w:rPr>
        <w:t>, Food</w:t>
      </w:r>
    </w:p>
    <w:p w14:paraId="058B5377" w14:textId="77777777" w:rsidR="004F4372" w:rsidRPr="00E37F65" w:rsidRDefault="007A414C" w:rsidP="006E4E96">
      <w:pPr>
        <w:pStyle w:val="ListParagraph"/>
        <w:numPr>
          <w:ilvl w:val="0"/>
          <w:numId w:val="1"/>
        </w:num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Introduction </w:t>
      </w:r>
    </w:p>
    <w:p w14:paraId="4D0DBFAA" w14:textId="77777777" w:rsidR="00152F2A" w:rsidRPr="00E37F65" w:rsidRDefault="00152F2A" w:rsidP="006E4E96">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The increasing surge of consumer awareness and interest in wellness, health, and nutrition has led to increased demand for health-promoting and disease-preventing food products usually referred to as functional foods</w:t>
      </w:r>
      <w:r w:rsidR="00626AEC" w:rsidRPr="00E37F65">
        <w:rPr>
          <w:rFonts w:ascii="Times New Roman" w:hAnsi="Times New Roman" w:cs="Times New Roman"/>
          <w:sz w:val="24"/>
          <w:szCs w:val="24"/>
        </w:rPr>
        <w:t xml:space="preserve"> </w:t>
      </w:r>
      <w:r w:rsidR="00626AEC"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blends","type":"article-journal","volume":"5"},"uris":["http://www.mendeley.com/documents/?uuid=d5bd673d-fae9-33b4-8e0d-7a38ace193dd"]}],"mendeley":{"formattedCitation":"(Ndife et al., 2011a)","plainTextFormattedCitation":"(Ndife et al., 2011a)","previouslyFormattedCitation":"(Ndife et al., 2011a)"},"properties":{"noteIndex":0},"schema":"https://github.com/citation-style-language/schema/raw/master/csl-citation.json"}</w:instrText>
      </w:r>
      <w:r w:rsidR="00626AEC" w:rsidRPr="00E37F65">
        <w:rPr>
          <w:rFonts w:ascii="Times New Roman" w:hAnsi="Times New Roman" w:cs="Times New Roman"/>
          <w:sz w:val="24"/>
          <w:szCs w:val="24"/>
        </w:rPr>
        <w:fldChar w:fldCharType="separate"/>
      </w:r>
      <w:r w:rsidR="00A466AD" w:rsidRPr="00E37F65">
        <w:rPr>
          <w:rFonts w:ascii="Times New Roman" w:hAnsi="Times New Roman" w:cs="Times New Roman"/>
          <w:noProof/>
          <w:sz w:val="24"/>
          <w:szCs w:val="24"/>
        </w:rPr>
        <w:t>(Ndife et al., 2011a)</w:t>
      </w:r>
      <w:r w:rsidR="00626AEC" w:rsidRPr="00E37F65">
        <w:rPr>
          <w:rFonts w:ascii="Times New Roman" w:hAnsi="Times New Roman" w:cs="Times New Roman"/>
          <w:sz w:val="24"/>
          <w:szCs w:val="24"/>
        </w:rPr>
        <w:fldChar w:fldCharType="end"/>
      </w:r>
      <w:r w:rsidRPr="00E37F65">
        <w:rPr>
          <w:rFonts w:ascii="Times New Roman" w:hAnsi="Times New Roman" w:cs="Times New Roman"/>
          <w:sz w:val="24"/>
          <w:szCs w:val="24"/>
        </w:rPr>
        <w:t>. These are foods containing bioactive components that can provide health ben</w:t>
      </w:r>
      <w:r w:rsidR="006A59EC" w:rsidRPr="00E37F65">
        <w:rPr>
          <w:rFonts w:ascii="Times New Roman" w:hAnsi="Times New Roman" w:cs="Times New Roman"/>
          <w:sz w:val="24"/>
          <w:szCs w:val="24"/>
        </w:rPr>
        <w:t xml:space="preserve">efits beyond basic nutrition </w:t>
      </w:r>
      <w:r w:rsidR="006A59EC" w:rsidRPr="00E37F65">
        <w:rPr>
          <w:rFonts w:ascii="Times New Roman" w:hAnsi="Times New Roman" w:cs="Times New Roman"/>
          <w:sz w:val="24"/>
          <w:szCs w:val="24"/>
        </w:rPr>
        <w:fldChar w:fldCharType="begin" w:fldLock="1"/>
      </w:r>
      <w:r w:rsidR="00D3510D" w:rsidRPr="00E37F65">
        <w:rPr>
          <w:rFonts w:ascii="Times New Roman" w:hAnsi="Times New Roman" w:cs="Times New Roman"/>
          <w:sz w:val="24"/>
          <w:szCs w:val="24"/>
        </w:rPr>
        <w:instrText>ADDIN CSL_CITATION {"citationItems":[{"id":"ITEM-1","itemData":{"author":[{"dropping-particle":"","family":"A.S.M. Saleh , Q. Zhang , J. Chen","given":"Q. Shen","non-dropping-particle":"","parse-names":false,"suffix":""}],"container-title":"journal of food science","id":"ITEM-1","issued":{"date-parts":[["2013"]]},"page":"281- 295","title":"Millet grains: nutritional quality,processing,and potential health benefits,Comprehens","type":"article-journal","volume":"12"},"uris":["http://www.mendeley.com/documents/?uuid=5b3586b5-6589-44c2-a8d0-8d4b852b844a"]}],"mendeley":{"formattedCitation":"(A.S.M. Saleh , Q. Zhang , J. Chen, 2013)","manualFormatting":"( Saleh et al., 2013)","plainTextFormattedCitation":"(A.S.M. Saleh , Q. Zhang , J. Chen, 2013)","previouslyFormattedCitation":"(A.S.M. Saleh , Q. Zhang , J. Chen, 2013)"},"properties":{"noteIndex":0},"schema":"https://github.com/citation-style-language/schema/raw/master/csl-citation.json"}</w:instrText>
      </w:r>
      <w:r w:rsidR="006A59EC" w:rsidRPr="00E37F65">
        <w:rPr>
          <w:rFonts w:ascii="Times New Roman" w:hAnsi="Times New Roman" w:cs="Times New Roman"/>
          <w:sz w:val="24"/>
          <w:szCs w:val="24"/>
        </w:rPr>
        <w:fldChar w:fldCharType="separate"/>
      </w:r>
      <w:r w:rsidR="006A59EC" w:rsidRPr="00E37F65">
        <w:rPr>
          <w:rFonts w:ascii="Times New Roman" w:hAnsi="Times New Roman" w:cs="Times New Roman"/>
          <w:noProof/>
          <w:sz w:val="24"/>
          <w:szCs w:val="24"/>
        </w:rPr>
        <w:t>( Saleh et al., 2013)</w:t>
      </w:r>
      <w:r w:rsidR="006A59EC"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 The physiological benefits displayed by these functional foods attributed to bioactive compounds such as phytochemicals, dietary</w:t>
      </w:r>
      <w:r w:rsidR="00073A0A" w:rsidRPr="00E37F65">
        <w:rPr>
          <w:rFonts w:ascii="Times New Roman" w:hAnsi="Times New Roman" w:cs="Times New Roman"/>
          <w:sz w:val="24"/>
          <w:szCs w:val="24"/>
        </w:rPr>
        <w:t xml:space="preserve"> fibers, and proteins they con</w:t>
      </w:r>
      <w:r w:rsidRPr="00E37F65">
        <w:rPr>
          <w:rFonts w:ascii="Times New Roman" w:hAnsi="Times New Roman" w:cs="Times New Roman"/>
          <w:sz w:val="24"/>
          <w:szCs w:val="24"/>
        </w:rPr>
        <w:t>tained. Several reports confirmed that the development and consumption of such functional foods would not only improve the nutritional status of consumers but also help to prevent the risk of some degenerative diseases which have been associate</w:t>
      </w:r>
      <w:r w:rsidR="009A0D53" w:rsidRPr="00E37F65">
        <w:rPr>
          <w:rFonts w:ascii="Times New Roman" w:hAnsi="Times New Roman" w:cs="Times New Roman"/>
          <w:sz w:val="24"/>
          <w:szCs w:val="24"/>
        </w:rPr>
        <w:t xml:space="preserve">d with modern lifestyles </w:t>
      </w:r>
      <w:r w:rsidR="009A0D53" w:rsidRPr="00E37F65">
        <w:rPr>
          <w:rFonts w:ascii="Times New Roman" w:hAnsi="Times New Roman" w:cs="Times New Roman"/>
          <w:sz w:val="24"/>
          <w:szCs w:val="24"/>
        </w:rPr>
        <w:fldChar w:fldCharType="begin" w:fldLock="1"/>
      </w:r>
      <w:r w:rsidR="006A59EC" w:rsidRPr="00E37F65">
        <w:rPr>
          <w:rFonts w:ascii="Times New Roman" w:hAnsi="Times New Roman" w:cs="Times New Roman"/>
          <w:sz w:val="24"/>
          <w:szCs w:val="24"/>
        </w:rPr>
        <w:instrText>ADDIN CSL_CITATION {"citationItems":[{"id":"ITEM-1","itemData":{"DOI":"doi: 10.5897/AJFS2015.1402 .","author":[{"dropping-particle":"","family":"C.O Olaiya, K.O. Soetan","given":"A.M Esan","non-dropping-particle":"","parse-names":false,"suffix":""}],"container-title":"African Jornal of Food Science","id":"ITEM-1","issue":"10","issued":{"date-parts":[["2016"]]},"page":"185-193","title":"The role of nutraceuticals, functional foods and value added food products in the prevention and treatment of chronic diseases","type":"article-journal","volume":"10"},"uris":["http://www.mendeley.com/documents/?uuid=466fce4b-d348-4252-afed-77479f11fb2c"]}],"mendeley":{"formattedCitation":"(C.O Olaiya, K.O. Soetan, 2016)","manualFormatting":"(Olaiya et al., 2016)","plainTextFormattedCitation":"(C.O Olaiya, K.O. Soetan, 2016)","previouslyFormattedCitation":"(C.O Olaiya, K.O. Soetan, 2016)"},"properties":{"noteIndex":0},"schema":"https://github.com/citation-style-language/schema/raw/master/csl-citation.json"}</w:instrText>
      </w:r>
      <w:r w:rsidR="009A0D53" w:rsidRPr="00E37F65">
        <w:rPr>
          <w:rFonts w:ascii="Times New Roman" w:hAnsi="Times New Roman" w:cs="Times New Roman"/>
          <w:sz w:val="24"/>
          <w:szCs w:val="24"/>
        </w:rPr>
        <w:fldChar w:fldCharType="separate"/>
      </w:r>
      <w:r w:rsidR="009A0D53" w:rsidRPr="00E37F65">
        <w:rPr>
          <w:rFonts w:ascii="Times New Roman" w:hAnsi="Times New Roman" w:cs="Times New Roman"/>
          <w:noProof/>
          <w:sz w:val="24"/>
          <w:szCs w:val="24"/>
        </w:rPr>
        <w:t>(Olaiya et al., 2016)</w:t>
      </w:r>
      <w:r w:rsidR="009A0D53"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Moreover, the utilization of functional food products for health management is now given attention globally because reports have shown that there could be a reduction of health-care expenditure by 20% with extensive consumption of functional foods </w:t>
      </w:r>
      <w:r w:rsidRPr="00E37F65">
        <w:rPr>
          <w:rFonts w:ascii="Times New Roman" w:hAnsi="Times New Roman" w:cs="Times New Roman"/>
          <w:sz w:val="24"/>
          <w:szCs w:val="24"/>
        </w:rPr>
        <w:fldChar w:fldCharType="begin" w:fldLock="1"/>
      </w:r>
      <w:r w:rsidR="009A0D53"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w:t>
      </w:r>
    </w:p>
    <w:p w14:paraId="237EC8E2" w14:textId="77777777" w:rsidR="00152F2A" w:rsidRPr="00E37F65" w:rsidRDefault="00D3510D" w:rsidP="006E4E96">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Bread and form the major products in the bakery sector and they are considered excellent delivery for micronutrients fortification and functional ingredients in foods, thereby promoting value addition. Bread can be defined as a fermented and leavened confectionery product produced from wheat flour as the basic ingredient with the addition of other ingredients such as yeast, salt, sugar, and water</w:t>
      </w:r>
      <w:r w:rsidR="00865E81" w:rsidRPr="00E37F65">
        <w:rPr>
          <w:rFonts w:ascii="Times New Roman" w:hAnsi="Times New Roman" w:cs="Times New Roman"/>
          <w:sz w:val="24"/>
          <w:szCs w:val="24"/>
        </w:rPr>
        <w:t xml:space="preserve"> </w:t>
      </w:r>
      <w:r w:rsidR="00865E81" w:rsidRPr="00E37F65">
        <w:rPr>
          <w:rFonts w:ascii="Times New Roman" w:hAnsi="Times New Roman" w:cs="Times New Roman"/>
          <w:sz w:val="24"/>
          <w:szCs w:val="24"/>
        </w:rPr>
        <w:fldChar w:fldCharType="begin" w:fldLock="1"/>
      </w:r>
      <w:r w:rsidR="00865E81" w:rsidRPr="00E37F65">
        <w:rPr>
          <w:rFonts w:ascii="Times New Roman" w:hAnsi="Times New Roman" w:cs="Times New Roman"/>
          <w:sz w:val="24"/>
          <w:szCs w:val="24"/>
        </w:rPr>
        <w:instrText>ADDIN CSL_CITATION {"citationItems":[{"id":"ITEM-1","itemData":{"DOI":"10.18782/2320-7051.2265","abstract":"The objective of this work was to establish a relationship between the raw material rheological properties and the key steps of the bread making process. Glucose oxidase was added to the biological material in order to improve its rheological properties. The main steps such as mixing, kneading, fermentation and baking of bread making process and the raw material rheological properties are reviewed. The most commonly used rheological variables and their relationship with the final product quality are reviewed. It is shown that the most commonly used steps of bread making are generally mixing, kneading, fermentation and baking processes. The mixing process generated the choice of key ingredients qualityfor the dough formulation and constitution. The kneading steps depend on time, temperature, pressure and the process intensity. The dynamic shear properties (G’, G’’and tan α) are source of dough viscoelasticity properties. The consistency and resistance of dough for deformation and compression are shown as indicators of final dough quality. The “consistency index” (K), “flow behaviour index” (n) and strain hardening property (m) are thus performed as quality variables. The gas bubbles development and retention during fermentation process, permits to expect and understand the consistency, resistance, strength, extensibility of dough to deformation and their impact on final products. The reliability properties of bread such as rising volume, density, strength, flavor and extensibility to deformation were determined as indicator of firmness and freshness properties. However, these properties depend largely on the dough consistency, flow and strain hardening behaviors.","author":[{"dropping-particle":"","family":"KOUASSI-KOFFI1","given":"Jean Didier","non-dropping-particle":"","parse-names":false,"suffix":""},{"dropping-particle":"","family":"AHI","given":"Amedée Pascal","non-dropping-particle":"","parse-names":false,"suffix":""},{"dropping-particle":"","family":"FAULET","given":"Betty Meuwiah","non-dropping-particle":"","parse-names":false,"suffix":""},{"dropping-particle":"","family":"JeanGONNETY","given":"Tia","non-dropping-particle":"","parse-names":false,"suffix":""},{"dropping-particle":"","family":"MURESAN","given":"Vlad","non-dropping-particle":"","parse-names":false,"suffix":""},{"dropping-particle":"","family":"MUDURA","given":"Elena","non-dropping-particle":"","parse-names":false,"suffix":""},{"dropping-particle":"","family":"ASSEMAND","given":"Emma","non-dropping-particle":"","parse-names":false,"suffix":""}],"container-title":"International Journal of Pure &amp; Applied Bioscience","id":"ITEM-1","issue":"2","issued":{"date-parts":[["2016"]]},"page":"58-70","title":"Essential Steps of Bread making Process Due to Relevant Rheological Parameters of the Raw Material","type":"article-journal","volume":"4"},"uris":["http://www.mendeley.com/documents/?uuid=f9dff2ca-60ad-47c8-901d-3846107491fb"]}],"mendeley":{"formattedCitation":"(KOUASSI-KOFFI1 et al., 2016)","plainTextFormattedCitation":"(KOUASSI-KOFFI1 et al., 2016)","previouslyFormattedCitation":"(KOUASSI-KOFFI1 et al., 2016)"},"properties":{"noteIndex":0},"schema":"https://github.com/citation-style-language/schema/raw/master/csl-citation.json"}</w:instrText>
      </w:r>
      <w:r w:rsidR="00865E81" w:rsidRPr="00E37F65">
        <w:rPr>
          <w:rFonts w:ascii="Times New Roman" w:hAnsi="Times New Roman" w:cs="Times New Roman"/>
          <w:sz w:val="24"/>
          <w:szCs w:val="24"/>
        </w:rPr>
        <w:fldChar w:fldCharType="separate"/>
      </w:r>
      <w:r w:rsidR="00865E81" w:rsidRPr="00E37F65">
        <w:rPr>
          <w:rFonts w:ascii="Times New Roman" w:hAnsi="Times New Roman" w:cs="Times New Roman"/>
          <w:noProof/>
          <w:sz w:val="24"/>
          <w:szCs w:val="24"/>
        </w:rPr>
        <w:t>(</w:t>
      </w:r>
      <w:r w:rsidR="00BF0E45" w:rsidRPr="00E37F65">
        <w:rPr>
          <w:rFonts w:ascii="Times New Roman" w:hAnsi="Times New Roman" w:cs="Times New Roman"/>
          <w:noProof/>
          <w:sz w:val="24"/>
          <w:szCs w:val="24"/>
        </w:rPr>
        <w:t>Kouassi-Koffi</w:t>
      </w:r>
      <w:r w:rsidR="00865E81" w:rsidRPr="00E37F65">
        <w:rPr>
          <w:rFonts w:ascii="Times New Roman" w:hAnsi="Times New Roman" w:cs="Times New Roman"/>
          <w:noProof/>
          <w:sz w:val="24"/>
          <w:szCs w:val="24"/>
        </w:rPr>
        <w:t xml:space="preserve"> et al., 2016)</w:t>
      </w:r>
      <w:r w:rsidR="00865E81"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It is usually known as an important source of carbohydrate in the food pyramid because it is capable of supplying all the nutrition needed by the body. It is one of the oldest and convenient foods widely consumed by the general populace in the world, </w:t>
      </w:r>
      <w:r w:rsidRPr="00E37F65">
        <w:rPr>
          <w:rFonts w:ascii="Times New Roman" w:hAnsi="Times New Roman" w:cs="Times New Roman"/>
          <w:sz w:val="24"/>
          <w:szCs w:val="24"/>
        </w:rPr>
        <w:lastRenderedPageBreak/>
        <w:t xml:space="preserve">cutting across all the socio-economic classes, and it is acceptable to both children and adults. In Nigeria, it is reported that bread is widely consumed as the second most widely consumed non-indigenous staple food after rice </w:t>
      </w:r>
      <w:r w:rsidRPr="00E37F65">
        <w:rPr>
          <w:rFonts w:ascii="Times New Roman" w:hAnsi="Times New Roman" w:cs="Times New Roman"/>
          <w:sz w:val="24"/>
          <w:szCs w:val="24"/>
        </w:rPr>
        <w:fldChar w:fldCharType="begin" w:fldLock="1"/>
      </w:r>
      <w:r w:rsidR="00073A0A" w:rsidRPr="00E37F65">
        <w:rPr>
          <w:rFonts w:ascii="Times New Roman" w:hAnsi="Times New Roman" w:cs="Times New Roman"/>
          <w:sz w:val="24"/>
          <w:szCs w:val="24"/>
        </w:rPr>
        <w:instrText>ADDIN CSL_CITATION {"citationItems":[{"id":"ITEM-1","itemData":{"DOI":"https://doi.org/, doi: 10.5897/AJFS2017.1565 .","author":[{"dropping-particle":"","family":"Nwakaegho Gloria Elemo, Osibanjo Adetola Adetokunbo, Ibidapo Olubunmi Phebean","given":"Ogunji Akinyele Oluwatosin","non-dropping-particle":"","parse-names":false,"suffix":""}],"container-title":"African Jornal of Food Science","id":"ITEM-1","issue":"12","issued":{"date-parts":[["2017"]]},"page":"276-282","title":"Rheological characteristics and bak- ing quality of flours from Nigerian grown wheat","type":"article-journal","volume":"11"},"uris":["http://www.mendeley.com/documents/?uuid=8659f1fc-4084-43a5-95f3-f1f3bec0a70d"]}],"mendeley":{"formattedCitation":"(Nwakaegho Gloria Elemo, Osibanjo Adetola Adetokunbo, Ibidapo Olubunmi Phebean, 2017)","manualFormatting":"(Nwakaegho et al., 2017)","plainTextFormattedCitation":"(Nwakaegho Gloria Elemo, Osibanjo Adetola Adetokunbo, Ibidapo Olubunmi Phebean, 2017)","previouslyFormattedCitation":"(Nwakaegho Gloria Elemo, Osibanjo Adetola Adetokunbo, Ibidapo Olubunmi Phebean, 2017)"},"properties":{"noteIndex":0},"schema":"https://github.com/citation-style-language/schema/raw/master/csl-citation.json"}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(Nwakaegho et al., 2017)</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The report indicated that about 6.2 billion loaves (or 5.2 million tons) of bread are supplied into the Nigerian market annually through domestic production in over 20,0 0 0 bakeries in Nigeria and through influx </w:t>
      </w:r>
      <w:r w:rsidR="00073A0A" w:rsidRPr="00E37F65">
        <w:rPr>
          <w:rFonts w:ascii="Times New Roman" w:hAnsi="Times New Roman" w:cs="Times New Roman"/>
          <w:sz w:val="24"/>
          <w:szCs w:val="24"/>
        </w:rPr>
        <w:t xml:space="preserve">from neighboring countries </w:t>
      </w:r>
      <w:r w:rsidR="00073A0A" w:rsidRPr="00E37F65">
        <w:rPr>
          <w:rFonts w:ascii="Times New Roman" w:hAnsi="Times New Roman" w:cs="Times New Roman"/>
          <w:sz w:val="24"/>
          <w:szCs w:val="24"/>
        </w:rPr>
        <w:fldChar w:fldCharType="begin" w:fldLock="1"/>
      </w:r>
      <w:r w:rsidR="00073A0A" w:rsidRPr="00E37F65">
        <w:rPr>
          <w:rFonts w:ascii="Times New Roman" w:hAnsi="Times New Roman" w:cs="Times New Roman"/>
          <w:sz w:val="24"/>
          <w:szCs w:val="24"/>
        </w:rPr>
        <w:instrText>ADDIN CSL_CITATION {"citationItems":[{"id":"ITEM-1","itemData":{"DOI":"https://doi.org/, doi: 10.5897/AJFS2017.1565 .","author":[{"dropping-particle":"","family":"Nwakaegho Gloria Elemo, Osibanjo Adetola Adetokunbo, Ibidapo Olubunmi Phebean","given":"Ogunji Akinyele Oluwatosin","non-dropping-particle":"","parse-names":false,"suffix":""}],"container-title":"African Jornal of Food Science","id":"ITEM-1","issue":"12","issued":{"date-parts":[["2017"]]},"page":"276-282","title":"Rheological characteristics and bak- ing quality of flours from Nigerian grown wheat","type":"article-journal","volume":"11"},"uris":["http://www.mendeley.com/documents/?uuid=8659f1fc-4084-43a5-95f3-f1f3bec0a70d"]}],"mendeley":{"formattedCitation":"(Nwakaegho Gloria Elemo, Osibanjo Adetola Adetokunbo, Ibidapo Olubunmi Phebean, 2017)","manualFormatting":"(Nwakaegho et al., 2017)","plainTextFormattedCitation":"(Nwakaegho Gloria Elemo, Osibanjo Adetola Adetokunbo, Ibidapo Olubunmi Phebean, 2017)","previouslyFormattedCitation":"(Nwakaegho Gloria Elemo, Osibanjo Adetola Adetokunbo, Ibidapo Olubunmi Phebean, 2017)"},"properties":{"noteIndex":0},"schema":"https://github.com/citation-style-language/schema/raw/master/csl-citation.json"}</w:instrText>
      </w:r>
      <w:r w:rsidR="00073A0A" w:rsidRPr="00E37F65">
        <w:rPr>
          <w:rFonts w:ascii="Times New Roman" w:hAnsi="Times New Roman" w:cs="Times New Roman"/>
          <w:sz w:val="24"/>
          <w:szCs w:val="24"/>
        </w:rPr>
        <w:fldChar w:fldCharType="separate"/>
      </w:r>
      <w:r w:rsidR="00073A0A" w:rsidRPr="00E37F65">
        <w:rPr>
          <w:rFonts w:ascii="Times New Roman" w:hAnsi="Times New Roman" w:cs="Times New Roman"/>
          <w:noProof/>
          <w:sz w:val="24"/>
          <w:szCs w:val="24"/>
        </w:rPr>
        <w:t>(Nwakaegho et al., 2017)</w:t>
      </w:r>
      <w:r w:rsidR="00073A0A"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Wheat flour ( </w:t>
      </w:r>
      <w:r w:rsidRPr="00E37F65">
        <w:rPr>
          <w:rFonts w:ascii="Times New Roman" w:hAnsi="Times New Roman" w:cs="Times New Roman"/>
          <w:i/>
          <w:iCs/>
          <w:sz w:val="24"/>
          <w:szCs w:val="24"/>
        </w:rPr>
        <w:t xml:space="preserve">Triticum aestivum </w:t>
      </w:r>
      <w:r w:rsidRPr="00E37F65">
        <w:rPr>
          <w:rFonts w:ascii="Times New Roman" w:hAnsi="Times New Roman" w:cs="Times New Roman"/>
          <w:sz w:val="24"/>
          <w:szCs w:val="24"/>
        </w:rPr>
        <w:t>) is the ancient and important flour used for bread making due to its unique baking qualities namely dough extensibility and viscoelasticity structure which is related to the presence of it</w:t>
      </w:r>
      <w:r w:rsidR="00073A0A" w:rsidRPr="00E37F65">
        <w:rPr>
          <w:rFonts w:ascii="Times New Roman" w:hAnsi="Times New Roman" w:cs="Times New Roman"/>
          <w:sz w:val="24"/>
          <w:szCs w:val="24"/>
        </w:rPr>
        <w:t xml:space="preserve">s constituent gluten protein </w:t>
      </w:r>
      <w:r w:rsidR="00073A0A" w:rsidRPr="00E37F65">
        <w:rPr>
          <w:rFonts w:ascii="Times New Roman" w:hAnsi="Times New Roman" w:cs="Times New Roman"/>
          <w:sz w:val="24"/>
          <w:szCs w:val="24"/>
        </w:rPr>
        <w:fldChar w:fldCharType="begin" w:fldLock="1"/>
      </w:r>
      <w:r w:rsidR="00626AEC" w:rsidRPr="00E37F65">
        <w:rPr>
          <w:rFonts w:ascii="Times New Roman" w:hAnsi="Times New Roman" w:cs="Times New Roman"/>
          <w:sz w:val="24"/>
          <w:szCs w:val="24"/>
        </w:rPr>
        <w:instrText>ADDIN CSL_CITATION {"citationItems":[{"id":"ITEM-1","itemData":{"author":[{"dropping-particle":"","family":"Al-hajj","given":"Nabil Q M","non-dropping-particle":"","parse-names":false,"suffix":""},{"dropping-particle":"","family":"Al-moalimi","given":"Somaia","non-dropping-particle":"","parse-names":false,"suffix":""},{"dropping-particle":"","family":"Al-tatar","given":"Hadeel","non-dropping-particle":"","parse-names":false,"suffix":""},{"dropping-particle":"","family":"Altabatebi","given":"Ala","non-dropping-particle":"","parse-names":false,"suffix":""},{"dropping-particle":"","family":"Heba","given":"Asma","non-dropping-particle":"","parse-names":false,"suffix":""},{"dropping-particle":"","family":"Alansi","given":"Safaa","non-dropping-particle":"","parse-names":false,"suffix":""}],"container-title":"Journal of Nutrition Food Science and Technology","id":"ITEM-1","issue":"1","issued":{"date-parts":[["2023"]]},"page":"1-12","title":"A Review on Substitution of Wheat Flour as a Solution to Production of Sustainable","type":"article-journal","volume":"4"},"uris":["http://www.mendeley.com/documents/?uuid=60de7834-2beb-4a3a-a306-0e7d1c5300d5"]}],"mendeley":{"formattedCitation":"(Al-hajj et al., 2023)","plainTextFormattedCitation":"(Al-hajj et al., 2023)","previouslyFormattedCitation":"(Al-hajj et al., 2023)"},"properties":{"noteIndex":0},"schema":"https://github.com/citation-style-language/schema/raw/master/csl-citation.json"}</w:instrText>
      </w:r>
      <w:r w:rsidR="00073A0A" w:rsidRPr="00E37F65">
        <w:rPr>
          <w:rFonts w:ascii="Times New Roman" w:hAnsi="Times New Roman" w:cs="Times New Roman"/>
          <w:sz w:val="24"/>
          <w:szCs w:val="24"/>
        </w:rPr>
        <w:fldChar w:fldCharType="separate"/>
      </w:r>
      <w:r w:rsidR="00073A0A" w:rsidRPr="00E37F65">
        <w:rPr>
          <w:rFonts w:ascii="Times New Roman" w:hAnsi="Times New Roman" w:cs="Times New Roman"/>
          <w:noProof/>
          <w:sz w:val="24"/>
          <w:szCs w:val="24"/>
        </w:rPr>
        <w:t>(Al-hajj et al., 2023)</w:t>
      </w:r>
      <w:r w:rsidR="00073A0A"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 However, bread made from refined wheat flou</w:t>
      </w:r>
      <w:r w:rsidR="00073A0A" w:rsidRPr="00E37F65">
        <w:rPr>
          <w:rFonts w:ascii="Times New Roman" w:hAnsi="Times New Roman" w:cs="Times New Roman"/>
          <w:sz w:val="24"/>
          <w:szCs w:val="24"/>
        </w:rPr>
        <w:t>r is characterized by low nutri</w:t>
      </w:r>
      <w:r w:rsidRPr="00E37F65">
        <w:rPr>
          <w:rFonts w:ascii="Times New Roman" w:hAnsi="Times New Roman" w:cs="Times New Roman"/>
          <w:sz w:val="24"/>
          <w:szCs w:val="24"/>
        </w:rPr>
        <w:t xml:space="preserve">tional value and antioxidant potential as a result of milling processes, and would, therefore, be a notable dietary intervention requiring the incorporation of functional ingredients to improve its health </w:t>
      </w:r>
      <w:r w:rsidR="00865E81" w:rsidRPr="00E37F65">
        <w:rPr>
          <w:rFonts w:ascii="Times New Roman" w:hAnsi="Times New Roman" w:cs="Times New Roman"/>
          <w:color w:val="000000" w:themeColor="text1"/>
          <w:sz w:val="24"/>
          <w:szCs w:val="24"/>
        </w:rPr>
        <w:t xml:space="preserve">benefits </w:t>
      </w:r>
      <w:r w:rsidR="00865E81" w:rsidRPr="00E37F65">
        <w:rPr>
          <w:rFonts w:ascii="Times New Roman" w:hAnsi="Times New Roman" w:cs="Times New Roman"/>
          <w:color w:val="000000" w:themeColor="text1"/>
          <w:sz w:val="24"/>
          <w:szCs w:val="24"/>
        </w:rPr>
        <w:fldChar w:fldCharType="begin" w:fldLock="1"/>
      </w:r>
      <w:r w:rsidR="00DA559C" w:rsidRPr="00E37F65">
        <w:rPr>
          <w:rFonts w:ascii="Times New Roman" w:hAnsi="Times New Roman" w:cs="Times New Roman"/>
          <w:color w:val="000000" w:themeColor="text1"/>
          <w:sz w:val="24"/>
          <w:szCs w:val="24"/>
        </w:rPr>
        <w:instrText>ADDIN CSL_CITATION {"citationItems":[{"id":"ITEM-1","itemData":{"DOI":"http://dx.doi.org/10.4236/oalib.1100366","abstract":"Legumes are important sources of food proteins and provide well-balanced essential amino acid profiles when consumed with cereals and other foods. Apart from their nutritional properties, legume proteins also possess functional properties that play an important role in food formulation and processing. The objective of this work was to study the effects of red kidney bean (Phaseolus vulgaris L.) flour (RKF) substitution at 5%, 10%, and 25% levels on nutritional, sensory, and textural characteristics of yeast leavened bread. Optimized level of substitution of RKF in refined wheat flour in the recipe was fixed at 15% based on preliminary studies. The bread with 15% RKF exhibited acceptable organoleptic characteristics and textural attributes. The addition of RKF showed higher nutritional and mineral composition in regard to plain white bread (control). The results further indicate a requirement for optimization of processing conditions to maximize bread quality attributes for better commercial acceptance.","author":[{"dropping-particle":"","family":"D","given":"Manonmani","non-dropping-particle":"","parse-names":false,"suffix":""},{"dropping-particle":"","family":"Bhol, Soumya","given":"S","non-dropping-particle":"","parse-names":false,"suffix":""},{"dropping-particle":"","family":"D","given":"Bosco J.","non-dropping-particle":"","parse-names":false,"suffix":""}],"container-title":"Open Access Library Journal","id":"ITEM-1","issued":{"date-parts":[["2014"]]},"page":"1-6","title":"Effect of Red Kidney Bean ( Phaseolus vulgaris L .) Flour on Bread Quality","type":"article-journal","volume":"1"},"uris":["http://www.mendeley.com/documents/?uuid=9e3ab0d9-3855-4988-8bc8-6c94a9b14f19"]}],"mendeley":{"formattedCitation":"(D et al., 2014)","manualFormatting":"(Manonmani et al., 2014)","plainTextFormattedCitation":"(D et al., 2014)","previouslyFormattedCitation":"(D et al., 2014)"},"properties":{"noteIndex":0},"schema":"https://github.com/citation-style-language/schema/raw/master/csl-citation.json"}</w:instrText>
      </w:r>
      <w:r w:rsidR="00865E81" w:rsidRPr="00E37F65">
        <w:rPr>
          <w:rFonts w:ascii="Times New Roman" w:hAnsi="Times New Roman" w:cs="Times New Roman"/>
          <w:color w:val="000000" w:themeColor="text1"/>
          <w:sz w:val="24"/>
          <w:szCs w:val="24"/>
        </w:rPr>
        <w:fldChar w:fldCharType="separate"/>
      </w:r>
      <w:r w:rsidR="00865E81" w:rsidRPr="00E37F65">
        <w:rPr>
          <w:rFonts w:ascii="Times New Roman" w:hAnsi="Times New Roman" w:cs="Times New Roman"/>
          <w:noProof/>
          <w:color w:val="000000" w:themeColor="text1"/>
          <w:sz w:val="24"/>
          <w:szCs w:val="24"/>
        </w:rPr>
        <w:t>(Manonmani et al., 2014)</w:t>
      </w:r>
      <w:r w:rsidR="00865E81" w:rsidRPr="00E37F65">
        <w:rPr>
          <w:rFonts w:ascii="Times New Roman" w:hAnsi="Times New Roman" w:cs="Times New Roman"/>
          <w:color w:val="000000" w:themeColor="text1"/>
          <w:sz w:val="24"/>
          <w:szCs w:val="24"/>
        </w:rPr>
        <w:fldChar w:fldCharType="end"/>
      </w:r>
      <w:r w:rsidRPr="00E37F65">
        <w:rPr>
          <w:rFonts w:ascii="Times New Roman" w:hAnsi="Times New Roman" w:cs="Times New Roman"/>
          <w:color w:val="000000" w:themeColor="text1"/>
          <w:sz w:val="24"/>
          <w:szCs w:val="24"/>
        </w:rPr>
        <w:t xml:space="preserve">. </w:t>
      </w:r>
      <w:r w:rsidRPr="00E37F65">
        <w:rPr>
          <w:rFonts w:ascii="Times New Roman" w:hAnsi="Times New Roman" w:cs="Times New Roman"/>
          <w:sz w:val="24"/>
          <w:szCs w:val="24"/>
        </w:rPr>
        <w:t xml:space="preserve">The development of functional bread using bioactive ingredients such as protein, dietary fiber, and phenolic antioxidant and improving nutritional quality had been well </w:t>
      </w:r>
      <w:r w:rsidR="00626AEC"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blends","type":"article-journal","volume":"5"},"uris":["http://www.mendeley.com/documents/?uuid=d5bd673d-fae9-33b4-8e0d-7a38ace193dd"]}],"mendeley":{"formattedCitation":"(Ndife et al., 2011a)","manualFormatting":"(Ndife et al., 2011;","plainTextFormattedCitation":"(Ndife et al., 2011a)","previouslyFormattedCitation":"(Ndife et al., 2011a)"},"properties":{"noteIndex":0},"schema":"https://github.com/citation-style-language/schema/raw/master/csl-citation.json"}</w:instrText>
      </w:r>
      <w:r w:rsidR="00626AEC" w:rsidRPr="00E37F65">
        <w:rPr>
          <w:rFonts w:ascii="Times New Roman" w:hAnsi="Times New Roman" w:cs="Times New Roman"/>
          <w:sz w:val="24"/>
          <w:szCs w:val="24"/>
        </w:rPr>
        <w:fldChar w:fldCharType="separate"/>
      </w:r>
      <w:r w:rsidR="00626AEC" w:rsidRPr="00E37F65">
        <w:rPr>
          <w:rFonts w:ascii="Times New Roman" w:hAnsi="Times New Roman" w:cs="Times New Roman"/>
          <w:noProof/>
          <w:sz w:val="24"/>
          <w:szCs w:val="24"/>
        </w:rPr>
        <w:t>(Ndife et al., 2011</w:t>
      </w:r>
      <w:r w:rsidR="00D605C7" w:rsidRPr="00E37F65">
        <w:rPr>
          <w:rFonts w:ascii="Times New Roman" w:hAnsi="Times New Roman" w:cs="Times New Roman"/>
          <w:noProof/>
          <w:sz w:val="24"/>
          <w:szCs w:val="24"/>
        </w:rPr>
        <w:t>;</w:t>
      </w:r>
      <w:r w:rsidR="00626AEC" w:rsidRPr="00E37F65">
        <w:rPr>
          <w:rFonts w:ascii="Times New Roman" w:hAnsi="Times New Roman" w:cs="Times New Roman"/>
          <w:sz w:val="24"/>
          <w:szCs w:val="24"/>
        </w:rPr>
        <w:fldChar w:fldCharType="end"/>
      </w:r>
      <w:r w:rsidR="00D605C7" w:rsidRPr="00E37F65">
        <w:rPr>
          <w:rFonts w:ascii="Times New Roman" w:hAnsi="Times New Roman" w:cs="Times New Roman"/>
          <w:sz w:val="24"/>
          <w:szCs w:val="24"/>
        </w:rPr>
        <w:t xml:space="preserve"> </w:t>
      </w:r>
      <w:r w:rsidR="00D605C7" w:rsidRPr="00E37F65">
        <w:rPr>
          <w:rFonts w:ascii="Times New Roman" w:hAnsi="Times New Roman" w:cs="Times New Roman"/>
          <w:sz w:val="24"/>
          <w:szCs w:val="24"/>
        </w:rPr>
        <w:fldChar w:fldCharType="begin" w:fldLock="1"/>
      </w:r>
      <w:r w:rsidR="00865E81" w:rsidRPr="00E37F65">
        <w:rPr>
          <w:rFonts w:ascii="Times New Roman" w:hAnsi="Times New Roman" w:cs="Times New Roman"/>
          <w:sz w:val="24"/>
          <w:szCs w:val="24"/>
        </w:rPr>
        <w:instrText>ADDIN CSL_CITATION {"citationItems":[{"id":"ITEM-1","itemData":{"DOI":"doi: 10.11648/j.ijnfs.20140305.26 .","author":[{"dropping-particle":"","family":"I.B. Dooshima, J. Amove","given":"A. Okoh","non-dropping-particle":"","parse-names":false,"suffix":""}],"container-title":"international journal of nutrition and food science","id":"ITEM-1","issued":{"date-parts":[["2014"]]},"page":"471-476","title":"I.B. Dooshima, J. Amove, A. Okoh, Quality evaluation of composite bread produced from wheat, defatted soy and banana flours","type":"article-journal","volume":"3"},"uris":["http://www.mendeley.com/documents/?uuid=f1370f94-a381-4fae-9fd1-ab19cba87d3c"]}],"mendeley":{"formattedCitation":"(I.B. Dooshima, J. Amove, 2014)","manualFormatting":"Dooshima et al., 2014)","plainTextFormattedCitation":"(I.B. Dooshima, J. Amove, 2014)","previouslyFormattedCitation":"(I.B. Dooshima, J. Amove, 2014)"},"properties":{"noteIndex":0},"schema":"https://github.com/citation-style-language/schema/raw/master/csl-citation.json"}</w:instrText>
      </w:r>
      <w:r w:rsidR="00D605C7" w:rsidRPr="00E37F65">
        <w:rPr>
          <w:rFonts w:ascii="Times New Roman" w:hAnsi="Times New Roman" w:cs="Times New Roman"/>
          <w:sz w:val="24"/>
          <w:szCs w:val="24"/>
        </w:rPr>
        <w:fldChar w:fldCharType="separate"/>
      </w:r>
      <w:r w:rsidR="00D605C7" w:rsidRPr="00E37F65">
        <w:rPr>
          <w:rFonts w:ascii="Times New Roman" w:hAnsi="Times New Roman" w:cs="Times New Roman"/>
          <w:noProof/>
          <w:sz w:val="24"/>
          <w:szCs w:val="24"/>
        </w:rPr>
        <w:t>Dooshima et al., 2014)</w:t>
      </w:r>
      <w:r w:rsidR="00D605C7" w:rsidRPr="00E37F65">
        <w:rPr>
          <w:rFonts w:ascii="Times New Roman" w:hAnsi="Times New Roman" w:cs="Times New Roman"/>
          <w:sz w:val="24"/>
          <w:szCs w:val="24"/>
        </w:rPr>
        <w:fldChar w:fldCharType="end"/>
      </w:r>
      <w:r w:rsidR="00865E81" w:rsidRPr="00E37F65">
        <w:rPr>
          <w:rFonts w:ascii="Times New Roman" w:hAnsi="Times New Roman" w:cs="Times New Roman"/>
          <w:sz w:val="24"/>
          <w:szCs w:val="24"/>
        </w:rPr>
        <w:t>.</w:t>
      </w:r>
      <w:r w:rsidRPr="00E37F65">
        <w:rPr>
          <w:rFonts w:ascii="Times New Roman" w:hAnsi="Times New Roman" w:cs="Times New Roman"/>
          <w:sz w:val="24"/>
          <w:szCs w:val="24"/>
        </w:rPr>
        <w:t xml:space="preserve"> Several kinds of research have established increased demand and consumption of functional bread because of its therapeutic </w:t>
      </w:r>
      <w:r w:rsidR="00AB1A4C" w:rsidRPr="00E37F65">
        <w:rPr>
          <w:rFonts w:ascii="Times New Roman" w:hAnsi="Times New Roman" w:cs="Times New Roman"/>
          <w:color w:val="000000" w:themeColor="text1"/>
          <w:sz w:val="24"/>
          <w:szCs w:val="24"/>
        </w:rPr>
        <w:t xml:space="preserve">benefits </w:t>
      </w:r>
      <w:r w:rsidR="00AB1A4C" w:rsidRPr="00E37F65">
        <w:rPr>
          <w:rFonts w:ascii="Times New Roman" w:hAnsi="Times New Roman" w:cs="Times New Roman"/>
          <w:color w:val="000000" w:themeColor="text1"/>
          <w:sz w:val="24"/>
          <w:szCs w:val="24"/>
        </w:rPr>
        <w:fldChar w:fldCharType="begin" w:fldLock="1"/>
      </w:r>
      <w:r w:rsidR="00AB1A4C" w:rsidRPr="00E37F65">
        <w:rPr>
          <w:rFonts w:ascii="Times New Roman" w:hAnsi="Times New Roman" w:cs="Times New Roman"/>
          <w:color w:val="000000" w:themeColor="text1"/>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2020)","plainTextFormattedCitation":"(Ibidapo et al., 2020)","previouslyFormattedCitation":"(Ibidapo et al., 2020)"},"properties":{"noteIndex":0},"schema":"https://github.com/citation-style-language/schema/raw/master/csl-citation.json"}</w:instrText>
      </w:r>
      <w:r w:rsidR="00AB1A4C" w:rsidRPr="00E37F65">
        <w:rPr>
          <w:rFonts w:ascii="Times New Roman" w:hAnsi="Times New Roman" w:cs="Times New Roman"/>
          <w:color w:val="000000" w:themeColor="text1"/>
          <w:sz w:val="24"/>
          <w:szCs w:val="24"/>
        </w:rPr>
        <w:fldChar w:fldCharType="separate"/>
      </w:r>
      <w:r w:rsidR="00AB1A4C" w:rsidRPr="00E37F65">
        <w:rPr>
          <w:rFonts w:ascii="Times New Roman" w:hAnsi="Times New Roman" w:cs="Times New Roman"/>
          <w:noProof/>
          <w:color w:val="000000" w:themeColor="text1"/>
          <w:sz w:val="24"/>
          <w:szCs w:val="24"/>
        </w:rPr>
        <w:t>(Ibidapo et al., 2020)</w:t>
      </w:r>
      <w:r w:rsidR="00AB1A4C" w:rsidRPr="00E37F65">
        <w:rPr>
          <w:rFonts w:ascii="Times New Roman" w:hAnsi="Times New Roman" w:cs="Times New Roman"/>
          <w:color w:val="000000" w:themeColor="text1"/>
          <w:sz w:val="24"/>
          <w:szCs w:val="24"/>
        </w:rPr>
        <w:fldChar w:fldCharType="end"/>
      </w:r>
      <w:r w:rsidRPr="00E37F65">
        <w:rPr>
          <w:rFonts w:ascii="Times New Roman" w:hAnsi="Times New Roman" w:cs="Times New Roman"/>
          <w:color w:val="000000" w:themeColor="text1"/>
          <w:sz w:val="24"/>
          <w:szCs w:val="24"/>
        </w:rPr>
        <w:t xml:space="preserve">. </w:t>
      </w:r>
      <w:r w:rsidRPr="00E37F65">
        <w:rPr>
          <w:rFonts w:ascii="Times New Roman" w:hAnsi="Times New Roman" w:cs="Times New Roman"/>
          <w:sz w:val="24"/>
          <w:szCs w:val="24"/>
        </w:rPr>
        <w:t>Therefore, bread can be considered an ideal matrix by which functionality could be delivered to consumers with appealing organoleptic properties.</w:t>
      </w:r>
    </w:p>
    <w:p w14:paraId="51ED3DB3" w14:textId="77777777" w:rsidR="00DA559C" w:rsidRPr="00E37F65" w:rsidRDefault="00DA559C" w:rsidP="006E4E96">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Red kidney bean (</w:t>
      </w:r>
      <w:r w:rsidRPr="00E37F65">
        <w:rPr>
          <w:rFonts w:ascii="Times New Roman" w:hAnsi="Times New Roman" w:cs="Times New Roman"/>
          <w:i/>
          <w:sz w:val="24"/>
          <w:szCs w:val="24"/>
        </w:rPr>
        <w:t>Vigna angularis</w:t>
      </w:r>
      <w:r w:rsidRPr="00E37F65">
        <w:rPr>
          <w:rFonts w:ascii="Times New Roman" w:hAnsi="Times New Roman" w:cs="Times New Roman"/>
          <w:sz w:val="24"/>
          <w:szCs w:val="24"/>
        </w:rPr>
        <w:t xml:space="preserve">) is a legume </w:t>
      </w:r>
      <w:r w:rsidR="00C110AD" w:rsidRPr="00E37F65">
        <w:rPr>
          <w:rFonts w:ascii="Times New Roman" w:hAnsi="Times New Roman" w:cs="Times New Roman"/>
          <w:sz w:val="24"/>
          <w:szCs w:val="24"/>
        </w:rPr>
        <w:t>recognized</w:t>
      </w:r>
      <w:r w:rsidRPr="00E37F65">
        <w:rPr>
          <w:rFonts w:ascii="Times New Roman" w:hAnsi="Times New Roman" w:cs="Times New Roman"/>
          <w:sz w:val="24"/>
          <w:szCs w:val="24"/>
        </w:rPr>
        <w:t xml:space="preserve"> as a staple and low- cost protein source, consumed in several under- developed countries, where protein malnutrition is widely prevalent, as well as in the developed countries where protein malnutrition is low. Because of their high protein, mineral and </w:t>
      </w:r>
      <w:proofErr w:type="spellStart"/>
      <w:r w:rsidRPr="00E37F65">
        <w:rPr>
          <w:rFonts w:ascii="Times New Roman" w:hAnsi="Times New Roman" w:cs="Times New Roman"/>
          <w:sz w:val="24"/>
          <w:szCs w:val="24"/>
        </w:rPr>
        <w:t>fibre</w:t>
      </w:r>
      <w:proofErr w:type="spellEnd"/>
      <w:r w:rsidRPr="00E37F65">
        <w:rPr>
          <w:rFonts w:ascii="Times New Roman" w:hAnsi="Times New Roman" w:cs="Times New Roman"/>
          <w:sz w:val="24"/>
          <w:szCs w:val="24"/>
        </w:rPr>
        <w:t xml:space="preserve"> content, legumes (beans) are consumed instead of meat in underdeveloped and developing countries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10.9790/2402-1207023945","author":[{"dropping-particle":"","family":"Nwagbaoso","given":"O.C","non-dropping-particle":"","parse-names":false,"suffix":""},{"dropping-particle":"","family":"Okoronkwo","given":"K.A.","non-dropping-particle":"","parse-names":false,"suffix":""},{"dropping-particle":"","family":"Awah","given":"A.I.","non-dropping-particle":"","parse-names":false,"suffix":""}],"container-title":"IOSR Journal of Environmental Science, Toxicology and Food Technology (IOSR-JESTFT)","id":"ITEM-1","issue":"7","issued":{"date-parts":[["2018"]]},"page":"39-45","title":"Investigation into the Functional and Sensory Properties of Two Varieties of Local Black Beans ( Phaseolus Vulgaris ) Flour","type":"article-journal","volume":"12"},"uris":["http://www.mendeley.com/documents/?uuid=6acb84bd-4d9c-4ee3-ad35-87457dda7de9"]}],"mendeley":{"formattedCitation":"(Nwagbaoso et al., 2018)","manualFormatting":"(Nwagbaoso et al., 2018)","plainTextFormattedCitation":"(Nwagbaoso et al., 2018)","previouslyFormattedCitation":"(Nwagbaoso et al., 2018)"},"properties":{"noteIndex":0},"schema":"https://github.com/citation-style-language/schema/raw/master/csl-citation.json"}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(Nwagbaoso et al., 2018)</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w:t>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A key functional benefit of red kidney beans lies in their </w:t>
      </w:r>
      <w:r w:rsidRPr="00E37F65">
        <w:rPr>
          <w:rStyle w:val="Strong"/>
          <w:rFonts w:ascii="Times New Roman" w:hAnsi="Times New Roman" w:cs="Times New Roman"/>
          <w:b w:val="0"/>
          <w:sz w:val="24"/>
          <w:szCs w:val="24"/>
        </w:rPr>
        <w:t>high dietary fiber</w:t>
      </w:r>
      <w:r w:rsidRPr="00E37F65">
        <w:rPr>
          <w:rFonts w:ascii="Times New Roman" w:hAnsi="Times New Roman" w:cs="Times New Roman"/>
          <w:sz w:val="24"/>
          <w:szCs w:val="24"/>
        </w:rPr>
        <w:t xml:space="preserve"> content, particularly </w:t>
      </w:r>
      <w:r w:rsidRPr="00E37F65">
        <w:rPr>
          <w:rStyle w:val="Strong"/>
          <w:rFonts w:ascii="Times New Roman" w:hAnsi="Times New Roman" w:cs="Times New Roman"/>
          <w:b w:val="0"/>
          <w:sz w:val="24"/>
          <w:szCs w:val="24"/>
        </w:rPr>
        <w:t>soluble fiber</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which aids in lowering blood cholesterol and improving glycemic control. This makes them</w:t>
      </w:r>
      <w:r w:rsidRPr="00E37F65">
        <w:rPr>
          <w:rFonts w:ascii="Times New Roman" w:hAnsi="Times New Roman" w:cs="Times New Roman"/>
          <w:b/>
          <w:sz w:val="24"/>
          <w:szCs w:val="24"/>
        </w:rPr>
        <w:t xml:space="preserve"> e</w:t>
      </w:r>
      <w:r w:rsidRPr="00E37F65">
        <w:rPr>
          <w:rFonts w:ascii="Times New Roman" w:hAnsi="Times New Roman" w:cs="Times New Roman"/>
          <w:sz w:val="24"/>
          <w:szCs w:val="24"/>
        </w:rPr>
        <w:t xml:space="preserve">specially valuable in the management of </w:t>
      </w:r>
      <w:r w:rsidRPr="00E37F65">
        <w:rPr>
          <w:rStyle w:val="Strong"/>
          <w:rFonts w:ascii="Times New Roman" w:hAnsi="Times New Roman" w:cs="Times New Roman"/>
          <w:b w:val="0"/>
          <w:sz w:val="24"/>
          <w:szCs w:val="24"/>
        </w:rPr>
        <w:t>cardiovascular disease</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and</w:t>
      </w:r>
      <w:r w:rsidRPr="00E37F65">
        <w:rPr>
          <w:rFonts w:ascii="Times New Roman" w:hAnsi="Times New Roman" w:cs="Times New Roman"/>
          <w:b/>
          <w:sz w:val="24"/>
          <w:szCs w:val="24"/>
        </w:rPr>
        <w:t xml:space="preserve"> </w:t>
      </w:r>
      <w:r w:rsidRPr="00E37F65">
        <w:rPr>
          <w:rStyle w:val="Strong"/>
          <w:rFonts w:ascii="Times New Roman" w:hAnsi="Times New Roman" w:cs="Times New Roman"/>
          <w:b w:val="0"/>
          <w:sz w:val="24"/>
          <w:szCs w:val="24"/>
        </w:rPr>
        <w:t>type 2 diabetes</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fldChar w:fldCharType="begin" w:fldLock="1"/>
      </w:r>
      <w:r w:rsidR="00A95EAA" w:rsidRPr="00E37F65">
        <w:rPr>
          <w:rFonts w:ascii="Times New Roman" w:hAnsi="Times New Roman" w:cs="Times New Roman"/>
          <w:sz w:val="24"/>
          <w:szCs w:val="24"/>
        </w:rPr>
        <w:instrText>ADDIN CSL_CITATION {"citationItems":[{"id":"ITEM-1","itemData":{"DOI":"https://doi.org/10.1111/j.1753-4887.2009.00189.x","author":[{"dropping-particle":"","family":"Anderson, J. W., Baird, P., Davis, R. H., Ferreri, S., Knudtson, M., Koraym, A., ... &amp; Williams","given":"C. L","non-dropping-particle":"","parse-names":false,"suffix":""}],"container-title":"Nutrition Reviews,","id":"ITEM-1","issue":"4","issued":{"date-parts":[["2009"]]},"page":"188-205","title":"Health benefits of dietary fiber.","type":"article-journal","volume":"67"},"uris":["http://www.mendeley.com/documents/?uuid=c3644abb-16d1-4969-ad9d-6c3f141153b8"]}],"mendeley":{"formattedCitation":"(Anderson, J. W., Baird, P., Davis, R. H., Ferreri, S., Knudtson, M., Koraym, A., ... &amp; Williams, 2009)","manualFormatting":"(Anderson et al., 2009)","plainTextFormattedCitation":"(Anderson, J. W., Baird, P., Davis, R. H., Ferreri, S., Knudtson, M., Koraym, A., ... &amp; Williams, 2009)","previouslyFormattedCitation":"(Anderson, J. W., Baird, P., Davis, R. H., Ferreri, S., Knudtson, M., Koraym, A., ... &amp; Williams, 2009)"},"properties":{"noteIndex":0},"schema":"https://github.com/citation-style-language/schema/raw/master/csl-citation.json"}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(Anderson et al., 2009)</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w:t>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These legumes are also notable for their </w:t>
      </w:r>
      <w:r w:rsidRPr="00E37F65">
        <w:rPr>
          <w:rStyle w:val="Strong"/>
          <w:rFonts w:ascii="Times New Roman" w:hAnsi="Times New Roman" w:cs="Times New Roman"/>
          <w:b w:val="0"/>
          <w:sz w:val="24"/>
          <w:szCs w:val="24"/>
        </w:rPr>
        <w:t>antioxidant</w:t>
      </w:r>
      <w:r w:rsidRPr="00E37F65">
        <w:rPr>
          <w:rFonts w:ascii="Times New Roman" w:hAnsi="Times New Roman" w:cs="Times New Roman"/>
          <w:sz w:val="24"/>
          <w:szCs w:val="24"/>
        </w:rPr>
        <w:t xml:space="preserve"> profile. They contain high levels of </w:t>
      </w:r>
      <w:r w:rsidRPr="00E37F65">
        <w:rPr>
          <w:rStyle w:val="Strong"/>
          <w:rFonts w:ascii="Times New Roman" w:hAnsi="Times New Roman" w:cs="Times New Roman"/>
          <w:b w:val="0"/>
          <w:sz w:val="24"/>
          <w:szCs w:val="24"/>
        </w:rPr>
        <w:t>polyphenols</w:t>
      </w:r>
      <w:r w:rsidRPr="00E37F65">
        <w:rPr>
          <w:rFonts w:ascii="Times New Roman" w:hAnsi="Times New Roman" w:cs="Times New Roman"/>
          <w:sz w:val="24"/>
          <w:szCs w:val="24"/>
        </w:rPr>
        <w:t xml:space="preserve">, especially flavonoids and tannins, which help reduce oxidative stress and inflammation in the body—two underlying factors in the development of chronic diseases such as </w:t>
      </w:r>
      <w:r w:rsidRPr="00E37F65">
        <w:rPr>
          <w:rStyle w:val="Strong"/>
          <w:rFonts w:ascii="Times New Roman" w:hAnsi="Times New Roman" w:cs="Times New Roman"/>
          <w:b w:val="0"/>
          <w:sz w:val="24"/>
          <w:szCs w:val="24"/>
        </w:rPr>
        <w:t>cancer</w:t>
      </w:r>
      <w:r w:rsidRPr="00E37F65">
        <w:rPr>
          <w:rFonts w:ascii="Times New Roman" w:hAnsi="Times New Roman" w:cs="Times New Roman"/>
          <w:b/>
          <w:sz w:val="24"/>
          <w:szCs w:val="24"/>
        </w:rPr>
        <w:t xml:space="preserve">, </w:t>
      </w:r>
      <w:r w:rsidRPr="00E37F65">
        <w:rPr>
          <w:rStyle w:val="Strong"/>
          <w:rFonts w:ascii="Times New Roman" w:hAnsi="Times New Roman" w:cs="Times New Roman"/>
          <w:b w:val="0"/>
          <w:sz w:val="24"/>
          <w:szCs w:val="24"/>
        </w:rPr>
        <w:t>obesity</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 xml:space="preserve">and </w:t>
      </w:r>
      <w:r w:rsidRPr="00E37F65">
        <w:rPr>
          <w:rStyle w:val="Strong"/>
          <w:rFonts w:ascii="Times New Roman" w:hAnsi="Times New Roman" w:cs="Times New Roman"/>
          <w:b w:val="0"/>
          <w:sz w:val="24"/>
          <w:szCs w:val="24"/>
        </w:rPr>
        <w:t>neurodegenerative disorders</w:t>
      </w:r>
      <w:r w:rsidRPr="00E37F65">
        <w:rPr>
          <w:rFonts w:ascii="Times New Roman" w:hAnsi="Times New Roman" w:cs="Times New Roman"/>
          <w:sz w:val="24"/>
          <w:szCs w:val="24"/>
        </w:rPr>
        <w:t xml:space="preserve"> </w:t>
      </w:r>
      <w:r w:rsidR="00A95EAA" w:rsidRPr="00E37F65">
        <w:rPr>
          <w:rFonts w:ascii="Times New Roman" w:hAnsi="Times New Roman" w:cs="Times New Roman"/>
          <w:sz w:val="24"/>
          <w:szCs w:val="24"/>
        </w:rPr>
        <w:fldChar w:fldCharType="begin" w:fldLock="1"/>
      </w:r>
      <w:r w:rsidR="00301269" w:rsidRPr="00E37F65">
        <w:rPr>
          <w:rFonts w:ascii="Times New Roman" w:hAnsi="Times New Roman" w:cs="Times New Roman"/>
          <w:sz w:val="24"/>
          <w:szCs w:val="24"/>
        </w:rPr>
        <w:instrText>ADDIN CSL_CITATION {"citationItems":[{"id":"ITEM-1","itemData":{"DOI":"https://doi.org/10.1021/jf062836f","author":[{"dropping-particle":"","family":"Ranilla, L. G., Genovese, M. I., &amp; Lajolo","given":"F. M.","non-dropping-particle":"","parse-names":false,"suffix":""}],"container-title":"Journal of Agricultural and Food Chemistry,","id":"ITEM-1","issue":"1","issued":{"date-parts":[["2009"]]},"page":"90-98","title":"Polyphenols and antioxidant capacity of seed coat and cotyledon from Brazilian and Peruvian bean cultivars (Phaseolus vulgaris L.).","type":"article-journal","volume":"55"},"uris":["http://www.mendeley.com/documents/?uuid=5c100108-ca10-4db8-8230-1d14ab2a6106"]}],"mendeley":{"formattedCitation":"(Ranilla, L. G., Genovese, M. I., &amp; Lajolo, 2009)","manualFormatting":"(Ranilla et al., 2009; ","plainTextFormattedCitation":"(Ranilla, L. G., Genovese, M. I., &amp; Lajolo, 2009)","previouslyFormattedCitation":"(Ranilla, L. G., Genovese, M. I., &amp; Lajolo, 2009)"},"properties":{"noteIndex":0},"schema":"https://github.com/citation-style-language/schema/raw/master/csl-citation.json"}</w:instrText>
      </w:r>
      <w:r w:rsidR="00A95EAA" w:rsidRPr="00E37F65">
        <w:rPr>
          <w:rFonts w:ascii="Times New Roman" w:hAnsi="Times New Roman" w:cs="Times New Roman"/>
          <w:sz w:val="24"/>
          <w:szCs w:val="24"/>
        </w:rPr>
        <w:fldChar w:fldCharType="separate"/>
      </w:r>
      <w:r w:rsidR="00A95EAA" w:rsidRPr="00E37F65">
        <w:rPr>
          <w:rFonts w:ascii="Times New Roman" w:hAnsi="Times New Roman" w:cs="Times New Roman"/>
          <w:noProof/>
          <w:sz w:val="24"/>
          <w:szCs w:val="24"/>
        </w:rPr>
        <w:t xml:space="preserve">(Ranilla et al., 2009; </w:t>
      </w:r>
      <w:r w:rsidR="00A95EAA" w:rsidRPr="00E37F65">
        <w:rPr>
          <w:rFonts w:ascii="Times New Roman" w:hAnsi="Times New Roman" w:cs="Times New Roman"/>
          <w:sz w:val="24"/>
          <w:szCs w:val="24"/>
        </w:rPr>
        <w:fldChar w:fldCharType="end"/>
      </w:r>
      <w:r w:rsidR="00A95EAA" w:rsidRPr="00E37F65">
        <w:rPr>
          <w:rFonts w:ascii="Times New Roman" w:hAnsi="Times New Roman" w:cs="Times New Roman"/>
          <w:sz w:val="24"/>
          <w:szCs w:val="24"/>
        </w:rPr>
        <w:fldChar w:fldCharType="begin" w:fldLock="1"/>
      </w:r>
      <w:r w:rsidR="00A95EAA" w:rsidRPr="00E37F65">
        <w:rPr>
          <w:rFonts w:ascii="Times New Roman" w:hAnsi="Times New Roman" w:cs="Times New Roman"/>
          <w:sz w:val="24"/>
          <w:szCs w:val="24"/>
        </w:rPr>
        <w:instrText>ADDIN CSL_CITATION {"citationItems":[{"id":"ITEM-1","itemData":{"author":[{"dropping-particle":"","family":"Pérez-Hernández, L. M., Martínez-Téllez, M. A., &amp; Cruz-Hernández","given":"A.","non-dropping-particle":"","parse-names":false,"suffix":""}],"container-title":"journal of food research","id":"ITEM-1","issue":"2","issued":{"date-parts":[["2016"]]},"page":"1-8","title":"Phenolic content and antioxidant activity of common beans (Phaseolus vulgaris L.).","type":"article-journal","volume":"5"},"uris":["http://www.mendeley.com/documents/?uuid=50274117-8562-4b88-9465-23a1e50a059f"]}],"mendeley":{"formattedCitation":"(Pérez-Hernández, L. M., Martínez-Téllez, M. A., &amp; Cruz-Hernández, 2016)","manualFormatting":"Pérez-Hernández et al., 2016)","plainTextFormattedCitation":"(Pérez-Hernández, L. M., Martínez-Téllez, M. A., &amp; Cruz-Hernández, 2016)","previouslyFormattedCitation":"(Pérez-Hernández, L. M., Martínez-Téllez, M. A., &amp; Cruz-Hernández, 2016)"},"properties":{"noteIndex":0},"schema":"https://github.com/citation-style-language/schema/raw/master/csl-citation.json"}</w:instrText>
      </w:r>
      <w:r w:rsidR="00A95EAA" w:rsidRPr="00E37F65">
        <w:rPr>
          <w:rFonts w:ascii="Times New Roman" w:hAnsi="Times New Roman" w:cs="Times New Roman"/>
          <w:sz w:val="24"/>
          <w:szCs w:val="24"/>
        </w:rPr>
        <w:fldChar w:fldCharType="separate"/>
      </w:r>
      <w:r w:rsidR="00A95EAA" w:rsidRPr="00E37F65">
        <w:rPr>
          <w:rFonts w:ascii="Times New Roman" w:hAnsi="Times New Roman" w:cs="Times New Roman"/>
          <w:noProof/>
          <w:sz w:val="24"/>
          <w:szCs w:val="24"/>
        </w:rPr>
        <w:t>Pérez-Hernández et al., 2016)</w:t>
      </w:r>
      <w:r w:rsidR="00A95EAA" w:rsidRPr="00E37F65">
        <w:rPr>
          <w:rFonts w:ascii="Times New Roman" w:hAnsi="Times New Roman" w:cs="Times New Roman"/>
          <w:sz w:val="24"/>
          <w:szCs w:val="24"/>
        </w:rPr>
        <w:fldChar w:fldCharType="end"/>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Red kidney beans also provide a </w:t>
      </w:r>
      <w:r w:rsidRPr="00E37F65">
        <w:rPr>
          <w:rStyle w:val="Strong"/>
          <w:rFonts w:ascii="Times New Roman" w:hAnsi="Times New Roman" w:cs="Times New Roman"/>
          <w:b w:val="0"/>
          <w:sz w:val="24"/>
          <w:szCs w:val="24"/>
        </w:rPr>
        <w:t>sustainable source of plant-based protein</w:t>
      </w:r>
      <w:r w:rsidRPr="00E37F65">
        <w:rPr>
          <w:rFonts w:ascii="Times New Roman" w:hAnsi="Times New Roman" w:cs="Times New Roman"/>
          <w:b/>
          <w:sz w:val="24"/>
          <w:szCs w:val="24"/>
        </w:rPr>
        <w:t>,</w:t>
      </w:r>
      <w:r w:rsidRPr="00E37F65">
        <w:rPr>
          <w:rFonts w:ascii="Times New Roman" w:hAnsi="Times New Roman" w:cs="Times New Roman"/>
          <w:sz w:val="24"/>
          <w:szCs w:val="24"/>
        </w:rPr>
        <w:t xml:space="preserve"> supporting </w:t>
      </w:r>
      <w:r w:rsidRPr="00E37F65">
        <w:rPr>
          <w:rStyle w:val="Strong"/>
          <w:rFonts w:ascii="Times New Roman" w:hAnsi="Times New Roman" w:cs="Times New Roman"/>
          <w:b w:val="0"/>
          <w:sz w:val="24"/>
          <w:szCs w:val="24"/>
        </w:rPr>
        <w:t>muscle repair</w:t>
      </w:r>
      <w:r w:rsidRPr="00E37F65">
        <w:rPr>
          <w:rFonts w:ascii="Times New Roman" w:hAnsi="Times New Roman" w:cs="Times New Roman"/>
          <w:b/>
          <w:sz w:val="24"/>
          <w:szCs w:val="24"/>
        </w:rPr>
        <w:t xml:space="preserve">, </w:t>
      </w:r>
      <w:r w:rsidRPr="00E37F65">
        <w:rPr>
          <w:rStyle w:val="Strong"/>
          <w:rFonts w:ascii="Times New Roman" w:hAnsi="Times New Roman" w:cs="Times New Roman"/>
          <w:b w:val="0"/>
          <w:sz w:val="24"/>
          <w:szCs w:val="24"/>
        </w:rPr>
        <w:t>immune function</w:t>
      </w:r>
      <w:r w:rsidRPr="00E37F65">
        <w:rPr>
          <w:rFonts w:ascii="Times New Roman" w:hAnsi="Times New Roman" w:cs="Times New Roman"/>
          <w:b/>
          <w:sz w:val="24"/>
          <w:szCs w:val="24"/>
        </w:rPr>
        <w:t>,</w:t>
      </w:r>
      <w:r w:rsidRPr="00E37F65">
        <w:rPr>
          <w:rFonts w:ascii="Times New Roman" w:hAnsi="Times New Roman" w:cs="Times New Roman"/>
          <w:sz w:val="24"/>
          <w:szCs w:val="24"/>
        </w:rPr>
        <w:t xml:space="preserve"> and overall nutritional adequacy in both vegetarian and omnivorous diets </w:t>
      </w:r>
      <w:r w:rsidR="00301269" w:rsidRPr="00E37F65">
        <w:rPr>
          <w:rFonts w:ascii="Times New Roman" w:hAnsi="Times New Roman" w:cs="Times New Roman"/>
          <w:sz w:val="24"/>
          <w:szCs w:val="24"/>
        </w:rPr>
        <w:fldChar w:fldCharType="begin" w:fldLock="1"/>
      </w:r>
      <w:r w:rsidR="00301269" w:rsidRPr="00E37F65">
        <w:rPr>
          <w:rFonts w:ascii="Times New Roman" w:hAnsi="Times New Roman" w:cs="Times New Roman"/>
          <w:sz w:val="24"/>
          <w:szCs w:val="24"/>
        </w:rPr>
        <w:instrText>ADDIN CSL_CITATION {"citationItems":[{"id":"ITEM-1","itemData":{"DOI":"https://doi.org/10.1016/j.jada.2009.02.029","author":[{"dropping-particle":"","family":"Mitchell, D. C., Lawrence, F. R., Hartman, T. J., &amp; Curran","given":"J. M. (2009).","non-dropping-particle":"","parse-names":false,"suffix":""}],"container-title":"Journal of the American Dietetic Association,","id":"ITEM-1","issue":"5","issued":{"date-parts":[["2009"]]},"page":"909- 913","title":"Consumption of dry beans, peas, and lentils could improve diet quality in the US population.","type":"article-journal","volume":"109"},"uris":["http://www.mendeley.com/documents/?uuid=f886244a-fa23-43d1-8275-2039a4ae2bed"]}],"mendeley":{"formattedCitation":"(Mitchell, D. C., Lawrence, F. R., Hartman, T. J., &amp; Curran, 2009)","manualFormatting":"(Mitchell et al., 2009)","plainTextFormattedCitation":"(Mitchell, D. C., Lawrence, F. R., Hartman, T. J., &amp; Curran, 2009)","previouslyFormattedCitation":"(Mitchell, D. C., Lawrence, F. R., Hartman, T. J., &amp; Curran, 2009)"},"properties":{"noteIndex":0},"schema":"https://github.com/citation-style-language/schema/raw/master/csl-citation.json"}</w:instrText>
      </w:r>
      <w:r w:rsidR="00301269" w:rsidRPr="00E37F65">
        <w:rPr>
          <w:rFonts w:ascii="Times New Roman" w:hAnsi="Times New Roman" w:cs="Times New Roman"/>
          <w:sz w:val="24"/>
          <w:szCs w:val="24"/>
        </w:rPr>
        <w:fldChar w:fldCharType="separate"/>
      </w:r>
      <w:r w:rsidR="00301269" w:rsidRPr="00E37F65">
        <w:rPr>
          <w:rFonts w:ascii="Times New Roman" w:hAnsi="Times New Roman" w:cs="Times New Roman"/>
          <w:noProof/>
          <w:sz w:val="24"/>
          <w:szCs w:val="24"/>
        </w:rPr>
        <w:t>(Mitchell et al., 2009)</w:t>
      </w:r>
      <w:r w:rsidR="00301269" w:rsidRPr="00E37F65">
        <w:rPr>
          <w:rFonts w:ascii="Times New Roman" w:hAnsi="Times New Roman" w:cs="Times New Roman"/>
          <w:sz w:val="24"/>
          <w:szCs w:val="24"/>
        </w:rPr>
        <w:fldChar w:fldCharType="end"/>
      </w:r>
      <w:r w:rsidR="00301269" w:rsidRPr="00E37F65">
        <w:rPr>
          <w:rFonts w:ascii="Times New Roman" w:hAnsi="Times New Roman" w:cs="Times New Roman"/>
          <w:sz w:val="24"/>
          <w:szCs w:val="24"/>
        </w:rPr>
        <w:t>.</w:t>
      </w:r>
      <w:r w:rsidRPr="00E37F65">
        <w:rPr>
          <w:rFonts w:ascii="Times New Roman" w:hAnsi="Times New Roman" w:cs="Times New Roman"/>
          <w:sz w:val="24"/>
          <w:szCs w:val="24"/>
        </w:rPr>
        <w:t xml:space="preserve"> They are particularly rich in </w:t>
      </w:r>
      <w:r w:rsidRPr="00E37F65">
        <w:rPr>
          <w:rStyle w:val="Strong"/>
          <w:rFonts w:ascii="Times New Roman" w:hAnsi="Times New Roman" w:cs="Times New Roman"/>
          <w:b w:val="0"/>
          <w:sz w:val="24"/>
          <w:szCs w:val="24"/>
        </w:rPr>
        <w:t>lysine</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an amino acid often limited in cereal-based diets.</w:t>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However, it is important to </w:t>
      </w:r>
      <w:r w:rsidRPr="00E37F65">
        <w:rPr>
          <w:rStyle w:val="Strong"/>
          <w:rFonts w:ascii="Times New Roman" w:hAnsi="Times New Roman" w:cs="Times New Roman"/>
          <w:b w:val="0"/>
          <w:sz w:val="24"/>
          <w:szCs w:val="24"/>
        </w:rPr>
        <w:t>properly cook</w:t>
      </w:r>
      <w:r w:rsidRPr="00E37F65">
        <w:rPr>
          <w:rFonts w:ascii="Times New Roman" w:hAnsi="Times New Roman" w:cs="Times New Roman"/>
          <w:sz w:val="24"/>
          <w:szCs w:val="24"/>
        </w:rPr>
        <w:t xml:space="preserve"> red kidney beans before consumption. Raw or undercooked beans contain </w:t>
      </w:r>
      <w:r w:rsidRPr="00E37F65">
        <w:rPr>
          <w:rStyle w:val="Strong"/>
          <w:rFonts w:ascii="Times New Roman" w:hAnsi="Times New Roman" w:cs="Times New Roman"/>
          <w:b w:val="0"/>
          <w:sz w:val="24"/>
          <w:szCs w:val="24"/>
        </w:rPr>
        <w:t>phytohemagglutinin</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a naturally occurring toxin that can cause nausea and vomiting. Boiling for at least 10 minutes effectively</w:t>
      </w:r>
      <w:r w:rsidR="00301269" w:rsidRPr="00E37F65">
        <w:rPr>
          <w:rFonts w:ascii="Times New Roman" w:hAnsi="Times New Roman" w:cs="Times New Roman"/>
          <w:sz w:val="24"/>
          <w:szCs w:val="24"/>
        </w:rPr>
        <w:t xml:space="preserve"> destroys this toxin </w:t>
      </w:r>
      <w:r w:rsidR="00301269" w:rsidRPr="00E37F65">
        <w:rPr>
          <w:rFonts w:ascii="Times New Roman" w:hAnsi="Times New Roman" w:cs="Times New Roman"/>
          <w:sz w:val="24"/>
          <w:szCs w:val="24"/>
        </w:rPr>
        <w:fldChar w:fldCharType="begin" w:fldLock="1"/>
      </w:r>
      <w:r w:rsidR="00E80490" w:rsidRPr="00E37F65">
        <w:rPr>
          <w:rFonts w:ascii="Times New Roman" w:hAnsi="Times New Roman" w:cs="Times New Roman"/>
          <w:sz w:val="24"/>
          <w:szCs w:val="24"/>
        </w:rPr>
        <w:instrText>ADDIN CSL_CITATION {"citationItems":[{"id":"ITEM-1","itemData":{"author":[{"dropping-particle":"","family":"FDA","given":"","non-dropping-particle":"","parse-names":false,"suffix":""}],"id":"ITEM-1","issued":{"date-parts":[["2017"]]},"title":"Bad Bug Book: Foodborne Pathogenic Microorganisms and Natural Toxins Handbook (2nd ed.). U.S. Food and Drug Administration.","type":"article-journal"},"uris":["http://www.mendeley.com/documents/?uuid=7ffe125b-71ba-4bd9-bccb-fbd324bf7992"]}],"mendeley":{"formattedCitation":"(FDA, 2017)","plainTextFormattedCitation":"(FDA, 2017)","previouslyFormattedCitation":"(FDA, 2017)"},"properties":{"noteIndex":0},"schema":"https://github.com/citation-style-language/schema/raw/master/csl-citation.json"}</w:instrText>
      </w:r>
      <w:r w:rsidR="00301269" w:rsidRPr="00E37F65">
        <w:rPr>
          <w:rFonts w:ascii="Times New Roman" w:hAnsi="Times New Roman" w:cs="Times New Roman"/>
          <w:sz w:val="24"/>
          <w:szCs w:val="24"/>
        </w:rPr>
        <w:fldChar w:fldCharType="separate"/>
      </w:r>
      <w:r w:rsidR="00301269" w:rsidRPr="00E37F65">
        <w:rPr>
          <w:rFonts w:ascii="Times New Roman" w:hAnsi="Times New Roman" w:cs="Times New Roman"/>
          <w:noProof/>
          <w:sz w:val="24"/>
          <w:szCs w:val="24"/>
        </w:rPr>
        <w:t>(FDA, 2017)</w:t>
      </w:r>
      <w:r w:rsidR="00301269" w:rsidRPr="00E37F65">
        <w:rPr>
          <w:rFonts w:ascii="Times New Roman" w:hAnsi="Times New Roman" w:cs="Times New Roman"/>
          <w:sz w:val="24"/>
          <w:szCs w:val="24"/>
        </w:rPr>
        <w:fldChar w:fldCharType="end"/>
      </w:r>
      <w:r w:rsidRPr="00E37F65">
        <w:rPr>
          <w:rFonts w:ascii="Times New Roman" w:hAnsi="Times New Roman" w:cs="Times New Roman"/>
          <w:sz w:val="24"/>
          <w:szCs w:val="24"/>
        </w:rPr>
        <w:t>.</w:t>
      </w:r>
    </w:p>
    <w:p w14:paraId="1564CD54" w14:textId="77777777" w:rsidR="00301269" w:rsidRPr="00E37F65" w:rsidRDefault="00301269" w:rsidP="006E4E96">
      <w:pPr>
        <w:pStyle w:val="NormalWeb"/>
        <w:spacing w:after="0" w:afterAutospacing="0"/>
        <w:jc w:val="both"/>
      </w:pPr>
      <w:r w:rsidRPr="00E37F65">
        <w:t>Defatted coconut flour (DCF) is a byproduct obtained after oil extraction from coconut meat (</w:t>
      </w:r>
      <w:r w:rsidRPr="00E37F65">
        <w:rPr>
          <w:rStyle w:val="Emphasis"/>
          <w:rFonts w:eastAsiaTheme="majorEastAsia"/>
        </w:rPr>
        <w:t>Cocos nucifera</w:t>
      </w:r>
      <w:r w:rsidRPr="00E37F65">
        <w:t xml:space="preserve">). Though traditionally considered a waste material, it has gained recognition as a </w:t>
      </w:r>
      <w:r w:rsidRPr="00E37F65">
        <w:rPr>
          <w:rStyle w:val="Strong"/>
          <w:b w:val="0"/>
        </w:rPr>
        <w:t>functional food ingredient</w:t>
      </w:r>
      <w:r w:rsidRPr="00E37F65">
        <w:t xml:space="preserve"> due to its rich content of dietary fiber, protein, and bioactive compounds. Its nutritional profile and physiological effects make it highly beneficial to human health. One of the most notable attributes of DCF is its </w:t>
      </w:r>
      <w:r w:rsidRPr="00E37F65">
        <w:rPr>
          <w:rStyle w:val="Strong"/>
          <w:b w:val="0"/>
        </w:rPr>
        <w:t>very high fiber content</w:t>
      </w:r>
      <w:r w:rsidRPr="00E37F65">
        <w:rPr>
          <w:b/>
        </w:rPr>
        <w:t xml:space="preserve">, </w:t>
      </w:r>
      <w:r w:rsidRPr="00E37F65">
        <w:t>especially</w:t>
      </w:r>
      <w:r w:rsidRPr="00E37F65">
        <w:rPr>
          <w:b/>
        </w:rPr>
        <w:t xml:space="preserve"> </w:t>
      </w:r>
      <w:r w:rsidRPr="00E37F65">
        <w:rPr>
          <w:rStyle w:val="Strong"/>
          <w:b w:val="0"/>
        </w:rPr>
        <w:t>insoluble fiber</w:t>
      </w:r>
      <w:r w:rsidRPr="00E37F65">
        <w:rPr>
          <w:b/>
        </w:rPr>
        <w:t>,</w:t>
      </w:r>
      <w:r w:rsidRPr="00E37F65">
        <w:t xml:space="preserve"> which can support digestive health by promoting bowel regularity, reducing the risk of constipation, and aiding in detoxification </w:t>
      </w:r>
      <w:r w:rsidR="00E80490" w:rsidRPr="00E37F65">
        <w:fldChar w:fldCharType="begin" w:fldLock="1"/>
      </w:r>
      <w:r w:rsidR="00E80490" w:rsidRPr="00E37F65">
        <w:instrText>ADDIN CSL_CITATION {"citationItems":[{"id":"ITEM-1","itemData":{"DOI":"https://doi.org/10.1016/j.ifset.2006.04.004","author":[{"dropping-particle":"","family":"Trinidad, T. P., Valdez, D. H., Loyola, A. S., Mallillin, A. C., &amp; Askali","given":"F. C.","non-dropping-particle":"","parse-names":false,"suffix":""}],"container-title":"Innovative Food Science &amp; Emerging Technologies,","id":"ITEM-1","issue":"4","issued":{"date-parts":[["2006"]]},"page":"309 - 317","title":"Coconut flour from residue: A good source of functional fiber.","type":"article-journal","volume":"7"},"uris":["http://www.mendeley.com/documents/?uuid=b9f28ed8-205f-4873-abaa-b5180ef1ff0f"]}],"mendeley":{"formattedCitation":"(Trinidad, T. P., Valdez, D. H., Loyola, A. S., Mallillin, A. C., &amp; Askali, 2006)","manualFormatting":"(Trinidad et al., 2006)","plainTextFormattedCitation":"(Trinidad, T. P., Valdez, D. H., Loyola, A. S., Mallillin, A. C., &amp; Askali, 2006)","previouslyFormattedCitation":"(Trinidad, T. P., Valdez, D. H., Loyola, A. S., Mallillin, A. C., &amp; Askali, 2006)"},"properties":{"noteIndex":0},"schema":"https://github.com/citation-style-language/schema/raw/master/csl-citation.json"}</w:instrText>
      </w:r>
      <w:r w:rsidR="00E80490" w:rsidRPr="00E37F65">
        <w:fldChar w:fldCharType="separate"/>
      </w:r>
      <w:r w:rsidR="00E80490" w:rsidRPr="00E37F65">
        <w:rPr>
          <w:noProof/>
        </w:rPr>
        <w:t>(Trinidad et al., 2006)</w:t>
      </w:r>
      <w:r w:rsidR="00E80490" w:rsidRPr="00E37F65">
        <w:fldChar w:fldCharType="end"/>
      </w:r>
      <w:r w:rsidRPr="00E37F65">
        <w:t xml:space="preserve">. The high fiber content also contributes to </w:t>
      </w:r>
      <w:r w:rsidRPr="00E37F65">
        <w:rPr>
          <w:rStyle w:val="Strong"/>
          <w:b w:val="0"/>
        </w:rPr>
        <w:t>satiety</w:t>
      </w:r>
      <w:r w:rsidRPr="00E37F65">
        <w:t xml:space="preserve">, helping in </w:t>
      </w:r>
      <w:r w:rsidRPr="00E37F65">
        <w:rPr>
          <w:rStyle w:val="Strong"/>
          <w:b w:val="0"/>
        </w:rPr>
        <w:t>weight management</w:t>
      </w:r>
      <w:r w:rsidRPr="00E37F65">
        <w:t xml:space="preserve"> by reducing overall calorie intake.</w:t>
      </w:r>
      <w:r w:rsidR="00E80490" w:rsidRPr="00E37F65">
        <w:t xml:space="preserve"> </w:t>
      </w:r>
      <w:r w:rsidRPr="00E37F65">
        <w:t xml:space="preserve">DCF is also associated with </w:t>
      </w:r>
      <w:r w:rsidRPr="00E37F65">
        <w:rPr>
          <w:rStyle w:val="Strong"/>
          <w:b w:val="0"/>
        </w:rPr>
        <w:t>glycemic control</w:t>
      </w:r>
      <w:r w:rsidRPr="00E37F65">
        <w:t xml:space="preserve">. Studies have shown that incorporating DCF into carbohydrate-rich foods can lower their glycemic index, thereby improving </w:t>
      </w:r>
      <w:r w:rsidRPr="00E37F65">
        <w:rPr>
          <w:rStyle w:val="Strong"/>
          <w:b w:val="0"/>
        </w:rPr>
        <w:t>blood sugar</w:t>
      </w:r>
      <w:r w:rsidRPr="00E37F65">
        <w:rPr>
          <w:rStyle w:val="Strong"/>
        </w:rPr>
        <w:t xml:space="preserve"> </w:t>
      </w:r>
      <w:r w:rsidRPr="00E37F65">
        <w:rPr>
          <w:rStyle w:val="Strong"/>
          <w:b w:val="0"/>
        </w:rPr>
        <w:lastRenderedPageBreak/>
        <w:t>regulation</w:t>
      </w:r>
      <w:r w:rsidRPr="00E37F65">
        <w:t xml:space="preserve">—an important factor for managing and preventing </w:t>
      </w:r>
      <w:r w:rsidRPr="00E37F65">
        <w:rPr>
          <w:rStyle w:val="Strong"/>
          <w:b w:val="0"/>
        </w:rPr>
        <w:t>type 2 diabetes</w:t>
      </w:r>
      <w:r w:rsidR="00E80490" w:rsidRPr="00E37F65">
        <w:t xml:space="preserve">. </w:t>
      </w:r>
      <w:r w:rsidRPr="00E37F65">
        <w:t xml:space="preserve">Furthermore, DCF contains </w:t>
      </w:r>
      <w:r w:rsidRPr="00E37F65">
        <w:rPr>
          <w:rStyle w:val="Strong"/>
          <w:b w:val="0"/>
        </w:rPr>
        <w:t>residual phenolic compounds and antioxidants</w:t>
      </w:r>
      <w:r w:rsidRPr="00E37F65">
        <w:t xml:space="preserve"> that may help reduce oxidative stress and inflammation, offering protective effects against chronic diseases such as </w:t>
      </w:r>
      <w:r w:rsidRPr="00E37F65">
        <w:rPr>
          <w:rStyle w:val="Strong"/>
          <w:b w:val="0"/>
        </w:rPr>
        <w:t>cardiovascular diseases</w:t>
      </w:r>
      <w:r w:rsidRPr="00E37F65">
        <w:t xml:space="preserve"> and </w:t>
      </w:r>
      <w:r w:rsidRPr="00E37F65">
        <w:rPr>
          <w:rStyle w:val="Strong"/>
          <w:b w:val="0"/>
        </w:rPr>
        <w:t>cancer</w:t>
      </w:r>
      <w:r w:rsidRPr="00E37F65">
        <w:t xml:space="preserve"> </w:t>
      </w:r>
      <w:r w:rsidR="00E80490" w:rsidRPr="00E37F65">
        <w:fldChar w:fldCharType="begin" w:fldLock="1"/>
      </w:r>
      <w:r w:rsidR="00A466AD" w:rsidRPr="00E37F65">
        <w:instrText>ADDIN CSL_CITATION {"citationItems":[{"id":"ITEM-1","itemData":{"author":[{"dropping-particle":"","family":"Dayrit","given":"F. M.","non-dropping-particle":"","parse-names":false,"suffix":""}],"container-title":"Asian and Pacific Coconut Community Publication,","id":"ITEM-1","issued":{"date-parts":[["2014"]]},"page":"1-25","title":"The properties of coconut oil and its health benefits.","type":"article-journal"},"uris":["http://www.mendeley.com/documents/?uuid=537cc0c9-23f5-473c-ae86-83d74e2845c1"]}],"mendeley":{"formattedCitation":"(Dayrit, 2014)","plainTextFormattedCitation":"(Dayrit, 2014)","previouslyFormattedCitation":"(Dayrit, 2014)"},"properties":{"noteIndex":0},"schema":"https://github.com/citation-style-language/schema/raw/master/csl-citation.json"}</w:instrText>
      </w:r>
      <w:r w:rsidR="00E80490" w:rsidRPr="00E37F65">
        <w:fldChar w:fldCharType="separate"/>
      </w:r>
      <w:r w:rsidR="00E80490" w:rsidRPr="00E37F65">
        <w:rPr>
          <w:noProof/>
        </w:rPr>
        <w:t>(Dayrit, 2014)</w:t>
      </w:r>
      <w:r w:rsidR="00E80490" w:rsidRPr="00E37F65">
        <w:fldChar w:fldCharType="end"/>
      </w:r>
      <w:r w:rsidRPr="00E37F65">
        <w:t>.</w:t>
      </w:r>
      <w:r w:rsidR="00E80490" w:rsidRPr="00E37F65">
        <w:t xml:space="preserve"> </w:t>
      </w:r>
      <w:r w:rsidRPr="00E37F65">
        <w:t xml:space="preserve">In terms of nutrient content, defatted coconut flour is a good source of </w:t>
      </w:r>
      <w:r w:rsidRPr="00E37F65">
        <w:rPr>
          <w:rStyle w:val="Strong"/>
          <w:b w:val="0"/>
        </w:rPr>
        <w:t>plant-based protein</w:t>
      </w:r>
      <w:r w:rsidRPr="00E37F65">
        <w:rPr>
          <w:b/>
        </w:rPr>
        <w:t xml:space="preserve">, </w:t>
      </w:r>
      <w:r w:rsidRPr="00E37F65">
        <w:rPr>
          <w:rStyle w:val="Strong"/>
          <w:b w:val="0"/>
        </w:rPr>
        <w:t>iron</w:t>
      </w:r>
      <w:r w:rsidRPr="00E37F65">
        <w:t xml:space="preserve">, and </w:t>
      </w:r>
      <w:r w:rsidRPr="00E37F65">
        <w:rPr>
          <w:rStyle w:val="Strong"/>
          <w:b w:val="0"/>
        </w:rPr>
        <w:t>zinc</w:t>
      </w:r>
      <w:r w:rsidRPr="00E37F65">
        <w:rPr>
          <w:b/>
        </w:rPr>
        <w:t>,</w:t>
      </w:r>
      <w:r w:rsidRPr="00E37F65">
        <w:t xml:space="preserve"> contributing to immune support and cellular metabolism. Being </w:t>
      </w:r>
      <w:r w:rsidRPr="00E37F65">
        <w:rPr>
          <w:rStyle w:val="Strong"/>
          <w:b w:val="0"/>
        </w:rPr>
        <w:t>gluten-free</w:t>
      </w:r>
      <w:r w:rsidRPr="00E37F65">
        <w:t xml:space="preserve">, it is also ideal for individuals with </w:t>
      </w:r>
      <w:r w:rsidRPr="00E37F65">
        <w:rPr>
          <w:rStyle w:val="Strong"/>
          <w:b w:val="0"/>
        </w:rPr>
        <w:t>celiac disease</w:t>
      </w:r>
      <w:r w:rsidRPr="00E37F65">
        <w:t xml:space="preserve"> or gluten sensitivity.</w:t>
      </w:r>
      <w:r w:rsidR="00E80490" w:rsidRPr="00E37F65">
        <w:t xml:space="preserve"> </w:t>
      </w:r>
      <w:r w:rsidRPr="00E37F65">
        <w:t xml:space="preserve">Incorporating DCF into baked products, smoothies, and dietary formulations not only improves the nutritional value but also offers functional benefits for </w:t>
      </w:r>
      <w:r w:rsidRPr="00E37F65">
        <w:rPr>
          <w:rStyle w:val="Strong"/>
          <w:b w:val="0"/>
        </w:rPr>
        <w:t>metabolic health</w:t>
      </w:r>
      <w:r w:rsidRPr="00E37F65">
        <w:rPr>
          <w:b/>
        </w:rPr>
        <w:t xml:space="preserve">, </w:t>
      </w:r>
      <w:r w:rsidRPr="00E37F65">
        <w:rPr>
          <w:rStyle w:val="Strong"/>
          <w:b w:val="0"/>
        </w:rPr>
        <w:t>digestive well-being</w:t>
      </w:r>
      <w:r w:rsidRPr="00E37F65">
        <w:t xml:space="preserve">, and </w:t>
      </w:r>
      <w:r w:rsidRPr="00E37F65">
        <w:rPr>
          <w:rStyle w:val="Strong"/>
          <w:b w:val="0"/>
        </w:rPr>
        <w:t>chronic disease prevention</w:t>
      </w:r>
      <w:r w:rsidRPr="00E37F65">
        <w:rPr>
          <w:b/>
        </w:rPr>
        <w:t>.</w:t>
      </w:r>
    </w:p>
    <w:p w14:paraId="5725C610" w14:textId="77777777" w:rsidR="0042133A" w:rsidRPr="00E37F65" w:rsidRDefault="0042133A" w:rsidP="006E4E96">
      <w:pPr>
        <w:spacing w:line="240" w:lineRule="auto"/>
        <w:jc w:val="both"/>
        <w:rPr>
          <w:rFonts w:ascii="Times New Roman" w:hAnsi="Times New Roman" w:cs="Times New Roman"/>
          <w:b/>
          <w:sz w:val="24"/>
          <w:szCs w:val="24"/>
        </w:rPr>
      </w:pPr>
      <w:r w:rsidRPr="00E37F65">
        <w:rPr>
          <w:rFonts w:ascii="Times New Roman" w:hAnsi="Times New Roman" w:cs="Times New Roman"/>
          <w:sz w:val="24"/>
          <w:szCs w:val="24"/>
        </w:rPr>
        <w:t xml:space="preserve">The adoption of composite flour technology in which a portion of wheat flour is replaced by locally grown crops such as cereals, legumes, and root and tubers for improving the nutritional quality of bread and </w:t>
      </w:r>
      <w:r w:rsidR="00626AEC" w:rsidRPr="00E37F65">
        <w:rPr>
          <w:rFonts w:ascii="Times New Roman" w:hAnsi="Times New Roman" w:cs="Times New Roman"/>
          <w:sz w:val="24"/>
          <w:szCs w:val="24"/>
        </w:rPr>
        <w:t>making functional bread has re</w:t>
      </w:r>
      <w:r w:rsidRPr="00E37F65">
        <w:rPr>
          <w:rFonts w:ascii="Times New Roman" w:hAnsi="Times New Roman" w:cs="Times New Roman"/>
          <w:sz w:val="24"/>
          <w:szCs w:val="24"/>
        </w:rPr>
        <w:t xml:space="preserve">ceived increased attention by several researchers </w:t>
      </w:r>
      <w:r w:rsidR="00626AEC"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blends","type":"article-journal","volume":"5"},"uris":["http://www.mendeley.com/documents/?uuid=d5bd673d-fae9-33b4-8e0d-7a38ace193dd"]}],"mendeley":{"formattedCitation":"(Ndife et al., 2011a)","plainTextFormattedCitation":"(Ndife et al., 2011a)","previouslyFormattedCitation":"(Ndife et al., 2011a)"},"properties":{"noteIndex":0},"schema":"https://github.com/citation-style-language/schema/raw/master/csl-citation.json"}</w:instrText>
      </w:r>
      <w:r w:rsidR="00626AEC" w:rsidRPr="00E37F65">
        <w:rPr>
          <w:rFonts w:ascii="Times New Roman" w:hAnsi="Times New Roman" w:cs="Times New Roman"/>
          <w:sz w:val="24"/>
          <w:szCs w:val="24"/>
        </w:rPr>
        <w:fldChar w:fldCharType="separate"/>
      </w:r>
      <w:r w:rsidR="00A466AD" w:rsidRPr="00E37F65">
        <w:rPr>
          <w:rFonts w:ascii="Times New Roman" w:hAnsi="Times New Roman" w:cs="Times New Roman"/>
          <w:noProof/>
          <w:sz w:val="24"/>
          <w:szCs w:val="24"/>
        </w:rPr>
        <w:t>(Ndife et al., 2011a)</w:t>
      </w:r>
      <w:r w:rsidR="00626AEC"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However, there was no available information on the development of functional bread using </w:t>
      </w:r>
      <w:r w:rsidR="00626AEC" w:rsidRPr="00E37F65">
        <w:rPr>
          <w:rFonts w:ascii="Times New Roman" w:hAnsi="Times New Roman" w:cs="Times New Roman"/>
          <w:sz w:val="24"/>
          <w:szCs w:val="24"/>
        </w:rPr>
        <w:t xml:space="preserve">whole </w:t>
      </w:r>
      <w:r w:rsidRPr="00E37F65">
        <w:rPr>
          <w:rFonts w:ascii="Times New Roman" w:hAnsi="Times New Roman" w:cs="Times New Roman"/>
          <w:sz w:val="24"/>
          <w:szCs w:val="24"/>
        </w:rPr>
        <w:t>wheat</w:t>
      </w:r>
      <w:r w:rsidR="00626AEC" w:rsidRPr="00E37F65">
        <w:rPr>
          <w:rFonts w:ascii="Times New Roman" w:hAnsi="Times New Roman" w:cs="Times New Roman"/>
          <w:sz w:val="24"/>
          <w:szCs w:val="24"/>
        </w:rPr>
        <w:t xml:space="preserve">- red kidney beans </w:t>
      </w:r>
      <w:r w:rsidRPr="00E37F65">
        <w:rPr>
          <w:rFonts w:ascii="Times New Roman" w:hAnsi="Times New Roman" w:cs="Times New Roman"/>
          <w:sz w:val="24"/>
          <w:szCs w:val="24"/>
        </w:rPr>
        <w:t xml:space="preserve">- </w:t>
      </w:r>
      <w:r w:rsidR="00626AEC" w:rsidRPr="00E37F65">
        <w:rPr>
          <w:rFonts w:ascii="Times New Roman" w:hAnsi="Times New Roman" w:cs="Times New Roman"/>
          <w:iCs/>
          <w:sz w:val="24"/>
          <w:szCs w:val="24"/>
        </w:rPr>
        <w:t>coconut</w:t>
      </w:r>
      <w:r w:rsidRPr="00E37F65">
        <w:rPr>
          <w:rFonts w:ascii="Times New Roman" w:hAnsi="Times New Roman" w:cs="Times New Roman"/>
          <w:i/>
          <w:iCs/>
          <w:sz w:val="24"/>
          <w:szCs w:val="24"/>
        </w:rPr>
        <w:t xml:space="preserve"> </w:t>
      </w:r>
      <w:r w:rsidRPr="00E37F65">
        <w:rPr>
          <w:rFonts w:ascii="Times New Roman" w:hAnsi="Times New Roman" w:cs="Times New Roman"/>
          <w:sz w:val="24"/>
          <w:szCs w:val="24"/>
        </w:rPr>
        <w:t xml:space="preserve">flour blends. Therefore, the objective of this study is to develop and evaluate the quality of functional bread from the blends of </w:t>
      </w:r>
      <w:r w:rsidR="00626AEC" w:rsidRPr="00E37F65">
        <w:rPr>
          <w:rFonts w:ascii="Times New Roman" w:hAnsi="Times New Roman" w:cs="Times New Roman"/>
          <w:sz w:val="24"/>
          <w:szCs w:val="24"/>
        </w:rPr>
        <w:t xml:space="preserve">whole </w:t>
      </w:r>
      <w:r w:rsidRPr="00E37F65">
        <w:rPr>
          <w:rFonts w:ascii="Times New Roman" w:hAnsi="Times New Roman" w:cs="Times New Roman"/>
          <w:sz w:val="24"/>
          <w:szCs w:val="24"/>
        </w:rPr>
        <w:t xml:space="preserve">wheat, </w:t>
      </w:r>
      <w:r w:rsidR="00626AEC" w:rsidRPr="00E37F65">
        <w:rPr>
          <w:rFonts w:ascii="Times New Roman" w:hAnsi="Times New Roman" w:cs="Times New Roman"/>
          <w:sz w:val="24"/>
          <w:szCs w:val="24"/>
        </w:rPr>
        <w:t>red kidney beans and</w:t>
      </w:r>
      <w:r w:rsidRPr="00E37F65">
        <w:rPr>
          <w:rFonts w:ascii="Times New Roman" w:hAnsi="Times New Roman" w:cs="Times New Roman"/>
          <w:sz w:val="24"/>
          <w:szCs w:val="24"/>
        </w:rPr>
        <w:t xml:space="preserve"> </w:t>
      </w:r>
      <w:r w:rsidR="00626AEC" w:rsidRPr="00E37F65">
        <w:rPr>
          <w:rFonts w:ascii="Times New Roman" w:hAnsi="Times New Roman" w:cs="Times New Roman"/>
          <w:iCs/>
          <w:sz w:val="24"/>
          <w:szCs w:val="24"/>
        </w:rPr>
        <w:t>coconut</w:t>
      </w:r>
      <w:r w:rsidRPr="00E37F65">
        <w:rPr>
          <w:rFonts w:ascii="Times New Roman" w:hAnsi="Times New Roman" w:cs="Times New Roman"/>
          <w:iCs/>
          <w:sz w:val="24"/>
          <w:szCs w:val="24"/>
        </w:rPr>
        <w:t xml:space="preserve"> </w:t>
      </w:r>
      <w:r w:rsidRPr="00E37F65">
        <w:rPr>
          <w:rFonts w:ascii="Times New Roman" w:hAnsi="Times New Roman" w:cs="Times New Roman"/>
          <w:sz w:val="24"/>
          <w:szCs w:val="24"/>
        </w:rPr>
        <w:t>flours.</w:t>
      </w:r>
    </w:p>
    <w:p w14:paraId="5F2C36A4" w14:textId="77777777" w:rsidR="00152F2A" w:rsidRPr="00E37F65" w:rsidRDefault="00920B19" w:rsidP="006E4E96">
      <w:pPr>
        <w:pStyle w:val="ListParagraph"/>
        <w:numPr>
          <w:ilvl w:val="0"/>
          <w:numId w:val="1"/>
        </w:num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Materials and </w:t>
      </w:r>
      <w:r w:rsidR="00722B3B" w:rsidRPr="00E37F65">
        <w:rPr>
          <w:rFonts w:ascii="Times New Roman" w:hAnsi="Times New Roman" w:cs="Times New Roman"/>
          <w:b/>
          <w:sz w:val="24"/>
          <w:szCs w:val="24"/>
        </w:rPr>
        <w:t>method</w:t>
      </w:r>
      <w:r w:rsidR="00CF08D7" w:rsidRPr="00E37F65">
        <w:rPr>
          <w:rFonts w:ascii="Times New Roman" w:hAnsi="Times New Roman" w:cs="Times New Roman"/>
          <w:b/>
          <w:sz w:val="24"/>
          <w:szCs w:val="24"/>
        </w:rPr>
        <w:t>s</w:t>
      </w:r>
    </w:p>
    <w:p w14:paraId="3E3921D2" w14:textId="77777777" w:rsidR="00722B3B" w:rsidRPr="00E37F65" w:rsidRDefault="00722B3B" w:rsidP="006E4E96">
      <w:pPr>
        <w:tabs>
          <w:tab w:val="left" w:pos="3270"/>
        </w:tabs>
        <w:spacing w:after="0" w:line="240" w:lineRule="auto"/>
        <w:rPr>
          <w:rFonts w:ascii="Times New Roman" w:hAnsi="Times New Roman" w:cs="Times New Roman"/>
          <w:b/>
          <w:sz w:val="24"/>
          <w:szCs w:val="24"/>
        </w:rPr>
      </w:pPr>
      <w:r w:rsidRPr="00E37F65">
        <w:rPr>
          <w:rFonts w:ascii="Times New Roman" w:hAnsi="Times New Roman" w:cs="Times New Roman"/>
          <w:b/>
          <w:sz w:val="24"/>
          <w:szCs w:val="24"/>
        </w:rPr>
        <w:t xml:space="preserve">2.1 </w:t>
      </w:r>
      <w:r w:rsidRPr="00E37F65">
        <w:rPr>
          <w:rFonts w:ascii="Times New Roman" w:hAnsi="Times New Roman" w:cs="Times New Roman"/>
          <w:b/>
          <w:i/>
          <w:sz w:val="24"/>
          <w:szCs w:val="24"/>
        </w:rPr>
        <w:t>Materials Procurement</w:t>
      </w:r>
      <w:r w:rsidRPr="00E37F65">
        <w:rPr>
          <w:rFonts w:ascii="Times New Roman" w:hAnsi="Times New Roman" w:cs="Times New Roman"/>
          <w:b/>
          <w:sz w:val="24"/>
          <w:szCs w:val="24"/>
        </w:rPr>
        <w:t xml:space="preserve">   </w:t>
      </w:r>
    </w:p>
    <w:p w14:paraId="30D352E0" w14:textId="77777777" w:rsidR="00722B3B" w:rsidRPr="00E37F65" w:rsidRDefault="00722B3B" w:rsidP="006E4E96">
      <w:pPr>
        <w:tabs>
          <w:tab w:val="left" w:pos="3270"/>
        </w:tabs>
        <w:spacing w:line="240" w:lineRule="auto"/>
        <w:rPr>
          <w:rFonts w:ascii="Times New Roman" w:hAnsi="Times New Roman" w:cs="Times New Roman"/>
          <w:sz w:val="24"/>
          <w:szCs w:val="24"/>
        </w:rPr>
      </w:pPr>
      <w:r w:rsidRPr="00E37F65">
        <w:rPr>
          <w:rFonts w:ascii="Times New Roman" w:hAnsi="Times New Roman" w:cs="Times New Roman"/>
          <w:sz w:val="24"/>
          <w:szCs w:val="24"/>
        </w:rPr>
        <w:t>Whole wheat grains</w:t>
      </w:r>
      <w:r w:rsidR="0070525C" w:rsidRPr="00E37F65">
        <w:rPr>
          <w:rFonts w:ascii="Times New Roman" w:hAnsi="Times New Roman" w:cs="Times New Roman"/>
          <w:sz w:val="24"/>
          <w:szCs w:val="24"/>
        </w:rPr>
        <w:t>, red kidney bean</w:t>
      </w:r>
      <w:r w:rsidRPr="00E37F65">
        <w:rPr>
          <w:rFonts w:ascii="Times New Roman" w:hAnsi="Times New Roman" w:cs="Times New Roman"/>
          <w:sz w:val="24"/>
          <w:szCs w:val="24"/>
        </w:rPr>
        <w:t xml:space="preserve"> and coconut fruits were sourced from a local market Makurdi metropolis of Benue state Nigeria </w:t>
      </w:r>
    </w:p>
    <w:p w14:paraId="361F3032" w14:textId="77777777" w:rsidR="00722B3B" w:rsidRPr="00E37F65" w:rsidRDefault="00722B3B" w:rsidP="006E4E96">
      <w:pPr>
        <w:pStyle w:val="Heading1"/>
        <w:spacing w:before="0" w:line="240" w:lineRule="auto"/>
        <w:rPr>
          <w:rFonts w:cs="Times New Roman"/>
          <w:i/>
          <w:szCs w:val="24"/>
        </w:rPr>
      </w:pPr>
      <w:r w:rsidRPr="00E37F65">
        <w:rPr>
          <w:rFonts w:cs="Times New Roman"/>
          <w:szCs w:val="24"/>
        </w:rPr>
        <w:t>2</w:t>
      </w:r>
      <w:r w:rsidR="00CF08D7" w:rsidRPr="00E37F65">
        <w:rPr>
          <w:rFonts w:cs="Times New Roman"/>
          <w:szCs w:val="24"/>
        </w:rPr>
        <w:t>.2</w:t>
      </w:r>
      <w:r w:rsidRPr="00E37F65">
        <w:rPr>
          <w:rFonts w:cs="Times New Roman"/>
          <w:szCs w:val="24"/>
        </w:rPr>
        <w:t xml:space="preserve"> </w:t>
      </w:r>
      <w:r w:rsidRPr="00E37F65">
        <w:rPr>
          <w:rFonts w:cs="Times New Roman"/>
          <w:i/>
          <w:szCs w:val="24"/>
        </w:rPr>
        <w:t xml:space="preserve">Preparation of raw materials  </w:t>
      </w:r>
    </w:p>
    <w:p w14:paraId="6588B951" w14:textId="77777777" w:rsidR="00722B3B" w:rsidRPr="00E37F65" w:rsidRDefault="0070525C" w:rsidP="006E4E96">
      <w:pPr>
        <w:pStyle w:val="Heading1"/>
        <w:spacing w:before="0" w:line="240" w:lineRule="auto"/>
        <w:rPr>
          <w:rFonts w:cs="Times New Roman"/>
          <w:b w:val="0"/>
          <w:i/>
          <w:szCs w:val="24"/>
        </w:rPr>
      </w:pPr>
      <w:bookmarkStart w:id="0" w:name="_Toc125647525"/>
      <w:r w:rsidRPr="00E37F65">
        <w:rPr>
          <w:rFonts w:cs="Times New Roman"/>
          <w:b w:val="0"/>
          <w:i/>
          <w:szCs w:val="24"/>
        </w:rPr>
        <w:t xml:space="preserve">2.2.1 </w:t>
      </w:r>
      <w:r w:rsidR="00722B3B" w:rsidRPr="00E37F65">
        <w:rPr>
          <w:rFonts w:cs="Times New Roman"/>
          <w:b w:val="0"/>
          <w:i/>
          <w:szCs w:val="24"/>
        </w:rPr>
        <w:t>Preparation of whole wheat flour</w:t>
      </w:r>
      <w:bookmarkEnd w:id="0"/>
      <w:r w:rsidR="00722B3B" w:rsidRPr="00E37F65">
        <w:rPr>
          <w:rFonts w:cs="Times New Roman"/>
          <w:b w:val="0"/>
          <w:i/>
          <w:szCs w:val="24"/>
        </w:rPr>
        <w:t xml:space="preserve"> </w:t>
      </w:r>
    </w:p>
    <w:p w14:paraId="493A3962" w14:textId="77777777" w:rsidR="00722B3B" w:rsidRPr="00E37F65" w:rsidRDefault="00722B3B" w:rsidP="006E4E96">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The whole wheat grains were cleaned of dirt by sorting out contaminants such as sands, stones, sticks and leaves.  This was followed by washing with clean water to remove dust and other contaminants which cannot be removed by sorting. After this, the grains were immediately oven dried at 55</w:t>
      </w:r>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 xml:space="preserve">C for 6 hours. Finally the grains were milled using  an attrition mill and sieved (0.5mm) into fine flour </w:t>
      </w:r>
      <w:r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blends","type":"article-journal","volume":"5"},"uris":["http://www.mendeley.com/documents/?uuid=8dab6685-aacd-4486-8416-84e1e57cf228"]}],"mendeley":{"formattedCitation":"(Ndife et al., 2011b)","manualFormatting":"(Ndife et al., 2011; ","plainTextFormattedCitation":"(Ndife et al., 2011b)","previouslyFormattedCitation":"(Ndife et al., 2011b)"},"properties":{"noteIndex":0},"schema":"https://github.com/citation-style-language/schema/raw/master/csl-citation.json"}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(Ndife et al., 2011; </w:t>
      </w:r>
      <w:r w:rsidRPr="00E37F65">
        <w:rPr>
          <w:rFonts w:ascii="Times New Roman" w:hAnsi="Times New Roman" w:cs="Times New Roman"/>
          <w:sz w:val="24"/>
          <w:szCs w:val="24"/>
        </w:rPr>
        <w:fldChar w:fldCharType="end"/>
      </w:r>
      <w:r w:rsidRPr="00E37F65">
        <w:rPr>
          <w:rStyle w:val="Emphasis"/>
          <w:rFonts w:ascii="Times New Roman" w:hAnsi="Times New Roman" w:cs="Times New Roman"/>
          <w:color w:val="000000" w:themeColor="text1"/>
          <w:sz w:val="24"/>
          <w:szCs w:val="24"/>
        </w:rPr>
        <w:t xml:space="preserve"> </w:t>
      </w:r>
      <w:r w:rsidRPr="00E37F65">
        <w:rPr>
          <w:rStyle w:val="Emphasis"/>
          <w:rFonts w:ascii="Times New Roman" w:hAnsi="Times New Roman" w:cs="Times New Roman"/>
          <w:i w:val="0"/>
          <w:color w:val="000000" w:themeColor="text1"/>
          <w:sz w:val="24"/>
          <w:szCs w:val="24"/>
        </w:rPr>
        <w:fldChar w:fldCharType="begin" w:fldLock="1"/>
      </w:r>
      <w:r w:rsidRPr="00E37F65">
        <w:rPr>
          <w:rStyle w:val="Emphasis"/>
          <w:rFonts w:ascii="Times New Roman" w:hAnsi="Times New Roman" w:cs="Times New Roman"/>
          <w:i w:val="0"/>
          <w:color w:val="000000" w:themeColor="text1"/>
          <w:sz w:val="24"/>
          <w:szCs w:val="24"/>
        </w:rPr>
        <w:instrText>ADDIN CSL_CITATION {"citationItems":[{"id":"ITEM-1","itemData":{"DOI":"10.37273/chesci.CS20510126","author":[{"dropping-particle":"","family":"Pandit","given":"Manisha and","non-dropping-particle":"","parse-names":false,"suffix":""},{"dropping-particle":"","family":"Kaur","given":"Navjot","non-dropping-particle":"","parse-names":false,"suffix":""}],"container-title":"journal Chemical Science Review and Letters","id":"ITEM-1","issue":"34","issued":{"date-parts":[["2020"]]},"page":"260-267","title":"Physico-chemical characteristics and anti-nutritional factors of wheat , soybean , oats and pumpkin leaves","type":"article-journal","volume":"9"},"uris":["http://www.mendeley.com/documents/?uuid=28de70db-405d-4810-b938-795ab362031c"]}],"mendeley":{"formattedCitation":"(Pandit &amp; Kaur, 2020)","manualFormatting":"Pandit and  Kaur, 2020)","plainTextFormattedCitation":"(Pandit &amp; Kaur, 2020)","previouslyFormattedCitation":"(Pandit &amp; Kaur, 2020)"},"properties":{"noteIndex":0},"schema":"https://github.com/citation-style-language/schema/raw/master/csl-citation.json"}</w:instrText>
      </w:r>
      <w:r w:rsidRPr="00E37F65">
        <w:rPr>
          <w:rStyle w:val="Emphasis"/>
          <w:rFonts w:ascii="Times New Roman" w:hAnsi="Times New Roman" w:cs="Times New Roman"/>
          <w:i w:val="0"/>
          <w:color w:val="000000" w:themeColor="text1"/>
          <w:sz w:val="24"/>
          <w:szCs w:val="24"/>
        </w:rPr>
        <w:fldChar w:fldCharType="separate"/>
      </w:r>
      <w:r w:rsidRPr="00E37F65">
        <w:rPr>
          <w:rStyle w:val="Emphasis"/>
          <w:rFonts w:ascii="Times New Roman" w:hAnsi="Times New Roman" w:cs="Times New Roman"/>
          <w:i w:val="0"/>
          <w:noProof/>
          <w:color w:val="000000" w:themeColor="text1"/>
          <w:sz w:val="24"/>
          <w:szCs w:val="24"/>
        </w:rPr>
        <w:t>Pandit and  Kaur, 2020)</w:t>
      </w:r>
      <w:r w:rsidRPr="00E37F65">
        <w:rPr>
          <w:rStyle w:val="Emphasis"/>
          <w:rFonts w:ascii="Times New Roman" w:hAnsi="Times New Roman" w:cs="Times New Roman"/>
          <w:i w:val="0"/>
          <w:color w:val="000000" w:themeColor="text1"/>
          <w:sz w:val="24"/>
          <w:szCs w:val="24"/>
        </w:rPr>
        <w:fldChar w:fldCharType="end"/>
      </w:r>
      <w:r w:rsidRPr="00E37F65">
        <w:rPr>
          <w:rStyle w:val="Emphasis"/>
          <w:rFonts w:ascii="Times New Roman" w:hAnsi="Times New Roman" w:cs="Times New Roman"/>
          <w:i w:val="0"/>
          <w:color w:val="000000" w:themeColor="text1"/>
          <w:sz w:val="24"/>
          <w:szCs w:val="24"/>
        </w:rPr>
        <w:t>.</w:t>
      </w:r>
      <w:r w:rsidRPr="00E37F65">
        <w:rPr>
          <w:rStyle w:val="Emphasis"/>
          <w:rFonts w:ascii="Times New Roman" w:hAnsi="Times New Roman" w:cs="Times New Roman"/>
          <w:color w:val="000000" w:themeColor="text1"/>
          <w:sz w:val="24"/>
          <w:szCs w:val="24"/>
        </w:rPr>
        <w:t xml:space="preserve"> </w:t>
      </w:r>
    </w:p>
    <w:p w14:paraId="59B84016" w14:textId="77777777" w:rsidR="00722B3B" w:rsidRPr="00E37F65" w:rsidRDefault="0070525C" w:rsidP="006E4E96">
      <w:pPr>
        <w:pStyle w:val="Heading1"/>
        <w:spacing w:before="0" w:line="240" w:lineRule="auto"/>
        <w:rPr>
          <w:rFonts w:cs="Times New Roman"/>
          <w:b w:val="0"/>
          <w:i/>
          <w:szCs w:val="24"/>
        </w:rPr>
      </w:pPr>
      <w:bookmarkStart w:id="1" w:name="_Toc125647526"/>
      <w:r w:rsidRPr="00E37F65">
        <w:rPr>
          <w:rFonts w:cs="Times New Roman"/>
          <w:b w:val="0"/>
          <w:i/>
          <w:szCs w:val="24"/>
        </w:rPr>
        <w:t xml:space="preserve">2.2.2 </w:t>
      </w:r>
      <w:r w:rsidR="00722B3B" w:rsidRPr="00E37F65">
        <w:rPr>
          <w:rFonts w:cs="Times New Roman"/>
          <w:b w:val="0"/>
          <w:i/>
          <w:szCs w:val="24"/>
        </w:rPr>
        <w:t>Preparation of red kidney bean flour</w:t>
      </w:r>
      <w:bookmarkEnd w:id="1"/>
      <w:r w:rsidR="00722B3B" w:rsidRPr="00E37F65">
        <w:rPr>
          <w:rFonts w:cs="Times New Roman"/>
          <w:b w:val="0"/>
          <w:i/>
          <w:szCs w:val="24"/>
        </w:rPr>
        <w:t xml:space="preserve"> </w:t>
      </w:r>
    </w:p>
    <w:p w14:paraId="0C7F83E2" w14:textId="77777777" w:rsidR="00722B3B" w:rsidRPr="00E37F65" w:rsidRDefault="00722B3B" w:rsidP="006E4E96">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The kidney bean flour was prepared using the method described by</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{"citationItems":[{"id":"ITEM-1","itemData":{"author":[{"dropping-particle":"","family":"Inyang","given":"Ufot E","non-dropping-particle":"","parse-names":false,"suffix":""},{"dropping-particle":"","family":"Daniel","given":"Etini A and","non-dropping-particle":"","parse-names":false,"suffix":""},{"dropping-particle":"","family":"Bello","given":"Florence A","non-dropping-particle":"","parse-names":false,"suffix":""}],"container-title":"Asian Journal of Agriculture and Food Sciences","id":"ITEM-1","issue":"06","issued":{"date-parts":[["2018"]]},"page":"193-201","title":"Production and Quality Evaluation of Functional Biscuits from Whole Wheat Flour Supplemented with Acha ( Fonio ) and Kidney Bean Flours","type":"article-journal","volume":"06"},"uris":["http://www.mendeley.com/documents/?uuid=0fe04ba3-dfae-44bb-ba5c-8ace5c2c7477"]}],"mendeley":{"formattedCitation":"(Inyang et al., 2018)","manualFormatting":" Inyang et al. ( 2018); ","plainTextFormattedCitation":"(Inyang et al., 2018)","previouslyFormattedCitation":"(Inyang et al., 2018)"},"properties":{"noteIndex":0},"schema":"https://github.com/citation-style-language/schema/raw/master/csl-citation.json"}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 Inyang et al. ( 2018);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{"citationItems":[{"id":"ITEM-1","itemData":{"DOI":"10.11648/j.ijmb.20200503.20","author":[{"dropping-particle":"","family":"A.","given":"Noah Abimbola","non-dropping-particle":"","parse-names":false,"suffix":""},{"dropping-particle":"","family":"A.","given":"and Banjo Olabisi","non-dropping-particle":"","parse-names":false,"suffix":""}],"container-title":"International Journal of Microbiology and Biotechnology","id":"ITEM-1","issue":"3","issued":{"date-parts":[["2020"]]},"page":"152-158","title":"Microbial , Nutrient Composition and Sensory Qualities of Cookies Fortified with Red Kidney Beans ( Phaseolus vulgaris L . ) and Moringa Seeds ( Moringa oleifera )","type":"article-journal","volume":"5"},"uris":["http://www.mendeley.com/documents/?uuid=74dd6024-890f-4352-9fa4-d7c460446051"]}],"mendeley":{"formattedCitation":"(A. &amp; A., 2020)","manualFormatting":"Noah &amp; Adedeji, (2020) and ","plainTextFormattedCitation":"(A. &amp; A., 2020)","previouslyFormattedCitation":"(A. &amp; A.,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Noah </w:t>
      </w:r>
      <w:r w:rsidR="00CF08D7" w:rsidRPr="00E37F65">
        <w:rPr>
          <w:rFonts w:ascii="Times New Roman" w:hAnsi="Times New Roman" w:cs="Times New Roman"/>
          <w:noProof/>
          <w:sz w:val="24"/>
          <w:szCs w:val="24"/>
        </w:rPr>
        <w:t>&amp;</w:t>
      </w:r>
      <w:r w:rsidRPr="00E37F65">
        <w:rPr>
          <w:rFonts w:ascii="Times New Roman" w:hAnsi="Times New Roman" w:cs="Times New Roman"/>
          <w:noProof/>
          <w:sz w:val="24"/>
          <w:szCs w:val="24"/>
        </w:rPr>
        <w:t xml:space="preserve"> Adedeji</w:t>
      </w:r>
      <w:r w:rsidR="00CF08D7" w:rsidRPr="00E37F65">
        <w:rPr>
          <w:rFonts w:ascii="Times New Roman" w:hAnsi="Times New Roman" w:cs="Times New Roman"/>
          <w:noProof/>
          <w:sz w:val="24"/>
          <w:szCs w:val="24"/>
        </w:rPr>
        <w:t>,</w:t>
      </w:r>
      <w:r w:rsidRPr="00E37F65">
        <w:rPr>
          <w:rFonts w:ascii="Times New Roman" w:hAnsi="Times New Roman" w:cs="Times New Roman"/>
          <w:noProof/>
          <w:sz w:val="24"/>
          <w:szCs w:val="24"/>
        </w:rPr>
        <w:t xml:space="preserve"> (2020) and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{"citationItems":[{"id":"ITEM-1","itemData":{"DOI":"10.9734/EJNFS/2019/v10i430120","author":[{"dropping-particle":"","family":"Ukeyima","given":"M .T.","non-dropping-particle":"","parse-names":false,"suffix":""},{"dropping-particle":"","family":"Dendegh","given":"T. A.","non-dropping-particle":"","parse-names":false,"suffix":""},{"dropping-particle":"","family":"Isusu","given":"S. E.","non-dropping-particle":"","parse-names":false,"suffix":""}],"container-title":"European Journal of Nutrition &amp; Food Safety","id":"ITEM-1","issue":"4","issued":{"date-parts":[["2019"]]},"page":"263-272","title":"Quality Characteristics of Bread Produced from Wheat and White Kidney Bean Composite Flour","type":"article-journal","volume":"10"},"uris":["http://www.mendeley.com/documents/?uuid=26a5cb46-49eb-44b3-a691-a20da1f8e6a5"]}],"mendeley":{"formattedCitation":"(Ukeyima et al., 2019)","manualFormatting":"Ukeyima et al. (2019)","plainTextFormattedCitation":"(Ukeyima et al., 2019)","previouslyFormattedCitation":"(Ukeyima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Ukeyima et al. (2019)</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The beans were thoroughly cleaned. This was followed by soaking in clean water for 12 hours. After this the beans were washed twice with clean water, blanched in hot water at 85</w:t>
      </w:r>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C for 30minutes, dehulled and washed with fresh water. The blanched beans were dried in a conventional oven at 55</w:t>
      </w:r>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 xml:space="preserve">C for 20 hours. The dried beans were milled into flour, sieved (0.05mm) and stored in air-tight containers. </w:t>
      </w:r>
    </w:p>
    <w:p w14:paraId="12F31A32" w14:textId="77777777" w:rsidR="00722B3B" w:rsidRPr="00E37F65" w:rsidRDefault="0070525C" w:rsidP="006E4E96">
      <w:pPr>
        <w:pStyle w:val="Heading1"/>
        <w:spacing w:before="0" w:line="240" w:lineRule="auto"/>
        <w:rPr>
          <w:rFonts w:cs="Times New Roman"/>
          <w:b w:val="0"/>
          <w:i/>
          <w:color w:val="000000"/>
          <w:szCs w:val="24"/>
        </w:rPr>
      </w:pPr>
      <w:bookmarkStart w:id="2" w:name="_Toc125647527"/>
      <w:r w:rsidRPr="00E37F65">
        <w:rPr>
          <w:rFonts w:cs="Times New Roman"/>
          <w:b w:val="0"/>
          <w:i/>
          <w:szCs w:val="24"/>
        </w:rPr>
        <w:t xml:space="preserve">2.2.3 </w:t>
      </w:r>
      <w:r w:rsidR="00722B3B" w:rsidRPr="00E37F65">
        <w:rPr>
          <w:rFonts w:cs="Times New Roman"/>
          <w:b w:val="0"/>
          <w:i/>
          <w:szCs w:val="24"/>
        </w:rPr>
        <w:t>Preparation of defatted coconut flour</w:t>
      </w:r>
      <w:bookmarkEnd w:id="2"/>
      <w:r w:rsidR="00722B3B" w:rsidRPr="00E37F65">
        <w:rPr>
          <w:rFonts w:cs="Times New Roman"/>
          <w:b w:val="0"/>
          <w:i/>
          <w:szCs w:val="24"/>
        </w:rPr>
        <w:t xml:space="preserve"> </w:t>
      </w:r>
    </w:p>
    <w:p w14:paraId="1340A045" w14:textId="77777777" w:rsidR="00722B3B" w:rsidRPr="00E37F65" w:rsidRDefault="00722B3B" w:rsidP="006E4E96">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A bunch of matured coconut fruits were processed into defatted coconut flour using the wet method of oil extraction. The coconuts were de-husked and the liquid drained.  The meat was cut into smaller pieces using a stainless steel knife. It was then transferred into a liquidizer containing boiling water and was blended for 5 minutes, until the pulp was smooth. The juice was separated from the meal using cheesecloth. The meal was washed again in hot (100°C) water to extract the oil. The residue obtained was then weighed and dried using Hot Air Oven Dryer (Apex, Royce Ross Ltd) at 55°C for 7 hours. The dried coconut was then milled into flour using plate mill (Quaker City Grinding Co, Model 4-E, Phoenixville, PA). The coconut flour was sieved using a 0.5mm mesh sieve. The flour obtained was stored in polyethylene bags at room temperature and was used for the preparation of the bread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{"citationItems":[{"id":"ITEM-1","itemData":{"DOI":"doi: 10.15414/jmbfs.2017.7.2.153-159","author":[{"dropping-particle":"","family":"Mihiranie","given":"Sachithra","non-dropping-particle":"","parse-names":false,"suffix":""},{"dropping-particle":"","family":"Jayasundera","given":"Mithila","non-dropping-particle":"","parse-names":false,"suffix":""},{"dropping-particle":"","family":"Perera","given":"Niranjalie","non-dropping-particle":"","parse-names":false,"suffix":""}],"container-title":"journal of microbiology, biotechnology and food sciences","id":"ITEM-1","issue":"2","issued":{"date-parts":[["2017"]]},"page":"153-159","title":"Development of snack crackers incorporated with defatted coconut flour","type":"article-journal","volume":"7"},"uris":["http://www.mendeley.com/documents/?uuid=20113014-7a7d-4c64-b4d3-394c44316ca4"]}],"mendeley":{"formattedCitation":"(Mihiranie et al., 2017)","plainTextFormattedCitation":"(Mihiranie et al., 2017)","previouslyFormattedCitation":"(Mihiranie et al., 2017)"},"properties":{"noteIndex":0},"schema":"https://github.com/citation-style-language/schema/raw/master/csl-citation.json"}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(Mihiranie et al., 2017)</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{"citationItems":[{"id":"ITEM-1","itemData":{"DOI":"10.9734/afsj/2019/v13i130095","abstract":"Aims: The aim of the study was to evaluate the physicochemical, sensory and functional properties of coconut flour (CF), coconut wheat composite flour (CWCF) and Cake produced from CF and CWCF. Methodology: Flour was prepared from matured ripe coconut fruit (CF). It was then blend with wheat flour (WF) into coconut wheat composite flour (CWCF) to produce cake. The CF and CWCF were subjected to proximate composition and functional properties analyses. Also, the physical properties, proximate composition and the sensory attributes of the cakes produced from CF and CWCF were determined. Results: The moisture content of CF and CWCF ranged from 4.5 to 9.04 g/100 g, the ash content of CF and CWCF ranged from 4.10 to 6.41 g/100 g and the dietary fiber content of CF was 11.16 g/100 g. CWCF exhibited a higher (87.1± 0.6) water absorption capacity and packed bulk density (0.79 ± 0.3 g/ mL). In this study, the cake volumes increased significantly (P &lt; 0.05) in wheat flour (WF) as compared to CWCF and CF. The specific cake volume observed ranged from 1.48 to 2.01 mL/g. The blend of 50% coconut and 50% wheat flour increased significantly (P &lt; 0.05) the moisture content of the CWCF cakes. The total carbohydrate content of the cakes varied from 20.40 ± 0.02 g/ 100 g to 63.05±0.14 g/ 100 g. Fat, ash and crude fiber and minerals (Ca, K, P Zn, Mg and Fe) increased in CWCF cakes. The sensory analysis conducted showed that there was a significant difference (P &lt; 0.05) between CF cakes, WF cakes and CWCF cakes in the sensory qualities of appearance, texture, flavour and overall acceptability. In terms of appearance, the panelists scored coconut cake highest, but was significantly different (P &lt; 0.05) from coconut wheat cake and wheat one. The least liked sample in terms of texture was wheat one. Conclusion: The present study underscored the potential application of coconut flour in the production of cake and possibly other bakery products.","author":[{"dropping-particle":"","family":"Afoakwah","given":"Newlove A.","non-dropping-particle":"","parse-names":false,"suffix":""},{"dropping-particle":"","family":"Owusu","given":"John","non-dropping-particle":"","parse-names":false,"suffix":""},{"dropping-particle":"","family":"Owusu","given":"Victoria","non-dropping-particle":"","parse-names":false,"suffix":""}],"container-title":"Asian Food Science Journal","id":"ITEM-1","issue":"1","issued":{"date-parts":[["2019"]]},"page":"1-11","title":"Characteristics of Coconut (Cocos nucifera) Flour and Its Application in Cake","type":"article-journal","volume":"13"},"uris":["http://www.mendeley.com/documents/?uuid=c0a871d2-a28a-46c8-adc7-a7c4666baedb"]}],"mendeley":{"formattedCitation":"(Afoakwah et al., 2019)","manualFormatting":"Afoakwah et al., 2019)","plainTextFormattedCitation":"(Afoakwah et al., 2019)","previouslyFormattedCitation":"(Afoakwah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Afoakwah et al., 2019)</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w:t>
      </w:r>
    </w:p>
    <w:p w14:paraId="31514212" w14:textId="77777777" w:rsidR="00CF08D7" w:rsidRPr="00E37F65" w:rsidRDefault="00CF08D7" w:rsidP="006E4E96">
      <w:pPr>
        <w:spacing w:line="240" w:lineRule="auto"/>
        <w:jc w:val="both"/>
        <w:rPr>
          <w:rFonts w:ascii="Times New Roman" w:hAnsi="Times New Roman" w:cs="Times New Roman"/>
          <w:b/>
          <w:i/>
          <w:sz w:val="24"/>
          <w:szCs w:val="24"/>
        </w:rPr>
      </w:pPr>
      <w:r w:rsidRPr="00E37F65">
        <w:rPr>
          <w:rFonts w:ascii="Times New Roman" w:hAnsi="Times New Roman" w:cs="Times New Roman"/>
          <w:b/>
          <w:i/>
          <w:sz w:val="24"/>
          <w:szCs w:val="24"/>
        </w:rPr>
        <w:lastRenderedPageBreak/>
        <w:t xml:space="preserve">2.3 Bread formulation </w:t>
      </w:r>
    </w:p>
    <w:p w14:paraId="15607F90" w14:textId="77777777" w:rsidR="00CF08D7" w:rsidRPr="00E37F65" w:rsidRDefault="007E213D" w:rsidP="006E4E96">
      <w:pPr>
        <w:pStyle w:val="Heading2"/>
        <w:spacing w:line="240" w:lineRule="auto"/>
        <w:rPr>
          <w:rFonts w:cs="Times New Roman"/>
          <w:b w:val="0"/>
          <w:szCs w:val="24"/>
        </w:rPr>
      </w:pPr>
      <w:bookmarkStart w:id="3" w:name="_Toc97294748"/>
      <w:bookmarkStart w:id="4" w:name="_Toc125613325"/>
      <w:r w:rsidRPr="00E37F65">
        <w:rPr>
          <w:rFonts w:cs="Times New Roman"/>
          <w:b w:val="0"/>
          <w:szCs w:val="24"/>
        </w:rPr>
        <w:t xml:space="preserve">Table </w:t>
      </w:r>
      <w:r w:rsidR="00CF08D7" w:rsidRPr="00E37F65">
        <w:rPr>
          <w:rFonts w:cs="Times New Roman"/>
          <w:b w:val="0"/>
          <w:szCs w:val="24"/>
        </w:rPr>
        <w:t>1: Formulation of flour blends for the preparation of bread</w:t>
      </w:r>
      <w:bookmarkEnd w:id="3"/>
      <w:bookmarkEnd w:id="4"/>
    </w:p>
    <w:tbl>
      <w:tblPr>
        <w:tblStyle w:val="LightShading1"/>
        <w:tblW w:w="9342" w:type="dxa"/>
        <w:shd w:val="clear" w:color="auto" w:fill="FFFFFF" w:themeFill="background1"/>
        <w:tblLayout w:type="fixed"/>
        <w:tblLook w:val="04A0" w:firstRow="1" w:lastRow="0" w:firstColumn="1" w:lastColumn="0" w:noHBand="0" w:noVBand="1"/>
      </w:tblPr>
      <w:tblGrid>
        <w:gridCol w:w="1854"/>
        <w:gridCol w:w="1872"/>
        <w:gridCol w:w="1872"/>
        <w:gridCol w:w="1872"/>
        <w:gridCol w:w="1872"/>
      </w:tblGrid>
      <w:tr w:rsidR="00010CFB" w:rsidRPr="00E37F65" w14:paraId="0B73A9AB" w14:textId="77777777" w:rsidTr="00010CF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320A74AE"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Samples</w:t>
            </w:r>
          </w:p>
        </w:tc>
        <w:tc>
          <w:tcPr>
            <w:tcW w:w="1872" w:type="dxa"/>
            <w:shd w:val="clear" w:color="auto" w:fill="FFFFFF" w:themeFill="background1"/>
          </w:tcPr>
          <w:p w14:paraId="562B07FC"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Refined Wheat flour</w:t>
            </w:r>
          </w:p>
        </w:tc>
        <w:tc>
          <w:tcPr>
            <w:tcW w:w="1872" w:type="dxa"/>
            <w:shd w:val="clear" w:color="auto" w:fill="FFFFFF" w:themeFill="background1"/>
          </w:tcPr>
          <w:p w14:paraId="4BDE210B"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whole wheat flour</w:t>
            </w:r>
          </w:p>
        </w:tc>
        <w:tc>
          <w:tcPr>
            <w:tcW w:w="1872" w:type="dxa"/>
            <w:shd w:val="clear" w:color="auto" w:fill="FFFFFF" w:themeFill="background1"/>
          </w:tcPr>
          <w:p w14:paraId="23A67C50"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Red kidney bean flour</w:t>
            </w:r>
          </w:p>
        </w:tc>
        <w:tc>
          <w:tcPr>
            <w:tcW w:w="1872" w:type="dxa"/>
            <w:shd w:val="clear" w:color="auto" w:fill="FFFFFF" w:themeFill="background1"/>
          </w:tcPr>
          <w:p w14:paraId="44FBD052"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coconut  flour</w:t>
            </w:r>
          </w:p>
        </w:tc>
      </w:tr>
      <w:tr w:rsidR="00010CFB" w:rsidRPr="00E37F65" w14:paraId="78EF8E7F" w14:textId="77777777" w:rsidTr="00010CF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6F40AA5C"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S1 control 1</w:t>
            </w:r>
          </w:p>
        </w:tc>
        <w:tc>
          <w:tcPr>
            <w:tcW w:w="1872" w:type="dxa"/>
            <w:shd w:val="clear" w:color="auto" w:fill="FFFFFF" w:themeFill="background1"/>
          </w:tcPr>
          <w:p w14:paraId="1ED46FD4"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100</w:t>
            </w:r>
          </w:p>
        </w:tc>
        <w:tc>
          <w:tcPr>
            <w:tcW w:w="1872" w:type="dxa"/>
            <w:shd w:val="clear" w:color="auto" w:fill="FFFFFF" w:themeFill="background1"/>
          </w:tcPr>
          <w:p w14:paraId="56D2DAC7"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721FD80F"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4AB0BA8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r>
      <w:tr w:rsidR="00CF08D7" w:rsidRPr="00E37F65" w14:paraId="1191061F" w14:textId="77777777" w:rsidTr="00010CFB">
        <w:trPr>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193AA1B7"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S2 control 2</w:t>
            </w:r>
          </w:p>
        </w:tc>
        <w:tc>
          <w:tcPr>
            <w:tcW w:w="1872" w:type="dxa"/>
            <w:shd w:val="clear" w:color="auto" w:fill="FFFFFF" w:themeFill="background1"/>
          </w:tcPr>
          <w:p w14:paraId="795A9B74"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240AB744"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100</w:t>
            </w:r>
          </w:p>
        </w:tc>
        <w:tc>
          <w:tcPr>
            <w:tcW w:w="1872" w:type="dxa"/>
            <w:shd w:val="clear" w:color="auto" w:fill="FFFFFF" w:themeFill="background1"/>
          </w:tcPr>
          <w:p w14:paraId="4A25649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790301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r>
      <w:tr w:rsidR="00010CFB" w:rsidRPr="00E37F65" w14:paraId="1AF911CD" w14:textId="77777777" w:rsidTr="00010C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03A4961A"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S3</w:t>
            </w:r>
          </w:p>
        </w:tc>
        <w:tc>
          <w:tcPr>
            <w:tcW w:w="1872" w:type="dxa"/>
            <w:shd w:val="clear" w:color="auto" w:fill="FFFFFF" w:themeFill="background1"/>
          </w:tcPr>
          <w:p w14:paraId="5C1F17D2"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2FE1ABDB"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90</w:t>
            </w:r>
          </w:p>
        </w:tc>
        <w:tc>
          <w:tcPr>
            <w:tcW w:w="1872" w:type="dxa"/>
            <w:shd w:val="clear" w:color="auto" w:fill="FFFFFF" w:themeFill="background1"/>
          </w:tcPr>
          <w:p w14:paraId="7F8ABEDB"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c>
          <w:tcPr>
            <w:tcW w:w="1872" w:type="dxa"/>
            <w:shd w:val="clear" w:color="auto" w:fill="FFFFFF" w:themeFill="background1"/>
          </w:tcPr>
          <w:p w14:paraId="08C8D0A5"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CF08D7" w:rsidRPr="00E37F65" w14:paraId="4EADE1B5" w14:textId="77777777" w:rsidTr="00010CFB">
        <w:trPr>
          <w:trHeight w:val="35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602CA05D"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S4</w:t>
            </w:r>
          </w:p>
        </w:tc>
        <w:tc>
          <w:tcPr>
            <w:tcW w:w="1872" w:type="dxa"/>
            <w:shd w:val="clear" w:color="auto" w:fill="FFFFFF" w:themeFill="background1"/>
          </w:tcPr>
          <w:p w14:paraId="2B110726"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474BFDD8"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85</w:t>
            </w:r>
          </w:p>
        </w:tc>
        <w:tc>
          <w:tcPr>
            <w:tcW w:w="1872" w:type="dxa"/>
            <w:shd w:val="clear" w:color="auto" w:fill="FFFFFF" w:themeFill="background1"/>
          </w:tcPr>
          <w:p w14:paraId="4956146B"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w:t>
            </w:r>
          </w:p>
        </w:tc>
        <w:tc>
          <w:tcPr>
            <w:tcW w:w="1872" w:type="dxa"/>
            <w:shd w:val="clear" w:color="auto" w:fill="FFFFFF" w:themeFill="background1"/>
          </w:tcPr>
          <w:p w14:paraId="065A3B9E"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010CFB" w:rsidRPr="00E37F65" w14:paraId="71EFB3F9" w14:textId="77777777" w:rsidTr="00010C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7FB8B744"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S5</w:t>
            </w:r>
          </w:p>
        </w:tc>
        <w:tc>
          <w:tcPr>
            <w:tcW w:w="1872" w:type="dxa"/>
            <w:shd w:val="clear" w:color="auto" w:fill="FFFFFF" w:themeFill="background1"/>
          </w:tcPr>
          <w:p w14:paraId="6C5B95B9"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08BDB5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80</w:t>
            </w:r>
          </w:p>
        </w:tc>
        <w:tc>
          <w:tcPr>
            <w:tcW w:w="1872" w:type="dxa"/>
            <w:shd w:val="clear" w:color="auto" w:fill="FFFFFF" w:themeFill="background1"/>
          </w:tcPr>
          <w:p w14:paraId="60693E56"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15</w:t>
            </w:r>
          </w:p>
        </w:tc>
        <w:tc>
          <w:tcPr>
            <w:tcW w:w="1872" w:type="dxa"/>
            <w:shd w:val="clear" w:color="auto" w:fill="FFFFFF" w:themeFill="background1"/>
          </w:tcPr>
          <w:p w14:paraId="408964E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CF08D7" w:rsidRPr="00E37F65" w14:paraId="0190A13C" w14:textId="77777777" w:rsidTr="00010CFB">
        <w:trPr>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13D8460E"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S6</w:t>
            </w:r>
          </w:p>
        </w:tc>
        <w:tc>
          <w:tcPr>
            <w:tcW w:w="1872" w:type="dxa"/>
            <w:shd w:val="clear" w:color="auto" w:fill="FFFFFF" w:themeFill="background1"/>
          </w:tcPr>
          <w:p w14:paraId="6B043E75"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CDCF14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75</w:t>
            </w:r>
          </w:p>
        </w:tc>
        <w:tc>
          <w:tcPr>
            <w:tcW w:w="1872" w:type="dxa"/>
            <w:shd w:val="clear" w:color="auto" w:fill="FFFFFF" w:themeFill="background1"/>
          </w:tcPr>
          <w:p w14:paraId="63205A66"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20</w:t>
            </w:r>
          </w:p>
        </w:tc>
        <w:tc>
          <w:tcPr>
            <w:tcW w:w="1872" w:type="dxa"/>
            <w:shd w:val="clear" w:color="auto" w:fill="FFFFFF" w:themeFill="background1"/>
          </w:tcPr>
          <w:p w14:paraId="6B38EAB2"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bl>
    <w:p w14:paraId="248623EF" w14:textId="77777777" w:rsidR="00CF08D7" w:rsidRPr="00E37F65" w:rsidRDefault="00CF08D7" w:rsidP="006E4E96">
      <w:pPr>
        <w:spacing w:line="240" w:lineRule="auto"/>
        <w:rPr>
          <w:rFonts w:ascii="Times New Roman" w:hAnsi="Times New Roman" w:cs="Times New Roman"/>
          <w:i/>
          <w:sz w:val="24"/>
          <w:szCs w:val="24"/>
        </w:rPr>
      </w:pPr>
    </w:p>
    <w:p w14:paraId="491D56F3" w14:textId="77777777" w:rsidR="00C14562" w:rsidRPr="00E37F65" w:rsidRDefault="0070525C" w:rsidP="006E4E96">
      <w:pPr>
        <w:spacing w:after="0" w:line="240" w:lineRule="auto"/>
        <w:rPr>
          <w:rFonts w:ascii="Times New Roman" w:hAnsi="Times New Roman" w:cs="Times New Roman"/>
          <w:b/>
          <w:i/>
          <w:sz w:val="24"/>
          <w:szCs w:val="24"/>
        </w:rPr>
      </w:pPr>
      <w:r w:rsidRPr="00E37F65">
        <w:rPr>
          <w:rFonts w:ascii="Times New Roman" w:hAnsi="Times New Roman" w:cs="Times New Roman"/>
          <w:b/>
          <w:i/>
          <w:sz w:val="24"/>
          <w:szCs w:val="24"/>
        </w:rPr>
        <w:t>2.4</w:t>
      </w:r>
      <w:r w:rsidR="00010CFB" w:rsidRPr="00E37F65">
        <w:rPr>
          <w:rFonts w:ascii="Times New Roman" w:hAnsi="Times New Roman" w:cs="Times New Roman"/>
          <w:b/>
          <w:i/>
          <w:sz w:val="24"/>
          <w:szCs w:val="24"/>
        </w:rPr>
        <w:t xml:space="preserve"> </w:t>
      </w:r>
      <w:r w:rsidR="00C14562" w:rsidRPr="00E37F65">
        <w:rPr>
          <w:rFonts w:ascii="Times New Roman" w:hAnsi="Times New Roman" w:cs="Times New Roman"/>
          <w:b/>
          <w:i/>
          <w:sz w:val="24"/>
          <w:szCs w:val="24"/>
        </w:rPr>
        <w:t>Bread analyses</w:t>
      </w:r>
    </w:p>
    <w:p w14:paraId="059D866E" w14:textId="77777777" w:rsidR="00626DC8" w:rsidRPr="00E37F65" w:rsidRDefault="0070525C" w:rsidP="006E4E96">
      <w:pPr>
        <w:pStyle w:val="Heading1"/>
        <w:spacing w:before="0" w:line="240" w:lineRule="auto"/>
        <w:rPr>
          <w:rFonts w:cs="Times New Roman"/>
          <w:b w:val="0"/>
          <w:i/>
          <w:szCs w:val="24"/>
        </w:rPr>
      </w:pPr>
      <w:r w:rsidRPr="00E37F65">
        <w:rPr>
          <w:rFonts w:cs="Times New Roman"/>
          <w:i/>
          <w:iCs/>
          <w:szCs w:val="24"/>
        </w:rPr>
        <w:t>2.4.1</w:t>
      </w:r>
      <w:r w:rsidRPr="00E37F65">
        <w:rPr>
          <w:rFonts w:cs="Times New Roman"/>
          <w:iCs/>
          <w:szCs w:val="24"/>
        </w:rPr>
        <w:t xml:space="preserve"> </w:t>
      </w:r>
      <w:r w:rsidR="00626DC8" w:rsidRPr="00E37F65">
        <w:rPr>
          <w:rFonts w:cs="Times New Roman"/>
          <w:b w:val="0"/>
          <w:i/>
          <w:szCs w:val="24"/>
        </w:rPr>
        <w:t xml:space="preserve">In vitro glycaemic index analysis of the bread samples </w:t>
      </w:r>
    </w:p>
    <w:p w14:paraId="073AD32D" w14:textId="77777777" w:rsidR="00626DC8" w:rsidRPr="00E37F65" w:rsidRDefault="00626DC8" w:rsidP="006E4E96">
      <w:pPr>
        <w:spacing w:line="240" w:lineRule="auto"/>
        <w:jc w:val="both"/>
        <w:rPr>
          <w:rFonts w:ascii="Times New Roman" w:hAnsi="Times New Roman" w:cs="Times New Roman"/>
          <w:sz w:val="24"/>
          <w:szCs w:val="24"/>
        </w:rPr>
      </w:pPr>
      <w:bookmarkStart w:id="5" w:name="_Toc121208363"/>
      <w:bookmarkStart w:id="6" w:name="_Toc121275078"/>
      <w:r w:rsidRPr="00E37F65">
        <w:rPr>
          <w:rFonts w:ascii="Times New Roman" w:hAnsi="Times New Roman" w:cs="Times New Roman"/>
          <w:sz w:val="24"/>
          <w:szCs w:val="24"/>
        </w:rPr>
        <w:t xml:space="preserve">The </w:t>
      </w:r>
      <w:r w:rsidRPr="00E37F65">
        <w:rPr>
          <w:rFonts w:ascii="Times New Roman" w:hAnsi="Times New Roman" w:cs="Times New Roman"/>
          <w:i/>
          <w:sz w:val="24"/>
          <w:szCs w:val="24"/>
        </w:rPr>
        <w:t>in vitro</w:t>
      </w:r>
      <w:r w:rsidRPr="00E37F65">
        <w:rPr>
          <w:rFonts w:ascii="Times New Roman" w:hAnsi="Times New Roman" w:cs="Times New Roman"/>
          <w:sz w:val="24"/>
          <w:szCs w:val="24"/>
        </w:rPr>
        <w:t xml:space="preserve">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index (GI) of the bread was determined according to the method described  by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{"citationItems":[{"id":"ITEM-1","itemData":{"author":[{"dropping-particle":"","family":"Edima-Nyah","given":"A. P.","non-dropping-particle":"","parse-names":false,"suffix":""},{"dropping-particle":"","family":"Ojimelukwe","given":"P. C.","non-dropping-particle":"","parse-names":false,"suffix":""},{"dropping-particle":"","family":"Nwabueze","given":"T. U.","non-dropping-particle":"","parse-names":false,"suffix":""}],"container-title":"IOSR Journal of Environmental Science, Toxicology and Food Technology (IOSR-JESTFT)","id":"ITEM-1","issue":"10","issued":{"date-parts":[["2019"]]},"page":"52-61","title":"In Vitro Nutrient Analysis of High Fibre Snack Bars Produced From Blends of African Breadfruit, Maize and Coconut","type":"article-journal","volume":"13"},"uris":["http://www.mendeley.com/documents/?uuid=13b585ff-7989-4c63-875b-b064c4a8989d"]}],"mendeley":{"formattedCitation":"(Edima-Nyah et al., 2019)","manualFormatting":"Edima et al. (2019)","plainTextFormattedCitation":"(Edima-Nyah et al., 2019)","previouslyFormattedCitation":"(Edima-Nyah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Edima et al. (2019)</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Exactly 50 mg of samples were mixed with 10 ml HCl-KCl buffer (pH 1.50). The mixtures were homogenized for 2 minutes using a vortex (Buck Scientific Limited, LV, USA). Exactly 0.20 ml of pepsin solution containing 1 mg pepsin in 10 ml of HCl–KCl buffer (pH 1.50), was added to each mixture.  Mixtures were incubated at 40°C in a water bath for 60 minutes with constant shaking. The digests were diluted to 25 ml by adding 15 ml Tris-maleate buffer (pH 6.9). Starch hydrolysis was initiated by adding 5 ml tris-maleate buffer containing 2.60 IU porcine pancreatic α-amylase. The mixtures were incubated at 37°C in a water bath maintain at moderate agitation. Exactly 1ml sample were taken from each flask every 30 minutes from 0 to 3 hour. The α-amylase was inactivated immediately by holding the flask in a boiling water bath for 5 minutes. Then, 3 ml of 0.40 M sodium acetate buffer (pH 4.75) followed by 60 </w:t>
      </w:r>
      <w:proofErr w:type="spellStart"/>
      <w:r w:rsidRPr="00E37F65">
        <w:rPr>
          <w:rFonts w:ascii="Times New Roman" w:hAnsi="Times New Roman" w:cs="Times New Roman"/>
          <w:sz w:val="24"/>
          <w:szCs w:val="24"/>
        </w:rPr>
        <w:t>μl</w:t>
      </w:r>
      <w:proofErr w:type="spellEnd"/>
      <w:r w:rsidRPr="00E37F65">
        <w:rPr>
          <w:rFonts w:ascii="Times New Roman" w:hAnsi="Times New Roman" w:cs="Times New Roman"/>
          <w:sz w:val="24"/>
          <w:szCs w:val="24"/>
        </w:rPr>
        <w:t xml:space="preserve"> </w:t>
      </w:r>
      <w:proofErr w:type="spellStart"/>
      <w:r w:rsidRPr="00E37F65">
        <w:rPr>
          <w:rFonts w:ascii="Times New Roman" w:hAnsi="Times New Roman" w:cs="Times New Roman"/>
          <w:sz w:val="24"/>
          <w:szCs w:val="24"/>
        </w:rPr>
        <w:t>amyloglucosidase</w:t>
      </w:r>
      <w:proofErr w:type="spellEnd"/>
      <w:r w:rsidRPr="00E37F65">
        <w:rPr>
          <w:rFonts w:ascii="Times New Roman" w:hAnsi="Times New Roman" w:cs="Times New Roman"/>
          <w:sz w:val="24"/>
          <w:szCs w:val="24"/>
        </w:rPr>
        <w:t xml:space="preserve"> from Aspergillus </w:t>
      </w:r>
      <w:proofErr w:type="spellStart"/>
      <w:r w:rsidRPr="00E37F65">
        <w:rPr>
          <w:rFonts w:ascii="Times New Roman" w:hAnsi="Times New Roman" w:cs="Times New Roman"/>
          <w:sz w:val="24"/>
          <w:szCs w:val="24"/>
        </w:rPr>
        <w:t>niger</w:t>
      </w:r>
      <w:proofErr w:type="spellEnd"/>
      <w:r w:rsidRPr="00E37F65">
        <w:rPr>
          <w:rFonts w:ascii="Times New Roman" w:hAnsi="Times New Roman" w:cs="Times New Roman"/>
          <w:sz w:val="24"/>
          <w:szCs w:val="24"/>
        </w:rPr>
        <w:t xml:space="preserve"> was added and the mixture was incubated at 60°C for 45 minutes.</w:t>
      </w:r>
      <w:bookmarkEnd w:id="5"/>
      <w:bookmarkEnd w:id="6"/>
      <w:r w:rsidRPr="00E37F65">
        <w:rPr>
          <w:rFonts w:ascii="Times New Roman" w:hAnsi="Times New Roman" w:cs="Times New Roman"/>
          <w:sz w:val="24"/>
          <w:szCs w:val="24"/>
        </w:rPr>
        <w:t xml:space="preserve"> </w:t>
      </w:r>
      <w:bookmarkStart w:id="7" w:name="_Toc121208364"/>
      <w:bookmarkStart w:id="8" w:name="_Toc121275079"/>
      <w:bookmarkStart w:id="9" w:name="_Toc121362643"/>
      <w:r w:rsidRPr="00E37F65">
        <w:rPr>
          <w:rFonts w:ascii="Times New Roman" w:hAnsi="Times New Roman" w:cs="Times New Roman"/>
          <w:sz w:val="24"/>
          <w:szCs w:val="24"/>
        </w:rPr>
        <w:t>The glucose concentration was determined using a glucose oxidase-peroxidase kit (</w:t>
      </w:r>
      <w:proofErr w:type="spellStart"/>
      <w:r w:rsidRPr="00E37F65">
        <w:rPr>
          <w:rFonts w:ascii="Times New Roman" w:hAnsi="Times New Roman" w:cs="Times New Roman"/>
          <w:sz w:val="24"/>
          <w:szCs w:val="24"/>
        </w:rPr>
        <w:t>Baloworld</w:t>
      </w:r>
      <w:proofErr w:type="spellEnd"/>
      <w:r w:rsidRPr="00E37F65">
        <w:rPr>
          <w:rFonts w:ascii="Times New Roman" w:hAnsi="Times New Roman" w:cs="Times New Roman"/>
          <w:sz w:val="24"/>
          <w:szCs w:val="24"/>
        </w:rPr>
        <w:t xml:space="preserve"> scientific G3254 – </w:t>
      </w:r>
      <w:proofErr w:type="spellStart"/>
      <w:r w:rsidRPr="00E37F65">
        <w:rPr>
          <w:rFonts w:ascii="Times New Roman" w:hAnsi="Times New Roman" w:cs="Times New Roman"/>
          <w:sz w:val="24"/>
          <w:szCs w:val="24"/>
        </w:rPr>
        <w:t>Acap</w:t>
      </w:r>
      <w:proofErr w:type="spellEnd"/>
      <w:r w:rsidRPr="00E37F65">
        <w:rPr>
          <w:rFonts w:ascii="Times New Roman" w:hAnsi="Times New Roman" w:cs="Times New Roman"/>
          <w:sz w:val="24"/>
          <w:szCs w:val="24"/>
        </w:rPr>
        <w:t xml:space="preserve"> 01). The rate of starch digestion was expressed as a percentage of the total starch hydrolyzed at different times (30, 60, 90, and 120 minutes). A non-linear model was applied to describe the kinetics of the starch hydrolysis. The first order equation had the form</w:t>
      </w:r>
      <w:bookmarkEnd w:id="7"/>
      <w:bookmarkEnd w:id="8"/>
      <w:bookmarkEnd w:id="9"/>
    </w:p>
    <w:p w14:paraId="76C41513" w14:textId="77777777" w:rsidR="00626DC8" w:rsidRPr="00E37F65" w:rsidRDefault="00626DC8" w:rsidP="006E4E96">
      <w:pPr>
        <w:pStyle w:val="Heading1"/>
        <w:spacing w:before="0" w:line="240" w:lineRule="auto"/>
        <w:rPr>
          <w:rFonts w:cs="Times New Roman"/>
          <w:b w:val="0"/>
          <w:szCs w:val="24"/>
        </w:rPr>
      </w:pPr>
      <w:bookmarkStart w:id="10" w:name="_Toc121208365"/>
      <w:bookmarkStart w:id="11" w:name="_Toc121275080"/>
      <w:bookmarkStart w:id="12" w:name="_Toc121362644"/>
      <w:bookmarkStart w:id="13" w:name="_Toc125647560"/>
      <w:r w:rsidRPr="00E37F65">
        <w:rPr>
          <w:rFonts w:cs="Times New Roman"/>
          <w:b w:val="0"/>
          <w:szCs w:val="24"/>
        </w:rPr>
        <w:t>C = C ∞ (1 – e –</w:t>
      </w:r>
      <w:proofErr w:type="gramStart"/>
      <w:r w:rsidRPr="00E37F65">
        <w:rPr>
          <w:rFonts w:cs="Times New Roman"/>
          <w:b w:val="0"/>
          <w:szCs w:val="24"/>
        </w:rPr>
        <w:t xml:space="preserve">kt)   </w:t>
      </w:r>
      <w:proofErr w:type="gramEnd"/>
      <w:r w:rsidRPr="00E37F65">
        <w:rPr>
          <w:rFonts w:cs="Times New Roman"/>
          <w:b w:val="0"/>
          <w:szCs w:val="24"/>
        </w:rPr>
        <w:t xml:space="preserve">                                            (1)</w:t>
      </w:r>
      <w:bookmarkEnd w:id="10"/>
      <w:bookmarkEnd w:id="11"/>
      <w:bookmarkEnd w:id="12"/>
      <w:bookmarkEnd w:id="13"/>
    </w:p>
    <w:p w14:paraId="5B696ECA" w14:textId="77777777" w:rsidR="00626DC8" w:rsidRPr="00E37F65" w:rsidRDefault="00626DC8" w:rsidP="006E4E96">
      <w:pPr>
        <w:pStyle w:val="Heading1"/>
        <w:spacing w:before="0" w:line="240" w:lineRule="auto"/>
        <w:rPr>
          <w:rFonts w:cs="Times New Roman"/>
          <w:szCs w:val="24"/>
        </w:rPr>
      </w:pPr>
      <w:bookmarkStart w:id="14" w:name="_Toc121208366"/>
      <w:bookmarkStart w:id="15" w:name="_Toc121275081"/>
      <w:bookmarkStart w:id="16" w:name="_Toc121362645"/>
      <w:bookmarkStart w:id="17" w:name="_Toc125647561"/>
      <w:r w:rsidRPr="00E37F65">
        <w:rPr>
          <w:rFonts w:cs="Times New Roman"/>
          <w:b w:val="0"/>
          <w:szCs w:val="24"/>
        </w:rPr>
        <w:t>And the areas under the Hydrolysis Curve (AUC) were calculated using the following equation:</w:t>
      </w:r>
      <w:bookmarkEnd w:id="14"/>
      <w:bookmarkEnd w:id="15"/>
      <w:bookmarkEnd w:id="16"/>
      <w:bookmarkEnd w:id="17"/>
      <w:r w:rsidRPr="00E37F65">
        <w:rPr>
          <w:rFonts w:cs="Times New Roman"/>
          <w:szCs w:val="24"/>
        </w:rPr>
        <w:t xml:space="preserve"> </w:t>
      </w:r>
    </w:p>
    <w:p w14:paraId="76CC2301" w14:textId="77777777" w:rsidR="00626DC8" w:rsidRPr="00E37F65" w:rsidRDefault="00626DC8" w:rsidP="006E4E96">
      <w:pPr>
        <w:pStyle w:val="Heading1"/>
        <w:spacing w:before="0" w:line="240" w:lineRule="auto"/>
        <w:rPr>
          <w:rFonts w:cs="Times New Roman"/>
          <w:b w:val="0"/>
          <w:szCs w:val="24"/>
        </w:rPr>
      </w:pPr>
      <w:bookmarkStart w:id="18" w:name="_Toc121208367"/>
      <w:bookmarkStart w:id="19" w:name="_Toc121275082"/>
      <w:bookmarkStart w:id="20" w:name="_Toc121362646"/>
      <w:bookmarkStart w:id="21" w:name="_Toc125647562"/>
      <w:r w:rsidRPr="00E37F65">
        <w:rPr>
          <w:rFonts w:cs="Times New Roman"/>
          <w:b w:val="0"/>
          <w:szCs w:val="24"/>
        </w:rPr>
        <w:t>AUC = C∞ (</w:t>
      </w:r>
      <w:proofErr w:type="spellStart"/>
      <w:r w:rsidRPr="00E37F65">
        <w:rPr>
          <w:rFonts w:cs="Times New Roman"/>
          <w:b w:val="0"/>
          <w:szCs w:val="24"/>
        </w:rPr>
        <w:t>t</w:t>
      </w:r>
      <w:r w:rsidRPr="00E37F65">
        <w:rPr>
          <w:rFonts w:cs="Times New Roman"/>
          <w:b w:val="0"/>
          <w:szCs w:val="24"/>
          <w:vertAlign w:val="subscript"/>
        </w:rPr>
        <w:t>f</w:t>
      </w:r>
      <w:proofErr w:type="spellEnd"/>
      <w:r w:rsidRPr="00E37F65">
        <w:rPr>
          <w:rFonts w:cs="Times New Roman"/>
          <w:b w:val="0"/>
          <w:szCs w:val="24"/>
        </w:rPr>
        <w:t>–t</w:t>
      </w:r>
      <w:r w:rsidRPr="00E37F65">
        <w:rPr>
          <w:rFonts w:cs="Times New Roman"/>
          <w:b w:val="0"/>
          <w:szCs w:val="24"/>
          <w:vertAlign w:val="subscript"/>
        </w:rPr>
        <w:t>0</w:t>
      </w:r>
      <w:r w:rsidRPr="00E37F65">
        <w:rPr>
          <w:rFonts w:cs="Times New Roman"/>
          <w:b w:val="0"/>
          <w:szCs w:val="24"/>
        </w:rPr>
        <w:t>) – (C∞/k) [1 –exp (</w:t>
      </w:r>
      <w:proofErr w:type="spellStart"/>
      <w:r w:rsidRPr="00E37F65">
        <w:rPr>
          <w:rFonts w:cs="Times New Roman"/>
          <w:b w:val="0"/>
          <w:szCs w:val="24"/>
        </w:rPr>
        <w:t>t</w:t>
      </w:r>
      <w:r w:rsidRPr="00E37F65">
        <w:rPr>
          <w:rFonts w:cs="Times New Roman"/>
          <w:b w:val="0"/>
          <w:szCs w:val="24"/>
          <w:vertAlign w:val="subscript"/>
        </w:rPr>
        <w:t>f</w:t>
      </w:r>
      <w:proofErr w:type="spellEnd"/>
      <w:r w:rsidRPr="00E37F65">
        <w:rPr>
          <w:rFonts w:cs="Times New Roman"/>
          <w:b w:val="0"/>
          <w:szCs w:val="24"/>
        </w:rPr>
        <w:t xml:space="preserve"> – t</w:t>
      </w:r>
      <w:r w:rsidRPr="00E37F65">
        <w:rPr>
          <w:rFonts w:cs="Times New Roman"/>
          <w:b w:val="0"/>
          <w:szCs w:val="24"/>
          <w:vertAlign w:val="subscript"/>
        </w:rPr>
        <w:t>o</w:t>
      </w:r>
      <w:proofErr w:type="gramStart"/>
      <w:r w:rsidRPr="00E37F65">
        <w:rPr>
          <w:rFonts w:cs="Times New Roman"/>
          <w:b w:val="0"/>
          <w:szCs w:val="24"/>
        </w:rPr>
        <w:t>)</w:t>
      </w:r>
      <w:r w:rsidR="0049523A" w:rsidRPr="00E37F65">
        <w:rPr>
          <w:rFonts w:cs="Times New Roman"/>
          <w:b w:val="0"/>
          <w:szCs w:val="24"/>
        </w:rPr>
        <w:t xml:space="preserve"> </w:t>
      </w:r>
      <w:r w:rsidRPr="00E37F65">
        <w:rPr>
          <w:rFonts w:cs="Times New Roman"/>
          <w:b w:val="0"/>
          <w:szCs w:val="24"/>
        </w:rPr>
        <w:t>]</w:t>
      </w:r>
      <w:proofErr w:type="gramEnd"/>
      <w:r w:rsidRPr="00E37F65">
        <w:rPr>
          <w:rFonts w:cs="Times New Roman"/>
          <w:b w:val="0"/>
          <w:szCs w:val="24"/>
        </w:rPr>
        <w:t xml:space="preserve">          (2)</w:t>
      </w:r>
      <w:bookmarkEnd w:id="18"/>
      <w:bookmarkEnd w:id="19"/>
      <w:bookmarkEnd w:id="20"/>
      <w:bookmarkEnd w:id="21"/>
    </w:p>
    <w:p w14:paraId="1067E596" w14:textId="77777777" w:rsidR="00626DC8" w:rsidRPr="00E37F65" w:rsidRDefault="00626DC8" w:rsidP="006E4E96">
      <w:pPr>
        <w:pStyle w:val="Heading1"/>
        <w:spacing w:before="0" w:line="240" w:lineRule="auto"/>
        <w:rPr>
          <w:rFonts w:cs="Times New Roman"/>
          <w:b w:val="0"/>
          <w:szCs w:val="24"/>
        </w:rPr>
      </w:pPr>
      <w:bookmarkStart w:id="22" w:name="_Toc121208368"/>
      <w:bookmarkStart w:id="23" w:name="_Toc121275083"/>
      <w:bookmarkStart w:id="24" w:name="_Toc121362647"/>
      <w:bookmarkStart w:id="25" w:name="_Toc125647563"/>
      <w:r w:rsidRPr="00E37F65">
        <w:rPr>
          <w:rFonts w:cs="Times New Roman"/>
          <w:szCs w:val="24"/>
        </w:rPr>
        <w:t>C</w:t>
      </w:r>
      <w:r w:rsidRPr="00E37F65">
        <w:rPr>
          <w:rFonts w:cs="Times New Roman"/>
          <w:b w:val="0"/>
          <w:szCs w:val="24"/>
        </w:rPr>
        <w:t xml:space="preserve"> = Percentage of starch </w:t>
      </w:r>
      <w:proofErr w:type="spellStart"/>
      <w:r w:rsidRPr="00E37F65">
        <w:rPr>
          <w:rFonts w:cs="Times New Roman"/>
          <w:b w:val="0"/>
          <w:szCs w:val="24"/>
        </w:rPr>
        <w:t>hydrolyzed</w:t>
      </w:r>
      <w:proofErr w:type="spellEnd"/>
      <w:r w:rsidRPr="00E37F65">
        <w:rPr>
          <w:rFonts w:cs="Times New Roman"/>
          <w:b w:val="0"/>
          <w:szCs w:val="24"/>
        </w:rPr>
        <w:t xml:space="preserve"> at time t, </w:t>
      </w:r>
      <w:r w:rsidRPr="00E37F65">
        <w:rPr>
          <w:rFonts w:cs="Times New Roman"/>
          <w:szCs w:val="24"/>
        </w:rPr>
        <w:t>C∞</w:t>
      </w:r>
      <w:r w:rsidRPr="00E37F65">
        <w:rPr>
          <w:rFonts w:cs="Times New Roman"/>
          <w:b w:val="0"/>
          <w:szCs w:val="24"/>
        </w:rPr>
        <w:t xml:space="preserve">= Equilibrium percentage of starch </w:t>
      </w:r>
      <w:proofErr w:type="spellStart"/>
      <w:r w:rsidRPr="00E37F65">
        <w:rPr>
          <w:rFonts w:cs="Times New Roman"/>
          <w:b w:val="0"/>
          <w:szCs w:val="24"/>
        </w:rPr>
        <w:t>hydrolyzed</w:t>
      </w:r>
      <w:proofErr w:type="spellEnd"/>
      <w:r w:rsidRPr="00E37F65">
        <w:rPr>
          <w:rFonts w:cs="Times New Roman"/>
          <w:b w:val="0"/>
          <w:szCs w:val="24"/>
        </w:rPr>
        <w:t xml:space="preserve"> after 120 minutes, </w:t>
      </w:r>
      <w:r w:rsidRPr="00E37F65">
        <w:rPr>
          <w:rFonts w:cs="Times New Roman"/>
          <w:szCs w:val="24"/>
        </w:rPr>
        <w:t>k</w:t>
      </w:r>
      <w:r w:rsidRPr="00E37F65">
        <w:rPr>
          <w:rFonts w:cs="Times New Roman"/>
          <w:b w:val="0"/>
          <w:szCs w:val="24"/>
        </w:rPr>
        <w:t xml:space="preserve"> = Kinetic constant, t = Time, </w:t>
      </w:r>
      <w:proofErr w:type="spellStart"/>
      <w:r w:rsidRPr="00E37F65">
        <w:rPr>
          <w:rFonts w:cs="Times New Roman"/>
          <w:szCs w:val="24"/>
        </w:rPr>
        <w:t>t</w:t>
      </w:r>
      <w:r w:rsidRPr="00E37F65">
        <w:rPr>
          <w:rFonts w:cs="Times New Roman"/>
          <w:szCs w:val="24"/>
          <w:vertAlign w:val="subscript"/>
        </w:rPr>
        <w:t>f</w:t>
      </w:r>
      <w:proofErr w:type="spellEnd"/>
      <w:r w:rsidRPr="00E37F65">
        <w:rPr>
          <w:rFonts w:cs="Times New Roman"/>
          <w:b w:val="0"/>
          <w:szCs w:val="24"/>
        </w:rPr>
        <w:t xml:space="preserve">= Final time (120 minutes) and </w:t>
      </w:r>
      <w:r w:rsidRPr="00E37F65">
        <w:rPr>
          <w:rFonts w:cs="Times New Roman"/>
          <w:szCs w:val="24"/>
        </w:rPr>
        <w:t>t</w:t>
      </w:r>
      <w:r w:rsidRPr="00E37F65">
        <w:rPr>
          <w:rFonts w:cs="Times New Roman"/>
          <w:szCs w:val="24"/>
          <w:vertAlign w:val="subscript"/>
        </w:rPr>
        <w:t>o</w:t>
      </w:r>
      <w:r w:rsidRPr="00E37F65">
        <w:rPr>
          <w:rFonts w:cs="Times New Roman"/>
          <w:b w:val="0"/>
          <w:szCs w:val="24"/>
          <w:vertAlign w:val="subscript"/>
        </w:rPr>
        <w:t xml:space="preserve"> </w:t>
      </w:r>
      <w:r w:rsidRPr="00E37F65">
        <w:rPr>
          <w:rFonts w:cs="Times New Roman"/>
          <w:b w:val="0"/>
          <w:szCs w:val="24"/>
        </w:rPr>
        <w:t>= Initial time (0 min)</w:t>
      </w:r>
      <w:bookmarkEnd w:id="22"/>
      <w:bookmarkEnd w:id="23"/>
      <w:bookmarkEnd w:id="24"/>
      <w:bookmarkEnd w:id="25"/>
    </w:p>
    <w:p w14:paraId="7CDF67A8" w14:textId="77777777" w:rsidR="00626DC8" w:rsidRPr="00E37F65" w:rsidRDefault="00626DC8" w:rsidP="006E4E96">
      <w:pPr>
        <w:pStyle w:val="Heading1"/>
        <w:spacing w:before="0" w:line="240" w:lineRule="auto"/>
        <w:rPr>
          <w:rFonts w:cs="Times New Roman"/>
          <w:b w:val="0"/>
          <w:szCs w:val="24"/>
        </w:rPr>
      </w:pPr>
      <w:bookmarkStart w:id="26" w:name="_Toc121208369"/>
      <w:bookmarkStart w:id="27" w:name="_Toc121275084"/>
      <w:bookmarkStart w:id="28" w:name="_Toc121362648"/>
      <w:bookmarkStart w:id="29" w:name="_Toc125647564"/>
      <w:r w:rsidRPr="00E37F65">
        <w:rPr>
          <w:rFonts w:cs="Times New Roman"/>
          <w:b w:val="0"/>
          <w:szCs w:val="24"/>
        </w:rPr>
        <w:t>The Hydrolysis Index (HI) was obtained by dividing the area under the hydrolysis curve of each sample by the corresponding area of a reference sample (glucose).</w:t>
      </w:r>
      <w:bookmarkEnd w:id="26"/>
      <w:bookmarkEnd w:id="27"/>
      <w:bookmarkEnd w:id="28"/>
      <w:bookmarkEnd w:id="29"/>
    </w:p>
    <w:p w14:paraId="219892C4" w14:textId="77777777" w:rsidR="00626DC8" w:rsidRPr="00E37F65" w:rsidRDefault="00626DC8" w:rsidP="006E4E96">
      <w:pPr>
        <w:pStyle w:val="Heading1"/>
        <w:spacing w:before="0" w:line="240" w:lineRule="auto"/>
        <w:rPr>
          <w:rFonts w:cs="Times New Roman"/>
          <w:b w:val="0"/>
          <w:szCs w:val="24"/>
        </w:rPr>
      </w:pPr>
      <w:r w:rsidRPr="00E37F65">
        <w:rPr>
          <w:rFonts w:cs="Times New Roman"/>
          <w:b w:val="0"/>
          <w:szCs w:val="24"/>
        </w:rPr>
        <w:t xml:space="preserve">  </w:t>
      </w:r>
      <w:bookmarkStart w:id="30" w:name="_Toc121208370"/>
      <w:bookmarkStart w:id="31" w:name="_Toc121275085"/>
      <w:bookmarkStart w:id="32" w:name="_Toc121362649"/>
      <w:bookmarkStart w:id="33" w:name="_Toc125647565"/>
      <w:r w:rsidRPr="00E37F65">
        <w:rPr>
          <w:rFonts w:cs="Times New Roman"/>
          <w:b w:val="0"/>
          <w:szCs w:val="24"/>
        </w:rPr>
        <w:t xml:space="preserve">HI = </w:t>
      </w:r>
      <m:oMath>
        <m:f>
          <m:fPr>
            <m:ctrlPr>
              <w:rPr>
                <w:rFonts w:ascii="Cambria Math" w:hAnsi="Cambria Math" w:cs="Times New Roman"/>
                <w:b w:val="0"/>
                <w:szCs w:val="24"/>
              </w:rPr>
            </m:ctrlPr>
          </m:fPr>
          <m:num>
            <m:sSup>
              <m:sSupPr>
                <m:ctrlPr>
                  <w:rPr>
                    <w:rFonts w:ascii="Cambria Math" w:hAnsi="Cambria Math" w:cs="Times New Roman"/>
                    <w:b w:val="0"/>
                    <w:szCs w:val="24"/>
                  </w:rPr>
                </m:ctrlPr>
              </m:sSupPr>
              <m:e>
                <m:r>
                  <m:rPr>
                    <m:sty m:val="bi"/>
                  </m:rPr>
                  <w:rPr>
                    <w:rFonts w:ascii="Cambria Math" w:hAnsi="Cambria Math" w:cs="Times New Roman"/>
                    <w:szCs w:val="24"/>
                  </w:rPr>
                  <m:t>AUC of sample</m:t>
                </m:r>
              </m:e>
              <m:sup/>
            </m:sSup>
          </m:num>
          <m:den>
            <m:r>
              <m:rPr>
                <m:sty m:val="bi"/>
              </m:rPr>
              <w:rPr>
                <w:rFonts w:ascii="Cambria Math" w:hAnsi="Cambria Math" w:cs="Times New Roman"/>
                <w:szCs w:val="24"/>
              </w:rPr>
              <m:t xml:space="preserve">AUC of glucose </m:t>
            </m:r>
          </m:den>
        </m:f>
      </m:oMath>
      <w:r w:rsidRPr="00E37F65">
        <w:rPr>
          <w:rFonts w:cs="Times New Roman"/>
          <w:b w:val="0"/>
          <w:szCs w:val="24"/>
        </w:rPr>
        <w:t xml:space="preserve">                           (3)</w:t>
      </w:r>
      <w:bookmarkEnd w:id="30"/>
      <w:bookmarkEnd w:id="31"/>
      <w:bookmarkEnd w:id="32"/>
      <w:bookmarkEnd w:id="33"/>
    </w:p>
    <w:p w14:paraId="7543310E" w14:textId="77777777" w:rsidR="00626DC8" w:rsidRPr="00E37F65" w:rsidRDefault="00626DC8" w:rsidP="006E4E96">
      <w:pPr>
        <w:pStyle w:val="Heading1"/>
        <w:spacing w:before="0" w:line="240" w:lineRule="auto"/>
        <w:rPr>
          <w:rFonts w:cs="Times New Roman"/>
          <w:b w:val="0"/>
          <w:szCs w:val="24"/>
        </w:rPr>
      </w:pPr>
      <w:bookmarkStart w:id="34" w:name="_Toc121208371"/>
      <w:bookmarkStart w:id="35" w:name="_Toc121275086"/>
      <w:bookmarkStart w:id="36" w:name="_Toc121362650"/>
      <w:bookmarkStart w:id="37" w:name="_Toc125647566"/>
      <w:r w:rsidRPr="00E37F65">
        <w:rPr>
          <w:rFonts w:cs="Times New Roman"/>
          <w:b w:val="0"/>
          <w:szCs w:val="24"/>
        </w:rPr>
        <w:t>The Glycaemic Index (GI) was calculated using this equation:</w:t>
      </w:r>
      <w:bookmarkEnd w:id="34"/>
      <w:bookmarkEnd w:id="35"/>
      <w:bookmarkEnd w:id="36"/>
      <w:bookmarkEnd w:id="37"/>
      <w:r w:rsidRPr="00E37F65">
        <w:rPr>
          <w:rFonts w:cs="Times New Roman"/>
          <w:b w:val="0"/>
          <w:szCs w:val="24"/>
        </w:rPr>
        <w:t xml:space="preserve"> </w:t>
      </w:r>
    </w:p>
    <w:p w14:paraId="2DBDEDB5" w14:textId="77777777" w:rsidR="00626DC8" w:rsidRPr="00E37F65" w:rsidRDefault="00626DC8" w:rsidP="006E4E96">
      <w:pPr>
        <w:pStyle w:val="Heading1"/>
        <w:spacing w:before="0" w:line="240" w:lineRule="auto"/>
        <w:rPr>
          <w:rFonts w:cs="Times New Roman"/>
          <w:b w:val="0"/>
          <w:szCs w:val="24"/>
        </w:rPr>
      </w:pPr>
      <w:bookmarkStart w:id="38" w:name="_Toc121208372"/>
      <w:bookmarkStart w:id="39" w:name="_Toc121275087"/>
      <w:bookmarkStart w:id="40" w:name="_Toc121362651"/>
      <w:bookmarkStart w:id="41" w:name="_Toc125647567"/>
      <w:r w:rsidRPr="00E37F65">
        <w:rPr>
          <w:rFonts w:cs="Times New Roman"/>
          <w:b w:val="0"/>
          <w:szCs w:val="24"/>
        </w:rPr>
        <w:t xml:space="preserve">GI = 39.71+ (0.549× </w:t>
      </w:r>
      <w:proofErr w:type="gramStart"/>
      <w:r w:rsidR="0049523A" w:rsidRPr="00E37F65">
        <w:rPr>
          <w:rFonts w:cs="Times New Roman"/>
          <w:b w:val="0"/>
          <w:szCs w:val="24"/>
        </w:rPr>
        <w:t>HI</w:t>
      </w:r>
      <w:r w:rsidR="0049523A" w:rsidRPr="00E37F65">
        <w:rPr>
          <w:rFonts w:cs="Times New Roman"/>
          <w:szCs w:val="24"/>
        </w:rPr>
        <w:t xml:space="preserve">) </w:t>
      </w:r>
      <w:r w:rsidRPr="00E37F65">
        <w:rPr>
          <w:rFonts w:cs="Times New Roman"/>
          <w:szCs w:val="24"/>
        </w:rPr>
        <w:t xml:space="preserve">  </w:t>
      </w:r>
      <w:proofErr w:type="gramEnd"/>
      <w:r w:rsidRPr="00E37F65">
        <w:rPr>
          <w:rFonts w:cs="Times New Roman"/>
          <w:szCs w:val="24"/>
        </w:rPr>
        <w:t xml:space="preserve">           </w:t>
      </w:r>
      <w:r w:rsidRPr="00E37F65">
        <w:rPr>
          <w:rFonts w:cs="Times New Roman"/>
          <w:b w:val="0"/>
          <w:szCs w:val="24"/>
        </w:rPr>
        <w:t>(4)</w:t>
      </w:r>
      <w:bookmarkEnd w:id="38"/>
      <w:bookmarkEnd w:id="39"/>
      <w:bookmarkEnd w:id="40"/>
      <w:bookmarkEnd w:id="41"/>
    </w:p>
    <w:p w14:paraId="6A5509E6" w14:textId="77777777" w:rsidR="00807600" w:rsidRPr="00E37F65" w:rsidRDefault="0070525C" w:rsidP="006E4E96">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2.4.2 </w:t>
      </w:r>
      <w:r w:rsidR="007C50C7" w:rsidRPr="00E37F65">
        <w:rPr>
          <w:rFonts w:ascii="Times New Roman" w:hAnsi="Times New Roman" w:cs="Times New Roman"/>
          <w:i/>
          <w:sz w:val="24"/>
          <w:szCs w:val="24"/>
        </w:rPr>
        <w:t xml:space="preserve">Determination of total phenolic content </w:t>
      </w:r>
    </w:p>
    <w:p w14:paraId="5B69B1E4" w14:textId="77777777" w:rsidR="007C50C7" w:rsidRPr="00E37F65" w:rsidRDefault="007C50C7" w:rsidP="006E4E96">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lastRenderedPageBreak/>
        <w:t xml:space="preserve">The amount of total phenol was determined using the analytical procedure described by </w:t>
      </w:r>
      <w:r w:rsidRPr="00E37F65">
        <w:rPr>
          <w:rFonts w:ascii="Times New Roman" w:hAnsi="Times New Roman" w:cs="Times New Roman"/>
          <w:sz w:val="24"/>
          <w:szCs w:val="24"/>
        </w:rPr>
        <w:fldChar w:fldCharType="begin" w:fldLock="1"/>
      </w:r>
      <w:r w:rsidR="00626DC8"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in which </w:t>
      </w:r>
      <w:proofErr w:type="spellStart"/>
      <w:r w:rsidRPr="00E37F65">
        <w:rPr>
          <w:rFonts w:ascii="Times New Roman" w:hAnsi="Times New Roman" w:cs="Times New Roman"/>
          <w:sz w:val="24"/>
          <w:szCs w:val="24"/>
        </w:rPr>
        <w:t>Folin-Ciocalteau</w:t>
      </w:r>
      <w:proofErr w:type="spellEnd"/>
      <w:r w:rsidRPr="00E37F65">
        <w:rPr>
          <w:rFonts w:ascii="Times New Roman" w:hAnsi="Times New Roman" w:cs="Times New Roman"/>
          <w:sz w:val="24"/>
          <w:szCs w:val="24"/>
        </w:rPr>
        <w:t xml:space="preserve"> reagents were used with ferulic acid as a standard phenolic compound. </w:t>
      </w:r>
    </w:p>
    <w:p w14:paraId="00DA62E8" w14:textId="77777777" w:rsidR="00807600" w:rsidRPr="00E37F65" w:rsidRDefault="0070525C" w:rsidP="006E4E96">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2.4.3 </w:t>
      </w:r>
      <w:r w:rsidR="007C50C7" w:rsidRPr="00E37F65">
        <w:rPr>
          <w:rFonts w:ascii="Times New Roman" w:hAnsi="Times New Roman" w:cs="Times New Roman"/>
          <w:i/>
          <w:sz w:val="24"/>
          <w:szCs w:val="24"/>
        </w:rPr>
        <w:t xml:space="preserve">Determination of total flavonoid content </w:t>
      </w:r>
    </w:p>
    <w:p w14:paraId="5511010C" w14:textId="77777777" w:rsidR="007C50C7" w:rsidRPr="00E37F65" w:rsidRDefault="007C50C7" w:rsidP="006E4E96">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The total flavonoid content of the extract was estimated using aluminum chloride method as described by </w:t>
      </w:r>
      <w:r w:rsidRPr="00E37F65">
        <w:rPr>
          <w:rFonts w:ascii="Times New Roman" w:hAnsi="Times New Roman" w:cs="Times New Roman"/>
          <w:sz w:val="24"/>
          <w:szCs w:val="24"/>
        </w:rPr>
        <w:fldChar w:fldCharType="begin" w:fldLock="1"/>
      </w:r>
      <w:r w:rsidR="00626DC8"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using catechin acid as the reference standard and the total flavonoid content was expressed as mg catechin acid /g of extract.</w:t>
      </w:r>
    </w:p>
    <w:p w14:paraId="08620DFE" w14:textId="77777777" w:rsidR="00C14562" w:rsidRPr="00E37F65" w:rsidRDefault="0070525C" w:rsidP="00212B0F">
      <w:pPr>
        <w:spacing w:after="0"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2.4.4 </w:t>
      </w:r>
      <w:r w:rsidR="00C14562" w:rsidRPr="00E37F65">
        <w:rPr>
          <w:rFonts w:ascii="Times New Roman" w:hAnsi="Times New Roman" w:cs="Times New Roman"/>
          <w:i/>
          <w:sz w:val="24"/>
          <w:szCs w:val="24"/>
        </w:rPr>
        <w:t>Determination of antioxidant properties</w:t>
      </w:r>
      <w:r w:rsidR="00C55E78" w:rsidRPr="00E37F65">
        <w:rPr>
          <w:rFonts w:ascii="Times New Roman" w:hAnsi="Times New Roman" w:cs="Times New Roman"/>
          <w:i/>
          <w:sz w:val="24"/>
          <w:szCs w:val="24"/>
        </w:rPr>
        <w:t xml:space="preserve"> (1, 1-diphenyl-2-picrylhydrazyl (DPPH) antioxidant power of the bread </w:t>
      </w:r>
      <w:r w:rsidR="00212B0F" w:rsidRPr="00E37F65">
        <w:rPr>
          <w:rFonts w:ascii="Times New Roman" w:hAnsi="Times New Roman" w:cs="Times New Roman"/>
          <w:i/>
          <w:sz w:val="24"/>
          <w:szCs w:val="24"/>
        </w:rPr>
        <w:t>samples)</w:t>
      </w:r>
    </w:p>
    <w:p w14:paraId="34BF860B" w14:textId="77777777" w:rsidR="00C14562" w:rsidRPr="00E37F65" w:rsidRDefault="00C14562" w:rsidP="0049523A">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The free radical scavenging effect of the bread extract was determined using the DPPH free radical method as described by </w:t>
      </w:r>
      <w:r w:rsidRPr="00E37F65">
        <w:rPr>
          <w:rFonts w:ascii="Times New Roman" w:hAnsi="Times New Roman" w:cs="Times New Roman"/>
          <w:sz w:val="24"/>
          <w:szCs w:val="24"/>
        </w:rPr>
        <w:fldChar w:fldCharType="begin" w:fldLock="1"/>
      </w:r>
      <w:r w:rsidR="00626DC8"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The activity of the test sample was determined by the level of reduction of DPPH radical which indicated its level of inhibition which increased with an increasing percentage of the free radical inhibition. DPPH free radical scavenging activity was expressed as the percentage of scavenging activity and studied at five different concentrations (20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40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60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80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and 100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/ml). The scavenging effect was calculated using the expression:</w:t>
      </w:r>
    </w:p>
    <w:p w14:paraId="32861363" w14:textId="77777777" w:rsidR="00C14562" w:rsidRPr="00E37F65" w:rsidRDefault="00C14562" w:rsidP="0049523A">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inhibition =</w:t>
      </w:r>
      <w:r w:rsidR="0049523A" w:rsidRPr="00E37F65">
        <w:rPr>
          <w:rFonts w:ascii="Times New Roman" w:hAnsi="Times New Roman" w:cs="Times New Roman"/>
          <w:sz w:val="24"/>
          <w:szCs w:val="24"/>
        </w:rPr>
        <w:t xml:space="preserve"> [A0 −A1</w:t>
      </w:r>
      <w:r w:rsidRPr="00E37F65">
        <w:rPr>
          <w:rFonts w:ascii="Times New Roman" w:hAnsi="Times New Roman" w:cs="Times New Roman"/>
          <w:sz w:val="24"/>
          <w:szCs w:val="24"/>
        </w:rPr>
        <w:t>]/A0 ×100</w:t>
      </w:r>
    </w:p>
    <w:p w14:paraId="5CA28A11" w14:textId="77777777" w:rsidR="00B301B6" w:rsidRPr="00E37F65" w:rsidRDefault="0070525C" w:rsidP="00B301B6">
      <w:pPr>
        <w:pStyle w:val="Heading1"/>
        <w:spacing w:before="0" w:line="240" w:lineRule="auto"/>
        <w:rPr>
          <w:rFonts w:cs="Times New Roman"/>
          <w:b w:val="0"/>
          <w:i/>
          <w:szCs w:val="24"/>
        </w:rPr>
      </w:pPr>
      <w:bookmarkStart w:id="42" w:name="_Toc161476609"/>
      <w:bookmarkStart w:id="43" w:name="_Toc200200258"/>
      <w:r w:rsidRPr="00E37F65">
        <w:rPr>
          <w:rFonts w:cs="Times New Roman"/>
          <w:b w:val="0"/>
          <w:i/>
          <w:szCs w:val="24"/>
        </w:rPr>
        <w:t xml:space="preserve">2.4.5 </w:t>
      </w:r>
      <w:r w:rsidR="00212B0F" w:rsidRPr="00E37F65">
        <w:rPr>
          <w:rFonts w:cs="Times New Roman"/>
          <w:b w:val="0"/>
          <w:i/>
          <w:szCs w:val="24"/>
        </w:rPr>
        <w:t>Determination of antioxidant properties (</w:t>
      </w:r>
      <w:r w:rsidR="00B301B6" w:rsidRPr="00E37F65">
        <w:rPr>
          <w:rFonts w:cs="Times New Roman"/>
          <w:b w:val="0"/>
          <w:i/>
          <w:szCs w:val="24"/>
        </w:rPr>
        <w:t>Ferric reducing antioxidant power (FRAP)</w:t>
      </w:r>
      <w:bookmarkEnd w:id="42"/>
      <w:r w:rsidR="00B301B6" w:rsidRPr="00E37F65">
        <w:rPr>
          <w:rFonts w:cs="Times New Roman"/>
          <w:b w:val="0"/>
          <w:i/>
          <w:szCs w:val="24"/>
        </w:rPr>
        <w:t xml:space="preserve"> of the </w:t>
      </w:r>
      <w:bookmarkEnd w:id="43"/>
      <w:r w:rsidR="00212B0F" w:rsidRPr="00E37F65">
        <w:rPr>
          <w:rFonts w:cs="Times New Roman"/>
          <w:b w:val="0"/>
          <w:i/>
          <w:szCs w:val="24"/>
        </w:rPr>
        <w:t>bread samples)</w:t>
      </w:r>
      <w:r w:rsidR="00B301B6" w:rsidRPr="00E37F65">
        <w:rPr>
          <w:rFonts w:cs="Times New Roman"/>
          <w:b w:val="0"/>
          <w:i/>
          <w:szCs w:val="24"/>
        </w:rPr>
        <w:t xml:space="preserve"> </w:t>
      </w:r>
    </w:p>
    <w:p w14:paraId="6297847E" w14:textId="77777777" w:rsidR="00B301B6" w:rsidRPr="00E37F65" w:rsidRDefault="00B301B6" w:rsidP="00212B0F">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Ferric reducing antioxidant power (FRAP): The reducing property of the extracts was determined by assessing the ability of the extract to reduce ferric chloride (FeCl</w:t>
      </w:r>
      <w:r w:rsidRPr="00E37F65">
        <w:rPr>
          <w:rFonts w:ascii="Times New Roman" w:hAnsi="Times New Roman" w:cs="Times New Roman"/>
          <w:sz w:val="24"/>
          <w:szCs w:val="24"/>
          <w:vertAlign w:val="subscript"/>
        </w:rPr>
        <w:t>3</w:t>
      </w:r>
      <w:r w:rsidRPr="00E37F65">
        <w:rPr>
          <w:rFonts w:ascii="Times New Roman" w:hAnsi="Times New Roman" w:cs="Times New Roman"/>
          <w:sz w:val="24"/>
          <w:szCs w:val="24"/>
        </w:rPr>
        <w:t xml:space="preserve">)  solution as described by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{"citationItems":[{"id":"ITEM-1","itemData":{"DOI":"10.1016/s0189-7241(15)30128-4","ISSN":"01897241","abstract":"The objective of this study was to evaluate the effect of fermentation on the phenolic, vitamin C and total flavonoid contents and antioxidant properties of okra seed. The okra seeds were removed from the pod of matured and fibrous okra that cannot be easily cut with kitchen knife, and was allowed to undergo chance fermentation for 120h. Samples were taken for antioxidant analysis at 24h, 72h and 120h, respectively. The aqueous extracts of fermented and unfermented okra seeds were obtained and subsequently used for the analysis. The phenolic, vitamin C and total flavonoid contents and the antioxidant properties (ferric reducing antioxidant power (FRAP) and 1, 1-diphenyl-2 picrylhydrazyl (DPPH) free radical-scavenging ability) of the extracts were determined. The results revealed that fermented okra seeds had significantly (p&lt;0.05) higher phenolic content, vitamin C, total flavonoid and non-flavonoid contents and showed greater antioxidant activities than unfermented okra seed. Okra seeds fermented for 24h exhibited the highest ferric reducing antioxidant power of 980 mgAAE/100g and the least IC50 of 2.27mg/ ml for DPPH free radical-scavenging ability than the others. Okra seeds fermented for 24 hours had significantly (p&lt;0.05) higher antioxidant activities. The product from fermented okra seeds could be used for the production of functional foods.","author":[{"dropping-particle":"","family":"Adetuyi","given":"F.O.","non-dropping-particle":"","parse-names":false,"suffix":""},{"dropping-particle":"","family":"Ibrahim","given":"T.A.","non-dropping-particle":"","parse-names":false,"suffix":""}],"container-title":"Nigerian Food Journal","id":"ITEM-1","issue":"2","issued":{"date-parts":[["2014"]]},"page":"128-137","publisher":"Elsevier","title":"Effect of Fermentation Time on the Phenolic, Flavonoid and Vitamin C Contents and Antioxidant Activities of Okra (Abelmoschus esculentus) Seeds","type":"article-journal","volume":"32"},"uris":["http://www.mendeley.com/documents/?uuid=4e2940a4-2dac-4533-a0ec-2062bd5e322c"]}],"mendeley":{"formattedCitation":"(Adetuyi &amp; Ibrahim, 2014)","manualFormatting":"Adetuyi &amp; Ibrahim, (2014)","plainTextFormattedCitation":"(Adetuyi &amp; Ibrahim, 2014)","previouslyFormattedCitation":"(Adetuyi &amp; Ibrahim, 2014)"},"properties":{"noteIndex":0},"schema":"https://github.com/citation-style-language/schema/raw/master/csl-citation.json"}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Adetuyi &amp; Ibrahim, (2014)</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A 2.5 mL aliquot was mixed with 2.5 mL of 200 mm sodium phosphate buffer (pH 6.6) and 2.5 mL of 1 % potassium ferricyanide. The mixture was incubated at 50 </w:t>
      </w:r>
      <w:proofErr w:type="spellStart"/>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C</w:t>
      </w:r>
      <w:proofErr w:type="spellEnd"/>
      <w:r w:rsidRPr="00E37F65">
        <w:rPr>
          <w:rFonts w:ascii="Times New Roman" w:hAnsi="Times New Roman" w:cs="Times New Roman"/>
          <w:sz w:val="24"/>
          <w:szCs w:val="24"/>
        </w:rPr>
        <w:t xml:space="preserve"> for 20 min; thereafter 2.5 mL of 10 % trichloroacetic acid was added. This mixture was centrifuged at 2 000 x g for 10 min; 5 mL of the supernatant was mixed with an equal volume of water and 1 mL of 0.1 % ferric chloride. The absorbance was measured at 700 nm in a spectrophotometer (JENWAY 6305) and ferric reducing antioxidant property was subsequently calculated using ascorbic acid as standard and result expressed mg of ascorbic acid (</w:t>
      </w:r>
      <w:proofErr w:type="spellStart"/>
      <w:r w:rsidRPr="00E37F65">
        <w:rPr>
          <w:rFonts w:ascii="Times New Roman" w:hAnsi="Times New Roman" w:cs="Times New Roman"/>
          <w:sz w:val="24"/>
          <w:szCs w:val="24"/>
        </w:rPr>
        <w:t>mgAAE</w:t>
      </w:r>
      <w:proofErr w:type="spellEnd"/>
      <w:r w:rsidRPr="00E37F65">
        <w:rPr>
          <w:rFonts w:ascii="Times New Roman" w:hAnsi="Times New Roman" w:cs="Times New Roman"/>
          <w:sz w:val="24"/>
          <w:szCs w:val="24"/>
        </w:rPr>
        <w:t>/100 g).</w:t>
      </w:r>
    </w:p>
    <w:p w14:paraId="69C2B933" w14:textId="77777777" w:rsidR="00212B0F" w:rsidRPr="00E37F65" w:rsidRDefault="00212B0F" w:rsidP="00212B0F">
      <w:pPr>
        <w:spacing w:after="0" w:line="240" w:lineRule="auto"/>
        <w:jc w:val="both"/>
        <w:rPr>
          <w:rFonts w:ascii="Times New Roman" w:hAnsi="Times New Roman" w:cs="Times New Roman"/>
          <w:sz w:val="24"/>
          <w:szCs w:val="24"/>
        </w:rPr>
      </w:pPr>
    </w:p>
    <w:p w14:paraId="6E47DB27" w14:textId="77777777" w:rsidR="00010CFB" w:rsidRPr="00E37F65" w:rsidRDefault="00010CFB" w:rsidP="006E4E96">
      <w:pPr>
        <w:pStyle w:val="Heading1"/>
        <w:spacing w:before="0" w:line="240" w:lineRule="auto"/>
        <w:rPr>
          <w:rFonts w:cs="Times New Roman"/>
          <w:i/>
          <w:szCs w:val="24"/>
        </w:rPr>
      </w:pPr>
      <w:r w:rsidRPr="00E37F65">
        <w:rPr>
          <w:rFonts w:cs="Times New Roman"/>
          <w:i/>
          <w:szCs w:val="24"/>
        </w:rPr>
        <w:t xml:space="preserve">2.5 Data Analysis </w:t>
      </w:r>
    </w:p>
    <w:p w14:paraId="55AF4A26" w14:textId="77777777" w:rsidR="00F54407" w:rsidRPr="00E37F65" w:rsidRDefault="00010CFB" w:rsidP="006E4E96">
      <w:pPr>
        <w:pStyle w:val="Heading1"/>
        <w:spacing w:before="0" w:line="240" w:lineRule="auto"/>
        <w:rPr>
          <w:rFonts w:cs="Times New Roman"/>
          <w:b w:val="0"/>
          <w:szCs w:val="24"/>
        </w:rPr>
      </w:pPr>
      <w:r w:rsidRPr="00E37F65">
        <w:rPr>
          <w:rFonts w:cs="Times New Roman"/>
          <w:szCs w:val="24"/>
        </w:rPr>
        <w:t xml:space="preserve"> </w:t>
      </w:r>
      <w:r w:rsidRPr="00E37F65">
        <w:rPr>
          <w:rFonts w:cs="Times New Roman"/>
          <w:b w:val="0"/>
          <w:szCs w:val="24"/>
        </w:rPr>
        <w:t>Data obtained were analysed using the one-way ANOVA and mean separated using Duncan’s Multiple Range Test (DMRT) at 5% limit of significant using Statistical package for social science (SPSS) version 26.</w:t>
      </w:r>
    </w:p>
    <w:p w14:paraId="40BC6BB2" w14:textId="77777777" w:rsidR="00F54407" w:rsidRPr="00E37F65" w:rsidRDefault="00CC729B"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3. </w:t>
      </w:r>
      <w:r w:rsidR="00F54407" w:rsidRPr="00E37F65">
        <w:rPr>
          <w:rFonts w:ascii="Times New Roman" w:hAnsi="Times New Roman" w:cs="Times New Roman"/>
          <w:b/>
          <w:sz w:val="24"/>
          <w:szCs w:val="24"/>
        </w:rPr>
        <w:t xml:space="preserve">Results and discussion </w:t>
      </w:r>
    </w:p>
    <w:p w14:paraId="177C67FB" w14:textId="77777777" w:rsidR="00F54407" w:rsidRPr="00E37F65" w:rsidRDefault="00CC729B" w:rsidP="006E4E96">
      <w:pPr>
        <w:pStyle w:val="Heading1"/>
        <w:spacing w:before="0" w:line="240" w:lineRule="auto"/>
        <w:rPr>
          <w:rFonts w:cs="Times New Roman"/>
          <w:i/>
          <w:szCs w:val="24"/>
        </w:rPr>
      </w:pPr>
      <w:bookmarkStart w:id="44" w:name="_Toc125647617"/>
      <w:r w:rsidRPr="00E37F65">
        <w:rPr>
          <w:rFonts w:cs="Times New Roman"/>
          <w:i/>
          <w:szCs w:val="24"/>
        </w:rPr>
        <w:t xml:space="preserve">3.1 </w:t>
      </w:r>
      <w:r w:rsidR="00F54407" w:rsidRPr="00E37F65">
        <w:rPr>
          <w:rFonts w:cs="Times New Roman"/>
          <w:i/>
          <w:szCs w:val="24"/>
        </w:rPr>
        <w:t xml:space="preserve">In vitro </w:t>
      </w:r>
      <w:proofErr w:type="spellStart"/>
      <w:r w:rsidR="00F54407" w:rsidRPr="00E37F65">
        <w:rPr>
          <w:rFonts w:cs="Times New Roman"/>
          <w:i/>
          <w:szCs w:val="24"/>
        </w:rPr>
        <w:t>glycermic</w:t>
      </w:r>
      <w:proofErr w:type="spellEnd"/>
      <w:r w:rsidR="00F54407" w:rsidRPr="00E37F65">
        <w:rPr>
          <w:rFonts w:cs="Times New Roman"/>
          <w:i/>
          <w:szCs w:val="24"/>
        </w:rPr>
        <w:t xml:space="preserve"> index (GI) analysis of bread </w:t>
      </w:r>
      <w:bookmarkEnd w:id="44"/>
      <w:r w:rsidR="00F54407" w:rsidRPr="00E37F65">
        <w:rPr>
          <w:rFonts w:cs="Times New Roman"/>
          <w:i/>
          <w:szCs w:val="24"/>
        </w:rPr>
        <w:t xml:space="preserve">samples </w:t>
      </w:r>
    </w:p>
    <w:p w14:paraId="1AADB345" w14:textId="77777777" w:rsidR="00F54407" w:rsidRPr="00E37F65" w:rsidRDefault="00F54407" w:rsidP="006E4E96">
      <w:pPr>
        <w:spacing w:line="240" w:lineRule="auto"/>
        <w:rPr>
          <w:rFonts w:ascii="Times New Roman" w:hAnsi="Times New Roman" w:cs="Times New Roman"/>
          <w:sz w:val="24"/>
          <w:szCs w:val="24"/>
        </w:rPr>
      </w:pPr>
      <w:bookmarkStart w:id="45" w:name="_Toc121208430"/>
      <w:r w:rsidRPr="00E37F65">
        <w:rPr>
          <w:rFonts w:ascii="Times New Roman" w:hAnsi="Times New Roman" w:cs="Times New Roman"/>
          <w:sz w:val="24"/>
          <w:szCs w:val="24"/>
        </w:rPr>
        <w:t xml:space="preserve">The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index (GI) analysis of the</w:t>
      </w:r>
      <w:r w:rsidR="007E213D" w:rsidRPr="00E37F65">
        <w:rPr>
          <w:rFonts w:ascii="Times New Roman" w:hAnsi="Times New Roman" w:cs="Times New Roman"/>
          <w:sz w:val="24"/>
          <w:szCs w:val="24"/>
        </w:rPr>
        <w:t xml:space="preserve"> bread is presented in Figure </w:t>
      </w:r>
      <w:r w:rsidR="00EB679F" w:rsidRPr="00E37F65">
        <w:rPr>
          <w:rFonts w:ascii="Times New Roman" w:hAnsi="Times New Roman" w:cs="Times New Roman"/>
          <w:sz w:val="24"/>
          <w:szCs w:val="24"/>
        </w:rPr>
        <w:t>1</w:t>
      </w:r>
      <w:r w:rsidRPr="00E37F65">
        <w:rPr>
          <w:rFonts w:ascii="Times New Roman" w:hAnsi="Times New Roman" w:cs="Times New Roman"/>
          <w:sz w:val="24"/>
          <w:szCs w:val="24"/>
        </w:rPr>
        <w:t xml:space="preserve">. The </w:t>
      </w:r>
      <w:proofErr w:type="spellStart"/>
      <w:r w:rsidRPr="00E37F65">
        <w:rPr>
          <w:rFonts w:ascii="Times New Roman" w:hAnsi="Times New Roman" w:cs="Times New Roman"/>
          <w:sz w:val="24"/>
          <w:szCs w:val="24"/>
        </w:rPr>
        <w:t>Glycermic</w:t>
      </w:r>
      <w:proofErr w:type="spellEnd"/>
      <w:r w:rsidRPr="00E37F65">
        <w:rPr>
          <w:rFonts w:ascii="Times New Roman" w:hAnsi="Times New Roman" w:cs="Times New Roman"/>
          <w:sz w:val="24"/>
          <w:szCs w:val="24"/>
        </w:rPr>
        <w:t xml:space="preserve"> index (GI) of the bread samples ranged from </w:t>
      </w:r>
      <w:r w:rsidRPr="00E37F65">
        <w:rPr>
          <w:rFonts w:ascii="Times New Roman" w:hAnsi="Times New Roman" w:cs="Times New Roman"/>
          <w:color w:val="010205"/>
          <w:sz w:val="24"/>
          <w:szCs w:val="24"/>
        </w:rPr>
        <w:t>78.62±1.46%</w:t>
      </w:r>
      <w:r w:rsidRPr="00E37F65">
        <w:rPr>
          <w:rFonts w:ascii="Times New Roman" w:hAnsi="Times New Roman" w:cs="Times New Roman"/>
          <w:sz w:val="24"/>
          <w:szCs w:val="24"/>
        </w:rPr>
        <w:t xml:space="preserve"> (sample S1) to </w:t>
      </w:r>
      <w:r w:rsidRPr="00E37F65">
        <w:rPr>
          <w:rFonts w:ascii="Times New Roman" w:hAnsi="Times New Roman" w:cs="Times New Roman"/>
          <w:color w:val="010205"/>
          <w:sz w:val="24"/>
          <w:szCs w:val="24"/>
        </w:rPr>
        <w:t>51.38±0.03</w:t>
      </w:r>
      <w:r w:rsidRPr="00E37F65">
        <w:rPr>
          <w:rFonts w:ascii="Times New Roman" w:hAnsi="Times New Roman" w:cs="Times New Roman"/>
          <w:sz w:val="24"/>
          <w:szCs w:val="24"/>
        </w:rPr>
        <w:t>% (sample S6). There was a decrease in GI from sample S1 to sample S6 with the addition of red kidney bean</w:t>
      </w:r>
      <w:r w:rsidR="009C27EA" w:rsidRPr="00E37F65">
        <w:rPr>
          <w:rFonts w:ascii="Times New Roman" w:hAnsi="Times New Roman" w:cs="Times New Roman"/>
          <w:sz w:val="24"/>
          <w:szCs w:val="24"/>
        </w:rPr>
        <w:t xml:space="preserve"> and </w:t>
      </w:r>
      <w:proofErr w:type="spellStart"/>
      <w:r w:rsidR="009C27EA" w:rsidRPr="00E37F65">
        <w:rPr>
          <w:rFonts w:ascii="Times New Roman" w:hAnsi="Times New Roman" w:cs="Times New Roman"/>
          <w:sz w:val="24"/>
          <w:szCs w:val="24"/>
        </w:rPr>
        <w:t>deffated</w:t>
      </w:r>
      <w:proofErr w:type="spellEnd"/>
      <w:r w:rsidR="009C27EA" w:rsidRPr="00E37F65">
        <w:rPr>
          <w:rFonts w:ascii="Times New Roman" w:hAnsi="Times New Roman" w:cs="Times New Roman"/>
          <w:sz w:val="24"/>
          <w:szCs w:val="24"/>
        </w:rPr>
        <w:t xml:space="preserve"> coconut flour</w:t>
      </w:r>
      <w:r w:rsidRPr="00E37F65">
        <w:rPr>
          <w:rFonts w:ascii="Times New Roman" w:hAnsi="Times New Roman" w:cs="Times New Roman"/>
          <w:sz w:val="24"/>
          <w:szCs w:val="24"/>
        </w:rPr>
        <w:t>.</w:t>
      </w:r>
      <w:bookmarkEnd w:id="45"/>
      <w:r w:rsidRPr="00E37F65">
        <w:rPr>
          <w:rFonts w:ascii="Times New Roman" w:hAnsi="Times New Roman" w:cs="Times New Roman"/>
          <w:sz w:val="24"/>
          <w:szCs w:val="24"/>
        </w:rPr>
        <w:t xml:space="preserve">  </w:t>
      </w:r>
    </w:p>
    <w:p w14:paraId="14C3228E" w14:textId="77777777" w:rsidR="00F54407" w:rsidRPr="00E37F65" w:rsidRDefault="00F54407" w:rsidP="006E4E96">
      <w:pPr>
        <w:spacing w:line="240" w:lineRule="auto"/>
        <w:rPr>
          <w:rFonts w:ascii="Times New Roman" w:hAnsi="Times New Roman" w:cs="Times New Roman"/>
          <w:sz w:val="24"/>
          <w:szCs w:val="24"/>
        </w:rPr>
      </w:pPr>
      <w:r w:rsidRPr="00E37F65">
        <w:rPr>
          <w:rFonts w:ascii="Times New Roman" w:hAnsi="Times New Roman" w:cs="Times New Roman"/>
          <w:noProof/>
          <w:sz w:val="24"/>
          <w:szCs w:val="24"/>
        </w:rPr>
        <w:lastRenderedPageBreak/>
        <w:drawing>
          <wp:inline distT="0" distB="0" distL="0" distR="0" wp14:anchorId="3EAEC164" wp14:editId="513DF171">
            <wp:extent cx="5487898" cy="4520629"/>
            <wp:effectExtent l="19050" t="0" r="1755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1155D0" w14:textId="77777777" w:rsidR="00F54407" w:rsidRPr="00E37F65" w:rsidRDefault="005D33F9" w:rsidP="009C27EA">
      <w:pPr>
        <w:pStyle w:val="Heading3"/>
        <w:spacing w:line="240" w:lineRule="auto"/>
        <w:rPr>
          <w:rFonts w:cs="Times New Roman"/>
          <w:b w:val="0"/>
        </w:rPr>
      </w:pPr>
      <w:bookmarkStart w:id="46" w:name="_Toc97272580"/>
      <w:bookmarkStart w:id="47" w:name="_Toc125648433"/>
      <w:r w:rsidRPr="00E37F65">
        <w:rPr>
          <w:rFonts w:cs="Times New Roman"/>
          <w:b w:val="0"/>
        </w:rPr>
        <w:t>Figure 1</w:t>
      </w:r>
      <w:r w:rsidR="00F54407" w:rsidRPr="00E37F65">
        <w:rPr>
          <w:rFonts w:cs="Times New Roman"/>
          <w:b w:val="0"/>
        </w:rPr>
        <w:t xml:space="preserve">: </w:t>
      </w:r>
      <w:bookmarkEnd w:id="46"/>
      <w:r w:rsidR="00F54407" w:rsidRPr="00E37F65">
        <w:rPr>
          <w:rFonts w:cs="Times New Roman"/>
          <w:b w:val="0"/>
        </w:rPr>
        <w:t xml:space="preserve">In vitro </w:t>
      </w:r>
      <w:proofErr w:type="spellStart"/>
      <w:r w:rsidR="00F54407" w:rsidRPr="00E37F65">
        <w:rPr>
          <w:rFonts w:cs="Times New Roman"/>
          <w:b w:val="0"/>
        </w:rPr>
        <w:t>Glycermic</w:t>
      </w:r>
      <w:proofErr w:type="spellEnd"/>
      <w:r w:rsidR="00F54407" w:rsidRPr="00E37F65">
        <w:rPr>
          <w:rFonts w:cs="Times New Roman"/>
          <w:b w:val="0"/>
        </w:rPr>
        <w:t xml:space="preserve"> index of bread produced from refined wheat, whole wheat, red kidney bean and coconut flour blends</w:t>
      </w:r>
      <w:bookmarkEnd w:id="47"/>
      <w:r w:rsidR="00D92484" w:rsidRPr="00E37F65">
        <w:rPr>
          <w:rFonts w:cs="Times New Roman"/>
          <w:b w:val="0"/>
        </w:rPr>
        <w:t xml:space="preserve">. </w:t>
      </w:r>
      <w:r w:rsidR="00F54407" w:rsidRPr="00E37F65">
        <w:rPr>
          <w:rFonts w:cs="Times New Roman"/>
          <w:b w:val="0"/>
        </w:rPr>
        <w:t>S1= 100% refined wheat flour control 1, S2= 100% whole wheat flour control 2, S3= 90% whole wheat, 5% red kidney bean and 5% coconut flour blend, S4= 85% whole wheat, 10% red kidney bean and 5% coconut flour blend, S5= 80% whole wheat, 15% red kidney bean and 5% coconut flour blend,</w:t>
      </w:r>
      <w:r w:rsidR="00D92484" w:rsidRPr="00E37F65">
        <w:rPr>
          <w:rFonts w:cs="Times New Roman"/>
          <w:b w:val="0"/>
        </w:rPr>
        <w:t xml:space="preserve"> </w:t>
      </w:r>
      <w:r w:rsidR="00F54407" w:rsidRPr="00E37F65">
        <w:rPr>
          <w:rFonts w:cs="Times New Roman"/>
          <w:b w:val="0"/>
        </w:rPr>
        <w:t xml:space="preserve">S6= 75% whole wheat, 20% red kidney </w:t>
      </w:r>
      <w:r w:rsidRPr="00E37F65">
        <w:rPr>
          <w:rFonts w:cs="Times New Roman"/>
          <w:b w:val="0"/>
        </w:rPr>
        <w:t>bean and 5% coconut flour blend</w:t>
      </w:r>
      <w:r w:rsidR="00F54407" w:rsidRPr="00E37F65">
        <w:rPr>
          <w:rFonts w:cs="Times New Roman"/>
          <w:b w:val="0"/>
        </w:rPr>
        <w:t xml:space="preserve"> </w:t>
      </w:r>
    </w:p>
    <w:p w14:paraId="3D15D731" w14:textId="77777777" w:rsidR="00212B0F" w:rsidRPr="00E37F65" w:rsidRDefault="00212B0F" w:rsidP="00EB679F">
      <w:pPr>
        <w:spacing w:line="240" w:lineRule="auto"/>
        <w:jc w:val="both"/>
        <w:rPr>
          <w:rFonts w:ascii="Times New Roman" w:hAnsi="Times New Roman" w:cs="Times New Roman"/>
          <w:sz w:val="24"/>
          <w:szCs w:val="24"/>
        </w:rPr>
      </w:pPr>
    </w:p>
    <w:p w14:paraId="09ED4959" w14:textId="77777777" w:rsidR="00F54407" w:rsidRPr="00E37F65" w:rsidRDefault="00F54407" w:rsidP="00EB679F">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There was a </w:t>
      </w:r>
      <w:r w:rsidR="00052A17" w:rsidRPr="00E37F65">
        <w:rPr>
          <w:rFonts w:ascii="Times New Roman" w:hAnsi="Times New Roman" w:cs="Times New Roman"/>
          <w:sz w:val="24"/>
          <w:szCs w:val="24"/>
        </w:rPr>
        <w:t xml:space="preserve">significant (p&lt;0.05) </w:t>
      </w:r>
      <w:r w:rsidRPr="00E37F65">
        <w:rPr>
          <w:rFonts w:ascii="Times New Roman" w:hAnsi="Times New Roman" w:cs="Times New Roman"/>
          <w:sz w:val="24"/>
          <w:szCs w:val="24"/>
        </w:rPr>
        <w:t xml:space="preserve">decrease in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index from S1 to S6, with S1 having the highest and S6 with the least </w:t>
      </w:r>
      <w:r w:rsidRPr="00E37F65">
        <w:rPr>
          <w:rFonts w:ascii="Times New Roman" w:hAnsi="Times New Roman" w:cs="Times New Roman"/>
          <w:color w:val="000000" w:themeColor="text1"/>
          <w:sz w:val="24"/>
          <w:szCs w:val="24"/>
        </w:rPr>
        <w:t>values</w:t>
      </w:r>
      <w:r w:rsidR="00BB555D" w:rsidRPr="00E37F65">
        <w:rPr>
          <w:rFonts w:ascii="Times New Roman" w:hAnsi="Times New Roman" w:cs="Times New Roman"/>
          <w:color w:val="000000" w:themeColor="text1"/>
          <w:sz w:val="24"/>
          <w:szCs w:val="24"/>
        </w:rPr>
        <w:t xml:space="preserve"> </w:t>
      </w:r>
      <w:r w:rsidR="00EB679F" w:rsidRPr="00E37F65">
        <w:rPr>
          <w:rFonts w:ascii="Times New Roman" w:hAnsi="Times New Roman" w:cs="Times New Roman"/>
          <w:color w:val="000000" w:themeColor="text1"/>
          <w:sz w:val="24"/>
          <w:szCs w:val="24"/>
        </w:rPr>
        <w:t>Figure 1</w:t>
      </w:r>
      <w:r w:rsidR="009C27EA" w:rsidRPr="00E37F65">
        <w:rPr>
          <w:rFonts w:ascii="Times New Roman" w:hAnsi="Times New Roman" w:cs="Times New Roman"/>
          <w:color w:val="000000" w:themeColor="text1"/>
          <w:sz w:val="24"/>
          <w:szCs w:val="24"/>
        </w:rPr>
        <w:t>.</w:t>
      </w:r>
      <w:r w:rsidRPr="00E37F65">
        <w:rPr>
          <w:rFonts w:ascii="Times New Roman" w:hAnsi="Times New Roman" w:cs="Times New Roman"/>
          <w:color w:val="000000" w:themeColor="text1"/>
          <w:sz w:val="24"/>
          <w:szCs w:val="24"/>
        </w:rPr>
        <w:t xml:space="preserve">   </w:t>
      </w:r>
      <w:r w:rsidRPr="00E37F65">
        <w:rPr>
          <w:rFonts w:ascii="Times New Roman" w:hAnsi="Times New Roman" w:cs="Times New Roman"/>
          <w:sz w:val="24"/>
          <w:szCs w:val="24"/>
        </w:rPr>
        <w:t>The decreased in GI value</w:t>
      </w:r>
      <w:r w:rsidR="00671FBC" w:rsidRPr="00E37F65">
        <w:rPr>
          <w:rFonts w:ascii="Times New Roman" w:hAnsi="Times New Roman" w:cs="Times New Roman"/>
          <w:sz w:val="24"/>
          <w:szCs w:val="24"/>
        </w:rPr>
        <w:t xml:space="preserve"> could be</w:t>
      </w:r>
      <w:r w:rsidRPr="00E37F65">
        <w:rPr>
          <w:rFonts w:ascii="Times New Roman" w:hAnsi="Times New Roman" w:cs="Times New Roman"/>
          <w:sz w:val="24"/>
          <w:szCs w:val="24"/>
        </w:rPr>
        <w:t xml:space="preserve"> due to </w:t>
      </w:r>
      <w:r w:rsidR="00052A17" w:rsidRPr="00E37F65">
        <w:rPr>
          <w:rFonts w:ascii="Times New Roman" w:hAnsi="Times New Roman" w:cs="Times New Roman"/>
          <w:sz w:val="24"/>
          <w:szCs w:val="24"/>
        </w:rPr>
        <w:t>increase</w:t>
      </w:r>
      <w:r w:rsidRPr="00E37F65">
        <w:rPr>
          <w:rFonts w:ascii="Times New Roman" w:hAnsi="Times New Roman" w:cs="Times New Roman"/>
          <w:sz w:val="24"/>
          <w:szCs w:val="24"/>
        </w:rPr>
        <w:t xml:space="preserve"> in the dietary fiber content and low carbohydrate content of the bread sample</w:t>
      </w:r>
      <w:r w:rsidR="00052A17" w:rsidRPr="00E37F65">
        <w:rPr>
          <w:rFonts w:ascii="Times New Roman" w:hAnsi="Times New Roman" w:cs="Times New Roman"/>
          <w:sz w:val="24"/>
          <w:szCs w:val="24"/>
        </w:rPr>
        <w:t>s</w:t>
      </w:r>
      <w:r w:rsidRPr="00E37F65">
        <w:rPr>
          <w:rFonts w:ascii="Times New Roman" w:hAnsi="Times New Roman" w:cs="Times New Roman"/>
          <w:sz w:val="24"/>
          <w:szCs w:val="24"/>
        </w:rPr>
        <w:t xml:space="preserve">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https://doi.org/10.3390/molecules26154641","ISBN":"4822593754","author":[{"dropping-particle":"","family":"Raczyk","given":"Marianna","non-dropping-particle":"","parse-names":false,"suffix":""},{"dropping-particle":"","family":"Kruszewski","given":"Bartosz","non-dropping-particle":"","parse-names":false,"suffix":""},{"dropping-particle":"","family":"Michałowska","given":"Dorota","non-dropping-particle":"","parse-names":false,"suffix":""}],"container-title":"journal of molecules,","id":"ITEM-1","issue":"4641","issued":{"date-parts":[["2021"]]},"title":"Effect of Coconut and Chestnut Flour Supplementations on Texture, Nutritional and Sensory Properties of Baked Wheat Based Bread","type":"article-journal","volume":"26"},"uris":["http://www.mendeley.com/documents/?uuid=40cfbda9-5c65-4d6b-8601-04a218ce1c34"]}],"mendeley":{"formattedCitation":"(Raczyk et al., 2021)","manualFormatting":"(Marianna et al., 2021; ","plainTextFormattedCitation":"(Raczyk et al., 2021)","previouslyFormattedCitation":"(Raczyk et al., 2021)"},"properties":{"noteIndex":0},"schema":"https://github.com/citation-style-language/schema/raw/master/csl-citation.json"}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(Marianna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xml:space="preserve">., 2021;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{"citationItems":[{"id":"ITEM-1","itemData":{"DOI":"10.1016/j.ifset.2004.04.003","ISSN":"14668564","abstract":"To determine the effectiveness of dietary fiber present in coconut flour as a functional food, the following studies were conducted: (a) Dietary Fiber Composition and Fermentability of Coconut Flour; (b) The Effect of Coconut Flour on Mineral Availability from Coconut Flour Supplemented Foods; (c) Glycemic Index of Coconut Flour Supplemented Foods in Normal and Diabetic Subjects; and (d) The Cholesterol Lowering Effect of Coconut Flakes in Moderately Raised Cholesterol Levels of Humans. The dietary fiber content of coconut flour was 60.0 ± 1.0 g/100 g sample, 56% insoluble and 4% soluble. Fermentation of coconut flour produced short chain fatty acids with butyrate (1.73 ± 0.07 mmol/g fiber isolate) &gt; acetate (1.40 ± 0.12; (P &lt; 0.05) &gt; propionate (0.47 ± 0.01; P &lt; 0.05). Iron and zinc availability were highest for carrot cake (Fe, 33.3 ± 0.7%; Zn, 12.6 ± 0.1%) supplemented with 20% coconut flour while multigrain loaf supplemented with 10% and macaroons with 25% coconut flour were highest for calcium availability (63.4 ± 8.0% and 38.7 ± 1.1%, respectively). Increasing concentrations of dietary fiber from coconut flour did not affect mineral availability from all test foods. The significantly low glycemic index foods (&lt; 60 mmol × min/l) investigated were: macaroons (45.7 ± 3.0), carrot cake (51.8 ± 3.3) and brownies (60.1 ± 5.4) with 20-25% coconut flour. The test foods containing 15% coconut flour has a glycemic index ranging from 61 to 77 mmol × min/l. Among the test foods, pan de sal (87.2 ± 5.5) and multigrain loaf (85.2 ± 6.8) gave significantly higher glycemic index with 5% and 10% coconut flour. On the other hand, granola bar and cinnamon which contained 5% and 10% coconut flour, respectively gave a glycemic index ranging from 62 to 76 mmol × min/l and did not differ significantly from the test foods containing 15% coconut flour (P &lt; 0.05). A very strong negative correlation (r = - 85, n = 11, P &lt; 0.005) was observed between the glycemic index and dietary fiber content of the test foods supplemented with coconut. There was a significant reduction (%) in serum total and LDL cholesterol for: oat bran flakes, 8.4 ± 1.4 and 8.8 ± 6.7, respectively; 15% coconut flakes, 6.9 ± 1.1 and 11.0 ± 4.0, respectively; and 25% coconut flakes, 10.8 ± 1.3 and 9.2 ± 5.4, respectively (P &lt; 0.05). Serum triglycerides were significantly reduced for all test foods: corn flakes, 14.5 ± 6.3%; oat bran flakes, 22.7 ± 2.9%; 15% coconut flakes, 19.3 ± 5.7%; and 25% coconut fla…","author":[{"dropping-particle":"","family":"Trinidad","given":"Trinidad P.","non-dropping-particle":"","parse-names":false,"suffix":""},{"dropping-particle":"","family":"Mallillin","given":"Aida C.","non-dropping-particle":"","parse-names":false,"suffix":""},{"dropping-particle":"","family":"Valdez","given":"Divinagracia H.","non-dropping-particle":"","parse-names":false,"suffix":""},{"dropping-particle":"","family":"Loyola","given":"Anacleta S.","non-dropping-particle":"","parse-names":false,"suffix":""},{"dropping-particle":"","family":"Askali-Mercado","given":"Faridah C.","non-dropping-particle":"","parse-names":false,"suffix":""},{"dropping-particle":"","family":"Castillo","given":"Joan C.","non-dropping-particle":"","parse-names":false,"suffix":""},{"dropping-particle":"","family":"Encabo","given":"Rosario R.","non-dropping-particle":"","parse-names":false,"suffix":""},{"dropping-particle":"","family":"Masa","given":"Dina B.","non-dropping-particle":"","parse-names":false,"suffix":""},{"dropping-particle":"","family":"Maglaya","given":"Angelica S.","non-dropping-particle":"","parse-names":false,"suffix":""},{"dropping-particle":"","family":"Chua","given":"Modesto T.","non-dropping-particle":"","parse-names":false,"suffix":""}],"container-title":"Innovative Food Science and Emerging Technologies","id":"ITEM-1","issue":"4","issued":{"date-parts":[["2006"]]},"page":"309-317","title":"Dietary fiber from coconut flour: A functional food","type":"article-journal","volume":"7"},"uris":["http://www.mendeley.com/documents/?uuid=b0f6c8f4-1393-4e45-98bd-b3bd3df23fa0"]}],"mendeley":{"formattedCitation":"(Trinidad et al., 2006)","manualFormatting":"Trinidad et al., 2006; ","plainTextFormattedCitation":"(Trinidad et al., 2006)","previouslyFormattedCitation":"(Trinidad et al., 2006)"},"properties":{"noteIndex":0},"schema":"https://github.com/citation-style-language/schema/raw/master/csl-citation.json"}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Trinidad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xml:space="preserve">, 2006;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{"citationItems":[{"id":"ITEM-1","itemData":{"author":[{"dropping-particle":"","family":"Afolabi, O.A., Osamudiamen, P.M. and Osundahunsi","given":"O.F.","non-dropping-particle":"","parse-names":false,"suffix":""}],"container-title":"journal of Applied Tropical Agriculture","id":"ITEM-1","issue":"3","issued":{"date-parts":[["2016"]]},"page":"19-26","title":"Chemical Properties , in vitro Starch Digestibility and the Estimated Glycemic Index of Water Yam , Cocoyam , Sweet Potato and Cassava","type":"article-journal","volume":"21"},"uris":["http://www.mendeley.com/documents/?uuid=6da91bef-302f-4f0d-a1ba-51fd8e4c9174"]}],"mendeley":{"formattedCitation":"(Afolabi, O.A., Osamudiamen, P.M. and Osundahunsi, 2016)","manualFormatting":"Afolabi et al., 2016)","plainTextFormattedCitation":"(Afolabi, O.A., Osamudiamen, P.M. and Osundahunsi, 2016)","previouslyFormattedCitation":"(Afolabi, O.A., Osamudiamen, P.M. and Osundahunsi, 2016)"},"properties":{"noteIndex":0},"schema":"https://github.com/citation-style-language/schema/raw/master/csl-citation.json"}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Afolabi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2016)</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Starch is predominantly made up of long chains glucose, called amylose and amylopectin. Bean have a relatively high proportion of amylose (30-40%) compared to most other dietary sources of starch</w:t>
      </w:r>
      <w:r w:rsidR="00671FBC" w:rsidRPr="00E37F65">
        <w:rPr>
          <w:rFonts w:ascii="Times New Roman" w:hAnsi="Times New Roman" w:cs="Times New Roman"/>
          <w:sz w:val="24"/>
          <w:szCs w:val="24"/>
        </w:rPr>
        <w:t xml:space="preserve"> (like cereals)</w:t>
      </w:r>
      <w:r w:rsidRPr="00E37F65">
        <w:rPr>
          <w:rFonts w:ascii="Times New Roman" w:hAnsi="Times New Roman" w:cs="Times New Roman"/>
          <w:sz w:val="24"/>
          <w:szCs w:val="24"/>
        </w:rPr>
        <w:t>. Amylose is not as digestible as amylopectin. For this reason, bean starch slow</w:t>
      </w:r>
      <w:r w:rsidR="00671FBC" w:rsidRPr="00E37F65">
        <w:rPr>
          <w:rFonts w:ascii="Times New Roman" w:hAnsi="Times New Roman" w:cs="Times New Roman"/>
          <w:sz w:val="24"/>
          <w:szCs w:val="24"/>
        </w:rPr>
        <w:t>ly</w:t>
      </w:r>
      <w:r w:rsidRPr="00E37F65">
        <w:rPr>
          <w:rFonts w:ascii="Times New Roman" w:hAnsi="Times New Roman" w:cs="Times New Roman"/>
          <w:sz w:val="24"/>
          <w:szCs w:val="24"/>
        </w:rPr>
        <w:t>-release</w:t>
      </w:r>
      <w:r w:rsidR="00671FBC" w:rsidRPr="00E37F65">
        <w:rPr>
          <w:rFonts w:ascii="Times New Roman" w:hAnsi="Times New Roman" w:cs="Times New Roman"/>
          <w:sz w:val="24"/>
          <w:szCs w:val="24"/>
        </w:rPr>
        <w:t>s</w:t>
      </w:r>
      <w:r w:rsidRPr="00E37F65">
        <w:rPr>
          <w:rFonts w:ascii="Times New Roman" w:hAnsi="Times New Roman" w:cs="Times New Roman"/>
          <w:sz w:val="24"/>
          <w:szCs w:val="24"/>
        </w:rPr>
        <w:t xml:space="preserve"> carbohydrate, its digestion takes longer and it causes lower and more gradual rise in blood sugar than other types of starch, making it particularly beneficial for people with diabetes.  This work is similar to finding reported by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{"citationItems":[{"id":"ITEM-1","itemData":{"DOI":"10.1079/PNS2002239","author":[{"dropping-particle":"","family":"Björck","given":"Inger","non-dropping-particle":"","parse-names":false,"suffix":""},{"dropping-particle":"","family":"Liljeberg","given":"Elmståhl Helena","non-dropping-particle":"","parse-names":false,"suffix":""}],"container-title":"journal of proceeding of the nutrition society","id":"ITEM-1","issued":{"date-parts":[["2003"]]},"page":"201-206","title":"The glycaemic index: importance of dietary fibre and other food properties","type":"article-journal","volume":"62"},"uris":["http://www.mendeley.com/documents/?uuid=336de3e6-7e0d-4159-a6b3-ff858f937e55"]}],"mendeley":{"formattedCitation":"(Björck &amp; Liljeberg, 2003)","manualFormatting":"Björck and  Liljeberg, (2003); ","plainTextFormattedCitation":"(Björck &amp; Liljeberg, 2003)","previouslyFormattedCitation":"(Björck &amp; Liljeberg, 2003)"},"properties":{"noteIndex":0},"schema":"https://github.com/citation-style-language/schema/raw/master/csl-citation.json"}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Björck and  Liljeberg, (2003);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008F6E5B" w:rsidRPr="00E37F65">
        <w:rPr>
          <w:rFonts w:ascii="Times New Roman" w:hAnsi="Times New Roman" w:cs="Times New Roman"/>
          <w:sz w:val="24"/>
          <w:szCs w:val="24"/>
        </w:rPr>
        <w:instrText>ADDIN CSL_CITATION {"citationItems":[{"id":"ITEM-1","itemData":{"DOI":"10.26502/jfsnr.2642-11000042","ISBN":"2348055007","author":[{"dropping-particle":"","family":"O","given":"Akinjayeju","non-dropping-particle":"","parse-names":false,"suffix":""},{"dropping-particle":"","family":"OS","given":"Ijarotimi","non-dropping-particle":"","parse-names":false,"suffix":""},{"dropping-particle":"","family":"OO","given":"Awolu","non-dropping-particle":"","parse-names":false,"suffix":""},{"dropping-particle":"","family":"TN","given":"Fagbemi","non-dropping-particle":"","parse-names":false,"suffix":""}],"container-title":"journal of food science and research","id":"ITEM-1","issue":"2","issued":{"date-parts":[["2020"]]},"page":"102-120","title":"Nutritional Composition , Glycaemic Properties and Anti-Diabetic Potentials of Cereal-Based Soy-Fortified Flours for Functional Dough Meal in Diabetic Induced Rats","type":"article-journal","volume":"3"},"uris":["http://www.mendeley.com/documents/?uuid=1d5527f3-0bb4-4053-9163-f811e10dc037"]}],"mendeley":{"formattedCitation":"(O et al., 2020)","manualFormatting":"Akinjayeju et al., (2020); ","plainTextFormattedCitation":"(O et al., 2020)","previouslyFormattedCitation":"(O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Akinjayeju</w:t>
      </w:r>
      <w:r w:rsidRPr="00E37F65">
        <w:rPr>
          <w:rFonts w:ascii="Times New Roman" w:hAnsi="Times New Roman" w:cs="Times New Roman"/>
          <w:i/>
          <w:noProof/>
          <w:sz w:val="24"/>
          <w:szCs w:val="24"/>
        </w:rPr>
        <w:t xml:space="preserve"> et al</w:t>
      </w:r>
      <w:r w:rsidRPr="00E37F65">
        <w:rPr>
          <w:rFonts w:ascii="Times New Roman" w:hAnsi="Times New Roman" w:cs="Times New Roman"/>
          <w:noProof/>
          <w:sz w:val="24"/>
          <w:szCs w:val="24"/>
        </w:rPr>
        <w:t xml:space="preserve">., (2020);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{"citationItems":[{"id":"ITEM-1","itemData":{"author":[{"dropping-particle":"","family":"Edima-Nyah","given":"A. P.","non-dropping-particle":"","parse-names":false,"suffix":""},{"dropping-particle":"","family":"Ojimelukwe","given":"P. C.","non-dropping-particle":"","parse-names":false,"suffix":""},{"dropping-particle":"","family":"Nwabueze","given":"T. U.","non-dropping-particle":"","parse-names":false,"suffix":""}],"container-title":"IOSR Journal of Environmental Science, Toxicology and Food Technology (IOSR-JESTFT)","id":"ITEM-1","issue":"10","issued":{"date-parts":[["2019"]]},"page":"52-61","title":"In Vitro Nutrient Analysis of High Fibre Snack Bars Produced From Blends of African Breadfruit, Maize and Coconut","type":"article-journal","volume":"13"},"uris":["http://www.mendeley.com/documents/?uuid=13b585ff-7989-4c63-875b-b064c4a8989d"]}],"mendeley":{"formattedCitation":"(Edima-Nyah et al., 2019)","manualFormatting":"Edima et al., (2019)","plainTextFormattedCitation":"(Edima-Nyah et al., 2019)","previouslyFormattedCitation":"(Edima-Nyah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Edima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(2019)</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who noted that whole wheat products contain higher resistance starch (dietary </w:t>
      </w:r>
      <w:proofErr w:type="spellStart"/>
      <w:r w:rsidRPr="00E37F65">
        <w:rPr>
          <w:rFonts w:ascii="Times New Roman" w:hAnsi="Times New Roman" w:cs="Times New Roman"/>
          <w:sz w:val="24"/>
          <w:szCs w:val="24"/>
        </w:rPr>
        <w:t>fibre</w:t>
      </w:r>
      <w:proofErr w:type="spellEnd"/>
      <w:r w:rsidRPr="00E37F65">
        <w:rPr>
          <w:rFonts w:ascii="Times New Roman" w:hAnsi="Times New Roman" w:cs="Times New Roman"/>
          <w:sz w:val="24"/>
          <w:szCs w:val="24"/>
        </w:rPr>
        <w:t>) resulting to low G1 value of less than 55%. GI is a scientific ranking of carbohydrate foods from 0 to 100 based on h</w:t>
      </w:r>
      <w:r w:rsidR="00671FBC" w:rsidRPr="00E37F65">
        <w:rPr>
          <w:rFonts w:ascii="Times New Roman" w:hAnsi="Times New Roman" w:cs="Times New Roman"/>
          <w:sz w:val="24"/>
          <w:szCs w:val="24"/>
        </w:rPr>
        <w:t xml:space="preserve">ow quickly </w:t>
      </w:r>
      <w:r w:rsidR="00671FBC" w:rsidRPr="00E37F65">
        <w:rPr>
          <w:rFonts w:ascii="Times New Roman" w:hAnsi="Times New Roman" w:cs="Times New Roman"/>
          <w:sz w:val="24"/>
          <w:szCs w:val="24"/>
        </w:rPr>
        <w:lastRenderedPageBreak/>
        <w:t xml:space="preserve">and how much it </w:t>
      </w:r>
      <w:r w:rsidR="00EB679F" w:rsidRPr="00E37F65">
        <w:rPr>
          <w:rFonts w:ascii="Times New Roman" w:hAnsi="Times New Roman" w:cs="Times New Roman"/>
          <w:sz w:val="24"/>
          <w:szCs w:val="24"/>
        </w:rPr>
        <w:t>raises</w:t>
      </w:r>
      <w:r w:rsidRPr="00E37F65">
        <w:rPr>
          <w:rFonts w:ascii="Times New Roman" w:hAnsi="Times New Roman" w:cs="Times New Roman"/>
          <w:sz w:val="24"/>
          <w:szCs w:val="24"/>
        </w:rPr>
        <w:t xml:space="preserve"> blood sugar levels after being eaten. This is related to how quickly a carbohydrate containing food is broken down into glucose. Dietary fiber viscose and fibrous structure can control the release of glucose with time in the blood, thus helping in the proper control and management of the diabetics’ mellitus and obesity. </w:t>
      </w:r>
      <w:proofErr w:type="spellStart"/>
      <w:r w:rsidR="00671FBC" w:rsidRPr="00E37F65">
        <w:rPr>
          <w:rFonts w:ascii="Times New Roman" w:hAnsi="Times New Roman" w:cs="Times New Roman"/>
          <w:sz w:val="24"/>
          <w:szCs w:val="24"/>
        </w:rPr>
        <w:t>Glycaemic</w:t>
      </w:r>
      <w:proofErr w:type="spellEnd"/>
      <w:r w:rsidR="00671FBC" w:rsidRPr="00E37F65">
        <w:rPr>
          <w:rFonts w:ascii="Times New Roman" w:hAnsi="Times New Roman" w:cs="Times New Roman"/>
          <w:sz w:val="24"/>
          <w:szCs w:val="24"/>
        </w:rPr>
        <w:t xml:space="preserve"> index</w:t>
      </w:r>
      <w:r w:rsidRPr="00E37F65">
        <w:rPr>
          <w:rFonts w:ascii="Times New Roman" w:hAnsi="Times New Roman" w:cs="Times New Roman"/>
          <w:sz w:val="24"/>
          <w:szCs w:val="24"/>
        </w:rPr>
        <w:t xml:space="preserve"> value food are generally classified as follows:</w:t>
      </w:r>
      <w:r w:rsidRPr="00E37F65">
        <w:rPr>
          <w:rFonts w:ascii="Times New Roman" w:eastAsia="Times New Roman" w:hAnsi="Times New Roman" w:cs="Times New Roman"/>
          <w:sz w:val="24"/>
          <w:szCs w:val="24"/>
        </w:rPr>
        <w:t xml:space="preserve"> High GI (70-100%): carbohydrates that break down quickly during digestion, release blood sugar rapidly into the bloodstream, causing rapid fluctuations in blood sugar levels.</w:t>
      </w:r>
      <w:r w:rsidRPr="00E37F65">
        <w:rPr>
          <w:rFonts w:ascii="Times New Roman" w:hAnsi="Times New Roman" w:cs="Times New Roman"/>
          <w:sz w:val="24"/>
          <w:szCs w:val="24"/>
        </w:rPr>
        <w:t xml:space="preserve"> Medium GI (56-69%): carbohydrates that break down moderately during digestion and release blood sugar moderately into the bloodstream. Low GI (0-55%): Carbohydrates that break down slowly during digestion, release blood sugar gradually into the bloodstream, and keep blood sugar levels steady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{"citationItems":[{"id":"ITEM-1","itemData":{"DOI":"10.1016/j.ifset.2004.04.003","ISSN":"14668564","abstract":"To determine the effectiveness of dietary fiber present in coconut flour as a functional food, the following studies were conducted: (a) Dietary Fiber Composition and Fermentability of Coconut Flour; (b) The Effect of Coconut Flour on Mineral Availability from Coconut Flour Supplemented Foods; (c) Glycemic Index of Coconut Flour Supplemented Foods in Normal and Diabetic Subjects; and (d) The Cholesterol Lowering Effect of Coconut Flakes in Moderately Raised Cholesterol Levels of Humans. The dietary fiber content of coconut flour was 60.0 ± 1.0 g/100 g sample, 56% insoluble and 4% soluble. Fermentation of coconut flour produced short chain fatty acids with butyrate (1.73 ± 0.07 mmol/g fiber isolate) &gt; acetate (1.40 ± 0.12; (P &lt; 0.05) &gt; propionate (0.47 ± 0.01; P &lt; 0.05). Iron and zinc availability were highest for carrot cake (Fe, 33.3 ± 0.7%; Zn, 12.6 ± 0.1%) supplemented with 20% coconut flour while multigrain loaf supplemented with 10% and macaroons with 25% coconut flour were highest for calcium availability (63.4 ± 8.0% and 38.7 ± 1.1%, respectively). Increasing concentrations of dietary fiber from coconut flour did not affect mineral availability from all test foods. The significantly low glycemic index foods (&lt; 60 mmol × min/l) investigated were: macaroons (45.7 ± 3.0), carrot cake (51.8 ± 3.3) and brownies (60.1 ± 5.4) with 20-25% coconut flour. The test foods containing 15% coconut flour has a glycemic index ranging from 61 to 77 mmol × min/l. Among the test foods, pan de sal (87.2 ± 5.5) and multigrain loaf (85.2 ± 6.8) gave significantly higher glycemic index with 5% and 10% coconut flour. On the other hand, granola bar and cinnamon which contained 5% and 10% coconut flour, respectively gave a glycemic index ranging from 62 to 76 mmol × min/l and did not differ significantly from the test foods containing 15% coconut flour (P &lt; 0.05). A very strong negative correlation (r = - 85, n = 11, P &lt; 0.005) was observed between the glycemic index and dietary fiber content of the test foods supplemented with coconut. There was a significant reduction (%) in serum total and LDL cholesterol for: oat bran flakes, 8.4 ± 1.4 and 8.8 ± 6.7, respectively; 15% coconut flakes, 6.9 ± 1.1 and 11.0 ± 4.0, respectively; and 25% coconut flakes, 10.8 ± 1.3 and 9.2 ± 5.4, respectively (P &lt; 0.05). Serum triglycerides were significantly reduced for all test foods: corn flakes, 14.5 ± 6.3%; oat bran flakes, 22.7 ± 2.9%; 15% coconut flakes, 19.3 ± 5.7%; and 25% coconut fla…","author":[{"dropping-particle":"","family":"Trinidad","given":"Trinidad P.","non-dropping-particle":"","parse-names":false,"suffix":""},{"dropping-particle":"","family":"Mallillin","given":"Aida C.","non-dropping-particle":"","parse-names":false,"suffix":""},{"dropping-particle":"","family":"Valdez","given":"Divinagracia H.","non-dropping-particle":"","parse-names":false,"suffix":""},{"dropping-particle":"","family":"Loyola","given":"Anacleta S.","non-dropping-particle":"","parse-names":false,"suffix":""},{"dropping-particle":"","family":"Askali-Mercado","given":"Faridah C.","non-dropping-particle":"","parse-names":false,"suffix":""},{"dropping-particle":"","family":"Castillo","given":"Joan C.","non-dropping-particle":"","parse-names":false,"suffix":""},{"dropping-particle":"","family":"Encabo","given":"Rosario R.","non-dropping-particle":"","parse-names":false,"suffix":""},{"dropping-particle":"","family":"Masa","given":"Dina B.","non-dropping-particle":"","parse-names":false,"suffix":""},{"dropping-particle":"","family":"Maglaya","given":"Angelica S.","non-dropping-particle":"","parse-names":false,"suffix":""},{"dropping-particle":"","family":"Chua","given":"Modesto T.","non-dropping-particle":"","parse-names":false,"suffix":""}],"container-title":"Innovative Food Science and Emerging Technologies","id":"ITEM-1","issue":"4","issued":{"date-parts":[["2006"]]},"page":"309-317","title":"Dietary fiber from coconut flour: A functional food","type":"article-journal","volume":"7"},"uris":["http://www.mendeley.com/documents/?uuid=b0f6c8f4-1393-4e45-98bd-b3bd3df23fa0"]}],"mendeley":{"formattedCitation":"(Trinidad et al., 2006)","plainTextFormattedCitation":"(Trinidad et al., 2006)","previouslyFormattedCitation":"(Trinidad et al., 2006)"},"properties":{"noteIndex":0},"schema":"https://github.com/citation-style-language/schema/raw/master/csl-citation.json"}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(Trinidad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2006)</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w:t>
      </w:r>
      <w:r w:rsidRPr="00E37F65">
        <w:rPr>
          <w:rFonts w:ascii="Times New Roman" w:eastAsia="Times New Roman" w:hAnsi="Times New Roman" w:cs="Times New Roman"/>
          <w:sz w:val="24"/>
          <w:szCs w:val="24"/>
        </w:rPr>
        <w:t xml:space="preserve"> </w:t>
      </w:r>
      <w:r w:rsidRPr="00E37F65">
        <w:rPr>
          <w:rFonts w:ascii="Times New Roman" w:hAnsi="Times New Roman" w:cs="Times New Roman"/>
          <w:sz w:val="24"/>
          <w:szCs w:val="24"/>
        </w:rPr>
        <w:t xml:space="preserve">Samples S2 to S6, could be classified as low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load foods, since their values were within the recommended value for low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load foods. This implies that the bread samples will very good for </w:t>
      </w:r>
      <w:r w:rsidR="00EB679F" w:rsidRPr="00E37F65">
        <w:rPr>
          <w:rFonts w:ascii="Times New Roman" w:hAnsi="Times New Roman" w:cs="Times New Roman"/>
          <w:sz w:val="24"/>
          <w:szCs w:val="24"/>
        </w:rPr>
        <w:t>diabetics’</w:t>
      </w:r>
      <w:r w:rsidRPr="00E37F65">
        <w:rPr>
          <w:rFonts w:ascii="Times New Roman" w:hAnsi="Times New Roman" w:cs="Times New Roman"/>
          <w:sz w:val="24"/>
          <w:szCs w:val="24"/>
        </w:rPr>
        <w:t xml:space="preserve"> persons. </w:t>
      </w:r>
    </w:p>
    <w:p w14:paraId="6F2386F0" w14:textId="77777777" w:rsidR="00F54407" w:rsidRPr="00E37F65" w:rsidRDefault="00EB679F" w:rsidP="006E4E96">
      <w:pPr>
        <w:pStyle w:val="Heading1"/>
        <w:spacing w:before="0" w:line="240" w:lineRule="auto"/>
        <w:rPr>
          <w:rFonts w:cs="Times New Roman"/>
          <w:i/>
          <w:szCs w:val="24"/>
        </w:rPr>
      </w:pPr>
      <w:bookmarkStart w:id="48" w:name="_Toc125647619"/>
      <w:r w:rsidRPr="00E37F65">
        <w:rPr>
          <w:rFonts w:eastAsia="Times New Roman" w:cs="Times New Roman"/>
          <w:i/>
          <w:szCs w:val="24"/>
          <w:lang w:val="en-US"/>
        </w:rPr>
        <w:t xml:space="preserve">3.2 </w:t>
      </w:r>
      <w:r w:rsidR="00F54407" w:rsidRPr="00E37F65">
        <w:rPr>
          <w:rFonts w:cs="Times New Roman"/>
          <w:i/>
          <w:szCs w:val="24"/>
        </w:rPr>
        <w:t xml:space="preserve">Phytochemical </w:t>
      </w:r>
      <w:r w:rsidR="00BB555D" w:rsidRPr="00E37F65">
        <w:rPr>
          <w:rFonts w:cs="Times New Roman"/>
          <w:i/>
          <w:szCs w:val="24"/>
        </w:rPr>
        <w:t>content</w:t>
      </w:r>
      <w:r w:rsidR="00F54407" w:rsidRPr="00E37F65">
        <w:rPr>
          <w:rFonts w:cs="Times New Roman"/>
          <w:i/>
          <w:szCs w:val="24"/>
        </w:rPr>
        <w:t xml:space="preserve"> of bread </w:t>
      </w:r>
      <w:bookmarkEnd w:id="48"/>
      <w:r w:rsidR="00BB555D" w:rsidRPr="00E37F65">
        <w:rPr>
          <w:rFonts w:cs="Times New Roman"/>
          <w:i/>
          <w:szCs w:val="24"/>
        </w:rPr>
        <w:t>samples</w:t>
      </w:r>
    </w:p>
    <w:p w14:paraId="40FC9A73" w14:textId="77777777" w:rsidR="00F54407" w:rsidRPr="00E37F65" w:rsidRDefault="00F54407" w:rsidP="0070525C">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 </w:t>
      </w:r>
      <w:bookmarkStart w:id="49" w:name="_Toc121208433"/>
      <w:bookmarkStart w:id="50" w:name="_Toc121275148"/>
      <w:r w:rsidRPr="00E37F65">
        <w:rPr>
          <w:rFonts w:ascii="Times New Roman" w:hAnsi="Times New Roman" w:cs="Times New Roman"/>
          <w:sz w:val="24"/>
          <w:szCs w:val="24"/>
        </w:rPr>
        <w:t xml:space="preserve">The Phyto-chemical </w:t>
      </w:r>
      <w:r w:rsidR="00BB555D" w:rsidRPr="00E37F65">
        <w:rPr>
          <w:rFonts w:ascii="Times New Roman" w:hAnsi="Times New Roman" w:cs="Times New Roman"/>
          <w:sz w:val="24"/>
          <w:szCs w:val="24"/>
        </w:rPr>
        <w:t>composition</w:t>
      </w:r>
      <w:r w:rsidRPr="00E37F65">
        <w:rPr>
          <w:rFonts w:ascii="Times New Roman" w:hAnsi="Times New Roman" w:cs="Times New Roman"/>
          <w:sz w:val="24"/>
          <w:szCs w:val="24"/>
        </w:rPr>
        <w:t xml:space="preserve"> of the bread is presented in </w:t>
      </w:r>
      <w:r w:rsidR="00EB679F" w:rsidRPr="00E37F65">
        <w:rPr>
          <w:rFonts w:ascii="Times New Roman" w:hAnsi="Times New Roman" w:cs="Times New Roman"/>
          <w:color w:val="000000" w:themeColor="text1"/>
          <w:sz w:val="24"/>
          <w:szCs w:val="24"/>
        </w:rPr>
        <w:t>Table 2</w:t>
      </w:r>
      <w:r w:rsidRPr="00E37F65">
        <w:rPr>
          <w:rFonts w:ascii="Times New Roman" w:hAnsi="Times New Roman" w:cs="Times New Roman"/>
          <w:sz w:val="24"/>
          <w:szCs w:val="24"/>
        </w:rPr>
        <w:t xml:space="preserve">. The total phenols content (TPC) of the bread ranged from </w:t>
      </w:r>
      <w:r w:rsidRPr="00E37F65">
        <w:rPr>
          <w:rFonts w:ascii="Times New Roman" w:hAnsi="Times New Roman" w:cs="Times New Roman"/>
          <w:color w:val="010205"/>
          <w:sz w:val="24"/>
          <w:szCs w:val="24"/>
        </w:rPr>
        <w:t>0.77±0.01</w:t>
      </w:r>
      <w:r w:rsidRPr="00E37F65">
        <w:rPr>
          <w:rFonts w:ascii="Times New Roman" w:hAnsi="Times New Roman" w:cs="Times New Roman"/>
          <w:sz w:val="24"/>
          <w:szCs w:val="24"/>
        </w:rPr>
        <w:t xml:space="preserve">mg FAE /g (sample S1) to </w:t>
      </w:r>
      <w:r w:rsidRPr="00E37F65">
        <w:rPr>
          <w:rFonts w:ascii="Times New Roman" w:hAnsi="Times New Roman" w:cs="Times New Roman"/>
          <w:color w:val="010205"/>
          <w:sz w:val="24"/>
          <w:szCs w:val="24"/>
        </w:rPr>
        <w:t>1.74±0.02</w:t>
      </w:r>
      <w:r w:rsidRPr="00E37F65">
        <w:rPr>
          <w:rFonts w:ascii="Times New Roman" w:hAnsi="Times New Roman" w:cs="Times New Roman"/>
          <w:sz w:val="24"/>
          <w:szCs w:val="24"/>
        </w:rPr>
        <w:t>mg FAE /g (sample S6). There was increase in TPC of the bread sample with the addition of red kidney bean</w:t>
      </w:r>
      <w:r w:rsidR="005D33F9" w:rsidRPr="00E37F65">
        <w:rPr>
          <w:rFonts w:ascii="Times New Roman" w:hAnsi="Times New Roman" w:cs="Times New Roman"/>
          <w:sz w:val="24"/>
          <w:szCs w:val="24"/>
        </w:rPr>
        <w:t xml:space="preserve"> and </w:t>
      </w:r>
      <w:proofErr w:type="spellStart"/>
      <w:r w:rsidR="005D33F9" w:rsidRPr="00E37F65">
        <w:rPr>
          <w:rFonts w:ascii="Times New Roman" w:hAnsi="Times New Roman" w:cs="Times New Roman"/>
          <w:sz w:val="24"/>
          <w:szCs w:val="24"/>
        </w:rPr>
        <w:t>deffated</w:t>
      </w:r>
      <w:proofErr w:type="spellEnd"/>
      <w:r w:rsidR="005D33F9" w:rsidRPr="00E37F65">
        <w:rPr>
          <w:rFonts w:ascii="Times New Roman" w:hAnsi="Times New Roman" w:cs="Times New Roman"/>
          <w:sz w:val="24"/>
          <w:szCs w:val="24"/>
        </w:rPr>
        <w:t xml:space="preserve"> coconut flour</w:t>
      </w:r>
      <w:r w:rsidRPr="00E37F65">
        <w:rPr>
          <w:rFonts w:ascii="Times New Roman" w:hAnsi="Times New Roman" w:cs="Times New Roman"/>
          <w:sz w:val="24"/>
          <w:szCs w:val="24"/>
        </w:rPr>
        <w:t xml:space="preserve">. The flavonoid content of bread sample ranged from </w:t>
      </w:r>
      <w:r w:rsidRPr="00E37F65">
        <w:rPr>
          <w:rFonts w:ascii="Times New Roman" w:hAnsi="Times New Roman" w:cs="Times New Roman"/>
          <w:color w:val="010205"/>
          <w:sz w:val="24"/>
          <w:szCs w:val="24"/>
        </w:rPr>
        <w:t>20.60</w:t>
      </w:r>
      <w:r w:rsidRPr="00E37F65">
        <w:rPr>
          <w:rFonts w:ascii="Times New Roman" w:hAnsi="Times New Roman" w:cs="Times New Roman"/>
          <w:color w:val="010205"/>
          <w:sz w:val="24"/>
          <w:szCs w:val="24"/>
          <w:vertAlign w:val="superscript"/>
        </w:rPr>
        <w:t>c</w:t>
      </w:r>
      <w:r w:rsidRPr="00E37F65">
        <w:rPr>
          <w:rFonts w:ascii="Times New Roman" w:hAnsi="Times New Roman" w:cs="Times New Roman"/>
          <w:color w:val="010205"/>
          <w:sz w:val="24"/>
          <w:szCs w:val="24"/>
        </w:rPr>
        <w:t>±0.26</w:t>
      </w:r>
      <w:r w:rsidRPr="00E37F65">
        <w:rPr>
          <w:rFonts w:ascii="Times New Roman" w:hAnsi="Times New Roman" w:cs="Times New Roman"/>
          <w:sz w:val="24"/>
          <w:szCs w:val="24"/>
        </w:rPr>
        <w:t xml:space="preserve"> µg CE /g (sample S1) </w:t>
      </w:r>
      <w:r w:rsidRPr="00E37F65">
        <w:rPr>
          <w:rFonts w:ascii="Times New Roman" w:hAnsi="Times New Roman" w:cs="Times New Roman"/>
          <w:color w:val="010205"/>
          <w:sz w:val="24"/>
          <w:szCs w:val="24"/>
        </w:rPr>
        <w:t>33.86±0.0626</w:t>
      </w:r>
      <w:r w:rsidRPr="00E37F65">
        <w:rPr>
          <w:rFonts w:ascii="Times New Roman" w:hAnsi="Times New Roman" w:cs="Times New Roman"/>
          <w:sz w:val="24"/>
          <w:szCs w:val="24"/>
        </w:rPr>
        <w:t xml:space="preserve"> µg CE /g (sample S6). There was increase in the flavonoid content of the bread with the addition of red kidney bean</w:t>
      </w:r>
      <w:r w:rsidR="005D33F9" w:rsidRPr="00E37F65">
        <w:rPr>
          <w:rFonts w:ascii="Times New Roman" w:hAnsi="Times New Roman" w:cs="Times New Roman"/>
          <w:sz w:val="24"/>
          <w:szCs w:val="24"/>
        </w:rPr>
        <w:t xml:space="preserve"> and </w:t>
      </w:r>
      <w:proofErr w:type="spellStart"/>
      <w:r w:rsidR="005D33F9" w:rsidRPr="00E37F65">
        <w:rPr>
          <w:rFonts w:ascii="Times New Roman" w:hAnsi="Times New Roman" w:cs="Times New Roman"/>
          <w:sz w:val="24"/>
          <w:szCs w:val="24"/>
        </w:rPr>
        <w:t>deffated</w:t>
      </w:r>
      <w:proofErr w:type="spellEnd"/>
      <w:r w:rsidR="005D33F9" w:rsidRPr="00E37F65">
        <w:rPr>
          <w:rFonts w:ascii="Times New Roman" w:hAnsi="Times New Roman" w:cs="Times New Roman"/>
          <w:sz w:val="24"/>
          <w:szCs w:val="24"/>
        </w:rPr>
        <w:t xml:space="preserve"> coconut flour</w:t>
      </w:r>
      <w:r w:rsidRPr="00E37F65">
        <w:rPr>
          <w:rFonts w:ascii="Times New Roman" w:hAnsi="Times New Roman" w:cs="Times New Roman"/>
          <w:sz w:val="24"/>
          <w:szCs w:val="24"/>
        </w:rPr>
        <w:t>.</w:t>
      </w:r>
      <w:bookmarkEnd w:id="49"/>
      <w:bookmarkEnd w:id="50"/>
      <w:r w:rsidRPr="00E37F65">
        <w:rPr>
          <w:rFonts w:ascii="Times New Roman" w:hAnsi="Times New Roman" w:cs="Times New Roman"/>
          <w:sz w:val="24"/>
          <w:szCs w:val="24"/>
        </w:rPr>
        <w:t xml:space="preserve">  </w:t>
      </w:r>
    </w:p>
    <w:p w14:paraId="35BE11F5" w14:textId="77777777" w:rsidR="00F54407" w:rsidRPr="00E37F65" w:rsidRDefault="00596165" w:rsidP="006E4E96">
      <w:pPr>
        <w:pStyle w:val="Heading2"/>
        <w:spacing w:line="240" w:lineRule="auto"/>
        <w:rPr>
          <w:rFonts w:cs="Times New Roman"/>
          <w:b w:val="0"/>
          <w:szCs w:val="24"/>
        </w:rPr>
      </w:pPr>
      <w:bookmarkStart w:id="51" w:name="_Toc97294759"/>
      <w:bookmarkStart w:id="52" w:name="_Toc125613335"/>
      <w:r w:rsidRPr="00E37F65">
        <w:rPr>
          <w:rFonts w:cs="Times New Roman"/>
          <w:b w:val="0"/>
          <w:szCs w:val="24"/>
        </w:rPr>
        <w:t>Table 2</w:t>
      </w:r>
      <w:r w:rsidR="00F54407" w:rsidRPr="00E37F65">
        <w:rPr>
          <w:rFonts w:cs="Times New Roman"/>
          <w:b w:val="0"/>
          <w:szCs w:val="24"/>
        </w:rPr>
        <w:t xml:space="preserve">:  Phenols and flavonoid content of bread </w:t>
      </w:r>
      <w:bookmarkEnd w:id="51"/>
      <w:bookmarkEnd w:id="52"/>
      <w:r w:rsidR="00BB555D" w:rsidRPr="00E37F65">
        <w:rPr>
          <w:rFonts w:cs="Times New Roman"/>
          <w:b w:val="0"/>
          <w:szCs w:val="24"/>
        </w:rPr>
        <w:t xml:space="preserve">samples </w:t>
      </w:r>
    </w:p>
    <w:tbl>
      <w:tblPr>
        <w:tblStyle w:val="LightShading1"/>
        <w:tblW w:w="10022" w:type="dxa"/>
        <w:shd w:val="clear" w:color="auto" w:fill="FFFFFF" w:themeFill="background1"/>
        <w:tblLook w:val="04A0" w:firstRow="1" w:lastRow="0" w:firstColumn="1" w:lastColumn="0" w:noHBand="0" w:noVBand="1"/>
      </w:tblPr>
      <w:tblGrid>
        <w:gridCol w:w="3340"/>
        <w:gridCol w:w="3341"/>
        <w:gridCol w:w="3341"/>
      </w:tblGrid>
      <w:tr w:rsidR="00F54407" w:rsidRPr="00E37F65" w14:paraId="1AFD319D" w14:textId="77777777" w:rsidTr="00F900EE">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57C3B839"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 xml:space="preserve">Bread sample </w:t>
            </w:r>
          </w:p>
        </w:tc>
        <w:tc>
          <w:tcPr>
            <w:tcW w:w="3341" w:type="dxa"/>
            <w:shd w:val="clear" w:color="auto" w:fill="FFFFFF" w:themeFill="background1"/>
          </w:tcPr>
          <w:p w14:paraId="0A7F42D8" w14:textId="77777777" w:rsidR="00F54407" w:rsidRPr="00E37F65" w:rsidRDefault="00F54407" w:rsidP="006E4E9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E37F65">
              <w:rPr>
                <w:rFonts w:ascii="Times New Roman" w:hAnsi="Times New Roman" w:cs="Times New Roman"/>
                <w:b w:val="0"/>
                <w:sz w:val="24"/>
                <w:szCs w:val="24"/>
              </w:rPr>
              <w:t>Total Phenols  (mg FAE /g)</w:t>
            </w:r>
          </w:p>
        </w:tc>
        <w:tc>
          <w:tcPr>
            <w:tcW w:w="3341" w:type="dxa"/>
            <w:shd w:val="clear" w:color="auto" w:fill="FFFFFF" w:themeFill="background1"/>
          </w:tcPr>
          <w:p w14:paraId="4F340DAB" w14:textId="77777777" w:rsidR="00F54407" w:rsidRPr="00E37F65" w:rsidRDefault="00F54407" w:rsidP="006E4E9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E37F65">
              <w:rPr>
                <w:rFonts w:ascii="Times New Roman" w:hAnsi="Times New Roman" w:cs="Times New Roman"/>
                <w:b w:val="0"/>
                <w:sz w:val="24"/>
                <w:szCs w:val="24"/>
              </w:rPr>
              <w:t>Flavonoid (µg CE /g)</w:t>
            </w:r>
          </w:p>
        </w:tc>
      </w:tr>
      <w:tr w:rsidR="00F54407" w:rsidRPr="00E37F65" w14:paraId="7AFF9EC2" w14:textId="77777777" w:rsidTr="00F900E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7E651B5D"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S1</w:t>
            </w:r>
          </w:p>
        </w:tc>
        <w:tc>
          <w:tcPr>
            <w:tcW w:w="3341" w:type="dxa"/>
            <w:shd w:val="clear" w:color="auto" w:fill="FFFFFF" w:themeFill="background1"/>
          </w:tcPr>
          <w:p w14:paraId="07D7BBFE"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0.77</w:t>
            </w:r>
            <w:r w:rsidRPr="00E37F65">
              <w:rPr>
                <w:rFonts w:ascii="Times New Roman" w:hAnsi="Times New Roman" w:cs="Times New Roman"/>
                <w:sz w:val="24"/>
                <w:szCs w:val="24"/>
                <w:vertAlign w:val="superscript"/>
              </w:rPr>
              <w:t>f</w:t>
            </w:r>
            <w:r w:rsidRPr="00E37F65">
              <w:rPr>
                <w:rFonts w:ascii="Times New Roman" w:hAnsi="Times New Roman" w:cs="Times New Roman"/>
                <w:sz w:val="24"/>
                <w:szCs w:val="24"/>
              </w:rPr>
              <w:t>±0.01</w:t>
            </w:r>
          </w:p>
        </w:tc>
        <w:tc>
          <w:tcPr>
            <w:tcW w:w="3341" w:type="dxa"/>
            <w:shd w:val="clear" w:color="auto" w:fill="FFFFFF" w:themeFill="background1"/>
          </w:tcPr>
          <w:p w14:paraId="7A53C6D4"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20.60</w:t>
            </w:r>
            <w:r w:rsidRPr="00E37F65">
              <w:rPr>
                <w:rFonts w:ascii="Times New Roman" w:hAnsi="Times New Roman" w:cs="Times New Roman"/>
                <w:sz w:val="24"/>
                <w:szCs w:val="24"/>
                <w:vertAlign w:val="superscript"/>
              </w:rPr>
              <w:t>c</w:t>
            </w:r>
            <w:r w:rsidRPr="00E37F65">
              <w:rPr>
                <w:rFonts w:ascii="Times New Roman" w:hAnsi="Times New Roman" w:cs="Times New Roman"/>
                <w:sz w:val="24"/>
                <w:szCs w:val="24"/>
              </w:rPr>
              <w:t>±0.26</w:t>
            </w:r>
          </w:p>
        </w:tc>
      </w:tr>
      <w:tr w:rsidR="00F54407" w:rsidRPr="00E37F65" w14:paraId="128A85FB" w14:textId="77777777" w:rsidTr="00F900EE">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3B7A8079"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S2</w:t>
            </w:r>
          </w:p>
        </w:tc>
        <w:tc>
          <w:tcPr>
            <w:tcW w:w="3341" w:type="dxa"/>
            <w:shd w:val="clear" w:color="auto" w:fill="FFFFFF" w:themeFill="background1"/>
          </w:tcPr>
          <w:p w14:paraId="659F6F81"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1.57</w:t>
            </w:r>
            <w:r w:rsidRPr="00E37F65">
              <w:rPr>
                <w:rFonts w:ascii="Times New Roman" w:hAnsi="Times New Roman" w:cs="Times New Roman"/>
                <w:sz w:val="24"/>
                <w:szCs w:val="24"/>
                <w:vertAlign w:val="superscript"/>
              </w:rPr>
              <w:t>e</w:t>
            </w:r>
            <w:r w:rsidRPr="00E37F65">
              <w:rPr>
                <w:rFonts w:ascii="Times New Roman" w:hAnsi="Times New Roman" w:cs="Times New Roman"/>
                <w:sz w:val="24"/>
                <w:szCs w:val="24"/>
              </w:rPr>
              <w:t>±0.02</w:t>
            </w:r>
          </w:p>
        </w:tc>
        <w:tc>
          <w:tcPr>
            <w:tcW w:w="3341" w:type="dxa"/>
            <w:shd w:val="clear" w:color="auto" w:fill="FFFFFF" w:themeFill="background1"/>
          </w:tcPr>
          <w:p w14:paraId="3085A7FE"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33.43</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±0.06</w:t>
            </w:r>
          </w:p>
        </w:tc>
      </w:tr>
      <w:tr w:rsidR="00F54407" w:rsidRPr="00E37F65" w14:paraId="34ACC5D7" w14:textId="77777777" w:rsidTr="00F900E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6742A554"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S3</w:t>
            </w:r>
          </w:p>
        </w:tc>
        <w:tc>
          <w:tcPr>
            <w:tcW w:w="3341" w:type="dxa"/>
            <w:shd w:val="clear" w:color="auto" w:fill="FFFFFF" w:themeFill="background1"/>
          </w:tcPr>
          <w:p w14:paraId="02CD7BBC"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1.61</w:t>
            </w:r>
            <w:r w:rsidRPr="00E37F65">
              <w:rPr>
                <w:rFonts w:ascii="Times New Roman" w:hAnsi="Times New Roman" w:cs="Times New Roman"/>
                <w:sz w:val="24"/>
                <w:szCs w:val="24"/>
                <w:vertAlign w:val="superscript"/>
              </w:rPr>
              <w:t>d</w:t>
            </w:r>
            <w:r w:rsidRPr="00E37F65">
              <w:rPr>
                <w:rFonts w:ascii="Times New Roman" w:hAnsi="Times New Roman" w:cs="Times New Roman"/>
                <w:sz w:val="24"/>
                <w:szCs w:val="24"/>
              </w:rPr>
              <w:t>±0.01</w:t>
            </w:r>
          </w:p>
        </w:tc>
        <w:tc>
          <w:tcPr>
            <w:tcW w:w="3341" w:type="dxa"/>
            <w:shd w:val="clear" w:color="auto" w:fill="FFFFFF" w:themeFill="background1"/>
          </w:tcPr>
          <w:p w14:paraId="20108436"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33.54</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±0.02</w:t>
            </w:r>
          </w:p>
        </w:tc>
      </w:tr>
      <w:tr w:rsidR="00F54407" w:rsidRPr="00E37F65" w14:paraId="1A4EDEC1" w14:textId="77777777" w:rsidTr="00F900EE">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632E98C1"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S4</w:t>
            </w:r>
          </w:p>
        </w:tc>
        <w:tc>
          <w:tcPr>
            <w:tcW w:w="3341" w:type="dxa"/>
            <w:shd w:val="clear" w:color="auto" w:fill="FFFFFF" w:themeFill="background1"/>
          </w:tcPr>
          <w:p w14:paraId="0DA7012D"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1.65</w:t>
            </w:r>
            <w:r w:rsidRPr="00E37F65">
              <w:rPr>
                <w:rFonts w:ascii="Times New Roman" w:hAnsi="Times New Roman" w:cs="Times New Roman"/>
                <w:sz w:val="24"/>
                <w:szCs w:val="24"/>
                <w:vertAlign w:val="superscript"/>
              </w:rPr>
              <w:t>c</w:t>
            </w:r>
            <w:r w:rsidRPr="00E37F65">
              <w:rPr>
                <w:rFonts w:ascii="Times New Roman" w:hAnsi="Times New Roman" w:cs="Times New Roman"/>
                <w:sz w:val="24"/>
                <w:szCs w:val="24"/>
              </w:rPr>
              <w:t>±0.01</w:t>
            </w:r>
          </w:p>
        </w:tc>
        <w:tc>
          <w:tcPr>
            <w:tcW w:w="3341" w:type="dxa"/>
            <w:shd w:val="clear" w:color="auto" w:fill="FFFFFF" w:themeFill="background1"/>
          </w:tcPr>
          <w:p w14:paraId="5AE4E5C0"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33.67</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±0.02</w:t>
            </w:r>
          </w:p>
        </w:tc>
      </w:tr>
      <w:tr w:rsidR="00F54407" w:rsidRPr="00E37F65" w14:paraId="3BB85BB7" w14:textId="77777777" w:rsidTr="00F900E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5EC44A15"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S5</w:t>
            </w:r>
          </w:p>
        </w:tc>
        <w:tc>
          <w:tcPr>
            <w:tcW w:w="3341" w:type="dxa"/>
            <w:shd w:val="clear" w:color="auto" w:fill="FFFFFF" w:themeFill="background1"/>
          </w:tcPr>
          <w:p w14:paraId="2B5AFBC5"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1.70</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±0.01</w:t>
            </w:r>
          </w:p>
        </w:tc>
        <w:tc>
          <w:tcPr>
            <w:tcW w:w="3341" w:type="dxa"/>
            <w:shd w:val="clear" w:color="auto" w:fill="FFFFFF" w:themeFill="background1"/>
          </w:tcPr>
          <w:p w14:paraId="5C797CDF"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33.76</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±0.04</w:t>
            </w:r>
          </w:p>
        </w:tc>
      </w:tr>
      <w:tr w:rsidR="00F54407" w:rsidRPr="00E37F65" w14:paraId="43B0032E" w14:textId="77777777" w:rsidTr="00F900EE">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2AA35A1E"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S6</w:t>
            </w:r>
          </w:p>
        </w:tc>
        <w:tc>
          <w:tcPr>
            <w:tcW w:w="3341" w:type="dxa"/>
            <w:shd w:val="clear" w:color="auto" w:fill="FFFFFF" w:themeFill="background1"/>
          </w:tcPr>
          <w:p w14:paraId="57C4F42F"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1.74</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±0.02</w:t>
            </w:r>
          </w:p>
        </w:tc>
        <w:tc>
          <w:tcPr>
            <w:tcW w:w="3341" w:type="dxa"/>
            <w:shd w:val="clear" w:color="auto" w:fill="FFFFFF" w:themeFill="background1"/>
          </w:tcPr>
          <w:p w14:paraId="39D88D43"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33.86</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±0.06</w:t>
            </w:r>
          </w:p>
        </w:tc>
      </w:tr>
    </w:tbl>
    <w:p w14:paraId="5276CC42" w14:textId="77777777" w:rsidR="00F54407" w:rsidRPr="00E37F65" w:rsidRDefault="00F54407" w:rsidP="006E4E96">
      <w:pPr>
        <w:spacing w:line="240" w:lineRule="auto"/>
        <w:jc w:val="both"/>
        <w:rPr>
          <w:rFonts w:ascii="Times New Roman" w:hAnsi="Times New Roman" w:cs="Times New Roman"/>
          <w:sz w:val="24"/>
          <w:szCs w:val="24"/>
        </w:rPr>
      </w:pPr>
      <w:r w:rsidRPr="00E37F65">
        <w:rPr>
          <w:rFonts w:ascii="Times New Roman" w:hAnsi="Times New Roman" w:cs="Times New Roman"/>
          <w:color w:val="1F1A17"/>
          <w:sz w:val="24"/>
          <w:szCs w:val="24"/>
        </w:rPr>
        <w:t>Values are means of triplicate determinations ± S.D</w:t>
      </w:r>
      <w:r w:rsidRPr="00E37F65">
        <w:rPr>
          <w:rFonts w:ascii="Times New Roman" w:hAnsi="Times New Roman" w:cs="Times New Roman"/>
          <w:sz w:val="24"/>
          <w:szCs w:val="24"/>
        </w:rPr>
        <w:t>. Means followed by different superscript letters in the same column indicate significant difference at (p&lt;0.05).</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S1= </w:t>
      </w:r>
      <w:r w:rsidRPr="00E37F65">
        <w:rPr>
          <w:rFonts w:ascii="Times New Roman" w:hAnsi="Times New Roman" w:cs="Times New Roman"/>
          <w:sz w:val="24"/>
          <w:szCs w:val="24"/>
        </w:rPr>
        <w:t xml:space="preserve">100% refined wheat flour control 1, </w:t>
      </w:r>
      <w:r w:rsidRPr="00E37F65">
        <w:rPr>
          <w:rFonts w:ascii="Times New Roman" w:hAnsi="Times New Roman" w:cs="Times New Roman"/>
          <w:b/>
          <w:sz w:val="24"/>
          <w:szCs w:val="24"/>
        </w:rPr>
        <w:t xml:space="preserve">S2= </w:t>
      </w:r>
      <w:r w:rsidRPr="00E37F65">
        <w:rPr>
          <w:rFonts w:ascii="Times New Roman" w:hAnsi="Times New Roman" w:cs="Times New Roman"/>
          <w:sz w:val="24"/>
          <w:szCs w:val="24"/>
        </w:rPr>
        <w:t xml:space="preserve">100% whole wheat flour control 2, </w:t>
      </w:r>
      <w:r w:rsidRPr="00E37F65">
        <w:rPr>
          <w:rFonts w:ascii="Times New Roman" w:hAnsi="Times New Roman" w:cs="Times New Roman"/>
          <w:b/>
          <w:sz w:val="24"/>
          <w:szCs w:val="24"/>
        </w:rPr>
        <w:t xml:space="preserve">S3= </w:t>
      </w:r>
      <w:r w:rsidRPr="00E37F65">
        <w:rPr>
          <w:rFonts w:ascii="Times New Roman" w:hAnsi="Times New Roman" w:cs="Times New Roman"/>
          <w:sz w:val="24"/>
          <w:szCs w:val="24"/>
        </w:rPr>
        <w:t>90% whole wheat, 5% red kidney bean and 5% coconut flour blend,</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S4= </w:t>
      </w:r>
      <w:r w:rsidRPr="00E37F65">
        <w:rPr>
          <w:rFonts w:ascii="Times New Roman" w:hAnsi="Times New Roman" w:cs="Times New Roman"/>
          <w:sz w:val="24"/>
          <w:szCs w:val="24"/>
        </w:rPr>
        <w:t>85% whole wheat, 10% red kidney bean and 5% coconut flour blend</w:t>
      </w:r>
      <w:r w:rsidRPr="00E37F65">
        <w:rPr>
          <w:rFonts w:ascii="Times New Roman" w:hAnsi="Times New Roman" w:cs="Times New Roman"/>
          <w:b/>
          <w:sz w:val="24"/>
          <w:szCs w:val="24"/>
        </w:rPr>
        <w:t xml:space="preserve">, S5= </w:t>
      </w:r>
      <w:r w:rsidRPr="00E37F65">
        <w:rPr>
          <w:rFonts w:ascii="Times New Roman" w:hAnsi="Times New Roman" w:cs="Times New Roman"/>
          <w:sz w:val="24"/>
          <w:szCs w:val="24"/>
        </w:rPr>
        <w:t xml:space="preserve">80% whole wheat, 15% red kidney bean and 5% coconut flour blend, </w:t>
      </w:r>
      <w:r w:rsidRPr="00E37F65">
        <w:rPr>
          <w:rFonts w:ascii="Times New Roman" w:hAnsi="Times New Roman" w:cs="Times New Roman"/>
          <w:b/>
          <w:sz w:val="24"/>
          <w:szCs w:val="24"/>
        </w:rPr>
        <w:t xml:space="preserve">S6= </w:t>
      </w:r>
      <w:r w:rsidRPr="00E37F65">
        <w:rPr>
          <w:rFonts w:ascii="Times New Roman" w:hAnsi="Times New Roman" w:cs="Times New Roman"/>
          <w:sz w:val="24"/>
          <w:szCs w:val="24"/>
        </w:rPr>
        <w:t xml:space="preserve">75% whole wheat, 20% red kidney bean and 5% coconut flour blend. </w:t>
      </w:r>
      <w:r w:rsidRPr="00E37F65">
        <w:rPr>
          <w:rFonts w:ascii="Times New Roman" w:hAnsi="Times New Roman" w:cs="Times New Roman"/>
          <w:b/>
          <w:sz w:val="24"/>
          <w:szCs w:val="24"/>
        </w:rPr>
        <w:t>FAE</w:t>
      </w:r>
      <w:r w:rsidRPr="00E37F65">
        <w:rPr>
          <w:rFonts w:ascii="Times New Roman" w:hAnsi="Times New Roman" w:cs="Times New Roman"/>
          <w:sz w:val="24"/>
          <w:szCs w:val="24"/>
        </w:rPr>
        <w:t xml:space="preserve"> = ferulic acid equivalents</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CE</w:t>
      </w:r>
      <w:r w:rsidRPr="00E37F65">
        <w:rPr>
          <w:rFonts w:ascii="Times New Roman" w:hAnsi="Times New Roman" w:cs="Times New Roman"/>
          <w:sz w:val="24"/>
          <w:szCs w:val="24"/>
        </w:rPr>
        <w:t xml:space="preserve"> = catechin equivalents</w:t>
      </w:r>
    </w:p>
    <w:p w14:paraId="3286E3EF" w14:textId="77777777" w:rsidR="00F54407" w:rsidRPr="00E37F65" w:rsidRDefault="0070525C" w:rsidP="006E4E96">
      <w:pPr>
        <w:pStyle w:val="Heading1"/>
        <w:spacing w:line="240" w:lineRule="auto"/>
        <w:rPr>
          <w:rFonts w:cs="Times New Roman"/>
          <w:b w:val="0"/>
          <w:i/>
          <w:szCs w:val="24"/>
        </w:rPr>
      </w:pPr>
      <w:bookmarkStart w:id="53" w:name="_Toc125647620"/>
      <w:r w:rsidRPr="00E37F65">
        <w:rPr>
          <w:rFonts w:cs="Times New Roman"/>
          <w:b w:val="0"/>
          <w:i/>
          <w:szCs w:val="24"/>
        </w:rPr>
        <w:lastRenderedPageBreak/>
        <w:t xml:space="preserve">3.2.1 </w:t>
      </w:r>
      <w:r w:rsidR="00F54407" w:rsidRPr="00E37F65">
        <w:rPr>
          <w:rFonts w:cs="Times New Roman"/>
          <w:b w:val="0"/>
          <w:i/>
          <w:szCs w:val="24"/>
        </w:rPr>
        <w:t>Total phenols content (TPC) of bread samples</w:t>
      </w:r>
      <w:bookmarkEnd w:id="53"/>
      <w:r w:rsidR="00F54407" w:rsidRPr="00E37F65">
        <w:rPr>
          <w:rFonts w:cs="Times New Roman"/>
          <w:b w:val="0"/>
          <w:i/>
          <w:szCs w:val="24"/>
        </w:rPr>
        <w:t xml:space="preserve"> </w:t>
      </w:r>
    </w:p>
    <w:p w14:paraId="7BE30723" w14:textId="77777777" w:rsidR="008D5224" w:rsidRPr="00E37F65" w:rsidRDefault="00F54407" w:rsidP="006E4E96">
      <w:pPr>
        <w:pStyle w:val="Heading1"/>
        <w:spacing w:before="0" w:line="240" w:lineRule="auto"/>
        <w:rPr>
          <w:rFonts w:cs="Times New Roman"/>
          <w:b w:val="0"/>
          <w:szCs w:val="24"/>
        </w:rPr>
      </w:pPr>
      <w:r w:rsidRPr="00E37F65">
        <w:rPr>
          <w:rFonts w:cs="Times New Roman"/>
          <w:b w:val="0"/>
          <w:szCs w:val="24"/>
        </w:rPr>
        <w:t xml:space="preserve">There was significant difference (p&lt;0.05) between the controls (S1, S2) and the </w:t>
      </w:r>
      <w:r w:rsidR="006E5263" w:rsidRPr="00E37F65">
        <w:rPr>
          <w:rFonts w:cs="Times New Roman"/>
          <w:b w:val="0"/>
          <w:szCs w:val="24"/>
        </w:rPr>
        <w:t>test</w:t>
      </w:r>
      <w:r w:rsidRPr="00E37F65">
        <w:rPr>
          <w:rFonts w:cs="Times New Roman"/>
          <w:b w:val="0"/>
          <w:szCs w:val="24"/>
        </w:rPr>
        <w:t xml:space="preserve"> samples (S3 to S6).</w:t>
      </w:r>
      <w:r w:rsidR="00BB555D" w:rsidRPr="00E37F65">
        <w:rPr>
          <w:rFonts w:cs="Times New Roman"/>
          <w:b w:val="0"/>
          <w:szCs w:val="24"/>
        </w:rPr>
        <w:t xml:space="preserve"> </w:t>
      </w:r>
      <w:r w:rsidRPr="00E37F65">
        <w:rPr>
          <w:rFonts w:cs="Times New Roman"/>
          <w:b w:val="0"/>
          <w:szCs w:val="24"/>
        </w:rPr>
        <w:t>This</w:t>
      </w:r>
      <w:r w:rsidR="006E5263" w:rsidRPr="00E37F65">
        <w:rPr>
          <w:rFonts w:cs="Times New Roman"/>
          <w:b w:val="0"/>
          <w:szCs w:val="24"/>
        </w:rPr>
        <w:t xml:space="preserve"> could be</w:t>
      </w:r>
      <w:r w:rsidRPr="00E37F65">
        <w:rPr>
          <w:rFonts w:cs="Times New Roman"/>
          <w:b w:val="0"/>
          <w:szCs w:val="24"/>
        </w:rPr>
        <w:t xml:space="preserve"> due to the addition of red kidney bean </w:t>
      </w:r>
      <w:r w:rsidR="006E5263" w:rsidRPr="00E37F65">
        <w:rPr>
          <w:rFonts w:cs="Times New Roman"/>
          <w:b w:val="0"/>
          <w:szCs w:val="24"/>
        </w:rPr>
        <w:t xml:space="preserve">and </w:t>
      </w:r>
      <w:proofErr w:type="spellStart"/>
      <w:r w:rsidR="008D5224" w:rsidRPr="00E37F65">
        <w:rPr>
          <w:rFonts w:cs="Times New Roman"/>
          <w:b w:val="0"/>
          <w:szCs w:val="24"/>
        </w:rPr>
        <w:t>deffated</w:t>
      </w:r>
      <w:proofErr w:type="spellEnd"/>
      <w:r w:rsidR="008D5224" w:rsidRPr="00E37F65">
        <w:rPr>
          <w:rFonts w:cs="Times New Roman"/>
          <w:b w:val="0"/>
          <w:szCs w:val="24"/>
        </w:rPr>
        <w:t xml:space="preserve"> </w:t>
      </w:r>
      <w:r w:rsidR="006E5263" w:rsidRPr="00E37F65">
        <w:rPr>
          <w:rFonts w:cs="Times New Roman"/>
          <w:b w:val="0"/>
          <w:szCs w:val="24"/>
        </w:rPr>
        <w:t>coconut</w:t>
      </w:r>
      <w:r w:rsidRPr="00E37F65">
        <w:rPr>
          <w:rFonts w:cs="Times New Roman"/>
          <w:b w:val="0"/>
          <w:szCs w:val="24"/>
        </w:rPr>
        <w:t>. This report agrees with finding by</w:t>
      </w:r>
      <w:r w:rsidRPr="00E37F65">
        <w:rPr>
          <w:rFonts w:cs="Times New Roman"/>
          <w:b w:val="0"/>
          <w:szCs w:val="24"/>
        </w:rPr>
        <w:fldChar w:fldCharType="begin" w:fldLock="1"/>
      </w:r>
      <w:r w:rsidRPr="00E37F65">
        <w:rPr>
          <w:rFonts w:cs="Times New Roman"/>
          <w:b w:val="0"/>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 Lilei et al., (2013","plainTextFormattedCitation":"(Yu et al., 2013)","previouslyFormattedCitation":"(Yu et al., 2013)"},"properties":{"noteIndex":0},"schema":"https://github.com/citation-style-language/schema/raw/master/csl-citation.json"}</w:instrText>
      </w:r>
      <w:r w:rsidRPr="00E37F65">
        <w:rPr>
          <w:rFonts w:cs="Times New Roman"/>
          <w:b w:val="0"/>
          <w:szCs w:val="24"/>
        </w:rPr>
        <w:fldChar w:fldCharType="separate"/>
      </w:r>
      <w:r w:rsidRPr="00E37F65">
        <w:rPr>
          <w:rFonts w:cs="Times New Roman"/>
          <w:b w:val="0"/>
          <w:noProof/>
          <w:szCs w:val="24"/>
        </w:rPr>
        <w:t xml:space="preserve"> Lilei et al., (2013</w:t>
      </w:r>
      <w:r w:rsidRPr="00E37F65">
        <w:rPr>
          <w:rFonts w:cs="Times New Roman"/>
          <w:b w:val="0"/>
          <w:szCs w:val="24"/>
        </w:rPr>
        <w:fldChar w:fldCharType="end"/>
      </w:r>
      <w:r w:rsidRPr="00E37F65">
        <w:rPr>
          <w:rFonts w:cs="Times New Roman"/>
          <w:b w:val="0"/>
          <w:szCs w:val="24"/>
        </w:rPr>
        <w:t>),  who reported high TPC for whole wheat bread t</w:t>
      </w:r>
      <w:r w:rsidR="006E5263" w:rsidRPr="00E37F65">
        <w:rPr>
          <w:rFonts w:cs="Times New Roman"/>
          <w:b w:val="0"/>
          <w:szCs w:val="24"/>
        </w:rPr>
        <w:t>han refined wheat bread. This could be</w:t>
      </w:r>
      <w:r w:rsidRPr="00E37F65">
        <w:rPr>
          <w:rFonts w:cs="Times New Roman"/>
          <w:b w:val="0"/>
          <w:szCs w:val="24"/>
        </w:rPr>
        <w:t xml:space="preserve"> because refining removed the essential part (bran) of the grain which contents the phenols. This explains why the TPC of S2 is significantly (p&lt;0.05) higher than S1. In this present study the value</w:t>
      </w:r>
      <w:r w:rsidR="008D5224" w:rsidRPr="00E37F65">
        <w:rPr>
          <w:rFonts w:cs="Times New Roman"/>
          <w:b w:val="0"/>
          <w:szCs w:val="24"/>
        </w:rPr>
        <w:t>s</w:t>
      </w:r>
      <w:r w:rsidRPr="00E37F65">
        <w:rPr>
          <w:rFonts w:cs="Times New Roman"/>
          <w:b w:val="0"/>
          <w:szCs w:val="24"/>
        </w:rPr>
        <w:t xml:space="preserve"> present</w:t>
      </w:r>
      <w:r w:rsidR="008D5224" w:rsidRPr="00E37F65">
        <w:rPr>
          <w:rFonts w:cs="Times New Roman"/>
          <w:b w:val="0"/>
          <w:szCs w:val="24"/>
        </w:rPr>
        <w:t>ed</w:t>
      </w:r>
      <w:r w:rsidRPr="00E37F65">
        <w:rPr>
          <w:rFonts w:cs="Times New Roman"/>
          <w:b w:val="0"/>
          <w:szCs w:val="24"/>
        </w:rPr>
        <w:t xml:space="preserve"> are far higher than those reported due to the incorporation of red kidney beans and coconut flours.    Also  </w:t>
      </w:r>
      <w:r w:rsidRPr="00E37F65">
        <w:rPr>
          <w:rFonts w:cs="Times New Roman"/>
          <w:b w:val="0"/>
          <w:szCs w:val="24"/>
        </w:rPr>
        <w:fldChar w:fldCharType="begin" w:fldLock="1"/>
      </w:r>
      <w:r w:rsidRPr="00E37F65">
        <w:rPr>
          <w:rFonts w:cs="Times New Roman"/>
          <w:b w:val="0"/>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2020","plainTextFormattedCitation":"(Roy et al., n.d.)","previouslyFormattedCitation":"(Roy et al., n.d.)"},"properties":{"noteIndex":0},"schema":"https://github.com/citation-style-language/schema/raw/master/csl-citation.json"}</w:instrText>
      </w:r>
      <w:r w:rsidRPr="00E37F65">
        <w:rPr>
          <w:rFonts w:cs="Times New Roman"/>
          <w:b w:val="0"/>
          <w:szCs w:val="24"/>
        </w:rPr>
        <w:fldChar w:fldCharType="separate"/>
      </w:r>
      <w:r w:rsidRPr="00E37F65">
        <w:rPr>
          <w:rFonts w:cs="Times New Roman"/>
          <w:b w:val="0"/>
          <w:noProof/>
          <w:szCs w:val="24"/>
        </w:rPr>
        <w:t>Roy et al., 2020</w:t>
      </w:r>
      <w:r w:rsidRPr="00E37F65">
        <w:rPr>
          <w:rFonts w:cs="Times New Roman"/>
          <w:b w:val="0"/>
          <w:szCs w:val="24"/>
        </w:rPr>
        <w:fldChar w:fldCharType="end"/>
      </w:r>
      <w:r w:rsidRPr="00E37F65">
        <w:rPr>
          <w:rFonts w:cs="Times New Roman"/>
          <w:b w:val="0"/>
          <w:szCs w:val="24"/>
        </w:rPr>
        <w:t xml:space="preserve">, reported a significant </w:t>
      </w:r>
      <w:r w:rsidR="00BB555D" w:rsidRPr="00E37F65">
        <w:rPr>
          <w:rFonts w:cs="Times New Roman"/>
          <w:b w:val="0"/>
          <w:szCs w:val="24"/>
        </w:rPr>
        <w:t>increase</w:t>
      </w:r>
      <w:r w:rsidRPr="00E37F65">
        <w:rPr>
          <w:rFonts w:cs="Times New Roman"/>
          <w:b w:val="0"/>
          <w:szCs w:val="24"/>
        </w:rPr>
        <w:t xml:space="preserve"> in TPC of biscuit when fortif</w:t>
      </w:r>
      <w:r w:rsidR="006E5263" w:rsidRPr="00E37F65">
        <w:rPr>
          <w:rFonts w:cs="Times New Roman"/>
          <w:b w:val="0"/>
          <w:szCs w:val="24"/>
        </w:rPr>
        <w:t>ied with red kidney bean powder</w:t>
      </w:r>
      <w:r w:rsidRPr="00E37F65">
        <w:rPr>
          <w:rFonts w:cs="Times New Roman"/>
          <w:b w:val="0"/>
          <w:szCs w:val="24"/>
        </w:rPr>
        <w:t xml:space="preserve">. High phenols content </w:t>
      </w:r>
      <w:r w:rsidR="006E5263" w:rsidRPr="00E37F65">
        <w:rPr>
          <w:rFonts w:cs="Times New Roman"/>
          <w:b w:val="0"/>
          <w:szCs w:val="24"/>
        </w:rPr>
        <w:t>could imply</w:t>
      </w:r>
      <w:r w:rsidRPr="00E37F65">
        <w:rPr>
          <w:rFonts w:cs="Times New Roman"/>
          <w:b w:val="0"/>
          <w:szCs w:val="24"/>
        </w:rPr>
        <w:t xml:space="preserve"> high anti </w:t>
      </w:r>
      <w:r w:rsidR="00BB555D" w:rsidRPr="00E37F65">
        <w:rPr>
          <w:rFonts w:cs="Times New Roman"/>
          <w:b w:val="0"/>
          <w:szCs w:val="24"/>
        </w:rPr>
        <w:t xml:space="preserve">- </w:t>
      </w:r>
      <w:r w:rsidRPr="00E37F65">
        <w:rPr>
          <w:rFonts w:cs="Times New Roman"/>
          <w:b w:val="0"/>
          <w:szCs w:val="24"/>
        </w:rPr>
        <w:t>oxidant activity</w:t>
      </w:r>
      <w:r w:rsidR="008F6E5B" w:rsidRPr="00E37F65">
        <w:rPr>
          <w:rFonts w:cs="Times New Roman"/>
          <w:b w:val="0"/>
          <w:szCs w:val="24"/>
        </w:rPr>
        <w:t xml:space="preserve"> of the bread since phenols has</w:t>
      </w:r>
      <w:r w:rsidRPr="00E37F65">
        <w:rPr>
          <w:rFonts w:cs="Times New Roman"/>
          <w:b w:val="0"/>
          <w:szCs w:val="24"/>
        </w:rPr>
        <w:t xml:space="preserve"> antioxidant properties</w:t>
      </w:r>
      <w:r w:rsidR="008F6E5B" w:rsidRPr="00E37F65">
        <w:rPr>
          <w:rFonts w:cs="Times New Roman"/>
          <w:b w:val="0"/>
          <w:szCs w:val="24"/>
        </w:rPr>
        <w:t xml:space="preserve"> </w:t>
      </w:r>
      <w:r w:rsidR="008F6E5B" w:rsidRPr="00E37F65">
        <w:rPr>
          <w:rFonts w:cs="Times New Roman"/>
          <w:b w:val="0"/>
          <w:szCs w:val="24"/>
        </w:rPr>
        <w:fldChar w:fldCharType="begin" w:fldLock="1"/>
      </w:r>
      <w:r w:rsidR="00C14562" w:rsidRPr="00E37F65">
        <w:rPr>
          <w:rFonts w:cs="Times New Roman"/>
          <w:b w:val="0"/>
          <w:szCs w:val="24"/>
        </w:rPr>
        <w:instrText>ADDIN CSL_CITATION {"citationItems":[{"id":"ITEM-1","itemData":{"author":[{"dropping-particle":"","family":"Asfaw","given":"Dessie Ezez","non-dropping-particle":"","parse-names":false,"suffix":""}],"container-title":"Journal of Advances in Agronomy and Crop Science","id":"ITEM-1","issue":"202","issued":{"date-parts":[["2022"]]},"page":"1-16","title":"Antioxidant Properties of Phenolic Compounds to Manage Oxidative Stress / A Review","type":"article-journal","volume":"1"},"uris":["http://www.mendeley.com/documents/?uuid=44080319-abc7-4cb8-a8cf-d1e48ca29126"]}],"mendeley":{"formattedCitation":"(Asfaw, 2022)","plainTextFormattedCitation":"(Asfaw, 2022)","previouslyFormattedCitation":"(Asfaw, 2022)"},"properties":{"noteIndex":0},"schema":"https://github.com/citation-style-language/schema/raw/master/csl-citation.json"}</w:instrText>
      </w:r>
      <w:r w:rsidR="008F6E5B" w:rsidRPr="00E37F65">
        <w:rPr>
          <w:rFonts w:cs="Times New Roman"/>
          <w:b w:val="0"/>
          <w:szCs w:val="24"/>
        </w:rPr>
        <w:fldChar w:fldCharType="separate"/>
      </w:r>
      <w:r w:rsidR="008F6E5B" w:rsidRPr="00E37F65">
        <w:rPr>
          <w:rFonts w:cs="Times New Roman"/>
          <w:b w:val="0"/>
          <w:noProof/>
          <w:szCs w:val="24"/>
        </w:rPr>
        <w:t>(Asfaw, 2022)</w:t>
      </w:r>
      <w:r w:rsidR="008F6E5B" w:rsidRPr="00E37F65">
        <w:rPr>
          <w:rFonts w:cs="Times New Roman"/>
          <w:b w:val="0"/>
          <w:szCs w:val="24"/>
        </w:rPr>
        <w:fldChar w:fldCharType="end"/>
      </w:r>
      <w:r w:rsidRPr="00E37F65">
        <w:rPr>
          <w:rFonts w:cs="Times New Roman"/>
          <w:b w:val="0"/>
          <w:szCs w:val="24"/>
        </w:rPr>
        <w:t xml:space="preserve">. </w:t>
      </w:r>
      <w:bookmarkStart w:id="54" w:name="_Toc125647621"/>
    </w:p>
    <w:p w14:paraId="4F95B636" w14:textId="77777777" w:rsidR="00F54407" w:rsidRPr="00E37F65" w:rsidRDefault="0070525C" w:rsidP="006E4E96">
      <w:pPr>
        <w:pStyle w:val="Heading1"/>
        <w:spacing w:before="0" w:line="240" w:lineRule="auto"/>
        <w:rPr>
          <w:rFonts w:cs="Times New Roman"/>
          <w:b w:val="0"/>
          <w:i/>
          <w:szCs w:val="24"/>
        </w:rPr>
      </w:pPr>
      <w:r w:rsidRPr="00E37F65">
        <w:rPr>
          <w:rFonts w:cs="Times New Roman"/>
          <w:b w:val="0"/>
          <w:i/>
          <w:szCs w:val="24"/>
        </w:rPr>
        <w:t xml:space="preserve">3.2.2 </w:t>
      </w:r>
      <w:r w:rsidR="00F54407" w:rsidRPr="00E37F65">
        <w:rPr>
          <w:rFonts w:cs="Times New Roman"/>
          <w:b w:val="0"/>
          <w:i/>
          <w:szCs w:val="24"/>
        </w:rPr>
        <w:t>Flavonoid content of bread samples</w:t>
      </w:r>
      <w:bookmarkEnd w:id="54"/>
      <w:r w:rsidR="00F54407" w:rsidRPr="00E37F65">
        <w:rPr>
          <w:rFonts w:cs="Times New Roman"/>
          <w:b w:val="0"/>
          <w:i/>
          <w:szCs w:val="24"/>
        </w:rPr>
        <w:t xml:space="preserve"> </w:t>
      </w:r>
    </w:p>
    <w:p w14:paraId="3D7C100E" w14:textId="77777777" w:rsidR="00F54407" w:rsidRPr="00E37F65" w:rsidRDefault="00F54407" w:rsidP="00596165">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There was significant </w:t>
      </w:r>
      <w:r w:rsidR="008D5224" w:rsidRPr="00E37F65">
        <w:rPr>
          <w:rFonts w:ascii="Times New Roman" w:hAnsi="Times New Roman" w:cs="Times New Roman"/>
          <w:sz w:val="24"/>
          <w:szCs w:val="24"/>
        </w:rPr>
        <w:t>increased</w:t>
      </w:r>
      <w:r w:rsidRPr="00E37F65">
        <w:rPr>
          <w:rFonts w:ascii="Times New Roman" w:hAnsi="Times New Roman" w:cs="Times New Roman"/>
          <w:sz w:val="24"/>
          <w:szCs w:val="24"/>
        </w:rPr>
        <w:t xml:space="preserve"> (p&lt;0.05) between the control (S1) and the </w:t>
      </w:r>
      <w:r w:rsidR="006E5263" w:rsidRPr="00E37F65">
        <w:rPr>
          <w:rFonts w:ascii="Times New Roman" w:hAnsi="Times New Roman" w:cs="Times New Roman"/>
          <w:sz w:val="24"/>
          <w:szCs w:val="24"/>
        </w:rPr>
        <w:t>test</w:t>
      </w:r>
      <w:r w:rsidRPr="00E37F65">
        <w:rPr>
          <w:rFonts w:ascii="Times New Roman" w:hAnsi="Times New Roman" w:cs="Times New Roman"/>
          <w:sz w:val="24"/>
          <w:szCs w:val="24"/>
        </w:rPr>
        <w:t xml:space="preserve"> samples. The increased in the flavonoid content </w:t>
      </w:r>
      <w:r w:rsidR="006E5263" w:rsidRPr="00E37F65">
        <w:rPr>
          <w:rFonts w:ascii="Times New Roman" w:hAnsi="Times New Roman" w:cs="Times New Roman"/>
          <w:sz w:val="24"/>
          <w:szCs w:val="24"/>
        </w:rPr>
        <w:t>could be</w:t>
      </w:r>
      <w:r w:rsidRPr="00E37F65">
        <w:rPr>
          <w:rFonts w:ascii="Times New Roman" w:hAnsi="Times New Roman" w:cs="Times New Roman"/>
          <w:sz w:val="24"/>
          <w:szCs w:val="24"/>
        </w:rPr>
        <w:t xml:space="preserve"> due to the incorporation of red kidney and coconut flour which have been reported to contain</w:t>
      </w:r>
      <w:r w:rsidR="006E5263" w:rsidRPr="00E37F65">
        <w:rPr>
          <w:rFonts w:ascii="Times New Roman" w:hAnsi="Times New Roman" w:cs="Times New Roman"/>
          <w:sz w:val="24"/>
          <w:szCs w:val="24"/>
        </w:rPr>
        <w:t xml:space="preserve"> </w:t>
      </w:r>
      <w:proofErr w:type="spellStart"/>
      <w:r w:rsidR="006E5263" w:rsidRPr="00E37F65">
        <w:rPr>
          <w:rFonts w:ascii="Times New Roman" w:hAnsi="Times New Roman" w:cs="Times New Roman"/>
          <w:sz w:val="24"/>
          <w:szCs w:val="24"/>
        </w:rPr>
        <w:t>phyt</w:t>
      </w:r>
      <w:r w:rsidRPr="00E37F65">
        <w:rPr>
          <w:rFonts w:ascii="Times New Roman" w:hAnsi="Times New Roman" w:cs="Times New Roman"/>
          <w:sz w:val="24"/>
          <w:szCs w:val="24"/>
        </w:rPr>
        <w:t>o</w:t>
      </w:r>
      <w:proofErr w:type="spellEnd"/>
      <w:r w:rsidR="006E5263" w:rsidRPr="00E37F65">
        <w:rPr>
          <w:rFonts w:ascii="Times New Roman" w:hAnsi="Times New Roman" w:cs="Times New Roman"/>
          <w:sz w:val="24"/>
          <w:szCs w:val="24"/>
        </w:rPr>
        <w:t>-</w:t>
      </w:r>
      <w:r w:rsidRPr="00E37F65">
        <w:rPr>
          <w:rFonts w:ascii="Times New Roman" w:hAnsi="Times New Roman" w:cs="Times New Roman"/>
          <w:sz w:val="24"/>
          <w:szCs w:val="24"/>
        </w:rPr>
        <w:t xml:space="preserve">chemicals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CC","given":"Ojobor","non-dropping-particle":"","parse-names":false,"suffix":""},{"dropping-particle":"","family":"CA","given":"Anosike","non-dropping-particle":"","parse-names":false,"suffix":""},{"dropping-particle":"","family":"LUS","given":"Ezeanyika","non-dropping-particle":"","parse-names":false,"suffix":""}],"container-title":"Journal of Experimental Research","id":"ITEM-1","issue":"2","issued":{"date-parts":[["2018"]]},"page":"11-18","title":"Evaluation of Phytochemical, Proximate and Nutritive Potentials of cocos nucifera (coconut) seeds.","type":"article-journal","volume":"6"},"uris":["http://www.mendeley.com/documents/?uuid=ef077a99-fc7e-4140-a12b-4cae9d6e0b01"]}],"mendeley":{"formattedCitation":"(CC et al., 2018)","manualFormatting":"(Ojobor et al., 2018)","plainTextFormattedCitation":"(CC et al., 2018)","previouslyFormattedCitation":"(CC et al., 2018)"},"properties":{"noteIndex":0},"schema":"https://github.com/citation-style-language/schema/raw/master/csl-citation.json"}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(Ojobor et al., 2018)</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This report is in agreement with finding by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j.lwt.2011.11.009","ISSN":"0023-6438","author":[{"dropping-particle":"","family":"Chlopicka","given":"Joanna","non-dropping-particle":"","parse-names":false,"suffix":""},{"dropping-particle":"","family":"Pasko","given":"Pawel","non-dropping-particle":"","parse-names":false,"suffix":""},{"dropping-particle":"","family":"Gorinstein","given":"Shela","non-dropping-particle":"","parse-names":false,"suffix":""},{"dropping-particle":"","family":"Jedryas","given":"Aneta","non-dropping-particle":"","parse-names":false,"suffix":""},{"dropping-particle":"","family":"Zagrodzki","given":"Pawel","non-dropping-particle":"","parse-names":false,"suffix":""}],"container-title":"journal of Food Science and Technology","id":"ITEM-1","issue":"2","issued":{"date-parts":[["2012"]]},"page":"548-555","publisher":"Elsevier Ltd","title":"Total phenolic and total fl avonoid content , antioxidant activity and sensory evaluation of pseudocereal breads","type":"article-journal","volume":"46"},"uris":["http://www.mendeley.com/documents/?uuid=d01efaeb-b8c8-4218-b68a-0589c3b0f8e5"]}],"mendeley":{"formattedCitation":"(Chlopicka et al., 2012)","manualFormatting":"Chlopicka et al., (2012); ","plainTextFormattedCitation":"(Chlopicka et al., 2012)","previouslyFormattedCitation":"(Chlopicka et al., 2012)"},"properties":{"noteIndex":0},"schema":"https://github.com/citation-style-language/schema/raw/master/csl-citation.json"}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Chlopicka et al., (2012);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 ","plainTextFormattedCitation":"(Roy et al., n.d.)","previouslyFormattedCitation":"(Roy et al., n.d.)"},"properties":{"noteIndex":0},"schema":"https://github.com/citation-style-language/schema/raw/master/csl-citation.json"}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Roy et al., (2020);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{"citationItems":[{"id":"ITEM-1","itemData":{"DOI":"10.21474/IJAR01/9973","author":[{"dropping-particle":"","family":"Dimelu","given":"Ifeoma Ngozi","non-dropping-particle":"","parse-names":false,"suffix":""},{"dropping-particle":"","family":"Eze","given":"Emmanuel Ikechukwu","non-dropping-particle":"","parse-names":false,"suffix":""},{"dropping-particle":"","family":"Chukwuone","given":"Amaka Adaobi","non-dropping-particle":"","parse-names":false,"suffix":""},{"dropping-particle":"","family":"Ndubuaku","given":"Uchenna Mabel","non-dropping-particle":"","parse-names":false,"suffix":""}],"container-title":"international journal of advanced research (IJAR)","id":"ITEM-1","issue":"11","issued":{"date-parts":[["2019"]]},"page":"49-55","title":"Assessment of nutritional qualities and acceptability of breads produced with moringa oleifera pod flour","type":"article-journal","volume":"7"},"uris":["http://www.mendeley.com/documents/?uuid=4db1ae1e-e74c-43ad-8e60-3080b68a0133"]}],"mendeley":{"formattedCitation":"(Dimelu et al., 2019)","manualFormatting":"Dimelu et al, (2019","plainTextFormattedCitation":"(Dimelu et al., 2019)","previouslyFormattedCitation":"(Dimelu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Dimelu et al, (2019</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which reported addition of , amaranth, legumes ( Red kidney bean) or fruit (</w:t>
      </w:r>
      <w:r w:rsidR="006E5263"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moringa pod) to wheat biscuit and bread resulted to significant high flavonoid content.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2013)","manualFormatting":"Lilei et al., 2013 ","plainTextFormattedCitation":"(Yu et al., 2013)","previouslyFormattedCitation":"(Yu et al., 2013)"},"properties":{"noteIndex":0},"schema":"https://github.com/citation-style-language/schema/raw/master/csl-citation.json"}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Lilei et al., 2013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also reported that the used of whole wheat flour for bread production gives bread with high flavonoid content than the refined flour. This explains why control 1 is significantly (p&lt;0.05) lower than control 2.  High flavonoid content </w:t>
      </w:r>
      <w:r w:rsidR="006E5263" w:rsidRPr="00E37F65">
        <w:rPr>
          <w:rFonts w:ascii="Times New Roman" w:hAnsi="Times New Roman" w:cs="Times New Roman"/>
          <w:sz w:val="24"/>
          <w:szCs w:val="24"/>
        </w:rPr>
        <w:t>could imply</w:t>
      </w:r>
      <w:r w:rsidRPr="00E37F65">
        <w:rPr>
          <w:rFonts w:ascii="Times New Roman" w:hAnsi="Times New Roman" w:cs="Times New Roman"/>
          <w:sz w:val="24"/>
          <w:szCs w:val="24"/>
        </w:rPr>
        <w:t xml:space="preserve"> high anti</w:t>
      </w:r>
      <w:r w:rsidR="006E5263" w:rsidRPr="00E37F65">
        <w:rPr>
          <w:rFonts w:ascii="Times New Roman" w:hAnsi="Times New Roman" w:cs="Times New Roman"/>
          <w:sz w:val="24"/>
          <w:szCs w:val="24"/>
        </w:rPr>
        <w:t>-</w:t>
      </w:r>
      <w:r w:rsidRPr="00E37F65">
        <w:rPr>
          <w:rFonts w:ascii="Times New Roman" w:hAnsi="Times New Roman" w:cs="Times New Roman"/>
          <w:sz w:val="24"/>
          <w:szCs w:val="24"/>
        </w:rPr>
        <w:t xml:space="preserve"> oxidant activity of the bread since</w:t>
      </w:r>
      <w:r w:rsidR="006E5263" w:rsidRPr="00E37F65">
        <w:rPr>
          <w:rFonts w:ascii="Times New Roman" w:hAnsi="Times New Roman" w:cs="Times New Roman"/>
          <w:sz w:val="24"/>
          <w:szCs w:val="24"/>
        </w:rPr>
        <w:t xml:space="preserve"> flavonoid</w:t>
      </w:r>
      <w:r w:rsidRPr="00E37F65">
        <w:rPr>
          <w:rFonts w:ascii="Times New Roman" w:hAnsi="Times New Roman" w:cs="Times New Roman"/>
          <w:sz w:val="24"/>
          <w:szCs w:val="24"/>
        </w:rPr>
        <w:t xml:space="preserve"> h</w:t>
      </w:r>
      <w:r w:rsidR="006E5263" w:rsidRPr="00E37F65">
        <w:rPr>
          <w:rFonts w:ascii="Times New Roman" w:hAnsi="Times New Roman" w:cs="Times New Roman"/>
          <w:sz w:val="24"/>
          <w:szCs w:val="24"/>
        </w:rPr>
        <w:t>as</w:t>
      </w:r>
      <w:r w:rsidRPr="00E37F65">
        <w:rPr>
          <w:rFonts w:ascii="Times New Roman" w:hAnsi="Times New Roman" w:cs="Times New Roman"/>
          <w:sz w:val="24"/>
          <w:szCs w:val="24"/>
        </w:rPr>
        <w:t xml:space="preserve"> anti</w:t>
      </w:r>
      <w:r w:rsidR="006E5263" w:rsidRPr="00E37F65">
        <w:rPr>
          <w:rFonts w:ascii="Times New Roman" w:hAnsi="Times New Roman" w:cs="Times New Roman"/>
          <w:sz w:val="24"/>
          <w:szCs w:val="24"/>
        </w:rPr>
        <w:t>-</w:t>
      </w:r>
      <w:r w:rsidRPr="00E37F65">
        <w:rPr>
          <w:rFonts w:ascii="Times New Roman" w:hAnsi="Times New Roman" w:cs="Times New Roman"/>
          <w:sz w:val="24"/>
          <w:szCs w:val="24"/>
        </w:rPr>
        <w:t xml:space="preserve">oxidant properties </w:t>
      </w:r>
      <w:r w:rsidR="006303AF" w:rsidRPr="00E37F65">
        <w:rPr>
          <w:rFonts w:ascii="Times New Roman" w:hAnsi="Times New Roman" w:cs="Times New Roman"/>
          <w:sz w:val="24"/>
          <w:szCs w:val="24"/>
        </w:rPr>
        <w:t xml:space="preserve">against oxidative stress </w:t>
      </w:r>
      <w:r w:rsidR="008F6E5B" w:rsidRPr="00E37F65">
        <w:rPr>
          <w:rFonts w:ascii="Times New Roman" w:hAnsi="Times New Roman" w:cs="Times New Roman"/>
          <w:sz w:val="24"/>
          <w:szCs w:val="24"/>
        </w:rPr>
        <w:fldChar w:fldCharType="begin" w:fldLock="1"/>
      </w:r>
      <w:r w:rsidR="008F6E5B" w:rsidRPr="00E37F65">
        <w:rPr>
          <w:rFonts w:ascii="Times New Roman" w:hAnsi="Times New Roman" w:cs="Times New Roman"/>
          <w:sz w:val="24"/>
          <w:szCs w:val="24"/>
        </w:rPr>
        <w:instrText>ADDIN CSL_CITATION {"citationItems":[{"id":"ITEM-1","itemData":{"DOI":"10.13181/mji.v23i4.1015","ISSN":"22528083","abstract":"Flavonoids represent a remarkable group of plant secondary metabolites and have long been used as traditional medicines with scientifically proven pharmacological benefits. They serve vast-ranging medicinal activities that may lead drug discovery with novel and potential therapeutic evidence. Latest research magnifies primarily functional activity of flavonoids as antioxidant against oxidative stress. This review enlightens the prospective role of flavonoids as antioxidant.","author":[{"dropping-particle":"","family":"Banjarnahor","given":"Sofna D.S.","non-dropping-particle":"","parse-names":false,"suffix":""},{"dropping-particle":"","family":"Artanti","given":"Nina","non-dropping-particle":"","parse-names":false,"suffix":""}],"container-title":"Medical Journal of Indonesia","id":"ITEM-1","issue":"4","issued":{"date-parts":[["2014"]]},"page":"239-244","title":"Antioxidant properties of flavonoids","type":"article-journal","volume":"23"},"uris":["http://www.mendeley.com/documents/?uuid=a113c38f-4e5a-411e-8899-a4f6b0bbd245"]}],"mendeley":{"formattedCitation":"(Banjarnahor &amp; Artanti, 2014)","plainTextFormattedCitation":"(Banjarnahor &amp; Artanti, 2014)","previouslyFormattedCitation":"(Banjarnahor &amp; Artanti, 2014)"},"properties":{"noteIndex":0},"schema":"https://github.com/citation-style-language/schema/raw/master/csl-citation.json"}</w:instrText>
      </w:r>
      <w:r w:rsidR="008F6E5B" w:rsidRPr="00E37F65">
        <w:rPr>
          <w:rFonts w:ascii="Times New Roman" w:hAnsi="Times New Roman" w:cs="Times New Roman"/>
          <w:sz w:val="24"/>
          <w:szCs w:val="24"/>
        </w:rPr>
        <w:fldChar w:fldCharType="separate"/>
      </w:r>
      <w:r w:rsidR="008F6E5B" w:rsidRPr="00E37F65">
        <w:rPr>
          <w:rFonts w:ascii="Times New Roman" w:hAnsi="Times New Roman" w:cs="Times New Roman"/>
          <w:noProof/>
          <w:sz w:val="24"/>
          <w:szCs w:val="24"/>
        </w:rPr>
        <w:t>(Banjarnahor &amp; Artanti, 2014)</w:t>
      </w:r>
      <w:r w:rsidR="008F6E5B" w:rsidRPr="00E37F65">
        <w:rPr>
          <w:rFonts w:ascii="Times New Roman" w:hAnsi="Times New Roman" w:cs="Times New Roman"/>
          <w:sz w:val="24"/>
          <w:szCs w:val="24"/>
        </w:rPr>
        <w:fldChar w:fldCharType="end"/>
      </w:r>
      <w:r w:rsidR="006303AF" w:rsidRPr="00E37F65">
        <w:rPr>
          <w:rFonts w:ascii="Times New Roman" w:hAnsi="Times New Roman" w:cs="Times New Roman"/>
          <w:sz w:val="24"/>
          <w:szCs w:val="24"/>
        </w:rPr>
        <w:t>.</w:t>
      </w:r>
    </w:p>
    <w:p w14:paraId="5B80CC24" w14:textId="77777777" w:rsidR="00F54407" w:rsidRPr="00E37F65" w:rsidRDefault="00596165" w:rsidP="006E4E96">
      <w:pPr>
        <w:pStyle w:val="Heading1"/>
        <w:spacing w:before="0" w:line="240" w:lineRule="auto"/>
        <w:jc w:val="left"/>
        <w:rPr>
          <w:rFonts w:cs="Times New Roman"/>
          <w:i/>
          <w:szCs w:val="24"/>
        </w:rPr>
      </w:pPr>
      <w:bookmarkStart w:id="55" w:name="_Toc125647622"/>
      <w:r w:rsidRPr="00E37F65">
        <w:rPr>
          <w:rFonts w:cs="Times New Roman"/>
          <w:i/>
          <w:szCs w:val="24"/>
        </w:rPr>
        <w:t xml:space="preserve">3.3 </w:t>
      </w:r>
      <w:r w:rsidR="00F54407" w:rsidRPr="00E37F65">
        <w:rPr>
          <w:rFonts w:cs="Times New Roman"/>
          <w:i/>
          <w:szCs w:val="24"/>
        </w:rPr>
        <w:t xml:space="preserve">Antioxidant capacity of bread </w:t>
      </w:r>
      <w:bookmarkEnd w:id="55"/>
      <w:r w:rsidR="008F6E5B" w:rsidRPr="00E37F65">
        <w:rPr>
          <w:rFonts w:cs="Times New Roman"/>
          <w:i/>
          <w:szCs w:val="24"/>
        </w:rPr>
        <w:t xml:space="preserve">samples </w:t>
      </w:r>
    </w:p>
    <w:p w14:paraId="77245FDC" w14:textId="77777777" w:rsidR="00AF3989" w:rsidRPr="00E37F65" w:rsidRDefault="00AF3989" w:rsidP="00AF3989">
      <w:pPr>
        <w:pStyle w:val="Heading1"/>
        <w:spacing w:before="0" w:line="240" w:lineRule="auto"/>
        <w:jc w:val="left"/>
        <w:rPr>
          <w:rFonts w:cs="Times New Roman"/>
          <w:b w:val="0"/>
          <w:i/>
          <w:szCs w:val="24"/>
        </w:rPr>
      </w:pPr>
      <w:r w:rsidRPr="00E37F65">
        <w:rPr>
          <w:rFonts w:cs="Times New Roman"/>
          <w:b w:val="0"/>
          <w:i/>
          <w:szCs w:val="24"/>
        </w:rPr>
        <w:t xml:space="preserve">3.3.1 DPPH (2, 2-diphenyl-1-picrylhydrazyl) radical scavenging activities </w:t>
      </w:r>
    </w:p>
    <w:p w14:paraId="497E7282" w14:textId="77777777" w:rsidR="00F54407" w:rsidRPr="00E37F65" w:rsidRDefault="00F54407" w:rsidP="00596165">
      <w:pPr>
        <w:pStyle w:val="Heading1"/>
        <w:spacing w:before="0" w:line="240" w:lineRule="auto"/>
        <w:rPr>
          <w:rFonts w:cs="Times New Roman"/>
          <w:b w:val="0"/>
          <w:szCs w:val="24"/>
        </w:rPr>
      </w:pPr>
      <w:bookmarkStart w:id="56" w:name="_Toc121208437"/>
      <w:bookmarkStart w:id="57" w:name="_Toc121275152"/>
      <w:bookmarkStart w:id="58" w:name="_Toc121362708"/>
      <w:bookmarkStart w:id="59" w:name="_Toc125647623"/>
      <w:r w:rsidRPr="00E37F65">
        <w:rPr>
          <w:rFonts w:cs="Times New Roman"/>
          <w:szCs w:val="24"/>
        </w:rPr>
        <w:t>T</w:t>
      </w:r>
      <w:r w:rsidRPr="00E37F65">
        <w:rPr>
          <w:rFonts w:cs="Times New Roman"/>
          <w:b w:val="0"/>
          <w:szCs w:val="24"/>
        </w:rPr>
        <w:t xml:space="preserve">he antioxidant (DPPH) capacity of the bread </w:t>
      </w:r>
      <w:r w:rsidR="008F6E5B" w:rsidRPr="00E37F65">
        <w:rPr>
          <w:rFonts w:cs="Times New Roman"/>
          <w:b w:val="0"/>
          <w:szCs w:val="24"/>
        </w:rPr>
        <w:t>samples are</w:t>
      </w:r>
      <w:r w:rsidR="00596165" w:rsidRPr="00E37F65">
        <w:rPr>
          <w:rFonts w:cs="Times New Roman"/>
          <w:b w:val="0"/>
          <w:szCs w:val="24"/>
        </w:rPr>
        <w:t xml:space="preserve"> presented in Figure </w:t>
      </w:r>
      <w:r w:rsidRPr="00E37F65">
        <w:rPr>
          <w:rFonts w:cs="Times New Roman"/>
          <w:b w:val="0"/>
          <w:szCs w:val="24"/>
        </w:rPr>
        <w:t>2</w:t>
      </w:r>
      <w:bookmarkEnd w:id="56"/>
      <w:bookmarkEnd w:id="57"/>
      <w:bookmarkEnd w:id="58"/>
      <w:bookmarkEnd w:id="59"/>
      <w:r w:rsidR="008F6E5B" w:rsidRPr="00E37F65">
        <w:rPr>
          <w:rFonts w:cs="Times New Roman"/>
          <w:b w:val="0"/>
          <w:szCs w:val="24"/>
        </w:rPr>
        <w:t>.</w:t>
      </w:r>
      <w:r w:rsidR="00596165" w:rsidRPr="00E37F65">
        <w:rPr>
          <w:rFonts w:cs="Times New Roman"/>
          <w:b w:val="0"/>
          <w:szCs w:val="24"/>
        </w:rPr>
        <w:t xml:space="preserve"> The DPPH values for bread ranged from </w:t>
      </w:r>
      <w:r w:rsidR="00596165" w:rsidRPr="00E37F65">
        <w:rPr>
          <w:rFonts w:cs="Times New Roman"/>
          <w:b w:val="0"/>
          <w:color w:val="010205"/>
          <w:szCs w:val="24"/>
        </w:rPr>
        <w:t xml:space="preserve">2.65 (S1) - 3.50 </w:t>
      </w:r>
      <w:r w:rsidR="00596165" w:rsidRPr="00E37F65">
        <w:rPr>
          <w:rFonts w:cs="Times New Roman"/>
          <w:b w:val="0"/>
          <w:szCs w:val="24"/>
        </w:rPr>
        <w:t xml:space="preserve">µmol TE/g) </w:t>
      </w:r>
      <w:r w:rsidR="00596165" w:rsidRPr="00E37F65">
        <w:rPr>
          <w:rFonts w:cs="Times New Roman"/>
          <w:b w:val="0"/>
          <w:color w:val="010205"/>
          <w:szCs w:val="24"/>
        </w:rPr>
        <w:t xml:space="preserve">(S6). There was increase in the DPPH values from sample S1 to sample S6 </w:t>
      </w:r>
      <w:r w:rsidR="00596165" w:rsidRPr="00E37F65">
        <w:rPr>
          <w:rFonts w:cs="Times New Roman"/>
          <w:b w:val="0"/>
          <w:szCs w:val="24"/>
        </w:rPr>
        <w:t xml:space="preserve">with the addition of red kidney bean and </w:t>
      </w:r>
      <w:proofErr w:type="spellStart"/>
      <w:r w:rsidR="00596165" w:rsidRPr="00E37F65">
        <w:rPr>
          <w:rFonts w:cs="Times New Roman"/>
          <w:b w:val="0"/>
          <w:szCs w:val="24"/>
        </w:rPr>
        <w:t>deffated</w:t>
      </w:r>
      <w:proofErr w:type="spellEnd"/>
      <w:r w:rsidR="00596165" w:rsidRPr="00E37F65">
        <w:rPr>
          <w:rFonts w:cs="Times New Roman"/>
          <w:b w:val="0"/>
          <w:szCs w:val="24"/>
        </w:rPr>
        <w:t xml:space="preserve"> coconut flour.</w:t>
      </w:r>
    </w:p>
    <w:p w14:paraId="12FBBB2C" w14:textId="77777777" w:rsidR="00F54407" w:rsidRPr="00E37F65" w:rsidRDefault="00F54407" w:rsidP="006E4E96">
      <w:pPr>
        <w:spacing w:line="240" w:lineRule="auto"/>
        <w:rPr>
          <w:rFonts w:ascii="Times New Roman" w:hAnsi="Times New Roman" w:cs="Times New Roman"/>
          <w:sz w:val="24"/>
          <w:szCs w:val="24"/>
        </w:rPr>
      </w:pPr>
    </w:p>
    <w:p w14:paraId="5E484792" w14:textId="77777777" w:rsidR="00F54407" w:rsidRPr="00E37F65" w:rsidRDefault="00F54407" w:rsidP="006E4E96">
      <w:pPr>
        <w:spacing w:line="240" w:lineRule="auto"/>
        <w:rPr>
          <w:rFonts w:ascii="Times New Roman" w:hAnsi="Times New Roman" w:cs="Times New Roman"/>
          <w:sz w:val="24"/>
          <w:szCs w:val="24"/>
        </w:rPr>
      </w:pPr>
    </w:p>
    <w:p w14:paraId="15EE9BE9" w14:textId="77777777" w:rsidR="00F54407" w:rsidRPr="00E37F65" w:rsidRDefault="00F54407" w:rsidP="006E4E96">
      <w:pPr>
        <w:spacing w:line="240" w:lineRule="auto"/>
        <w:rPr>
          <w:rFonts w:ascii="Times New Roman" w:hAnsi="Times New Roman" w:cs="Times New Roman"/>
          <w:sz w:val="24"/>
          <w:szCs w:val="24"/>
        </w:rPr>
      </w:pPr>
    </w:p>
    <w:p w14:paraId="7DDFF463" w14:textId="77777777" w:rsidR="00F54407" w:rsidRPr="00E37F65" w:rsidRDefault="00F54407" w:rsidP="006E4E96">
      <w:pPr>
        <w:spacing w:line="240" w:lineRule="auto"/>
        <w:rPr>
          <w:rFonts w:ascii="Times New Roman" w:hAnsi="Times New Roman" w:cs="Times New Roman"/>
          <w:sz w:val="24"/>
          <w:szCs w:val="24"/>
        </w:rPr>
      </w:pPr>
    </w:p>
    <w:p w14:paraId="13AF6364" w14:textId="77777777" w:rsidR="00F54407" w:rsidRPr="00E37F65" w:rsidRDefault="00F54407" w:rsidP="006E4E96">
      <w:pPr>
        <w:spacing w:line="240" w:lineRule="auto"/>
        <w:rPr>
          <w:rFonts w:ascii="Times New Roman" w:hAnsi="Times New Roman" w:cs="Times New Roman"/>
          <w:sz w:val="24"/>
          <w:szCs w:val="24"/>
        </w:rPr>
      </w:pPr>
    </w:p>
    <w:p w14:paraId="4A84BCAF" w14:textId="77777777" w:rsidR="00F54407" w:rsidRPr="00E37F65" w:rsidRDefault="00F54407" w:rsidP="006E4E96">
      <w:pPr>
        <w:spacing w:line="240" w:lineRule="auto"/>
        <w:rPr>
          <w:rFonts w:ascii="Times New Roman" w:hAnsi="Times New Roman" w:cs="Times New Roman"/>
          <w:sz w:val="24"/>
          <w:szCs w:val="24"/>
        </w:rPr>
      </w:pPr>
    </w:p>
    <w:p w14:paraId="614758BE" w14:textId="77777777" w:rsidR="00F54407" w:rsidRPr="00E37F65" w:rsidRDefault="00F54407" w:rsidP="006E4E96">
      <w:pPr>
        <w:pStyle w:val="Heading3"/>
        <w:spacing w:line="240" w:lineRule="auto"/>
        <w:rPr>
          <w:rFonts w:cs="Times New Roman"/>
        </w:rPr>
      </w:pPr>
      <w:r w:rsidRPr="00E37F65">
        <w:rPr>
          <w:rFonts w:cs="Times New Roman"/>
          <w:noProof/>
        </w:rPr>
        <w:lastRenderedPageBreak/>
        <mc:AlternateContent>
          <mc:Choice Requires="wps">
            <w:drawing>
              <wp:anchor distT="0" distB="0" distL="114300" distR="114300" simplePos="0" relativeHeight="251659264" behindDoc="0" locked="0" layoutInCell="1" allowOverlap="1" wp14:anchorId="50646D44" wp14:editId="44A09F3D">
                <wp:simplePos x="0" y="0"/>
                <wp:positionH relativeFrom="column">
                  <wp:posOffset>-929030</wp:posOffset>
                </wp:positionH>
                <wp:positionV relativeFrom="paragraph">
                  <wp:posOffset>2217623</wp:posOffset>
                </wp:positionV>
                <wp:extent cx="846480" cy="431597"/>
                <wp:effectExtent l="190500" t="0" r="10795" b="121285"/>
                <wp:wrapNone/>
                <wp:docPr id="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6480" cy="431597"/>
                        </a:xfrm>
                        <a:prstGeom prst="callout1">
                          <a:avLst>
                            <a:gd name="adj1" fmla="val 23653"/>
                            <a:gd name="adj2" fmla="val -8236"/>
                            <a:gd name="adj3" fmla="val 120764"/>
                            <a:gd name="adj4" fmla="val -21208"/>
                          </a:avLst>
                        </a:prstGeom>
                        <a:solidFill>
                          <a:srgbClr val="FFFFFF"/>
                        </a:solidFill>
                        <a:ln w="9525">
                          <a:solidFill>
                            <a:srgbClr val="000000"/>
                          </a:solidFill>
                          <a:miter lim="800000"/>
                          <a:headEnd/>
                          <a:tailEnd/>
                        </a:ln>
                      </wps:spPr>
                      <wps:txbx>
                        <w:txbxContent>
                          <w:p w14:paraId="18B13E20" w14:textId="77777777" w:rsidR="00F54407" w:rsidRPr="000E7541" w:rsidRDefault="00F54407" w:rsidP="00F54407">
                            <w:r w:rsidRPr="000E7541">
                              <w:t>µmol TE/g)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46D44"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95" o:spid="_x0000_s1026" type="#_x0000_t41" style="position:absolute;left:0;text-align:left;margin-left:-73.15pt;margin-top:174.6pt;width:66.6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" adj="-4581,26085,-1779,5109">
                <v:textbox>
                  <w:txbxContent>
                    <w:p w14:paraId="18B13E20" w14:textId="77777777" w:rsidR="00F54407" w:rsidRPr="000E7541" w:rsidRDefault="00F54407" w:rsidP="00F54407">
                      <w:r w:rsidRPr="000E7541">
                        <w:t>µmol TE/g)</w:t>
                      </w:r>
                    </w:p>
                  </w:txbxContent>
                </v:textbox>
                <o:callout v:ext="edit" minusy="t"/>
              </v:shape>
            </w:pict>
          </mc:Fallback>
        </mc:AlternateContent>
      </w:r>
      <w:r w:rsidRPr="00E37F65">
        <w:rPr>
          <w:rFonts w:cs="Times New Roman"/>
          <w:noProof/>
        </w:rPr>
        <w:drawing>
          <wp:inline distT="0" distB="0" distL="0" distR="0" wp14:anchorId="76F25EC6" wp14:editId="151ACF75">
            <wp:extent cx="5323512" cy="4315146"/>
            <wp:effectExtent l="19050" t="0" r="10488" b="9204"/>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2462B1" w14:textId="77777777" w:rsidR="00F54407" w:rsidRPr="00E37F65" w:rsidRDefault="00596165" w:rsidP="006E4E96">
      <w:pPr>
        <w:pStyle w:val="Heading3"/>
        <w:spacing w:line="240" w:lineRule="auto"/>
        <w:rPr>
          <w:rFonts w:cs="Times New Roman"/>
          <w:b w:val="0"/>
        </w:rPr>
      </w:pPr>
      <w:bookmarkStart w:id="60" w:name="_Toc97272581"/>
      <w:bookmarkStart w:id="61" w:name="_Toc125648434"/>
      <w:r w:rsidRPr="00E37F65">
        <w:rPr>
          <w:rFonts w:cs="Times New Roman"/>
          <w:b w:val="0"/>
        </w:rPr>
        <w:t xml:space="preserve">Figure </w:t>
      </w:r>
      <w:r w:rsidR="00F54407" w:rsidRPr="00E37F65">
        <w:rPr>
          <w:rFonts w:cs="Times New Roman"/>
          <w:b w:val="0"/>
        </w:rPr>
        <w:t xml:space="preserve">2: Antioxidant capacity DPPH </w:t>
      </w:r>
      <w:r w:rsidRPr="00E37F65">
        <w:rPr>
          <w:rFonts w:cs="Times New Roman"/>
          <w:b w:val="0"/>
        </w:rPr>
        <w:t>(2, 2-diphenyl-1-picrylhydrazyl)</w:t>
      </w:r>
      <w:r w:rsidRPr="00E37F65">
        <w:rPr>
          <w:rFonts w:cs="Times New Roman"/>
        </w:rPr>
        <w:t xml:space="preserve"> </w:t>
      </w:r>
      <w:r w:rsidR="00F54407" w:rsidRPr="00E37F65">
        <w:rPr>
          <w:rFonts w:cs="Times New Roman"/>
          <w:b w:val="0"/>
        </w:rPr>
        <w:t xml:space="preserve">of bread </w:t>
      </w:r>
      <w:bookmarkEnd w:id="60"/>
      <w:r w:rsidR="00F54407" w:rsidRPr="00E37F65">
        <w:rPr>
          <w:rFonts w:cs="Times New Roman"/>
          <w:b w:val="0"/>
        </w:rPr>
        <w:t>produced from refined wheat, whole wheat, red kidney bean and coconut flour blends</w:t>
      </w:r>
      <w:bookmarkEnd w:id="61"/>
      <w:r w:rsidR="008F6E5B" w:rsidRPr="00E37F65">
        <w:rPr>
          <w:rFonts w:cs="Times New Roman"/>
          <w:b w:val="0"/>
        </w:rPr>
        <w:t xml:space="preserve">. </w:t>
      </w:r>
      <w:r w:rsidR="00F54407" w:rsidRPr="00E37F65">
        <w:rPr>
          <w:rFonts w:cs="Times New Roman"/>
          <w:b w:val="0"/>
        </w:rPr>
        <w:t>S1= (100%</w:t>
      </w:r>
      <w:r w:rsidRPr="00E37F65">
        <w:rPr>
          <w:rFonts w:cs="Times New Roman"/>
          <w:b w:val="0"/>
        </w:rPr>
        <w:t xml:space="preserve"> refined wheat flour),</w:t>
      </w:r>
      <w:r w:rsidR="00F54407" w:rsidRPr="00E37F65">
        <w:rPr>
          <w:rFonts w:cs="Times New Roman"/>
          <w:b w:val="0"/>
        </w:rPr>
        <w:t xml:space="preserve"> S2= (100% whole wheat flour), S3= </w:t>
      </w:r>
      <w:r w:rsidR="008F6E5B" w:rsidRPr="00E37F65">
        <w:rPr>
          <w:rFonts w:cs="Times New Roman"/>
          <w:b w:val="0"/>
        </w:rPr>
        <w:t xml:space="preserve">(90% whole wheat, 5% red kidney </w:t>
      </w:r>
      <w:r w:rsidR="00F54407" w:rsidRPr="00E37F65">
        <w:rPr>
          <w:rFonts w:cs="Times New Roman"/>
          <w:b w:val="0"/>
        </w:rPr>
        <w:t xml:space="preserve">bean and 5% coconut flour blend), S4= (85% whole wheat, 10% red kidney bean and 5% coconut flour blend), S5= (80% whole wheat, 15% red kidney bean and 5% coconut flour blend), S6= (75% whole wheat, 20% red kidney bean and 5% coconut flour blend). µmol TE/g:  micromole </w:t>
      </w:r>
      <w:proofErr w:type="spellStart"/>
      <w:r w:rsidR="00F54407" w:rsidRPr="00E37F65">
        <w:rPr>
          <w:rFonts w:cs="Times New Roman"/>
          <w:b w:val="0"/>
        </w:rPr>
        <w:t>trolox</w:t>
      </w:r>
      <w:proofErr w:type="spellEnd"/>
      <w:r w:rsidR="00F54407" w:rsidRPr="00E37F65">
        <w:rPr>
          <w:rFonts w:cs="Times New Roman"/>
          <w:b w:val="0"/>
        </w:rPr>
        <w:t xml:space="preserve"> equivalents per gram </w:t>
      </w:r>
    </w:p>
    <w:p w14:paraId="53EAE8D5" w14:textId="77777777" w:rsidR="008F6E5B" w:rsidRPr="00E37F65" w:rsidRDefault="008F6E5B" w:rsidP="006E4E96">
      <w:pPr>
        <w:spacing w:line="240" w:lineRule="auto"/>
        <w:rPr>
          <w:rFonts w:ascii="Times New Roman" w:hAnsi="Times New Roman" w:cs="Times New Roman"/>
          <w:sz w:val="24"/>
          <w:szCs w:val="24"/>
        </w:rPr>
      </w:pPr>
    </w:p>
    <w:p w14:paraId="75F3069F" w14:textId="77777777" w:rsidR="003D16B1" w:rsidRPr="00E37F65" w:rsidRDefault="00F54407" w:rsidP="00596165">
      <w:pPr>
        <w:spacing w:line="240" w:lineRule="auto"/>
        <w:jc w:val="both"/>
        <w:rPr>
          <w:rFonts w:ascii="Times New Roman" w:hAnsi="Times New Roman" w:cs="Times New Roman"/>
          <w:sz w:val="24"/>
          <w:szCs w:val="24"/>
        </w:rPr>
      </w:pPr>
      <w:r w:rsidRPr="00E37F65">
        <w:rPr>
          <w:rFonts w:ascii="Times New Roman" w:hAnsi="Times New Roman" w:cs="Times New Roman"/>
          <w:color w:val="010205"/>
          <w:sz w:val="24"/>
          <w:szCs w:val="24"/>
        </w:rPr>
        <w:t xml:space="preserve">The control samples (S1, S2) were significantly (p&lt;0.05) lower than the </w:t>
      </w:r>
      <w:r w:rsidR="009935A8" w:rsidRPr="00E37F65">
        <w:rPr>
          <w:rFonts w:ascii="Times New Roman" w:hAnsi="Times New Roman" w:cs="Times New Roman"/>
          <w:color w:val="010205"/>
          <w:sz w:val="24"/>
          <w:szCs w:val="24"/>
        </w:rPr>
        <w:t>test</w:t>
      </w:r>
      <w:r w:rsidRPr="00E37F65">
        <w:rPr>
          <w:rFonts w:ascii="Times New Roman" w:hAnsi="Times New Roman" w:cs="Times New Roman"/>
          <w:color w:val="010205"/>
          <w:sz w:val="24"/>
          <w:szCs w:val="24"/>
        </w:rPr>
        <w:t xml:space="preserve"> samples.  The increased in the DPPH values </w:t>
      </w:r>
      <w:r w:rsidR="009935A8" w:rsidRPr="00E37F65">
        <w:rPr>
          <w:rFonts w:ascii="Times New Roman" w:hAnsi="Times New Roman" w:cs="Times New Roman"/>
          <w:color w:val="010205"/>
          <w:sz w:val="24"/>
          <w:szCs w:val="24"/>
        </w:rPr>
        <w:t>could be due</w:t>
      </w:r>
      <w:r w:rsidRPr="00E37F65">
        <w:rPr>
          <w:rFonts w:ascii="Times New Roman" w:hAnsi="Times New Roman" w:cs="Times New Roman"/>
          <w:color w:val="010205"/>
          <w:sz w:val="24"/>
          <w:szCs w:val="24"/>
        </w:rPr>
        <w:t xml:space="preserve"> to the increased in the quantity of red kidney bean and coconut flour which is known to contain bioactive components (like phenols, tannins, vitamin E) which have antioxidant ability </w:t>
      </w:r>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author":[{"dropping-particle":"","family":"CC","given":"Ojobor","non-dropping-particle":"","parse-names":false,"suffix":""},{"dropping-particle":"","family":"CA","given":"Anosike","non-dropping-particle":"","parse-names":false,"suffix":""},{"dropping-particle":"","family":"LUS","given":"Ezeanyika","non-dropping-particle":"","parse-names":false,"suffix":""}],"container-title":"Journal of Experimental Research","id":"ITEM-1","issue":"2","issued":{"date-parts":[["2018"]]},"page":"11-18","title":"Evaluation of Phytochemical, Proximate and Nutritive Potentials of cocos nucifera (coconut) seeds.","type":"article-journal","volume":"6"},"uris":["http://www.mendeley.com/documents/?uuid=ef077a99-fc7e-4140-a12b-4cae9d6e0b01"]}],"mendeley":{"formattedCitation":"(CC et al., 2018)","manualFormatting":"(Ojobor et al., 2018; ","plainTextFormattedCitation":"(CC et al., 2018)","previouslyFormattedCitation":"(CC et al., 2018)"},"properties":{"noteIndex":0},"schema":"https://github.com/citation-style-language/schema/raw/master/csl-citation.json"}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(Ojobor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xml:space="preserve">., 2018; </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2020)","plainTextFormattedCitation":"(Roy et al., n.d.)","previouslyFormattedCitation":"(Roy et al., n.d.)"},"properties":{"noteIndex":0},"schema":"https://github.com/citation-style-language/schema/raw/master/csl-citation.json"}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Roy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2020)</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t xml:space="preserve">. This report agrees with work presented by </w:t>
      </w:r>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2013)","manualFormatting":"Lilei et al., (2013); ","plainTextFormattedCitation":"(Yu et al., 2013)","previouslyFormattedCitation":"(Yu et al., 2013)"},"properties":{"noteIndex":0},"schema":"https://github.com/citation-style-language/schema/raw/master/csl-citation.json"}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Lilei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xml:space="preserve">., (2013); </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{"citationItems":[{"id":"ITEM-1","itemData":{"author":[{"dropping-particle":"","family":"Sedej, I.; Mandic, A.; Sakac, M.; Misan, A.; Tumbas","given":"V.","non-dropping-particle":"","parse-names":false,"suffix":""}],"container-title":"cereal chemistry","id":"ITEM-1","issued":{"date-parts":[["2010"]]},"page":"387–392","title":"Comparison of Antioxidant Components and Activity of Buck wheat and Wheat Flours.","type":"article-journal","volume":"87"},"uris":["http://www.mendeley.com/documents/?uuid=aa39936a-0e2b-4b2d-ac23-56628bb1ab8e"]}],"mendeley":{"formattedCitation":"(Sedej, I.; Mandic, A.; Sakac, M.; Misan, A.; Tumbas, 2010)","manualFormatting":"Sedej et al. (2010","plainTextFormattedCitation":"(Sedej, I.; Mandic, A.; Sakac, M.; Misan, A.; Tumbas, 2010)","previouslyFormattedCitation":"(Sedej, I.; Mandic, A.; Sakac, M.; Misan, A.; Tumbas, 2010)"},"properties":{"noteIndex":0},"schema":"https://github.com/citation-style-language/schema/raw/master/csl-citation.json"}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Sedej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(2010</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t xml:space="preserve">), who reported that whole wheat bread have high antioxidant activity than refined wheat bread. This </w:t>
      </w:r>
      <w:r w:rsidR="009935A8" w:rsidRPr="00E37F65">
        <w:rPr>
          <w:rFonts w:ascii="Times New Roman" w:hAnsi="Times New Roman" w:cs="Times New Roman"/>
          <w:color w:val="010205"/>
          <w:sz w:val="24"/>
          <w:szCs w:val="24"/>
        </w:rPr>
        <w:t>could be</w:t>
      </w:r>
      <w:r w:rsidRPr="00E37F65">
        <w:rPr>
          <w:rFonts w:ascii="Times New Roman" w:hAnsi="Times New Roman" w:cs="Times New Roman"/>
          <w:color w:val="010205"/>
          <w:sz w:val="24"/>
          <w:szCs w:val="24"/>
        </w:rPr>
        <w:t xml:space="preserve"> because the process of refining removes the bran which accounts for the antioxidant properties of whole wheat </w:t>
      </w:r>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{"citationItems":[{"id":"ITEM-1","itemData":{"author":[{"dropping-particle":"","family":"Sedej, I.; Mandic, A.; Sakac, M.; Misan, A.; Tumbas","given":"V.","non-dropping-particle":"","parse-names":false,"suffix":""}],"container-title":"cereal chemistry","id":"ITEM-1","issued":{"date-parts":[["2010"]]},"page":"387–392","title":"Comparison of Antioxidant Components and Activity of Buck wheat and Wheat Flours.","type":"article-journal","volume":"87"},"uris":["http://www.mendeley.com/documents/?uuid=aa39936a-0e2b-4b2d-ac23-56628bb1ab8e"]}],"mendeley":{"formattedCitation":"(Sedej, I.; Mandic, A.; Sakac, M.; Misan, A.; Tumbas, 2010)","manualFormatting":"(Sedej et al., 2010)","plainTextFormattedCitation":"(Sedej, I.; Mandic, A.; Sakac, M.; Misan, A.; Tumbas, 2010)","previouslyFormattedCitation":"(Sedej, I.; Mandic, A.; Sakac, M.; Misan, A.; Tumbas, 2010)"},"properties":{"noteIndex":0},"schema":"https://github.com/citation-style-language/schema/raw/master/csl-citation.json"}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(Sedej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2010)</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t xml:space="preserve">. The high DPPH values are indication that the bread samples have the potential to limit </w:t>
      </w:r>
      <w:r w:rsidR="009935A8" w:rsidRPr="00E37F65">
        <w:rPr>
          <w:rFonts w:ascii="Times New Roman" w:hAnsi="Times New Roman" w:cs="Times New Roman"/>
          <w:color w:val="010205"/>
          <w:sz w:val="24"/>
          <w:szCs w:val="24"/>
        </w:rPr>
        <w:t xml:space="preserve">oxidation reactions in the body </w:t>
      </w:r>
      <w:r w:rsidR="009935A8" w:rsidRPr="00E37F65">
        <w:rPr>
          <w:rFonts w:ascii="Times New Roman" w:hAnsi="Times New Roman" w:cs="Times New Roman"/>
          <w:sz w:val="24"/>
          <w:szCs w:val="24"/>
        </w:rPr>
        <w:fldChar w:fldCharType="begin" w:fldLock="1"/>
      </w:r>
      <w:r w:rsidR="009935A8" w:rsidRPr="00E37F65">
        <w:rPr>
          <w:rFonts w:ascii="Times New Roman" w:hAnsi="Times New Roman" w:cs="Times New Roman"/>
          <w:sz w:val="24"/>
          <w:szCs w:val="24"/>
        </w:rPr>
        <w:instrText>ADDIN CSL_CITATION {"citationItems":[{"id":"ITEM-1","itemData":{"DOI":"10.13181/mji.v23i4.1015","ISSN":"22528083","abstract":"Flavonoids represent a remarkable group of plant secondary metabolites and have long been used as traditional medicines with scientifically proven pharmacological benefits. They serve vast-ranging medicinal activities that may lead drug discovery with novel and potential therapeutic evidence. Latest research magnifies primarily functional activity of flavonoids as antioxidant against oxidative stress. This review enlightens the prospective role of flavonoids as antioxidant.","author":[{"dropping-particle":"","family":"Banjarnahor","given":"Sofna D.S.","non-dropping-particle":"","parse-names":false,"suffix":""},{"dropping-particle":"","family":"Artanti","given":"Nina","non-dropping-particle":"","parse-names":false,"suffix":""}],"container-title":"Medical Journal of Indonesia","id":"ITEM-1","issue":"4","issued":{"date-parts":[["2014"]]},"page":"239-244","title":"Antioxidant properties of flavonoids","type":"article-journal","volume":"23"},"uris":["http://www.mendeley.com/documents/?uuid=a113c38f-4e5a-411e-8899-a4f6b0bbd245"]}],"mendeley":{"formattedCitation":"(Banjarnahor &amp; Artanti, 2014)","plainTextFormattedCitation":"(Banjarnahor &amp; Artanti, 2014)","previouslyFormattedCitation":"(Banjarnahor &amp; Artanti, 2014)"},"properties":{"noteIndex":0},"schema":"https://github.com/citation-style-language/schema/raw/master/csl-citation.json"}</w:instrText>
      </w:r>
      <w:r w:rsidR="009935A8" w:rsidRPr="00E37F65">
        <w:rPr>
          <w:rFonts w:ascii="Times New Roman" w:hAnsi="Times New Roman" w:cs="Times New Roman"/>
          <w:sz w:val="24"/>
          <w:szCs w:val="24"/>
        </w:rPr>
        <w:fldChar w:fldCharType="separate"/>
      </w:r>
      <w:r w:rsidR="009935A8" w:rsidRPr="00E37F65">
        <w:rPr>
          <w:rFonts w:ascii="Times New Roman" w:hAnsi="Times New Roman" w:cs="Times New Roman"/>
          <w:noProof/>
          <w:sz w:val="24"/>
          <w:szCs w:val="24"/>
        </w:rPr>
        <w:t>(Banjarnahor &amp; Artanti, 2014)</w:t>
      </w:r>
      <w:r w:rsidR="009935A8" w:rsidRPr="00E37F65">
        <w:rPr>
          <w:rFonts w:ascii="Times New Roman" w:hAnsi="Times New Roman" w:cs="Times New Roman"/>
          <w:sz w:val="24"/>
          <w:szCs w:val="24"/>
        </w:rPr>
        <w:fldChar w:fldCharType="end"/>
      </w:r>
      <w:r w:rsidR="009935A8" w:rsidRPr="00E37F65">
        <w:rPr>
          <w:rFonts w:ascii="Times New Roman" w:hAnsi="Times New Roman" w:cs="Times New Roman"/>
          <w:sz w:val="24"/>
          <w:szCs w:val="24"/>
        </w:rPr>
        <w:t>.</w:t>
      </w:r>
    </w:p>
    <w:p w14:paraId="0751FA66" w14:textId="77777777" w:rsidR="00AF3989" w:rsidRPr="00E37F65" w:rsidRDefault="00AF3989" w:rsidP="00596165">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3.3.2</w:t>
      </w:r>
      <w:r w:rsidR="00CD3783" w:rsidRPr="00E37F65">
        <w:rPr>
          <w:rFonts w:ascii="Times New Roman" w:hAnsi="Times New Roman" w:cs="Times New Roman"/>
          <w:i/>
          <w:sz w:val="24"/>
          <w:szCs w:val="24"/>
        </w:rPr>
        <w:t xml:space="preserve"> Ferric reducing antioxidant power (FRAP) of the bread samples </w:t>
      </w:r>
    </w:p>
    <w:p w14:paraId="6EFFDF9D" w14:textId="77777777" w:rsidR="00AF3989" w:rsidRPr="00E37F65" w:rsidRDefault="000C0C13" w:rsidP="000C0C13">
      <w:pPr>
        <w:spacing w:after="0" w:line="240" w:lineRule="auto"/>
        <w:rPr>
          <w:rFonts w:ascii="Times New Roman" w:hAnsi="Times New Roman" w:cs="Times New Roman"/>
          <w:b/>
          <w:sz w:val="24"/>
          <w:szCs w:val="24"/>
        </w:rPr>
      </w:pPr>
      <w:r w:rsidRPr="00E37F65">
        <w:rPr>
          <w:rFonts w:ascii="Times New Roman" w:eastAsia="Times New Roman" w:hAnsi="Times New Roman" w:cs="Times New Roman"/>
          <w:sz w:val="24"/>
          <w:szCs w:val="24"/>
        </w:rPr>
        <w:lastRenderedPageBreak/>
        <w:t xml:space="preserve">The </w:t>
      </w:r>
      <w:r w:rsidRPr="00E37F65">
        <w:rPr>
          <w:rFonts w:ascii="Times New Roman" w:eastAsia="Times New Roman" w:hAnsi="Times New Roman" w:cs="Times New Roman"/>
          <w:bCs/>
          <w:sz w:val="24"/>
          <w:szCs w:val="24"/>
        </w:rPr>
        <w:t>Ferric Reducing Antioxidant Power (FRAP)</w:t>
      </w:r>
      <w:r w:rsidRPr="00E37F65">
        <w:rPr>
          <w:rFonts w:ascii="Times New Roman" w:eastAsia="Times New Roman" w:hAnsi="Times New Roman" w:cs="Times New Roman"/>
          <w:sz w:val="24"/>
          <w:szCs w:val="24"/>
        </w:rPr>
        <w:t xml:space="preserve"> of the bread samples increased significantly (from 2.05 to 3.47 </w:t>
      </w:r>
      <w:proofErr w:type="spellStart"/>
      <w:r w:rsidR="00A466AD" w:rsidRPr="00E37F65">
        <w:rPr>
          <w:rFonts w:ascii="Times New Roman" w:hAnsi="Times New Roman" w:cs="Times New Roman"/>
          <w:sz w:val="24"/>
          <w:szCs w:val="24"/>
        </w:rPr>
        <w:t>mgAAE</w:t>
      </w:r>
      <w:proofErr w:type="spellEnd"/>
      <w:r w:rsidR="00A466AD" w:rsidRPr="00E37F65">
        <w:rPr>
          <w:rFonts w:ascii="Times New Roman" w:hAnsi="Times New Roman" w:cs="Times New Roman"/>
          <w:sz w:val="24"/>
          <w:szCs w:val="24"/>
        </w:rPr>
        <w:t xml:space="preserve">/100 </w:t>
      </w:r>
      <w:r w:rsidRPr="00E37F65">
        <w:rPr>
          <w:rFonts w:ascii="Times New Roman" w:eastAsia="Times New Roman" w:hAnsi="Times New Roman" w:cs="Times New Roman"/>
          <w:sz w:val="24"/>
          <w:szCs w:val="24"/>
        </w:rPr>
        <w:t>g) as shown in Figure 3.</w:t>
      </w:r>
    </w:p>
    <w:p w14:paraId="69326B97" w14:textId="77777777" w:rsidR="00AF3989" w:rsidRPr="00E37F65" w:rsidRDefault="00AF3989" w:rsidP="00AF3989">
      <w:pPr>
        <w:rPr>
          <w:rFonts w:ascii="Times New Roman" w:hAnsi="Times New Roman" w:cs="Times New Roman"/>
          <w:sz w:val="24"/>
          <w:szCs w:val="24"/>
        </w:rPr>
      </w:pPr>
      <w:r w:rsidRPr="00E37F65">
        <w:rPr>
          <w:rFonts w:ascii="Times New Roman" w:hAnsi="Times New Roman" w:cs="Times New Roman"/>
          <w:noProof/>
          <w:sz w:val="24"/>
          <w:szCs w:val="24"/>
        </w:rPr>
        <w:drawing>
          <wp:anchor distT="0" distB="0" distL="114300" distR="114300" simplePos="0" relativeHeight="251660288" behindDoc="0" locked="0" layoutInCell="1" allowOverlap="1" wp14:anchorId="0EFB4262" wp14:editId="582E6492">
            <wp:simplePos x="0" y="0"/>
            <wp:positionH relativeFrom="column">
              <wp:posOffset>190500</wp:posOffset>
            </wp:positionH>
            <wp:positionV relativeFrom="paragraph">
              <wp:posOffset>238125</wp:posOffset>
            </wp:positionV>
            <wp:extent cx="4981575" cy="320992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E566CE0" w14:textId="77777777" w:rsidR="00AF3989" w:rsidRPr="00E37F65" w:rsidRDefault="00AF3989" w:rsidP="00AF3989">
      <w:pPr>
        <w:rPr>
          <w:rFonts w:ascii="Times New Roman" w:hAnsi="Times New Roman" w:cs="Times New Roman"/>
          <w:sz w:val="24"/>
          <w:szCs w:val="24"/>
        </w:rPr>
      </w:pPr>
    </w:p>
    <w:p w14:paraId="649BB23A" w14:textId="77777777" w:rsidR="00AF3989" w:rsidRPr="00E37F65" w:rsidRDefault="00AF3989" w:rsidP="00AF3989">
      <w:pPr>
        <w:spacing w:after="0" w:line="240" w:lineRule="auto"/>
        <w:rPr>
          <w:rFonts w:ascii="Times New Roman" w:hAnsi="Times New Roman" w:cs="Times New Roman"/>
          <w:b/>
          <w:sz w:val="24"/>
          <w:szCs w:val="24"/>
        </w:rPr>
      </w:pPr>
    </w:p>
    <w:p w14:paraId="441147A4" w14:textId="77777777" w:rsidR="00596165" w:rsidRPr="00E37F65" w:rsidRDefault="00AF3989" w:rsidP="00AF3989">
      <w:pPr>
        <w:tabs>
          <w:tab w:val="center" w:pos="1170"/>
        </w:tabs>
        <w:spacing w:after="0" w:line="240" w:lineRule="auto"/>
        <w:rPr>
          <w:rFonts w:ascii="Times New Roman" w:hAnsi="Times New Roman" w:cs="Times New Roman"/>
          <w:b/>
          <w:sz w:val="24"/>
          <w:szCs w:val="24"/>
        </w:rPr>
      </w:pPr>
      <w:r w:rsidRPr="00E37F65">
        <w:rPr>
          <w:rFonts w:ascii="Times New Roman" w:hAnsi="Times New Roman" w:cs="Times New Roman"/>
          <w:b/>
          <w:sz w:val="24"/>
          <w:szCs w:val="24"/>
        </w:rPr>
        <w:br w:type="textWrapping" w:clear="all"/>
      </w:r>
    </w:p>
    <w:p w14:paraId="65F63FFC" w14:textId="77777777" w:rsidR="005213F8" w:rsidRPr="00E37F65" w:rsidRDefault="000C0C13" w:rsidP="005213F8">
      <w:pPr>
        <w:tabs>
          <w:tab w:val="center" w:pos="1170"/>
        </w:tabs>
        <w:spacing w:after="0" w:line="240" w:lineRule="auto"/>
        <w:rPr>
          <w:rFonts w:ascii="Times New Roman" w:hAnsi="Times New Roman" w:cs="Times New Roman"/>
          <w:b/>
          <w:sz w:val="24"/>
          <w:szCs w:val="24"/>
        </w:rPr>
      </w:pPr>
      <w:r w:rsidRPr="00E37F65">
        <w:rPr>
          <w:rFonts w:ascii="Times New Roman" w:eastAsia="Times New Roman" w:hAnsi="Times New Roman" w:cs="Times New Roman"/>
          <w:sz w:val="24"/>
          <w:szCs w:val="24"/>
        </w:rPr>
        <w:t xml:space="preserve">Figure 3: </w:t>
      </w:r>
      <w:r w:rsidRPr="00E37F65">
        <w:rPr>
          <w:rFonts w:ascii="Times New Roman" w:eastAsia="Times New Roman" w:hAnsi="Times New Roman" w:cs="Times New Roman"/>
          <w:bCs/>
          <w:sz w:val="24"/>
          <w:szCs w:val="24"/>
        </w:rPr>
        <w:t>Ferric Reducing Antioxidant Power (FRAP)</w:t>
      </w:r>
      <w:r w:rsidRPr="00E37F65">
        <w:rPr>
          <w:rFonts w:ascii="Times New Roman" w:eastAsia="Times New Roman" w:hAnsi="Times New Roman" w:cs="Times New Roman"/>
          <w:sz w:val="24"/>
          <w:szCs w:val="24"/>
        </w:rPr>
        <w:t xml:space="preserve"> of the bread samples</w:t>
      </w:r>
      <w:r w:rsidR="005213F8" w:rsidRPr="00E37F65">
        <w:rPr>
          <w:rFonts w:ascii="Times New Roman" w:eastAsia="Times New Roman" w:hAnsi="Times New Roman" w:cs="Times New Roman"/>
          <w:sz w:val="24"/>
          <w:szCs w:val="24"/>
        </w:rPr>
        <w:t xml:space="preserve">: </w:t>
      </w:r>
      <w:r w:rsidR="005213F8" w:rsidRPr="00E37F65">
        <w:rPr>
          <w:rFonts w:ascii="Times New Roman" w:hAnsi="Times New Roman" w:cs="Times New Roman"/>
          <w:sz w:val="24"/>
          <w:szCs w:val="24"/>
        </w:rPr>
        <w:t xml:space="preserve">S1= (100% refined wheat flour), S2= (100% whole wheat flour), S3= (90% whole wheat, 5% red kidney bean and 5% coconut flour blend), S4= (85% whole wheat, 10% red kidney bean and 5% coconut flour blend), S5= (80% whole wheat, 15% red kidney bean and 5% coconut flour blend), S6= (75% whole wheat, 20% red kidney bean and 5% coconut flour blend). </w:t>
      </w:r>
      <w:proofErr w:type="spellStart"/>
      <w:r w:rsidR="005213F8" w:rsidRPr="00E37F65">
        <w:rPr>
          <w:rFonts w:ascii="Times New Roman" w:hAnsi="Times New Roman" w:cs="Times New Roman"/>
          <w:b/>
          <w:sz w:val="24"/>
          <w:szCs w:val="24"/>
        </w:rPr>
        <w:t>MgAAE</w:t>
      </w:r>
      <w:proofErr w:type="spellEnd"/>
      <w:r w:rsidR="005213F8" w:rsidRPr="00E37F65">
        <w:rPr>
          <w:rFonts w:ascii="Times New Roman" w:hAnsi="Times New Roman" w:cs="Times New Roman"/>
          <w:b/>
          <w:sz w:val="24"/>
          <w:szCs w:val="24"/>
        </w:rPr>
        <w:t>/ 100g: milligram</w:t>
      </w:r>
      <w:r w:rsidR="005213F8" w:rsidRPr="00E37F65">
        <w:rPr>
          <w:rFonts w:ascii="Times New Roman" w:hAnsi="Times New Roman" w:cs="Times New Roman"/>
          <w:sz w:val="24"/>
          <w:szCs w:val="24"/>
        </w:rPr>
        <w:t xml:space="preserve"> </w:t>
      </w:r>
      <w:r w:rsidR="005213F8" w:rsidRPr="00E37F65">
        <w:rPr>
          <w:rFonts w:ascii="Times New Roman" w:hAnsi="Times New Roman" w:cs="Times New Roman"/>
          <w:b/>
          <w:sz w:val="24"/>
          <w:szCs w:val="24"/>
        </w:rPr>
        <w:t>ascorbic acid equivalents</w:t>
      </w:r>
      <w:r w:rsidR="005213F8" w:rsidRPr="00E37F65">
        <w:rPr>
          <w:rFonts w:ascii="Times New Roman" w:hAnsi="Times New Roman" w:cs="Times New Roman"/>
          <w:sz w:val="24"/>
          <w:szCs w:val="24"/>
        </w:rPr>
        <w:t xml:space="preserve"> per gram</w:t>
      </w:r>
    </w:p>
    <w:p w14:paraId="3301857B" w14:textId="77777777" w:rsidR="002D6DBE" w:rsidRPr="00E37F65" w:rsidRDefault="002D6DBE" w:rsidP="00AF3989">
      <w:pPr>
        <w:tabs>
          <w:tab w:val="center" w:pos="1170"/>
        </w:tabs>
        <w:spacing w:after="0" w:line="240" w:lineRule="auto"/>
        <w:rPr>
          <w:rFonts w:ascii="Times New Roman" w:hAnsi="Times New Roman" w:cs="Times New Roman"/>
          <w:b/>
          <w:sz w:val="24"/>
          <w:szCs w:val="24"/>
        </w:rPr>
      </w:pPr>
    </w:p>
    <w:p w14:paraId="5C6A9ED7" w14:textId="77777777" w:rsidR="00BC628B" w:rsidRPr="00E37F65" w:rsidRDefault="002D6DBE" w:rsidP="00505C35">
      <w:pPr>
        <w:spacing w:before="100" w:beforeAutospacing="1" w:after="100" w:afterAutospacing="1" w:line="240" w:lineRule="auto"/>
        <w:jc w:val="both"/>
        <w:rPr>
          <w:rFonts w:ascii="Times New Roman" w:eastAsia="Times New Roman" w:hAnsi="Times New Roman" w:cs="Times New Roman"/>
          <w:sz w:val="24"/>
          <w:szCs w:val="24"/>
        </w:rPr>
      </w:pPr>
      <w:r w:rsidRPr="00E37F65">
        <w:rPr>
          <w:rFonts w:ascii="Times New Roman" w:eastAsia="Times New Roman" w:hAnsi="Times New Roman" w:cs="Times New Roman"/>
          <w:sz w:val="24"/>
          <w:szCs w:val="24"/>
        </w:rPr>
        <w:t>This trend reflects the progressive substitution of whole wheat flour with red kidney bean and defatted coconut flour in the bread formulation.</w:t>
      </w:r>
      <w:r w:rsidR="000C0C13" w:rsidRPr="00E37F65">
        <w:rPr>
          <w:rFonts w:ascii="Times New Roman" w:eastAsia="Times New Roman" w:hAnsi="Times New Roman" w:cs="Times New Roman"/>
          <w:sz w:val="24"/>
          <w:szCs w:val="24"/>
        </w:rPr>
        <w:t xml:space="preserve"> </w:t>
      </w:r>
      <w:r w:rsidRPr="00E37F65">
        <w:rPr>
          <w:rFonts w:ascii="Times New Roman" w:eastAsia="Times New Roman" w:hAnsi="Times New Roman" w:cs="Times New Roman"/>
          <w:bCs/>
          <w:sz w:val="24"/>
          <w:szCs w:val="24"/>
        </w:rPr>
        <w:t>Sample S1</w:t>
      </w:r>
      <w:r w:rsidRPr="00E37F65">
        <w:rPr>
          <w:rFonts w:ascii="Times New Roman" w:eastAsia="Times New Roman" w:hAnsi="Times New Roman" w:cs="Times New Roman"/>
          <w:sz w:val="24"/>
          <w:szCs w:val="24"/>
        </w:rPr>
        <w:t xml:space="preserve">, which consisted entirely of refined wheat flour, exhibited the lowest FRAP value (2.05 µmol Fe²⁺/g), confirming that refined wheat flour has limited antioxidant potential due to the removal of bran and germ during milling </w:t>
      </w:r>
      <w:r w:rsidR="00A466AD" w:rsidRPr="00E37F65">
        <w:rPr>
          <w:rFonts w:ascii="Times New Roman" w:eastAsia="Times New Roman" w:hAnsi="Times New Roman" w:cs="Times New Roman"/>
          <w:sz w:val="24"/>
          <w:szCs w:val="24"/>
        </w:rPr>
        <w:fldChar w:fldCharType="begin" w:fldLock="1"/>
      </w:r>
      <w:r w:rsidR="00A466AD" w:rsidRPr="00E37F65">
        <w:rPr>
          <w:rFonts w:ascii="Times New Roman" w:eastAsia="Times New Roman" w:hAnsi="Times New Roman" w:cs="Times New Roman"/>
          <w:sz w:val="24"/>
          <w:szCs w:val="24"/>
        </w:rPr>
        <w:instrText>ADDIN CSL_CITATION {"citationItems":[{"id":"ITEM-1","itemData":{"author":[{"dropping-particle":"","family":"Gani, A., Wani, S. M., Masoodi, F. A., &amp; Hameed","given":"G.","non-dropping-particle":"","parse-names":false,"suffix":""}],"container-title":"Journal of Food Processing &amp; Technology","id":"ITEM-1","issue":"3","issued":{"date-parts":[["2012"]]},"page":"1 - 10","title":"Whole-grain cereal bioactive compounds and their health benefits: A review.","type":"article-journal","volume":"3"},"uris":["http://www.mendeley.com/documents/?uuid=efe78a37-b425-4dd2-83d8-636588ab36a6"]}],"mendeley":{"formattedCitation":"(Gani, A., Wani, S. M., Masoodi, F. A., &amp; Hameed, 2012)","manualFormatting":"(Gani et al., 2012)","plainTextFormattedCitation":"(Gani, A., Wani, S. M., Masoodi, F. A., &amp; Hameed, 2012)","previouslyFormattedCitation":"(Gani, A., Wani, S. M., Masoodi, F. A., &amp; Hameed, 2012)"},"properties":{"noteIndex":0},"schema":"https://github.com/citation-style-language/schema/raw/master/csl-citation.json"}</w:instrText>
      </w:r>
      <w:r w:rsidR="00A466AD" w:rsidRPr="00E37F65">
        <w:rPr>
          <w:rFonts w:ascii="Times New Roman" w:eastAsia="Times New Roman" w:hAnsi="Times New Roman" w:cs="Times New Roman"/>
          <w:sz w:val="24"/>
          <w:szCs w:val="24"/>
        </w:rPr>
        <w:fldChar w:fldCharType="separate"/>
      </w:r>
      <w:r w:rsidR="00A466AD" w:rsidRPr="00E37F65">
        <w:rPr>
          <w:rFonts w:ascii="Times New Roman" w:eastAsia="Times New Roman" w:hAnsi="Times New Roman" w:cs="Times New Roman"/>
          <w:noProof/>
          <w:sz w:val="24"/>
          <w:szCs w:val="24"/>
        </w:rPr>
        <w:t>(Gani et al., 2012)</w:t>
      </w:r>
      <w:r w:rsidR="00A466AD" w:rsidRPr="00E37F65">
        <w:rPr>
          <w:rFonts w:ascii="Times New Roman" w:eastAsia="Times New Roman" w:hAnsi="Times New Roman" w:cs="Times New Roman"/>
          <w:sz w:val="24"/>
          <w:szCs w:val="24"/>
        </w:rPr>
        <w:fldChar w:fldCharType="end"/>
      </w:r>
      <w:r w:rsidRPr="00E37F65">
        <w:rPr>
          <w:rFonts w:ascii="Times New Roman" w:eastAsia="Times New Roman" w:hAnsi="Times New Roman" w:cs="Times New Roman"/>
          <w:sz w:val="24"/>
          <w:szCs w:val="24"/>
        </w:rPr>
        <w:t xml:space="preserve">. In contrast, </w:t>
      </w:r>
      <w:r w:rsidRPr="00E37F65">
        <w:rPr>
          <w:rFonts w:ascii="Times New Roman" w:eastAsia="Times New Roman" w:hAnsi="Times New Roman" w:cs="Times New Roman"/>
          <w:bCs/>
          <w:sz w:val="24"/>
          <w:szCs w:val="24"/>
        </w:rPr>
        <w:t>Sample S2</w:t>
      </w:r>
      <w:r w:rsidRPr="00E37F65">
        <w:rPr>
          <w:rFonts w:ascii="Times New Roman" w:eastAsia="Times New Roman" w:hAnsi="Times New Roman" w:cs="Times New Roman"/>
          <w:sz w:val="24"/>
          <w:szCs w:val="24"/>
        </w:rPr>
        <w:t xml:space="preserve">, made from 100% whole wheat flour, had a markedly higher FRAP value (3.08 </w:t>
      </w:r>
      <w:proofErr w:type="spellStart"/>
      <w:r w:rsidR="00A466AD" w:rsidRPr="00E37F65">
        <w:rPr>
          <w:rFonts w:ascii="Times New Roman" w:eastAsia="Times New Roman" w:hAnsi="Times New Roman" w:cs="Times New Roman"/>
          <w:sz w:val="24"/>
          <w:szCs w:val="24"/>
        </w:rPr>
        <w:t>mgAAE</w:t>
      </w:r>
      <w:proofErr w:type="spellEnd"/>
      <w:r w:rsidR="00A466AD" w:rsidRPr="00E37F65">
        <w:rPr>
          <w:rFonts w:ascii="Times New Roman" w:eastAsia="Times New Roman" w:hAnsi="Times New Roman" w:cs="Times New Roman"/>
          <w:sz w:val="24"/>
          <w:szCs w:val="24"/>
        </w:rPr>
        <w:t xml:space="preserve">/100 </w:t>
      </w:r>
      <w:r w:rsidRPr="00E37F65">
        <w:rPr>
          <w:rFonts w:ascii="Times New Roman" w:eastAsia="Times New Roman" w:hAnsi="Times New Roman" w:cs="Times New Roman"/>
          <w:sz w:val="24"/>
          <w:szCs w:val="24"/>
        </w:rPr>
        <w:t>g), attributable to the retention of natural antioxidants like phenolic compounds and dietary fiber in whole wheat (Zhu et al., 2015).</w:t>
      </w:r>
      <w:r w:rsidR="000C0C13" w:rsidRPr="00E37F65">
        <w:rPr>
          <w:rFonts w:ascii="Times New Roman" w:eastAsia="Times New Roman" w:hAnsi="Times New Roman" w:cs="Times New Roman"/>
          <w:sz w:val="24"/>
          <w:szCs w:val="24"/>
        </w:rPr>
        <w:t xml:space="preserve"> </w:t>
      </w:r>
      <w:r w:rsidR="00A466AD" w:rsidRPr="00E37F65">
        <w:rPr>
          <w:rFonts w:ascii="Times New Roman" w:eastAsia="Times New Roman" w:hAnsi="Times New Roman" w:cs="Times New Roman"/>
          <w:sz w:val="24"/>
          <w:szCs w:val="24"/>
        </w:rPr>
        <w:t xml:space="preserve">The FRAP values further </w:t>
      </w:r>
      <w:r w:rsidRPr="00E37F65">
        <w:rPr>
          <w:rFonts w:ascii="Times New Roman" w:eastAsia="Times New Roman" w:hAnsi="Times New Roman" w:cs="Times New Roman"/>
          <w:sz w:val="24"/>
          <w:szCs w:val="24"/>
        </w:rPr>
        <w:t xml:space="preserve">increased from </w:t>
      </w:r>
      <w:r w:rsidRPr="00E37F65">
        <w:rPr>
          <w:rFonts w:ascii="Times New Roman" w:eastAsia="Times New Roman" w:hAnsi="Times New Roman" w:cs="Times New Roman"/>
          <w:bCs/>
          <w:sz w:val="24"/>
          <w:szCs w:val="24"/>
        </w:rPr>
        <w:t>S3 to S6</w:t>
      </w:r>
      <w:r w:rsidRPr="00E37F65">
        <w:rPr>
          <w:rFonts w:ascii="Times New Roman" w:eastAsia="Times New Roman" w:hAnsi="Times New Roman" w:cs="Times New Roman"/>
          <w:sz w:val="24"/>
          <w:szCs w:val="24"/>
        </w:rPr>
        <w:t xml:space="preserve">, reaching the highest value in S6 (3.47 </w:t>
      </w:r>
      <w:proofErr w:type="spellStart"/>
      <w:r w:rsidR="00A466AD" w:rsidRPr="00E37F65">
        <w:rPr>
          <w:rFonts w:ascii="Times New Roman" w:eastAsia="Times New Roman" w:hAnsi="Times New Roman" w:cs="Times New Roman"/>
          <w:sz w:val="24"/>
          <w:szCs w:val="24"/>
        </w:rPr>
        <w:t>mgAAE</w:t>
      </w:r>
      <w:proofErr w:type="spellEnd"/>
      <w:r w:rsidR="00A466AD" w:rsidRPr="00E37F65">
        <w:rPr>
          <w:rFonts w:ascii="Times New Roman" w:eastAsia="Times New Roman" w:hAnsi="Times New Roman" w:cs="Times New Roman"/>
          <w:sz w:val="24"/>
          <w:szCs w:val="24"/>
        </w:rPr>
        <w:t>/100 g</w:t>
      </w:r>
      <w:r w:rsidRPr="00E37F65">
        <w:rPr>
          <w:rFonts w:ascii="Times New Roman" w:eastAsia="Times New Roman" w:hAnsi="Times New Roman" w:cs="Times New Roman"/>
          <w:sz w:val="24"/>
          <w:szCs w:val="24"/>
        </w:rPr>
        <w:t xml:space="preserve">), which contained </w:t>
      </w:r>
      <w:r w:rsidRPr="00E37F65">
        <w:rPr>
          <w:rFonts w:ascii="Times New Roman" w:eastAsia="Times New Roman" w:hAnsi="Times New Roman" w:cs="Times New Roman"/>
          <w:bCs/>
          <w:sz w:val="24"/>
          <w:szCs w:val="24"/>
        </w:rPr>
        <w:t>75% whole wheat, 20% red kidney bean flour, and 5% defatted coconut flour</w:t>
      </w:r>
      <w:r w:rsidRPr="00E37F65">
        <w:rPr>
          <w:rFonts w:ascii="Times New Roman" w:eastAsia="Times New Roman" w:hAnsi="Times New Roman" w:cs="Times New Roman"/>
          <w:sz w:val="24"/>
          <w:szCs w:val="24"/>
        </w:rPr>
        <w:t xml:space="preserve">. The increase in antioxidant capacity with higher proportions of red kidney bean flour can be linked to the high content of bioactive compounds in legumes, particularly phenolic acids, flavonoids, and anthocyanins </w:t>
      </w:r>
      <w:r w:rsidR="00A466AD" w:rsidRPr="00E37F65">
        <w:rPr>
          <w:rFonts w:ascii="Times New Roman" w:eastAsia="Times New Roman" w:hAnsi="Times New Roman" w:cs="Times New Roman"/>
          <w:sz w:val="24"/>
          <w:szCs w:val="24"/>
        </w:rPr>
        <w:fldChar w:fldCharType="begin" w:fldLock="1"/>
      </w:r>
      <w:r w:rsidR="00A466AD" w:rsidRPr="00E37F65">
        <w:rPr>
          <w:rFonts w:ascii="Times New Roman" w:eastAsia="Times New Roman" w:hAnsi="Times New Roman" w:cs="Times New Roman"/>
          <w:sz w:val="24"/>
          <w:szCs w:val="24"/>
        </w:rPr>
        <w:instrText>ADDIN CSL_CITATION {"citationItems":[{"id":"ITEM-1","itemData":{"author":[{"dropping-particle":"","family":"Chandrasekara, A., &amp; Shahidi","given":"F.","non-dropping-particle":"","parse-names":false,"suffix":""}],"container-title":"Journal of Functional Foods,","id":"ITEM-1","issue":"3","issued":{"date-parts":[["2011"]]},"page":"144–158.","title":"Determination of antioxidant activity in free and hydrolyzed fractions of millet grains and characterization of their phenolic profiles by HPLC–DAD–ESI-MSⁿ.","type":"article-journal","volume":"3"},"uris":["http://www.mendeley.com/documents/?uuid=26e861d0-26a1-4bcb-826c-a574b396d40f"]}],"mendeley":{"formattedCitation":"(Chandrasekara, A., &amp; Shahidi, 2011)","manualFormatting":"(Chandrasekara &amp; Shahidi, 2011)","plainTextFormattedCitation":"(Chandrasekara, A., &amp; Shahidi, 2011)","previouslyFormattedCitation":"(Chandrasekara, A., &amp; Shahidi, 2011)"},"properties":{"noteIndex":0},"schema":"https://github.com/citation-style-language/schema/raw/master/csl-citation.json"}</w:instrText>
      </w:r>
      <w:r w:rsidR="00A466AD" w:rsidRPr="00E37F65">
        <w:rPr>
          <w:rFonts w:ascii="Times New Roman" w:eastAsia="Times New Roman" w:hAnsi="Times New Roman" w:cs="Times New Roman"/>
          <w:sz w:val="24"/>
          <w:szCs w:val="24"/>
        </w:rPr>
        <w:fldChar w:fldCharType="separate"/>
      </w:r>
      <w:r w:rsidR="00A466AD" w:rsidRPr="00E37F65">
        <w:rPr>
          <w:rFonts w:ascii="Times New Roman" w:eastAsia="Times New Roman" w:hAnsi="Times New Roman" w:cs="Times New Roman"/>
          <w:noProof/>
          <w:sz w:val="24"/>
          <w:szCs w:val="24"/>
        </w:rPr>
        <w:t>(Chandrasekara &amp; Shahidi, 2011)</w:t>
      </w:r>
      <w:r w:rsidR="00A466AD" w:rsidRPr="00E37F65">
        <w:rPr>
          <w:rFonts w:ascii="Times New Roman" w:eastAsia="Times New Roman" w:hAnsi="Times New Roman" w:cs="Times New Roman"/>
          <w:sz w:val="24"/>
          <w:szCs w:val="24"/>
        </w:rPr>
        <w:fldChar w:fldCharType="end"/>
      </w:r>
      <w:r w:rsidRPr="00E37F65">
        <w:rPr>
          <w:rFonts w:ascii="Times New Roman" w:eastAsia="Times New Roman" w:hAnsi="Times New Roman" w:cs="Times New Roman"/>
          <w:sz w:val="24"/>
          <w:szCs w:val="24"/>
        </w:rPr>
        <w:t xml:space="preserve">. Similarly, defatted coconut flour is a good source of polyphenols and dietary fiber, which can also contribute to antioxidant activity </w:t>
      </w:r>
      <w:r w:rsidR="00A466AD" w:rsidRPr="00E37F65">
        <w:rPr>
          <w:rFonts w:ascii="Times New Roman" w:eastAsia="Times New Roman" w:hAnsi="Times New Roman" w:cs="Times New Roman"/>
          <w:sz w:val="24"/>
          <w:szCs w:val="24"/>
        </w:rPr>
        <w:fldChar w:fldCharType="begin" w:fldLock="1"/>
      </w:r>
      <w:r w:rsidR="00A466AD" w:rsidRPr="00E37F65">
        <w:rPr>
          <w:rFonts w:ascii="Times New Roman" w:eastAsia="Times New Roman" w:hAnsi="Times New Roman" w:cs="Times New Roman"/>
          <w:sz w:val="24"/>
          <w:szCs w:val="24"/>
        </w:rPr>
        <w:instrText>ADDIN CSL_CITATION {"citationItems":[{"id":"ITEM-1","itemData":{"author":[{"dropping-particle":"","family":"Trinidad, T. P., Valdez, D. H., Loyola, A. S., Mallillin, A. C., Askali-Mercado, F. C., &amp; Dolke","given":"L. A.","non-dropping-particle":"","parse-names":false,"suffix":""}],"container-title":"Innovative Food Science &amp; Emerging Technologies,","id":"ITEM-1","issue":"3","issued":{"date-parts":[["2006"]]},"page":"309–317.","title":"Coconut flour from residue: a good source of dietary fiber and protein.","type":"article-journal","volume":"7"},"uris":["http://www.mendeley.com/documents/?uuid=dc1db2a1-1119-4085-98e7-4c4ed47cfefb"]}],"mendeley":{"formattedCitation":"(Trinidad, T. P., Valdez, D. H., Loyola, A. S., Mallillin, A. C., Askali-Mercado, F. C., &amp; Dolke, 2006)","manualFormatting":"(Trinidad et al., 2006)","plainTextFormattedCitation":"(Trinidad, T. P., Valdez, D. H., Loyola, A. S., Mallillin, A. C., Askali-Mercado, F. C., &amp; Dolke, 2006)"},"properties":{"noteIndex":0},"schema":"https://github.com/citation-style-language/schema/raw/master/csl-citation.json"}</w:instrText>
      </w:r>
      <w:r w:rsidR="00A466AD" w:rsidRPr="00E37F65">
        <w:rPr>
          <w:rFonts w:ascii="Times New Roman" w:eastAsia="Times New Roman" w:hAnsi="Times New Roman" w:cs="Times New Roman"/>
          <w:sz w:val="24"/>
          <w:szCs w:val="24"/>
        </w:rPr>
        <w:fldChar w:fldCharType="separate"/>
      </w:r>
      <w:r w:rsidR="00A466AD" w:rsidRPr="00E37F65">
        <w:rPr>
          <w:rFonts w:ascii="Times New Roman" w:eastAsia="Times New Roman" w:hAnsi="Times New Roman" w:cs="Times New Roman"/>
          <w:noProof/>
          <w:sz w:val="24"/>
          <w:szCs w:val="24"/>
        </w:rPr>
        <w:t>(Trinidad et al., 2006)</w:t>
      </w:r>
      <w:r w:rsidR="00A466AD" w:rsidRPr="00E37F65">
        <w:rPr>
          <w:rFonts w:ascii="Times New Roman" w:eastAsia="Times New Roman" w:hAnsi="Times New Roman" w:cs="Times New Roman"/>
          <w:sz w:val="24"/>
          <w:szCs w:val="24"/>
        </w:rPr>
        <w:fldChar w:fldCharType="end"/>
      </w:r>
      <w:r w:rsidRPr="00E37F65">
        <w:rPr>
          <w:rFonts w:ascii="Times New Roman" w:eastAsia="Times New Roman" w:hAnsi="Times New Roman" w:cs="Times New Roman"/>
          <w:sz w:val="24"/>
          <w:szCs w:val="24"/>
        </w:rPr>
        <w:t>.</w:t>
      </w:r>
      <w:r w:rsidR="00A466AD" w:rsidRPr="00E37F65">
        <w:rPr>
          <w:rFonts w:ascii="Times New Roman" w:eastAsia="Times New Roman" w:hAnsi="Times New Roman" w:cs="Times New Roman"/>
          <w:sz w:val="24"/>
          <w:szCs w:val="24"/>
        </w:rPr>
        <w:t xml:space="preserve"> </w:t>
      </w:r>
      <w:r w:rsidRPr="00E37F65">
        <w:rPr>
          <w:rFonts w:ascii="Times New Roman" w:eastAsia="Times New Roman" w:hAnsi="Times New Roman" w:cs="Times New Roman"/>
          <w:sz w:val="24"/>
          <w:szCs w:val="24"/>
        </w:rPr>
        <w:t xml:space="preserve">The synergy between the </w:t>
      </w:r>
      <w:r w:rsidRPr="00E37F65">
        <w:rPr>
          <w:rFonts w:ascii="Times New Roman" w:eastAsia="Times New Roman" w:hAnsi="Times New Roman" w:cs="Times New Roman"/>
          <w:bCs/>
          <w:sz w:val="24"/>
          <w:szCs w:val="24"/>
        </w:rPr>
        <w:t>whole wheat, red kidney bean flour, and defatted coconut flour</w:t>
      </w:r>
      <w:r w:rsidRPr="00E37F65">
        <w:rPr>
          <w:rFonts w:ascii="Times New Roman" w:eastAsia="Times New Roman" w:hAnsi="Times New Roman" w:cs="Times New Roman"/>
          <w:sz w:val="24"/>
          <w:szCs w:val="24"/>
        </w:rPr>
        <w:t xml:space="preserve"> likely amplified the antioxidant potential of the bread samples through cumulative effects of their </w:t>
      </w:r>
      <w:r w:rsidRPr="00E37F65">
        <w:rPr>
          <w:rFonts w:ascii="Times New Roman" w:eastAsia="Times New Roman" w:hAnsi="Times New Roman" w:cs="Times New Roman"/>
          <w:sz w:val="24"/>
          <w:szCs w:val="24"/>
        </w:rPr>
        <w:lastRenderedPageBreak/>
        <w:t>phytochemicals. This demonstrates the functional potential of composite flours in enhancing the health benefits of bakery products.</w:t>
      </w:r>
    </w:p>
    <w:p w14:paraId="015C922C" w14:textId="77777777" w:rsidR="003D16B1" w:rsidRPr="00E37F65" w:rsidRDefault="003D16B1" w:rsidP="006E4E96">
      <w:pPr>
        <w:spacing w:after="0" w:line="240" w:lineRule="auto"/>
        <w:rPr>
          <w:rFonts w:ascii="Times New Roman" w:hAnsi="Times New Roman" w:cs="Times New Roman"/>
          <w:sz w:val="24"/>
          <w:szCs w:val="24"/>
        </w:rPr>
      </w:pPr>
      <w:r w:rsidRPr="00E37F65">
        <w:rPr>
          <w:rFonts w:ascii="Times New Roman" w:hAnsi="Times New Roman" w:cs="Times New Roman"/>
          <w:b/>
          <w:sz w:val="24"/>
          <w:szCs w:val="24"/>
        </w:rPr>
        <w:t>Conclusion</w:t>
      </w:r>
    </w:p>
    <w:p w14:paraId="57606352" w14:textId="77777777" w:rsidR="00F54407" w:rsidRPr="00E37F65" w:rsidRDefault="003D16B1" w:rsidP="006E4E96">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The substitution of wheat flour with alternative flours in bread production led to notable improvements in the nutritional and functional properties of the final product. Specifically, the modified breads exhibited a reduced glycemic index, along with increased levels of total phenols, flavonoids, and antioxidant capacity. These enhancements suggest that such flour substitutions not only support better glycemic control but also provide added health benefits through improved antioxidant activity. Therefore, incorporating these blends in bread formulation offers a promising strategy for developing functional bakery products that align with current dietary and health trends. </w:t>
      </w:r>
      <w:r w:rsidR="00F54407" w:rsidRPr="00E37F65">
        <w:rPr>
          <w:rFonts w:ascii="Times New Roman" w:hAnsi="Times New Roman" w:cs="Times New Roman"/>
          <w:sz w:val="24"/>
          <w:szCs w:val="24"/>
        </w:rPr>
        <w:t xml:space="preserve"> </w:t>
      </w:r>
    </w:p>
    <w:p w14:paraId="67368713" w14:textId="77777777" w:rsidR="00791A73" w:rsidRDefault="00791A73" w:rsidP="006E4E96">
      <w:pPr>
        <w:spacing w:line="240" w:lineRule="auto"/>
        <w:jc w:val="both"/>
        <w:rPr>
          <w:rFonts w:ascii="Times New Roman" w:hAnsi="Times New Roman" w:cs="Times New Roman"/>
          <w:sz w:val="24"/>
          <w:szCs w:val="24"/>
        </w:rPr>
      </w:pPr>
    </w:p>
    <w:p w14:paraId="570403F6" w14:textId="6D90CDDD" w:rsidR="00F54407" w:rsidRPr="00E37F65" w:rsidRDefault="00F54407" w:rsidP="006E4E96">
      <w:pPr>
        <w:spacing w:line="240" w:lineRule="auto"/>
        <w:jc w:val="both"/>
        <w:rPr>
          <w:rFonts w:ascii="Times New Roman" w:hAnsi="Times New Roman" w:cs="Times New Roman"/>
          <w:b/>
          <w:sz w:val="24"/>
          <w:szCs w:val="24"/>
        </w:rPr>
      </w:pPr>
      <w:bookmarkStart w:id="62" w:name="_GoBack"/>
      <w:bookmarkEnd w:id="62"/>
      <w:r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References </w:t>
      </w:r>
    </w:p>
    <w:p w14:paraId="5018D4CD" w14:textId="77777777" w:rsidR="00A466AD" w:rsidRPr="00E37F65" w:rsidRDefault="00F54407"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b/>
          <w:sz w:val="24"/>
          <w:szCs w:val="24"/>
        </w:rPr>
        <w:fldChar w:fldCharType="begin" w:fldLock="1"/>
      </w:r>
      <w:r w:rsidRPr="00E37F65">
        <w:rPr>
          <w:rFonts w:ascii="Times New Roman" w:hAnsi="Times New Roman" w:cs="Times New Roman"/>
          <w:b/>
          <w:sz w:val="24"/>
          <w:szCs w:val="24"/>
        </w:rPr>
        <w:instrText xml:space="preserve">ADDIN Mendeley Bibliography CSL_BIBLIOGRAPHY </w:instrText>
      </w:r>
      <w:r w:rsidRPr="00E37F65">
        <w:rPr>
          <w:rFonts w:ascii="Times New Roman" w:hAnsi="Times New Roman" w:cs="Times New Roman"/>
          <w:b/>
          <w:sz w:val="24"/>
          <w:szCs w:val="24"/>
        </w:rPr>
        <w:fldChar w:fldCharType="separate"/>
      </w:r>
      <w:r w:rsidR="00D22D58" w:rsidRPr="00E37F65">
        <w:rPr>
          <w:rFonts w:ascii="Times New Roman" w:hAnsi="Times New Roman" w:cs="Times New Roman"/>
          <w:noProof/>
          <w:sz w:val="24"/>
          <w:szCs w:val="24"/>
        </w:rPr>
        <w:t xml:space="preserve"> Abimbola, A. N., &amp; Olabisi A. B.  (2020). </w:t>
      </w:r>
      <w:r w:rsidR="00A466AD" w:rsidRPr="00E37F65">
        <w:rPr>
          <w:rFonts w:ascii="Times New Roman" w:hAnsi="Times New Roman" w:cs="Times New Roman"/>
          <w:noProof/>
          <w:sz w:val="24"/>
          <w:szCs w:val="24"/>
        </w:rPr>
        <w:t xml:space="preserve"> Microbial , Nutrient Composition and Sensory Qualities of Cookies Fortified with Red Kidney Beans ( Phaseolus vulgaris L . ) and Moringa Seeds ( Moringa oleifera ). </w:t>
      </w:r>
      <w:r w:rsidR="00A466AD" w:rsidRPr="00E37F65">
        <w:rPr>
          <w:rFonts w:ascii="Times New Roman" w:hAnsi="Times New Roman" w:cs="Times New Roman"/>
          <w:i/>
          <w:iCs/>
          <w:noProof/>
          <w:sz w:val="24"/>
          <w:szCs w:val="24"/>
        </w:rPr>
        <w:t>International Journal of Microbiology and Biotechnology</w:t>
      </w:r>
      <w:r w:rsidR="00A466AD" w:rsidRPr="00E37F65">
        <w:rPr>
          <w:rFonts w:ascii="Times New Roman" w:hAnsi="Times New Roman" w:cs="Times New Roman"/>
          <w:noProof/>
          <w:sz w:val="24"/>
          <w:szCs w:val="24"/>
        </w:rPr>
        <w:t xml:space="preserve">, </w:t>
      </w:r>
      <w:r w:rsidR="00A466AD" w:rsidRPr="00E37F65">
        <w:rPr>
          <w:rFonts w:ascii="Times New Roman" w:hAnsi="Times New Roman" w:cs="Times New Roman"/>
          <w:i/>
          <w:iCs/>
          <w:noProof/>
          <w:sz w:val="24"/>
          <w:szCs w:val="24"/>
        </w:rPr>
        <w:t>5</w:t>
      </w:r>
      <w:r w:rsidR="00A466AD" w:rsidRPr="00E37F65">
        <w:rPr>
          <w:rFonts w:ascii="Times New Roman" w:hAnsi="Times New Roman" w:cs="Times New Roman"/>
          <w:noProof/>
          <w:sz w:val="24"/>
          <w:szCs w:val="24"/>
        </w:rPr>
        <w:t>(3), 152–158. https://doi.org/10.11648/j.ijmb.20200503.20</w:t>
      </w:r>
    </w:p>
    <w:p w14:paraId="63A88D8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Adetuyi, F. O., &amp; Ibrahim, T. A. (2014). Effect of Fermentation Time on the Phenolic, Flavonoid and Vitamin C Contents and Antioxidant Activities of Okra (Abelmoschus esculentus) Seeds. </w:t>
      </w:r>
      <w:r w:rsidRPr="00E37F65">
        <w:rPr>
          <w:rFonts w:ascii="Times New Roman" w:hAnsi="Times New Roman" w:cs="Times New Roman"/>
          <w:i/>
          <w:iCs/>
          <w:noProof/>
          <w:sz w:val="24"/>
          <w:szCs w:val="24"/>
        </w:rPr>
        <w:t>Nigerian Food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32</w:t>
      </w:r>
      <w:r w:rsidRPr="00E37F65">
        <w:rPr>
          <w:rFonts w:ascii="Times New Roman" w:hAnsi="Times New Roman" w:cs="Times New Roman"/>
          <w:noProof/>
          <w:sz w:val="24"/>
          <w:szCs w:val="24"/>
        </w:rPr>
        <w:t>(2), 128–137. https://doi.org/10.1016/s0189-7241(15)30128-4</w:t>
      </w:r>
    </w:p>
    <w:p w14:paraId="544AFBD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Afoakwah, N. A., Owusu, J., &amp; Owusu, V. (2019). Characteristics of Coconut (Cocos nucifera) Flour and Its Application in Cake. </w:t>
      </w:r>
      <w:r w:rsidRPr="00E37F65">
        <w:rPr>
          <w:rFonts w:ascii="Times New Roman" w:hAnsi="Times New Roman" w:cs="Times New Roman"/>
          <w:i/>
          <w:iCs/>
          <w:noProof/>
          <w:sz w:val="24"/>
          <w:szCs w:val="24"/>
        </w:rPr>
        <w:t>Asian Food Science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13</w:t>
      </w:r>
      <w:r w:rsidRPr="00E37F65">
        <w:rPr>
          <w:rFonts w:ascii="Times New Roman" w:hAnsi="Times New Roman" w:cs="Times New Roman"/>
          <w:noProof/>
          <w:sz w:val="24"/>
          <w:szCs w:val="24"/>
        </w:rPr>
        <w:t>(1), 1–11. https://doi.org/10.9734/afsj/2019/v13i130095</w:t>
      </w:r>
    </w:p>
    <w:p w14:paraId="5BAD3C7A"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Afolabi, O.A., Osamudiamen, P.M. and Osundahunsi, O. F. (2016). Chemical Properties , in vitro Starch Digestibility and the Estimated Glycemic Index of Water Yam , Cocoyam , Sweet Potato and Cassava. </w:t>
      </w:r>
      <w:r w:rsidRPr="00E37F65">
        <w:rPr>
          <w:rFonts w:ascii="Times New Roman" w:hAnsi="Times New Roman" w:cs="Times New Roman"/>
          <w:i/>
          <w:iCs/>
          <w:noProof/>
          <w:sz w:val="24"/>
          <w:szCs w:val="24"/>
        </w:rPr>
        <w:t>Journal of Applied Tropical Agriculture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21</w:t>
      </w:r>
      <w:r w:rsidRPr="00E37F65">
        <w:rPr>
          <w:rFonts w:ascii="Times New Roman" w:hAnsi="Times New Roman" w:cs="Times New Roman"/>
          <w:noProof/>
          <w:sz w:val="24"/>
          <w:szCs w:val="24"/>
        </w:rPr>
        <w:t>(3), 19–26.</w:t>
      </w:r>
    </w:p>
    <w:p w14:paraId="1FF60371"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Akinjayeju O, Ijarotimi OS, Awolu OO, &amp; Fagbemi TN. (2020). Nutritional Composition , Glycaemic Properties and Anti-Diabetic Potentials of Cereal-Based Soy-Fortified Flours for Functional Dough Meal in Diabetic Induced Rats. </w:t>
      </w:r>
      <w:r w:rsidRPr="00E37F65">
        <w:rPr>
          <w:rFonts w:ascii="Times New Roman" w:hAnsi="Times New Roman" w:cs="Times New Roman"/>
          <w:i/>
          <w:iCs/>
          <w:noProof/>
          <w:sz w:val="24"/>
          <w:szCs w:val="24"/>
        </w:rPr>
        <w:t>Journal of Food Science and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(2), 102–120. https://doi.org/10.26502/jfsnr.2642-11000042</w:t>
      </w:r>
    </w:p>
    <w:p w14:paraId="3BEEC7D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Al-hajj, N. Q. M., Al-moalimi, S., Al-tatar, H., Altabatebi, A., Heba, A., &amp; Alansi, S. (2023). A Review on Substitution of Wheat Flour as a Solution to Production of Sustainable. </w:t>
      </w:r>
      <w:r w:rsidRPr="00E37F65">
        <w:rPr>
          <w:rFonts w:ascii="Times New Roman" w:hAnsi="Times New Roman" w:cs="Times New Roman"/>
          <w:i/>
          <w:iCs/>
          <w:noProof/>
          <w:sz w:val="24"/>
          <w:szCs w:val="24"/>
        </w:rPr>
        <w:t>Journal of Nutrition Food Science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4</w:t>
      </w:r>
      <w:r w:rsidRPr="00E37F65">
        <w:rPr>
          <w:rFonts w:ascii="Times New Roman" w:hAnsi="Times New Roman" w:cs="Times New Roman"/>
          <w:noProof/>
          <w:sz w:val="24"/>
          <w:szCs w:val="24"/>
        </w:rPr>
        <w:t>(1), 1–12.</w:t>
      </w:r>
    </w:p>
    <w:p w14:paraId="52754903"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Anderson, J. W., Baird, P., Davis, R. H., Ferreri, S</w:t>
      </w:r>
      <w:r w:rsidR="00D22D58" w:rsidRPr="00E37F65">
        <w:rPr>
          <w:rFonts w:ascii="Times New Roman" w:hAnsi="Times New Roman" w:cs="Times New Roman"/>
          <w:noProof/>
          <w:sz w:val="24"/>
          <w:szCs w:val="24"/>
        </w:rPr>
        <w:t xml:space="preserve">., Knudtson, M., Koraym, A., </w:t>
      </w:r>
      <w:r w:rsidRPr="00E37F65">
        <w:rPr>
          <w:rFonts w:ascii="Times New Roman" w:hAnsi="Times New Roman" w:cs="Times New Roman"/>
          <w:noProof/>
          <w:sz w:val="24"/>
          <w:szCs w:val="24"/>
        </w:rPr>
        <w:t xml:space="preserve"> &amp; Williams, C. L. (2009). Health benefits of dietary fiber. </w:t>
      </w:r>
      <w:r w:rsidRPr="00E37F65">
        <w:rPr>
          <w:rFonts w:ascii="Times New Roman" w:hAnsi="Times New Roman" w:cs="Times New Roman"/>
          <w:i/>
          <w:iCs/>
          <w:noProof/>
          <w:sz w:val="24"/>
          <w:szCs w:val="24"/>
        </w:rPr>
        <w:t>Nutrition Reviews,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67</w:t>
      </w:r>
      <w:r w:rsidRPr="00E37F65">
        <w:rPr>
          <w:rFonts w:ascii="Times New Roman" w:hAnsi="Times New Roman" w:cs="Times New Roman"/>
          <w:noProof/>
          <w:sz w:val="24"/>
          <w:szCs w:val="24"/>
        </w:rPr>
        <w:t>(4), 188–205. https://doi.org/https://doi.org/10.1111/j.1753-4887.2009.00189.x</w:t>
      </w:r>
    </w:p>
    <w:p w14:paraId="787EE3FC"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Asfaw, D. E. (2022). Antioxidant Properties of Phenolic Compounds to Manage Oxidative Stress / A Review. </w:t>
      </w:r>
      <w:r w:rsidRPr="00E37F65">
        <w:rPr>
          <w:rFonts w:ascii="Times New Roman" w:hAnsi="Times New Roman" w:cs="Times New Roman"/>
          <w:i/>
          <w:iCs/>
          <w:noProof/>
          <w:sz w:val="24"/>
          <w:szCs w:val="24"/>
        </w:rPr>
        <w:t>Journal of Advances in Agronomy and Crop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w:t>
      </w:r>
      <w:r w:rsidRPr="00E37F65">
        <w:rPr>
          <w:rFonts w:ascii="Times New Roman" w:hAnsi="Times New Roman" w:cs="Times New Roman"/>
          <w:noProof/>
          <w:sz w:val="24"/>
          <w:szCs w:val="24"/>
        </w:rPr>
        <w:t>(202), 1–16.</w:t>
      </w:r>
    </w:p>
    <w:p w14:paraId="36FD29F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Banjarnahor, S. D. S., &amp; Artanti, N. (2014). Antioxidant properties of flavonoids. </w:t>
      </w:r>
      <w:r w:rsidRPr="00E37F65">
        <w:rPr>
          <w:rFonts w:ascii="Times New Roman" w:hAnsi="Times New Roman" w:cs="Times New Roman"/>
          <w:i/>
          <w:iCs/>
          <w:noProof/>
          <w:sz w:val="24"/>
          <w:szCs w:val="24"/>
        </w:rPr>
        <w:t>Medical Journal of Indonesia</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23</w:t>
      </w:r>
      <w:r w:rsidRPr="00E37F65">
        <w:rPr>
          <w:rFonts w:ascii="Times New Roman" w:hAnsi="Times New Roman" w:cs="Times New Roman"/>
          <w:noProof/>
          <w:sz w:val="24"/>
          <w:szCs w:val="24"/>
        </w:rPr>
        <w:t>(4), 239–244. https://doi.org/10.13181/mji.v23i4.1015</w:t>
      </w:r>
    </w:p>
    <w:p w14:paraId="293FC67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lastRenderedPageBreak/>
        <w:t xml:space="preserve">Björck, I., &amp; Liljeberg, E. H. (2003). The glycaemic index: importance of dietary fibre and other food properties. </w:t>
      </w:r>
      <w:r w:rsidRPr="00E37F65">
        <w:rPr>
          <w:rFonts w:ascii="Times New Roman" w:hAnsi="Times New Roman" w:cs="Times New Roman"/>
          <w:i/>
          <w:iCs/>
          <w:noProof/>
          <w:sz w:val="24"/>
          <w:szCs w:val="24"/>
        </w:rPr>
        <w:t>Journal of Proceeding of the Nutrition Society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62</w:t>
      </w:r>
      <w:r w:rsidRPr="00E37F65">
        <w:rPr>
          <w:rFonts w:ascii="Times New Roman" w:hAnsi="Times New Roman" w:cs="Times New Roman"/>
          <w:noProof/>
          <w:sz w:val="24"/>
          <w:szCs w:val="24"/>
        </w:rPr>
        <w:t>, 201–206. https://doi.org/10.1079/PNS2002239</w:t>
      </w:r>
    </w:p>
    <w:p w14:paraId="0EADA5F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Chandrasekara, A., &amp; Shahidi, F. (2011). Determination of antioxidant activity in free and hydrolyzed fractions of millet grains and characterization of their phenolic profiles by HPLC–DAD–ESI-MS</w:t>
      </w:r>
      <w:r w:rsidRPr="00E37F65">
        <w:rPr>
          <w:rFonts w:ascii="Times New Roman" w:hAnsi="Times New Roman" w:cs="Times New Roman"/>
          <w:noProof/>
          <w:sz w:val="24"/>
          <w:szCs w:val="24"/>
          <w:vertAlign w:val="superscript"/>
        </w:rPr>
        <w:t>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Journal of Functional Foods,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(3), 144–158.</w:t>
      </w:r>
    </w:p>
    <w:p w14:paraId="36C59DD2"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Chlopicka, J., Pasko, P., Gorinstein, S., Jedryas, A., &amp; Zagrodzki, P. (2012). Total phenolic and total fl avonoid content , antioxidant activity and sensory evaluation of pseudocereal breads. </w:t>
      </w:r>
      <w:r w:rsidRPr="00E37F65">
        <w:rPr>
          <w:rFonts w:ascii="Times New Roman" w:hAnsi="Times New Roman" w:cs="Times New Roman"/>
          <w:i/>
          <w:iCs/>
          <w:noProof/>
          <w:sz w:val="24"/>
          <w:szCs w:val="24"/>
        </w:rPr>
        <w:t>Journal of Food Science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46</w:t>
      </w:r>
      <w:r w:rsidRPr="00E37F65">
        <w:rPr>
          <w:rFonts w:ascii="Times New Roman" w:hAnsi="Times New Roman" w:cs="Times New Roman"/>
          <w:noProof/>
          <w:sz w:val="24"/>
          <w:szCs w:val="24"/>
        </w:rPr>
        <w:t>(2), 548–555. https://doi.org/10.1016/j.lwt.2011.11.009</w:t>
      </w:r>
    </w:p>
    <w:p w14:paraId="564462FF"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Dayrit, F. M. (2014). The properties of coconut oil and its health benefits. </w:t>
      </w:r>
      <w:r w:rsidRPr="00E37F65">
        <w:rPr>
          <w:rFonts w:ascii="Times New Roman" w:hAnsi="Times New Roman" w:cs="Times New Roman"/>
          <w:i/>
          <w:iCs/>
          <w:noProof/>
          <w:sz w:val="24"/>
          <w:szCs w:val="24"/>
        </w:rPr>
        <w:t>Asian and Pacific Coconut Community Publication,</w:t>
      </w:r>
      <w:r w:rsidRPr="00E37F65">
        <w:rPr>
          <w:rFonts w:ascii="Times New Roman" w:hAnsi="Times New Roman" w:cs="Times New Roman"/>
          <w:noProof/>
          <w:sz w:val="24"/>
          <w:szCs w:val="24"/>
        </w:rPr>
        <w:t xml:space="preserve"> 1–25.</w:t>
      </w:r>
    </w:p>
    <w:p w14:paraId="1896A515" w14:textId="77777777" w:rsidR="005213F8" w:rsidRPr="00E37F65" w:rsidRDefault="00A466AD" w:rsidP="005213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Dimelu, I. N., Eze, E. I., Chukwuone, A. A., &amp; Ndubuaku, U. M. (2019). Assessment of nutritional qualities and acceptability of breads produced with moringa oleifera pod flour. </w:t>
      </w:r>
      <w:r w:rsidRPr="00E37F65">
        <w:rPr>
          <w:rFonts w:ascii="Times New Roman" w:hAnsi="Times New Roman" w:cs="Times New Roman"/>
          <w:i/>
          <w:iCs/>
          <w:noProof/>
          <w:sz w:val="24"/>
          <w:szCs w:val="24"/>
        </w:rPr>
        <w:t>International Journal of Advanced Research (IJAR)</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(11), 49–55. https://doi.org/10.21474/IJAR01/9973</w:t>
      </w:r>
    </w:p>
    <w:p w14:paraId="6647E54D" w14:textId="77777777" w:rsidR="00A466AD" w:rsidRPr="00E37F65" w:rsidRDefault="005213F8" w:rsidP="005213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 Dooshima, I.B., Amove, J. &amp; Okoh, A. (2014). Quality evaluation of composite bread produced from wheat, defatted soy and banana flours. </w:t>
      </w:r>
      <w:r w:rsidRPr="00E37F65">
        <w:rPr>
          <w:rFonts w:ascii="Times New Roman" w:hAnsi="Times New Roman" w:cs="Times New Roman"/>
          <w:i/>
          <w:iCs/>
          <w:noProof/>
          <w:sz w:val="24"/>
          <w:szCs w:val="24"/>
        </w:rPr>
        <w:t>International Journal of Nutrition and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 471–476. https://doi.org/doi: 10.11648/j.ijnfs.20140305.26 .</w:t>
      </w:r>
    </w:p>
    <w:p w14:paraId="6F34B08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Edima-Nyah, A. P., Ojimelukwe, P. C., &amp; Nwabueze, T. U. (2019). In Vitro Nutrient Analysis of High Fibre Snack Bars Produced From Blends of African Breadfruit, Maize and Coconut. </w:t>
      </w:r>
      <w:r w:rsidRPr="00E37F65">
        <w:rPr>
          <w:rFonts w:ascii="Times New Roman" w:hAnsi="Times New Roman" w:cs="Times New Roman"/>
          <w:i/>
          <w:iCs/>
          <w:noProof/>
          <w:sz w:val="24"/>
          <w:szCs w:val="24"/>
        </w:rPr>
        <w:t>IOSR Journal of Environmental Science, Toxicology and Food Technology (IOSR-JESTFT)</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13</w:t>
      </w:r>
      <w:r w:rsidRPr="00E37F65">
        <w:rPr>
          <w:rFonts w:ascii="Times New Roman" w:hAnsi="Times New Roman" w:cs="Times New Roman"/>
          <w:noProof/>
          <w:sz w:val="24"/>
          <w:szCs w:val="24"/>
        </w:rPr>
        <w:t>(10), 52–61.</w:t>
      </w:r>
    </w:p>
    <w:p w14:paraId="53655162"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FDA. (2017). </w:t>
      </w:r>
      <w:r w:rsidRPr="00E37F65">
        <w:rPr>
          <w:rFonts w:ascii="Times New Roman" w:hAnsi="Times New Roman" w:cs="Times New Roman"/>
          <w:i/>
          <w:iCs/>
          <w:noProof/>
          <w:sz w:val="24"/>
          <w:szCs w:val="24"/>
        </w:rPr>
        <w:t>Bad Bug Book: Foodborne Pathogenic Microorganisms and Natural Toxins Handbook (2nd ed.). U.S. Food and Drug Administration.</w:t>
      </w:r>
    </w:p>
    <w:p w14:paraId="70EFFFB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Gani, A., Wani, S. M., Masoodi, F. A., &amp; Hameed, G. (2012). Whole-grain cereal bioactive compounds and their health benefits: A review. </w:t>
      </w:r>
      <w:r w:rsidRPr="00E37F65">
        <w:rPr>
          <w:rFonts w:ascii="Times New Roman" w:hAnsi="Times New Roman" w:cs="Times New Roman"/>
          <w:i/>
          <w:iCs/>
          <w:noProof/>
          <w:sz w:val="24"/>
          <w:szCs w:val="24"/>
        </w:rPr>
        <w:t>Journal of Food Processing &amp;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(3), 1–10.</w:t>
      </w:r>
    </w:p>
    <w:p w14:paraId="42328EB0"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Ibidapo, O. P., Henshaw, F. O., Shittu, T. A., &amp; Afolabi, W. A. (2020). Quality evaluation of functional bread developed from wheat, malted millet (Pennisetum Glaucum) and ‘Okara’ flour blends. </w:t>
      </w:r>
      <w:r w:rsidRPr="00E37F65">
        <w:rPr>
          <w:rFonts w:ascii="Times New Roman" w:hAnsi="Times New Roman" w:cs="Times New Roman"/>
          <w:i/>
          <w:iCs/>
          <w:noProof/>
          <w:sz w:val="24"/>
          <w:szCs w:val="24"/>
        </w:rPr>
        <w:t>Scientific African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 https://doi.org/10.1016/j.sciaf.2020.e00622</w:t>
      </w:r>
    </w:p>
    <w:p w14:paraId="2898C331"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Inyang, U. E., Daniel, E. A. and, &amp; Bello, F. A. (2018). Production and Quality Evaluation of Functional Biscuits from Whole Wheat Flour Supplemented with Acha ( Fonio ) and Kidney Bean Flours. </w:t>
      </w:r>
      <w:r w:rsidRPr="00E37F65">
        <w:rPr>
          <w:rFonts w:ascii="Times New Roman" w:hAnsi="Times New Roman" w:cs="Times New Roman"/>
          <w:i/>
          <w:iCs/>
          <w:noProof/>
          <w:sz w:val="24"/>
          <w:szCs w:val="24"/>
        </w:rPr>
        <w:t>Asian Journal of Agriculture and Food Sciences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06</w:t>
      </w:r>
      <w:r w:rsidRPr="00E37F65">
        <w:rPr>
          <w:rFonts w:ascii="Times New Roman" w:hAnsi="Times New Roman" w:cs="Times New Roman"/>
          <w:noProof/>
          <w:sz w:val="24"/>
          <w:szCs w:val="24"/>
        </w:rPr>
        <w:t>(06), 193–201.</w:t>
      </w:r>
    </w:p>
    <w:p w14:paraId="0784ECB2" w14:textId="77777777" w:rsidR="00A466AD" w:rsidRPr="00E37F65" w:rsidRDefault="003F6955"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Kouassi-Koffi1, J. D., Ahi, A. P., Faulet, B. M., Jeangonnety, T., Muresan, V., Mudura, E., &amp; Assemand, E.</w:t>
      </w:r>
      <w:r w:rsidR="00A466AD" w:rsidRPr="00E37F65">
        <w:rPr>
          <w:rFonts w:ascii="Times New Roman" w:hAnsi="Times New Roman" w:cs="Times New Roman"/>
          <w:noProof/>
          <w:sz w:val="24"/>
          <w:szCs w:val="24"/>
        </w:rPr>
        <w:t xml:space="preserve"> (2016). Essential Steps of Bread making Process Due to Relevant Rheological Parameters of the Raw Material. </w:t>
      </w:r>
      <w:r w:rsidR="00A466AD" w:rsidRPr="00E37F65">
        <w:rPr>
          <w:rFonts w:ascii="Times New Roman" w:hAnsi="Times New Roman" w:cs="Times New Roman"/>
          <w:i/>
          <w:iCs/>
          <w:noProof/>
          <w:sz w:val="24"/>
          <w:szCs w:val="24"/>
        </w:rPr>
        <w:t>International Journal of Pure &amp; Applied Bioscience</w:t>
      </w:r>
      <w:r w:rsidR="00A466AD" w:rsidRPr="00E37F65">
        <w:rPr>
          <w:rFonts w:ascii="Times New Roman" w:hAnsi="Times New Roman" w:cs="Times New Roman"/>
          <w:noProof/>
          <w:sz w:val="24"/>
          <w:szCs w:val="24"/>
        </w:rPr>
        <w:t xml:space="preserve">, </w:t>
      </w:r>
      <w:r w:rsidR="00A466AD" w:rsidRPr="00E37F65">
        <w:rPr>
          <w:rFonts w:ascii="Times New Roman" w:hAnsi="Times New Roman" w:cs="Times New Roman"/>
          <w:i/>
          <w:iCs/>
          <w:noProof/>
          <w:sz w:val="24"/>
          <w:szCs w:val="24"/>
        </w:rPr>
        <w:t>4</w:t>
      </w:r>
      <w:r w:rsidR="00A466AD" w:rsidRPr="00E37F65">
        <w:rPr>
          <w:rFonts w:ascii="Times New Roman" w:hAnsi="Times New Roman" w:cs="Times New Roman"/>
          <w:noProof/>
          <w:sz w:val="24"/>
          <w:szCs w:val="24"/>
        </w:rPr>
        <w:t>(2), 58–70. https://doi.org/10.18782/2320-7051.2265</w:t>
      </w:r>
    </w:p>
    <w:p w14:paraId="11791D7E"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Manonmani, D., Soumya Bhol, S. J. and Bosco, D. (2014). Effect of Red Kidney Bean ( Phaseolus vulgaris L .) Flour on Bread Quality. </w:t>
      </w:r>
      <w:r w:rsidRPr="00E37F65">
        <w:rPr>
          <w:rFonts w:ascii="Times New Roman" w:hAnsi="Times New Roman" w:cs="Times New Roman"/>
          <w:i/>
          <w:iCs/>
          <w:noProof/>
          <w:sz w:val="24"/>
          <w:szCs w:val="24"/>
        </w:rPr>
        <w:t>Open Access Library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w:t>
      </w:r>
      <w:r w:rsidRPr="00E37F65">
        <w:rPr>
          <w:rFonts w:ascii="Times New Roman" w:hAnsi="Times New Roman" w:cs="Times New Roman"/>
          <w:noProof/>
          <w:sz w:val="24"/>
          <w:szCs w:val="24"/>
        </w:rPr>
        <w:t>, 1–6. https://doi.org/http://dx.doi.org/10.4236/oalib.1100366</w:t>
      </w:r>
    </w:p>
    <w:p w14:paraId="6E6D206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lastRenderedPageBreak/>
        <w:t xml:space="preserve">Mihiranie, S., Jayasundera, M., &amp; Perera, N. (2017). Development of snack crackers incorporated with defatted coconut flour. </w:t>
      </w:r>
      <w:r w:rsidRPr="00E37F65">
        <w:rPr>
          <w:rFonts w:ascii="Times New Roman" w:hAnsi="Times New Roman" w:cs="Times New Roman"/>
          <w:i/>
          <w:iCs/>
          <w:noProof/>
          <w:sz w:val="24"/>
          <w:szCs w:val="24"/>
        </w:rPr>
        <w:t>Journal of Microbiology, Biotechnology and Food Sciences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(2), 153–159. https://doi.org/doi: 10.15414/jmbfs.2017.7.2.153-159</w:t>
      </w:r>
    </w:p>
    <w:p w14:paraId="6B81AB2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Mitchell, D. C., Lawrence, F. R., Hartman, T. J., &amp; Curran, J. M. (2009). (2009). Consumption of dry beans, peas, and lentils could improve diet quality in the US population. </w:t>
      </w:r>
      <w:r w:rsidRPr="00E37F65">
        <w:rPr>
          <w:rFonts w:ascii="Times New Roman" w:hAnsi="Times New Roman" w:cs="Times New Roman"/>
          <w:i/>
          <w:iCs/>
          <w:noProof/>
          <w:sz w:val="24"/>
          <w:szCs w:val="24"/>
        </w:rPr>
        <w:t>Journal of the American Dietetic Association,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109</w:t>
      </w:r>
      <w:r w:rsidRPr="00E37F65">
        <w:rPr>
          <w:rFonts w:ascii="Times New Roman" w:hAnsi="Times New Roman" w:cs="Times New Roman"/>
          <w:noProof/>
          <w:sz w:val="24"/>
          <w:szCs w:val="24"/>
        </w:rPr>
        <w:t>(5), 909–913. https://doi.org/https://doi.org/10.1016/j.jada.2009.02.029</w:t>
      </w:r>
    </w:p>
    <w:p w14:paraId="68908C0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Ndife, J., Abdulrahee</w:t>
      </w:r>
      <w:r w:rsidR="003F6955" w:rsidRPr="00E37F65">
        <w:rPr>
          <w:rFonts w:ascii="Times New Roman" w:hAnsi="Times New Roman" w:cs="Times New Roman"/>
          <w:noProof/>
          <w:sz w:val="24"/>
          <w:szCs w:val="24"/>
        </w:rPr>
        <w:t>m, L. O., &amp; Zakari, U. M. (2011</w:t>
      </w:r>
      <w:r w:rsidRPr="00E37F65">
        <w:rPr>
          <w:rFonts w:ascii="Times New Roman" w:hAnsi="Times New Roman" w:cs="Times New Roman"/>
          <w:noProof/>
          <w:sz w:val="24"/>
          <w:szCs w:val="24"/>
        </w:rPr>
        <w:t xml:space="preserve">). Evaluation of the nutritional and sensory quality of functional breads produced from whole wheat and soya bean flour blends. </w:t>
      </w:r>
      <w:r w:rsidRPr="00E37F65">
        <w:rPr>
          <w:rFonts w:ascii="Times New Roman" w:hAnsi="Times New Roman" w:cs="Times New Roman"/>
          <w:i/>
          <w:iCs/>
          <w:noProof/>
          <w:sz w:val="24"/>
          <w:szCs w:val="24"/>
        </w:rPr>
        <w:t>African Journal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w:t>
      </w:r>
      <w:r w:rsidRPr="00E37F65">
        <w:rPr>
          <w:rFonts w:ascii="Times New Roman" w:hAnsi="Times New Roman" w:cs="Times New Roman"/>
          <w:noProof/>
          <w:sz w:val="24"/>
          <w:szCs w:val="24"/>
        </w:rPr>
        <w:t>(8), 466–472. http://www.academicjournals.org/ajfs</w:t>
      </w:r>
    </w:p>
    <w:p w14:paraId="0C58C8AE"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Nwagbaoso, O. ., Okoronkwo, K. A., &amp; Awah, A. I. (2018). Investigation into the Functional and Sensory Properties of Two Varieties of Local Black Beans ( Phaseolus Vulgaris ) Flour. </w:t>
      </w:r>
      <w:r w:rsidRPr="00E37F65">
        <w:rPr>
          <w:rFonts w:ascii="Times New Roman" w:hAnsi="Times New Roman" w:cs="Times New Roman"/>
          <w:i/>
          <w:iCs/>
          <w:noProof/>
          <w:sz w:val="24"/>
          <w:szCs w:val="24"/>
        </w:rPr>
        <w:t>IOSR Journal of Environmental Science, Toxicology and Food Technology (IOSR-JESTFT)</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12</w:t>
      </w:r>
      <w:r w:rsidRPr="00E37F65">
        <w:rPr>
          <w:rFonts w:ascii="Times New Roman" w:hAnsi="Times New Roman" w:cs="Times New Roman"/>
          <w:noProof/>
          <w:sz w:val="24"/>
          <w:szCs w:val="24"/>
        </w:rPr>
        <w:t>(7), 39–45. https://doi.org/10.9790/2402-1207023945</w:t>
      </w:r>
    </w:p>
    <w:p w14:paraId="45177069"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Nwakaegho Gloria Elemo, Osibanjo Adetola Adetokunbo, Ibidapo Olubunmi Phebean, </w:t>
      </w:r>
      <w:r w:rsidR="0062791E" w:rsidRPr="00E37F65">
        <w:rPr>
          <w:rFonts w:ascii="Times New Roman" w:hAnsi="Times New Roman" w:cs="Times New Roman"/>
          <w:noProof/>
          <w:sz w:val="24"/>
          <w:szCs w:val="24"/>
        </w:rPr>
        <w:t xml:space="preserve">&amp; </w:t>
      </w:r>
      <w:r w:rsidR="0062791E" w:rsidRPr="00E37F65">
        <w:rPr>
          <w:rFonts w:ascii="Times New Roman" w:hAnsi="Times New Roman" w:cs="Times New Roman"/>
          <w:sz w:val="24"/>
          <w:szCs w:val="24"/>
        </w:rPr>
        <w:t>Ogunji Akinyele Oluwatosin</w:t>
      </w:r>
      <w:r w:rsidRPr="00E37F65">
        <w:rPr>
          <w:rFonts w:ascii="Times New Roman" w:hAnsi="Times New Roman" w:cs="Times New Roman"/>
          <w:noProof/>
          <w:sz w:val="24"/>
          <w:szCs w:val="24"/>
        </w:rPr>
        <w:t xml:space="preserve">. (2017). Rheological characteristics and bak- ing quality of flours from Nigerian grown wheat. </w:t>
      </w:r>
      <w:r w:rsidRPr="00E37F65">
        <w:rPr>
          <w:rFonts w:ascii="Times New Roman" w:hAnsi="Times New Roman" w:cs="Times New Roman"/>
          <w:i/>
          <w:iCs/>
          <w:noProof/>
          <w:sz w:val="24"/>
          <w:szCs w:val="24"/>
        </w:rPr>
        <w:t>African Jornal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11</w:t>
      </w:r>
      <w:r w:rsidRPr="00E37F65">
        <w:rPr>
          <w:rFonts w:ascii="Times New Roman" w:hAnsi="Times New Roman" w:cs="Times New Roman"/>
          <w:noProof/>
          <w:sz w:val="24"/>
          <w:szCs w:val="24"/>
        </w:rPr>
        <w:t>(12), 276–282. https://doi.org/https://doi.org/, doi: 10.5897/AJFS2017.1565 .</w:t>
      </w:r>
    </w:p>
    <w:p w14:paraId="2F4044A3"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Olaiya, C.O., Soetan, K.O &amp;Esan A. (2016). The role of nutraceuticals, functional foods and value added food products in the prevention and treatment of chronic diseases. </w:t>
      </w:r>
      <w:r w:rsidRPr="00E37F65">
        <w:rPr>
          <w:rFonts w:ascii="Times New Roman" w:hAnsi="Times New Roman" w:cs="Times New Roman"/>
          <w:i/>
          <w:iCs/>
          <w:noProof/>
          <w:sz w:val="24"/>
          <w:szCs w:val="24"/>
        </w:rPr>
        <w:t>African Jornal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(10), 185–193. https://doi.org/doi: 10.5897/AJFS2015.1402 .</w:t>
      </w:r>
    </w:p>
    <w:p w14:paraId="4F95E88C"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Ojobor CC, Anosike CA, Ezeanyika LUS.(2018). Evaluation of Phytochemical, Proximate and Nutritive Potentials of cocos nucifera (coconut) seeds. </w:t>
      </w:r>
      <w:r w:rsidRPr="00E37F65">
        <w:rPr>
          <w:rFonts w:ascii="Times New Roman" w:hAnsi="Times New Roman" w:cs="Times New Roman"/>
          <w:i/>
          <w:iCs/>
          <w:noProof/>
          <w:sz w:val="24"/>
          <w:szCs w:val="24"/>
        </w:rPr>
        <w:t>Journal of Experimental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w:t>
      </w:r>
      <w:r w:rsidRPr="00E37F65">
        <w:rPr>
          <w:rFonts w:ascii="Times New Roman" w:hAnsi="Times New Roman" w:cs="Times New Roman"/>
          <w:noProof/>
          <w:sz w:val="24"/>
          <w:szCs w:val="24"/>
        </w:rPr>
        <w:t>(2), 11–18.</w:t>
      </w:r>
    </w:p>
    <w:p w14:paraId="450719B4"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Pandit, M. and, &amp; Kaur, N. (2020). Physico-chemical characteristics and anti-nutritional factors of wheat , soybean , oats and pumpkin leaves. </w:t>
      </w:r>
      <w:r w:rsidRPr="00E37F65">
        <w:rPr>
          <w:rFonts w:ascii="Times New Roman" w:hAnsi="Times New Roman" w:cs="Times New Roman"/>
          <w:i/>
          <w:iCs/>
          <w:noProof/>
          <w:sz w:val="24"/>
          <w:szCs w:val="24"/>
        </w:rPr>
        <w:t>Journal Chemical Science Review and Letters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9</w:t>
      </w:r>
      <w:r w:rsidRPr="00E37F65">
        <w:rPr>
          <w:rFonts w:ascii="Times New Roman" w:hAnsi="Times New Roman" w:cs="Times New Roman"/>
          <w:noProof/>
          <w:sz w:val="24"/>
          <w:szCs w:val="24"/>
        </w:rPr>
        <w:t>(34), 260–267. https://doi.org/10.37273/chesci.CS20510126</w:t>
      </w:r>
    </w:p>
    <w:p w14:paraId="3C71D5DF" w14:textId="77777777" w:rsidR="00A466AD" w:rsidRPr="00E37F65" w:rsidRDefault="00A466AD" w:rsidP="00A466AD">
      <w:pPr>
        <w:widowControl w:val="0"/>
        <w:autoSpaceDE w:val="0"/>
        <w:autoSpaceDN w:val="0"/>
        <w:adjustRightInd w:val="0"/>
        <w:spacing w:line="240" w:lineRule="auto"/>
        <w:ind w:left="480" w:hanging="480"/>
        <w:rPr>
          <w:rFonts w:ascii="Times New Roman" w:hAnsi="Times New Roman" w:cs="Times New Roman"/>
          <w:noProof/>
          <w:sz w:val="24"/>
          <w:szCs w:val="24"/>
        </w:rPr>
      </w:pPr>
      <w:r w:rsidRPr="00E37F65">
        <w:rPr>
          <w:rFonts w:ascii="Times New Roman" w:hAnsi="Times New Roman" w:cs="Times New Roman"/>
          <w:noProof/>
          <w:sz w:val="24"/>
          <w:szCs w:val="24"/>
        </w:rPr>
        <w:t xml:space="preserve">Pérez-Hernández, L. M., Martínez-Téllez, M. A., &amp; Cruz-Hernández, A. (2016). Phenolic content and antioxidant activity of common beans (Phaseolus vulgaris L.). </w:t>
      </w:r>
      <w:r w:rsidRPr="00E37F65">
        <w:rPr>
          <w:rFonts w:ascii="Times New Roman" w:hAnsi="Times New Roman" w:cs="Times New Roman"/>
          <w:i/>
          <w:iCs/>
          <w:noProof/>
          <w:sz w:val="24"/>
          <w:szCs w:val="24"/>
        </w:rPr>
        <w:t>Journal of Food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w:t>
      </w:r>
      <w:r w:rsidRPr="00E37F65">
        <w:rPr>
          <w:rFonts w:ascii="Times New Roman" w:hAnsi="Times New Roman" w:cs="Times New Roman"/>
          <w:noProof/>
          <w:sz w:val="24"/>
          <w:szCs w:val="24"/>
        </w:rPr>
        <w:t>(2), 1–8.</w:t>
      </w:r>
    </w:p>
    <w:p w14:paraId="7626B0CA" w14:textId="77777777" w:rsidR="00A466AD" w:rsidRPr="00E37F65" w:rsidRDefault="00A466AD" w:rsidP="00A466AD">
      <w:pPr>
        <w:widowControl w:val="0"/>
        <w:autoSpaceDE w:val="0"/>
        <w:autoSpaceDN w:val="0"/>
        <w:adjustRightInd w:val="0"/>
        <w:spacing w:line="240" w:lineRule="auto"/>
        <w:ind w:left="480" w:hanging="480"/>
        <w:rPr>
          <w:rFonts w:ascii="Times New Roman" w:hAnsi="Times New Roman" w:cs="Times New Roman"/>
          <w:noProof/>
          <w:sz w:val="24"/>
          <w:szCs w:val="24"/>
        </w:rPr>
      </w:pPr>
      <w:r w:rsidRPr="00E37F65">
        <w:rPr>
          <w:rFonts w:ascii="Times New Roman" w:hAnsi="Times New Roman" w:cs="Times New Roman"/>
          <w:noProof/>
          <w:sz w:val="24"/>
          <w:szCs w:val="24"/>
        </w:rPr>
        <w:t xml:space="preserve">Raczyk, M., Kruszewski, B., &amp; Michałowska, D. (2021). Effect of Coconut and Chestnut Flour Supplementations on Texture, Nutritional and Sensory Properties of Baked Wheat Based Bread. </w:t>
      </w:r>
      <w:r w:rsidRPr="00E37F65">
        <w:rPr>
          <w:rFonts w:ascii="Times New Roman" w:hAnsi="Times New Roman" w:cs="Times New Roman"/>
          <w:i/>
          <w:iCs/>
          <w:noProof/>
          <w:sz w:val="24"/>
          <w:szCs w:val="24"/>
        </w:rPr>
        <w:t>Journal of Molecules,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26</w:t>
      </w:r>
      <w:r w:rsidRPr="00E37F65">
        <w:rPr>
          <w:rFonts w:ascii="Times New Roman" w:hAnsi="Times New Roman" w:cs="Times New Roman"/>
          <w:noProof/>
          <w:sz w:val="24"/>
          <w:szCs w:val="24"/>
        </w:rPr>
        <w:t>(4641). https://doi.org/https://doi.org/10.3390/molecules26154641</w:t>
      </w:r>
    </w:p>
    <w:p w14:paraId="45591AFC"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Ranilla, L. G., Genovese, M. I., &amp; Lajolo, F. M. (2009). Polyphenols and antioxidant capacity of seed coat and cotyledon from Brazilian and Peruvian bean cultivars (Phaseolus vulgaris L.). </w:t>
      </w:r>
      <w:r w:rsidRPr="00E37F65">
        <w:rPr>
          <w:rFonts w:ascii="Times New Roman" w:hAnsi="Times New Roman" w:cs="Times New Roman"/>
          <w:i/>
          <w:iCs/>
          <w:noProof/>
          <w:sz w:val="24"/>
          <w:szCs w:val="24"/>
        </w:rPr>
        <w:t>Journal of Agricultural and Food Chemistry,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55</w:t>
      </w:r>
      <w:r w:rsidRPr="00E37F65">
        <w:rPr>
          <w:rFonts w:ascii="Times New Roman" w:hAnsi="Times New Roman" w:cs="Times New Roman"/>
          <w:noProof/>
          <w:sz w:val="24"/>
          <w:szCs w:val="24"/>
        </w:rPr>
        <w:t>(1), 90–98. https://doi.org/https://doi.org/10.1021/jf062836f</w:t>
      </w:r>
    </w:p>
    <w:p w14:paraId="066D1B14"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Roy, M., Mohammad, S., Haque, N., Das, R., Sarker, M., </w:t>
      </w:r>
      <w:r w:rsidR="0062791E" w:rsidRPr="00E37F65">
        <w:rPr>
          <w:rFonts w:ascii="Times New Roman" w:hAnsi="Times New Roman" w:cs="Times New Roman"/>
          <w:noProof/>
          <w:sz w:val="24"/>
          <w:szCs w:val="24"/>
        </w:rPr>
        <w:t>Faik, A. Al, &amp; Sarkar, S</w:t>
      </w:r>
      <w:r w:rsidRPr="00E37F65">
        <w:rPr>
          <w:rFonts w:ascii="Times New Roman" w:hAnsi="Times New Roman" w:cs="Times New Roman"/>
          <w:noProof/>
          <w:sz w:val="24"/>
          <w:szCs w:val="24"/>
        </w:rPr>
        <w:t xml:space="preserve">. (2020). Evaluation of Physicochemical Properties and Antioxidant Activity of Wheat-Red Kidney </w:t>
      </w:r>
      <w:r w:rsidRPr="00E37F65">
        <w:rPr>
          <w:rFonts w:ascii="Times New Roman" w:hAnsi="Times New Roman" w:cs="Times New Roman"/>
          <w:noProof/>
          <w:sz w:val="24"/>
          <w:szCs w:val="24"/>
        </w:rPr>
        <w:lastRenderedPageBreak/>
        <w:t xml:space="preserve">Bean Biscuits. </w:t>
      </w:r>
      <w:r w:rsidRPr="00E37F65">
        <w:rPr>
          <w:rFonts w:ascii="Times New Roman" w:hAnsi="Times New Roman" w:cs="Times New Roman"/>
          <w:i/>
          <w:iCs/>
          <w:noProof/>
          <w:sz w:val="24"/>
          <w:szCs w:val="24"/>
        </w:rPr>
        <w:t>World Journal of Engineering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8</w:t>
      </w:r>
      <w:r w:rsidRPr="00E37F65">
        <w:rPr>
          <w:rFonts w:ascii="Times New Roman" w:hAnsi="Times New Roman" w:cs="Times New Roman"/>
          <w:noProof/>
          <w:sz w:val="24"/>
          <w:szCs w:val="24"/>
        </w:rPr>
        <w:t>, 689–699. https://doi.org/10.4236/wjet.2020.84049</w:t>
      </w:r>
    </w:p>
    <w:p w14:paraId="22B48677"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Saleh, A.S.M., Zhang , Q., Chen, J., and Shen, Q. (2013). Millet grains: nutritional quality,processing,and potential health benefits,Comprehens. </w:t>
      </w:r>
      <w:r w:rsidRPr="00E37F65">
        <w:rPr>
          <w:rFonts w:ascii="Times New Roman" w:hAnsi="Times New Roman" w:cs="Times New Roman"/>
          <w:i/>
          <w:iCs/>
          <w:noProof/>
          <w:sz w:val="24"/>
          <w:szCs w:val="24"/>
        </w:rPr>
        <w:t>Journal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12</w:t>
      </w:r>
      <w:r w:rsidRPr="00E37F65">
        <w:rPr>
          <w:rFonts w:ascii="Times New Roman" w:hAnsi="Times New Roman" w:cs="Times New Roman"/>
          <w:noProof/>
          <w:sz w:val="24"/>
          <w:szCs w:val="24"/>
        </w:rPr>
        <w:t>, 281–295.</w:t>
      </w:r>
    </w:p>
    <w:p w14:paraId="02973F8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Sedej, I.; Mandic, A.; Sakac, M.; Misan, A.; </w:t>
      </w:r>
      <w:r w:rsidR="0062791E" w:rsidRPr="00E37F65">
        <w:rPr>
          <w:rFonts w:ascii="Times New Roman" w:hAnsi="Times New Roman" w:cs="Times New Roman"/>
          <w:noProof/>
          <w:sz w:val="24"/>
          <w:szCs w:val="24"/>
        </w:rPr>
        <w:t xml:space="preserve">&amp; </w:t>
      </w:r>
      <w:r w:rsidRPr="00E37F65">
        <w:rPr>
          <w:rFonts w:ascii="Times New Roman" w:hAnsi="Times New Roman" w:cs="Times New Roman"/>
          <w:noProof/>
          <w:sz w:val="24"/>
          <w:szCs w:val="24"/>
        </w:rPr>
        <w:t xml:space="preserve">Tumbas, V. (2010). Comparison of Antioxidant Components and Activity of Buck wheat and Wheat Flours. </w:t>
      </w:r>
      <w:r w:rsidRPr="00E37F65">
        <w:rPr>
          <w:rFonts w:ascii="Times New Roman" w:hAnsi="Times New Roman" w:cs="Times New Roman"/>
          <w:i/>
          <w:iCs/>
          <w:noProof/>
          <w:sz w:val="24"/>
          <w:szCs w:val="24"/>
        </w:rPr>
        <w:t>Cereal Chemistry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87</w:t>
      </w:r>
      <w:r w:rsidRPr="00E37F65">
        <w:rPr>
          <w:rFonts w:ascii="Times New Roman" w:hAnsi="Times New Roman" w:cs="Times New Roman"/>
          <w:noProof/>
          <w:sz w:val="24"/>
          <w:szCs w:val="24"/>
        </w:rPr>
        <w:t>, 387–392.</w:t>
      </w:r>
    </w:p>
    <w:p w14:paraId="7F6DC029"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Valdez, D. H., Loyola, A. S., Mallillin, A. C., &amp; Askali, F. C. (2006). Coconut flour from residue: A good source of functional fiber. </w:t>
      </w:r>
      <w:r w:rsidRPr="00E37F65">
        <w:rPr>
          <w:rFonts w:ascii="Times New Roman" w:hAnsi="Times New Roman" w:cs="Times New Roman"/>
          <w:i/>
          <w:iCs/>
          <w:noProof/>
          <w:sz w:val="24"/>
          <w:szCs w:val="24"/>
        </w:rPr>
        <w:t>Innovative Food Science &amp;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(4), 309–317. https://doi.org/https://doi.org/10.1016/j.ifset.2006.04.004</w:t>
      </w:r>
    </w:p>
    <w:p w14:paraId="3071F11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Valdez, D. H., Loyola, A. S., Mallillin, A. C., Askali-Mercado, F. C., &amp; Dolke, L. A. (2006). Coconut flour from residue: a good source of dietary fiber and protein. </w:t>
      </w:r>
      <w:r w:rsidRPr="00E37F65">
        <w:rPr>
          <w:rFonts w:ascii="Times New Roman" w:hAnsi="Times New Roman" w:cs="Times New Roman"/>
          <w:i/>
          <w:iCs/>
          <w:noProof/>
          <w:sz w:val="24"/>
          <w:szCs w:val="24"/>
        </w:rPr>
        <w:t>Innovative Food Science &amp;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(3), 309–317.</w:t>
      </w:r>
    </w:p>
    <w:p w14:paraId="1E3AC411" w14:textId="77777777" w:rsidR="00A466AD" w:rsidRPr="00E37F65" w:rsidRDefault="00A466AD" w:rsidP="00BC5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Mallillin, A. C., Valdez, D. H., Loyola, A. S., Askali-Mercado, F. C., Castillo, J. C., Encabo, R. R., Masa, D. B., Maglaya, A. S., &amp; Chua, M. T. (2006). Dietary fiber from coconut flour: A functional food. </w:t>
      </w:r>
      <w:r w:rsidRPr="00E37F65">
        <w:rPr>
          <w:rFonts w:ascii="Times New Roman" w:hAnsi="Times New Roman" w:cs="Times New Roman"/>
          <w:i/>
          <w:iCs/>
          <w:noProof/>
          <w:sz w:val="24"/>
          <w:szCs w:val="24"/>
        </w:rPr>
        <w:t>Innovative Food Science and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(4), 309–317. https://doi.org/10.1016/j.ifset.2004.04.003</w:t>
      </w:r>
    </w:p>
    <w:p w14:paraId="4F80894E"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Ukeyima, M. . T., Dendegh, T. A., &amp; Isusu, S. E. (2019). Quality Characteristics of Bread Produced from Wheat and White Kidney Bean Composite Flour. </w:t>
      </w:r>
      <w:r w:rsidRPr="00E37F65">
        <w:rPr>
          <w:rFonts w:ascii="Times New Roman" w:hAnsi="Times New Roman" w:cs="Times New Roman"/>
          <w:i/>
          <w:iCs/>
          <w:noProof/>
          <w:sz w:val="24"/>
          <w:szCs w:val="24"/>
        </w:rPr>
        <w:t>European Journal of Nutrition &amp; Food Safety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(4), 263–272. https://doi.org/10.9734/EJNFS/2019/v10i430120</w:t>
      </w:r>
    </w:p>
    <w:p w14:paraId="112059F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Yu, L., Nanguet, A., &amp; Beta, T. (2013). Comparison of Antioxidant Properties of Refined and Whole Wheat Flour and Bread. </w:t>
      </w:r>
      <w:r w:rsidRPr="00E37F65">
        <w:rPr>
          <w:rFonts w:ascii="Times New Roman" w:hAnsi="Times New Roman" w:cs="Times New Roman"/>
          <w:i/>
          <w:iCs/>
          <w:noProof/>
          <w:sz w:val="24"/>
          <w:szCs w:val="24"/>
        </w:rPr>
        <w:t>Journal of Antioxidants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w:t>
      </w:r>
      <w:r w:rsidRPr="00E37F65">
        <w:rPr>
          <w:rFonts w:ascii="Times New Roman" w:hAnsi="Times New Roman" w:cs="Times New Roman"/>
          <w:noProof/>
          <w:sz w:val="24"/>
          <w:szCs w:val="24"/>
        </w:rPr>
        <w:t>, 370–383. https://doi.org/10.3390/antiox2040370</w:t>
      </w:r>
    </w:p>
    <w:p w14:paraId="21283066" w14:textId="77777777" w:rsidR="00F54407" w:rsidRPr="00E37F65" w:rsidRDefault="00F54407"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fldChar w:fldCharType="end"/>
      </w:r>
    </w:p>
    <w:sectPr w:rsidR="00F54407" w:rsidRPr="00E37F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62F5" w14:textId="77777777" w:rsidR="00B94CE7" w:rsidRDefault="00B94CE7" w:rsidP="006E4E96">
      <w:pPr>
        <w:spacing w:after="0" w:line="240" w:lineRule="auto"/>
      </w:pPr>
      <w:r>
        <w:separator/>
      </w:r>
    </w:p>
  </w:endnote>
  <w:endnote w:type="continuationSeparator" w:id="0">
    <w:p w14:paraId="4415B24A" w14:textId="77777777" w:rsidR="00B94CE7" w:rsidRDefault="00B94CE7" w:rsidP="006E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KLHM H+ Gulliver">
    <w:altName w:val="Gullive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01A1" w14:textId="77777777" w:rsidR="00791A73" w:rsidRDefault="00791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937361"/>
      <w:docPartObj>
        <w:docPartGallery w:val="Page Numbers (Bottom of Page)"/>
        <w:docPartUnique/>
      </w:docPartObj>
    </w:sdtPr>
    <w:sdtEndPr>
      <w:rPr>
        <w:noProof/>
      </w:rPr>
    </w:sdtEndPr>
    <w:sdtContent>
      <w:p w14:paraId="11FF898B" w14:textId="77777777" w:rsidR="006E4E96" w:rsidRDefault="006E4E96">
        <w:pPr>
          <w:pStyle w:val="Footer"/>
          <w:jc w:val="center"/>
        </w:pPr>
        <w:r>
          <w:fldChar w:fldCharType="begin"/>
        </w:r>
        <w:r>
          <w:instrText xml:space="preserve"> PAGE   \* MERGEFORMAT </w:instrText>
        </w:r>
        <w:r>
          <w:fldChar w:fldCharType="separate"/>
        </w:r>
        <w:r w:rsidR="00F157D4">
          <w:rPr>
            <w:noProof/>
          </w:rPr>
          <w:t>1</w:t>
        </w:r>
        <w:r>
          <w:rPr>
            <w:noProof/>
          </w:rPr>
          <w:fldChar w:fldCharType="end"/>
        </w:r>
      </w:p>
    </w:sdtContent>
  </w:sdt>
  <w:p w14:paraId="134C6241" w14:textId="77777777" w:rsidR="006E4E96" w:rsidRDefault="006E4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EFC3" w14:textId="77777777" w:rsidR="00791A73" w:rsidRDefault="0079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FB15B" w14:textId="77777777" w:rsidR="00B94CE7" w:rsidRDefault="00B94CE7" w:rsidP="006E4E96">
      <w:pPr>
        <w:spacing w:after="0" w:line="240" w:lineRule="auto"/>
      </w:pPr>
      <w:r>
        <w:separator/>
      </w:r>
    </w:p>
  </w:footnote>
  <w:footnote w:type="continuationSeparator" w:id="0">
    <w:p w14:paraId="2F6C1D6F" w14:textId="77777777" w:rsidR="00B94CE7" w:rsidRDefault="00B94CE7" w:rsidP="006E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30F6" w14:textId="3E76000D" w:rsidR="00791A73" w:rsidRDefault="00791A73">
    <w:pPr>
      <w:pStyle w:val="Header"/>
    </w:pPr>
    <w:r>
      <w:rPr>
        <w:noProof/>
      </w:rPr>
      <w:pict w14:anchorId="7AEF0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08F1" w14:textId="23E5716F" w:rsidR="00791A73" w:rsidRDefault="00791A73">
    <w:pPr>
      <w:pStyle w:val="Header"/>
    </w:pPr>
    <w:r>
      <w:rPr>
        <w:noProof/>
      </w:rPr>
      <w:pict w14:anchorId="034FB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EC50" w14:textId="0366557F" w:rsidR="00791A73" w:rsidRDefault="00791A73">
    <w:pPr>
      <w:pStyle w:val="Header"/>
    </w:pPr>
    <w:r>
      <w:rPr>
        <w:noProof/>
      </w:rPr>
      <w:pict w14:anchorId="406F2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24031"/>
    <w:multiLevelType w:val="hybridMultilevel"/>
    <w:tmpl w:val="8C0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4C"/>
    <w:rsid w:val="00002BAD"/>
    <w:rsid w:val="0000319E"/>
    <w:rsid w:val="00010CFB"/>
    <w:rsid w:val="00013733"/>
    <w:rsid w:val="0003316F"/>
    <w:rsid w:val="00052A17"/>
    <w:rsid w:val="00073A0A"/>
    <w:rsid w:val="00077C92"/>
    <w:rsid w:val="000C0C13"/>
    <w:rsid w:val="000E4AB8"/>
    <w:rsid w:val="000F3BB1"/>
    <w:rsid w:val="001272B6"/>
    <w:rsid w:val="00152F2A"/>
    <w:rsid w:val="001A213E"/>
    <w:rsid w:val="00201FBF"/>
    <w:rsid w:val="00212B0F"/>
    <w:rsid w:val="00216675"/>
    <w:rsid w:val="00294942"/>
    <w:rsid w:val="002D6DBE"/>
    <w:rsid w:val="00301269"/>
    <w:rsid w:val="00386987"/>
    <w:rsid w:val="003D16B1"/>
    <w:rsid w:val="003F6955"/>
    <w:rsid w:val="0042133A"/>
    <w:rsid w:val="00442379"/>
    <w:rsid w:val="0049523A"/>
    <w:rsid w:val="00496824"/>
    <w:rsid w:val="004C0073"/>
    <w:rsid w:val="004F4372"/>
    <w:rsid w:val="00505C35"/>
    <w:rsid w:val="005213F8"/>
    <w:rsid w:val="00541033"/>
    <w:rsid w:val="005431C9"/>
    <w:rsid w:val="00572D68"/>
    <w:rsid w:val="00596165"/>
    <w:rsid w:val="005D33F9"/>
    <w:rsid w:val="00626AEC"/>
    <w:rsid w:val="00626DC8"/>
    <w:rsid w:val="0062791E"/>
    <w:rsid w:val="006303AF"/>
    <w:rsid w:val="00657729"/>
    <w:rsid w:val="00671FBC"/>
    <w:rsid w:val="006A59EC"/>
    <w:rsid w:val="006E4E96"/>
    <w:rsid w:val="006E5263"/>
    <w:rsid w:val="0070525C"/>
    <w:rsid w:val="00722B3B"/>
    <w:rsid w:val="0076329B"/>
    <w:rsid w:val="00791A73"/>
    <w:rsid w:val="007A414C"/>
    <w:rsid w:val="007C50C7"/>
    <w:rsid w:val="007E213D"/>
    <w:rsid w:val="007F2453"/>
    <w:rsid w:val="00807600"/>
    <w:rsid w:val="00860D0E"/>
    <w:rsid w:val="00865E81"/>
    <w:rsid w:val="008D5224"/>
    <w:rsid w:val="008F6E5B"/>
    <w:rsid w:val="00920B19"/>
    <w:rsid w:val="00977EAC"/>
    <w:rsid w:val="009935A8"/>
    <w:rsid w:val="009A0D53"/>
    <w:rsid w:val="009A641B"/>
    <w:rsid w:val="009C27EA"/>
    <w:rsid w:val="00A466AD"/>
    <w:rsid w:val="00A95EAA"/>
    <w:rsid w:val="00A962EA"/>
    <w:rsid w:val="00AB1A4C"/>
    <w:rsid w:val="00AD4C77"/>
    <w:rsid w:val="00AF3989"/>
    <w:rsid w:val="00B301B6"/>
    <w:rsid w:val="00B94CE7"/>
    <w:rsid w:val="00BA2347"/>
    <w:rsid w:val="00BB555D"/>
    <w:rsid w:val="00BC1DF3"/>
    <w:rsid w:val="00BC56AD"/>
    <w:rsid w:val="00BC628B"/>
    <w:rsid w:val="00BD625D"/>
    <w:rsid w:val="00BF0E45"/>
    <w:rsid w:val="00C110AD"/>
    <w:rsid w:val="00C14562"/>
    <w:rsid w:val="00C55E78"/>
    <w:rsid w:val="00C72BD6"/>
    <w:rsid w:val="00CA3D8D"/>
    <w:rsid w:val="00CC729B"/>
    <w:rsid w:val="00CD3783"/>
    <w:rsid w:val="00CF08D7"/>
    <w:rsid w:val="00CF5A97"/>
    <w:rsid w:val="00D0598E"/>
    <w:rsid w:val="00D20565"/>
    <w:rsid w:val="00D219B0"/>
    <w:rsid w:val="00D22D58"/>
    <w:rsid w:val="00D3510D"/>
    <w:rsid w:val="00D605C7"/>
    <w:rsid w:val="00D63D6C"/>
    <w:rsid w:val="00D71F6F"/>
    <w:rsid w:val="00D74D77"/>
    <w:rsid w:val="00D92484"/>
    <w:rsid w:val="00DA559C"/>
    <w:rsid w:val="00E37F65"/>
    <w:rsid w:val="00E80490"/>
    <w:rsid w:val="00EB679F"/>
    <w:rsid w:val="00EF7F25"/>
    <w:rsid w:val="00F157D4"/>
    <w:rsid w:val="00F22897"/>
    <w:rsid w:val="00F44BD2"/>
    <w:rsid w:val="00F5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DD2E1"/>
  <w15:chartTrackingRefBased/>
  <w15:docId w15:val="{776A5064-5EA0-4D55-9602-4024E354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4407"/>
    <w:pPr>
      <w:keepNext/>
      <w:keepLines/>
      <w:spacing w:before="480" w:after="0" w:line="360" w:lineRule="auto"/>
      <w:jc w:val="both"/>
      <w:outlineLvl w:val="0"/>
    </w:pPr>
    <w:rPr>
      <w:rFonts w:ascii="Times New Roman" w:eastAsiaTheme="majorEastAsia" w:hAnsi="Times New Roman" w:cstheme="majorBidi"/>
      <w:b/>
      <w:bCs/>
      <w:color w:val="000000" w:themeColor="text1"/>
      <w:sz w:val="24"/>
      <w:szCs w:val="28"/>
      <w:lang w:val="en-GB"/>
    </w:rPr>
  </w:style>
  <w:style w:type="paragraph" w:styleId="Heading2">
    <w:name w:val="heading 2"/>
    <w:basedOn w:val="Normal"/>
    <w:next w:val="Normal"/>
    <w:link w:val="Heading2Char"/>
    <w:uiPriority w:val="9"/>
    <w:unhideWhenUsed/>
    <w:qFormat/>
    <w:rsid w:val="00F54407"/>
    <w:pPr>
      <w:keepNext/>
      <w:keepLines/>
      <w:spacing w:before="200" w:after="0" w:line="360" w:lineRule="auto"/>
      <w:jc w:val="both"/>
      <w:outlineLvl w:val="1"/>
    </w:pPr>
    <w:rPr>
      <w:rFonts w:ascii="Times New Roman" w:eastAsiaTheme="majorEastAsia" w:hAnsi="Times New Roman" w:cstheme="majorBidi"/>
      <w:b/>
      <w:bCs/>
      <w:color w:val="000000" w:themeColor="text1"/>
      <w:sz w:val="24"/>
      <w:szCs w:val="26"/>
      <w:lang w:val="en-GB"/>
    </w:rPr>
  </w:style>
  <w:style w:type="paragraph" w:styleId="Heading3">
    <w:name w:val="heading 3"/>
    <w:basedOn w:val="Normal"/>
    <w:next w:val="Normal"/>
    <w:link w:val="Heading3Char"/>
    <w:uiPriority w:val="9"/>
    <w:unhideWhenUsed/>
    <w:qFormat/>
    <w:rsid w:val="00F54407"/>
    <w:pPr>
      <w:keepNext/>
      <w:keepLines/>
      <w:spacing w:before="200" w:after="0" w:line="360" w:lineRule="auto"/>
      <w:jc w:val="both"/>
      <w:outlineLvl w:val="2"/>
    </w:pPr>
    <w:rPr>
      <w:rFonts w:ascii="Times New Roman" w:eastAsiaTheme="majorEastAsia" w:hAnsi="Times New Roman"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4407"/>
    <w:rPr>
      <w:rFonts w:ascii="Times New Roman" w:eastAsiaTheme="majorEastAsia" w:hAnsi="Times New Roman" w:cstheme="majorBidi"/>
      <w:b/>
      <w:bCs/>
      <w:color w:val="000000" w:themeColor="text1"/>
      <w:sz w:val="24"/>
      <w:szCs w:val="28"/>
      <w:lang w:val="en-GB"/>
    </w:rPr>
  </w:style>
  <w:style w:type="character" w:customStyle="1" w:styleId="Heading2Char">
    <w:name w:val="Heading 2 Char"/>
    <w:basedOn w:val="DefaultParagraphFont"/>
    <w:link w:val="Heading2"/>
    <w:uiPriority w:val="9"/>
    <w:rsid w:val="00F54407"/>
    <w:rPr>
      <w:rFonts w:ascii="Times New Roman" w:eastAsiaTheme="majorEastAsia" w:hAnsi="Times New Roman" w:cstheme="majorBidi"/>
      <w:b/>
      <w:bCs/>
      <w:color w:val="000000" w:themeColor="text1"/>
      <w:sz w:val="24"/>
      <w:szCs w:val="26"/>
      <w:lang w:val="en-GB"/>
    </w:rPr>
  </w:style>
  <w:style w:type="character" w:customStyle="1" w:styleId="Heading3Char">
    <w:name w:val="Heading 3 Char"/>
    <w:basedOn w:val="DefaultParagraphFont"/>
    <w:link w:val="Heading3"/>
    <w:uiPriority w:val="9"/>
    <w:qFormat/>
    <w:rsid w:val="00F54407"/>
    <w:rPr>
      <w:rFonts w:ascii="Times New Roman" w:eastAsiaTheme="majorEastAsia" w:hAnsi="Times New Roman" w:cstheme="majorBidi"/>
      <w:b/>
      <w:bCs/>
      <w:color w:val="000000" w:themeColor="text1"/>
      <w:sz w:val="24"/>
      <w:szCs w:val="24"/>
    </w:rPr>
  </w:style>
  <w:style w:type="table" w:customStyle="1" w:styleId="LightShading1">
    <w:name w:val="Light Shading1"/>
    <w:basedOn w:val="TableNormal"/>
    <w:uiPriority w:val="60"/>
    <w:rsid w:val="00F544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A55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559C"/>
    <w:rPr>
      <w:i/>
      <w:iCs/>
    </w:rPr>
  </w:style>
  <w:style w:type="character" w:styleId="Strong">
    <w:name w:val="Strong"/>
    <w:basedOn w:val="DefaultParagraphFont"/>
    <w:uiPriority w:val="22"/>
    <w:qFormat/>
    <w:rsid w:val="00DA559C"/>
    <w:rPr>
      <w:b/>
      <w:bCs/>
    </w:rPr>
  </w:style>
  <w:style w:type="paragraph" w:styleId="ListParagraph">
    <w:name w:val="List Paragraph"/>
    <w:basedOn w:val="Normal"/>
    <w:uiPriority w:val="34"/>
    <w:qFormat/>
    <w:rsid w:val="00920B19"/>
    <w:pPr>
      <w:ind w:left="720"/>
      <w:contextualSpacing/>
    </w:pPr>
  </w:style>
  <w:style w:type="table" w:styleId="TableGrid">
    <w:name w:val="Table Grid"/>
    <w:basedOn w:val="TableNormal"/>
    <w:uiPriority w:val="39"/>
    <w:rsid w:val="0001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CFB"/>
    <w:pPr>
      <w:autoSpaceDE w:val="0"/>
      <w:autoSpaceDN w:val="0"/>
      <w:adjustRightInd w:val="0"/>
      <w:spacing w:after="0" w:line="240" w:lineRule="auto"/>
    </w:pPr>
    <w:rPr>
      <w:rFonts w:ascii="DKLHM H+ Gulliver" w:hAnsi="DKLHM H+ Gulliver" w:cs="DKLHM H+ Gulliver"/>
      <w:color w:val="000000"/>
      <w:sz w:val="24"/>
      <w:szCs w:val="24"/>
    </w:rPr>
  </w:style>
  <w:style w:type="paragraph" w:styleId="Header">
    <w:name w:val="header"/>
    <w:basedOn w:val="Normal"/>
    <w:link w:val="HeaderChar"/>
    <w:uiPriority w:val="99"/>
    <w:unhideWhenUsed/>
    <w:rsid w:val="006E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E96"/>
  </w:style>
  <w:style w:type="paragraph" w:styleId="Footer">
    <w:name w:val="footer"/>
    <w:basedOn w:val="Normal"/>
    <w:link w:val="FooterChar"/>
    <w:uiPriority w:val="99"/>
    <w:unhideWhenUsed/>
    <w:rsid w:val="006E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8832">
      <w:bodyDiv w:val="1"/>
      <w:marLeft w:val="0"/>
      <w:marRight w:val="0"/>
      <w:marTop w:val="0"/>
      <w:marBottom w:val="0"/>
      <w:divBdr>
        <w:top w:val="none" w:sz="0" w:space="0" w:color="auto"/>
        <w:left w:val="none" w:sz="0" w:space="0" w:color="auto"/>
        <w:bottom w:val="none" w:sz="0" w:space="0" w:color="auto"/>
        <w:right w:val="none" w:sz="0" w:space="0" w:color="auto"/>
      </w:divBdr>
    </w:div>
    <w:div w:id="607660595">
      <w:bodyDiv w:val="1"/>
      <w:marLeft w:val="0"/>
      <w:marRight w:val="0"/>
      <w:marTop w:val="0"/>
      <w:marBottom w:val="0"/>
      <w:divBdr>
        <w:top w:val="none" w:sz="0" w:space="0" w:color="auto"/>
        <w:left w:val="none" w:sz="0" w:space="0" w:color="auto"/>
        <w:bottom w:val="none" w:sz="0" w:space="0" w:color="auto"/>
        <w:right w:val="none" w:sz="0" w:space="0" w:color="auto"/>
      </w:divBdr>
    </w:div>
    <w:div w:id="1020356762">
      <w:bodyDiv w:val="1"/>
      <w:marLeft w:val="0"/>
      <w:marRight w:val="0"/>
      <w:marTop w:val="0"/>
      <w:marBottom w:val="0"/>
      <w:divBdr>
        <w:top w:val="none" w:sz="0" w:space="0" w:color="auto"/>
        <w:left w:val="none" w:sz="0" w:space="0" w:color="auto"/>
        <w:bottom w:val="none" w:sz="0" w:space="0" w:color="auto"/>
        <w:right w:val="none" w:sz="0" w:space="0" w:color="auto"/>
      </w:divBdr>
    </w:div>
    <w:div w:id="1395354012">
      <w:bodyDiv w:val="1"/>
      <w:marLeft w:val="0"/>
      <w:marRight w:val="0"/>
      <w:marTop w:val="0"/>
      <w:marBottom w:val="0"/>
      <w:divBdr>
        <w:top w:val="none" w:sz="0" w:space="0" w:color="auto"/>
        <w:left w:val="none" w:sz="0" w:space="0" w:color="auto"/>
        <w:bottom w:val="none" w:sz="0" w:space="0" w:color="auto"/>
        <w:right w:val="none" w:sz="0" w:space="0" w:color="auto"/>
      </w:divBdr>
    </w:div>
    <w:div w:id="19537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Desktop\Grace%20proudction\Raw%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Desktop\Grace%20proudction\Raw%20dat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New%20folder%20(4)\A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0.11651185431698606"/>
          <c:y val="0.23584303505004744"/>
          <c:w val="0.75616406372750811"/>
          <c:h val="0.60106490323140582"/>
        </c:manualLayout>
      </c:layout>
      <c:barChart>
        <c:barDir val="col"/>
        <c:grouping val="clustered"/>
        <c:varyColors val="0"/>
        <c:ser>
          <c:idx val="0"/>
          <c:order val="0"/>
          <c:tx>
            <c:strRef>
              <c:f>Sheet5!$L$6</c:f>
              <c:strCache>
                <c:ptCount val="1"/>
              </c:strCache>
            </c:strRef>
          </c:tx>
          <c:invertIfNegative val="0"/>
          <c:dPt>
            <c:idx val="0"/>
            <c:invertIfNegative val="0"/>
            <c:bubble3D val="0"/>
            <c:spPr>
              <a:solidFill>
                <a:srgbClr val="FF0000"/>
              </a:solidFill>
            </c:spPr>
            <c:extLst>
              <c:ext xmlns:c16="http://schemas.microsoft.com/office/drawing/2014/chart" uri="{C3380CC4-5D6E-409C-BE32-E72D297353CC}">
                <c16:uniqueId val="{00000001-FD9E-410C-8053-14E36774097F}"/>
              </c:ext>
            </c:extLst>
          </c:dPt>
          <c:dPt>
            <c:idx val="1"/>
            <c:invertIfNegative val="0"/>
            <c:bubble3D val="0"/>
            <c:spPr>
              <a:solidFill>
                <a:srgbClr val="00B050"/>
              </a:solidFill>
            </c:spPr>
            <c:extLst>
              <c:ext xmlns:c16="http://schemas.microsoft.com/office/drawing/2014/chart" uri="{C3380CC4-5D6E-409C-BE32-E72D297353CC}">
                <c16:uniqueId val="{00000003-FD9E-410C-8053-14E36774097F}"/>
              </c:ext>
            </c:extLst>
          </c:dPt>
          <c:dPt>
            <c:idx val="2"/>
            <c:invertIfNegative val="0"/>
            <c:bubble3D val="0"/>
            <c:spPr>
              <a:solidFill>
                <a:srgbClr val="00B050"/>
              </a:solidFill>
            </c:spPr>
            <c:extLst>
              <c:ext xmlns:c16="http://schemas.microsoft.com/office/drawing/2014/chart" uri="{C3380CC4-5D6E-409C-BE32-E72D297353CC}">
                <c16:uniqueId val="{00000005-FD9E-410C-8053-14E36774097F}"/>
              </c:ext>
            </c:extLst>
          </c:dPt>
          <c:dPt>
            <c:idx val="3"/>
            <c:invertIfNegative val="0"/>
            <c:bubble3D val="0"/>
            <c:spPr>
              <a:solidFill>
                <a:srgbClr val="00B050"/>
              </a:solidFill>
            </c:spPr>
            <c:extLst>
              <c:ext xmlns:c16="http://schemas.microsoft.com/office/drawing/2014/chart" uri="{C3380CC4-5D6E-409C-BE32-E72D297353CC}">
                <c16:uniqueId val="{00000007-FD9E-410C-8053-14E36774097F}"/>
              </c:ext>
            </c:extLst>
          </c:dPt>
          <c:dPt>
            <c:idx val="4"/>
            <c:invertIfNegative val="0"/>
            <c:bubble3D val="0"/>
            <c:spPr>
              <a:solidFill>
                <a:srgbClr val="00B050"/>
              </a:solidFill>
            </c:spPr>
            <c:extLst>
              <c:ext xmlns:c16="http://schemas.microsoft.com/office/drawing/2014/chart" uri="{C3380CC4-5D6E-409C-BE32-E72D297353CC}">
                <c16:uniqueId val="{00000009-FD9E-410C-8053-14E36774097F}"/>
              </c:ext>
            </c:extLst>
          </c:dPt>
          <c:dPt>
            <c:idx val="5"/>
            <c:invertIfNegative val="0"/>
            <c:bubble3D val="0"/>
            <c:spPr>
              <a:solidFill>
                <a:srgbClr val="00B050"/>
              </a:solidFill>
            </c:spPr>
            <c:extLst>
              <c:ext xmlns:c16="http://schemas.microsoft.com/office/drawing/2014/chart" uri="{C3380CC4-5D6E-409C-BE32-E72D297353CC}">
                <c16:uniqueId val="{0000000B-FD9E-410C-8053-14E36774097F}"/>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Sheet5!$K$7:$K$13</c:f>
              <c:strCache>
                <c:ptCount val="6"/>
                <c:pt idx="0">
                  <c:v>s1</c:v>
                </c:pt>
                <c:pt idx="1">
                  <c:v>s2</c:v>
                </c:pt>
                <c:pt idx="2">
                  <c:v>s3</c:v>
                </c:pt>
                <c:pt idx="3">
                  <c:v>s4</c:v>
                </c:pt>
                <c:pt idx="4">
                  <c:v>s5</c:v>
                </c:pt>
                <c:pt idx="5">
                  <c:v>s6</c:v>
                </c:pt>
              </c:strCache>
            </c:strRef>
          </c:cat>
          <c:val>
            <c:numRef>
              <c:f>Sheet5!$L$7:$L$13</c:f>
              <c:numCache>
                <c:formatCode>General</c:formatCode>
                <c:ptCount val="7"/>
                <c:pt idx="0">
                  <c:v>78.61999999999999</c:v>
                </c:pt>
                <c:pt idx="1">
                  <c:v>53.290000000000013</c:v>
                </c:pt>
                <c:pt idx="2">
                  <c:v>53.25</c:v>
                </c:pt>
                <c:pt idx="3">
                  <c:v>52.38</c:v>
                </c:pt>
                <c:pt idx="4">
                  <c:v>51.63</c:v>
                </c:pt>
                <c:pt idx="5">
                  <c:v>51.38</c:v>
                </c:pt>
              </c:numCache>
            </c:numRef>
          </c:val>
          <c:extLst>
            <c:ext xmlns:c16="http://schemas.microsoft.com/office/drawing/2014/chart" uri="{C3380CC4-5D6E-409C-BE32-E72D297353CC}">
              <c16:uniqueId val="{0000000C-FD9E-410C-8053-14E36774097F}"/>
            </c:ext>
          </c:extLst>
        </c:ser>
        <c:dLbls>
          <c:showLegendKey val="0"/>
          <c:showVal val="0"/>
          <c:showCatName val="0"/>
          <c:showSerName val="0"/>
          <c:showPercent val="0"/>
          <c:showBubbleSize val="0"/>
        </c:dLbls>
        <c:gapWidth val="150"/>
        <c:axId val="297376768"/>
        <c:axId val="297378944"/>
      </c:barChart>
      <c:catAx>
        <c:axId val="297376768"/>
        <c:scaling>
          <c:orientation val="minMax"/>
        </c:scaling>
        <c:delete val="0"/>
        <c:axPos val="b"/>
        <c:title>
          <c:tx>
            <c:rich>
              <a:bodyPr/>
              <a:lstStyle/>
              <a:p>
                <a:pPr>
                  <a:defRPr/>
                </a:pPr>
                <a:r>
                  <a:rPr lang="en-US"/>
                  <a:t>Samples</a:t>
                </a:r>
                <a:r>
                  <a:rPr lang="en-US" baseline="0"/>
                  <a:t>  </a:t>
                </a:r>
                <a:endParaRPr lang="en-US"/>
              </a:p>
            </c:rich>
          </c:tx>
          <c:overlay val="0"/>
        </c:title>
        <c:numFmt formatCode="General" sourceLinked="0"/>
        <c:majorTickMark val="out"/>
        <c:minorTickMark val="none"/>
        <c:tickLblPos val="nextTo"/>
        <c:crossAx val="297378944"/>
        <c:crosses val="autoZero"/>
        <c:auto val="1"/>
        <c:lblAlgn val="ctr"/>
        <c:lblOffset val="100"/>
        <c:noMultiLvlLbl val="0"/>
      </c:catAx>
      <c:valAx>
        <c:axId val="297378944"/>
        <c:scaling>
          <c:orientation val="minMax"/>
        </c:scaling>
        <c:delete val="0"/>
        <c:axPos val="l"/>
        <c:title>
          <c:tx>
            <c:rich>
              <a:bodyPr rot="-5400000" vert="horz"/>
              <a:lstStyle/>
              <a:p>
                <a:pPr>
                  <a:defRPr/>
                </a:pPr>
                <a:r>
                  <a:rPr lang="en-US"/>
                  <a:t>%</a:t>
                </a:r>
              </a:p>
            </c:rich>
          </c:tx>
          <c:overlay val="0"/>
        </c:title>
        <c:numFmt formatCode="General" sourceLinked="1"/>
        <c:majorTickMark val="out"/>
        <c:minorTickMark val="none"/>
        <c:tickLblPos val="nextTo"/>
        <c:crossAx val="297376768"/>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B050"/>
            </a:solidFill>
          </c:spPr>
          <c:invertIfNegative val="0"/>
          <c:dPt>
            <c:idx val="0"/>
            <c:invertIfNegative val="0"/>
            <c:bubble3D val="0"/>
            <c:spPr>
              <a:solidFill>
                <a:srgbClr val="FF0000"/>
              </a:solidFill>
            </c:spPr>
            <c:extLst>
              <c:ext xmlns:c16="http://schemas.microsoft.com/office/drawing/2014/chart" uri="{C3380CC4-5D6E-409C-BE32-E72D297353CC}">
                <c16:uniqueId val="{00000001-4C73-4E1D-A456-6416164EFEF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Sheet5!$Q$7:$Q$12</c:f>
              <c:strCache>
                <c:ptCount val="6"/>
                <c:pt idx="0">
                  <c:v>S1</c:v>
                </c:pt>
                <c:pt idx="1">
                  <c:v>S2</c:v>
                </c:pt>
                <c:pt idx="2">
                  <c:v>S3</c:v>
                </c:pt>
                <c:pt idx="3">
                  <c:v>S4</c:v>
                </c:pt>
                <c:pt idx="4">
                  <c:v>S5</c:v>
                </c:pt>
                <c:pt idx="5">
                  <c:v>S6</c:v>
                </c:pt>
              </c:strCache>
            </c:strRef>
          </c:cat>
          <c:val>
            <c:numRef>
              <c:f>Sheet5!$R$7:$R$12</c:f>
              <c:numCache>
                <c:formatCode>General</c:formatCode>
                <c:ptCount val="6"/>
                <c:pt idx="0">
                  <c:v>2.65</c:v>
                </c:pt>
                <c:pt idx="1">
                  <c:v>3.3</c:v>
                </c:pt>
                <c:pt idx="2">
                  <c:v>3.38</c:v>
                </c:pt>
                <c:pt idx="3">
                  <c:v>3.4099999999999997</c:v>
                </c:pt>
                <c:pt idx="4">
                  <c:v>3.46</c:v>
                </c:pt>
                <c:pt idx="5">
                  <c:v>3.5</c:v>
                </c:pt>
              </c:numCache>
            </c:numRef>
          </c:val>
          <c:extLst>
            <c:ext xmlns:c16="http://schemas.microsoft.com/office/drawing/2014/chart" uri="{C3380CC4-5D6E-409C-BE32-E72D297353CC}">
              <c16:uniqueId val="{00000002-4C73-4E1D-A456-6416164EFEF2}"/>
            </c:ext>
          </c:extLst>
        </c:ser>
        <c:dLbls>
          <c:showLegendKey val="0"/>
          <c:showVal val="0"/>
          <c:showCatName val="0"/>
          <c:showSerName val="0"/>
          <c:showPercent val="0"/>
          <c:showBubbleSize val="0"/>
        </c:dLbls>
        <c:gapWidth val="150"/>
        <c:axId val="297400576"/>
        <c:axId val="304353664"/>
      </c:barChart>
      <c:catAx>
        <c:axId val="297400576"/>
        <c:scaling>
          <c:orientation val="minMax"/>
        </c:scaling>
        <c:delete val="0"/>
        <c:axPos val="b"/>
        <c:title>
          <c:tx>
            <c:rich>
              <a:bodyPr/>
              <a:lstStyle/>
              <a:p>
                <a:pPr>
                  <a:defRPr/>
                </a:pPr>
                <a:r>
                  <a:rPr lang="en-US"/>
                  <a:t>Samples</a:t>
                </a:r>
                <a:r>
                  <a:rPr lang="en-US" baseline="0"/>
                  <a:t> </a:t>
                </a:r>
                <a:endParaRPr lang="en-US"/>
              </a:p>
            </c:rich>
          </c:tx>
          <c:layout>
            <c:manualLayout>
              <c:xMode val="edge"/>
              <c:yMode val="edge"/>
              <c:x val="0.43875002066305102"/>
              <c:y val="0.91404601373858663"/>
            </c:manualLayout>
          </c:layout>
          <c:overlay val="0"/>
        </c:title>
        <c:numFmt formatCode="General" sourceLinked="0"/>
        <c:majorTickMark val="out"/>
        <c:minorTickMark val="none"/>
        <c:tickLblPos val="nextTo"/>
        <c:crossAx val="304353664"/>
        <c:crosses val="autoZero"/>
        <c:auto val="1"/>
        <c:lblAlgn val="ctr"/>
        <c:lblOffset val="100"/>
        <c:noMultiLvlLbl val="0"/>
      </c:catAx>
      <c:valAx>
        <c:axId val="304353664"/>
        <c:scaling>
          <c:orientation val="minMax"/>
        </c:scaling>
        <c:delete val="0"/>
        <c:axPos val="l"/>
        <c:numFmt formatCode="General" sourceLinked="1"/>
        <c:majorTickMark val="out"/>
        <c:minorTickMark val="none"/>
        <c:tickLblPos val="nextTo"/>
        <c:crossAx val="2974005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89273510622494"/>
          <c:y val="4.3172742774834919E-2"/>
          <c:w val="0.73555172584559003"/>
          <c:h val="0.7653011835467658"/>
        </c:manualLayout>
      </c:layout>
      <c:barChart>
        <c:barDir val="col"/>
        <c:grouping val="stacked"/>
        <c:varyColors val="0"/>
        <c:ser>
          <c:idx val="0"/>
          <c:order val="0"/>
          <c:spPr>
            <a:solidFill>
              <a:schemeClr val="accent6"/>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DF36-4DEF-8080-74F96A09478C}"/>
              </c:ext>
            </c:extLst>
          </c:dPt>
          <c:dLbls>
            <c:dLbl>
              <c:idx val="0"/>
              <c:layout>
                <c:manualLayout>
                  <c:x val="0"/>
                  <c:y val="-0.222222222222222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36-4DEF-8080-74F96A09478C}"/>
                </c:ext>
              </c:extLst>
            </c:dLbl>
            <c:dLbl>
              <c:idx val="1"/>
              <c:layout>
                <c:manualLayout>
                  <c:x val="0"/>
                  <c:y val="-0.31481481481481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36-4DEF-8080-74F96A09478C}"/>
                </c:ext>
              </c:extLst>
            </c:dLbl>
            <c:dLbl>
              <c:idx val="2"/>
              <c:layout>
                <c:manualLayout>
                  <c:x val="-5.0925337632079971E-17"/>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36-4DEF-8080-74F96A09478C}"/>
                </c:ext>
              </c:extLst>
            </c:dLbl>
            <c:dLbl>
              <c:idx val="3"/>
              <c:layout>
                <c:manualLayout>
                  <c:x val="2.7777777777777779E-3"/>
                  <c:y val="-0.333333333333333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36-4DEF-8080-74F96A09478C}"/>
                </c:ext>
              </c:extLst>
            </c:dLbl>
            <c:dLbl>
              <c:idx val="4"/>
              <c:layout>
                <c:manualLayout>
                  <c:x val="-1.0185067526415994E-16"/>
                  <c:y val="-0.33796296296296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36-4DEF-8080-74F96A09478C}"/>
                </c:ext>
              </c:extLst>
            </c:dLbl>
            <c:dLbl>
              <c:idx val="5"/>
              <c:layout>
                <c:manualLayout>
                  <c:x val="2.777777777777676E-3"/>
                  <c:y val="-0.351851851851851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36-4DEF-8080-74F96A0947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S1</c:v>
                </c:pt>
                <c:pt idx="1">
                  <c:v>S2</c:v>
                </c:pt>
                <c:pt idx="2">
                  <c:v>S3</c:v>
                </c:pt>
                <c:pt idx="3">
                  <c:v>S4</c:v>
                </c:pt>
                <c:pt idx="4">
                  <c:v>S5</c:v>
                </c:pt>
                <c:pt idx="5">
                  <c:v>S6</c:v>
                </c:pt>
              </c:strCache>
            </c:strRef>
          </c:cat>
          <c:val>
            <c:numRef>
              <c:f>Sheet1!$B$1:$B$6</c:f>
              <c:numCache>
                <c:formatCode>General</c:formatCode>
                <c:ptCount val="6"/>
                <c:pt idx="0">
                  <c:v>2.0499999999999998</c:v>
                </c:pt>
                <c:pt idx="1">
                  <c:v>3.08</c:v>
                </c:pt>
                <c:pt idx="2">
                  <c:v>3.26</c:v>
                </c:pt>
                <c:pt idx="3">
                  <c:v>3.32</c:v>
                </c:pt>
                <c:pt idx="4">
                  <c:v>3.39</c:v>
                </c:pt>
                <c:pt idx="5">
                  <c:v>3.47</c:v>
                </c:pt>
              </c:numCache>
            </c:numRef>
          </c:val>
          <c:extLst>
            <c:ext xmlns:c16="http://schemas.microsoft.com/office/drawing/2014/chart" uri="{C3380CC4-5D6E-409C-BE32-E72D297353CC}">
              <c16:uniqueId val="{00000007-DF36-4DEF-8080-74F96A09478C}"/>
            </c:ext>
          </c:extLst>
        </c:ser>
        <c:dLbls>
          <c:showLegendKey val="0"/>
          <c:showVal val="0"/>
          <c:showCatName val="0"/>
          <c:showSerName val="0"/>
          <c:showPercent val="0"/>
          <c:showBubbleSize val="0"/>
        </c:dLbls>
        <c:gapWidth val="150"/>
        <c:overlap val="100"/>
        <c:axId val="494292351"/>
        <c:axId val="494295263"/>
      </c:barChart>
      <c:catAx>
        <c:axId val="494292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295263"/>
        <c:crosses val="autoZero"/>
        <c:auto val="1"/>
        <c:lblAlgn val="ctr"/>
        <c:lblOffset val="100"/>
        <c:noMultiLvlLbl val="0"/>
      </c:catAx>
      <c:valAx>
        <c:axId val="4942952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292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0.38958</cdr:x>
      <cdr:y>0.89655</cdr:y>
    </cdr:from>
    <cdr:to>
      <cdr:x>0.6875</cdr:x>
      <cdr:y>1</cdr:y>
    </cdr:to>
    <cdr:sp macro="" textlink="">
      <cdr:nvSpPr>
        <cdr:cNvPr id="2" name="Rectangle 1"/>
        <cdr:cNvSpPr/>
      </cdr:nvSpPr>
      <cdr:spPr>
        <a:xfrm xmlns:a="http://schemas.openxmlformats.org/drawingml/2006/main">
          <a:off x="1781176" y="2476500"/>
          <a:ext cx="1362074" cy="28575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solidFill>
                <a:schemeClr val="tx1"/>
              </a:solidFill>
            </a:rPr>
            <a:t>Samples </a:t>
          </a:r>
        </a:p>
      </cdr:txBody>
    </cdr:sp>
  </cdr:relSizeAnchor>
  <cdr:relSizeAnchor xmlns:cdr="http://schemas.openxmlformats.org/drawingml/2006/chartDrawing">
    <cdr:from>
      <cdr:x>0</cdr:x>
      <cdr:y>0.38023</cdr:y>
    </cdr:from>
    <cdr:to>
      <cdr:x>0.20236</cdr:x>
      <cdr:y>0.55517</cdr:y>
    </cdr:to>
    <cdr:sp macro="" textlink="">
      <cdr:nvSpPr>
        <cdr:cNvPr id="3" name="AutoShape 95"/>
        <cdr:cNvSpPr>
          <a:spLocks xmlns:a="http://schemas.openxmlformats.org/drawingml/2006/main"/>
        </cdr:cNvSpPr>
      </cdr:nvSpPr>
      <cdr:spPr bwMode="auto">
        <a:xfrm xmlns:a="http://schemas.openxmlformats.org/drawingml/2006/main">
          <a:off x="-2038350" y="1050290"/>
          <a:ext cx="1021569" cy="483235"/>
        </a:xfrm>
        <a:prstGeom xmlns:a="http://schemas.openxmlformats.org/drawingml/2006/main" prst="callout1">
          <a:avLst>
            <a:gd name="adj1" fmla="val 23653"/>
            <a:gd name="adj2" fmla="val -8236"/>
            <a:gd name="adj3" fmla="val 120764"/>
            <a:gd name="adj4" fmla="val -21208"/>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marL="0" marR="0" algn="l">
            <a:lnSpc>
              <a:spcPct val="107000"/>
            </a:lnSpc>
            <a:spcBef>
              <a:spcPts val="0"/>
            </a:spcBef>
            <a:spcAft>
              <a:spcPts val="800"/>
            </a:spcAft>
          </a:pPr>
          <a:r>
            <a:rPr lang="en-US" sz="1100">
              <a:effectLst/>
              <a:latin typeface="+mn-lt"/>
              <a:ea typeface="+mn-ea"/>
              <a:cs typeface="+mn-cs"/>
            </a:rPr>
            <a:t>mgAAE/100 </a:t>
          </a:r>
          <a:r>
            <a:rPr lang="en-US" sz="1100">
              <a:effectLst/>
              <a:latin typeface="Calibri" panose="020F0502020204030204" pitchFamily="34" charset="0"/>
              <a:ea typeface="Calibri" panose="020F0502020204030204" pitchFamily="34" charset="0"/>
              <a:cs typeface="Times New Roman" panose="02020603050405020304" pitchFamily="18" charset="0"/>
            </a:rPr>
            <a:t>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27D751-D25B-43AA-92F9-F033F428B62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EA6F-0BB8-4352-8574-D8807726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14</Pages>
  <Words>21568</Words>
  <Characters>122943</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53</cp:revision>
  <dcterms:created xsi:type="dcterms:W3CDTF">2025-06-18T06:40:00Z</dcterms:created>
  <dcterms:modified xsi:type="dcterms:W3CDTF">2026-03-30T14:13:00Z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b8f6a794-7704-39fa-8d43-32a332116ba9</vt:lpwstr>
  </property>
  <property fmtid="{D5CDD505-2E9C-101B-9397-08002B2CF9AE}" pid="24" name="Mendeley Citation Style_1">
    <vt:lpwstr>http://www.zotero.org/styles/apa</vt:lpwstr>
  </property>
</Properties>
</file>