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7C5C7" w14:textId="0ACDED23" w:rsidR="00BD6977" w:rsidRPr="0073671B" w:rsidRDefault="00A831E7" w:rsidP="00A831E7">
      <w:pPr>
        <w:spacing w:line="240" w:lineRule="auto"/>
        <w:jc w:val="center"/>
        <w:rPr>
          <w:rFonts w:ascii="Arial" w:eastAsia="Times New Roman" w:hAnsi="Arial" w:cs="Arial"/>
          <w:b/>
          <w:bCs/>
          <w:sz w:val="28"/>
          <w:szCs w:val="28"/>
        </w:rPr>
      </w:pPr>
      <w:r w:rsidRPr="0073671B">
        <w:rPr>
          <w:rFonts w:ascii="Arial" w:eastAsia="Times New Roman" w:hAnsi="Arial" w:cs="Arial"/>
          <w:b/>
          <w:bCs/>
          <w:sz w:val="28"/>
          <w:szCs w:val="28"/>
        </w:rPr>
        <w:t>ASSESSMENT OF THE QUALITY OF PALM OIL SOLD IN BENUE STATE, NIGERIA</w:t>
      </w:r>
    </w:p>
    <w:p w14:paraId="3956ABC1" w14:textId="77777777" w:rsidR="00DE3C81" w:rsidRDefault="00DE3C81" w:rsidP="008A7450">
      <w:pPr>
        <w:spacing w:line="240" w:lineRule="auto"/>
        <w:jc w:val="center"/>
        <w:rPr>
          <w:rFonts w:ascii="Arial" w:hAnsi="Arial" w:cs="Arial"/>
          <w:b/>
          <w:bCs/>
          <w:sz w:val="20"/>
          <w:szCs w:val="20"/>
        </w:rPr>
      </w:pPr>
    </w:p>
    <w:p w14:paraId="05E1CB38" w14:textId="6DA6F6CB" w:rsidR="00C1535D" w:rsidRDefault="00543E7B" w:rsidP="008A7450">
      <w:pPr>
        <w:spacing w:line="240" w:lineRule="auto"/>
        <w:jc w:val="center"/>
        <w:rPr>
          <w:rFonts w:ascii="Arial" w:hAnsi="Arial" w:cs="Arial"/>
          <w:b/>
          <w:bCs/>
          <w:sz w:val="20"/>
          <w:szCs w:val="20"/>
        </w:rPr>
      </w:pPr>
      <w:bookmarkStart w:id="0" w:name="_GoBack"/>
      <w:bookmarkEnd w:id="0"/>
      <w:r w:rsidRPr="009B1702">
        <w:rPr>
          <w:rFonts w:ascii="Arial" w:hAnsi="Arial" w:cs="Arial"/>
          <w:b/>
          <w:bCs/>
          <w:sz w:val="20"/>
          <w:szCs w:val="20"/>
        </w:rPr>
        <w:t>ABSTRACT</w:t>
      </w:r>
    </w:p>
    <w:p w14:paraId="35578547" w14:textId="03E87420" w:rsidR="004E6EC7" w:rsidRDefault="004E6EC7" w:rsidP="004E6EC7">
      <w:pPr>
        <w:spacing w:line="240" w:lineRule="auto"/>
        <w:jc w:val="both"/>
        <w:rPr>
          <w:rFonts w:ascii="Arial" w:hAnsi="Arial" w:cs="Arial"/>
          <w:i/>
          <w:sz w:val="20"/>
          <w:szCs w:val="20"/>
        </w:rPr>
      </w:pPr>
      <w:r w:rsidRPr="004E6EC7">
        <w:rPr>
          <w:rFonts w:ascii="Arial" w:hAnsi="Arial" w:cs="Arial"/>
          <w:i/>
          <w:sz w:val="20"/>
          <w:szCs w:val="20"/>
        </w:rPr>
        <w:t>Palm oil is a critical dietary fat in Nigeria, yet growing evidence suggests extensive quality degradation and adulteration in local markets. This study assessed the physicochemical quality of palm oil sold in major Benue State markets (Makurdi, Otukpo, Benue Zone C) and compared it with oils obtained directly from rural production sources within Benue (</w:t>
      </w:r>
      <w:proofErr w:type="spellStart"/>
      <w:r w:rsidRPr="004E6EC7">
        <w:rPr>
          <w:rFonts w:ascii="Arial" w:hAnsi="Arial" w:cs="Arial"/>
          <w:i/>
          <w:sz w:val="20"/>
          <w:szCs w:val="20"/>
        </w:rPr>
        <w:t>Otukpa</w:t>
      </w:r>
      <w:proofErr w:type="spellEnd"/>
      <w:r w:rsidRPr="004E6EC7">
        <w:rPr>
          <w:rFonts w:ascii="Arial" w:hAnsi="Arial" w:cs="Arial"/>
          <w:i/>
          <w:sz w:val="20"/>
          <w:szCs w:val="20"/>
        </w:rPr>
        <w:t xml:space="preserve">, </w:t>
      </w:r>
      <w:proofErr w:type="spellStart"/>
      <w:r w:rsidRPr="004E6EC7">
        <w:rPr>
          <w:rFonts w:ascii="Arial" w:hAnsi="Arial" w:cs="Arial"/>
          <w:i/>
          <w:sz w:val="20"/>
          <w:szCs w:val="20"/>
        </w:rPr>
        <w:t>Akpa</w:t>
      </w:r>
      <w:proofErr w:type="spellEnd"/>
      <w:r w:rsidRPr="004E6EC7">
        <w:rPr>
          <w:rFonts w:ascii="Arial" w:hAnsi="Arial" w:cs="Arial"/>
          <w:i/>
          <w:sz w:val="20"/>
          <w:szCs w:val="20"/>
        </w:rPr>
        <w:t xml:space="preserve">, </w:t>
      </w:r>
      <w:proofErr w:type="spellStart"/>
      <w:r w:rsidRPr="004E6EC7">
        <w:rPr>
          <w:rFonts w:ascii="Arial" w:hAnsi="Arial" w:cs="Arial"/>
          <w:i/>
          <w:sz w:val="20"/>
          <w:szCs w:val="20"/>
        </w:rPr>
        <w:t>Edumoga</w:t>
      </w:r>
      <w:proofErr w:type="spellEnd"/>
      <w:r w:rsidRPr="004E6EC7">
        <w:rPr>
          <w:rFonts w:ascii="Arial" w:hAnsi="Arial" w:cs="Arial"/>
          <w:i/>
          <w:sz w:val="20"/>
          <w:szCs w:val="20"/>
        </w:rPr>
        <w:t xml:space="preserve">, </w:t>
      </w:r>
      <w:proofErr w:type="spellStart"/>
      <w:r w:rsidRPr="004E6EC7">
        <w:rPr>
          <w:rFonts w:ascii="Arial" w:hAnsi="Arial" w:cs="Arial"/>
          <w:i/>
          <w:sz w:val="20"/>
          <w:szCs w:val="20"/>
        </w:rPr>
        <w:t>Igumale</w:t>
      </w:r>
      <w:proofErr w:type="spellEnd"/>
      <w:r w:rsidRPr="004E6EC7">
        <w:rPr>
          <w:rFonts w:ascii="Arial" w:hAnsi="Arial" w:cs="Arial"/>
          <w:i/>
          <w:sz w:val="20"/>
          <w:szCs w:val="20"/>
        </w:rPr>
        <w:t xml:space="preserve">) and </w:t>
      </w:r>
      <w:proofErr w:type="spellStart"/>
      <w:r w:rsidRPr="004E6EC7">
        <w:rPr>
          <w:rFonts w:ascii="Arial" w:hAnsi="Arial" w:cs="Arial"/>
          <w:i/>
          <w:sz w:val="20"/>
          <w:szCs w:val="20"/>
        </w:rPr>
        <w:t>neighbouring</w:t>
      </w:r>
      <w:proofErr w:type="spellEnd"/>
      <w:r w:rsidRPr="004E6EC7">
        <w:rPr>
          <w:rFonts w:ascii="Arial" w:hAnsi="Arial" w:cs="Arial"/>
          <w:i/>
          <w:sz w:val="20"/>
          <w:szCs w:val="20"/>
        </w:rPr>
        <w:t xml:space="preserve"> states (</w:t>
      </w:r>
      <w:proofErr w:type="spellStart"/>
      <w:r w:rsidRPr="004E6EC7">
        <w:rPr>
          <w:rFonts w:ascii="Arial" w:hAnsi="Arial" w:cs="Arial"/>
          <w:i/>
          <w:sz w:val="20"/>
          <w:szCs w:val="20"/>
        </w:rPr>
        <w:t>Ankpa</w:t>
      </w:r>
      <w:proofErr w:type="spellEnd"/>
      <w:r w:rsidRPr="004E6EC7">
        <w:rPr>
          <w:rFonts w:ascii="Arial" w:hAnsi="Arial" w:cs="Arial"/>
          <w:i/>
          <w:sz w:val="20"/>
          <w:szCs w:val="20"/>
        </w:rPr>
        <w:t xml:space="preserve">, </w:t>
      </w:r>
      <w:proofErr w:type="spellStart"/>
      <w:r w:rsidRPr="004E6EC7">
        <w:rPr>
          <w:rFonts w:ascii="Arial" w:hAnsi="Arial" w:cs="Arial"/>
          <w:i/>
          <w:sz w:val="20"/>
          <w:szCs w:val="20"/>
        </w:rPr>
        <w:t>Olamaboro</w:t>
      </w:r>
      <w:proofErr w:type="spellEnd"/>
      <w:r w:rsidRPr="004E6EC7">
        <w:rPr>
          <w:rFonts w:ascii="Arial" w:hAnsi="Arial" w:cs="Arial"/>
          <w:i/>
          <w:sz w:val="20"/>
          <w:szCs w:val="20"/>
        </w:rPr>
        <w:t xml:space="preserve">, </w:t>
      </w:r>
      <w:proofErr w:type="spellStart"/>
      <w:r w:rsidRPr="004E6EC7">
        <w:rPr>
          <w:rFonts w:ascii="Arial" w:hAnsi="Arial" w:cs="Arial"/>
          <w:i/>
          <w:sz w:val="20"/>
          <w:szCs w:val="20"/>
        </w:rPr>
        <w:t>Ogoja</w:t>
      </w:r>
      <w:proofErr w:type="spellEnd"/>
      <w:r w:rsidRPr="004E6EC7">
        <w:rPr>
          <w:rFonts w:ascii="Arial" w:hAnsi="Arial" w:cs="Arial"/>
          <w:i/>
          <w:sz w:val="20"/>
          <w:szCs w:val="20"/>
        </w:rPr>
        <w:t>). Thirty</w:t>
      </w:r>
      <w:r w:rsidRPr="004E6EC7">
        <w:rPr>
          <w:rFonts w:ascii="Cambria Math" w:hAnsi="Cambria Math" w:cs="Cambria Math"/>
          <w:i/>
          <w:sz w:val="20"/>
          <w:szCs w:val="20"/>
        </w:rPr>
        <w:t>‑</w:t>
      </w:r>
      <w:r w:rsidRPr="004E6EC7">
        <w:rPr>
          <w:rFonts w:ascii="Arial" w:hAnsi="Arial" w:cs="Arial"/>
          <w:i/>
          <w:sz w:val="20"/>
          <w:szCs w:val="20"/>
        </w:rPr>
        <w:t xml:space="preserve">six samples were collected from twelve markets and seven source locations and </w:t>
      </w:r>
      <w:proofErr w:type="spellStart"/>
      <w:r w:rsidRPr="004E6EC7">
        <w:rPr>
          <w:rFonts w:ascii="Arial" w:hAnsi="Arial" w:cs="Arial"/>
          <w:i/>
          <w:sz w:val="20"/>
          <w:szCs w:val="20"/>
        </w:rPr>
        <w:t>analysed</w:t>
      </w:r>
      <w:proofErr w:type="spellEnd"/>
      <w:r w:rsidRPr="004E6EC7">
        <w:rPr>
          <w:rFonts w:ascii="Arial" w:hAnsi="Arial" w:cs="Arial"/>
          <w:i/>
          <w:sz w:val="20"/>
          <w:szCs w:val="20"/>
        </w:rPr>
        <w:t xml:space="preserve"> for moisture content, saponification value, peroxide value, iodine value, free fatty acid (FFA) content and specific gravity, benchmarked against Codex Alimentarius and Standards Organization of Nigeria specifications. Makurdi, particularly North Bank market, exhibited the most severe deterioration and likely adulteration, with moisture up to 0.91%, saponification values up to 239.95 mg KOH/g, peroxide values up to 17.84 </w:t>
      </w:r>
      <w:proofErr w:type="spellStart"/>
      <w:r w:rsidRPr="004E6EC7">
        <w:rPr>
          <w:rFonts w:ascii="Arial" w:hAnsi="Arial" w:cs="Arial"/>
          <w:i/>
          <w:sz w:val="20"/>
          <w:szCs w:val="20"/>
        </w:rPr>
        <w:t>meq</w:t>
      </w:r>
      <w:proofErr w:type="spellEnd"/>
      <w:r w:rsidRPr="004E6EC7">
        <w:rPr>
          <w:rFonts w:ascii="Arial" w:hAnsi="Arial" w:cs="Arial"/>
          <w:i/>
          <w:sz w:val="20"/>
          <w:szCs w:val="20"/>
        </w:rPr>
        <w:t xml:space="preserve">/kg and FFA as high as 13.15%, all far exceeding recommended limits. Otukpo markets showed comparatively better quality, with moisture 0.29–0.50%, saponification 186.45–201.50 mg KOH/g, peroxide 5.70–11.05 </w:t>
      </w:r>
      <w:proofErr w:type="spellStart"/>
      <w:r w:rsidRPr="004E6EC7">
        <w:rPr>
          <w:rFonts w:ascii="Arial" w:hAnsi="Arial" w:cs="Arial"/>
          <w:i/>
          <w:sz w:val="20"/>
          <w:szCs w:val="20"/>
        </w:rPr>
        <w:t>meq</w:t>
      </w:r>
      <w:proofErr w:type="spellEnd"/>
      <w:r w:rsidRPr="004E6EC7">
        <w:rPr>
          <w:rFonts w:ascii="Arial" w:hAnsi="Arial" w:cs="Arial"/>
          <w:i/>
          <w:sz w:val="20"/>
          <w:szCs w:val="20"/>
        </w:rPr>
        <w:t xml:space="preserve">/kg and FFA 2.71–5.00%, indicating reduced but still notable quality concerns. Benue Zone C samples had consistently low peroxide values (3.52–5.90 </w:t>
      </w:r>
      <w:proofErr w:type="spellStart"/>
      <w:r w:rsidRPr="004E6EC7">
        <w:rPr>
          <w:rFonts w:ascii="Arial" w:hAnsi="Arial" w:cs="Arial"/>
          <w:i/>
          <w:sz w:val="20"/>
          <w:szCs w:val="20"/>
        </w:rPr>
        <w:t>meq</w:t>
      </w:r>
      <w:proofErr w:type="spellEnd"/>
      <w:r w:rsidRPr="004E6EC7">
        <w:rPr>
          <w:rFonts w:ascii="Arial" w:hAnsi="Arial" w:cs="Arial"/>
          <w:i/>
          <w:sz w:val="20"/>
          <w:szCs w:val="20"/>
        </w:rPr>
        <w:t xml:space="preserve">/kg) and generally acceptable FFA (2.30–7.35%), but several oils displayed markedly </w:t>
      </w:r>
      <w:r w:rsidR="00E15F16">
        <w:rPr>
          <w:rFonts w:ascii="Arial" w:hAnsi="Arial" w:cs="Arial"/>
          <w:i/>
          <w:sz w:val="20"/>
          <w:szCs w:val="20"/>
        </w:rPr>
        <w:t>low</w:t>
      </w:r>
      <w:r w:rsidRPr="004E6EC7">
        <w:rPr>
          <w:rFonts w:ascii="Arial" w:hAnsi="Arial" w:cs="Arial"/>
          <w:i/>
          <w:sz w:val="20"/>
          <w:szCs w:val="20"/>
        </w:rPr>
        <w:t xml:space="preserve"> iodine values (39.35–44.45 g I</w:t>
      </w:r>
      <w:r w:rsidRPr="004E6EC7">
        <w:rPr>
          <w:rFonts w:ascii="Cambria Math" w:hAnsi="Cambria Math" w:cs="Cambria Math"/>
          <w:i/>
          <w:sz w:val="20"/>
          <w:szCs w:val="20"/>
        </w:rPr>
        <w:t>₂</w:t>
      </w:r>
      <w:r w:rsidRPr="004E6EC7">
        <w:rPr>
          <w:rFonts w:ascii="Arial" w:hAnsi="Arial" w:cs="Arial"/>
          <w:i/>
          <w:sz w:val="20"/>
          <w:szCs w:val="20"/>
        </w:rPr>
        <w:t>/100 g), strongly suggesting adulteration with highly saturated fats. In contrast, most source oils from Benue and non</w:t>
      </w:r>
      <w:r w:rsidRPr="004E6EC7">
        <w:rPr>
          <w:rFonts w:ascii="Cambria Math" w:hAnsi="Cambria Math" w:cs="Cambria Math"/>
          <w:i/>
          <w:sz w:val="20"/>
          <w:szCs w:val="20"/>
        </w:rPr>
        <w:t>‑</w:t>
      </w:r>
      <w:r w:rsidRPr="004E6EC7">
        <w:rPr>
          <w:rFonts w:ascii="Arial" w:hAnsi="Arial" w:cs="Arial"/>
          <w:i/>
          <w:sz w:val="20"/>
          <w:szCs w:val="20"/>
        </w:rPr>
        <w:t xml:space="preserve">Benue locations showed saponification values within 190–209 mg KOH/g, peroxide values below 10 </w:t>
      </w:r>
      <w:proofErr w:type="spellStart"/>
      <w:r w:rsidRPr="004E6EC7">
        <w:rPr>
          <w:rFonts w:ascii="Arial" w:hAnsi="Arial" w:cs="Arial"/>
          <w:i/>
          <w:sz w:val="20"/>
          <w:szCs w:val="20"/>
        </w:rPr>
        <w:t>meq</w:t>
      </w:r>
      <w:proofErr w:type="spellEnd"/>
      <w:r w:rsidRPr="004E6EC7">
        <w:rPr>
          <w:rFonts w:ascii="Arial" w:hAnsi="Arial" w:cs="Arial"/>
          <w:i/>
          <w:sz w:val="20"/>
          <w:szCs w:val="20"/>
        </w:rPr>
        <w:t xml:space="preserve">/kg, and FFA below or near the 5% limit for crude palm oil, implying that serious adulteration and oxidation occur primarily during distribution and retail rather than at production sites. These findings highlight significant public health risks from consumption of </w:t>
      </w:r>
      <w:proofErr w:type="spellStart"/>
      <w:r w:rsidRPr="004E6EC7">
        <w:rPr>
          <w:rFonts w:ascii="Arial" w:hAnsi="Arial" w:cs="Arial"/>
          <w:i/>
          <w:sz w:val="20"/>
          <w:szCs w:val="20"/>
        </w:rPr>
        <w:t>oxidised</w:t>
      </w:r>
      <w:proofErr w:type="spellEnd"/>
      <w:r w:rsidRPr="004E6EC7">
        <w:rPr>
          <w:rFonts w:ascii="Arial" w:hAnsi="Arial" w:cs="Arial"/>
          <w:i/>
          <w:sz w:val="20"/>
          <w:szCs w:val="20"/>
        </w:rPr>
        <w:t xml:space="preserve"> and adulterated palm oil in Benue markets and underscore the urgent need for strengthened regulatory surveillance, rapid field testing of key quality indices, certification and traceability systems, improved storage and handling practices, and consumer education to safeguard the palm oil value chain</w:t>
      </w:r>
      <w:r w:rsidR="0073671B">
        <w:rPr>
          <w:rFonts w:ascii="Arial" w:hAnsi="Arial" w:cs="Arial"/>
          <w:i/>
          <w:sz w:val="20"/>
          <w:szCs w:val="20"/>
        </w:rPr>
        <w:t>.</w:t>
      </w:r>
    </w:p>
    <w:p w14:paraId="07BBA042" w14:textId="357A859A" w:rsidR="0073671B" w:rsidRPr="004E6EC7" w:rsidRDefault="0073671B" w:rsidP="004E6EC7">
      <w:pPr>
        <w:spacing w:line="240" w:lineRule="auto"/>
        <w:jc w:val="both"/>
        <w:rPr>
          <w:rFonts w:ascii="Arial" w:hAnsi="Arial" w:cs="Arial"/>
          <w:b/>
          <w:bCs/>
          <w:i/>
          <w:sz w:val="20"/>
          <w:szCs w:val="20"/>
        </w:rPr>
      </w:pPr>
      <w:r>
        <w:rPr>
          <w:rFonts w:ascii="Arial" w:hAnsi="Arial" w:cs="Arial"/>
          <w:i/>
          <w:sz w:val="20"/>
          <w:szCs w:val="20"/>
        </w:rPr>
        <w:t xml:space="preserve">Keywords: </w:t>
      </w:r>
    </w:p>
    <w:p w14:paraId="3EB2220F" w14:textId="2B10F9B2" w:rsidR="007C7224" w:rsidRPr="009B1702" w:rsidRDefault="00543E7B" w:rsidP="008A7450">
      <w:pPr>
        <w:spacing w:line="240" w:lineRule="auto"/>
        <w:rPr>
          <w:rFonts w:ascii="Arial" w:hAnsi="Arial" w:cs="Arial"/>
          <w:b/>
          <w:bCs/>
          <w:sz w:val="20"/>
          <w:szCs w:val="20"/>
        </w:rPr>
      </w:pPr>
      <w:r w:rsidRPr="009B1702">
        <w:rPr>
          <w:rFonts w:ascii="Arial" w:hAnsi="Arial" w:cs="Arial"/>
          <w:b/>
          <w:bCs/>
          <w:sz w:val="20"/>
          <w:szCs w:val="20"/>
        </w:rPr>
        <w:t xml:space="preserve">1. </w:t>
      </w:r>
      <w:r w:rsidR="007C7224" w:rsidRPr="009B1702">
        <w:rPr>
          <w:rFonts w:ascii="Arial" w:hAnsi="Arial" w:cs="Arial"/>
          <w:b/>
          <w:bCs/>
          <w:sz w:val="20"/>
          <w:szCs w:val="20"/>
        </w:rPr>
        <w:t>INTRODUCTION</w:t>
      </w:r>
    </w:p>
    <w:p w14:paraId="7FF219F0" w14:textId="77777777" w:rsidR="00AD703C" w:rsidRPr="009B1702" w:rsidRDefault="00AD703C" w:rsidP="003D772D">
      <w:pPr>
        <w:spacing w:line="240" w:lineRule="auto"/>
        <w:jc w:val="both"/>
        <w:rPr>
          <w:rFonts w:ascii="Arial" w:hAnsi="Arial" w:cs="Arial"/>
          <w:sz w:val="20"/>
          <w:szCs w:val="20"/>
        </w:rPr>
      </w:pPr>
      <w:r w:rsidRPr="009B1702">
        <w:rPr>
          <w:rFonts w:ascii="Arial" w:hAnsi="Arial" w:cs="Arial"/>
          <w:sz w:val="20"/>
          <w:szCs w:val="20"/>
        </w:rPr>
        <w:t xml:space="preserve">Palm oil is one of the most widely consumed edible oils in Nigeria and constitutes a vital component of household diets, street-vended foods, and industrial food formulations. In Benue State, as in many parts of the country, demand has risen steadily with rapid urbanization and population growth, intensifying pressure on local supply chains and creating strong economic incentives for unscrupulous practices. Recent media and institutional reports have raised alarms that a substantial proportion of palm oil in Nigerian markets is adulterated with cheaper oils, industrial wastes, and synthetic dyes to enhance </w:t>
      </w:r>
      <w:proofErr w:type="spellStart"/>
      <w:r w:rsidRPr="009B1702">
        <w:rPr>
          <w:rFonts w:ascii="Arial" w:hAnsi="Arial" w:cs="Arial"/>
          <w:sz w:val="20"/>
          <w:szCs w:val="20"/>
        </w:rPr>
        <w:t>colour</w:t>
      </w:r>
      <w:proofErr w:type="spellEnd"/>
      <w:r w:rsidRPr="009B1702">
        <w:rPr>
          <w:rFonts w:ascii="Arial" w:hAnsi="Arial" w:cs="Arial"/>
          <w:sz w:val="20"/>
          <w:szCs w:val="20"/>
        </w:rPr>
        <w:t xml:space="preserve">, increase volume, and maximize profit, often at the expense of consumer safety (Pedro, 2023; </w:t>
      </w:r>
      <w:proofErr w:type="spellStart"/>
      <w:r w:rsidRPr="009B1702">
        <w:rPr>
          <w:rFonts w:ascii="Arial" w:hAnsi="Arial" w:cs="Arial"/>
          <w:sz w:val="20"/>
          <w:szCs w:val="20"/>
        </w:rPr>
        <w:t>Akinfenwa</w:t>
      </w:r>
      <w:proofErr w:type="spellEnd"/>
      <w:r w:rsidRPr="009B1702">
        <w:rPr>
          <w:rFonts w:ascii="Arial" w:hAnsi="Arial" w:cs="Arial"/>
          <w:sz w:val="20"/>
          <w:szCs w:val="20"/>
        </w:rPr>
        <w:t xml:space="preserve">, 2023; </w:t>
      </w:r>
      <w:proofErr w:type="spellStart"/>
      <w:r w:rsidRPr="009B1702">
        <w:rPr>
          <w:rFonts w:ascii="Arial" w:hAnsi="Arial" w:cs="Arial"/>
          <w:sz w:val="20"/>
          <w:szCs w:val="20"/>
        </w:rPr>
        <w:t>Omeje</w:t>
      </w:r>
      <w:proofErr w:type="spellEnd"/>
      <w:r w:rsidRPr="009B1702">
        <w:rPr>
          <w:rFonts w:ascii="Arial" w:hAnsi="Arial" w:cs="Arial"/>
          <w:sz w:val="20"/>
          <w:szCs w:val="20"/>
        </w:rPr>
        <w:t xml:space="preserve">, 2024; </w:t>
      </w:r>
      <w:proofErr w:type="spellStart"/>
      <w:r w:rsidRPr="009B1702">
        <w:rPr>
          <w:rFonts w:ascii="Arial" w:hAnsi="Arial" w:cs="Arial"/>
          <w:sz w:val="20"/>
          <w:szCs w:val="20"/>
        </w:rPr>
        <w:t>Eyo</w:t>
      </w:r>
      <w:proofErr w:type="spellEnd"/>
      <w:r w:rsidRPr="009B1702">
        <w:rPr>
          <w:rFonts w:ascii="Arial" w:hAnsi="Arial" w:cs="Arial"/>
          <w:sz w:val="20"/>
          <w:szCs w:val="20"/>
        </w:rPr>
        <w:t>, 2015). Such practices undermine nutritional quality, distort market prices, and expose consumers to potentially severe toxicological risks including cancer, cardiovascular disease, liver damage and other chronic disorders (</w:t>
      </w:r>
      <w:proofErr w:type="spellStart"/>
      <w:r w:rsidRPr="009B1702">
        <w:rPr>
          <w:rFonts w:ascii="Arial" w:hAnsi="Arial" w:cs="Arial"/>
          <w:sz w:val="20"/>
          <w:szCs w:val="20"/>
        </w:rPr>
        <w:t>Chima</w:t>
      </w:r>
      <w:proofErr w:type="spellEnd"/>
      <w:r w:rsidRPr="009B1702">
        <w:rPr>
          <w:rFonts w:ascii="Arial" w:hAnsi="Arial" w:cs="Arial"/>
          <w:sz w:val="20"/>
          <w:szCs w:val="20"/>
        </w:rPr>
        <w:t xml:space="preserve">, 2020; </w:t>
      </w:r>
      <w:proofErr w:type="spellStart"/>
      <w:r w:rsidRPr="009B1702">
        <w:rPr>
          <w:rFonts w:ascii="Arial" w:hAnsi="Arial" w:cs="Arial"/>
          <w:sz w:val="20"/>
          <w:szCs w:val="20"/>
        </w:rPr>
        <w:t>Omeje</w:t>
      </w:r>
      <w:proofErr w:type="spellEnd"/>
      <w:r w:rsidRPr="009B1702">
        <w:rPr>
          <w:rFonts w:ascii="Arial" w:hAnsi="Arial" w:cs="Arial"/>
          <w:sz w:val="20"/>
          <w:szCs w:val="20"/>
        </w:rPr>
        <w:t>, 2024; Ibukun &amp; Augustin, 2021).</w:t>
      </w:r>
    </w:p>
    <w:p w14:paraId="17B899E9" w14:textId="77777777" w:rsidR="00AD703C" w:rsidRPr="009B1702" w:rsidRDefault="00AD703C" w:rsidP="003D772D">
      <w:pPr>
        <w:spacing w:line="240" w:lineRule="auto"/>
        <w:jc w:val="both"/>
        <w:rPr>
          <w:rFonts w:ascii="Arial" w:hAnsi="Arial" w:cs="Arial"/>
          <w:sz w:val="20"/>
          <w:szCs w:val="20"/>
        </w:rPr>
      </w:pPr>
      <w:r w:rsidRPr="009B1702">
        <w:rPr>
          <w:rFonts w:ascii="Arial" w:hAnsi="Arial" w:cs="Arial"/>
          <w:sz w:val="20"/>
          <w:szCs w:val="20"/>
        </w:rPr>
        <w:t>Quality degradation in palm oil is not limited to deliberate adulteration. Traditional processing systems, which still account for more than three</w:t>
      </w:r>
      <w:r w:rsidRPr="009B1702">
        <w:rPr>
          <w:rFonts w:ascii="Cambria Math" w:hAnsi="Cambria Math" w:cs="Cambria Math"/>
          <w:sz w:val="20"/>
          <w:szCs w:val="20"/>
        </w:rPr>
        <w:t>‑</w:t>
      </w:r>
      <w:r w:rsidRPr="009B1702">
        <w:rPr>
          <w:rFonts w:ascii="Arial" w:hAnsi="Arial" w:cs="Arial"/>
          <w:sz w:val="20"/>
          <w:szCs w:val="20"/>
        </w:rPr>
        <w:t xml:space="preserve">quarters of Nigerian crude palm oil production, are characterized by rudimentary equipment, poor hygiene, prolonged processing times and suboptimal storage conditions (FAO, 2002; FAO, 2013). These factors </w:t>
      </w:r>
      <w:proofErr w:type="spellStart"/>
      <w:r w:rsidRPr="009B1702">
        <w:rPr>
          <w:rFonts w:ascii="Arial" w:hAnsi="Arial" w:cs="Arial"/>
          <w:sz w:val="20"/>
          <w:szCs w:val="20"/>
        </w:rPr>
        <w:t>favour</w:t>
      </w:r>
      <w:proofErr w:type="spellEnd"/>
      <w:r w:rsidRPr="009B1702">
        <w:rPr>
          <w:rFonts w:ascii="Arial" w:hAnsi="Arial" w:cs="Arial"/>
          <w:sz w:val="20"/>
          <w:szCs w:val="20"/>
        </w:rPr>
        <w:t xml:space="preserve"> elevated moisture content, hydrolytic rancidity, and oxidative deterioration, reflected in increased free fatty acid (FFA) levels and peroxide values that often exceed Codex Alimentarius and national standards (</w:t>
      </w:r>
      <w:proofErr w:type="spellStart"/>
      <w:r w:rsidRPr="009B1702">
        <w:rPr>
          <w:rFonts w:ascii="Arial" w:hAnsi="Arial" w:cs="Arial"/>
          <w:sz w:val="20"/>
          <w:szCs w:val="20"/>
        </w:rPr>
        <w:t>Akusu</w:t>
      </w:r>
      <w:proofErr w:type="spellEnd"/>
      <w:r w:rsidRPr="009B1702">
        <w:rPr>
          <w:rFonts w:ascii="Arial" w:hAnsi="Arial" w:cs="Arial"/>
          <w:sz w:val="20"/>
          <w:szCs w:val="20"/>
        </w:rPr>
        <w:t xml:space="preserve"> et al., 2000; </w:t>
      </w:r>
      <w:proofErr w:type="spellStart"/>
      <w:r w:rsidRPr="009B1702">
        <w:rPr>
          <w:rFonts w:ascii="Arial" w:hAnsi="Arial" w:cs="Arial"/>
          <w:sz w:val="20"/>
          <w:szCs w:val="20"/>
        </w:rPr>
        <w:t>Aletor</w:t>
      </w:r>
      <w:proofErr w:type="spellEnd"/>
      <w:r w:rsidRPr="009B1702">
        <w:rPr>
          <w:rFonts w:ascii="Arial" w:hAnsi="Arial" w:cs="Arial"/>
          <w:sz w:val="20"/>
          <w:szCs w:val="20"/>
        </w:rPr>
        <w:t xml:space="preserve"> et al., 1990; Codex Alimentarius Commission, 2015). Elevated moisture and FFA accelerate lipid hydrolysis and oxidation, compromise shelf life, and create conducive conditions for microbial proliferation, thereby reducing both the nutritional and organoleptic quality of the oil and increasing the likelihood of harmful degradation products (Ejiofor et al., 2018; </w:t>
      </w:r>
      <w:proofErr w:type="spellStart"/>
      <w:r w:rsidRPr="009B1702">
        <w:rPr>
          <w:rFonts w:ascii="Arial" w:hAnsi="Arial" w:cs="Arial"/>
          <w:sz w:val="20"/>
          <w:szCs w:val="20"/>
        </w:rPr>
        <w:t>Negash</w:t>
      </w:r>
      <w:proofErr w:type="spellEnd"/>
      <w:r w:rsidRPr="009B1702">
        <w:rPr>
          <w:rFonts w:ascii="Arial" w:hAnsi="Arial" w:cs="Arial"/>
          <w:sz w:val="20"/>
          <w:szCs w:val="20"/>
        </w:rPr>
        <w:t xml:space="preserve"> et al., 2019; Akinola et al., 2020). At the same time, systematic market surveillance data for Benue State are scarce, and there is limited evidence on where along the supply chain—at rural production sites, during transport, or at urban markets—quality failures and adulteration predominantly occur.</w:t>
      </w:r>
    </w:p>
    <w:p w14:paraId="1DDF109E" w14:textId="77777777" w:rsidR="00AD703C" w:rsidRPr="009B1702" w:rsidRDefault="00AD703C" w:rsidP="003D772D">
      <w:pPr>
        <w:spacing w:line="240" w:lineRule="auto"/>
        <w:jc w:val="both"/>
        <w:rPr>
          <w:rFonts w:ascii="Arial" w:hAnsi="Arial" w:cs="Arial"/>
          <w:sz w:val="20"/>
          <w:szCs w:val="20"/>
        </w:rPr>
      </w:pPr>
      <w:r w:rsidRPr="009B1702">
        <w:rPr>
          <w:rFonts w:ascii="Arial" w:hAnsi="Arial" w:cs="Arial"/>
          <w:sz w:val="20"/>
          <w:szCs w:val="20"/>
        </w:rPr>
        <w:lastRenderedPageBreak/>
        <w:t xml:space="preserve">Physicochemical parameters such as moisture content, saponification value, peroxide value, iodine value, free fatty acid content and specific gravity provide sensitive indicators of authenticity, processing efficiency and storage history in edible oils (MacArthur et al., 2021; Chinedu et al., 2017; Gan et al., 2005; </w:t>
      </w:r>
      <w:proofErr w:type="spellStart"/>
      <w:r w:rsidRPr="009B1702">
        <w:rPr>
          <w:rFonts w:ascii="Arial" w:hAnsi="Arial" w:cs="Arial"/>
          <w:sz w:val="20"/>
          <w:szCs w:val="20"/>
        </w:rPr>
        <w:t>Haryati</w:t>
      </w:r>
      <w:proofErr w:type="spellEnd"/>
      <w:r w:rsidRPr="009B1702">
        <w:rPr>
          <w:rFonts w:ascii="Arial" w:hAnsi="Arial" w:cs="Arial"/>
          <w:sz w:val="20"/>
          <w:szCs w:val="20"/>
        </w:rPr>
        <w:t xml:space="preserve"> et al., 1997; </w:t>
      </w:r>
      <w:proofErr w:type="spellStart"/>
      <w:r w:rsidRPr="009B1702">
        <w:rPr>
          <w:rFonts w:ascii="Arial" w:hAnsi="Arial" w:cs="Arial"/>
          <w:sz w:val="20"/>
          <w:szCs w:val="20"/>
        </w:rPr>
        <w:t>Mitee</w:t>
      </w:r>
      <w:proofErr w:type="spellEnd"/>
      <w:r w:rsidRPr="009B1702">
        <w:rPr>
          <w:rFonts w:ascii="Arial" w:hAnsi="Arial" w:cs="Arial"/>
          <w:sz w:val="20"/>
          <w:szCs w:val="20"/>
        </w:rPr>
        <w:t xml:space="preserve"> &amp; </w:t>
      </w:r>
      <w:proofErr w:type="spellStart"/>
      <w:r w:rsidRPr="009B1702">
        <w:rPr>
          <w:rFonts w:ascii="Arial" w:hAnsi="Arial" w:cs="Arial"/>
          <w:sz w:val="20"/>
          <w:szCs w:val="20"/>
        </w:rPr>
        <w:t>Ekpete</w:t>
      </w:r>
      <w:proofErr w:type="spellEnd"/>
      <w:r w:rsidRPr="009B1702">
        <w:rPr>
          <w:rFonts w:ascii="Arial" w:hAnsi="Arial" w:cs="Arial"/>
          <w:sz w:val="20"/>
          <w:szCs w:val="20"/>
        </w:rPr>
        <w:t>, 2022). Deviations from established ranges, for example saponification values substantially above 190–209 mg KOH/g or iodine values below 50–55 g I</w:t>
      </w:r>
      <w:r w:rsidRPr="009B1702">
        <w:rPr>
          <w:rFonts w:ascii="Cambria Math" w:hAnsi="Cambria Math" w:cs="Cambria Math"/>
          <w:sz w:val="20"/>
          <w:szCs w:val="20"/>
        </w:rPr>
        <w:t>₂</w:t>
      </w:r>
      <w:r w:rsidRPr="009B1702">
        <w:rPr>
          <w:rFonts w:ascii="Arial" w:hAnsi="Arial" w:cs="Arial"/>
          <w:sz w:val="20"/>
          <w:szCs w:val="20"/>
        </w:rPr>
        <w:t>/100 g, can signal adulteration with shorter</w:t>
      </w:r>
      <w:r w:rsidRPr="009B1702">
        <w:rPr>
          <w:rFonts w:ascii="Cambria Math" w:hAnsi="Cambria Math" w:cs="Cambria Math"/>
          <w:sz w:val="20"/>
          <w:szCs w:val="20"/>
        </w:rPr>
        <w:t>‑</w:t>
      </w:r>
      <w:r w:rsidRPr="009B1702">
        <w:rPr>
          <w:rFonts w:ascii="Arial" w:hAnsi="Arial" w:cs="Arial"/>
          <w:sz w:val="20"/>
          <w:szCs w:val="20"/>
        </w:rPr>
        <w:t xml:space="preserve">chain or highly saturated fats such as palm kernel oil, coconut oil, palm stearin or animal fats (MacArthur et al., 2021; Chinedu et al., 2017; The Science Notes, 2023). Likewise, peroxide values above 10 </w:t>
      </w:r>
      <w:proofErr w:type="spellStart"/>
      <w:r w:rsidRPr="009B1702">
        <w:rPr>
          <w:rFonts w:ascii="Arial" w:hAnsi="Arial" w:cs="Arial"/>
          <w:sz w:val="20"/>
          <w:szCs w:val="20"/>
        </w:rPr>
        <w:t>meq</w:t>
      </w:r>
      <w:proofErr w:type="spellEnd"/>
      <w:r w:rsidRPr="009B1702">
        <w:rPr>
          <w:rFonts w:ascii="Arial" w:hAnsi="Arial" w:cs="Arial"/>
          <w:sz w:val="20"/>
          <w:szCs w:val="20"/>
        </w:rPr>
        <w:t xml:space="preserve">/kg and FFA exceeding 5% in crude palm oil indicate advanced oxidative and hydrolytic rancidity, respectively, rendering such oils unsuitable for safe food use (Codex Alimentarius Commission, 2015; </w:t>
      </w:r>
      <w:proofErr w:type="spellStart"/>
      <w:r w:rsidRPr="009B1702">
        <w:rPr>
          <w:rFonts w:ascii="Arial" w:hAnsi="Arial" w:cs="Arial"/>
          <w:sz w:val="20"/>
          <w:szCs w:val="20"/>
        </w:rPr>
        <w:t>Gunstone</w:t>
      </w:r>
      <w:proofErr w:type="spellEnd"/>
      <w:r w:rsidRPr="009B1702">
        <w:rPr>
          <w:rFonts w:ascii="Arial" w:hAnsi="Arial" w:cs="Arial"/>
          <w:sz w:val="20"/>
          <w:szCs w:val="20"/>
        </w:rPr>
        <w:t xml:space="preserve">, 2008; </w:t>
      </w:r>
      <w:proofErr w:type="spellStart"/>
      <w:r w:rsidRPr="009B1702">
        <w:rPr>
          <w:rFonts w:ascii="Arial" w:hAnsi="Arial" w:cs="Arial"/>
          <w:sz w:val="20"/>
          <w:szCs w:val="20"/>
        </w:rPr>
        <w:t>Emebu</w:t>
      </w:r>
      <w:proofErr w:type="spellEnd"/>
      <w:r w:rsidRPr="009B1702">
        <w:rPr>
          <w:rFonts w:ascii="Arial" w:hAnsi="Arial" w:cs="Arial"/>
          <w:sz w:val="20"/>
          <w:szCs w:val="20"/>
        </w:rPr>
        <w:t xml:space="preserve"> et al., 2022; Kumar &amp; Krishna, 2015). Establishing the physicochemical profile of palm oil sold in different markets and at different source points is therefore essential to map quality risks, detect adulteration patterns, and inform regulatory and public health interventions.</w:t>
      </w:r>
    </w:p>
    <w:p w14:paraId="16640ED0" w14:textId="7028B817" w:rsidR="00AD703C" w:rsidRPr="009B1702" w:rsidRDefault="00AD703C" w:rsidP="003D772D">
      <w:pPr>
        <w:spacing w:line="240" w:lineRule="auto"/>
        <w:jc w:val="both"/>
        <w:rPr>
          <w:rFonts w:ascii="Arial" w:hAnsi="Arial" w:cs="Arial"/>
          <w:b/>
          <w:bCs/>
          <w:sz w:val="20"/>
          <w:szCs w:val="20"/>
        </w:rPr>
      </w:pPr>
      <w:r w:rsidRPr="009B1702">
        <w:rPr>
          <w:rFonts w:ascii="Arial" w:hAnsi="Arial" w:cs="Arial"/>
          <w:sz w:val="20"/>
          <w:szCs w:val="20"/>
        </w:rPr>
        <w:t>This study was designed to systematically assess the quality of palm oil sold in major markets of Benue State, Nigeria, with comparative sampling from direct production sources within Benue (</w:t>
      </w:r>
      <w:proofErr w:type="spellStart"/>
      <w:r w:rsidRPr="009B1702">
        <w:rPr>
          <w:rFonts w:ascii="Arial" w:hAnsi="Arial" w:cs="Arial"/>
          <w:sz w:val="20"/>
          <w:szCs w:val="20"/>
        </w:rPr>
        <w:t>Otukpa</w:t>
      </w:r>
      <w:proofErr w:type="spellEnd"/>
      <w:r w:rsidRPr="009B1702">
        <w:rPr>
          <w:rFonts w:ascii="Arial" w:hAnsi="Arial" w:cs="Arial"/>
          <w:sz w:val="20"/>
          <w:szCs w:val="20"/>
        </w:rPr>
        <w:t xml:space="preserve">, </w:t>
      </w:r>
      <w:proofErr w:type="spellStart"/>
      <w:r w:rsidRPr="009B1702">
        <w:rPr>
          <w:rFonts w:ascii="Arial" w:hAnsi="Arial" w:cs="Arial"/>
          <w:sz w:val="20"/>
          <w:szCs w:val="20"/>
        </w:rPr>
        <w:t>Akpa</w:t>
      </w:r>
      <w:proofErr w:type="spellEnd"/>
      <w:r w:rsidRPr="009B1702">
        <w:rPr>
          <w:rFonts w:ascii="Arial" w:hAnsi="Arial" w:cs="Arial"/>
          <w:sz w:val="20"/>
          <w:szCs w:val="20"/>
        </w:rPr>
        <w:t xml:space="preserve">, </w:t>
      </w:r>
      <w:proofErr w:type="spellStart"/>
      <w:r w:rsidRPr="009B1702">
        <w:rPr>
          <w:rFonts w:ascii="Arial" w:hAnsi="Arial" w:cs="Arial"/>
          <w:sz w:val="20"/>
          <w:szCs w:val="20"/>
        </w:rPr>
        <w:t>Edumoga</w:t>
      </w:r>
      <w:proofErr w:type="spellEnd"/>
      <w:r w:rsidRPr="009B1702">
        <w:rPr>
          <w:rFonts w:ascii="Arial" w:hAnsi="Arial" w:cs="Arial"/>
          <w:sz w:val="20"/>
          <w:szCs w:val="20"/>
        </w:rPr>
        <w:t xml:space="preserve">, </w:t>
      </w:r>
      <w:proofErr w:type="spellStart"/>
      <w:r w:rsidRPr="009B1702">
        <w:rPr>
          <w:rFonts w:ascii="Arial" w:hAnsi="Arial" w:cs="Arial"/>
          <w:sz w:val="20"/>
          <w:szCs w:val="20"/>
        </w:rPr>
        <w:t>Igumale</w:t>
      </w:r>
      <w:proofErr w:type="spellEnd"/>
      <w:r w:rsidRPr="009B1702">
        <w:rPr>
          <w:rFonts w:ascii="Arial" w:hAnsi="Arial" w:cs="Arial"/>
          <w:sz w:val="20"/>
          <w:szCs w:val="20"/>
        </w:rPr>
        <w:t xml:space="preserve">) and from </w:t>
      </w:r>
      <w:proofErr w:type="spellStart"/>
      <w:r w:rsidRPr="009B1702">
        <w:rPr>
          <w:rFonts w:ascii="Arial" w:hAnsi="Arial" w:cs="Arial"/>
          <w:sz w:val="20"/>
          <w:szCs w:val="20"/>
        </w:rPr>
        <w:t>neighbouring</w:t>
      </w:r>
      <w:proofErr w:type="spellEnd"/>
      <w:r w:rsidRPr="009B1702">
        <w:rPr>
          <w:rFonts w:ascii="Arial" w:hAnsi="Arial" w:cs="Arial"/>
          <w:sz w:val="20"/>
          <w:szCs w:val="20"/>
        </w:rPr>
        <w:t xml:space="preserve"> producing states (</w:t>
      </w:r>
      <w:proofErr w:type="spellStart"/>
      <w:r w:rsidRPr="009B1702">
        <w:rPr>
          <w:rFonts w:ascii="Arial" w:hAnsi="Arial" w:cs="Arial"/>
          <w:sz w:val="20"/>
          <w:szCs w:val="20"/>
        </w:rPr>
        <w:t>Ankpa</w:t>
      </w:r>
      <w:proofErr w:type="spellEnd"/>
      <w:r w:rsidRPr="009B1702">
        <w:rPr>
          <w:rFonts w:ascii="Arial" w:hAnsi="Arial" w:cs="Arial"/>
          <w:sz w:val="20"/>
          <w:szCs w:val="20"/>
        </w:rPr>
        <w:t xml:space="preserve"> and </w:t>
      </w:r>
      <w:proofErr w:type="spellStart"/>
      <w:r w:rsidRPr="009B1702">
        <w:rPr>
          <w:rFonts w:ascii="Arial" w:hAnsi="Arial" w:cs="Arial"/>
          <w:sz w:val="20"/>
          <w:szCs w:val="20"/>
        </w:rPr>
        <w:t>Olamaboro</w:t>
      </w:r>
      <w:proofErr w:type="spellEnd"/>
      <w:r w:rsidRPr="009B1702">
        <w:rPr>
          <w:rFonts w:ascii="Arial" w:hAnsi="Arial" w:cs="Arial"/>
          <w:sz w:val="20"/>
          <w:szCs w:val="20"/>
        </w:rPr>
        <w:t xml:space="preserve"> in </w:t>
      </w:r>
      <w:proofErr w:type="spellStart"/>
      <w:r w:rsidRPr="009B1702">
        <w:rPr>
          <w:rFonts w:ascii="Arial" w:hAnsi="Arial" w:cs="Arial"/>
          <w:sz w:val="20"/>
          <w:szCs w:val="20"/>
        </w:rPr>
        <w:t>Kogi</w:t>
      </w:r>
      <w:proofErr w:type="spellEnd"/>
      <w:r w:rsidRPr="009B1702">
        <w:rPr>
          <w:rFonts w:ascii="Arial" w:hAnsi="Arial" w:cs="Arial"/>
          <w:sz w:val="20"/>
          <w:szCs w:val="20"/>
        </w:rPr>
        <w:t xml:space="preserve"> State, and </w:t>
      </w:r>
      <w:proofErr w:type="spellStart"/>
      <w:r w:rsidRPr="009B1702">
        <w:rPr>
          <w:rFonts w:ascii="Arial" w:hAnsi="Arial" w:cs="Arial"/>
          <w:sz w:val="20"/>
          <w:szCs w:val="20"/>
        </w:rPr>
        <w:t>Ogoja</w:t>
      </w:r>
      <w:proofErr w:type="spellEnd"/>
      <w:r w:rsidRPr="009B1702">
        <w:rPr>
          <w:rFonts w:ascii="Arial" w:hAnsi="Arial" w:cs="Arial"/>
          <w:sz w:val="20"/>
          <w:szCs w:val="20"/>
        </w:rPr>
        <w:t xml:space="preserve"> in Cross River State). Using standard physicochemical indices benchmarked against Codex Alimentarius, Standards Organization of Nigeria and literature values, the research aimed to (</w:t>
      </w:r>
      <w:proofErr w:type="spellStart"/>
      <w:r w:rsidRPr="009B1702">
        <w:rPr>
          <w:rFonts w:ascii="Arial" w:hAnsi="Arial" w:cs="Arial"/>
          <w:sz w:val="20"/>
          <w:szCs w:val="20"/>
        </w:rPr>
        <w:t>i</w:t>
      </w:r>
      <w:proofErr w:type="spellEnd"/>
      <w:r w:rsidRPr="009B1702">
        <w:rPr>
          <w:rFonts w:ascii="Arial" w:hAnsi="Arial" w:cs="Arial"/>
          <w:sz w:val="20"/>
          <w:szCs w:val="20"/>
        </w:rPr>
        <w:t xml:space="preserve">) </w:t>
      </w:r>
      <w:proofErr w:type="spellStart"/>
      <w:r w:rsidRPr="009B1702">
        <w:rPr>
          <w:rFonts w:ascii="Arial" w:hAnsi="Arial" w:cs="Arial"/>
          <w:sz w:val="20"/>
          <w:szCs w:val="20"/>
        </w:rPr>
        <w:t>characterise</w:t>
      </w:r>
      <w:proofErr w:type="spellEnd"/>
      <w:r w:rsidRPr="009B1702">
        <w:rPr>
          <w:rFonts w:ascii="Arial" w:hAnsi="Arial" w:cs="Arial"/>
          <w:sz w:val="20"/>
          <w:szCs w:val="20"/>
        </w:rPr>
        <w:t xml:space="preserve"> the quality of palm oil retailed in Makurdi, Otukpo and Benue Zone C markets, (ii) compare market samples with oils obtained directly from rural processing sites within and outside Benue, and (iii) identify critical points in the supply chain where deterioration and adulteration most likely occur. By linking measured quality parameters to potential health implications and regulatory gaps, the study provides evidence needed to guide risk</w:t>
      </w:r>
      <w:r w:rsidRPr="009B1702">
        <w:rPr>
          <w:rFonts w:ascii="Cambria Math" w:hAnsi="Cambria Math" w:cs="Cambria Math"/>
          <w:sz w:val="20"/>
          <w:szCs w:val="20"/>
        </w:rPr>
        <w:t>‑</w:t>
      </w:r>
      <w:r w:rsidRPr="009B1702">
        <w:rPr>
          <w:rFonts w:ascii="Arial" w:hAnsi="Arial" w:cs="Arial"/>
          <w:sz w:val="20"/>
          <w:szCs w:val="20"/>
        </w:rPr>
        <w:t>based surveillance, strengthen enforcement, and protect consumers in Benue State and similar palm</w:t>
      </w:r>
      <w:r w:rsidRPr="009B1702">
        <w:rPr>
          <w:rFonts w:ascii="Cambria Math" w:hAnsi="Cambria Math" w:cs="Cambria Math"/>
          <w:sz w:val="20"/>
          <w:szCs w:val="20"/>
        </w:rPr>
        <w:t>‑</w:t>
      </w:r>
      <w:r w:rsidRPr="009B1702">
        <w:rPr>
          <w:rFonts w:ascii="Arial" w:hAnsi="Arial" w:cs="Arial"/>
          <w:sz w:val="20"/>
          <w:szCs w:val="20"/>
        </w:rPr>
        <w:t>oil</w:t>
      </w:r>
      <w:r w:rsidRPr="009B1702">
        <w:rPr>
          <w:rFonts w:ascii="Cambria Math" w:hAnsi="Cambria Math" w:cs="Cambria Math"/>
          <w:sz w:val="20"/>
          <w:szCs w:val="20"/>
        </w:rPr>
        <w:t>‑</w:t>
      </w:r>
      <w:r w:rsidRPr="009B1702">
        <w:rPr>
          <w:rFonts w:ascii="Arial" w:hAnsi="Arial" w:cs="Arial"/>
          <w:sz w:val="20"/>
          <w:szCs w:val="20"/>
        </w:rPr>
        <w:t>dependent populations</w:t>
      </w:r>
    </w:p>
    <w:p w14:paraId="0D7ABAAA" w14:textId="55FB96D5" w:rsidR="0041400D" w:rsidRPr="009B1702" w:rsidRDefault="00543E7B" w:rsidP="008A7450">
      <w:pPr>
        <w:spacing w:line="240" w:lineRule="auto"/>
        <w:rPr>
          <w:rFonts w:ascii="Arial" w:hAnsi="Arial" w:cs="Arial"/>
          <w:b/>
          <w:bCs/>
          <w:sz w:val="20"/>
          <w:szCs w:val="20"/>
        </w:rPr>
      </w:pPr>
      <w:r w:rsidRPr="009B1702">
        <w:rPr>
          <w:rFonts w:ascii="Arial" w:hAnsi="Arial" w:cs="Arial"/>
          <w:b/>
          <w:bCs/>
          <w:sz w:val="20"/>
          <w:szCs w:val="20"/>
        </w:rPr>
        <w:t xml:space="preserve">2. </w:t>
      </w:r>
      <w:r w:rsidR="0041400D" w:rsidRPr="009B1702">
        <w:rPr>
          <w:rFonts w:ascii="Arial" w:hAnsi="Arial" w:cs="Arial"/>
          <w:b/>
          <w:bCs/>
          <w:sz w:val="20"/>
          <w:szCs w:val="20"/>
        </w:rPr>
        <w:t>METHODOLOGY</w:t>
      </w:r>
    </w:p>
    <w:p w14:paraId="722C3F83" w14:textId="2FD651C1" w:rsidR="0041400D" w:rsidRPr="009B1702" w:rsidRDefault="00543E7B" w:rsidP="008A7450">
      <w:pPr>
        <w:spacing w:after="0" w:line="240" w:lineRule="auto"/>
        <w:rPr>
          <w:rFonts w:ascii="Arial" w:hAnsi="Arial" w:cs="Arial"/>
          <w:b/>
          <w:bCs/>
          <w:sz w:val="20"/>
          <w:szCs w:val="20"/>
          <w:u w:val="single"/>
        </w:rPr>
      </w:pPr>
      <w:r w:rsidRPr="009B1702">
        <w:rPr>
          <w:rFonts w:ascii="Arial" w:hAnsi="Arial" w:cs="Arial"/>
          <w:b/>
          <w:sz w:val="20"/>
          <w:szCs w:val="20"/>
        </w:rPr>
        <w:t xml:space="preserve">2.1. </w:t>
      </w:r>
      <w:r w:rsidR="0041400D" w:rsidRPr="009B1702">
        <w:rPr>
          <w:rFonts w:ascii="Arial" w:hAnsi="Arial" w:cs="Arial"/>
          <w:b/>
          <w:sz w:val="20"/>
          <w:szCs w:val="20"/>
        </w:rPr>
        <w:t>Sampling</w:t>
      </w:r>
    </w:p>
    <w:p w14:paraId="268D7702" w14:textId="77777777" w:rsidR="0041400D" w:rsidRPr="009B1702" w:rsidRDefault="0041400D" w:rsidP="008A7450">
      <w:pPr>
        <w:spacing w:line="240" w:lineRule="auto"/>
        <w:jc w:val="both"/>
        <w:rPr>
          <w:rFonts w:ascii="Arial" w:hAnsi="Arial" w:cs="Arial"/>
          <w:bCs/>
          <w:sz w:val="20"/>
          <w:szCs w:val="20"/>
        </w:rPr>
      </w:pPr>
      <w:r w:rsidRPr="009B1702">
        <w:rPr>
          <w:rFonts w:ascii="Arial" w:hAnsi="Arial" w:cs="Arial"/>
          <w:sz w:val="20"/>
          <w:szCs w:val="20"/>
        </w:rPr>
        <w:t xml:space="preserve">Sampling was carried out within Benue State (markets located in Benue-south and Makurdi) and some other neighboring states where palm oil are largely produced, transported to Benue and sold to in major markets. The </w:t>
      </w:r>
      <w:proofErr w:type="spellStart"/>
      <w:r w:rsidRPr="009B1702">
        <w:rPr>
          <w:rFonts w:ascii="Arial" w:hAnsi="Arial" w:cs="Arial"/>
          <w:sz w:val="20"/>
          <w:szCs w:val="20"/>
        </w:rPr>
        <w:t>neighbouring</w:t>
      </w:r>
      <w:proofErr w:type="spellEnd"/>
      <w:r w:rsidRPr="009B1702">
        <w:rPr>
          <w:rFonts w:ascii="Arial" w:hAnsi="Arial" w:cs="Arial"/>
          <w:sz w:val="20"/>
          <w:szCs w:val="20"/>
        </w:rPr>
        <w:t xml:space="preserve"> states include </w:t>
      </w:r>
      <w:proofErr w:type="spellStart"/>
      <w:r w:rsidRPr="009B1702">
        <w:rPr>
          <w:rFonts w:ascii="Arial" w:hAnsi="Arial" w:cs="Arial"/>
          <w:sz w:val="20"/>
          <w:szCs w:val="20"/>
        </w:rPr>
        <w:t>Kogi</w:t>
      </w:r>
      <w:proofErr w:type="spellEnd"/>
      <w:r w:rsidRPr="009B1702">
        <w:rPr>
          <w:rFonts w:ascii="Arial" w:hAnsi="Arial" w:cs="Arial"/>
          <w:sz w:val="20"/>
          <w:szCs w:val="20"/>
        </w:rPr>
        <w:t xml:space="preserve"> state and Cross river state. Major sources of palm oil in Benue south are; </w:t>
      </w:r>
      <w:proofErr w:type="spellStart"/>
      <w:r w:rsidRPr="009B1702">
        <w:rPr>
          <w:rFonts w:ascii="Arial" w:hAnsi="Arial" w:cs="Arial"/>
          <w:sz w:val="20"/>
          <w:szCs w:val="20"/>
        </w:rPr>
        <w:t>Otukpa</w:t>
      </w:r>
      <w:proofErr w:type="spellEnd"/>
      <w:r w:rsidRPr="009B1702">
        <w:rPr>
          <w:rFonts w:ascii="Arial" w:hAnsi="Arial" w:cs="Arial"/>
          <w:sz w:val="20"/>
          <w:szCs w:val="20"/>
        </w:rPr>
        <w:t xml:space="preserve">, </w:t>
      </w:r>
      <w:proofErr w:type="spellStart"/>
      <w:r w:rsidRPr="009B1702">
        <w:rPr>
          <w:rFonts w:ascii="Arial" w:hAnsi="Arial" w:cs="Arial"/>
          <w:sz w:val="20"/>
          <w:szCs w:val="20"/>
        </w:rPr>
        <w:t>Akpa</w:t>
      </w:r>
      <w:proofErr w:type="spellEnd"/>
      <w:r w:rsidRPr="009B1702">
        <w:rPr>
          <w:rFonts w:ascii="Arial" w:hAnsi="Arial" w:cs="Arial"/>
          <w:sz w:val="20"/>
          <w:szCs w:val="20"/>
        </w:rPr>
        <w:t xml:space="preserve">, </w:t>
      </w:r>
      <w:proofErr w:type="spellStart"/>
      <w:r w:rsidRPr="009B1702">
        <w:rPr>
          <w:rFonts w:ascii="Arial" w:hAnsi="Arial" w:cs="Arial"/>
          <w:sz w:val="20"/>
          <w:szCs w:val="20"/>
        </w:rPr>
        <w:t>Edumoga</w:t>
      </w:r>
      <w:proofErr w:type="spellEnd"/>
      <w:r w:rsidRPr="009B1702">
        <w:rPr>
          <w:rFonts w:ascii="Arial" w:hAnsi="Arial" w:cs="Arial"/>
          <w:sz w:val="20"/>
          <w:szCs w:val="20"/>
        </w:rPr>
        <w:t xml:space="preserve"> and </w:t>
      </w:r>
      <w:proofErr w:type="spellStart"/>
      <w:r w:rsidRPr="009B1702">
        <w:rPr>
          <w:rFonts w:ascii="Arial" w:hAnsi="Arial" w:cs="Arial"/>
          <w:sz w:val="20"/>
          <w:szCs w:val="20"/>
        </w:rPr>
        <w:t>Igumale</w:t>
      </w:r>
      <w:proofErr w:type="spellEnd"/>
      <w:r w:rsidRPr="009B1702">
        <w:rPr>
          <w:rFonts w:ascii="Arial" w:hAnsi="Arial" w:cs="Arial"/>
          <w:sz w:val="20"/>
          <w:szCs w:val="20"/>
        </w:rPr>
        <w:t xml:space="preserve"> areas.</w:t>
      </w:r>
    </w:p>
    <w:p w14:paraId="1C1B494B" w14:textId="77777777" w:rsidR="0041400D" w:rsidRPr="009B1702" w:rsidRDefault="0041400D" w:rsidP="008A7450">
      <w:pPr>
        <w:spacing w:line="240" w:lineRule="auto"/>
        <w:jc w:val="both"/>
        <w:rPr>
          <w:rFonts w:ascii="Arial" w:hAnsi="Arial" w:cs="Arial"/>
          <w:sz w:val="20"/>
          <w:szCs w:val="20"/>
        </w:rPr>
      </w:pPr>
      <w:r w:rsidRPr="009B1702">
        <w:rPr>
          <w:rFonts w:ascii="Arial" w:hAnsi="Arial" w:cs="Arial"/>
          <w:bCs/>
          <w:sz w:val="20"/>
          <w:szCs w:val="20"/>
        </w:rPr>
        <w:t>Palm oil (PO) samples were collected by mixed method of sampling from twelve (12) markets across Benue south and Makurdi. PO samples were also collected from four direct local sources in Benue South (</w:t>
      </w:r>
      <w:proofErr w:type="spellStart"/>
      <w:r w:rsidRPr="009B1702">
        <w:rPr>
          <w:rFonts w:ascii="Arial" w:hAnsi="Arial" w:cs="Arial"/>
          <w:sz w:val="20"/>
          <w:szCs w:val="20"/>
        </w:rPr>
        <w:t>Otukpa</w:t>
      </w:r>
      <w:proofErr w:type="spellEnd"/>
      <w:r w:rsidRPr="009B1702">
        <w:rPr>
          <w:rFonts w:ascii="Arial" w:hAnsi="Arial" w:cs="Arial"/>
          <w:sz w:val="20"/>
          <w:szCs w:val="20"/>
        </w:rPr>
        <w:t xml:space="preserve">, </w:t>
      </w:r>
      <w:proofErr w:type="spellStart"/>
      <w:r w:rsidRPr="009B1702">
        <w:rPr>
          <w:rFonts w:ascii="Arial" w:hAnsi="Arial" w:cs="Arial"/>
          <w:sz w:val="20"/>
          <w:szCs w:val="20"/>
        </w:rPr>
        <w:t>Akpa</w:t>
      </w:r>
      <w:proofErr w:type="spellEnd"/>
      <w:r w:rsidRPr="009B1702">
        <w:rPr>
          <w:rFonts w:ascii="Arial" w:hAnsi="Arial" w:cs="Arial"/>
          <w:sz w:val="20"/>
          <w:szCs w:val="20"/>
        </w:rPr>
        <w:t xml:space="preserve">, </w:t>
      </w:r>
      <w:proofErr w:type="spellStart"/>
      <w:r w:rsidRPr="009B1702">
        <w:rPr>
          <w:rFonts w:ascii="Arial" w:hAnsi="Arial" w:cs="Arial"/>
          <w:sz w:val="20"/>
          <w:szCs w:val="20"/>
        </w:rPr>
        <w:t>Edumoga</w:t>
      </w:r>
      <w:proofErr w:type="spellEnd"/>
      <w:r w:rsidRPr="009B1702">
        <w:rPr>
          <w:rFonts w:ascii="Arial" w:hAnsi="Arial" w:cs="Arial"/>
          <w:sz w:val="20"/>
          <w:szCs w:val="20"/>
        </w:rPr>
        <w:t xml:space="preserve"> and </w:t>
      </w:r>
      <w:proofErr w:type="spellStart"/>
      <w:r w:rsidRPr="009B1702">
        <w:rPr>
          <w:rFonts w:ascii="Arial" w:hAnsi="Arial" w:cs="Arial"/>
          <w:sz w:val="20"/>
          <w:szCs w:val="20"/>
        </w:rPr>
        <w:t>Igumale</w:t>
      </w:r>
      <w:proofErr w:type="spellEnd"/>
      <w:r w:rsidRPr="009B1702">
        <w:rPr>
          <w:rFonts w:ascii="Arial" w:hAnsi="Arial" w:cs="Arial"/>
          <w:sz w:val="20"/>
          <w:szCs w:val="20"/>
        </w:rPr>
        <w:t>) and three external sources (</w:t>
      </w:r>
      <w:proofErr w:type="spellStart"/>
      <w:r w:rsidRPr="009B1702">
        <w:rPr>
          <w:rFonts w:ascii="Arial" w:hAnsi="Arial" w:cs="Arial"/>
          <w:sz w:val="20"/>
          <w:szCs w:val="20"/>
        </w:rPr>
        <w:t>Ankpa</w:t>
      </w:r>
      <w:proofErr w:type="spellEnd"/>
      <w:r w:rsidRPr="009B1702">
        <w:rPr>
          <w:rFonts w:ascii="Arial" w:hAnsi="Arial" w:cs="Arial"/>
          <w:sz w:val="20"/>
          <w:szCs w:val="20"/>
        </w:rPr>
        <w:t xml:space="preserve">, </w:t>
      </w:r>
      <w:proofErr w:type="spellStart"/>
      <w:r w:rsidRPr="009B1702">
        <w:rPr>
          <w:rFonts w:ascii="Arial" w:hAnsi="Arial" w:cs="Arial"/>
          <w:sz w:val="20"/>
          <w:szCs w:val="20"/>
        </w:rPr>
        <w:t>Olamaboro</w:t>
      </w:r>
      <w:proofErr w:type="spellEnd"/>
      <w:r w:rsidRPr="009B1702">
        <w:rPr>
          <w:rFonts w:ascii="Arial" w:hAnsi="Arial" w:cs="Arial"/>
          <w:sz w:val="20"/>
          <w:szCs w:val="20"/>
        </w:rPr>
        <w:t xml:space="preserve"> and </w:t>
      </w:r>
      <w:proofErr w:type="spellStart"/>
      <w:r w:rsidRPr="009B1702">
        <w:rPr>
          <w:rFonts w:ascii="Arial" w:hAnsi="Arial" w:cs="Arial"/>
          <w:sz w:val="20"/>
          <w:szCs w:val="20"/>
        </w:rPr>
        <w:t>Ogoja</w:t>
      </w:r>
      <w:proofErr w:type="spellEnd"/>
      <w:r w:rsidRPr="009B1702">
        <w:rPr>
          <w:rFonts w:ascii="Arial" w:hAnsi="Arial" w:cs="Arial"/>
          <w:sz w:val="20"/>
          <w:szCs w:val="20"/>
        </w:rPr>
        <w:t>).</w:t>
      </w:r>
    </w:p>
    <w:p w14:paraId="5DF37ADA" w14:textId="77777777" w:rsidR="0041400D" w:rsidRPr="009B1702" w:rsidRDefault="0041400D" w:rsidP="008A7450">
      <w:pPr>
        <w:spacing w:after="0" w:line="240" w:lineRule="auto"/>
        <w:ind w:left="107"/>
        <w:jc w:val="both"/>
        <w:rPr>
          <w:rFonts w:ascii="Arial" w:hAnsi="Arial" w:cs="Arial"/>
          <w:b/>
          <w:bCs/>
          <w:sz w:val="20"/>
          <w:szCs w:val="20"/>
        </w:rPr>
      </w:pPr>
      <w:r w:rsidRPr="009B1702">
        <w:rPr>
          <w:rFonts w:ascii="Arial" w:hAnsi="Arial" w:cs="Arial"/>
          <w:b/>
          <w:bCs/>
          <w:sz w:val="20"/>
          <w:szCs w:val="20"/>
        </w:rPr>
        <w:t>Table 1 Sample description</w:t>
      </w:r>
    </w:p>
    <w:tbl>
      <w:tblPr>
        <w:tblStyle w:val="TableGrid"/>
        <w:tblW w:w="0" w:type="auto"/>
        <w:tblInd w:w="107" w:type="dxa"/>
        <w:tblLook w:val="04A0" w:firstRow="1" w:lastRow="0" w:firstColumn="1" w:lastColumn="0" w:noHBand="0" w:noVBand="1"/>
      </w:tblPr>
      <w:tblGrid>
        <w:gridCol w:w="686"/>
        <w:gridCol w:w="2532"/>
        <w:gridCol w:w="3060"/>
        <w:gridCol w:w="2520"/>
      </w:tblGrid>
      <w:tr w:rsidR="0041400D" w:rsidRPr="009B1702" w14:paraId="55494074" w14:textId="77777777" w:rsidTr="00DB3878">
        <w:trPr>
          <w:trHeight w:val="512"/>
        </w:trPr>
        <w:tc>
          <w:tcPr>
            <w:tcW w:w="686" w:type="dxa"/>
            <w:tcBorders>
              <w:left w:val="nil"/>
              <w:bottom w:val="single" w:sz="4" w:space="0" w:color="auto"/>
              <w:right w:val="nil"/>
            </w:tcBorders>
          </w:tcPr>
          <w:p w14:paraId="60BCF11C"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S/N</w:t>
            </w:r>
          </w:p>
        </w:tc>
        <w:tc>
          <w:tcPr>
            <w:tcW w:w="2532" w:type="dxa"/>
            <w:tcBorders>
              <w:left w:val="nil"/>
              <w:bottom w:val="single" w:sz="4" w:space="0" w:color="auto"/>
              <w:right w:val="nil"/>
            </w:tcBorders>
          </w:tcPr>
          <w:p w14:paraId="4B7A98F0" w14:textId="77777777" w:rsidR="0041400D" w:rsidRPr="009B1702" w:rsidRDefault="0041400D" w:rsidP="008A7450">
            <w:pPr>
              <w:rPr>
                <w:rFonts w:ascii="Arial" w:hAnsi="Arial" w:cs="Arial"/>
                <w:sz w:val="20"/>
                <w:szCs w:val="20"/>
              </w:rPr>
            </w:pPr>
            <w:r w:rsidRPr="009B1702">
              <w:rPr>
                <w:rFonts w:ascii="Arial" w:hAnsi="Arial" w:cs="Arial"/>
                <w:sz w:val="20"/>
                <w:szCs w:val="20"/>
              </w:rPr>
              <w:t>Location (Town/Area)</w:t>
            </w:r>
          </w:p>
        </w:tc>
        <w:tc>
          <w:tcPr>
            <w:tcW w:w="3060" w:type="dxa"/>
            <w:tcBorders>
              <w:left w:val="nil"/>
              <w:bottom w:val="single" w:sz="4" w:space="0" w:color="auto"/>
              <w:right w:val="nil"/>
            </w:tcBorders>
          </w:tcPr>
          <w:p w14:paraId="3949F9E4" w14:textId="77777777" w:rsidR="0041400D" w:rsidRPr="009B1702" w:rsidRDefault="0041400D" w:rsidP="008A7450">
            <w:pPr>
              <w:rPr>
                <w:rFonts w:ascii="Arial" w:hAnsi="Arial" w:cs="Arial"/>
                <w:sz w:val="20"/>
                <w:szCs w:val="20"/>
              </w:rPr>
            </w:pPr>
            <w:r w:rsidRPr="009B1702">
              <w:rPr>
                <w:rFonts w:ascii="Arial" w:hAnsi="Arial" w:cs="Arial"/>
                <w:sz w:val="20"/>
                <w:szCs w:val="20"/>
              </w:rPr>
              <w:t>Sample type/Description</w:t>
            </w:r>
          </w:p>
        </w:tc>
        <w:tc>
          <w:tcPr>
            <w:tcW w:w="2520" w:type="dxa"/>
            <w:tcBorders>
              <w:left w:val="nil"/>
              <w:bottom w:val="single" w:sz="4" w:space="0" w:color="auto"/>
              <w:right w:val="nil"/>
            </w:tcBorders>
          </w:tcPr>
          <w:p w14:paraId="66047D56"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 xml:space="preserve">Number of Samples </w:t>
            </w:r>
          </w:p>
        </w:tc>
      </w:tr>
      <w:tr w:rsidR="0041400D" w:rsidRPr="009B1702" w14:paraId="3C340B68" w14:textId="77777777" w:rsidTr="00DB3878">
        <w:tc>
          <w:tcPr>
            <w:tcW w:w="686" w:type="dxa"/>
            <w:tcBorders>
              <w:top w:val="single" w:sz="4" w:space="0" w:color="auto"/>
              <w:left w:val="nil"/>
              <w:bottom w:val="nil"/>
              <w:right w:val="nil"/>
            </w:tcBorders>
          </w:tcPr>
          <w:p w14:paraId="763A97C6"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1</w:t>
            </w:r>
          </w:p>
        </w:tc>
        <w:tc>
          <w:tcPr>
            <w:tcW w:w="2532" w:type="dxa"/>
            <w:tcBorders>
              <w:top w:val="single" w:sz="4" w:space="0" w:color="auto"/>
              <w:left w:val="nil"/>
              <w:bottom w:val="nil"/>
              <w:right w:val="nil"/>
            </w:tcBorders>
          </w:tcPr>
          <w:p w14:paraId="40DD8DE0" w14:textId="77777777" w:rsidR="0041400D" w:rsidRPr="009B1702" w:rsidRDefault="0041400D" w:rsidP="008A7450">
            <w:pPr>
              <w:rPr>
                <w:rFonts w:ascii="Arial" w:hAnsi="Arial" w:cs="Arial"/>
                <w:sz w:val="20"/>
                <w:szCs w:val="20"/>
              </w:rPr>
            </w:pPr>
            <w:proofErr w:type="spellStart"/>
            <w:r w:rsidRPr="009B1702">
              <w:rPr>
                <w:rFonts w:ascii="Arial" w:hAnsi="Arial" w:cs="Arial"/>
                <w:sz w:val="20"/>
                <w:szCs w:val="20"/>
              </w:rPr>
              <w:t>Otukpa</w:t>
            </w:r>
            <w:proofErr w:type="spellEnd"/>
          </w:p>
        </w:tc>
        <w:tc>
          <w:tcPr>
            <w:tcW w:w="3060" w:type="dxa"/>
            <w:tcBorders>
              <w:top w:val="single" w:sz="4" w:space="0" w:color="auto"/>
              <w:left w:val="nil"/>
              <w:bottom w:val="nil"/>
              <w:right w:val="nil"/>
            </w:tcBorders>
          </w:tcPr>
          <w:p w14:paraId="0E98A976" w14:textId="77777777" w:rsidR="0041400D" w:rsidRPr="009B1702" w:rsidRDefault="0041400D" w:rsidP="008A7450">
            <w:pPr>
              <w:rPr>
                <w:rFonts w:ascii="Arial" w:hAnsi="Arial" w:cs="Arial"/>
                <w:sz w:val="20"/>
                <w:szCs w:val="20"/>
              </w:rPr>
            </w:pPr>
            <w:r w:rsidRPr="009B1702">
              <w:rPr>
                <w:rFonts w:ascii="Arial" w:hAnsi="Arial" w:cs="Arial"/>
                <w:sz w:val="20"/>
                <w:szCs w:val="20"/>
              </w:rPr>
              <w:t>Source sample</w:t>
            </w:r>
          </w:p>
        </w:tc>
        <w:tc>
          <w:tcPr>
            <w:tcW w:w="2520" w:type="dxa"/>
            <w:tcBorders>
              <w:top w:val="single" w:sz="4" w:space="0" w:color="auto"/>
              <w:left w:val="nil"/>
              <w:bottom w:val="nil"/>
              <w:right w:val="nil"/>
            </w:tcBorders>
          </w:tcPr>
          <w:p w14:paraId="11A9DA9A"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2</w:t>
            </w:r>
          </w:p>
        </w:tc>
      </w:tr>
      <w:tr w:rsidR="0041400D" w:rsidRPr="009B1702" w14:paraId="17EBE78A" w14:textId="77777777" w:rsidTr="00DB3878">
        <w:tc>
          <w:tcPr>
            <w:tcW w:w="686" w:type="dxa"/>
            <w:tcBorders>
              <w:top w:val="nil"/>
              <w:left w:val="nil"/>
              <w:bottom w:val="nil"/>
              <w:right w:val="nil"/>
            </w:tcBorders>
          </w:tcPr>
          <w:p w14:paraId="33A656DE"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2</w:t>
            </w:r>
          </w:p>
        </w:tc>
        <w:tc>
          <w:tcPr>
            <w:tcW w:w="2532" w:type="dxa"/>
            <w:tcBorders>
              <w:top w:val="nil"/>
              <w:left w:val="nil"/>
              <w:bottom w:val="nil"/>
              <w:right w:val="nil"/>
            </w:tcBorders>
          </w:tcPr>
          <w:p w14:paraId="0F5F646F" w14:textId="77777777" w:rsidR="0041400D" w:rsidRPr="009B1702" w:rsidRDefault="0041400D" w:rsidP="008A7450">
            <w:pPr>
              <w:rPr>
                <w:rFonts w:ascii="Arial" w:hAnsi="Arial" w:cs="Arial"/>
                <w:sz w:val="20"/>
                <w:szCs w:val="20"/>
              </w:rPr>
            </w:pPr>
            <w:proofErr w:type="spellStart"/>
            <w:r w:rsidRPr="009B1702">
              <w:rPr>
                <w:rFonts w:ascii="Arial" w:hAnsi="Arial" w:cs="Arial"/>
                <w:sz w:val="20"/>
                <w:szCs w:val="20"/>
              </w:rPr>
              <w:t>Akpa</w:t>
            </w:r>
            <w:proofErr w:type="spellEnd"/>
          </w:p>
        </w:tc>
        <w:tc>
          <w:tcPr>
            <w:tcW w:w="3060" w:type="dxa"/>
            <w:tcBorders>
              <w:top w:val="nil"/>
              <w:left w:val="nil"/>
              <w:bottom w:val="nil"/>
              <w:right w:val="nil"/>
            </w:tcBorders>
          </w:tcPr>
          <w:p w14:paraId="599CAB5F" w14:textId="77777777" w:rsidR="0041400D" w:rsidRPr="009B1702" w:rsidRDefault="0041400D" w:rsidP="008A7450">
            <w:pPr>
              <w:rPr>
                <w:rFonts w:ascii="Arial" w:hAnsi="Arial" w:cs="Arial"/>
                <w:sz w:val="20"/>
                <w:szCs w:val="20"/>
              </w:rPr>
            </w:pPr>
            <w:r w:rsidRPr="009B1702">
              <w:rPr>
                <w:rFonts w:ascii="Arial" w:hAnsi="Arial" w:cs="Arial"/>
                <w:sz w:val="20"/>
                <w:szCs w:val="20"/>
              </w:rPr>
              <w:t>Source sample</w:t>
            </w:r>
          </w:p>
        </w:tc>
        <w:tc>
          <w:tcPr>
            <w:tcW w:w="2520" w:type="dxa"/>
            <w:tcBorders>
              <w:top w:val="nil"/>
              <w:left w:val="nil"/>
              <w:bottom w:val="nil"/>
              <w:right w:val="nil"/>
            </w:tcBorders>
          </w:tcPr>
          <w:p w14:paraId="6A674C6D"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2</w:t>
            </w:r>
          </w:p>
        </w:tc>
      </w:tr>
      <w:tr w:rsidR="0041400D" w:rsidRPr="009B1702" w14:paraId="6FF98D9B" w14:textId="77777777" w:rsidTr="00DB3878">
        <w:tc>
          <w:tcPr>
            <w:tcW w:w="686" w:type="dxa"/>
            <w:tcBorders>
              <w:top w:val="nil"/>
              <w:left w:val="nil"/>
              <w:bottom w:val="nil"/>
              <w:right w:val="nil"/>
            </w:tcBorders>
          </w:tcPr>
          <w:p w14:paraId="501E48DD"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3</w:t>
            </w:r>
          </w:p>
        </w:tc>
        <w:tc>
          <w:tcPr>
            <w:tcW w:w="2532" w:type="dxa"/>
            <w:tcBorders>
              <w:top w:val="nil"/>
              <w:left w:val="nil"/>
              <w:bottom w:val="nil"/>
              <w:right w:val="nil"/>
            </w:tcBorders>
          </w:tcPr>
          <w:p w14:paraId="34DE14D0" w14:textId="77777777" w:rsidR="0041400D" w:rsidRPr="009B1702" w:rsidRDefault="0041400D" w:rsidP="008A7450">
            <w:pPr>
              <w:rPr>
                <w:rFonts w:ascii="Arial" w:hAnsi="Arial" w:cs="Arial"/>
                <w:sz w:val="20"/>
                <w:szCs w:val="20"/>
              </w:rPr>
            </w:pPr>
            <w:proofErr w:type="spellStart"/>
            <w:r w:rsidRPr="009B1702">
              <w:rPr>
                <w:rFonts w:ascii="Arial" w:hAnsi="Arial" w:cs="Arial"/>
                <w:sz w:val="20"/>
                <w:szCs w:val="20"/>
              </w:rPr>
              <w:t>Igumale</w:t>
            </w:r>
            <w:proofErr w:type="spellEnd"/>
          </w:p>
        </w:tc>
        <w:tc>
          <w:tcPr>
            <w:tcW w:w="3060" w:type="dxa"/>
            <w:tcBorders>
              <w:top w:val="nil"/>
              <w:left w:val="nil"/>
              <w:bottom w:val="nil"/>
              <w:right w:val="nil"/>
            </w:tcBorders>
          </w:tcPr>
          <w:p w14:paraId="46D130D3" w14:textId="77777777" w:rsidR="0041400D" w:rsidRPr="009B1702" w:rsidRDefault="0041400D" w:rsidP="008A7450">
            <w:pPr>
              <w:rPr>
                <w:rFonts w:ascii="Arial" w:hAnsi="Arial" w:cs="Arial"/>
                <w:sz w:val="20"/>
                <w:szCs w:val="20"/>
              </w:rPr>
            </w:pPr>
            <w:r w:rsidRPr="009B1702">
              <w:rPr>
                <w:rFonts w:ascii="Arial" w:hAnsi="Arial" w:cs="Arial"/>
                <w:sz w:val="20"/>
                <w:szCs w:val="20"/>
              </w:rPr>
              <w:t>Source sample</w:t>
            </w:r>
          </w:p>
        </w:tc>
        <w:tc>
          <w:tcPr>
            <w:tcW w:w="2520" w:type="dxa"/>
            <w:tcBorders>
              <w:top w:val="nil"/>
              <w:left w:val="nil"/>
              <w:bottom w:val="nil"/>
              <w:right w:val="nil"/>
            </w:tcBorders>
          </w:tcPr>
          <w:p w14:paraId="624AF082"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1</w:t>
            </w:r>
          </w:p>
        </w:tc>
      </w:tr>
      <w:tr w:rsidR="0041400D" w:rsidRPr="009B1702" w14:paraId="452C6D14" w14:textId="77777777" w:rsidTr="00DB3878">
        <w:tc>
          <w:tcPr>
            <w:tcW w:w="686" w:type="dxa"/>
            <w:tcBorders>
              <w:top w:val="nil"/>
              <w:left w:val="nil"/>
              <w:bottom w:val="nil"/>
              <w:right w:val="nil"/>
            </w:tcBorders>
          </w:tcPr>
          <w:p w14:paraId="53BA601B"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4</w:t>
            </w:r>
          </w:p>
        </w:tc>
        <w:tc>
          <w:tcPr>
            <w:tcW w:w="2532" w:type="dxa"/>
            <w:tcBorders>
              <w:top w:val="nil"/>
              <w:left w:val="nil"/>
              <w:bottom w:val="nil"/>
              <w:right w:val="nil"/>
            </w:tcBorders>
          </w:tcPr>
          <w:p w14:paraId="3005BBC2" w14:textId="77777777" w:rsidR="0041400D" w:rsidRPr="009B1702" w:rsidRDefault="0041400D" w:rsidP="008A7450">
            <w:pPr>
              <w:rPr>
                <w:rFonts w:ascii="Arial" w:hAnsi="Arial" w:cs="Arial"/>
                <w:sz w:val="20"/>
                <w:szCs w:val="20"/>
              </w:rPr>
            </w:pPr>
            <w:proofErr w:type="spellStart"/>
            <w:r w:rsidRPr="009B1702">
              <w:rPr>
                <w:rFonts w:ascii="Arial" w:hAnsi="Arial" w:cs="Arial"/>
                <w:sz w:val="20"/>
                <w:szCs w:val="20"/>
              </w:rPr>
              <w:t>Edumoga</w:t>
            </w:r>
            <w:proofErr w:type="spellEnd"/>
          </w:p>
        </w:tc>
        <w:tc>
          <w:tcPr>
            <w:tcW w:w="3060" w:type="dxa"/>
            <w:tcBorders>
              <w:top w:val="nil"/>
              <w:left w:val="nil"/>
              <w:bottom w:val="nil"/>
              <w:right w:val="nil"/>
            </w:tcBorders>
          </w:tcPr>
          <w:p w14:paraId="6700D40C" w14:textId="77777777" w:rsidR="0041400D" w:rsidRPr="009B1702" w:rsidRDefault="0041400D" w:rsidP="008A7450">
            <w:pPr>
              <w:rPr>
                <w:rFonts w:ascii="Arial" w:hAnsi="Arial" w:cs="Arial"/>
                <w:sz w:val="20"/>
                <w:szCs w:val="20"/>
              </w:rPr>
            </w:pPr>
            <w:r w:rsidRPr="009B1702">
              <w:rPr>
                <w:rFonts w:ascii="Arial" w:hAnsi="Arial" w:cs="Arial"/>
                <w:sz w:val="20"/>
                <w:szCs w:val="20"/>
              </w:rPr>
              <w:t>Source sample</w:t>
            </w:r>
          </w:p>
        </w:tc>
        <w:tc>
          <w:tcPr>
            <w:tcW w:w="2520" w:type="dxa"/>
            <w:tcBorders>
              <w:top w:val="nil"/>
              <w:left w:val="nil"/>
              <w:bottom w:val="nil"/>
              <w:right w:val="nil"/>
            </w:tcBorders>
          </w:tcPr>
          <w:p w14:paraId="25D3B0A5"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1</w:t>
            </w:r>
          </w:p>
        </w:tc>
      </w:tr>
      <w:tr w:rsidR="0041400D" w:rsidRPr="009B1702" w14:paraId="413FA482" w14:textId="77777777" w:rsidTr="00DB3878">
        <w:tc>
          <w:tcPr>
            <w:tcW w:w="686" w:type="dxa"/>
            <w:tcBorders>
              <w:top w:val="nil"/>
              <w:left w:val="nil"/>
              <w:bottom w:val="nil"/>
              <w:right w:val="nil"/>
            </w:tcBorders>
          </w:tcPr>
          <w:p w14:paraId="54616883"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5</w:t>
            </w:r>
          </w:p>
        </w:tc>
        <w:tc>
          <w:tcPr>
            <w:tcW w:w="2532" w:type="dxa"/>
            <w:tcBorders>
              <w:top w:val="nil"/>
              <w:left w:val="nil"/>
              <w:bottom w:val="nil"/>
              <w:right w:val="nil"/>
            </w:tcBorders>
          </w:tcPr>
          <w:p w14:paraId="37F35809" w14:textId="77777777" w:rsidR="0041400D" w:rsidRPr="009B1702" w:rsidRDefault="0041400D" w:rsidP="008A7450">
            <w:pPr>
              <w:rPr>
                <w:rFonts w:ascii="Arial" w:hAnsi="Arial" w:cs="Arial"/>
                <w:sz w:val="20"/>
                <w:szCs w:val="20"/>
              </w:rPr>
            </w:pPr>
            <w:proofErr w:type="spellStart"/>
            <w:r w:rsidRPr="009B1702">
              <w:rPr>
                <w:rFonts w:ascii="Arial" w:hAnsi="Arial" w:cs="Arial"/>
                <w:sz w:val="20"/>
                <w:szCs w:val="20"/>
              </w:rPr>
              <w:t>Olamaboro</w:t>
            </w:r>
            <w:proofErr w:type="spellEnd"/>
          </w:p>
        </w:tc>
        <w:tc>
          <w:tcPr>
            <w:tcW w:w="3060" w:type="dxa"/>
            <w:tcBorders>
              <w:top w:val="nil"/>
              <w:left w:val="nil"/>
              <w:bottom w:val="nil"/>
              <w:right w:val="nil"/>
            </w:tcBorders>
          </w:tcPr>
          <w:p w14:paraId="0D852112" w14:textId="77777777" w:rsidR="0041400D" w:rsidRPr="009B1702" w:rsidRDefault="0041400D" w:rsidP="008A7450">
            <w:pPr>
              <w:rPr>
                <w:rFonts w:ascii="Arial" w:hAnsi="Arial" w:cs="Arial"/>
                <w:sz w:val="20"/>
                <w:szCs w:val="20"/>
              </w:rPr>
            </w:pPr>
            <w:r w:rsidRPr="009B1702">
              <w:rPr>
                <w:rFonts w:ascii="Arial" w:hAnsi="Arial" w:cs="Arial"/>
                <w:sz w:val="20"/>
                <w:szCs w:val="20"/>
              </w:rPr>
              <w:t>Source sample</w:t>
            </w:r>
          </w:p>
        </w:tc>
        <w:tc>
          <w:tcPr>
            <w:tcW w:w="2520" w:type="dxa"/>
            <w:tcBorders>
              <w:top w:val="nil"/>
              <w:left w:val="nil"/>
              <w:bottom w:val="nil"/>
              <w:right w:val="nil"/>
            </w:tcBorders>
          </w:tcPr>
          <w:p w14:paraId="4752742C"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2</w:t>
            </w:r>
          </w:p>
        </w:tc>
      </w:tr>
      <w:tr w:rsidR="0041400D" w:rsidRPr="009B1702" w14:paraId="4DF5D702" w14:textId="77777777" w:rsidTr="00DB3878">
        <w:tc>
          <w:tcPr>
            <w:tcW w:w="686" w:type="dxa"/>
            <w:tcBorders>
              <w:top w:val="nil"/>
              <w:left w:val="nil"/>
              <w:bottom w:val="nil"/>
              <w:right w:val="nil"/>
            </w:tcBorders>
          </w:tcPr>
          <w:p w14:paraId="4196F7FA"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6</w:t>
            </w:r>
          </w:p>
        </w:tc>
        <w:tc>
          <w:tcPr>
            <w:tcW w:w="2532" w:type="dxa"/>
            <w:tcBorders>
              <w:top w:val="nil"/>
              <w:left w:val="nil"/>
              <w:bottom w:val="nil"/>
              <w:right w:val="nil"/>
            </w:tcBorders>
          </w:tcPr>
          <w:p w14:paraId="57B4091C" w14:textId="77777777" w:rsidR="0041400D" w:rsidRPr="009B1702" w:rsidRDefault="0041400D" w:rsidP="008A7450">
            <w:pPr>
              <w:rPr>
                <w:rFonts w:ascii="Arial" w:hAnsi="Arial" w:cs="Arial"/>
                <w:sz w:val="20"/>
                <w:szCs w:val="20"/>
              </w:rPr>
            </w:pPr>
            <w:proofErr w:type="spellStart"/>
            <w:r w:rsidRPr="009B1702">
              <w:rPr>
                <w:rFonts w:ascii="Arial" w:hAnsi="Arial" w:cs="Arial"/>
                <w:sz w:val="20"/>
                <w:szCs w:val="20"/>
              </w:rPr>
              <w:t>Ankpa</w:t>
            </w:r>
            <w:proofErr w:type="spellEnd"/>
          </w:p>
        </w:tc>
        <w:tc>
          <w:tcPr>
            <w:tcW w:w="3060" w:type="dxa"/>
            <w:tcBorders>
              <w:top w:val="nil"/>
              <w:left w:val="nil"/>
              <w:bottom w:val="nil"/>
              <w:right w:val="nil"/>
            </w:tcBorders>
          </w:tcPr>
          <w:p w14:paraId="30CE6877" w14:textId="77777777" w:rsidR="0041400D" w:rsidRPr="009B1702" w:rsidRDefault="0041400D" w:rsidP="008A7450">
            <w:pPr>
              <w:rPr>
                <w:rFonts w:ascii="Arial" w:hAnsi="Arial" w:cs="Arial"/>
                <w:sz w:val="20"/>
                <w:szCs w:val="20"/>
              </w:rPr>
            </w:pPr>
            <w:r w:rsidRPr="009B1702">
              <w:rPr>
                <w:rFonts w:ascii="Arial" w:hAnsi="Arial" w:cs="Arial"/>
                <w:sz w:val="20"/>
                <w:szCs w:val="20"/>
              </w:rPr>
              <w:t>Source sample</w:t>
            </w:r>
          </w:p>
        </w:tc>
        <w:tc>
          <w:tcPr>
            <w:tcW w:w="2520" w:type="dxa"/>
            <w:tcBorders>
              <w:top w:val="nil"/>
              <w:left w:val="nil"/>
              <w:bottom w:val="nil"/>
              <w:right w:val="nil"/>
            </w:tcBorders>
          </w:tcPr>
          <w:p w14:paraId="798A6948"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2</w:t>
            </w:r>
          </w:p>
        </w:tc>
      </w:tr>
      <w:tr w:rsidR="0041400D" w:rsidRPr="009B1702" w14:paraId="32588EF9" w14:textId="77777777" w:rsidTr="00DB3878">
        <w:tc>
          <w:tcPr>
            <w:tcW w:w="686" w:type="dxa"/>
            <w:tcBorders>
              <w:top w:val="nil"/>
              <w:left w:val="nil"/>
              <w:bottom w:val="nil"/>
              <w:right w:val="nil"/>
            </w:tcBorders>
          </w:tcPr>
          <w:p w14:paraId="6B463846"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7</w:t>
            </w:r>
          </w:p>
        </w:tc>
        <w:tc>
          <w:tcPr>
            <w:tcW w:w="2532" w:type="dxa"/>
            <w:tcBorders>
              <w:top w:val="nil"/>
              <w:left w:val="nil"/>
              <w:bottom w:val="nil"/>
              <w:right w:val="nil"/>
            </w:tcBorders>
          </w:tcPr>
          <w:p w14:paraId="7FE9B961" w14:textId="77777777" w:rsidR="0041400D" w:rsidRPr="009B1702" w:rsidRDefault="0041400D" w:rsidP="008A7450">
            <w:pPr>
              <w:rPr>
                <w:rFonts w:ascii="Arial" w:hAnsi="Arial" w:cs="Arial"/>
                <w:sz w:val="20"/>
                <w:szCs w:val="20"/>
              </w:rPr>
            </w:pPr>
            <w:proofErr w:type="spellStart"/>
            <w:r w:rsidRPr="009B1702">
              <w:rPr>
                <w:rFonts w:ascii="Arial" w:hAnsi="Arial" w:cs="Arial"/>
                <w:sz w:val="20"/>
                <w:szCs w:val="20"/>
              </w:rPr>
              <w:t>Ogoja</w:t>
            </w:r>
            <w:proofErr w:type="spellEnd"/>
          </w:p>
        </w:tc>
        <w:tc>
          <w:tcPr>
            <w:tcW w:w="3060" w:type="dxa"/>
            <w:tcBorders>
              <w:top w:val="nil"/>
              <w:left w:val="nil"/>
              <w:bottom w:val="nil"/>
              <w:right w:val="nil"/>
            </w:tcBorders>
          </w:tcPr>
          <w:p w14:paraId="4479CA6E" w14:textId="77777777" w:rsidR="0041400D" w:rsidRPr="009B1702" w:rsidRDefault="0041400D" w:rsidP="008A7450">
            <w:pPr>
              <w:rPr>
                <w:rFonts w:ascii="Arial" w:hAnsi="Arial" w:cs="Arial"/>
                <w:sz w:val="20"/>
                <w:szCs w:val="20"/>
              </w:rPr>
            </w:pPr>
            <w:r w:rsidRPr="009B1702">
              <w:rPr>
                <w:rFonts w:ascii="Arial" w:hAnsi="Arial" w:cs="Arial"/>
                <w:sz w:val="20"/>
                <w:szCs w:val="20"/>
              </w:rPr>
              <w:t>Source sample</w:t>
            </w:r>
          </w:p>
        </w:tc>
        <w:tc>
          <w:tcPr>
            <w:tcW w:w="2520" w:type="dxa"/>
            <w:tcBorders>
              <w:top w:val="nil"/>
              <w:left w:val="nil"/>
              <w:bottom w:val="nil"/>
              <w:right w:val="nil"/>
            </w:tcBorders>
          </w:tcPr>
          <w:p w14:paraId="0F57B21C"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2</w:t>
            </w:r>
          </w:p>
        </w:tc>
      </w:tr>
      <w:tr w:rsidR="0041400D" w:rsidRPr="009B1702" w14:paraId="5A046F35" w14:textId="77777777" w:rsidTr="00DB3878">
        <w:tc>
          <w:tcPr>
            <w:tcW w:w="686" w:type="dxa"/>
            <w:tcBorders>
              <w:top w:val="nil"/>
              <w:left w:val="nil"/>
              <w:bottom w:val="nil"/>
              <w:right w:val="nil"/>
            </w:tcBorders>
          </w:tcPr>
          <w:p w14:paraId="0A71C625"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9</w:t>
            </w:r>
          </w:p>
        </w:tc>
        <w:tc>
          <w:tcPr>
            <w:tcW w:w="2532" w:type="dxa"/>
            <w:tcBorders>
              <w:top w:val="nil"/>
              <w:left w:val="nil"/>
              <w:bottom w:val="nil"/>
              <w:right w:val="nil"/>
            </w:tcBorders>
          </w:tcPr>
          <w:p w14:paraId="49CB2B32" w14:textId="77777777" w:rsidR="0041400D" w:rsidRPr="009B1702" w:rsidRDefault="0041400D" w:rsidP="008A7450">
            <w:pPr>
              <w:rPr>
                <w:rFonts w:ascii="Arial" w:hAnsi="Arial" w:cs="Arial"/>
                <w:sz w:val="20"/>
                <w:szCs w:val="20"/>
              </w:rPr>
            </w:pPr>
            <w:r w:rsidRPr="009B1702">
              <w:rPr>
                <w:rFonts w:ascii="Arial" w:hAnsi="Arial" w:cs="Arial"/>
                <w:sz w:val="20"/>
                <w:szCs w:val="20"/>
              </w:rPr>
              <w:t>Otukpo</w:t>
            </w:r>
          </w:p>
        </w:tc>
        <w:tc>
          <w:tcPr>
            <w:tcW w:w="3060" w:type="dxa"/>
            <w:tcBorders>
              <w:top w:val="nil"/>
              <w:left w:val="nil"/>
              <w:bottom w:val="nil"/>
              <w:right w:val="nil"/>
            </w:tcBorders>
          </w:tcPr>
          <w:p w14:paraId="1244E805" w14:textId="77777777" w:rsidR="0041400D" w:rsidRPr="009B1702" w:rsidRDefault="0041400D" w:rsidP="008A7450">
            <w:pPr>
              <w:rPr>
                <w:rFonts w:ascii="Arial" w:hAnsi="Arial" w:cs="Arial"/>
                <w:sz w:val="20"/>
                <w:szCs w:val="20"/>
              </w:rPr>
            </w:pPr>
            <w:r w:rsidRPr="009B1702">
              <w:rPr>
                <w:rFonts w:ascii="Arial" w:hAnsi="Arial" w:cs="Arial"/>
                <w:sz w:val="20"/>
                <w:szCs w:val="20"/>
              </w:rPr>
              <w:t>Market sample</w:t>
            </w:r>
          </w:p>
          <w:p w14:paraId="7885CCE6" w14:textId="77777777" w:rsidR="0041400D" w:rsidRPr="009B1702" w:rsidRDefault="0041400D" w:rsidP="008A7450">
            <w:pPr>
              <w:rPr>
                <w:rFonts w:ascii="Arial" w:hAnsi="Arial" w:cs="Arial"/>
                <w:sz w:val="20"/>
                <w:szCs w:val="20"/>
              </w:rPr>
            </w:pPr>
            <w:r w:rsidRPr="009B1702">
              <w:rPr>
                <w:rFonts w:ascii="Arial" w:hAnsi="Arial" w:cs="Arial"/>
                <w:sz w:val="20"/>
                <w:szCs w:val="20"/>
              </w:rPr>
              <w:t>-Main market</w:t>
            </w:r>
          </w:p>
          <w:p w14:paraId="40127F87" w14:textId="77777777" w:rsidR="0041400D" w:rsidRPr="009B1702" w:rsidRDefault="0041400D" w:rsidP="008A7450">
            <w:pPr>
              <w:rPr>
                <w:rFonts w:ascii="Arial" w:hAnsi="Arial" w:cs="Arial"/>
                <w:sz w:val="20"/>
                <w:szCs w:val="20"/>
              </w:rPr>
            </w:pPr>
            <w:r w:rsidRPr="009B1702">
              <w:rPr>
                <w:rFonts w:ascii="Arial" w:hAnsi="Arial" w:cs="Arial"/>
                <w:sz w:val="20"/>
                <w:szCs w:val="20"/>
              </w:rPr>
              <w:t>-</w:t>
            </w:r>
            <w:proofErr w:type="spellStart"/>
            <w:r w:rsidRPr="009B1702">
              <w:rPr>
                <w:rFonts w:ascii="Arial" w:hAnsi="Arial" w:cs="Arial"/>
                <w:sz w:val="20"/>
                <w:szCs w:val="20"/>
              </w:rPr>
              <w:t>Tiv</w:t>
            </w:r>
            <w:proofErr w:type="spellEnd"/>
            <w:r w:rsidRPr="009B1702">
              <w:rPr>
                <w:rFonts w:ascii="Arial" w:hAnsi="Arial" w:cs="Arial"/>
                <w:sz w:val="20"/>
                <w:szCs w:val="20"/>
              </w:rPr>
              <w:t xml:space="preserve"> market</w:t>
            </w:r>
          </w:p>
          <w:p w14:paraId="20B32E25" w14:textId="77777777" w:rsidR="0041400D" w:rsidRPr="009B1702" w:rsidRDefault="0041400D" w:rsidP="008A7450">
            <w:pPr>
              <w:rPr>
                <w:rFonts w:ascii="Arial" w:hAnsi="Arial" w:cs="Arial"/>
                <w:sz w:val="20"/>
                <w:szCs w:val="20"/>
              </w:rPr>
            </w:pPr>
            <w:r w:rsidRPr="009B1702">
              <w:rPr>
                <w:rFonts w:ascii="Arial" w:hAnsi="Arial" w:cs="Arial"/>
                <w:sz w:val="20"/>
                <w:szCs w:val="20"/>
              </w:rPr>
              <w:t>-</w:t>
            </w:r>
            <w:proofErr w:type="spellStart"/>
            <w:r w:rsidRPr="009B1702">
              <w:rPr>
                <w:rFonts w:ascii="Arial" w:hAnsi="Arial" w:cs="Arial"/>
                <w:sz w:val="20"/>
                <w:szCs w:val="20"/>
              </w:rPr>
              <w:t>Eupi</w:t>
            </w:r>
            <w:proofErr w:type="spellEnd"/>
            <w:r w:rsidRPr="009B1702">
              <w:rPr>
                <w:rFonts w:ascii="Arial" w:hAnsi="Arial" w:cs="Arial"/>
                <w:sz w:val="20"/>
                <w:szCs w:val="20"/>
              </w:rPr>
              <w:t xml:space="preserve"> market</w:t>
            </w:r>
          </w:p>
        </w:tc>
        <w:tc>
          <w:tcPr>
            <w:tcW w:w="2520" w:type="dxa"/>
            <w:tcBorders>
              <w:top w:val="nil"/>
              <w:left w:val="nil"/>
              <w:bottom w:val="nil"/>
              <w:right w:val="nil"/>
            </w:tcBorders>
          </w:tcPr>
          <w:p w14:paraId="14FDFB97" w14:textId="77777777" w:rsidR="0041400D" w:rsidRPr="009B1702" w:rsidRDefault="0041400D" w:rsidP="008A7450">
            <w:pPr>
              <w:jc w:val="center"/>
              <w:rPr>
                <w:rFonts w:ascii="Arial" w:hAnsi="Arial" w:cs="Arial"/>
                <w:sz w:val="20"/>
                <w:szCs w:val="20"/>
              </w:rPr>
            </w:pPr>
          </w:p>
          <w:p w14:paraId="6EA98188"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2</w:t>
            </w:r>
          </w:p>
          <w:p w14:paraId="77DB28A7"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2</w:t>
            </w:r>
          </w:p>
          <w:p w14:paraId="2DB37E63"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2</w:t>
            </w:r>
          </w:p>
        </w:tc>
      </w:tr>
      <w:tr w:rsidR="0041400D" w:rsidRPr="009B1702" w14:paraId="38F03601" w14:textId="77777777" w:rsidTr="00DB3878">
        <w:tc>
          <w:tcPr>
            <w:tcW w:w="686" w:type="dxa"/>
            <w:tcBorders>
              <w:top w:val="nil"/>
              <w:left w:val="nil"/>
              <w:bottom w:val="nil"/>
              <w:right w:val="nil"/>
            </w:tcBorders>
          </w:tcPr>
          <w:p w14:paraId="772B3CE3"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10</w:t>
            </w:r>
          </w:p>
        </w:tc>
        <w:tc>
          <w:tcPr>
            <w:tcW w:w="2532" w:type="dxa"/>
            <w:tcBorders>
              <w:top w:val="nil"/>
              <w:left w:val="nil"/>
              <w:bottom w:val="nil"/>
              <w:right w:val="nil"/>
            </w:tcBorders>
          </w:tcPr>
          <w:p w14:paraId="50CBBB3D" w14:textId="77777777" w:rsidR="0041400D" w:rsidRPr="009B1702" w:rsidRDefault="0041400D" w:rsidP="008A7450">
            <w:pPr>
              <w:rPr>
                <w:rFonts w:ascii="Arial" w:hAnsi="Arial" w:cs="Arial"/>
                <w:sz w:val="20"/>
                <w:szCs w:val="20"/>
              </w:rPr>
            </w:pPr>
            <w:r w:rsidRPr="009B1702">
              <w:rPr>
                <w:rFonts w:ascii="Arial" w:hAnsi="Arial" w:cs="Arial"/>
                <w:sz w:val="20"/>
                <w:szCs w:val="20"/>
              </w:rPr>
              <w:t>Makurdi</w:t>
            </w:r>
          </w:p>
        </w:tc>
        <w:tc>
          <w:tcPr>
            <w:tcW w:w="3060" w:type="dxa"/>
            <w:tcBorders>
              <w:top w:val="nil"/>
              <w:left w:val="nil"/>
              <w:bottom w:val="nil"/>
              <w:right w:val="nil"/>
            </w:tcBorders>
          </w:tcPr>
          <w:p w14:paraId="32DAE6DB" w14:textId="77777777" w:rsidR="0041400D" w:rsidRPr="009B1702" w:rsidRDefault="0041400D" w:rsidP="008A7450">
            <w:pPr>
              <w:rPr>
                <w:rFonts w:ascii="Arial" w:hAnsi="Arial" w:cs="Arial"/>
                <w:sz w:val="20"/>
                <w:szCs w:val="20"/>
              </w:rPr>
            </w:pPr>
            <w:r w:rsidRPr="009B1702">
              <w:rPr>
                <w:rFonts w:ascii="Arial" w:hAnsi="Arial" w:cs="Arial"/>
                <w:sz w:val="20"/>
                <w:szCs w:val="20"/>
              </w:rPr>
              <w:t xml:space="preserve"> Market sample</w:t>
            </w:r>
          </w:p>
          <w:p w14:paraId="12D73548" w14:textId="77777777" w:rsidR="0041400D" w:rsidRPr="009B1702" w:rsidRDefault="0041400D" w:rsidP="008A7450">
            <w:pPr>
              <w:rPr>
                <w:rFonts w:ascii="Arial" w:hAnsi="Arial" w:cs="Arial"/>
                <w:sz w:val="20"/>
                <w:szCs w:val="20"/>
              </w:rPr>
            </w:pPr>
            <w:r w:rsidRPr="009B1702">
              <w:rPr>
                <w:rFonts w:ascii="Arial" w:hAnsi="Arial" w:cs="Arial"/>
                <w:sz w:val="20"/>
                <w:szCs w:val="20"/>
              </w:rPr>
              <w:t>-</w:t>
            </w:r>
            <w:proofErr w:type="spellStart"/>
            <w:r w:rsidRPr="009B1702">
              <w:rPr>
                <w:rFonts w:ascii="Arial" w:hAnsi="Arial" w:cs="Arial"/>
                <w:sz w:val="20"/>
                <w:szCs w:val="20"/>
              </w:rPr>
              <w:t>Highlevel</w:t>
            </w:r>
            <w:proofErr w:type="spellEnd"/>
            <w:r w:rsidRPr="009B1702">
              <w:rPr>
                <w:rFonts w:ascii="Arial" w:hAnsi="Arial" w:cs="Arial"/>
                <w:sz w:val="20"/>
                <w:szCs w:val="20"/>
              </w:rPr>
              <w:t xml:space="preserve"> market</w:t>
            </w:r>
          </w:p>
          <w:p w14:paraId="6523B6D6" w14:textId="77777777" w:rsidR="0041400D" w:rsidRPr="009B1702" w:rsidRDefault="0041400D" w:rsidP="008A7450">
            <w:pPr>
              <w:rPr>
                <w:rFonts w:ascii="Arial" w:hAnsi="Arial" w:cs="Arial"/>
                <w:sz w:val="20"/>
                <w:szCs w:val="20"/>
              </w:rPr>
            </w:pPr>
            <w:r w:rsidRPr="009B1702">
              <w:rPr>
                <w:rFonts w:ascii="Arial" w:hAnsi="Arial" w:cs="Arial"/>
                <w:sz w:val="20"/>
                <w:szCs w:val="20"/>
              </w:rPr>
              <w:t>-Modern market</w:t>
            </w:r>
          </w:p>
          <w:p w14:paraId="262A2BFA" w14:textId="77777777" w:rsidR="0041400D" w:rsidRPr="009B1702" w:rsidRDefault="0041400D" w:rsidP="008A7450">
            <w:pPr>
              <w:rPr>
                <w:rFonts w:ascii="Arial" w:hAnsi="Arial" w:cs="Arial"/>
                <w:sz w:val="20"/>
                <w:szCs w:val="20"/>
              </w:rPr>
            </w:pPr>
            <w:r w:rsidRPr="009B1702">
              <w:rPr>
                <w:rFonts w:ascii="Arial" w:hAnsi="Arial" w:cs="Arial"/>
                <w:sz w:val="20"/>
                <w:szCs w:val="20"/>
              </w:rPr>
              <w:t>-</w:t>
            </w:r>
            <w:proofErr w:type="spellStart"/>
            <w:r w:rsidRPr="009B1702">
              <w:rPr>
                <w:rFonts w:ascii="Arial" w:hAnsi="Arial" w:cs="Arial"/>
                <w:sz w:val="20"/>
                <w:szCs w:val="20"/>
              </w:rPr>
              <w:t>Northbank</w:t>
            </w:r>
            <w:proofErr w:type="spellEnd"/>
            <w:r w:rsidRPr="009B1702">
              <w:rPr>
                <w:rFonts w:ascii="Arial" w:hAnsi="Arial" w:cs="Arial"/>
                <w:sz w:val="20"/>
                <w:szCs w:val="20"/>
              </w:rPr>
              <w:t xml:space="preserve"> market</w:t>
            </w:r>
          </w:p>
        </w:tc>
        <w:tc>
          <w:tcPr>
            <w:tcW w:w="2520" w:type="dxa"/>
            <w:tcBorders>
              <w:top w:val="nil"/>
              <w:left w:val="nil"/>
              <w:bottom w:val="nil"/>
              <w:right w:val="nil"/>
            </w:tcBorders>
          </w:tcPr>
          <w:p w14:paraId="3AE5CF71" w14:textId="77777777" w:rsidR="0041400D" w:rsidRPr="009B1702" w:rsidRDefault="0041400D" w:rsidP="008A7450">
            <w:pPr>
              <w:jc w:val="center"/>
              <w:rPr>
                <w:rFonts w:ascii="Arial" w:hAnsi="Arial" w:cs="Arial"/>
                <w:sz w:val="20"/>
                <w:szCs w:val="20"/>
              </w:rPr>
            </w:pPr>
          </w:p>
          <w:p w14:paraId="1D53EFAE"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2</w:t>
            </w:r>
          </w:p>
          <w:p w14:paraId="381EA095"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3</w:t>
            </w:r>
          </w:p>
          <w:p w14:paraId="0A033AB7"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2</w:t>
            </w:r>
          </w:p>
        </w:tc>
      </w:tr>
      <w:tr w:rsidR="0041400D" w:rsidRPr="009B1702" w14:paraId="55C8A7CF" w14:textId="77777777" w:rsidTr="00DB3878">
        <w:tc>
          <w:tcPr>
            <w:tcW w:w="686" w:type="dxa"/>
            <w:tcBorders>
              <w:top w:val="nil"/>
              <w:left w:val="nil"/>
              <w:bottom w:val="nil"/>
              <w:right w:val="nil"/>
            </w:tcBorders>
          </w:tcPr>
          <w:p w14:paraId="72548EB0"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11</w:t>
            </w:r>
          </w:p>
        </w:tc>
        <w:tc>
          <w:tcPr>
            <w:tcW w:w="2532" w:type="dxa"/>
            <w:tcBorders>
              <w:top w:val="nil"/>
              <w:left w:val="nil"/>
              <w:bottom w:val="nil"/>
              <w:right w:val="nil"/>
            </w:tcBorders>
          </w:tcPr>
          <w:p w14:paraId="30F2FD56" w14:textId="77777777" w:rsidR="0041400D" w:rsidRPr="009B1702" w:rsidRDefault="0041400D" w:rsidP="008A7450">
            <w:pPr>
              <w:rPr>
                <w:rFonts w:ascii="Arial" w:hAnsi="Arial" w:cs="Arial"/>
                <w:sz w:val="20"/>
                <w:szCs w:val="20"/>
              </w:rPr>
            </w:pPr>
            <w:proofErr w:type="spellStart"/>
            <w:r w:rsidRPr="009B1702">
              <w:rPr>
                <w:rFonts w:ascii="Arial" w:hAnsi="Arial" w:cs="Arial"/>
                <w:sz w:val="20"/>
                <w:szCs w:val="20"/>
              </w:rPr>
              <w:t>Apa</w:t>
            </w:r>
            <w:proofErr w:type="spellEnd"/>
          </w:p>
        </w:tc>
        <w:tc>
          <w:tcPr>
            <w:tcW w:w="3060" w:type="dxa"/>
            <w:tcBorders>
              <w:top w:val="nil"/>
              <w:left w:val="nil"/>
              <w:bottom w:val="nil"/>
              <w:right w:val="nil"/>
            </w:tcBorders>
          </w:tcPr>
          <w:p w14:paraId="74ED8868" w14:textId="77777777" w:rsidR="0041400D" w:rsidRPr="009B1702" w:rsidRDefault="0041400D" w:rsidP="008A7450">
            <w:pPr>
              <w:rPr>
                <w:rFonts w:ascii="Arial" w:hAnsi="Arial" w:cs="Arial"/>
                <w:sz w:val="20"/>
                <w:szCs w:val="20"/>
              </w:rPr>
            </w:pPr>
            <w:r w:rsidRPr="009B1702">
              <w:rPr>
                <w:rFonts w:ascii="Arial" w:hAnsi="Arial" w:cs="Arial"/>
                <w:sz w:val="20"/>
                <w:szCs w:val="20"/>
              </w:rPr>
              <w:t xml:space="preserve"> Market sample</w:t>
            </w:r>
          </w:p>
        </w:tc>
        <w:tc>
          <w:tcPr>
            <w:tcW w:w="2520" w:type="dxa"/>
            <w:tcBorders>
              <w:top w:val="nil"/>
              <w:left w:val="nil"/>
              <w:bottom w:val="nil"/>
              <w:right w:val="nil"/>
            </w:tcBorders>
          </w:tcPr>
          <w:p w14:paraId="5796F883"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2</w:t>
            </w:r>
          </w:p>
        </w:tc>
      </w:tr>
      <w:tr w:rsidR="0041400D" w:rsidRPr="009B1702" w14:paraId="23BC5065" w14:textId="77777777" w:rsidTr="00DB3878">
        <w:tc>
          <w:tcPr>
            <w:tcW w:w="686" w:type="dxa"/>
            <w:tcBorders>
              <w:top w:val="nil"/>
              <w:left w:val="nil"/>
              <w:bottom w:val="nil"/>
              <w:right w:val="nil"/>
            </w:tcBorders>
          </w:tcPr>
          <w:p w14:paraId="0DDA9176"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12</w:t>
            </w:r>
          </w:p>
        </w:tc>
        <w:tc>
          <w:tcPr>
            <w:tcW w:w="2532" w:type="dxa"/>
            <w:tcBorders>
              <w:top w:val="nil"/>
              <w:left w:val="nil"/>
              <w:bottom w:val="nil"/>
              <w:right w:val="nil"/>
            </w:tcBorders>
          </w:tcPr>
          <w:p w14:paraId="150B0681" w14:textId="77777777" w:rsidR="0041400D" w:rsidRPr="009B1702" w:rsidRDefault="0041400D" w:rsidP="008A7450">
            <w:pPr>
              <w:rPr>
                <w:rFonts w:ascii="Arial" w:hAnsi="Arial" w:cs="Arial"/>
                <w:sz w:val="20"/>
                <w:szCs w:val="20"/>
              </w:rPr>
            </w:pPr>
            <w:proofErr w:type="spellStart"/>
            <w:r w:rsidRPr="009B1702">
              <w:rPr>
                <w:rFonts w:ascii="Arial" w:hAnsi="Arial" w:cs="Arial"/>
                <w:sz w:val="20"/>
                <w:szCs w:val="20"/>
              </w:rPr>
              <w:t>Ohimini</w:t>
            </w:r>
            <w:proofErr w:type="spellEnd"/>
          </w:p>
        </w:tc>
        <w:tc>
          <w:tcPr>
            <w:tcW w:w="3060" w:type="dxa"/>
            <w:tcBorders>
              <w:top w:val="nil"/>
              <w:left w:val="nil"/>
              <w:bottom w:val="nil"/>
              <w:right w:val="nil"/>
            </w:tcBorders>
          </w:tcPr>
          <w:p w14:paraId="630543E6" w14:textId="77777777" w:rsidR="0041400D" w:rsidRPr="009B1702" w:rsidRDefault="0041400D" w:rsidP="008A7450">
            <w:pPr>
              <w:rPr>
                <w:rFonts w:ascii="Arial" w:hAnsi="Arial" w:cs="Arial"/>
                <w:sz w:val="20"/>
                <w:szCs w:val="20"/>
              </w:rPr>
            </w:pPr>
            <w:r w:rsidRPr="009B1702">
              <w:rPr>
                <w:rFonts w:ascii="Arial" w:hAnsi="Arial" w:cs="Arial"/>
                <w:sz w:val="20"/>
                <w:szCs w:val="20"/>
              </w:rPr>
              <w:t xml:space="preserve"> Market sample</w:t>
            </w:r>
          </w:p>
        </w:tc>
        <w:tc>
          <w:tcPr>
            <w:tcW w:w="2520" w:type="dxa"/>
            <w:tcBorders>
              <w:top w:val="nil"/>
              <w:left w:val="nil"/>
              <w:bottom w:val="nil"/>
              <w:right w:val="nil"/>
            </w:tcBorders>
          </w:tcPr>
          <w:p w14:paraId="5C0AC1DE"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3</w:t>
            </w:r>
          </w:p>
        </w:tc>
      </w:tr>
      <w:tr w:rsidR="0041400D" w:rsidRPr="009B1702" w14:paraId="41B7BEA0" w14:textId="77777777" w:rsidTr="00DB3878">
        <w:tc>
          <w:tcPr>
            <w:tcW w:w="686" w:type="dxa"/>
            <w:tcBorders>
              <w:top w:val="nil"/>
              <w:left w:val="nil"/>
              <w:bottom w:val="nil"/>
              <w:right w:val="nil"/>
            </w:tcBorders>
          </w:tcPr>
          <w:p w14:paraId="0A64F801"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13</w:t>
            </w:r>
          </w:p>
        </w:tc>
        <w:tc>
          <w:tcPr>
            <w:tcW w:w="2532" w:type="dxa"/>
            <w:tcBorders>
              <w:top w:val="nil"/>
              <w:left w:val="nil"/>
              <w:bottom w:val="nil"/>
              <w:right w:val="nil"/>
            </w:tcBorders>
          </w:tcPr>
          <w:p w14:paraId="5E8AF283" w14:textId="77777777" w:rsidR="0041400D" w:rsidRPr="009B1702" w:rsidRDefault="0041400D" w:rsidP="008A7450">
            <w:pPr>
              <w:rPr>
                <w:rFonts w:ascii="Arial" w:hAnsi="Arial" w:cs="Arial"/>
                <w:sz w:val="20"/>
                <w:szCs w:val="20"/>
              </w:rPr>
            </w:pPr>
            <w:proofErr w:type="spellStart"/>
            <w:r w:rsidRPr="009B1702">
              <w:rPr>
                <w:rFonts w:ascii="Arial" w:hAnsi="Arial" w:cs="Arial"/>
                <w:sz w:val="20"/>
                <w:szCs w:val="20"/>
              </w:rPr>
              <w:t>Okpokwu</w:t>
            </w:r>
            <w:proofErr w:type="spellEnd"/>
          </w:p>
        </w:tc>
        <w:tc>
          <w:tcPr>
            <w:tcW w:w="3060" w:type="dxa"/>
            <w:tcBorders>
              <w:top w:val="nil"/>
              <w:left w:val="nil"/>
              <w:bottom w:val="nil"/>
              <w:right w:val="nil"/>
            </w:tcBorders>
          </w:tcPr>
          <w:p w14:paraId="1386759E" w14:textId="77777777" w:rsidR="0041400D" w:rsidRPr="009B1702" w:rsidRDefault="0041400D" w:rsidP="008A7450">
            <w:pPr>
              <w:rPr>
                <w:rFonts w:ascii="Arial" w:hAnsi="Arial" w:cs="Arial"/>
                <w:sz w:val="20"/>
                <w:szCs w:val="20"/>
              </w:rPr>
            </w:pPr>
            <w:r w:rsidRPr="009B1702">
              <w:rPr>
                <w:rFonts w:ascii="Arial" w:hAnsi="Arial" w:cs="Arial"/>
                <w:sz w:val="20"/>
                <w:szCs w:val="20"/>
              </w:rPr>
              <w:t xml:space="preserve"> Market sample </w:t>
            </w:r>
          </w:p>
        </w:tc>
        <w:tc>
          <w:tcPr>
            <w:tcW w:w="2520" w:type="dxa"/>
            <w:tcBorders>
              <w:top w:val="nil"/>
              <w:left w:val="nil"/>
              <w:bottom w:val="nil"/>
              <w:right w:val="nil"/>
            </w:tcBorders>
          </w:tcPr>
          <w:p w14:paraId="285AE2B3"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4</w:t>
            </w:r>
          </w:p>
        </w:tc>
      </w:tr>
      <w:tr w:rsidR="0041400D" w:rsidRPr="009B1702" w14:paraId="17831890" w14:textId="77777777" w:rsidTr="00DB3878">
        <w:tc>
          <w:tcPr>
            <w:tcW w:w="686" w:type="dxa"/>
            <w:tcBorders>
              <w:top w:val="nil"/>
              <w:left w:val="nil"/>
              <w:bottom w:val="single" w:sz="4" w:space="0" w:color="auto"/>
              <w:right w:val="nil"/>
            </w:tcBorders>
          </w:tcPr>
          <w:p w14:paraId="4118D28C"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14</w:t>
            </w:r>
          </w:p>
        </w:tc>
        <w:tc>
          <w:tcPr>
            <w:tcW w:w="2532" w:type="dxa"/>
            <w:tcBorders>
              <w:top w:val="nil"/>
              <w:left w:val="nil"/>
              <w:bottom w:val="single" w:sz="4" w:space="0" w:color="auto"/>
              <w:right w:val="nil"/>
            </w:tcBorders>
          </w:tcPr>
          <w:p w14:paraId="70521734" w14:textId="77777777" w:rsidR="0041400D" w:rsidRPr="009B1702" w:rsidRDefault="0041400D" w:rsidP="008A7450">
            <w:pPr>
              <w:rPr>
                <w:rFonts w:ascii="Arial" w:hAnsi="Arial" w:cs="Arial"/>
                <w:sz w:val="20"/>
                <w:szCs w:val="20"/>
              </w:rPr>
            </w:pPr>
            <w:r w:rsidRPr="009B1702">
              <w:rPr>
                <w:rFonts w:ascii="Arial" w:hAnsi="Arial" w:cs="Arial"/>
                <w:sz w:val="20"/>
                <w:szCs w:val="20"/>
              </w:rPr>
              <w:t>Obi</w:t>
            </w:r>
          </w:p>
        </w:tc>
        <w:tc>
          <w:tcPr>
            <w:tcW w:w="3060" w:type="dxa"/>
            <w:tcBorders>
              <w:top w:val="nil"/>
              <w:left w:val="nil"/>
              <w:bottom w:val="single" w:sz="4" w:space="0" w:color="auto"/>
              <w:right w:val="nil"/>
            </w:tcBorders>
          </w:tcPr>
          <w:p w14:paraId="185117A2" w14:textId="77777777" w:rsidR="0041400D" w:rsidRPr="009B1702" w:rsidRDefault="0041400D" w:rsidP="008A7450">
            <w:pPr>
              <w:rPr>
                <w:rFonts w:ascii="Arial" w:hAnsi="Arial" w:cs="Arial"/>
                <w:sz w:val="20"/>
                <w:szCs w:val="20"/>
              </w:rPr>
            </w:pPr>
            <w:r w:rsidRPr="009B1702">
              <w:rPr>
                <w:rFonts w:ascii="Arial" w:hAnsi="Arial" w:cs="Arial"/>
                <w:sz w:val="20"/>
                <w:szCs w:val="20"/>
              </w:rPr>
              <w:t xml:space="preserve"> Market sample </w:t>
            </w:r>
          </w:p>
        </w:tc>
        <w:tc>
          <w:tcPr>
            <w:tcW w:w="2520" w:type="dxa"/>
            <w:tcBorders>
              <w:top w:val="nil"/>
              <w:left w:val="nil"/>
              <w:bottom w:val="single" w:sz="4" w:space="0" w:color="auto"/>
              <w:right w:val="nil"/>
            </w:tcBorders>
          </w:tcPr>
          <w:p w14:paraId="7A04717F"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1</w:t>
            </w:r>
          </w:p>
        </w:tc>
      </w:tr>
      <w:tr w:rsidR="0041400D" w:rsidRPr="009B1702" w14:paraId="31EB8900" w14:textId="77777777" w:rsidTr="00DB3878">
        <w:trPr>
          <w:trHeight w:val="548"/>
        </w:trPr>
        <w:tc>
          <w:tcPr>
            <w:tcW w:w="3218" w:type="dxa"/>
            <w:gridSpan w:val="2"/>
            <w:tcBorders>
              <w:top w:val="single" w:sz="4" w:space="0" w:color="auto"/>
              <w:left w:val="nil"/>
              <w:bottom w:val="nil"/>
              <w:right w:val="nil"/>
            </w:tcBorders>
          </w:tcPr>
          <w:p w14:paraId="1B5216DE" w14:textId="77777777" w:rsidR="0041400D" w:rsidRPr="009B1702" w:rsidRDefault="0041400D" w:rsidP="008A7450">
            <w:pPr>
              <w:rPr>
                <w:rFonts w:ascii="Arial" w:hAnsi="Arial" w:cs="Arial"/>
                <w:sz w:val="20"/>
                <w:szCs w:val="20"/>
              </w:rPr>
            </w:pPr>
            <w:r w:rsidRPr="009B1702">
              <w:rPr>
                <w:rFonts w:ascii="Arial" w:hAnsi="Arial" w:cs="Arial"/>
                <w:sz w:val="20"/>
                <w:szCs w:val="20"/>
              </w:rPr>
              <w:lastRenderedPageBreak/>
              <w:t>Control Sample</w:t>
            </w:r>
          </w:p>
        </w:tc>
        <w:tc>
          <w:tcPr>
            <w:tcW w:w="3060" w:type="dxa"/>
            <w:tcBorders>
              <w:top w:val="single" w:sz="4" w:space="0" w:color="auto"/>
              <w:left w:val="nil"/>
              <w:bottom w:val="nil"/>
              <w:right w:val="nil"/>
            </w:tcBorders>
          </w:tcPr>
          <w:p w14:paraId="37441239" w14:textId="77777777" w:rsidR="0041400D" w:rsidRPr="009B1702" w:rsidRDefault="0041400D" w:rsidP="008A7450">
            <w:pPr>
              <w:rPr>
                <w:rFonts w:ascii="Arial" w:hAnsi="Arial" w:cs="Arial"/>
                <w:sz w:val="20"/>
                <w:szCs w:val="20"/>
              </w:rPr>
            </w:pPr>
          </w:p>
        </w:tc>
        <w:tc>
          <w:tcPr>
            <w:tcW w:w="2520" w:type="dxa"/>
            <w:tcBorders>
              <w:top w:val="single" w:sz="4" w:space="0" w:color="auto"/>
              <w:left w:val="nil"/>
              <w:bottom w:val="nil"/>
              <w:right w:val="nil"/>
            </w:tcBorders>
          </w:tcPr>
          <w:p w14:paraId="497BEACD"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1</w:t>
            </w:r>
          </w:p>
        </w:tc>
      </w:tr>
      <w:tr w:rsidR="0041400D" w:rsidRPr="009B1702" w14:paraId="73758B4A" w14:textId="77777777" w:rsidTr="00DB3878">
        <w:trPr>
          <w:trHeight w:val="535"/>
        </w:trPr>
        <w:tc>
          <w:tcPr>
            <w:tcW w:w="3218" w:type="dxa"/>
            <w:gridSpan w:val="2"/>
            <w:tcBorders>
              <w:top w:val="nil"/>
              <w:left w:val="nil"/>
              <w:right w:val="nil"/>
            </w:tcBorders>
          </w:tcPr>
          <w:p w14:paraId="33F38643" w14:textId="77777777" w:rsidR="0041400D" w:rsidRPr="009B1702" w:rsidRDefault="0041400D" w:rsidP="008A7450">
            <w:pPr>
              <w:rPr>
                <w:rFonts w:ascii="Arial" w:hAnsi="Arial" w:cs="Arial"/>
                <w:sz w:val="20"/>
                <w:szCs w:val="20"/>
              </w:rPr>
            </w:pPr>
            <w:r w:rsidRPr="009B1702">
              <w:rPr>
                <w:rFonts w:ascii="Arial" w:hAnsi="Arial" w:cs="Arial"/>
                <w:sz w:val="20"/>
                <w:szCs w:val="20"/>
              </w:rPr>
              <w:t>Total Number of Samples</w:t>
            </w:r>
          </w:p>
        </w:tc>
        <w:tc>
          <w:tcPr>
            <w:tcW w:w="3060" w:type="dxa"/>
            <w:tcBorders>
              <w:top w:val="nil"/>
              <w:left w:val="nil"/>
              <w:right w:val="nil"/>
            </w:tcBorders>
          </w:tcPr>
          <w:p w14:paraId="20729A33" w14:textId="77777777" w:rsidR="0041400D" w:rsidRPr="009B1702" w:rsidRDefault="0041400D" w:rsidP="008A7450">
            <w:pPr>
              <w:rPr>
                <w:rFonts w:ascii="Arial" w:hAnsi="Arial" w:cs="Arial"/>
                <w:sz w:val="20"/>
                <w:szCs w:val="20"/>
              </w:rPr>
            </w:pPr>
          </w:p>
        </w:tc>
        <w:tc>
          <w:tcPr>
            <w:tcW w:w="2520" w:type="dxa"/>
            <w:tcBorders>
              <w:top w:val="nil"/>
              <w:left w:val="nil"/>
              <w:right w:val="nil"/>
            </w:tcBorders>
          </w:tcPr>
          <w:p w14:paraId="6792528B" w14:textId="77777777" w:rsidR="0041400D" w:rsidRPr="009B1702" w:rsidRDefault="0041400D" w:rsidP="008A7450">
            <w:pPr>
              <w:jc w:val="center"/>
              <w:rPr>
                <w:rFonts w:ascii="Arial" w:hAnsi="Arial" w:cs="Arial"/>
                <w:sz w:val="20"/>
                <w:szCs w:val="20"/>
              </w:rPr>
            </w:pPr>
            <w:r w:rsidRPr="009B1702">
              <w:rPr>
                <w:rFonts w:ascii="Arial" w:hAnsi="Arial" w:cs="Arial"/>
                <w:sz w:val="20"/>
                <w:szCs w:val="20"/>
              </w:rPr>
              <w:t>36</w:t>
            </w:r>
          </w:p>
        </w:tc>
      </w:tr>
    </w:tbl>
    <w:p w14:paraId="71C77FB2" w14:textId="77777777" w:rsidR="0041400D" w:rsidRPr="009B1702" w:rsidRDefault="0041400D" w:rsidP="008A7450">
      <w:pPr>
        <w:spacing w:line="240" w:lineRule="auto"/>
        <w:rPr>
          <w:rFonts w:ascii="Arial" w:hAnsi="Arial" w:cs="Arial"/>
          <w:b/>
          <w:bCs/>
          <w:sz w:val="20"/>
          <w:szCs w:val="20"/>
        </w:rPr>
      </w:pPr>
    </w:p>
    <w:p w14:paraId="6836EBCA" w14:textId="4147621B" w:rsidR="002267F5" w:rsidRPr="009B1702" w:rsidRDefault="002267F5" w:rsidP="008A7450">
      <w:pPr>
        <w:spacing w:line="240" w:lineRule="auto"/>
        <w:rPr>
          <w:rFonts w:ascii="Arial" w:hAnsi="Arial" w:cs="Arial"/>
          <w:b/>
          <w:bCs/>
          <w:sz w:val="20"/>
          <w:szCs w:val="20"/>
        </w:rPr>
      </w:pPr>
      <w:r w:rsidRPr="009B1702">
        <w:rPr>
          <w:rFonts w:ascii="Arial" w:hAnsi="Arial" w:cs="Arial"/>
          <w:b/>
          <w:bCs/>
          <w:sz w:val="20"/>
          <w:szCs w:val="20"/>
        </w:rPr>
        <w:t>2.2. Physicochemical analyses</w:t>
      </w:r>
    </w:p>
    <w:p w14:paraId="0B2B72B3" w14:textId="1ADF04C6" w:rsidR="002267F5" w:rsidRPr="009B1702" w:rsidRDefault="002267F5" w:rsidP="002267F5">
      <w:pPr>
        <w:rPr>
          <w:rFonts w:ascii="Arial" w:hAnsi="Arial" w:cs="Arial"/>
          <w:b/>
          <w:sz w:val="20"/>
          <w:szCs w:val="20"/>
        </w:rPr>
      </w:pPr>
      <w:r w:rsidRPr="009B1702">
        <w:rPr>
          <w:rFonts w:ascii="Arial" w:hAnsi="Arial" w:cs="Arial"/>
          <w:b/>
          <w:sz w:val="20"/>
          <w:szCs w:val="20"/>
        </w:rPr>
        <w:t>2.2.1. Determination of the moisture content</w:t>
      </w:r>
    </w:p>
    <w:p w14:paraId="1CDBFDB1" w14:textId="572E458E" w:rsidR="002267F5" w:rsidRPr="009B1702" w:rsidRDefault="002267F5" w:rsidP="002267F5">
      <w:pPr>
        <w:rPr>
          <w:rFonts w:ascii="Arial" w:hAnsi="Arial" w:cs="Arial"/>
          <w:sz w:val="20"/>
          <w:szCs w:val="20"/>
        </w:rPr>
      </w:pPr>
      <w:r w:rsidRPr="009B1702">
        <w:rPr>
          <w:rFonts w:ascii="Arial" w:hAnsi="Arial" w:cs="Arial"/>
          <w:sz w:val="20"/>
          <w:szCs w:val="20"/>
        </w:rPr>
        <w:t>The moisture content of the palm oil samples was determined by hot air oven drying method. Three grams (3.0 g) of the samples were weighed into crucibles of known weight and placed into an oven at 105 °C for 3 h.  The crucibles were allowed to cool in desiccators and then re-weighed.  The crucible with the sample were returned to the oven and dried further and re-weighed. The process of drying, cooling and re-weighing was continued until a constant weight was</w:t>
      </w:r>
      <w:r w:rsidR="00FB2213">
        <w:rPr>
          <w:rFonts w:ascii="Arial" w:hAnsi="Arial" w:cs="Arial"/>
          <w:sz w:val="20"/>
          <w:szCs w:val="20"/>
        </w:rPr>
        <w:t xml:space="preserve"> </w:t>
      </w:r>
      <w:r w:rsidRPr="009B1702">
        <w:rPr>
          <w:rFonts w:ascii="Arial" w:hAnsi="Arial" w:cs="Arial"/>
          <w:sz w:val="20"/>
          <w:szCs w:val="20"/>
        </w:rPr>
        <w:t>obtain</w:t>
      </w:r>
      <w:r w:rsidR="00FB2213">
        <w:rPr>
          <w:rFonts w:ascii="Arial" w:hAnsi="Arial" w:cs="Arial"/>
          <w:sz w:val="20"/>
          <w:szCs w:val="20"/>
        </w:rPr>
        <w:t>ed</w:t>
      </w:r>
      <w:r w:rsidRPr="009B1702">
        <w:rPr>
          <w:rFonts w:ascii="Arial" w:hAnsi="Arial" w:cs="Arial"/>
          <w:sz w:val="20"/>
          <w:szCs w:val="20"/>
        </w:rPr>
        <w:t xml:space="preserve"> (</w:t>
      </w:r>
      <w:proofErr w:type="spellStart"/>
      <w:r w:rsidR="00FB2213" w:rsidRPr="009B1702">
        <w:rPr>
          <w:rFonts w:ascii="Arial" w:hAnsi="Arial" w:cs="Arial"/>
          <w:sz w:val="20"/>
          <w:szCs w:val="20"/>
        </w:rPr>
        <w:t>Bahadi</w:t>
      </w:r>
      <w:proofErr w:type="spellEnd"/>
      <w:r w:rsidR="00FB2213" w:rsidRPr="009B1702">
        <w:rPr>
          <w:rFonts w:ascii="Arial" w:hAnsi="Arial" w:cs="Arial"/>
          <w:sz w:val="20"/>
          <w:szCs w:val="20"/>
        </w:rPr>
        <w:t xml:space="preserve"> et</w:t>
      </w:r>
      <w:r w:rsidR="00FB4FFA">
        <w:rPr>
          <w:rFonts w:ascii="Arial" w:hAnsi="Arial" w:cs="Arial"/>
          <w:sz w:val="20"/>
          <w:szCs w:val="20"/>
        </w:rPr>
        <w:t xml:space="preserve"> al., </w:t>
      </w:r>
      <w:r w:rsidRPr="009B1702">
        <w:rPr>
          <w:rFonts w:ascii="Arial" w:hAnsi="Arial" w:cs="Arial"/>
          <w:sz w:val="20"/>
          <w:szCs w:val="20"/>
        </w:rPr>
        <w:t>2016).  The percentage moisture content was calculated using Equation 1</w:t>
      </w:r>
    </w:p>
    <w:p w14:paraId="3EA03FC6" w14:textId="5612111F" w:rsidR="002267F5" w:rsidRPr="009B1702" w:rsidRDefault="002267F5" w:rsidP="002267F5">
      <w:pPr>
        <w:rPr>
          <w:rFonts w:ascii="Arial" w:eastAsiaTheme="minorEastAsia" w:hAnsi="Arial" w:cs="Arial"/>
          <w:sz w:val="20"/>
          <w:szCs w:val="20"/>
        </w:rPr>
      </w:pPr>
      <m:oMath>
        <m:r>
          <w:rPr>
            <w:rFonts w:ascii="Cambria Math" w:hAnsi="Cambria Math" w:cs="Arial"/>
            <w:sz w:val="20"/>
            <w:szCs w:val="20"/>
          </w:rPr>
          <m:t>Moisture content=</m:t>
        </m:r>
        <m:f>
          <m:fPr>
            <m:ctrlPr>
              <w:rPr>
                <w:rFonts w:ascii="Cambria Math" w:hAnsi="Cambria Math" w:cs="Arial"/>
                <w:i/>
                <w:kern w:val="0"/>
                <w:sz w:val="20"/>
                <w:szCs w:val="20"/>
                <w:lang w:val="en-GB"/>
                <w14:ligatures w14:val="none"/>
              </w:rPr>
            </m:ctrlPr>
          </m:fPr>
          <m:num>
            <m:sSub>
              <m:sSubPr>
                <m:ctrlPr>
                  <w:rPr>
                    <w:rFonts w:ascii="Cambria Math" w:hAnsi="Cambria Math" w:cs="Arial"/>
                    <w:i/>
                    <w:kern w:val="0"/>
                    <w:sz w:val="20"/>
                    <w:szCs w:val="20"/>
                    <w:lang w:val="en-GB"/>
                    <w14:ligatures w14:val="none"/>
                  </w:rPr>
                </m:ctrlPr>
              </m:sSubPr>
              <m:e>
                <m:r>
                  <w:rPr>
                    <w:rFonts w:ascii="Cambria Math" w:hAnsi="Cambria Math" w:cs="Arial"/>
                    <w:sz w:val="20"/>
                    <w:szCs w:val="20"/>
                  </w:rPr>
                  <m:t>W</m:t>
                </m:r>
              </m:e>
              <m:sub>
                <m:r>
                  <w:rPr>
                    <w:rFonts w:ascii="Cambria Math" w:hAnsi="Cambria Math" w:cs="Arial"/>
                    <w:sz w:val="20"/>
                    <w:szCs w:val="20"/>
                  </w:rPr>
                  <m:t>3</m:t>
                </m:r>
              </m:sub>
            </m:sSub>
            <m:r>
              <w:rPr>
                <w:rFonts w:ascii="Cambria Math" w:hAnsi="Cambria Math" w:cs="Arial"/>
                <w:sz w:val="20"/>
                <w:szCs w:val="20"/>
              </w:rPr>
              <m:t>-</m:t>
            </m:r>
            <m:sSub>
              <m:sSubPr>
                <m:ctrlPr>
                  <w:rPr>
                    <w:rFonts w:ascii="Cambria Math" w:hAnsi="Cambria Math" w:cs="Arial"/>
                    <w:i/>
                    <w:kern w:val="0"/>
                    <w:sz w:val="20"/>
                    <w:szCs w:val="20"/>
                    <w:lang w:val="en-GB"/>
                    <w14:ligatures w14:val="none"/>
                  </w:rPr>
                </m:ctrlPr>
              </m:sSubPr>
              <m:e>
                <m:r>
                  <w:rPr>
                    <w:rFonts w:ascii="Cambria Math" w:hAnsi="Cambria Math" w:cs="Arial"/>
                    <w:sz w:val="20"/>
                    <w:szCs w:val="20"/>
                  </w:rPr>
                  <m:t>W</m:t>
                </m:r>
              </m:e>
              <m:sub>
                <m:r>
                  <w:rPr>
                    <w:rFonts w:ascii="Cambria Math" w:hAnsi="Cambria Math" w:cs="Arial"/>
                    <w:sz w:val="20"/>
                    <w:szCs w:val="20"/>
                  </w:rPr>
                  <m:t>1</m:t>
                </m:r>
              </m:sub>
            </m:sSub>
          </m:num>
          <m:den>
            <m:sSub>
              <m:sSubPr>
                <m:ctrlPr>
                  <w:rPr>
                    <w:rFonts w:ascii="Cambria Math" w:hAnsi="Cambria Math" w:cs="Arial"/>
                    <w:i/>
                    <w:kern w:val="0"/>
                    <w:sz w:val="20"/>
                    <w:szCs w:val="20"/>
                    <w:lang w:val="en-GB"/>
                    <w14:ligatures w14:val="none"/>
                  </w:rPr>
                </m:ctrlPr>
              </m:sSubPr>
              <m:e>
                <m:r>
                  <w:rPr>
                    <w:rFonts w:ascii="Cambria Math" w:hAnsi="Cambria Math" w:cs="Arial"/>
                    <w:sz w:val="20"/>
                    <w:szCs w:val="20"/>
                  </w:rPr>
                  <m:t>W</m:t>
                </m:r>
              </m:e>
              <m:sub>
                <m:r>
                  <w:rPr>
                    <w:rFonts w:ascii="Cambria Math" w:hAnsi="Cambria Math" w:cs="Arial"/>
                    <w:sz w:val="20"/>
                    <w:szCs w:val="20"/>
                  </w:rPr>
                  <m:t>2</m:t>
                </m:r>
              </m:sub>
            </m:sSub>
            <m:r>
              <w:rPr>
                <w:rFonts w:ascii="Cambria Math" w:hAnsi="Cambria Math" w:cs="Arial"/>
                <w:sz w:val="20"/>
                <w:szCs w:val="20"/>
              </w:rPr>
              <m:t>-</m:t>
            </m:r>
            <m:sSub>
              <m:sSubPr>
                <m:ctrlPr>
                  <w:rPr>
                    <w:rFonts w:ascii="Cambria Math" w:hAnsi="Cambria Math" w:cs="Arial"/>
                    <w:i/>
                    <w:kern w:val="0"/>
                    <w:sz w:val="20"/>
                    <w:szCs w:val="20"/>
                    <w:lang w:val="en-GB"/>
                    <w14:ligatures w14:val="none"/>
                  </w:rPr>
                </m:ctrlPr>
              </m:sSubPr>
              <m:e>
                <m:r>
                  <w:rPr>
                    <w:rFonts w:ascii="Cambria Math" w:hAnsi="Cambria Math" w:cs="Arial"/>
                    <w:sz w:val="20"/>
                    <w:szCs w:val="20"/>
                  </w:rPr>
                  <m:t>W</m:t>
                </m:r>
              </m:e>
              <m:sub>
                <m:r>
                  <w:rPr>
                    <w:rFonts w:ascii="Cambria Math" w:hAnsi="Cambria Math" w:cs="Arial"/>
                    <w:sz w:val="20"/>
                    <w:szCs w:val="20"/>
                  </w:rPr>
                  <m:t>1</m:t>
                </m:r>
              </m:sub>
            </m:sSub>
          </m:den>
        </m:f>
        <m:r>
          <w:rPr>
            <w:rFonts w:ascii="Cambria Math" w:hAnsi="Cambria Math" w:cs="Arial"/>
            <w:sz w:val="20"/>
            <w:szCs w:val="20"/>
          </w:rPr>
          <m:t>×100</m:t>
        </m:r>
      </m:oMath>
      <w:r w:rsidR="00FB4FFA">
        <w:rPr>
          <w:rFonts w:ascii="Arial" w:eastAsiaTheme="minorEastAsia" w:hAnsi="Arial" w:cs="Arial"/>
          <w:sz w:val="20"/>
          <w:szCs w:val="20"/>
        </w:rPr>
        <w:t xml:space="preserve"> </w:t>
      </w:r>
      <w:r w:rsidR="00873278">
        <w:rPr>
          <w:rFonts w:ascii="Arial" w:eastAsiaTheme="minorEastAsia" w:hAnsi="Arial" w:cs="Arial"/>
          <w:sz w:val="20"/>
          <w:szCs w:val="20"/>
        </w:rPr>
        <w:tab/>
      </w:r>
      <w:r w:rsidR="00873278">
        <w:rPr>
          <w:rFonts w:ascii="Arial" w:eastAsiaTheme="minorEastAsia" w:hAnsi="Arial" w:cs="Arial"/>
          <w:sz w:val="20"/>
          <w:szCs w:val="20"/>
        </w:rPr>
        <w:tab/>
      </w:r>
      <w:r w:rsidR="00873278">
        <w:rPr>
          <w:rFonts w:ascii="Arial" w:eastAsiaTheme="minorEastAsia" w:hAnsi="Arial" w:cs="Arial"/>
          <w:sz w:val="20"/>
          <w:szCs w:val="20"/>
        </w:rPr>
        <w:tab/>
      </w:r>
      <w:r w:rsidR="00873278">
        <w:rPr>
          <w:rFonts w:ascii="Arial" w:eastAsiaTheme="minorEastAsia" w:hAnsi="Arial" w:cs="Arial"/>
          <w:sz w:val="20"/>
          <w:szCs w:val="20"/>
        </w:rPr>
        <w:tab/>
      </w:r>
      <w:r w:rsidR="00873278">
        <w:rPr>
          <w:rFonts w:ascii="Arial" w:eastAsiaTheme="minorEastAsia" w:hAnsi="Arial" w:cs="Arial"/>
          <w:sz w:val="20"/>
          <w:szCs w:val="20"/>
        </w:rPr>
        <w:tab/>
      </w:r>
      <w:r w:rsidR="00873278">
        <w:rPr>
          <w:rFonts w:ascii="Arial" w:eastAsiaTheme="minorEastAsia" w:hAnsi="Arial" w:cs="Arial"/>
          <w:sz w:val="20"/>
          <w:szCs w:val="20"/>
        </w:rPr>
        <w:tab/>
      </w:r>
      <w:r w:rsidR="00873278">
        <w:rPr>
          <w:rFonts w:ascii="Arial" w:eastAsiaTheme="minorEastAsia" w:hAnsi="Arial" w:cs="Arial"/>
          <w:sz w:val="20"/>
          <w:szCs w:val="20"/>
        </w:rPr>
        <w:tab/>
      </w:r>
      <w:r w:rsidR="00873278">
        <w:rPr>
          <w:rFonts w:ascii="Arial" w:eastAsiaTheme="minorEastAsia" w:hAnsi="Arial" w:cs="Arial"/>
          <w:sz w:val="20"/>
          <w:szCs w:val="20"/>
        </w:rPr>
        <w:tab/>
        <w:t>(1)</w:t>
      </w:r>
    </w:p>
    <w:p w14:paraId="24BB6BEB" w14:textId="77777777" w:rsidR="002267F5" w:rsidRPr="00873278" w:rsidRDefault="002267F5" w:rsidP="002267F5">
      <w:pPr>
        <w:rPr>
          <w:rFonts w:ascii="Arial" w:hAnsi="Arial" w:cs="Arial"/>
          <w:i/>
          <w:sz w:val="20"/>
          <w:szCs w:val="20"/>
        </w:rPr>
      </w:pPr>
      <w:r w:rsidRPr="00873278">
        <w:rPr>
          <w:rFonts w:ascii="Arial" w:hAnsi="Arial" w:cs="Arial"/>
          <w:i/>
          <w:sz w:val="20"/>
          <w:szCs w:val="20"/>
        </w:rPr>
        <w:t>Where W</w:t>
      </w:r>
      <w:r w:rsidRPr="00873278">
        <w:rPr>
          <w:rFonts w:ascii="Arial" w:hAnsi="Arial" w:cs="Arial"/>
          <w:i/>
          <w:sz w:val="20"/>
          <w:szCs w:val="20"/>
          <w:vertAlign w:val="subscript"/>
        </w:rPr>
        <w:t>1</w:t>
      </w:r>
      <w:r w:rsidRPr="00873278">
        <w:rPr>
          <w:rFonts w:ascii="Arial" w:hAnsi="Arial" w:cs="Arial"/>
          <w:i/>
          <w:sz w:val="20"/>
          <w:szCs w:val="20"/>
        </w:rPr>
        <w:t xml:space="preserve"> = weight of empty crucibles; W</w:t>
      </w:r>
      <w:r w:rsidRPr="00873278">
        <w:rPr>
          <w:rFonts w:ascii="Arial" w:hAnsi="Arial" w:cs="Arial"/>
          <w:i/>
          <w:sz w:val="20"/>
          <w:szCs w:val="20"/>
          <w:vertAlign w:val="subscript"/>
        </w:rPr>
        <w:t>2</w:t>
      </w:r>
      <w:r w:rsidRPr="00873278">
        <w:rPr>
          <w:rFonts w:ascii="Arial" w:hAnsi="Arial" w:cs="Arial"/>
          <w:i/>
          <w:sz w:val="20"/>
          <w:szCs w:val="20"/>
        </w:rPr>
        <w:t>= weight of empty crucible + sample; W</w:t>
      </w:r>
      <w:r w:rsidRPr="00873278">
        <w:rPr>
          <w:rFonts w:ascii="Arial" w:hAnsi="Arial" w:cs="Arial"/>
          <w:i/>
          <w:sz w:val="20"/>
          <w:szCs w:val="20"/>
          <w:vertAlign w:val="subscript"/>
        </w:rPr>
        <w:t>3</w:t>
      </w:r>
      <w:r w:rsidRPr="00873278">
        <w:rPr>
          <w:rFonts w:ascii="Arial" w:hAnsi="Arial" w:cs="Arial"/>
          <w:i/>
          <w:sz w:val="20"/>
          <w:szCs w:val="20"/>
        </w:rPr>
        <w:t xml:space="preserve"> = weight of crucible + dried sample.</w:t>
      </w:r>
    </w:p>
    <w:p w14:paraId="4527D9CE" w14:textId="2A35676B" w:rsidR="002267F5" w:rsidRPr="009B1702" w:rsidRDefault="002267F5" w:rsidP="002267F5">
      <w:pPr>
        <w:rPr>
          <w:rFonts w:ascii="Arial" w:hAnsi="Arial" w:cs="Arial"/>
          <w:b/>
          <w:sz w:val="20"/>
          <w:szCs w:val="20"/>
        </w:rPr>
      </w:pPr>
      <w:r w:rsidRPr="009B1702">
        <w:rPr>
          <w:rFonts w:ascii="Arial" w:hAnsi="Arial" w:cs="Arial"/>
          <w:b/>
          <w:sz w:val="20"/>
          <w:szCs w:val="20"/>
        </w:rPr>
        <w:t>2.2.2. Determination of the Saponification value</w:t>
      </w:r>
    </w:p>
    <w:p w14:paraId="24DB9FF6" w14:textId="77777777" w:rsidR="002267F5" w:rsidRPr="009B1702" w:rsidRDefault="002267F5" w:rsidP="002267F5">
      <w:pPr>
        <w:jc w:val="both"/>
        <w:rPr>
          <w:rFonts w:ascii="Arial" w:hAnsi="Arial" w:cs="Arial"/>
          <w:sz w:val="20"/>
          <w:szCs w:val="20"/>
        </w:rPr>
      </w:pPr>
      <w:r w:rsidRPr="009B1702">
        <w:rPr>
          <w:rFonts w:ascii="Arial" w:hAnsi="Arial" w:cs="Arial"/>
          <w:sz w:val="20"/>
          <w:szCs w:val="20"/>
        </w:rPr>
        <w:t>Two grams (</w:t>
      </w:r>
      <w:proofErr w:type="gramStart"/>
      <w:r w:rsidRPr="009B1702">
        <w:rPr>
          <w:rFonts w:ascii="Arial" w:hAnsi="Arial" w:cs="Arial"/>
          <w:sz w:val="20"/>
          <w:szCs w:val="20"/>
        </w:rPr>
        <w:t>2  g</w:t>
      </w:r>
      <w:proofErr w:type="gramEnd"/>
      <w:r w:rsidRPr="009B1702">
        <w:rPr>
          <w:rFonts w:ascii="Arial" w:hAnsi="Arial" w:cs="Arial"/>
          <w:sz w:val="20"/>
          <w:szCs w:val="20"/>
        </w:rPr>
        <w:t>) of the sample was  weighed  into  a  conical  flask  and  25  mL  of alcoholic potassium hydroxide solution was added, the mixture was then heated in boiling water for 1 h. Potassium  hydroxide  (KOH)  was  then  titrated  with  0.5  M  HCl using  phenolphthalein  as  an  indicator.  A blank sample was also prepared and back titrated accordingly. The sample and blank titers (V</w:t>
      </w:r>
      <w:r w:rsidRPr="009B1702">
        <w:rPr>
          <w:rFonts w:ascii="Arial" w:hAnsi="Arial" w:cs="Arial"/>
          <w:sz w:val="20"/>
          <w:szCs w:val="20"/>
          <w:vertAlign w:val="subscript"/>
        </w:rPr>
        <w:t>1</w:t>
      </w:r>
      <w:r w:rsidRPr="009B1702">
        <w:rPr>
          <w:rFonts w:ascii="Arial" w:hAnsi="Arial" w:cs="Arial"/>
          <w:sz w:val="20"/>
          <w:szCs w:val="20"/>
        </w:rPr>
        <w:t xml:space="preserve"> and V</w:t>
      </w:r>
      <w:r w:rsidRPr="009B1702">
        <w:rPr>
          <w:rFonts w:ascii="Arial" w:hAnsi="Arial" w:cs="Arial"/>
          <w:sz w:val="20"/>
          <w:szCs w:val="20"/>
          <w:vertAlign w:val="subscript"/>
        </w:rPr>
        <w:t>2</w:t>
      </w:r>
      <w:r w:rsidRPr="009B1702">
        <w:rPr>
          <w:rFonts w:ascii="Arial" w:hAnsi="Arial" w:cs="Arial"/>
          <w:sz w:val="20"/>
          <w:szCs w:val="20"/>
        </w:rPr>
        <w:t xml:space="preserve">) were recorded (AOAC, 2012). </w:t>
      </w:r>
    </w:p>
    <w:p w14:paraId="189457F7" w14:textId="38B347E4" w:rsidR="002267F5" w:rsidRPr="009B1702" w:rsidRDefault="002267F5" w:rsidP="002267F5">
      <w:pPr>
        <w:jc w:val="both"/>
        <w:rPr>
          <w:rFonts w:ascii="Arial" w:hAnsi="Arial" w:cs="Arial"/>
          <w:sz w:val="20"/>
          <w:szCs w:val="20"/>
        </w:rPr>
      </w:pPr>
      <m:oMath>
        <m:r>
          <w:rPr>
            <w:rFonts w:ascii="Cambria Math" w:hAnsi="Cambria Math" w:cs="Arial"/>
            <w:sz w:val="20"/>
            <w:szCs w:val="20"/>
          </w:rPr>
          <m:t>Saponification value=</m:t>
        </m:r>
        <m:f>
          <m:fPr>
            <m:type m:val="skw"/>
            <m:ctrlPr>
              <w:rPr>
                <w:rFonts w:ascii="Cambria Math" w:hAnsi="Cambria Math" w:cs="Arial"/>
                <w:i/>
                <w:kern w:val="0"/>
                <w:sz w:val="20"/>
                <w:szCs w:val="20"/>
                <w:lang w:val="en-GB"/>
                <w14:ligatures w14:val="none"/>
              </w:rPr>
            </m:ctrlPr>
          </m:fPr>
          <m:num>
            <m:sSub>
              <m:sSubPr>
                <m:ctrlPr>
                  <w:rPr>
                    <w:rFonts w:ascii="Cambria Math" w:hAnsi="Cambria Math" w:cs="Arial"/>
                    <w:i/>
                    <w:kern w:val="0"/>
                    <w:sz w:val="20"/>
                    <w:szCs w:val="20"/>
                    <w:lang w:val="en-GB"/>
                    <w14:ligatures w14:val="none"/>
                  </w:rPr>
                </m:ctrlPr>
              </m:sSubPr>
              <m:e>
                <m:r>
                  <w:rPr>
                    <w:rFonts w:ascii="Cambria Math" w:hAnsi="Cambria Math" w:cs="Arial"/>
                    <w:sz w:val="20"/>
                    <w:szCs w:val="20"/>
                  </w:rPr>
                  <m:t>V</m:t>
                </m:r>
              </m:e>
              <m:sub>
                <m:r>
                  <w:rPr>
                    <w:rFonts w:ascii="Cambria Math" w:hAnsi="Cambria Math" w:cs="Arial"/>
                    <w:sz w:val="20"/>
                    <w:szCs w:val="20"/>
                  </w:rPr>
                  <m:t>2</m:t>
                </m:r>
              </m:sub>
            </m:sSub>
            <m:r>
              <w:rPr>
                <w:rFonts w:ascii="Cambria Math" w:hAnsi="Cambria Math" w:cs="Arial"/>
                <w:sz w:val="20"/>
                <w:szCs w:val="20"/>
              </w:rPr>
              <m:t>-</m:t>
            </m:r>
            <m:sSub>
              <m:sSubPr>
                <m:ctrlPr>
                  <w:rPr>
                    <w:rFonts w:ascii="Cambria Math" w:hAnsi="Cambria Math" w:cs="Arial"/>
                    <w:i/>
                    <w:kern w:val="0"/>
                    <w:sz w:val="20"/>
                    <w:szCs w:val="20"/>
                    <w:lang w:val="en-GB"/>
                    <w14:ligatures w14:val="none"/>
                  </w:rPr>
                </m:ctrlPr>
              </m:sSubPr>
              <m:e>
                <m:r>
                  <w:rPr>
                    <w:rFonts w:ascii="Cambria Math" w:hAnsi="Cambria Math" w:cs="Arial"/>
                    <w:sz w:val="20"/>
                    <w:szCs w:val="20"/>
                  </w:rPr>
                  <m:t>V</m:t>
                </m:r>
              </m:e>
              <m:sub>
                <m:r>
                  <w:rPr>
                    <w:rFonts w:ascii="Cambria Math" w:hAnsi="Cambria Math" w:cs="Arial"/>
                    <w:sz w:val="20"/>
                    <w:szCs w:val="20"/>
                  </w:rPr>
                  <m:t>1</m:t>
                </m:r>
              </m:sub>
            </m:sSub>
            <m:r>
              <w:rPr>
                <w:rFonts w:ascii="Cambria Math" w:hAnsi="Cambria Math" w:cs="Arial"/>
                <w:sz w:val="20"/>
                <w:szCs w:val="20"/>
              </w:rPr>
              <m:t>×28.05</m:t>
            </m:r>
          </m:num>
          <m:den>
            <m:r>
              <w:rPr>
                <w:rFonts w:ascii="Cambria Math" w:hAnsi="Cambria Math" w:cs="Arial"/>
                <w:sz w:val="20"/>
                <w:szCs w:val="20"/>
              </w:rPr>
              <m:t>Weight of the sample</m:t>
            </m:r>
          </m:den>
        </m:f>
      </m:oMath>
      <w:r w:rsidRPr="009B1702">
        <w:rPr>
          <w:rFonts w:ascii="Arial" w:hAnsi="Arial" w:cs="Arial"/>
          <w:sz w:val="20"/>
          <w:szCs w:val="20"/>
        </w:rPr>
        <w:t xml:space="preserve"> </w:t>
      </w:r>
      <w:r w:rsidR="00873278">
        <w:rPr>
          <w:rFonts w:ascii="Arial" w:hAnsi="Arial" w:cs="Arial"/>
          <w:sz w:val="20"/>
          <w:szCs w:val="20"/>
        </w:rPr>
        <w:tab/>
      </w:r>
      <w:r w:rsidR="00873278">
        <w:rPr>
          <w:rFonts w:ascii="Arial" w:hAnsi="Arial" w:cs="Arial"/>
          <w:sz w:val="20"/>
          <w:szCs w:val="20"/>
        </w:rPr>
        <w:tab/>
      </w:r>
      <w:r w:rsidR="00873278">
        <w:rPr>
          <w:rFonts w:ascii="Arial" w:hAnsi="Arial" w:cs="Arial"/>
          <w:sz w:val="20"/>
          <w:szCs w:val="20"/>
        </w:rPr>
        <w:tab/>
      </w:r>
      <w:r w:rsidR="00873278">
        <w:rPr>
          <w:rFonts w:ascii="Arial" w:hAnsi="Arial" w:cs="Arial"/>
          <w:sz w:val="20"/>
          <w:szCs w:val="20"/>
        </w:rPr>
        <w:tab/>
      </w:r>
      <w:r w:rsidR="00873278">
        <w:rPr>
          <w:rFonts w:ascii="Arial" w:hAnsi="Arial" w:cs="Arial"/>
          <w:sz w:val="20"/>
          <w:szCs w:val="20"/>
        </w:rPr>
        <w:tab/>
        <w:t>(2)</w:t>
      </w:r>
    </w:p>
    <w:p w14:paraId="0DFF7008" w14:textId="5E06F2A8" w:rsidR="002267F5" w:rsidRPr="009B1702" w:rsidRDefault="002267F5" w:rsidP="00873278">
      <w:pPr>
        <w:jc w:val="both"/>
        <w:rPr>
          <w:rFonts w:ascii="Arial" w:hAnsi="Arial" w:cs="Arial"/>
          <w:b/>
          <w:sz w:val="20"/>
          <w:szCs w:val="20"/>
        </w:rPr>
      </w:pPr>
      <w:r w:rsidRPr="009B1702">
        <w:rPr>
          <w:rFonts w:ascii="Arial" w:hAnsi="Arial" w:cs="Arial"/>
          <w:b/>
          <w:sz w:val="20"/>
          <w:szCs w:val="20"/>
        </w:rPr>
        <w:t>2.2.3. Determination of the Peroxide value</w:t>
      </w:r>
    </w:p>
    <w:p w14:paraId="1B799975" w14:textId="77777777" w:rsidR="002267F5" w:rsidRPr="009B1702" w:rsidRDefault="002267F5" w:rsidP="00873278">
      <w:pPr>
        <w:jc w:val="both"/>
        <w:rPr>
          <w:rFonts w:ascii="Arial" w:hAnsi="Arial" w:cs="Arial"/>
          <w:sz w:val="20"/>
          <w:szCs w:val="20"/>
        </w:rPr>
      </w:pPr>
      <w:proofErr w:type="gramStart"/>
      <w:r w:rsidRPr="009B1702">
        <w:rPr>
          <w:rFonts w:ascii="Arial" w:hAnsi="Arial" w:cs="Arial"/>
          <w:sz w:val="20"/>
          <w:szCs w:val="20"/>
        </w:rPr>
        <w:t>One  gram</w:t>
      </w:r>
      <w:proofErr w:type="gramEnd"/>
      <w:r w:rsidRPr="009B1702">
        <w:rPr>
          <w:rFonts w:ascii="Arial" w:hAnsi="Arial" w:cs="Arial"/>
          <w:sz w:val="20"/>
          <w:szCs w:val="20"/>
        </w:rPr>
        <w:t xml:space="preserve">  of  oil  was  weighed  into  a  clean  dry  boiling  tube,  1  g  of powdered potassium iodide and 20 ml of solvent mixture (2 volume of  glacial  acetic  acid  +  1  volume  of  chloroform)  was  added.  The </w:t>
      </w:r>
      <w:proofErr w:type="gramStart"/>
      <w:r w:rsidRPr="009B1702">
        <w:rPr>
          <w:rFonts w:ascii="Arial" w:hAnsi="Arial" w:cs="Arial"/>
          <w:sz w:val="20"/>
          <w:szCs w:val="20"/>
        </w:rPr>
        <w:t>resulting  solution</w:t>
      </w:r>
      <w:proofErr w:type="gramEnd"/>
      <w:r w:rsidRPr="009B1702">
        <w:rPr>
          <w:rFonts w:ascii="Arial" w:hAnsi="Arial" w:cs="Arial"/>
          <w:sz w:val="20"/>
          <w:szCs w:val="20"/>
        </w:rPr>
        <w:t xml:space="preserve">  was  then  placed  in  a  water  bath  for  30  s  and allowed  to  boil  vigorously;  when  this  is  done  it  was  poured  quickly into a flask containing 20 ml of potassium iodide solution (5%). The sample solution was then titrated with 0.002 N sodium thiosulphate solution using starch as an indicator (AOAC, 2012). </w:t>
      </w:r>
    </w:p>
    <w:p w14:paraId="2300D9F9" w14:textId="2AEEF01E" w:rsidR="002267F5" w:rsidRPr="009B1702" w:rsidRDefault="002267F5" w:rsidP="002267F5">
      <w:pPr>
        <w:rPr>
          <w:rFonts w:ascii="Arial" w:hAnsi="Arial" w:cs="Arial"/>
          <w:sz w:val="20"/>
          <w:szCs w:val="20"/>
        </w:rPr>
      </w:pPr>
      <w:r w:rsidRPr="009B1702">
        <w:rPr>
          <w:rFonts w:ascii="Arial" w:hAnsi="Arial" w:cs="Arial"/>
          <w:sz w:val="20"/>
          <w:szCs w:val="20"/>
        </w:rPr>
        <w:t xml:space="preserve"> PV = 2 × V </w:t>
      </w:r>
      <w:r w:rsidR="00873278">
        <w:rPr>
          <w:rFonts w:ascii="Arial" w:hAnsi="Arial" w:cs="Arial"/>
          <w:sz w:val="20"/>
          <w:szCs w:val="20"/>
        </w:rPr>
        <w:tab/>
      </w:r>
      <w:r w:rsidR="00873278">
        <w:rPr>
          <w:rFonts w:ascii="Arial" w:hAnsi="Arial" w:cs="Arial"/>
          <w:sz w:val="20"/>
          <w:szCs w:val="20"/>
        </w:rPr>
        <w:tab/>
      </w:r>
      <w:r w:rsidR="00873278">
        <w:rPr>
          <w:rFonts w:ascii="Arial" w:hAnsi="Arial" w:cs="Arial"/>
          <w:sz w:val="20"/>
          <w:szCs w:val="20"/>
        </w:rPr>
        <w:tab/>
      </w:r>
      <w:r w:rsidR="00873278">
        <w:rPr>
          <w:rFonts w:ascii="Arial" w:hAnsi="Arial" w:cs="Arial"/>
          <w:sz w:val="20"/>
          <w:szCs w:val="20"/>
        </w:rPr>
        <w:tab/>
      </w:r>
      <w:r w:rsidR="00873278">
        <w:rPr>
          <w:rFonts w:ascii="Arial" w:hAnsi="Arial" w:cs="Arial"/>
          <w:sz w:val="20"/>
          <w:szCs w:val="20"/>
        </w:rPr>
        <w:tab/>
      </w:r>
      <w:r w:rsidR="00873278">
        <w:rPr>
          <w:rFonts w:ascii="Arial" w:hAnsi="Arial" w:cs="Arial"/>
          <w:sz w:val="20"/>
          <w:szCs w:val="20"/>
        </w:rPr>
        <w:tab/>
      </w:r>
      <w:r w:rsidR="00873278">
        <w:rPr>
          <w:rFonts w:ascii="Arial" w:hAnsi="Arial" w:cs="Arial"/>
          <w:sz w:val="20"/>
          <w:szCs w:val="20"/>
        </w:rPr>
        <w:tab/>
      </w:r>
      <w:r w:rsidR="00873278">
        <w:rPr>
          <w:rFonts w:ascii="Arial" w:hAnsi="Arial" w:cs="Arial"/>
          <w:sz w:val="20"/>
          <w:szCs w:val="20"/>
        </w:rPr>
        <w:tab/>
      </w:r>
      <w:r w:rsidR="00873278">
        <w:rPr>
          <w:rFonts w:ascii="Arial" w:hAnsi="Arial" w:cs="Arial"/>
          <w:sz w:val="20"/>
          <w:szCs w:val="20"/>
        </w:rPr>
        <w:tab/>
      </w:r>
      <w:r w:rsidR="00873278">
        <w:rPr>
          <w:rFonts w:ascii="Arial" w:hAnsi="Arial" w:cs="Arial"/>
          <w:sz w:val="20"/>
          <w:szCs w:val="20"/>
        </w:rPr>
        <w:tab/>
      </w:r>
      <w:r w:rsidR="00873278">
        <w:rPr>
          <w:rFonts w:ascii="Arial" w:hAnsi="Arial" w:cs="Arial"/>
          <w:sz w:val="20"/>
          <w:szCs w:val="20"/>
        </w:rPr>
        <w:tab/>
        <w:t>(3)</w:t>
      </w:r>
    </w:p>
    <w:p w14:paraId="6F0893D3" w14:textId="50D9C494" w:rsidR="002267F5" w:rsidRPr="00873278" w:rsidRDefault="002267F5" w:rsidP="00873278">
      <w:pPr>
        <w:jc w:val="both"/>
        <w:rPr>
          <w:rFonts w:ascii="Arial" w:hAnsi="Arial" w:cs="Arial"/>
          <w:i/>
          <w:sz w:val="20"/>
          <w:szCs w:val="20"/>
        </w:rPr>
      </w:pPr>
      <w:r w:rsidRPr="00873278">
        <w:rPr>
          <w:rFonts w:ascii="Arial" w:hAnsi="Arial" w:cs="Arial"/>
          <w:i/>
          <w:sz w:val="20"/>
          <w:szCs w:val="20"/>
        </w:rPr>
        <w:t>where V= volume of sodium thiosulphate used, 2 = (N × 1000) / W, N=normality of sodium thiosulphate used, and W = weight of sample used.</w:t>
      </w:r>
    </w:p>
    <w:p w14:paraId="371C00E9" w14:textId="45CE38B4" w:rsidR="002267F5" w:rsidRPr="009B1702" w:rsidRDefault="002267F5" w:rsidP="002267F5">
      <w:pPr>
        <w:rPr>
          <w:rFonts w:ascii="Arial" w:hAnsi="Arial" w:cs="Arial"/>
          <w:b/>
          <w:sz w:val="20"/>
          <w:szCs w:val="20"/>
        </w:rPr>
      </w:pPr>
      <w:r w:rsidRPr="009B1702">
        <w:rPr>
          <w:rFonts w:ascii="Arial" w:hAnsi="Arial" w:cs="Arial"/>
          <w:b/>
          <w:sz w:val="20"/>
          <w:szCs w:val="20"/>
        </w:rPr>
        <w:t>2.2.4. Determination of the Iodine value</w:t>
      </w:r>
    </w:p>
    <w:p w14:paraId="485BBCD7" w14:textId="77777777" w:rsidR="002267F5" w:rsidRPr="009B1702" w:rsidRDefault="002267F5" w:rsidP="002267F5">
      <w:pPr>
        <w:rPr>
          <w:rFonts w:ascii="Arial" w:hAnsi="Arial" w:cs="Arial"/>
          <w:sz w:val="20"/>
          <w:szCs w:val="20"/>
        </w:rPr>
      </w:pPr>
      <w:r w:rsidRPr="009B1702">
        <w:rPr>
          <w:rFonts w:ascii="Arial" w:hAnsi="Arial" w:cs="Arial"/>
          <w:sz w:val="20"/>
          <w:szCs w:val="20"/>
        </w:rPr>
        <w:t xml:space="preserve">The iodine value was determined by weighing the oil (5 g) into a conical flask containing 3:2 v/v glacial acetic acid– chloroform mixture (30 mL). Saturated potassium iodide solution (0.5 mL) was added and the solution swirled in the dark for one minute followed by the addition of 30 mL distilled water.  </w:t>
      </w:r>
      <w:proofErr w:type="gramStart"/>
      <w:r w:rsidRPr="009B1702">
        <w:rPr>
          <w:rFonts w:ascii="Arial" w:hAnsi="Arial" w:cs="Arial"/>
          <w:sz w:val="20"/>
          <w:szCs w:val="20"/>
        </w:rPr>
        <w:t>The  mixture</w:t>
      </w:r>
      <w:proofErr w:type="gramEnd"/>
      <w:r w:rsidRPr="009B1702">
        <w:rPr>
          <w:rFonts w:ascii="Arial" w:hAnsi="Arial" w:cs="Arial"/>
          <w:sz w:val="20"/>
          <w:szCs w:val="20"/>
        </w:rPr>
        <w:t xml:space="preserve">  was  titrated  with  sodium thiosulphate (0.01 M) with  vigorous  shaking until virtually  all  the  yellow  color  has  disappeared. </w:t>
      </w:r>
      <w:proofErr w:type="gramStart"/>
      <w:r w:rsidRPr="009B1702">
        <w:rPr>
          <w:rFonts w:ascii="Arial" w:hAnsi="Arial" w:cs="Arial"/>
          <w:sz w:val="20"/>
          <w:szCs w:val="20"/>
        </w:rPr>
        <w:t>Starch  indicator</w:t>
      </w:r>
      <w:proofErr w:type="gramEnd"/>
      <w:r w:rsidRPr="009B1702">
        <w:rPr>
          <w:rFonts w:ascii="Arial" w:hAnsi="Arial" w:cs="Arial"/>
          <w:sz w:val="20"/>
          <w:szCs w:val="20"/>
        </w:rPr>
        <w:t xml:space="preserve">  (0.5  mL)  was  then  added  and titration  continued  until  all  the  blue  color  has disappeared.  The titer value was recorded.  The iodine value was calculated according to AOAC standard formula (Equation 2), (</w:t>
      </w:r>
      <w:proofErr w:type="spellStart"/>
      <w:r w:rsidRPr="009B1702">
        <w:rPr>
          <w:rFonts w:ascii="Arial" w:hAnsi="Arial" w:cs="Arial"/>
          <w:sz w:val="20"/>
          <w:szCs w:val="20"/>
        </w:rPr>
        <w:t>Onah</w:t>
      </w:r>
      <w:proofErr w:type="spellEnd"/>
      <w:r w:rsidRPr="009B1702">
        <w:rPr>
          <w:rFonts w:ascii="Arial" w:hAnsi="Arial" w:cs="Arial"/>
          <w:sz w:val="20"/>
          <w:szCs w:val="20"/>
        </w:rPr>
        <w:t xml:space="preserve"> et al., 2016).</w:t>
      </w:r>
    </w:p>
    <w:p w14:paraId="026867EA" w14:textId="1F6E8151" w:rsidR="002267F5" w:rsidRPr="009B1702" w:rsidRDefault="002267F5" w:rsidP="002267F5">
      <w:pPr>
        <w:rPr>
          <w:rFonts w:ascii="Arial" w:hAnsi="Arial" w:cs="Arial"/>
          <w:sz w:val="20"/>
          <w:szCs w:val="20"/>
        </w:rPr>
      </w:pPr>
      <m:oMath>
        <m:r>
          <w:rPr>
            <w:rFonts w:ascii="Cambria Math" w:hAnsi="Cambria Math" w:cs="Arial"/>
            <w:sz w:val="20"/>
            <w:szCs w:val="20"/>
          </w:rPr>
          <m:t>I=</m:t>
        </m:r>
        <m:f>
          <m:fPr>
            <m:ctrlPr>
              <w:rPr>
                <w:rFonts w:ascii="Cambria Math" w:hAnsi="Cambria Math" w:cs="Arial"/>
                <w:i/>
                <w:kern w:val="0"/>
                <w:sz w:val="20"/>
                <w:szCs w:val="20"/>
                <w:lang w:val="en-GB"/>
                <w14:ligatures w14:val="none"/>
              </w:rPr>
            </m:ctrlPr>
          </m:fPr>
          <m:num>
            <m:r>
              <w:rPr>
                <w:rFonts w:ascii="Cambria Math" w:hAnsi="Cambria Math" w:cs="Arial"/>
                <w:sz w:val="20"/>
                <w:szCs w:val="20"/>
              </w:rPr>
              <m:t>(B-S)×1.1269×100</m:t>
            </m:r>
          </m:num>
          <m:den>
            <m:r>
              <w:rPr>
                <w:rFonts w:ascii="Cambria Math" w:hAnsi="Cambria Math" w:cs="Arial"/>
                <w:sz w:val="20"/>
                <w:szCs w:val="20"/>
              </w:rPr>
              <m:t>W</m:t>
            </m:r>
          </m:den>
        </m:f>
      </m:oMath>
      <w:r w:rsidRPr="009B1702">
        <w:rPr>
          <w:rFonts w:ascii="Arial" w:hAnsi="Arial" w:cs="Arial"/>
          <w:sz w:val="20"/>
          <w:szCs w:val="20"/>
        </w:rPr>
        <w:t xml:space="preserve"> </w:t>
      </w:r>
      <w:r w:rsidR="00873278">
        <w:rPr>
          <w:rFonts w:ascii="Arial" w:hAnsi="Arial" w:cs="Arial"/>
          <w:sz w:val="20"/>
          <w:szCs w:val="20"/>
        </w:rPr>
        <w:t xml:space="preserve"> </w:t>
      </w:r>
      <w:r w:rsidR="00873278">
        <w:rPr>
          <w:rFonts w:ascii="Arial" w:hAnsi="Arial" w:cs="Arial"/>
          <w:sz w:val="20"/>
          <w:szCs w:val="20"/>
        </w:rPr>
        <w:tab/>
      </w:r>
      <w:r w:rsidR="00873278">
        <w:rPr>
          <w:rFonts w:ascii="Arial" w:hAnsi="Arial" w:cs="Arial"/>
          <w:sz w:val="20"/>
          <w:szCs w:val="20"/>
        </w:rPr>
        <w:tab/>
      </w:r>
      <w:r w:rsidR="00873278">
        <w:rPr>
          <w:rFonts w:ascii="Arial" w:hAnsi="Arial" w:cs="Arial"/>
          <w:sz w:val="20"/>
          <w:szCs w:val="20"/>
        </w:rPr>
        <w:tab/>
      </w:r>
      <w:r w:rsidR="00873278">
        <w:rPr>
          <w:rFonts w:ascii="Arial" w:hAnsi="Arial" w:cs="Arial"/>
          <w:sz w:val="20"/>
          <w:szCs w:val="20"/>
        </w:rPr>
        <w:tab/>
      </w:r>
      <w:r w:rsidR="00873278">
        <w:rPr>
          <w:rFonts w:ascii="Arial" w:hAnsi="Arial" w:cs="Arial"/>
          <w:sz w:val="20"/>
          <w:szCs w:val="20"/>
        </w:rPr>
        <w:tab/>
      </w:r>
      <w:r w:rsidR="00873278">
        <w:rPr>
          <w:rFonts w:ascii="Arial" w:hAnsi="Arial" w:cs="Arial"/>
          <w:sz w:val="20"/>
          <w:szCs w:val="20"/>
        </w:rPr>
        <w:tab/>
      </w:r>
      <w:r w:rsidR="00873278">
        <w:rPr>
          <w:rFonts w:ascii="Arial" w:hAnsi="Arial" w:cs="Arial"/>
          <w:sz w:val="20"/>
          <w:szCs w:val="20"/>
        </w:rPr>
        <w:tab/>
      </w:r>
      <w:r w:rsidR="00873278">
        <w:rPr>
          <w:rFonts w:ascii="Arial" w:hAnsi="Arial" w:cs="Arial"/>
          <w:sz w:val="20"/>
          <w:szCs w:val="20"/>
        </w:rPr>
        <w:tab/>
      </w:r>
      <w:r w:rsidR="00873278">
        <w:rPr>
          <w:rFonts w:ascii="Arial" w:hAnsi="Arial" w:cs="Arial"/>
          <w:sz w:val="20"/>
          <w:szCs w:val="20"/>
        </w:rPr>
        <w:tab/>
      </w:r>
      <w:r w:rsidR="00873278">
        <w:rPr>
          <w:rFonts w:ascii="Arial" w:hAnsi="Arial" w:cs="Arial"/>
          <w:sz w:val="20"/>
          <w:szCs w:val="20"/>
        </w:rPr>
        <w:tab/>
        <w:t>(4)</w:t>
      </w:r>
    </w:p>
    <w:p w14:paraId="7A672D62" w14:textId="77777777" w:rsidR="002267F5" w:rsidRPr="00873278" w:rsidRDefault="002267F5" w:rsidP="002267F5">
      <w:pPr>
        <w:rPr>
          <w:rFonts w:ascii="Arial" w:hAnsi="Arial" w:cs="Arial"/>
          <w:i/>
          <w:sz w:val="20"/>
          <w:szCs w:val="20"/>
        </w:rPr>
      </w:pPr>
      <w:r w:rsidRPr="00873278">
        <w:rPr>
          <w:rFonts w:ascii="Arial" w:hAnsi="Arial" w:cs="Arial"/>
          <w:i/>
          <w:sz w:val="20"/>
          <w:szCs w:val="20"/>
        </w:rPr>
        <w:lastRenderedPageBreak/>
        <w:t xml:space="preserve">Where; I=iodine value, B =volume of sodium </w:t>
      </w:r>
      <w:proofErr w:type="gramStart"/>
      <w:r w:rsidRPr="00873278">
        <w:rPr>
          <w:rFonts w:ascii="Arial" w:hAnsi="Arial" w:cs="Arial"/>
          <w:i/>
          <w:sz w:val="20"/>
          <w:szCs w:val="20"/>
        </w:rPr>
        <w:t>thiosulphate  used</w:t>
      </w:r>
      <w:proofErr w:type="gramEnd"/>
      <w:r w:rsidRPr="00873278">
        <w:rPr>
          <w:rFonts w:ascii="Arial" w:hAnsi="Arial" w:cs="Arial"/>
          <w:i/>
          <w:sz w:val="20"/>
          <w:szCs w:val="20"/>
        </w:rPr>
        <w:t xml:space="preserve">  in  blank  titration,  S  = volume  of  sodium  thiosulphate  used  in  test titration, W=weight of oil in grams</w:t>
      </w:r>
    </w:p>
    <w:p w14:paraId="6344FD57" w14:textId="22B2D852" w:rsidR="002267F5" w:rsidRPr="009B1702" w:rsidRDefault="002267F5" w:rsidP="002267F5">
      <w:pPr>
        <w:rPr>
          <w:rFonts w:ascii="Arial" w:hAnsi="Arial" w:cs="Arial"/>
          <w:b/>
          <w:sz w:val="20"/>
          <w:szCs w:val="20"/>
        </w:rPr>
      </w:pPr>
      <w:r w:rsidRPr="009B1702">
        <w:rPr>
          <w:rFonts w:ascii="Arial" w:hAnsi="Arial" w:cs="Arial"/>
          <w:b/>
          <w:sz w:val="20"/>
          <w:szCs w:val="20"/>
        </w:rPr>
        <w:t>2.2.5. Determination of the Fatty acid composition</w:t>
      </w:r>
    </w:p>
    <w:p w14:paraId="68B7E35F" w14:textId="77777777" w:rsidR="002267F5" w:rsidRPr="009B1702" w:rsidRDefault="002267F5" w:rsidP="002267F5">
      <w:pPr>
        <w:jc w:val="both"/>
        <w:rPr>
          <w:rFonts w:ascii="Arial" w:hAnsi="Arial" w:cs="Arial"/>
          <w:sz w:val="20"/>
          <w:szCs w:val="20"/>
        </w:rPr>
      </w:pPr>
      <w:r w:rsidRPr="009B1702">
        <w:rPr>
          <w:rFonts w:ascii="Arial" w:hAnsi="Arial" w:cs="Arial"/>
          <w:sz w:val="20"/>
          <w:szCs w:val="20"/>
        </w:rPr>
        <w:t xml:space="preserve">This was determined with Gas Chromatography Flame Ionization Detector (GC-FID) (manufacturer, model) in accordance with AOAC method (2012). The conditions were: Column: SP™ -2560, 100 m × </w:t>
      </w:r>
      <w:proofErr w:type="gramStart"/>
      <w:r w:rsidRPr="009B1702">
        <w:rPr>
          <w:rFonts w:ascii="Arial" w:hAnsi="Arial" w:cs="Arial"/>
          <w:sz w:val="20"/>
          <w:szCs w:val="20"/>
        </w:rPr>
        <w:t>0.25  mm</w:t>
      </w:r>
      <w:proofErr w:type="gramEnd"/>
      <w:r w:rsidRPr="009B1702">
        <w:rPr>
          <w:rFonts w:ascii="Arial" w:hAnsi="Arial" w:cs="Arial"/>
          <w:sz w:val="20"/>
          <w:szCs w:val="20"/>
        </w:rPr>
        <w:t xml:space="preserve">  I.D,  0.20  µm;    oven: 60°C  (1  min),  15°C/min  to  165°C  (1 min),  2°C/min  to  225°C  (20  min);  inj.  Temp.:  250°</w:t>
      </w:r>
      <w:proofErr w:type="gramStart"/>
      <w:r w:rsidRPr="009B1702">
        <w:rPr>
          <w:rFonts w:ascii="Arial" w:hAnsi="Arial" w:cs="Arial"/>
          <w:sz w:val="20"/>
          <w:szCs w:val="20"/>
        </w:rPr>
        <w:t>C;  carrier</w:t>
      </w:r>
      <w:proofErr w:type="gramEnd"/>
      <w:r w:rsidRPr="009B1702">
        <w:rPr>
          <w:rFonts w:ascii="Arial" w:hAnsi="Arial" w:cs="Arial"/>
          <w:sz w:val="20"/>
          <w:szCs w:val="20"/>
        </w:rPr>
        <w:t xml:space="preserve">  gas: helium,  0.8  mL/min;  detector:  FID,  °C;  injection:  1  µL,  10:1  split; liner:  4  mm  I.D.,  split/</w:t>
      </w:r>
      <w:proofErr w:type="spellStart"/>
      <w:r w:rsidRPr="009B1702">
        <w:rPr>
          <w:rFonts w:ascii="Arial" w:hAnsi="Arial" w:cs="Arial"/>
          <w:sz w:val="20"/>
          <w:szCs w:val="20"/>
        </w:rPr>
        <w:t>splitless</w:t>
      </w:r>
      <w:proofErr w:type="spellEnd"/>
      <w:r w:rsidRPr="009B1702">
        <w:rPr>
          <w:rFonts w:ascii="Arial" w:hAnsi="Arial" w:cs="Arial"/>
          <w:sz w:val="20"/>
          <w:szCs w:val="20"/>
        </w:rPr>
        <w:t xml:space="preserve">  type,  wool  packed  single  tapers </w:t>
      </w:r>
      <w:proofErr w:type="spellStart"/>
      <w:r w:rsidRPr="009B1702">
        <w:rPr>
          <w:rFonts w:ascii="Arial" w:hAnsi="Arial" w:cs="Arial"/>
          <w:sz w:val="20"/>
          <w:szCs w:val="20"/>
        </w:rPr>
        <w:t>FocusLiner</w:t>
      </w:r>
      <w:proofErr w:type="spellEnd"/>
      <w:r w:rsidRPr="009B1702">
        <w:rPr>
          <w:rFonts w:ascii="Arial" w:hAnsi="Arial" w:cs="Arial"/>
          <w:sz w:val="20"/>
          <w:szCs w:val="20"/>
        </w:rPr>
        <w:t>™ design; sample: cis/trans FAME Column Performance Mix (</w:t>
      </w:r>
      <w:proofErr w:type="spellStart"/>
      <w:r w:rsidRPr="009B1702">
        <w:rPr>
          <w:rFonts w:ascii="Arial" w:hAnsi="Arial" w:cs="Arial"/>
          <w:sz w:val="20"/>
          <w:szCs w:val="20"/>
        </w:rPr>
        <w:t>Nwachoko</w:t>
      </w:r>
      <w:proofErr w:type="spellEnd"/>
      <w:r w:rsidRPr="009B1702">
        <w:rPr>
          <w:rFonts w:ascii="Arial" w:hAnsi="Arial" w:cs="Arial"/>
          <w:sz w:val="20"/>
          <w:szCs w:val="20"/>
        </w:rPr>
        <w:t xml:space="preserve"> et al., 2023).</w:t>
      </w:r>
    </w:p>
    <w:p w14:paraId="719A9B82" w14:textId="07F4893B" w:rsidR="002267F5" w:rsidRPr="009B1702" w:rsidRDefault="002267F5" w:rsidP="002267F5">
      <w:pPr>
        <w:jc w:val="both"/>
        <w:rPr>
          <w:rFonts w:ascii="Arial" w:hAnsi="Arial" w:cs="Arial"/>
          <w:b/>
          <w:sz w:val="20"/>
          <w:szCs w:val="20"/>
        </w:rPr>
      </w:pPr>
      <w:r w:rsidRPr="009B1702">
        <w:rPr>
          <w:rFonts w:ascii="Arial" w:hAnsi="Arial" w:cs="Arial"/>
          <w:b/>
          <w:sz w:val="20"/>
          <w:szCs w:val="20"/>
        </w:rPr>
        <w:t>2.2.6. Determination of the Specific gravity</w:t>
      </w:r>
    </w:p>
    <w:p w14:paraId="534CCEEC" w14:textId="77777777" w:rsidR="002267F5" w:rsidRPr="009B1702" w:rsidRDefault="002267F5" w:rsidP="002267F5">
      <w:pPr>
        <w:jc w:val="both"/>
        <w:rPr>
          <w:rFonts w:ascii="Arial" w:hAnsi="Arial" w:cs="Arial"/>
          <w:sz w:val="20"/>
          <w:szCs w:val="20"/>
        </w:rPr>
      </w:pPr>
      <w:proofErr w:type="gramStart"/>
      <w:r w:rsidRPr="009B1702">
        <w:rPr>
          <w:rFonts w:ascii="Arial" w:hAnsi="Arial" w:cs="Arial"/>
          <w:sz w:val="20"/>
          <w:szCs w:val="20"/>
        </w:rPr>
        <w:t>Fifty  milliliters</w:t>
      </w:r>
      <w:proofErr w:type="gramEnd"/>
      <w:r w:rsidRPr="009B1702">
        <w:rPr>
          <w:rFonts w:ascii="Arial" w:hAnsi="Arial" w:cs="Arial"/>
          <w:sz w:val="20"/>
          <w:szCs w:val="20"/>
        </w:rPr>
        <w:t xml:space="preserve">  pycnometer  bottle  (manufacturer,  model)  was washed thoroughly with detergent, water, petroleum ether and dried and  weighed,  the  bottle  was  then  filled  with  water  and  weighed. After that it was filled with the oil sample and weighed (</w:t>
      </w:r>
      <w:proofErr w:type="spellStart"/>
      <w:r w:rsidRPr="009B1702">
        <w:rPr>
          <w:rFonts w:ascii="Arial" w:hAnsi="Arial" w:cs="Arial"/>
          <w:sz w:val="20"/>
          <w:szCs w:val="20"/>
        </w:rPr>
        <w:t>Nwachoko</w:t>
      </w:r>
      <w:proofErr w:type="spellEnd"/>
      <w:r w:rsidRPr="009B1702">
        <w:rPr>
          <w:rFonts w:ascii="Arial" w:hAnsi="Arial" w:cs="Arial"/>
          <w:sz w:val="20"/>
          <w:szCs w:val="20"/>
        </w:rPr>
        <w:t xml:space="preserve"> et al., 2023). </w:t>
      </w:r>
    </w:p>
    <w:p w14:paraId="44AB27F3" w14:textId="44A49BBA" w:rsidR="002267F5" w:rsidRPr="009B1702" w:rsidRDefault="002267F5" w:rsidP="002267F5">
      <w:pPr>
        <w:jc w:val="both"/>
        <w:rPr>
          <w:rFonts w:ascii="Arial" w:hAnsi="Arial" w:cs="Arial"/>
          <w:sz w:val="20"/>
          <w:szCs w:val="20"/>
        </w:rPr>
      </w:pPr>
      <m:oMath>
        <m:r>
          <w:rPr>
            <w:rFonts w:ascii="Cambria Math" w:hAnsi="Cambria Math" w:cs="Arial"/>
            <w:sz w:val="20"/>
            <w:szCs w:val="20"/>
          </w:rPr>
          <m:t>Specific gravity=</m:t>
        </m:r>
        <m:f>
          <m:fPr>
            <m:ctrlPr>
              <w:rPr>
                <w:rFonts w:ascii="Cambria Math" w:hAnsi="Cambria Math" w:cs="Arial"/>
                <w:i/>
                <w:kern w:val="0"/>
                <w:sz w:val="20"/>
                <w:szCs w:val="20"/>
                <w:lang w:val="en-GB"/>
                <w14:ligatures w14:val="none"/>
              </w:rPr>
            </m:ctrlPr>
          </m:fPr>
          <m:num>
            <m:r>
              <w:rPr>
                <w:rFonts w:ascii="Cambria Math" w:hAnsi="Cambria Math" w:cs="Arial"/>
                <w:sz w:val="20"/>
                <w:szCs w:val="20"/>
              </w:rPr>
              <m:t>Weight of sample,   mL</m:t>
            </m:r>
          </m:num>
          <m:den>
            <m:r>
              <w:rPr>
                <w:rFonts w:ascii="Cambria Math" w:hAnsi="Cambria Math" w:cs="Arial"/>
                <w:sz w:val="20"/>
                <w:szCs w:val="20"/>
              </w:rPr>
              <m:t>Weight of water,   mL</m:t>
            </m:r>
          </m:den>
        </m:f>
      </m:oMath>
      <w:r w:rsidRPr="009B1702">
        <w:rPr>
          <w:rFonts w:ascii="Arial" w:hAnsi="Arial" w:cs="Arial"/>
          <w:sz w:val="20"/>
          <w:szCs w:val="20"/>
        </w:rPr>
        <w:t xml:space="preserve"> </w:t>
      </w:r>
      <w:r w:rsidR="00873278">
        <w:rPr>
          <w:rFonts w:ascii="Arial" w:hAnsi="Arial" w:cs="Arial"/>
          <w:sz w:val="20"/>
          <w:szCs w:val="20"/>
        </w:rPr>
        <w:tab/>
      </w:r>
      <w:r w:rsidR="00873278">
        <w:rPr>
          <w:rFonts w:ascii="Arial" w:hAnsi="Arial" w:cs="Arial"/>
          <w:sz w:val="20"/>
          <w:szCs w:val="20"/>
        </w:rPr>
        <w:tab/>
      </w:r>
      <w:r w:rsidR="00873278">
        <w:rPr>
          <w:rFonts w:ascii="Arial" w:hAnsi="Arial" w:cs="Arial"/>
          <w:sz w:val="20"/>
          <w:szCs w:val="20"/>
        </w:rPr>
        <w:tab/>
      </w:r>
      <w:r w:rsidR="00873278">
        <w:rPr>
          <w:rFonts w:ascii="Arial" w:hAnsi="Arial" w:cs="Arial"/>
          <w:sz w:val="20"/>
          <w:szCs w:val="20"/>
        </w:rPr>
        <w:tab/>
      </w:r>
      <w:r w:rsidR="00873278">
        <w:rPr>
          <w:rFonts w:ascii="Arial" w:hAnsi="Arial" w:cs="Arial"/>
          <w:sz w:val="20"/>
          <w:szCs w:val="20"/>
        </w:rPr>
        <w:tab/>
      </w:r>
      <w:r w:rsidR="00873278">
        <w:rPr>
          <w:rFonts w:ascii="Arial" w:hAnsi="Arial" w:cs="Arial"/>
          <w:sz w:val="20"/>
          <w:szCs w:val="20"/>
        </w:rPr>
        <w:tab/>
      </w:r>
      <w:r w:rsidR="00873278">
        <w:rPr>
          <w:rFonts w:ascii="Arial" w:hAnsi="Arial" w:cs="Arial"/>
          <w:sz w:val="20"/>
          <w:szCs w:val="20"/>
        </w:rPr>
        <w:tab/>
      </w:r>
      <w:r w:rsidR="00873278">
        <w:rPr>
          <w:rFonts w:ascii="Arial" w:hAnsi="Arial" w:cs="Arial"/>
          <w:sz w:val="20"/>
          <w:szCs w:val="20"/>
        </w:rPr>
        <w:tab/>
        <w:t>(5)</w:t>
      </w:r>
    </w:p>
    <w:p w14:paraId="7528648C" w14:textId="1C6BAC24" w:rsidR="002267F5" w:rsidRPr="009B1702" w:rsidRDefault="002267F5" w:rsidP="002267F5">
      <w:pPr>
        <w:jc w:val="both"/>
        <w:rPr>
          <w:rFonts w:ascii="Arial" w:hAnsi="Arial" w:cs="Arial"/>
          <w:b/>
          <w:sz w:val="20"/>
          <w:szCs w:val="20"/>
        </w:rPr>
      </w:pPr>
      <w:r w:rsidRPr="009B1702">
        <w:rPr>
          <w:rFonts w:ascii="Arial" w:hAnsi="Arial" w:cs="Arial"/>
          <w:b/>
          <w:sz w:val="20"/>
          <w:szCs w:val="20"/>
        </w:rPr>
        <w:t>2.3. Statistical analyses</w:t>
      </w:r>
    </w:p>
    <w:p w14:paraId="29A655CF" w14:textId="77777777" w:rsidR="002267F5" w:rsidRPr="009B1702" w:rsidRDefault="002267F5" w:rsidP="002267F5">
      <w:pPr>
        <w:jc w:val="both"/>
        <w:rPr>
          <w:rFonts w:ascii="Arial" w:hAnsi="Arial" w:cs="Arial"/>
          <w:sz w:val="20"/>
          <w:szCs w:val="20"/>
        </w:rPr>
      </w:pPr>
      <w:proofErr w:type="gramStart"/>
      <w:r w:rsidRPr="009B1702">
        <w:rPr>
          <w:rFonts w:ascii="Arial" w:hAnsi="Arial" w:cs="Arial"/>
          <w:sz w:val="20"/>
          <w:szCs w:val="20"/>
        </w:rPr>
        <w:t>Data  obtained</w:t>
      </w:r>
      <w:proofErr w:type="gramEnd"/>
      <w:r w:rsidRPr="009B1702">
        <w:rPr>
          <w:rFonts w:ascii="Arial" w:hAnsi="Arial" w:cs="Arial"/>
          <w:sz w:val="20"/>
          <w:szCs w:val="20"/>
        </w:rPr>
        <w:t xml:space="preserve">  were  subjected  to  statistical  analyses,  mean, standard  deviation  and  one-way  analysis  of  variance  to  determine the  significant  difference  among  the  days  and  compared  at  95% confidence limit using SPSS program version 27.</w:t>
      </w:r>
    </w:p>
    <w:p w14:paraId="7015B0C5" w14:textId="77777777" w:rsidR="002267F5" w:rsidRPr="009B1702" w:rsidRDefault="002267F5" w:rsidP="008A7450">
      <w:pPr>
        <w:spacing w:line="240" w:lineRule="auto"/>
        <w:rPr>
          <w:rFonts w:ascii="Arial" w:hAnsi="Arial" w:cs="Arial"/>
          <w:b/>
          <w:bCs/>
          <w:sz w:val="20"/>
          <w:szCs w:val="20"/>
        </w:rPr>
      </w:pPr>
    </w:p>
    <w:p w14:paraId="6037A149" w14:textId="4C0B33ED" w:rsidR="0041400D" w:rsidRPr="009B1702" w:rsidRDefault="00543E7B" w:rsidP="008A7450">
      <w:pPr>
        <w:spacing w:line="240" w:lineRule="auto"/>
        <w:rPr>
          <w:rFonts w:ascii="Arial" w:hAnsi="Arial" w:cs="Arial"/>
          <w:b/>
          <w:bCs/>
          <w:sz w:val="20"/>
          <w:szCs w:val="20"/>
        </w:rPr>
      </w:pPr>
      <w:r w:rsidRPr="009B1702">
        <w:rPr>
          <w:rFonts w:ascii="Arial" w:hAnsi="Arial" w:cs="Arial"/>
          <w:b/>
          <w:bCs/>
          <w:sz w:val="20"/>
          <w:szCs w:val="20"/>
        </w:rPr>
        <w:t xml:space="preserve">3. </w:t>
      </w:r>
      <w:r w:rsidR="0041400D" w:rsidRPr="009B1702">
        <w:rPr>
          <w:rFonts w:ascii="Arial" w:hAnsi="Arial" w:cs="Arial"/>
          <w:b/>
          <w:bCs/>
          <w:sz w:val="20"/>
          <w:szCs w:val="20"/>
        </w:rPr>
        <w:t>RESULTS AND DISCUSSION</w:t>
      </w:r>
    </w:p>
    <w:p w14:paraId="402EB6AE" w14:textId="68666C22" w:rsidR="00543E7B" w:rsidRPr="009B1702" w:rsidRDefault="00543E7B" w:rsidP="008A7450">
      <w:pPr>
        <w:spacing w:line="240" w:lineRule="auto"/>
        <w:rPr>
          <w:rFonts w:ascii="Arial" w:hAnsi="Arial" w:cs="Arial"/>
          <w:b/>
          <w:sz w:val="20"/>
          <w:szCs w:val="20"/>
        </w:rPr>
      </w:pPr>
      <w:r w:rsidRPr="009B1702">
        <w:rPr>
          <w:rFonts w:ascii="Arial" w:hAnsi="Arial" w:cs="Arial"/>
          <w:b/>
          <w:sz w:val="20"/>
          <w:szCs w:val="20"/>
        </w:rPr>
        <w:t>3.1. Physicochemical parameters of palm oil samples collected from markets</w:t>
      </w:r>
    </w:p>
    <w:p w14:paraId="69606F6B" w14:textId="0CDA1E5D" w:rsidR="00543E7B" w:rsidRPr="009B1702" w:rsidRDefault="00543E7B" w:rsidP="008A7450">
      <w:pPr>
        <w:spacing w:line="240" w:lineRule="auto"/>
        <w:rPr>
          <w:rFonts w:ascii="Arial" w:hAnsi="Arial" w:cs="Arial"/>
          <w:b/>
          <w:sz w:val="20"/>
          <w:szCs w:val="20"/>
        </w:rPr>
      </w:pPr>
      <w:r w:rsidRPr="009B1702">
        <w:rPr>
          <w:rFonts w:ascii="Arial" w:hAnsi="Arial" w:cs="Arial"/>
          <w:b/>
          <w:sz w:val="20"/>
          <w:szCs w:val="20"/>
        </w:rPr>
        <w:t>3.1.1. Physicochemical parameters of palm oil samples collected from Makurdi markets</w:t>
      </w:r>
    </w:p>
    <w:p w14:paraId="1C4073BE" w14:textId="3C747C73" w:rsidR="009913C9" w:rsidRPr="009B1702" w:rsidRDefault="009913C9" w:rsidP="008A7450">
      <w:pPr>
        <w:spacing w:after="0" w:line="240" w:lineRule="auto"/>
        <w:jc w:val="both"/>
        <w:rPr>
          <w:rFonts w:ascii="Arial" w:eastAsia="Times New Roman" w:hAnsi="Arial" w:cs="Arial"/>
          <w:color w:val="000000" w:themeColor="text1"/>
          <w:sz w:val="20"/>
          <w:szCs w:val="20"/>
        </w:rPr>
      </w:pPr>
      <w:r w:rsidRPr="009B1702">
        <w:rPr>
          <w:rFonts w:ascii="Arial" w:eastAsia="Times New Roman" w:hAnsi="Arial" w:cs="Arial"/>
          <w:color w:val="000000" w:themeColor="text1"/>
          <w:sz w:val="20"/>
          <w:szCs w:val="20"/>
        </w:rPr>
        <w:t xml:space="preserve">The physicochemical properties of palm oil samples from the Makurdi Area are presented in Table </w:t>
      </w:r>
      <w:r w:rsidR="003D772D" w:rsidRPr="009B1702">
        <w:rPr>
          <w:rFonts w:ascii="Arial" w:eastAsia="Times New Roman" w:hAnsi="Arial" w:cs="Arial"/>
          <w:color w:val="000000" w:themeColor="text1"/>
          <w:sz w:val="20"/>
          <w:szCs w:val="20"/>
        </w:rPr>
        <w:t>2</w:t>
      </w:r>
      <w:r w:rsidRPr="009B1702">
        <w:rPr>
          <w:rFonts w:ascii="Arial" w:eastAsia="Times New Roman" w:hAnsi="Arial" w:cs="Arial"/>
          <w:color w:val="000000" w:themeColor="text1"/>
          <w:sz w:val="20"/>
          <w:szCs w:val="20"/>
        </w:rPr>
        <w:t xml:space="preserve">. The physicochemical analysis of palm oil samples from Makurdi area markets revealed significant quality variations and potential adulteration concerns that warrant serious public health attention. The moisture content across all samples ranged from 0.49% to 0.91%, with samples from North Bank market (MKN1 and MKN2) exhibiting significantly higher moisture levels compared to other locations. According to established standards, palm oil moisture content should not exceed 0.25% (MacArthur et al., 2021), indicating that several samples, particularly MKN2 (0.91%), exceeded acceptable limits by nearly four-fold. Elevated moisture content in edible oils is indicative of poor processing practices, inadequate storage conditions, or deliberate water adulteration to increase volume for economic gain. High moisture content accelerates hydrolytic rancidity through lipase-catalyzed breakdown of triglycerides, compromises shelf life, and creates favorable conditions for microbial proliferation, all of which reduce the nutritional and organoleptic quality of the oil (Ejiofor et al., 2018; </w:t>
      </w:r>
      <w:proofErr w:type="spellStart"/>
      <w:r w:rsidRPr="009B1702">
        <w:rPr>
          <w:rFonts w:ascii="Arial" w:hAnsi="Arial" w:cs="Arial"/>
          <w:color w:val="000000" w:themeColor="text1"/>
          <w:sz w:val="20"/>
          <w:szCs w:val="20"/>
          <w:shd w:val="clear" w:color="auto" w:fill="FFFFFF"/>
        </w:rPr>
        <w:t>Mhadmhan</w:t>
      </w:r>
      <w:proofErr w:type="spellEnd"/>
      <w:r w:rsidRPr="009B1702">
        <w:rPr>
          <w:rFonts w:ascii="Arial" w:hAnsi="Arial" w:cs="Arial"/>
          <w:color w:val="000000" w:themeColor="text1"/>
          <w:sz w:val="20"/>
          <w:szCs w:val="20"/>
          <w:shd w:val="clear" w:color="auto" w:fill="FFFFFF"/>
        </w:rPr>
        <w:t xml:space="preserve"> &amp; </w:t>
      </w:r>
      <w:proofErr w:type="spellStart"/>
      <w:r w:rsidRPr="009B1702">
        <w:rPr>
          <w:rFonts w:ascii="Arial" w:hAnsi="Arial" w:cs="Arial"/>
          <w:color w:val="000000" w:themeColor="text1"/>
          <w:sz w:val="20"/>
          <w:szCs w:val="20"/>
          <w:shd w:val="clear" w:color="auto" w:fill="FFFFFF"/>
        </w:rPr>
        <w:t>Henpraserttae</w:t>
      </w:r>
      <w:proofErr w:type="spellEnd"/>
      <w:r w:rsidRPr="009B1702">
        <w:rPr>
          <w:rFonts w:ascii="Arial" w:hAnsi="Arial" w:cs="Arial"/>
          <w:color w:val="000000" w:themeColor="text1"/>
          <w:sz w:val="20"/>
          <w:szCs w:val="20"/>
          <w:shd w:val="clear" w:color="auto" w:fill="FFFFFF"/>
        </w:rPr>
        <w:t>, 2024)</w:t>
      </w:r>
      <w:r w:rsidRPr="009B1702">
        <w:rPr>
          <w:rFonts w:ascii="Arial" w:eastAsia="Times New Roman" w:hAnsi="Arial" w:cs="Arial"/>
          <w:color w:val="000000" w:themeColor="text1"/>
          <w:sz w:val="20"/>
          <w:szCs w:val="20"/>
        </w:rPr>
        <w:t>.</w:t>
      </w:r>
    </w:p>
    <w:p w14:paraId="6FA50913" w14:textId="77777777" w:rsidR="009913C9" w:rsidRPr="009B1702" w:rsidRDefault="009913C9" w:rsidP="008A7450">
      <w:pPr>
        <w:pStyle w:val="NormalWeb"/>
        <w:spacing w:before="0" w:beforeAutospacing="0" w:after="0" w:afterAutospacing="0"/>
        <w:jc w:val="both"/>
        <w:rPr>
          <w:rFonts w:ascii="Arial" w:hAnsi="Arial" w:cs="Arial"/>
          <w:color w:val="000000" w:themeColor="text1"/>
          <w:sz w:val="20"/>
          <w:szCs w:val="20"/>
        </w:rPr>
      </w:pPr>
      <w:r w:rsidRPr="009B1702">
        <w:rPr>
          <w:rFonts w:ascii="Arial" w:hAnsi="Arial" w:cs="Arial"/>
          <w:color w:val="000000" w:themeColor="text1"/>
          <w:sz w:val="20"/>
          <w:szCs w:val="20"/>
        </w:rPr>
        <w:t xml:space="preserve">The saponification values observed in this study ranged from 198.20 to 239.95 mg KOH/g, with North Bank market samples (MKN1: 239.95 mg KOH/g and MKN2: 236.95 mg KOH/g) displaying significantly elevated values compared to other market locations. Pure palm oil typically exhibits saponification values in the range of 190-209 mg KOH/g (MacArthur et al., 2021; Chinedu et al., 2017), suggesting that the abnormally high values in North Bank samples strongly indicate adulteration with oils containing shorter chain fatty acids, such as coconut oil or palm kernel oil. The saponification value is inversely related to the average molecular weight of fatty acids present; therefore, elevated values suggest the presence of lower molecular weight fatty acids characteristic of these adulterants (Jeon et al., 2021). This finding is particularly concerning given that approximately 60% of palm oil in Nigerian markets is reportedly adulterated, with traders mixing various substances including palm kernel oil and industrial sludge to maximize profits at the expense of consumer health (Pedro, 2023; </w:t>
      </w:r>
      <w:proofErr w:type="spellStart"/>
      <w:r w:rsidRPr="009B1702">
        <w:rPr>
          <w:rFonts w:ascii="Arial" w:hAnsi="Arial" w:cs="Arial"/>
          <w:color w:val="000000" w:themeColor="text1"/>
          <w:sz w:val="20"/>
          <w:szCs w:val="20"/>
        </w:rPr>
        <w:t>Akinfenwa</w:t>
      </w:r>
      <w:proofErr w:type="spellEnd"/>
      <w:r w:rsidRPr="009B1702">
        <w:rPr>
          <w:rFonts w:ascii="Arial" w:hAnsi="Arial" w:cs="Arial"/>
          <w:color w:val="000000" w:themeColor="text1"/>
          <w:sz w:val="20"/>
          <w:szCs w:val="20"/>
        </w:rPr>
        <w:t>, 2023). The economic motivation for such adulteration is clear, as authentic palm oil commands premium prices in the Nigerian market, creating incentives for unscrupulous traders to engage in fraudulent practices.</w:t>
      </w:r>
    </w:p>
    <w:p w14:paraId="295A21ED" w14:textId="77777777" w:rsidR="009913C9" w:rsidRPr="009B1702" w:rsidRDefault="009913C9" w:rsidP="008A7450">
      <w:pPr>
        <w:spacing w:after="0" w:line="240" w:lineRule="auto"/>
        <w:jc w:val="both"/>
        <w:rPr>
          <w:rFonts w:ascii="Arial" w:eastAsia="Times New Roman" w:hAnsi="Arial" w:cs="Arial"/>
          <w:color w:val="000000" w:themeColor="text1"/>
          <w:sz w:val="20"/>
          <w:szCs w:val="20"/>
        </w:rPr>
      </w:pPr>
      <w:r w:rsidRPr="009B1702">
        <w:rPr>
          <w:rFonts w:ascii="Arial" w:eastAsia="Times New Roman" w:hAnsi="Arial" w:cs="Arial"/>
          <w:color w:val="000000" w:themeColor="text1"/>
          <w:sz w:val="20"/>
          <w:szCs w:val="20"/>
        </w:rPr>
        <w:lastRenderedPageBreak/>
        <w:t xml:space="preserve">Peroxide values, which measure the extent of primary oxidation in oils, showed alarming variations across samples, ranging from 6.81 to 17.84 </w:t>
      </w:r>
      <w:proofErr w:type="spellStart"/>
      <w:r w:rsidRPr="009B1702">
        <w:rPr>
          <w:rFonts w:ascii="Arial" w:eastAsia="Times New Roman" w:hAnsi="Arial" w:cs="Arial"/>
          <w:color w:val="000000" w:themeColor="text1"/>
          <w:sz w:val="20"/>
          <w:szCs w:val="20"/>
        </w:rPr>
        <w:t>meq</w:t>
      </w:r>
      <w:proofErr w:type="spellEnd"/>
      <w:r w:rsidRPr="009B1702">
        <w:rPr>
          <w:rFonts w:ascii="Arial" w:eastAsia="Times New Roman" w:hAnsi="Arial" w:cs="Arial"/>
          <w:color w:val="000000" w:themeColor="text1"/>
          <w:sz w:val="20"/>
          <w:szCs w:val="20"/>
        </w:rPr>
        <w:t xml:space="preserve">/kg. North Bank market samples again exhibited the highest peroxide values (MKN1: 17.84 </w:t>
      </w:r>
      <w:proofErr w:type="spellStart"/>
      <w:r w:rsidRPr="009B1702">
        <w:rPr>
          <w:rFonts w:ascii="Arial" w:eastAsia="Times New Roman" w:hAnsi="Arial" w:cs="Arial"/>
          <w:color w:val="000000" w:themeColor="text1"/>
          <w:sz w:val="20"/>
          <w:szCs w:val="20"/>
        </w:rPr>
        <w:t>meq</w:t>
      </w:r>
      <w:proofErr w:type="spellEnd"/>
      <w:r w:rsidRPr="009B1702">
        <w:rPr>
          <w:rFonts w:ascii="Arial" w:eastAsia="Times New Roman" w:hAnsi="Arial" w:cs="Arial"/>
          <w:color w:val="000000" w:themeColor="text1"/>
          <w:sz w:val="20"/>
          <w:szCs w:val="20"/>
        </w:rPr>
        <w:t xml:space="preserve">/kg and MKN2: 13.90 </w:t>
      </w:r>
      <w:proofErr w:type="spellStart"/>
      <w:r w:rsidRPr="009B1702">
        <w:rPr>
          <w:rFonts w:ascii="Arial" w:eastAsia="Times New Roman" w:hAnsi="Arial" w:cs="Arial"/>
          <w:color w:val="000000" w:themeColor="text1"/>
          <w:sz w:val="20"/>
          <w:szCs w:val="20"/>
        </w:rPr>
        <w:t>meq</w:t>
      </w:r>
      <w:proofErr w:type="spellEnd"/>
      <w:r w:rsidRPr="009B1702">
        <w:rPr>
          <w:rFonts w:ascii="Arial" w:eastAsia="Times New Roman" w:hAnsi="Arial" w:cs="Arial"/>
          <w:color w:val="000000" w:themeColor="text1"/>
          <w:sz w:val="20"/>
          <w:szCs w:val="20"/>
        </w:rPr>
        <w:t xml:space="preserve">/kg), far exceeding the recommended maximum threshold. International standards specify that peroxide values should not exceed 10 </w:t>
      </w:r>
      <w:proofErr w:type="spellStart"/>
      <w:r w:rsidRPr="009B1702">
        <w:rPr>
          <w:rFonts w:ascii="Arial" w:eastAsia="Times New Roman" w:hAnsi="Arial" w:cs="Arial"/>
          <w:color w:val="000000" w:themeColor="text1"/>
          <w:sz w:val="20"/>
          <w:szCs w:val="20"/>
        </w:rPr>
        <w:t>meq</w:t>
      </w:r>
      <w:proofErr w:type="spellEnd"/>
      <w:r w:rsidRPr="009B1702">
        <w:rPr>
          <w:rFonts w:ascii="Arial" w:eastAsia="Times New Roman" w:hAnsi="Arial" w:cs="Arial"/>
          <w:color w:val="000000" w:themeColor="text1"/>
          <w:sz w:val="20"/>
          <w:szCs w:val="20"/>
        </w:rPr>
        <w:t>/kg for edible oils (</w:t>
      </w:r>
      <w:proofErr w:type="spellStart"/>
      <w:r w:rsidRPr="009B1702">
        <w:rPr>
          <w:rFonts w:ascii="Arial" w:eastAsia="Times New Roman" w:hAnsi="Arial" w:cs="Arial"/>
          <w:color w:val="000000" w:themeColor="text1"/>
          <w:sz w:val="20"/>
          <w:szCs w:val="20"/>
        </w:rPr>
        <w:t>Negash</w:t>
      </w:r>
      <w:proofErr w:type="spellEnd"/>
      <w:r w:rsidRPr="009B1702">
        <w:rPr>
          <w:rFonts w:ascii="Arial" w:eastAsia="Times New Roman" w:hAnsi="Arial" w:cs="Arial"/>
          <w:color w:val="000000" w:themeColor="text1"/>
          <w:sz w:val="20"/>
          <w:szCs w:val="20"/>
        </w:rPr>
        <w:t xml:space="preserve"> et al., 2019), and values above this threshold indicate oxidative rancidity and poor oil quality. The hydroperoxides formed during lipid oxidation are unstable and decompose to produce secondary oxidation products including aldehydes, ketones, and other volatile compounds that impart off-flavors and odors, rendering the oil organoleptically unacceptable Ejiofor et al., 2018). More critically, oxidized lipids and their breakdown products have been associated with various adverse health effects including inflammation, cellular damage, and increased risk of chronic diseases such as cardiovascular disorders and cancer (YCW, 2014). The high peroxide values in North Bank samples suggest either prolonged storage under improper conditions with exposure to light, heat, and oxygen, or the use of already deteriorated raw materials in oil production.</w:t>
      </w:r>
    </w:p>
    <w:p w14:paraId="01D45D0A" w14:textId="77777777" w:rsidR="009913C9" w:rsidRPr="009B1702" w:rsidRDefault="009913C9" w:rsidP="008A7450">
      <w:pPr>
        <w:spacing w:after="0" w:line="240" w:lineRule="auto"/>
        <w:jc w:val="both"/>
        <w:rPr>
          <w:rFonts w:ascii="Arial" w:eastAsia="Times New Roman" w:hAnsi="Arial" w:cs="Arial"/>
          <w:color w:val="000000" w:themeColor="text1"/>
          <w:sz w:val="20"/>
          <w:szCs w:val="20"/>
        </w:rPr>
      </w:pPr>
      <w:r w:rsidRPr="009B1702">
        <w:rPr>
          <w:rFonts w:ascii="Arial" w:eastAsia="Times New Roman" w:hAnsi="Arial" w:cs="Arial"/>
          <w:color w:val="000000" w:themeColor="text1"/>
          <w:sz w:val="20"/>
          <w:szCs w:val="20"/>
        </w:rPr>
        <w:t>Free fatty acid content, a key indicator of hydrolytic rancidity and oil quality, ranged from 4.71% to 13.15% across Makurdi samples, with MKN1 exhibiting the highest value at 13.15%. For edible palm oil, free fatty acid content should be minimized to 0.1-0.25% through proper refining processes (Saleem et al., 2010), and even crude palm oil should not exceed 5% FFA for acceptable quality (Chinedu et al., 2017). The elevated FFA values observed in most samples, particularly those from North Bank market, indicate extensive hydrolytic rancidity resulting from the action of lipases on triglycerides in the presence of moisture. High FFA content is typically associated with the use of overripe or damaged palm fruits, extended delays between harvesting and processing, poor processing techniques, or improper storage conditions (MacArthur et al., 2021). The presence of high moisture content alongside elevated FFA in the same samples (particularly MKN1 and MKN2) supports the hypothesis of severe quality degradation through hydrolytic pathways. Consumption of oils with high FFA is undesirable as free fatty acids are more susceptible to oxidation and can contribute to unpleasant taste, reduced smoke point, and potential gastrointestinal irritation (</w:t>
      </w:r>
      <w:proofErr w:type="spellStart"/>
      <w:r w:rsidRPr="009B1702">
        <w:rPr>
          <w:rFonts w:ascii="Arial" w:eastAsia="Times New Roman" w:hAnsi="Arial" w:cs="Arial"/>
          <w:color w:val="000000" w:themeColor="text1"/>
          <w:sz w:val="20"/>
          <w:szCs w:val="20"/>
        </w:rPr>
        <w:t>Negash</w:t>
      </w:r>
      <w:proofErr w:type="spellEnd"/>
      <w:r w:rsidRPr="009B1702">
        <w:rPr>
          <w:rFonts w:ascii="Arial" w:eastAsia="Times New Roman" w:hAnsi="Arial" w:cs="Arial"/>
          <w:color w:val="000000" w:themeColor="text1"/>
          <w:sz w:val="20"/>
          <w:szCs w:val="20"/>
        </w:rPr>
        <w:t xml:space="preserve"> et al., 2019).</w:t>
      </w:r>
    </w:p>
    <w:p w14:paraId="4B01F73D" w14:textId="77777777" w:rsidR="009913C9" w:rsidRPr="009B1702" w:rsidRDefault="009913C9" w:rsidP="008A7450">
      <w:pPr>
        <w:spacing w:after="0" w:line="240" w:lineRule="auto"/>
        <w:jc w:val="both"/>
        <w:rPr>
          <w:rFonts w:ascii="Arial" w:eastAsia="Times New Roman" w:hAnsi="Arial" w:cs="Arial"/>
          <w:color w:val="000000" w:themeColor="text1"/>
          <w:sz w:val="20"/>
          <w:szCs w:val="20"/>
        </w:rPr>
      </w:pPr>
      <w:r w:rsidRPr="009B1702">
        <w:rPr>
          <w:rFonts w:ascii="Arial" w:eastAsia="Times New Roman" w:hAnsi="Arial" w:cs="Arial"/>
          <w:color w:val="000000" w:themeColor="text1"/>
          <w:sz w:val="20"/>
          <w:szCs w:val="20"/>
        </w:rPr>
        <w:t>Iodine values, which reflect the degree of unsaturation in oils, varied from 45.40 to 55.05 g I</w:t>
      </w:r>
      <w:r w:rsidRPr="009B1702">
        <w:rPr>
          <w:rFonts w:ascii="Cambria Math" w:eastAsia="Times New Roman" w:hAnsi="Cambria Math" w:cs="Cambria Math"/>
          <w:color w:val="000000" w:themeColor="text1"/>
          <w:sz w:val="20"/>
          <w:szCs w:val="20"/>
        </w:rPr>
        <w:t>₂</w:t>
      </w:r>
      <w:r w:rsidRPr="009B1702">
        <w:rPr>
          <w:rFonts w:ascii="Arial" w:eastAsia="Times New Roman" w:hAnsi="Arial" w:cs="Arial"/>
          <w:color w:val="000000" w:themeColor="text1"/>
          <w:sz w:val="20"/>
          <w:szCs w:val="20"/>
        </w:rPr>
        <w:t>/100g across samples. Authentic palm oil typically exhibits iodine values in the range of 50-55 g I</w:t>
      </w:r>
      <w:r w:rsidRPr="009B1702">
        <w:rPr>
          <w:rFonts w:ascii="Cambria Math" w:eastAsia="Times New Roman" w:hAnsi="Cambria Math" w:cs="Cambria Math"/>
          <w:color w:val="000000" w:themeColor="text1"/>
          <w:sz w:val="20"/>
          <w:szCs w:val="20"/>
        </w:rPr>
        <w:t>₂</w:t>
      </w:r>
      <w:r w:rsidRPr="009B1702">
        <w:rPr>
          <w:rFonts w:ascii="Arial" w:eastAsia="Times New Roman" w:hAnsi="Arial" w:cs="Arial"/>
          <w:color w:val="000000" w:themeColor="text1"/>
          <w:sz w:val="20"/>
          <w:szCs w:val="20"/>
        </w:rPr>
        <w:t>/100g (MacArthur et al., 2021; Chinedu et al., 2017). Samples MKM3 (45.40), MKM2 (49.60), and MKH2 (46.45) showed lower than expected iodine values, suggesting possible adulteration with more saturated fats or oils such as palm stearin or coconut oil. Lower iodine values indicate fewer carbon-carbon double bonds in the fatty acid chains, which alters the nutritional profile and functional properties of the oil (MacArthur et al., 2021). The variation in iodine values across different market locations suggests inconsistent product authenticity and possible deliberate blending with cheaper saturated fats to reduce costs while maintaining visual appearance.</w:t>
      </w:r>
    </w:p>
    <w:p w14:paraId="2576B841" w14:textId="77777777" w:rsidR="009913C9" w:rsidRPr="009B1702" w:rsidRDefault="009913C9" w:rsidP="008A7450">
      <w:pPr>
        <w:spacing w:after="0" w:line="240" w:lineRule="auto"/>
        <w:jc w:val="both"/>
        <w:rPr>
          <w:rFonts w:ascii="Arial" w:eastAsia="Times New Roman" w:hAnsi="Arial" w:cs="Arial"/>
          <w:color w:val="000000" w:themeColor="text1"/>
          <w:sz w:val="20"/>
          <w:szCs w:val="20"/>
        </w:rPr>
      </w:pPr>
      <w:r w:rsidRPr="009B1702">
        <w:rPr>
          <w:rFonts w:ascii="Arial" w:eastAsia="Times New Roman" w:hAnsi="Arial" w:cs="Arial"/>
          <w:color w:val="000000" w:themeColor="text1"/>
          <w:sz w:val="20"/>
          <w:szCs w:val="20"/>
        </w:rPr>
        <w:t>The public health implications of these findings are substantial and deeply concerning. Recent reports indicate that adulterated palm oil in Nigerian markets contains harmful substances including Sudan dyes, transformer oil, and industrial sludge, which can cause severe health complications such as cancer, diabetes, heart disease, and even death (</w:t>
      </w:r>
      <w:proofErr w:type="spellStart"/>
      <w:r w:rsidRPr="009B1702">
        <w:rPr>
          <w:rFonts w:ascii="Arial" w:eastAsia="Times New Roman" w:hAnsi="Arial" w:cs="Arial"/>
          <w:color w:val="000000" w:themeColor="text1"/>
          <w:sz w:val="20"/>
          <w:szCs w:val="20"/>
        </w:rPr>
        <w:t>Omeje</w:t>
      </w:r>
      <w:proofErr w:type="spellEnd"/>
      <w:r w:rsidRPr="009B1702">
        <w:rPr>
          <w:rFonts w:ascii="Arial" w:eastAsia="Times New Roman" w:hAnsi="Arial" w:cs="Arial"/>
          <w:color w:val="000000" w:themeColor="text1"/>
          <w:sz w:val="20"/>
          <w:szCs w:val="20"/>
        </w:rPr>
        <w:t>, 2024). Adulteration of palm oil can lead to diseases including cancer, paralysis, allergies, liver damage, cardiac arrest, and epidemic dropsy, as well as increased serum cholesterol levels (Blossom Foods, 2023). The situation is exacerbated by warnings from the Nigeria Institute for Oil Palm Research that unless drastic action is taken to address palm oil adulteration, a major health disaster may erupt in the country (</w:t>
      </w:r>
      <w:proofErr w:type="spellStart"/>
      <w:r w:rsidRPr="009B1702">
        <w:rPr>
          <w:rFonts w:ascii="Arial" w:eastAsia="Times New Roman" w:hAnsi="Arial" w:cs="Arial"/>
          <w:color w:val="000000" w:themeColor="text1"/>
          <w:sz w:val="20"/>
          <w:szCs w:val="20"/>
        </w:rPr>
        <w:t>Eyo</w:t>
      </w:r>
      <w:proofErr w:type="spellEnd"/>
      <w:r w:rsidRPr="009B1702">
        <w:rPr>
          <w:rFonts w:ascii="Arial" w:eastAsia="Times New Roman" w:hAnsi="Arial" w:cs="Arial"/>
          <w:color w:val="000000" w:themeColor="text1"/>
          <w:sz w:val="20"/>
          <w:szCs w:val="20"/>
        </w:rPr>
        <w:t>, 2015). Animal studies have provided empirical evidence for these concerns, with histopathological examinations of rats exposed to azo dye-adulterated palm oil revealing severe liver damage, renal impairment, and testicular tissue alterations, indicating dose-dependent toxicity and potential long-term health risks (Ibukun &amp; Augustin, 2021).</w:t>
      </w:r>
    </w:p>
    <w:p w14:paraId="2BF6A98D" w14:textId="77777777" w:rsidR="003D772D" w:rsidRPr="009B1702" w:rsidRDefault="003D772D">
      <w:pPr>
        <w:rPr>
          <w:rFonts w:ascii="Arial" w:hAnsi="Arial" w:cs="Arial"/>
          <w:b/>
          <w:sz w:val="20"/>
          <w:szCs w:val="20"/>
        </w:rPr>
      </w:pPr>
      <w:r w:rsidRPr="009B1702">
        <w:rPr>
          <w:rFonts w:ascii="Arial" w:hAnsi="Arial" w:cs="Arial"/>
          <w:b/>
          <w:sz w:val="20"/>
          <w:szCs w:val="20"/>
        </w:rPr>
        <w:br w:type="page"/>
      </w:r>
    </w:p>
    <w:p w14:paraId="46A97881" w14:textId="66B0E965" w:rsidR="009913C9" w:rsidRPr="009B1702" w:rsidRDefault="009913C9" w:rsidP="008A7450">
      <w:pPr>
        <w:spacing w:after="0" w:line="240" w:lineRule="auto"/>
        <w:rPr>
          <w:rFonts w:ascii="Arial" w:hAnsi="Arial" w:cs="Arial"/>
          <w:sz w:val="20"/>
          <w:szCs w:val="20"/>
        </w:rPr>
      </w:pPr>
      <w:r w:rsidRPr="009B1702">
        <w:rPr>
          <w:rFonts w:ascii="Arial" w:hAnsi="Arial" w:cs="Arial"/>
          <w:b/>
          <w:sz w:val="20"/>
          <w:szCs w:val="20"/>
        </w:rPr>
        <w:lastRenderedPageBreak/>
        <w:t xml:space="preserve">Table </w:t>
      </w:r>
      <w:r w:rsidR="003D772D" w:rsidRPr="009B1702">
        <w:rPr>
          <w:rFonts w:ascii="Arial" w:hAnsi="Arial" w:cs="Arial"/>
          <w:b/>
          <w:sz w:val="20"/>
          <w:szCs w:val="20"/>
        </w:rPr>
        <w:t>2</w:t>
      </w:r>
      <w:r w:rsidRPr="009B1702">
        <w:rPr>
          <w:rFonts w:ascii="Arial" w:hAnsi="Arial" w:cs="Arial"/>
          <w:b/>
          <w:sz w:val="20"/>
          <w:szCs w:val="20"/>
        </w:rPr>
        <w:t>:</w:t>
      </w:r>
      <w:r w:rsidRPr="009B1702">
        <w:rPr>
          <w:rFonts w:ascii="Arial" w:hAnsi="Arial" w:cs="Arial"/>
          <w:sz w:val="20"/>
          <w:szCs w:val="20"/>
        </w:rPr>
        <w:t xml:space="preserve"> </w:t>
      </w:r>
      <w:r w:rsidRPr="009B1702">
        <w:rPr>
          <w:rFonts w:ascii="Arial" w:eastAsia="Times New Roman" w:hAnsi="Arial" w:cs="Arial"/>
          <w:b/>
          <w:bCs/>
          <w:sz w:val="20"/>
          <w:szCs w:val="20"/>
        </w:rPr>
        <w:t>Physicochemical indices of palm oil samples from the Makurdi Area</w:t>
      </w:r>
    </w:p>
    <w:tbl>
      <w:tblPr>
        <w:tblStyle w:val="ListTable6Colorful"/>
        <w:tblW w:w="9521" w:type="dxa"/>
        <w:tblLook w:val="04A0" w:firstRow="1" w:lastRow="0" w:firstColumn="1" w:lastColumn="0" w:noHBand="0" w:noVBand="1"/>
      </w:tblPr>
      <w:tblGrid>
        <w:gridCol w:w="1085"/>
        <w:gridCol w:w="1324"/>
        <w:gridCol w:w="1677"/>
        <w:gridCol w:w="1373"/>
        <w:gridCol w:w="1373"/>
        <w:gridCol w:w="1443"/>
        <w:gridCol w:w="1246"/>
      </w:tblGrid>
      <w:tr w:rsidR="00873278" w:rsidRPr="00873278" w14:paraId="064AAE72" w14:textId="77777777" w:rsidTr="00217FE5">
        <w:trPr>
          <w:cnfStyle w:val="100000000000" w:firstRow="1" w:lastRow="0"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1085" w:type="dxa"/>
          </w:tcPr>
          <w:p w14:paraId="6E80BC82" w14:textId="77777777" w:rsidR="006763B6" w:rsidRPr="00873278" w:rsidRDefault="006763B6" w:rsidP="006763B6">
            <w:pPr>
              <w:rPr>
                <w:rFonts w:ascii="Arial" w:hAnsi="Arial" w:cs="Arial"/>
                <w:sz w:val="20"/>
                <w:szCs w:val="20"/>
              </w:rPr>
            </w:pPr>
            <w:r w:rsidRPr="00873278">
              <w:rPr>
                <w:rFonts w:ascii="Arial" w:hAnsi="Arial" w:cs="Arial"/>
                <w:sz w:val="20"/>
                <w:szCs w:val="20"/>
              </w:rPr>
              <w:t>Sample</w:t>
            </w:r>
          </w:p>
        </w:tc>
        <w:tc>
          <w:tcPr>
            <w:tcW w:w="1324" w:type="dxa"/>
          </w:tcPr>
          <w:p w14:paraId="63DEE517" w14:textId="77777777" w:rsidR="006763B6" w:rsidRPr="00873278"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hAnsi="Arial" w:cs="Arial"/>
                <w:sz w:val="20"/>
                <w:szCs w:val="20"/>
              </w:rPr>
              <w:t xml:space="preserve">Moisture content </w:t>
            </w:r>
          </w:p>
          <w:p w14:paraId="5BCCCAA6" w14:textId="79078B34" w:rsidR="006763B6" w:rsidRPr="00873278"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73278">
              <w:rPr>
                <w:rFonts w:ascii="Arial" w:hAnsi="Arial" w:cs="Arial"/>
                <w:sz w:val="20"/>
                <w:szCs w:val="20"/>
              </w:rPr>
              <w:t>(%)</w:t>
            </w:r>
          </w:p>
        </w:tc>
        <w:tc>
          <w:tcPr>
            <w:tcW w:w="1677" w:type="dxa"/>
          </w:tcPr>
          <w:p w14:paraId="5A873338" w14:textId="791C73BC" w:rsidR="006763B6" w:rsidRPr="00873278"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73278">
              <w:rPr>
                <w:rFonts w:ascii="Arial" w:hAnsi="Arial" w:cs="Arial"/>
                <w:sz w:val="20"/>
                <w:szCs w:val="20"/>
              </w:rPr>
              <w:t>Saponification value (</w:t>
            </w:r>
            <w:proofErr w:type="spellStart"/>
            <w:r w:rsidRPr="00873278">
              <w:rPr>
                <w:rFonts w:ascii="Arial" w:hAnsi="Arial" w:cs="Arial"/>
                <w:sz w:val="20"/>
                <w:szCs w:val="20"/>
              </w:rPr>
              <w:t>mgKOH</w:t>
            </w:r>
            <w:proofErr w:type="spellEnd"/>
            <w:r w:rsidRPr="00873278">
              <w:rPr>
                <w:rFonts w:ascii="Arial" w:hAnsi="Arial" w:cs="Arial"/>
                <w:sz w:val="20"/>
                <w:szCs w:val="20"/>
              </w:rPr>
              <w:t>/g)</w:t>
            </w:r>
          </w:p>
        </w:tc>
        <w:tc>
          <w:tcPr>
            <w:tcW w:w="1373" w:type="dxa"/>
          </w:tcPr>
          <w:p w14:paraId="7AA3A9A0" w14:textId="77777777" w:rsidR="006763B6" w:rsidRPr="00873278"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hAnsi="Arial" w:cs="Arial"/>
                <w:sz w:val="20"/>
                <w:szCs w:val="20"/>
              </w:rPr>
              <w:t>Peroxide value</w:t>
            </w:r>
          </w:p>
          <w:p w14:paraId="0FC4E149" w14:textId="73AF6073" w:rsidR="006763B6" w:rsidRPr="00873278"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73278">
              <w:rPr>
                <w:rFonts w:ascii="Arial" w:hAnsi="Arial" w:cs="Arial"/>
                <w:sz w:val="20"/>
                <w:szCs w:val="20"/>
              </w:rPr>
              <w:t>(</w:t>
            </w:r>
            <w:proofErr w:type="spellStart"/>
            <w:r w:rsidRPr="00873278">
              <w:rPr>
                <w:rFonts w:ascii="Arial" w:hAnsi="Arial" w:cs="Arial"/>
                <w:sz w:val="20"/>
                <w:szCs w:val="20"/>
              </w:rPr>
              <w:t>mEq</w:t>
            </w:r>
            <w:proofErr w:type="spellEnd"/>
            <w:r w:rsidRPr="00873278">
              <w:rPr>
                <w:rFonts w:ascii="Arial" w:hAnsi="Arial" w:cs="Arial"/>
                <w:sz w:val="20"/>
                <w:szCs w:val="20"/>
              </w:rPr>
              <w:t>/kg)</w:t>
            </w:r>
          </w:p>
        </w:tc>
        <w:tc>
          <w:tcPr>
            <w:tcW w:w="1373" w:type="dxa"/>
          </w:tcPr>
          <w:p w14:paraId="5DB95E00" w14:textId="77777777" w:rsidR="006763B6" w:rsidRPr="00873278"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hAnsi="Arial" w:cs="Arial"/>
                <w:sz w:val="20"/>
                <w:szCs w:val="20"/>
              </w:rPr>
              <w:t>Iodine value</w:t>
            </w:r>
          </w:p>
          <w:p w14:paraId="0F035D41" w14:textId="2B581EF0" w:rsidR="006763B6" w:rsidRPr="00873278"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73278">
              <w:rPr>
                <w:rFonts w:ascii="Arial" w:eastAsia="Times New Roman" w:hAnsi="Arial" w:cs="Arial"/>
                <w:sz w:val="20"/>
                <w:szCs w:val="20"/>
              </w:rPr>
              <w:t>(g I</w:t>
            </w:r>
            <w:r w:rsidRPr="00873278">
              <w:rPr>
                <w:rFonts w:ascii="Cambria Math" w:eastAsia="Times New Roman" w:hAnsi="Cambria Math" w:cs="Cambria Math"/>
                <w:sz w:val="20"/>
                <w:szCs w:val="20"/>
              </w:rPr>
              <w:t>₂</w:t>
            </w:r>
            <w:r w:rsidRPr="00873278">
              <w:rPr>
                <w:rFonts w:ascii="Arial" w:eastAsia="Times New Roman" w:hAnsi="Arial" w:cs="Arial"/>
                <w:sz w:val="20"/>
                <w:szCs w:val="20"/>
              </w:rPr>
              <w:t xml:space="preserve">/100g) </w:t>
            </w:r>
          </w:p>
        </w:tc>
        <w:tc>
          <w:tcPr>
            <w:tcW w:w="1443" w:type="dxa"/>
          </w:tcPr>
          <w:p w14:paraId="2CA03458" w14:textId="77777777" w:rsidR="006763B6" w:rsidRPr="00873278" w:rsidRDefault="006763B6" w:rsidP="006763B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hAnsi="Arial" w:cs="Arial"/>
                <w:sz w:val="20"/>
                <w:szCs w:val="20"/>
              </w:rPr>
              <w:t xml:space="preserve">Free fatty acid </w:t>
            </w:r>
          </w:p>
          <w:p w14:paraId="0F1D2EC7" w14:textId="7A837B47" w:rsidR="006763B6" w:rsidRPr="00873278" w:rsidRDefault="006763B6" w:rsidP="006763B6">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73278">
              <w:rPr>
                <w:rFonts w:ascii="Arial" w:hAnsi="Arial" w:cs="Arial"/>
                <w:sz w:val="20"/>
                <w:szCs w:val="20"/>
              </w:rPr>
              <w:t>(%)</w:t>
            </w:r>
          </w:p>
        </w:tc>
        <w:tc>
          <w:tcPr>
            <w:tcW w:w="1246" w:type="dxa"/>
          </w:tcPr>
          <w:p w14:paraId="699798BC" w14:textId="77777777" w:rsidR="006763B6" w:rsidRPr="00873278"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hAnsi="Arial" w:cs="Arial"/>
                <w:sz w:val="20"/>
                <w:szCs w:val="20"/>
              </w:rPr>
              <w:t>Specific gravity</w:t>
            </w:r>
          </w:p>
          <w:p w14:paraId="6D98498E" w14:textId="50799891" w:rsidR="006763B6" w:rsidRPr="00873278" w:rsidRDefault="006763B6" w:rsidP="006763B6">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73278">
              <w:rPr>
                <w:rFonts w:ascii="Arial" w:hAnsi="Arial" w:cs="Arial"/>
                <w:sz w:val="20"/>
                <w:szCs w:val="20"/>
              </w:rPr>
              <w:t>(Kg/m</w:t>
            </w:r>
            <w:r w:rsidRPr="00873278">
              <w:rPr>
                <w:rFonts w:ascii="Arial" w:hAnsi="Arial" w:cs="Arial"/>
                <w:sz w:val="20"/>
                <w:szCs w:val="20"/>
                <w:vertAlign w:val="superscript"/>
              </w:rPr>
              <w:t>3</w:t>
            </w:r>
            <w:r w:rsidRPr="00873278">
              <w:rPr>
                <w:rFonts w:ascii="Arial" w:hAnsi="Arial" w:cs="Arial"/>
                <w:sz w:val="20"/>
                <w:szCs w:val="20"/>
              </w:rPr>
              <w:t>)</w:t>
            </w:r>
          </w:p>
        </w:tc>
      </w:tr>
      <w:tr w:rsidR="00873278" w:rsidRPr="00873278" w14:paraId="440E5300" w14:textId="77777777" w:rsidTr="008A7450">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085" w:type="dxa"/>
            <w:shd w:val="clear" w:color="auto" w:fill="auto"/>
          </w:tcPr>
          <w:p w14:paraId="7A130794" w14:textId="77777777" w:rsidR="009913C9" w:rsidRPr="00873278" w:rsidRDefault="009913C9" w:rsidP="008A7450">
            <w:pPr>
              <w:autoSpaceDE w:val="0"/>
              <w:autoSpaceDN w:val="0"/>
              <w:adjustRightInd w:val="0"/>
              <w:ind w:left="60" w:right="60"/>
              <w:rPr>
                <w:rFonts w:ascii="Arial" w:hAnsi="Arial" w:cs="Arial"/>
                <w:sz w:val="20"/>
                <w:szCs w:val="20"/>
              </w:rPr>
            </w:pPr>
            <w:r w:rsidRPr="00873278">
              <w:rPr>
                <w:rFonts w:ascii="Arial" w:hAnsi="Arial" w:cs="Arial"/>
                <w:sz w:val="20"/>
                <w:szCs w:val="20"/>
              </w:rPr>
              <w:t>MKM1</w:t>
            </w:r>
          </w:p>
        </w:tc>
        <w:tc>
          <w:tcPr>
            <w:tcW w:w="1324" w:type="dxa"/>
            <w:shd w:val="clear" w:color="auto" w:fill="auto"/>
          </w:tcPr>
          <w:p w14:paraId="4716B380" w14:textId="77777777" w:rsidR="009913C9" w:rsidRPr="00873278"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73278">
              <w:rPr>
                <w:rFonts w:ascii="Arial" w:hAnsi="Arial" w:cs="Arial"/>
                <w:sz w:val="20"/>
                <w:szCs w:val="20"/>
              </w:rPr>
              <w:t>0.62</w:t>
            </w:r>
            <w:r w:rsidRPr="00873278">
              <w:rPr>
                <w:rFonts w:ascii="Arial" w:hAnsi="Arial" w:cs="Arial"/>
                <w:sz w:val="20"/>
                <w:szCs w:val="20"/>
                <w:vertAlign w:val="superscript"/>
              </w:rPr>
              <w:t>c</w:t>
            </w:r>
            <w:r w:rsidRPr="00873278">
              <w:rPr>
                <w:rFonts w:ascii="Arial" w:hAnsi="Arial" w:cs="Arial"/>
                <w:sz w:val="20"/>
                <w:szCs w:val="20"/>
              </w:rPr>
              <w:t>±0.02</w:t>
            </w:r>
          </w:p>
        </w:tc>
        <w:tc>
          <w:tcPr>
            <w:tcW w:w="1677" w:type="dxa"/>
            <w:shd w:val="clear" w:color="auto" w:fill="auto"/>
          </w:tcPr>
          <w:p w14:paraId="4CF0FD5B" w14:textId="77777777" w:rsidR="009913C9" w:rsidRPr="00873278"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73278">
              <w:rPr>
                <w:rFonts w:ascii="Arial" w:hAnsi="Arial" w:cs="Arial"/>
                <w:sz w:val="20"/>
                <w:szCs w:val="20"/>
              </w:rPr>
              <w:t>198.90</w:t>
            </w:r>
            <w:r w:rsidRPr="00873278">
              <w:rPr>
                <w:rFonts w:ascii="Arial" w:hAnsi="Arial" w:cs="Arial"/>
                <w:sz w:val="20"/>
                <w:szCs w:val="20"/>
                <w:vertAlign w:val="superscript"/>
              </w:rPr>
              <w:t>f</w:t>
            </w:r>
            <w:r w:rsidRPr="00873278">
              <w:rPr>
                <w:rFonts w:ascii="Arial" w:hAnsi="Arial" w:cs="Arial"/>
                <w:sz w:val="20"/>
                <w:szCs w:val="20"/>
              </w:rPr>
              <w:t>±0.10</w:t>
            </w:r>
          </w:p>
        </w:tc>
        <w:tc>
          <w:tcPr>
            <w:tcW w:w="1373" w:type="dxa"/>
            <w:shd w:val="clear" w:color="auto" w:fill="auto"/>
          </w:tcPr>
          <w:p w14:paraId="54346D51" w14:textId="77777777" w:rsidR="009913C9" w:rsidRPr="00873278"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73278">
              <w:rPr>
                <w:rFonts w:ascii="Arial" w:hAnsi="Arial" w:cs="Arial"/>
                <w:sz w:val="20"/>
                <w:szCs w:val="20"/>
              </w:rPr>
              <w:t>6.81</w:t>
            </w:r>
            <w:r w:rsidRPr="00873278">
              <w:rPr>
                <w:rFonts w:ascii="Arial" w:hAnsi="Arial" w:cs="Arial"/>
                <w:sz w:val="20"/>
                <w:szCs w:val="20"/>
                <w:vertAlign w:val="superscript"/>
              </w:rPr>
              <w:t>g</w:t>
            </w:r>
            <w:r w:rsidRPr="00873278">
              <w:rPr>
                <w:rFonts w:ascii="Arial" w:hAnsi="Arial" w:cs="Arial"/>
                <w:sz w:val="20"/>
                <w:szCs w:val="20"/>
              </w:rPr>
              <w:t>±0.01</w:t>
            </w:r>
          </w:p>
        </w:tc>
        <w:tc>
          <w:tcPr>
            <w:tcW w:w="1373" w:type="dxa"/>
            <w:shd w:val="clear" w:color="auto" w:fill="auto"/>
          </w:tcPr>
          <w:p w14:paraId="7A528D6C" w14:textId="77777777" w:rsidR="009913C9" w:rsidRPr="00873278"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73278">
              <w:rPr>
                <w:rFonts w:ascii="Arial" w:hAnsi="Arial" w:cs="Arial"/>
                <w:sz w:val="20"/>
                <w:szCs w:val="20"/>
              </w:rPr>
              <w:t>51.15</w:t>
            </w:r>
            <w:r w:rsidRPr="00873278">
              <w:rPr>
                <w:rFonts w:ascii="Arial" w:hAnsi="Arial" w:cs="Arial"/>
                <w:sz w:val="20"/>
                <w:szCs w:val="20"/>
                <w:vertAlign w:val="superscript"/>
              </w:rPr>
              <w:t>c</w:t>
            </w:r>
            <w:r w:rsidRPr="00873278">
              <w:rPr>
                <w:rFonts w:ascii="Arial" w:hAnsi="Arial" w:cs="Arial"/>
                <w:sz w:val="20"/>
                <w:szCs w:val="20"/>
              </w:rPr>
              <w:t>±0.15</w:t>
            </w:r>
          </w:p>
        </w:tc>
        <w:tc>
          <w:tcPr>
            <w:tcW w:w="1443" w:type="dxa"/>
            <w:shd w:val="clear" w:color="auto" w:fill="auto"/>
          </w:tcPr>
          <w:p w14:paraId="4C084FA3" w14:textId="77777777" w:rsidR="009913C9" w:rsidRPr="00873278"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73278">
              <w:rPr>
                <w:rFonts w:ascii="Arial" w:hAnsi="Arial" w:cs="Arial"/>
                <w:sz w:val="20"/>
                <w:szCs w:val="20"/>
              </w:rPr>
              <w:t>9.00</w:t>
            </w:r>
            <w:r w:rsidRPr="00873278">
              <w:rPr>
                <w:rFonts w:ascii="Arial" w:hAnsi="Arial" w:cs="Arial"/>
                <w:sz w:val="20"/>
                <w:szCs w:val="20"/>
                <w:vertAlign w:val="superscript"/>
              </w:rPr>
              <w:t>bc</w:t>
            </w:r>
            <w:r w:rsidRPr="00873278">
              <w:rPr>
                <w:rFonts w:ascii="Arial" w:hAnsi="Arial" w:cs="Arial"/>
                <w:sz w:val="20"/>
                <w:szCs w:val="20"/>
              </w:rPr>
              <w:t>±0.10</w:t>
            </w:r>
          </w:p>
        </w:tc>
        <w:tc>
          <w:tcPr>
            <w:tcW w:w="1246" w:type="dxa"/>
            <w:shd w:val="clear" w:color="auto" w:fill="auto"/>
          </w:tcPr>
          <w:p w14:paraId="75E3ED2A" w14:textId="77777777" w:rsidR="009913C9" w:rsidRPr="00873278"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73278">
              <w:rPr>
                <w:rFonts w:ascii="Arial" w:hAnsi="Arial" w:cs="Arial"/>
                <w:sz w:val="20"/>
                <w:szCs w:val="20"/>
              </w:rPr>
              <w:t>0.97</w:t>
            </w:r>
            <w:r w:rsidRPr="00873278">
              <w:rPr>
                <w:rFonts w:ascii="Arial" w:hAnsi="Arial" w:cs="Arial"/>
                <w:sz w:val="20"/>
                <w:szCs w:val="20"/>
                <w:vertAlign w:val="superscript"/>
              </w:rPr>
              <w:t>a</w:t>
            </w:r>
            <w:r w:rsidRPr="00873278">
              <w:rPr>
                <w:rFonts w:ascii="Arial" w:hAnsi="Arial" w:cs="Arial"/>
                <w:sz w:val="20"/>
                <w:szCs w:val="20"/>
              </w:rPr>
              <w:t>±0.00</w:t>
            </w:r>
          </w:p>
        </w:tc>
      </w:tr>
      <w:tr w:rsidR="00873278" w:rsidRPr="00873278" w14:paraId="11403B67" w14:textId="77777777" w:rsidTr="008A7450">
        <w:trPr>
          <w:trHeight w:val="270"/>
        </w:trPr>
        <w:tc>
          <w:tcPr>
            <w:cnfStyle w:val="001000000000" w:firstRow="0" w:lastRow="0" w:firstColumn="1" w:lastColumn="0" w:oddVBand="0" w:evenVBand="0" w:oddHBand="0" w:evenHBand="0" w:firstRowFirstColumn="0" w:firstRowLastColumn="0" w:lastRowFirstColumn="0" w:lastRowLastColumn="0"/>
            <w:tcW w:w="1085" w:type="dxa"/>
          </w:tcPr>
          <w:p w14:paraId="749312D2" w14:textId="77777777" w:rsidR="009913C9" w:rsidRPr="00873278" w:rsidRDefault="009913C9" w:rsidP="008A7450">
            <w:pPr>
              <w:autoSpaceDE w:val="0"/>
              <w:autoSpaceDN w:val="0"/>
              <w:adjustRightInd w:val="0"/>
              <w:ind w:left="60" w:right="60"/>
              <w:rPr>
                <w:rFonts w:ascii="Arial" w:hAnsi="Arial" w:cs="Arial"/>
                <w:sz w:val="20"/>
                <w:szCs w:val="20"/>
              </w:rPr>
            </w:pPr>
            <w:r w:rsidRPr="00873278">
              <w:rPr>
                <w:rFonts w:ascii="Arial" w:hAnsi="Arial" w:cs="Arial"/>
                <w:sz w:val="20"/>
                <w:szCs w:val="20"/>
              </w:rPr>
              <w:t>MKM2</w:t>
            </w:r>
          </w:p>
        </w:tc>
        <w:tc>
          <w:tcPr>
            <w:tcW w:w="1324" w:type="dxa"/>
          </w:tcPr>
          <w:p w14:paraId="4945EABD" w14:textId="77777777" w:rsidR="009913C9" w:rsidRPr="00873278"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hAnsi="Arial" w:cs="Arial"/>
                <w:sz w:val="20"/>
                <w:szCs w:val="20"/>
              </w:rPr>
              <w:t>0.80</w:t>
            </w:r>
            <w:r w:rsidRPr="00873278">
              <w:rPr>
                <w:rFonts w:ascii="Arial" w:hAnsi="Arial" w:cs="Arial"/>
                <w:sz w:val="20"/>
                <w:szCs w:val="20"/>
                <w:vertAlign w:val="superscript"/>
              </w:rPr>
              <w:t>b</w:t>
            </w:r>
            <w:r w:rsidRPr="00873278">
              <w:rPr>
                <w:rFonts w:ascii="Arial" w:hAnsi="Arial" w:cs="Arial"/>
                <w:sz w:val="20"/>
                <w:szCs w:val="20"/>
              </w:rPr>
              <w:t>±0.01</w:t>
            </w:r>
          </w:p>
        </w:tc>
        <w:tc>
          <w:tcPr>
            <w:tcW w:w="1677" w:type="dxa"/>
          </w:tcPr>
          <w:p w14:paraId="1A4B3698" w14:textId="77777777" w:rsidR="009913C9" w:rsidRPr="00873278"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hAnsi="Arial" w:cs="Arial"/>
                <w:sz w:val="20"/>
                <w:szCs w:val="20"/>
              </w:rPr>
              <w:t>228.35</w:t>
            </w:r>
            <w:r w:rsidRPr="00873278">
              <w:rPr>
                <w:rFonts w:ascii="Arial" w:hAnsi="Arial" w:cs="Arial"/>
                <w:sz w:val="20"/>
                <w:szCs w:val="20"/>
                <w:vertAlign w:val="superscript"/>
              </w:rPr>
              <w:t>c</w:t>
            </w:r>
            <w:r w:rsidRPr="00873278">
              <w:rPr>
                <w:rFonts w:ascii="Arial" w:hAnsi="Arial" w:cs="Arial"/>
                <w:sz w:val="20"/>
                <w:szCs w:val="20"/>
              </w:rPr>
              <w:t>±0.35</w:t>
            </w:r>
          </w:p>
        </w:tc>
        <w:tc>
          <w:tcPr>
            <w:tcW w:w="1373" w:type="dxa"/>
          </w:tcPr>
          <w:p w14:paraId="527A2834" w14:textId="77777777" w:rsidR="009913C9" w:rsidRPr="00873278"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hAnsi="Arial" w:cs="Arial"/>
                <w:sz w:val="20"/>
                <w:szCs w:val="20"/>
              </w:rPr>
              <w:t>15.31</w:t>
            </w:r>
            <w:r w:rsidRPr="00873278">
              <w:rPr>
                <w:rFonts w:ascii="Arial" w:hAnsi="Arial" w:cs="Arial"/>
                <w:sz w:val="20"/>
                <w:szCs w:val="20"/>
                <w:vertAlign w:val="superscript"/>
              </w:rPr>
              <w:t>b</w:t>
            </w:r>
            <w:r w:rsidRPr="00873278">
              <w:rPr>
                <w:rFonts w:ascii="Arial" w:hAnsi="Arial" w:cs="Arial"/>
                <w:sz w:val="20"/>
                <w:szCs w:val="20"/>
              </w:rPr>
              <w:t>±0.01</w:t>
            </w:r>
          </w:p>
        </w:tc>
        <w:tc>
          <w:tcPr>
            <w:tcW w:w="1373" w:type="dxa"/>
          </w:tcPr>
          <w:p w14:paraId="33653B91" w14:textId="77777777" w:rsidR="009913C9" w:rsidRPr="00873278"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hAnsi="Arial" w:cs="Arial"/>
                <w:sz w:val="20"/>
                <w:szCs w:val="20"/>
              </w:rPr>
              <w:t>49.60</w:t>
            </w:r>
            <w:r w:rsidRPr="00873278">
              <w:rPr>
                <w:rFonts w:ascii="Arial" w:hAnsi="Arial" w:cs="Arial"/>
                <w:sz w:val="20"/>
                <w:szCs w:val="20"/>
                <w:vertAlign w:val="superscript"/>
              </w:rPr>
              <w:t>d</w:t>
            </w:r>
            <w:r w:rsidRPr="00873278">
              <w:rPr>
                <w:rFonts w:ascii="Arial" w:hAnsi="Arial" w:cs="Arial"/>
                <w:sz w:val="20"/>
                <w:szCs w:val="20"/>
              </w:rPr>
              <w:t>±0.10</w:t>
            </w:r>
          </w:p>
        </w:tc>
        <w:tc>
          <w:tcPr>
            <w:tcW w:w="1443" w:type="dxa"/>
          </w:tcPr>
          <w:p w14:paraId="4DAAFA00" w14:textId="77777777" w:rsidR="009913C9" w:rsidRPr="00873278"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hAnsi="Arial" w:cs="Arial"/>
                <w:sz w:val="20"/>
                <w:szCs w:val="20"/>
              </w:rPr>
              <w:t>10.30</w:t>
            </w:r>
            <w:r w:rsidRPr="00873278">
              <w:rPr>
                <w:rFonts w:ascii="Arial" w:hAnsi="Arial" w:cs="Arial"/>
                <w:sz w:val="20"/>
                <w:szCs w:val="20"/>
                <w:vertAlign w:val="superscript"/>
              </w:rPr>
              <w:t>ab</w:t>
            </w:r>
            <w:r w:rsidRPr="00873278">
              <w:rPr>
                <w:rFonts w:ascii="Arial" w:hAnsi="Arial" w:cs="Arial"/>
                <w:sz w:val="20"/>
                <w:szCs w:val="20"/>
              </w:rPr>
              <w:t>±0.10</w:t>
            </w:r>
          </w:p>
        </w:tc>
        <w:tc>
          <w:tcPr>
            <w:tcW w:w="1246" w:type="dxa"/>
          </w:tcPr>
          <w:p w14:paraId="3345A10D" w14:textId="77777777" w:rsidR="009913C9" w:rsidRPr="00873278"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hAnsi="Arial" w:cs="Arial"/>
                <w:sz w:val="20"/>
                <w:szCs w:val="20"/>
              </w:rPr>
              <w:t>0.92</w:t>
            </w:r>
            <w:r w:rsidRPr="00873278">
              <w:rPr>
                <w:rFonts w:ascii="Arial" w:hAnsi="Arial" w:cs="Arial"/>
                <w:sz w:val="20"/>
                <w:szCs w:val="20"/>
                <w:vertAlign w:val="superscript"/>
              </w:rPr>
              <w:t>a</w:t>
            </w:r>
            <w:r w:rsidRPr="00873278">
              <w:rPr>
                <w:rFonts w:ascii="Arial" w:hAnsi="Arial" w:cs="Arial"/>
                <w:sz w:val="20"/>
                <w:szCs w:val="20"/>
              </w:rPr>
              <w:t>±0.00</w:t>
            </w:r>
          </w:p>
        </w:tc>
      </w:tr>
      <w:tr w:rsidR="00873278" w:rsidRPr="00873278" w14:paraId="0C04E033" w14:textId="77777777" w:rsidTr="008A7450">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85" w:type="dxa"/>
            <w:shd w:val="clear" w:color="auto" w:fill="auto"/>
          </w:tcPr>
          <w:p w14:paraId="6833A36D" w14:textId="77777777" w:rsidR="009913C9" w:rsidRPr="00873278" w:rsidRDefault="009913C9" w:rsidP="008A7450">
            <w:pPr>
              <w:autoSpaceDE w:val="0"/>
              <w:autoSpaceDN w:val="0"/>
              <w:adjustRightInd w:val="0"/>
              <w:ind w:left="60" w:right="60"/>
              <w:rPr>
                <w:rFonts w:ascii="Arial" w:hAnsi="Arial" w:cs="Arial"/>
                <w:sz w:val="20"/>
                <w:szCs w:val="20"/>
              </w:rPr>
            </w:pPr>
            <w:r w:rsidRPr="00873278">
              <w:rPr>
                <w:rFonts w:ascii="Arial" w:hAnsi="Arial" w:cs="Arial"/>
                <w:sz w:val="20"/>
                <w:szCs w:val="20"/>
              </w:rPr>
              <w:t>MKM3</w:t>
            </w:r>
          </w:p>
        </w:tc>
        <w:tc>
          <w:tcPr>
            <w:tcW w:w="1324" w:type="dxa"/>
            <w:shd w:val="clear" w:color="auto" w:fill="auto"/>
          </w:tcPr>
          <w:p w14:paraId="2011719A" w14:textId="77777777" w:rsidR="009913C9" w:rsidRPr="00873278"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73278">
              <w:rPr>
                <w:rFonts w:ascii="Arial" w:hAnsi="Arial" w:cs="Arial"/>
                <w:sz w:val="20"/>
                <w:szCs w:val="20"/>
              </w:rPr>
              <w:t>0.49</w:t>
            </w:r>
            <w:r w:rsidRPr="00873278">
              <w:rPr>
                <w:rFonts w:ascii="Arial" w:hAnsi="Arial" w:cs="Arial"/>
                <w:sz w:val="20"/>
                <w:szCs w:val="20"/>
                <w:vertAlign w:val="superscript"/>
              </w:rPr>
              <w:t>e</w:t>
            </w:r>
            <w:r w:rsidRPr="00873278">
              <w:rPr>
                <w:rFonts w:ascii="Arial" w:hAnsi="Arial" w:cs="Arial"/>
                <w:sz w:val="20"/>
                <w:szCs w:val="20"/>
              </w:rPr>
              <w:t>±0.01</w:t>
            </w:r>
          </w:p>
        </w:tc>
        <w:tc>
          <w:tcPr>
            <w:tcW w:w="1677" w:type="dxa"/>
            <w:shd w:val="clear" w:color="auto" w:fill="auto"/>
          </w:tcPr>
          <w:p w14:paraId="583FF517" w14:textId="77777777" w:rsidR="009913C9" w:rsidRPr="00873278"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73278">
              <w:rPr>
                <w:rFonts w:ascii="Arial" w:hAnsi="Arial" w:cs="Arial"/>
                <w:sz w:val="20"/>
                <w:szCs w:val="20"/>
              </w:rPr>
              <w:t>202.20</w:t>
            </w:r>
            <w:r w:rsidRPr="00873278">
              <w:rPr>
                <w:rFonts w:ascii="Arial" w:hAnsi="Arial" w:cs="Arial"/>
                <w:sz w:val="20"/>
                <w:szCs w:val="20"/>
                <w:vertAlign w:val="superscript"/>
              </w:rPr>
              <w:t>d</w:t>
            </w:r>
            <w:r w:rsidRPr="00873278">
              <w:rPr>
                <w:rFonts w:ascii="Arial" w:hAnsi="Arial" w:cs="Arial"/>
                <w:sz w:val="20"/>
                <w:szCs w:val="20"/>
              </w:rPr>
              <w:t>±0.20</w:t>
            </w:r>
          </w:p>
        </w:tc>
        <w:tc>
          <w:tcPr>
            <w:tcW w:w="1373" w:type="dxa"/>
            <w:shd w:val="clear" w:color="auto" w:fill="auto"/>
          </w:tcPr>
          <w:p w14:paraId="28AA4C86" w14:textId="77777777" w:rsidR="009913C9" w:rsidRPr="00873278"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73278">
              <w:rPr>
                <w:rFonts w:ascii="Arial" w:hAnsi="Arial" w:cs="Arial"/>
                <w:sz w:val="20"/>
                <w:szCs w:val="20"/>
              </w:rPr>
              <w:t>9.55</w:t>
            </w:r>
            <w:r w:rsidRPr="00873278">
              <w:rPr>
                <w:rFonts w:ascii="Arial" w:hAnsi="Arial" w:cs="Arial"/>
                <w:sz w:val="20"/>
                <w:szCs w:val="20"/>
                <w:vertAlign w:val="superscript"/>
              </w:rPr>
              <w:t>e</w:t>
            </w:r>
            <w:r w:rsidRPr="00873278">
              <w:rPr>
                <w:rFonts w:ascii="Arial" w:hAnsi="Arial" w:cs="Arial"/>
                <w:sz w:val="20"/>
                <w:szCs w:val="20"/>
              </w:rPr>
              <w:t>±0.05</w:t>
            </w:r>
          </w:p>
        </w:tc>
        <w:tc>
          <w:tcPr>
            <w:tcW w:w="1373" w:type="dxa"/>
            <w:shd w:val="clear" w:color="auto" w:fill="auto"/>
          </w:tcPr>
          <w:p w14:paraId="28466A00" w14:textId="77777777" w:rsidR="009913C9" w:rsidRPr="00873278"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73278">
              <w:rPr>
                <w:rFonts w:ascii="Arial" w:hAnsi="Arial" w:cs="Arial"/>
                <w:sz w:val="20"/>
                <w:szCs w:val="20"/>
              </w:rPr>
              <w:t>45.40</w:t>
            </w:r>
            <w:r w:rsidRPr="00873278">
              <w:rPr>
                <w:rFonts w:ascii="Arial" w:hAnsi="Arial" w:cs="Arial"/>
                <w:sz w:val="20"/>
                <w:szCs w:val="20"/>
                <w:vertAlign w:val="superscript"/>
              </w:rPr>
              <w:t>g</w:t>
            </w:r>
            <w:r w:rsidRPr="00873278">
              <w:rPr>
                <w:rFonts w:ascii="Arial" w:hAnsi="Arial" w:cs="Arial"/>
                <w:sz w:val="20"/>
                <w:szCs w:val="20"/>
              </w:rPr>
              <w:t>±0.10</w:t>
            </w:r>
          </w:p>
        </w:tc>
        <w:tc>
          <w:tcPr>
            <w:tcW w:w="1443" w:type="dxa"/>
            <w:shd w:val="clear" w:color="auto" w:fill="auto"/>
          </w:tcPr>
          <w:p w14:paraId="305D5A1E" w14:textId="77777777" w:rsidR="009913C9" w:rsidRPr="00873278"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73278">
              <w:rPr>
                <w:rFonts w:ascii="Arial" w:hAnsi="Arial" w:cs="Arial"/>
                <w:sz w:val="20"/>
                <w:szCs w:val="20"/>
              </w:rPr>
              <w:t>9.05</w:t>
            </w:r>
            <w:r w:rsidRPr="00873278">
              <w:rPr>
                <w:rFonts w:ascii="Arial" w:hAnsi="Arial" w:cs="Arial"/>
                <w:sz w:val="20"/>
                <w:szCs w:val="20"/>
                <w:vertAlign w:val="superscript"/>
              </w:rPr>
              <w:t>bc</w:t>
            </w:r>
            <w:r w:rsidRPr="00873278">
              <w:rPr>
                <w:rFonts w:ascii="Arial" w:hAnsi="Arial" w:cs="Arial"/>
                <w:sz w:val="20"/>
                <w:szCs w:val="20"/>
              </w:rPr>
              <w:t>±0.05</w:t>
            </w:r>
          </w:p>
        </w:tc>
        <w:tc>
          <w:tcPr>
            <w:tcW w:w="1246" w:type="dxa"/>
            <w:shd w:val="clear" w:color="auto" w:fill="auto"/>
          </w:tcPr>
          <w:p w14:paraId="0856FBC1" w14:textId="77777777" w:rsidR="009913C9" w:rsidRPr="00873278"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73278">
              <w:rPr>
                <w:rFonts w:ascii="Arial" w:hAnsi="Arial" w:cs="Arial"/>
                <w:sz w:val="20"/>
                <w:szCs w:val="20"/>
              </w:rPr>
              <w:t>0.91</w:t>
            </w:r>
            <w:r w:rsidRPr="00873278">
              <w:rPr>
                <w:rFonts w:ascii="Arial" w:hAnsi="Arial" w:cs="Arial"/>
                <w:sz w:val="20"/>
                <w:szCs w:val="20"/>
                <w:vertAlign w:val="superscript"/>
              </w:rPr>
              <w:t>a</w:t>
            </w:r>
            <w:r w:rsidRPr="00873278">
              <w:rPr>
                <w:rFonts w:ascii="Arial" w:hAnsi="Arial" w:cs="Arial"/>
                <w:sz w:val="20"/>
                <w:szCs w:val="20"/>
              </w:rPr>
              <w:t>±0.00</w:t>
            </w:r>
          </w:p>
        </w:tc>
      </w:tr>
      <w:tr w:rsidR="00873278" w:rsidRPr="00873278" w14:paraId="04260BE2" w14:textId="77777777" w:rsidTr="008A7450">
        <w:trPr>
          <w:trHeight w:val="270"/>
        </w:trPr>
        <w:tc>
          <w:tcPr>
            <w:cnfStyle w:val="001000000000" w:firstRow="0" w:lastRow="0" w:firstColumn="1" w:lastColumn="0" w:oddVBand="0" w:evenVBand="0" w:oddHBand="0" w:evenHBand="0" w:firstRowFirstColumn="0" w:firstRowLastColumn="0" w:lastRowFirstColumn="0" w:lastRowLastColumn="0"/>
            <w:tcW w:w="1085" w:type="dxa"/>
          </w:tcPr>
          <w:p w14:paraId="3219CA23" w14:textId="77777777" w:rsidR="009913C9" w:rsidRPr="00873278" w:rsidRDefault="009913C9" w:rsidP="008A7450">
            <w:pPr>
              <w:autoSpaceDE w:val="0"/>
              <w:autoSpaceDN w:val="0"/>
              <w:adjustRightInd w:val="0"/>
              <w:ind w:left="60" w:right="60"/>
              <w:rPr>
                <w:rFonts w:ascii="Arial" w:hAnsi="Arial" w:cs="Arial"/>
                <w:sz w:val="20"/>
                <w:szCs w:val="20"/>
              </w:rPr>
            </w:pPr>
            <w:r w:rsidRPr="00873278">
              <w:rPr>
                <w:rFonts w:ascii="Arial" w:hAnsi="Arial" w:cs="Arial"/>
                <w:sz w:val="20"/>
                <w:szCs w:val="20"/>
              </w:rPr>
              <w:t>MKH1</w:t>
            </w:r>
          </w:p>
        </w:tc>
        <w:tc>
          <w:tcPr>
            <w:tcW w:w="1324" w:type="dxa"/>
          </w:tcPr>
          <w:p w14:paraId="226C70BE" w14:textId="77777777" w:rsidR="009913C9" w:rsidRPr="00873278"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hAnsi="Arial" w:cs="Arial"/>
                <w:sz w:val="20"/>
                <w:szCs w:val="20"/>
              </w:rPr>
              <w:t>0.51</w:t>
            </w:r>
            <w:r w:rsidRPr="00873278">
              <w:rPr>
                <w:rFonts w:ascii="Arial" w:hAnsi="Arial" w:cs="Arial"/>
                <w:sz w:val="20"/>
                <w:szCs w:val="20"/>
                <w:vertAlign w:val="superscript"/>
              </w:rPr>
              <w:t>de</w:t>
            </w:r>
            <w:r w:rsidRPr="00873278">
              <w:rPr>
                <w:rFonts w:ascii="Arial" w:hAnsi="Arial" w:cs="Arial"/>
                <w:sz w:val="20"/>
                <w:szCs w:val="20"/>
              </w:rPr>
              <w:t>±0.01</w:t>
            </w:r>
          </w:p>
        </w:tc>
        <w:tc>
          <w:tcPr>
            <w:tcW w:w="1677" w:type="dxa"/>
          </w:tcPr>
          <w:p w14:paraId="352DDC33" w14:textId="77777777" w:rsidR="009913C9" w:rsidRPr="00873278"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hAnsi="Arial" w:cs="Arial"/>
                <w:sz w:val="20"/>
                <w:szCs w:val="20"/>
              </w:rPr>
              <w:t>200.15</w:t>
            </w:r>
            <w:r w:rsidRPr="00873278">
              <w:rPr>
                <w:rFonts w:ascii="Arial" w:hAnsi="Arial" w:cs="Arial"/>
                <w:sz w:val="20"/>
                <w:szCs w:val="20"/>
                <w:vertAlign w:val="superscript"/>
              </w:rPr>
              <w:t>e</w:t>
            </w:r>
            <w:r w:rsidRPr="00873278">
              <w:rPr>
                <w:rFonts w:ascii="Arial" w:hAnsi="Arial" w:cs="Arial"/>
                <w:sz w:val="20"/>
                <w:szCs w:val="20"/>
              </w:rPr>
              <w:t>±0.05</w:t>
            </w:r>
          </w:p>
        </w:tc>
        <w:tc>
          <w:tcPr>
            <w:tcW w:w="1373" w:type="dxa"/>
          </w:tcPr>
          <w:p w14:paraId="3B656CB1" w14:textId="77777777" w:rsidR="009913C9" w:rsidRPr="00873278"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hAnsi="Arial" w:cs="Arial"/>
                <w:sz w:val="20"/>
                <w:szCs w:val="20"/>
              </w:rPr>
              <w:t>9.85</w:t>
            </w:r>
            <w:r w:rsidRPr="00873278">
              <w:rPr>
                <w:rFonts w:ascii="Arial" w:hAnsi="Arial" w:cs="Arial"/>
                <w:sz w:val="20"/>
                <w:szCs w:val="20"/>
                <w:vertAlign w:val="superscript"/>
              </w:rPr>
              <w:t>d</w:t>
            </w:r>
            <w:r w:rsidRPr="00873278">
              <w:rPr>
                <w:rFonts w:ascii="Arial" w:hAnsi="Arial" w:cs="Arial"/>
                <w:sz w:val="20"/>
                <w:szCs w:val="20"/>
              </w:rPr>
              <w:t>±0.05</w:t>
            </w:r>
          </w:p>
        </w:tc>
        <w:tc>
          <w:tcPr>
            <w:tcW w:w="1373" w:type="dxa"/>
          </w:tcPr>
          <w:p w14:paraId="3D0785D0" w14:textId="77777777" w:rsidR="009913C9" w:rsidRPr="00873278"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hAnsi="Arial" w:cs="Arial"/>
                <w:sz w:val="20"/>
                <w:szCs w:val="20"/>
              </w:rPr>
              <w:t>55.05</w:t>
            </w:r>
            <w:r w:rsidRPr="00873278">
              <w:rPr>
                <w:rFonts w:ascii="Arial" w:hAnsi="Arial" w:cs="Arial"/>
                <w:sz w:val="20"/>
                <w:szCs w:val="20"/>
                <w:vertAlign w:val="superscript"/>
              </w:rPr>
              <w:t>a</w:t>
            </w:r>
            <w:r w:rsidRPr="00873278">
              <w:rPr>
                <w:rFonts w:ascii="Arial" w:hAnsi="Arial" w:cs="Arial"/>
                <w:sz w:val="20"/>
                <w:szCs w:val="20"/>
              </w:rPr>
              <w:t>±0.05</w:t>
            </w:r>
          </w:p>
        </w:tc>
        <w:tc>
          <w:tcPr>
            <w:tcW w:w="1443" w:type="dxa"/>
          </w:tcPr>
          <w:p w14:paraId="64A5494A" w14:textId="77777777" w:rsidR="009913C9" w:rsidRPr="00873278"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hAnsi="Arial" w:cs="Arial"/>
                <w:sz w:val="20"/>
                <w:szCs w:val="20"/>
              </w:rPr>
              <w:t>5.65</w:t>
            </w:r>
            <w:r w:rsidRPr="00873278">
              <w:rPr>
                <w:rFonts w:ascii="Arial" w:hAnsi="Arial" w:cs="Arial"/>
                <w:sz w:val="20"/>
                <w:szCs w:val="20"/>
                <w:vertAlign w:val="superscript"/>
              </w:rPr>
              <w:t>d</w:t>
            </w:r>
            <w:r w:rsidRPr="00873278">
              <w:rPr>
                <w:rFonts w:ascii="Arial" w:hAnsi="Arial" w:cs="Arial"/>
                <w:sz w:val="20"/>
                <w:szCs w:val="20"/>
              </w:rPr>
              <w:t>±0.05</w:t>
            </w:r>
          </w:p>
        </w:tc>
        <w:tc>
          <w:tcPr>
            <w:tcW w:w="1246" w:type="dxa"/>
          </w:tcPr>
          <w:p w14:paraId="33F975B9" w14:textId="77777777" w:rsidR="009913C9" w:rsidRPr="00873278"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hAnsi="Arial" w:cs="Arial"/>
                <w:sz w:val="20"/>
                <w:szCs w:val="20"/>
              </w:rPr>
              <w:t>0.90</w:t>
            </w:r>
            <w:r w:rsidRPr="00873278">
              <w:rPr>
                <w:rFonts w:ascii="Arial" w:hAnsi="Arial" w:cs="Arial"/>
                <w:sz w:val="20"/>
                <w:szCs w:val="20"/>
                <w:vertAlign w:val="superscript"/>
              </w:rPr>
              <w:t>a</w:t>
            </w:r>
            <w:r w:rsidRPr="00873278">
              <w:rPr>
                <w:rFonts w:ascii="Arial" w:hAnsi="Arial" w:cs="Arial"/>
                <w:sz w:val="20"/>
                <w:szCs w:val="20"/>
              </w:rPr>
              <w:t>±0.00</w:t>
            </w:r>
          </w:p>
        </w:tc>
      </w:tr>
      <w:tr w:rsidR="00873278" w:rsidRPr="00873278" w14:paraId="3E267F61" w14:textId="77777777" w:rsidTr="008A7450">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1085" w:type="dxa"/>
            <w:shd w:val="clear" w:color="auto" w:fill="auto"/>
          </w:tcPr>
          <w:p w14:paraId="42A29021" w14:textId="77777777" w:rsidR="009913C9" w:rsidRPr="00873278" w:rsidRDefault="009913C9" w:rsidP="008A7450">
            <w:pPr>
              <w:autoSpaceDE w:val="0"/>
              <w:autoSpaceDN w:val="0"/>
              <w:adjustRightInd w:val="0"/>
              <w:ind w:left="60" w:right="60"/>
              <w:rPr>
                <w:rFonts w:ascii="Arial" w:hAnsi="Arial" w:cs="Arial"/>
                <w:sz w:val="20"/>
                <w:szCs w:val="20"/>
              </w:rPr>
            </w:pPr>
            <w:r w:rsidRPr="00873278">
              <w:rPr>
                <w:rFonts w:ascii="Arial" w:hAnsi="Arial" w:cs="Arial"/>
                <w:sz w:val="20"/>
                <w:szCs w:val="20"/>
              </w:rPr>
              <w:t>MKH2</w:t>
            </w:r>
          </w:p>
        </w:tc>
        <w:tc>
          <w:tcPr>
            <w:tcW w:w="1324" w:type="dxa"/>
            <w:shd w:val="clear" w:color="auto" w:fill="auto"/>
          </w:tcPr>
          <w:p w14:paraId="71801036" w14:textId="77777777" w:rsidR="009913C9" w:rsidRPr="00873278"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73278">
              <w:rPr>
                <w:rFonts w:ascii="Arial" w:hAnsi="Arial" w:cs="Arial"/>
                <w:sz w:val="20"/>
                <w:szCs w:val="20"/>
              </w:rPr>
              <w:t>0.55</w:t>
            </w:r>
            <w:r w:rsidRPr="00873278">
              <w:rPr>
                <w:rFonts w:ascii="Arial" w:hAnsi="Arial" w:cs="Arial"/>
                <w:sz w:val="20"/>
                <w:szCs w:val="20"/>
                <w:vertAlign w:val="superscript"/>
              </w:rPr>
              <w:t>d</w:t>
            </w:r>
            <w:r w:rsidRPr="00873278">
              <w:rPr>
                <w:rFonts w:ascii="Arial" w:hAnsi="Arial" w:cs="Arial"/>
                <w:sz w:val="20"/>
                <w:szCs w:val="20"/>
              </w:rPr>
              <w:t>±0.05</w:t>
            </w:r>
          </w:p>
        </w:tc>
        <w:tc>
          <w:tcPr>
            <w:tcW w:w="1677" w:type="dxa"/>
            <w:shd w:val="clear" w:color="auto" w:fill="auto"/>
          </w:tcPr>
          <w:p w14:paraId="58FAD9BB" w14:textId="77777777" w:rsidR="009913C9" w:rsidRPr="00873278"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73278">
              <w:rPr>
                <w:rFonts w:ascii="Arial" w:hAnsi="Arial" w:cs="Arial"/>
                <w:sz w:val="20"/>
                <w:szCs w:val="20"/>
              </w:rPr>
              <w:t>198.20</w:t>
            </w:r>
            <w:r w:rsidRPr="00873278">
              <w:rPr>
                <w:rFonts w:ascii="Arial" w:hAnsi="Arial" w:cs="Arial"/>
                <w:sz w:val="20"/>
                <w:szCs w:val="20"/>
                <w:vertAlign w:val="superscript"/>
              </w:rPr>
              <w:t>g</w:t>
            </w:r>
            <w:r w:rsidRPr="00873278">
              <w:rPr>
                <w:rFonts w:ascii="Arial" w:hAnsi="Arial" w:cs="Arial"/>
                <w:sz w:val="20"/>
                <w:szCs w:val="20"/>
              </w:rPr>
              <w:t>±0.20</w:t>
            </w:r>
          </w:p>
        </w:tc>
        <w:tc>
          <w:tcPr>
            <w:tcW w:w="1373" w:type="dxa"/>
            <w:shd w:val="clear" w:color="auto" w:fill="auto"/>
          </w:tcPr>
          <w:p w14:paraId="2A7FCD5A" w14:textId="77777777" w:rsidR="009913C9" w:rsidRPr="00873278"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73278">
              <w:rPr>
                <w:rFonts w:ascii="Arial" w:hAnsi="Arial" w:cs="Arial"/>
                <w:sz w:val="20"/>
                <w:szCs w:val="20"/>
              </w:rPr>
              <w:t>8.14</w:t>
            </w:r>
            <w:r w:rsidRPr="00873278">
              <w:rPr>
                <w:rFonts w:ascii="Arial" w:hAnsi="Arial" w:cs="Arial"/>
                <w:sz w:val="20"/>
                <w:szCs w:val="20"/>
                <w:vertAlign w:val="superscript"/>
              </w:rPr>
              <w:t>f</w:t>
            </w:r>
            <w:r w:rsidRPr="00873278">
              <w:rPr>
                <w:rFonts w:ascii="Arial" w:hAnsi="Arial" w:cs="Arial"/>
                <w:sz w:val="20"/>
                <w:szCs w:val="20"/>
              </w:rPr>
              <w:t>±0.06</w:t>
            </w:r>
          </w:p>
        </w:tc>
        <w:tc>
          <w:tcPr>
            <w:tcW w:w="1373" w:type="dxa"/>
            <w:shd w:val="clear" w:color="auto" w:fill="auto"/>
          </w:tcPr>
          <w:p w14:paraId="03F5B730" w14:textId="77777777" w:rsidR="009913C9" w:rsidRPr="00873278"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73278">
              <w:rPr>
                <w:rFonts w:ascii="Arial" w:hAnsi="Arial" w:cs="Arial"/>
                <w:sz w:val="20"/>
                <w:szCs w:val="20"/>
              </w:rPr>
              <w:t>46.45</w:t>
            </w:r>
            <w:r w:rsidRPr="00873278">
              <w:rPr>
                <w:rFonts w:ascii="Arial" w:hAnsi="Arial" w:cs="Arial"/>
                <w:sz w:val="20"/>
                <w:szCs w:val="20"/>
                <w:vertAlign w:val="superscript"/>
              </w:rPr>
              <w:t>f</w:t>
            </w:r>
            <w:r w:rsidRPr="00873278">
              <w:rPr>
                <w:rFonts w:ascii="Arial" w:hAnsi="Arial" w:cs="Arial"/>
                <w:sz w:val="20"/>
                <w:szCs w:val="20"/>
              </w:rPr>
              <w:t>±0.05</w:t>
            </w:r>
          </w:p>
        </w:tc>
        <w:tc>
          <w:tcPr>
            <w:tcW w:w="1443" w:type="dxa"/>
            <w:shd w:val="clear" w:color="auto" w:fill="auto"/>
          </w:tcPr>
          <w:p w14:paraId="0481567A" w14:textId="77777777" w:rsidR="009913C9" w:rsidRPr="00873278"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73278">
              <w:rPr>
                <w:rFonts w:ascii="Arial" w:hAnsi="Arial" w:cs="Arial"/>
                <w:sz w:val="20"/>
                <w:szCs w:val="20"/>
              </w:rPr>
              <w:t>4.71</w:t>
            </w:r>
            <w:r w:rsidRPr="00873278">
              <w:rPr>
                <w:rFonts w:ascii="Arial" w:hAnsi="Arial" w:cs="Arial"/>
                <w:sz w:val="20"/>
                <w:szCs w:val="20"/>
                <w:vertAlign w:val="superscript"/>
              </w:rPr>
              <w:t>d</w:t>
            </w:r>
            <w:r w:rsidRPr="00873278">
              <w:rPr>
                <w:rFonts w:ascii="Arial" w:hAnsi="Arial" w:cs="Arial"/>
                <w:sz w:val="20"/>
                <w:szCs w:val="20"/>
              </w:rPr>
              <w:t>±0.01</w:t>
            </w:r>
          </w:p>
        </w:tc>
        <w:tc>
          <w:tcPr>
            <w:tcW w:w="1246" w:type="dxa"/>
            <w:shd w:val="clear" w:color="auto" w:fill="auto"/>
          </w:tcPr>
          <w:p w14:paraId="70DF35F9" w14:textId="77777777" w:rsidR="009913C9" w:rsidRPr="00873278"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73278">
              <w:rPr>
                <w:rFonts w:ascii="Arial" w:hAnsi="Arial" w:cs="Arial"/>
                <w:sz w:val="20"/>
                <w:szCs w:val="20"/>
              </w:rPr>
              <w:t>0.90</w:t>
            </w:r>
            <w:r w:rsidRPr="00873278">
              <w:rPr>
                <w:rFonts w:ascii="Arial" w:hAnsi="Arial" w:cs="Arial"/>
                <w:sz w:val="20"/>
                <w:szCs w:val="20"/>
                <w:vertAlign w:val="superscript"/>
              </w:rPr>
              <w:t>a</w:t>
            </w:r>
            <w:r w:rsidRPr="00873278">
              <w:rPr>
                <w:rFonts w:ascii="Arial" w:hAnsi="Arial" w:cs="Arial"/>
                <w:sz w:val="20"/>
                <w:szCs w:val="20"/>
              </w:rPr>
              <w:t>±0.00</w:t>
            </w:r>
          </w:p>
        </w:tc>
      </w:tr>
      <w:tr w:rsidR="00873278" w:rsidRPr="00873278" w14:paraId="34AC2F6D" w14:textId="77777777" w:rsidTr="008A7450">
        <w:trPr>
          <w:trHeight w:val="80"/>
        </w:trPr>
        <w:tc>
          <w:tcPr>
            <w:cnfStyle w:val="001000000000" w:firstRow="0" w:lastRow="0" w:firstColumn="1" w:lastColumn="0" w:oddVBand="0" w:evenVBand="0" w:oddHBand="0" w:evenHBand="0" w:firstRowFirstColumn="0" w:firstRowLastColumn="0" w:lastRowFirstColumn="0" w:lastRowLastColumn="0"/>
            <w:tcW w:w="1085" w:type="dxa"/>
          </w:tcPr>
          <w:p w14:paraId="65F171B2" w14:textId="77777777" w:rsidR="009913C9" w:rsidRPr="00873278" w:rsidRDefault="009913C9" w:rsidP="008A7450">
            <w:pPr>
              <w:autoSpaceDE w:val="0"/>
              <w:autoSpaceDN w:val="0"/>
              <w:adjustRightInd w:val="0"/>
              <w:ind w:left="60" w:right="60"/>
              <w:rPr>
                <w:rFonts w:ascii="Arial" w:hAnsi="Arial" w:cs="Arial"/>
                <w:sz w:val="20"/>
                <w:szCs w:val="20"/>
              </w:rPr>
            </w:pPr>
            <w:r w:rsidRPr="00873278">
              <w:rPr>
                <w:rFonts w:ascii="Arial" w:hAnsi="Arial" w:cs="Arial"/>
                <w:sz w:val="20"/>
                <w:szCs w:val="20"/>
              </w:rPr>
              <w:t>MKN1</w:t>
            </w:r>
          </w:p>
        </w:tc>
        <w:tc>
          <w:tcPr>
            <w:tcW w:w="1324" w:type="dxa"/>
          </w:tcPr>
          <w:p w14:paraId="7AA3A21C" w14:textId="77777777" w:rsidR="009913C9" w:rsidRPr="00873278"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hAnsi="Arial" w:cs="Arial"/>
                <w:sz w:val="20"/>
                <w:szCs w:val="20"/>
              </w:rPr>
              <w:t>0.83</w:t>
            </w:r>
            <w:r w:rsidRPr="00873278">
              <w:rPr>
                <w:rFonts w:ascii="Arial" w:hAnsi="Arial" w:cs="Arial"/>
                <w:sz w:val="20"/>
                <w:szCs w:val="20"/>
                <w:vertAlign w:val="superscript"/>
              </w:rPr>
              <w:t>b</w:t>
            </w:r>
            <w:r w:rsidRPr="00873278">
              <w:rPr>
                <w:rFonts w:ascii="Arial" w:hAnsi="Arial" w:cs="Arial"/>
                <w:sz w:val="20"/>
                <w:szCs w:val="20"/>
              </w:rPr>
              <w:t>±0.03</w:t>
            </w:r>
          </w:p>
        </w:tc>
        <w:tc>
          <w:tcPr>
            <w:tcW w:w="1677" w:type="dxa"/>
          </w:tcPr>
          <w:p w14:paraId="728F1450" w14:textId="77777777" w:rsidR="009913C9" w:rsidRPr="00873278"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hAnsi="Arial" w:cs="Arial"/>
                <w:sz w:val="20"/>
                <w:szCs w:val="20"/>
              </w:rPr>
              <w:t>239.95</w:t>
            </w:r>
            <w:r w:rsidRPr="00873278">
              <w:rPr>
                <w:rFonts w:ascii="Arial" w:hAnsi="Arial" w:cs="Arial"/>
                <w:sz w:val="20"/>
                <w:szCs w:val="20"/>
                <w:vertAlign w:val="superscript"/>
              </w:rPr>
              <w:t>a</w:t>
            </w:r>
            <w:r w:rsidRPr="00873278">
              <w:rPr>
                <w:rFonts w:ascii="Arial" w:hAnsi="Arial" w:cs="Arial"/>
                <w:sz w:val="20"/>
                <w:szCs w:val="20"/>
              </w:rPr>
              <w:t>±0.05</w:t>
            </w:r>
          </w:p>
        </w:tc>
        <w:tc>
          <w:tcPr>
            <w:tcW w:w="1373" w:type="dxa"/>
          </w:tcPr>
          <w:p w14:paraId="760B42E9" w14:textId="77777777" w:rsidR="009913C9" w:rsidRPr="00873278"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hAnsi="Arial" w:cs="Arial"/>
                <w:sz w:val="20"/>
                <w:szCs w:val="20"/>
              </w:rPr>
              <w:t>17.84</w:t>
            </w:r>
            <w:r w:rsidRPr="00873278">
              <w:rPr>
                <w:rFonts w:ascii="Arial" w:hAnsi="Arial" w:cs="Arial"/>
                <w:sz w:val="20"/>
                <w:szCs w:val="20"/>
                <w:vertAlign w:val="superscript"/>
              </w:rPr>
              <w:t>a</w:t>
            </w:r>
            <w:r w:rsidRPr="00873278">
              <w:rPr>
                <w:rFonts w:ascii="Arial" w:hAnsi="Arial" w:cs="Arial"/>
                <w:sz w:val="20"/>
                <w:szCs w:val="20"/>
              </w:rPr>
              <w:t>±0.07</w:t>
            </w:r>
          </w:p>
        </w:tc>
        <w:tc>
          <w:tcPr>
            <w:tcW w:w="1373" w:type="dxa"/>
          </w:tcPr>
          <w:p w14:paraId="2912DC9B" w14:textId="77777777" w:rsidR="009913C9" w:rsidRPr="00873278"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hAnsi="Arial" w:cs="Arial"/>
                <w:sz w:val="20"/>
                <w:szCs w:val="20"/>
              </w:rPr>
              <w:t>48.52</w:t>
            </w:r>
            <w:r w:rsidRPr="00873278">
              <w:rPr>
                <w:rFonts w:ascii="Arial" w:hAnsi="Arial" w:cs="Arial"/>
                <w:sz w:val="20"/>
                <w:szCs w:val="20"/>
                <w:vertAlign w:val="superscript"/>
              </w:rPr>
              <w:t>e</w:t>
            </w:r>
            <w:r w:rsidRPr="00873278">
              <w:rPr>
                <w:rFonts w:ascii="Arial" w:hAnsi="Arial" w:cs="Arial"/>
                <w:sz w:val="20"/>
                <w:szCs w:val="20"/>
              </w:rPr>
              <w:t>±0.08</w:t>
            </w:r>
          </w:p>
        </w:tc>
        <w:tc>
          <w:tcPr>
            <w:tcW w:w="1443" w:type="dxa"/>
          </w:tcPr>
          <w:p w14:paraId="53A5F8CE" w14:textId="77777777" w:rsidR="009913C9" w:rsidRPr="00873278"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hAnsi="Arial" w:cs="Arial"/>
                <w:sz w:val="20"/>
                <w:szCs w:val="20"/>
              </w:rPr>
              <w:t>13.15</w:t>
            </w:r>
            <w:r w:rsidRPr="00873278">
              <w:rPr>
                <w:rFonts w:ascii="Arial" w:hAnsi="Arial" w:cs="Arial"/>
                <w:sz w:val="20"/>
                <w:szCs w:val="20"/>
                <w:vertAlign w:val="superscript"/>
              </w:rPr>
              <w:t>a</w:t>
            </w:r>
            <w:r w:rsidRPr="00873278">
              <w:rPr>
                <w:rFonts w:ascii="Arial" w:hAnsi="Arial" w:cs="Arial"/>
                <w:sz w:val="20"/>
                <w:szCs w:val="20"/>
              </w:rPr>
              <w:t>±0.05</w:t>
            </w:r>
          </w:p>
        </w:tc>
        <w:tc>
          <w:tcPr>
            <w:tcW w:w="1246" w:type="dxa"/>
          </w:tcPr>
          <w:p w14:paraId="2146D027" w14:textId="77777777" w:rsidR="009913C9" w:rsidRPr="00873278"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hAnsi="Arial" w:cs="Arial"/>
                <w:sz w:val="20"/>
                <w:szCs w:val="20"/>
              </w:rPr>
              <w:t>0.91</w:t>
            </w:r>
            <w:r w:rsidRPr="00873278">
              <w:rPr>
                <w:rFonts w:ascii="Arial" w:hAnsi="Arial" w:cs="Arial"/>
                <w:sz w:val="20"/>
                <w:szCs w:val="20"/>
                <w:vertAlign w:val="superscript"/>
              </w:rPr>
              <w:t>a</w:t>
            </w:r>
            <w:r w:rsidRPr="00873278">
              <w:rPr>
                <w:rFonts w:ascii="Arial" w:hAnsi="Arial" w:cs="Arial"/>
                <w:sz w:val="20"/>
                <w:szCs w:val="20"/>
              </w:rPr>
              <w:t>±0.00</w:t>
            </w:r>
          </w:p>
        </w:tc>
      </w:tr>
      <w:tr w:rsidR="00873278" w:rsidRPr="00873278" w14:paraId="59522DC0" w14:textId="77777777" w:rsidTr="008A745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085" w:type="dxa"/>
            <w:shd w:val="clear" w:color="auto" w:fill="auto"/>
          </w:tcPr>
          <w:p w14:paraId="4CA43879" w14:textId="77777777" w:rsidR="009913C9" w:rsidRPr="00873278" w:rsidRDefault="009913C9" w:rsidP="008A7450">
            <w:pPr>
              <w:autoSpaceDE w:val="0"/>
              <w:autoSpaceDN w:val="0"/>
              <w:adjustRightInd w:val="0"/>
              <w:ind w:left="60" w:right="60"/>
              <w:rPr>
                <w:rFonts w:ascii="Arial" w:hAnsi="Arial" w:cs="Arial"/>
                <w:sz w:val="20"/>
                <w:szCs w:val="20"/>
              </w:rPr>
            </w:pPr>
            <w:r w:rsidRPr="00873278">
              <w:rPr>
                <w:rFonts w:ascii="Arial" w:hAnsi="Arial" w:cs="Arial"/>
                <w:sz w:val="20"/>
                <w:szCs w:val="20"/>
              </w:rPr>
              <w:t>MKN2</w:t>
            </w:r>
          </w:p>
        </w:tc>
        <w:tc>
          <w:tcPr>
            <w:tcW w:w="1324" w:type="dxa"/>
            <w:shd w:val="clear" w:color="auto" w:fill="auto"/>
          </w:tcPr>
          <w:p w14:paraId="5317458F" w14:textId="77777777" w:rsidR="009913C9" w:rsidRPr="00873278"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73278">
              <w:rPr>
                <w:rFonts w:ascii="Arial" w:hAnsi="Arial" w:cs="Arial"/>
                <w:sz w:val="20"/>
                <w:szCs w:val="20"/>
              </w:rPr>
              <w:t>0.91</w:t>
            </w:r>
            <w:r w:rsidRPr="00873278">
              <w:rPr>
                <w:rFonts w:ascii="Arial" w:hAnsi="Arial" w:cs="Arial"/>
                <w:sz w:val="20"/>
                <w:szCs w:val="20"/>
                <w:vertAlign w:val="superscript"/>
              </w:rPr>
              <w:t>a</w:t>
            </w:r>
            <w:r w:rsidRPr="00873278">
              <w:rPr>
                <w:rFonts w:ascii="Arial" w:hAnsi="Arial" w:cs="Arial"/>
                <w:sz w:val="20"/>
                <w:szCs w:val="20"/>
              </w:rPr>
              <w:t>±0.01</w:t>
            </w:r>
          </w:p>
        </w:tc>
        <w:tc>
          <w:tcPr>
            <w:tcW w:w="1677" w:type="dxa"/>
            <w:shd w:val="clear" w:color="auto" w:fill="auto"/>
          </w:tcPr>
          <w:p w14:paraId="3ED4635B" w14:textId="77777777" w:rsidR="009913C9" w:rsidRPr="00873278"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73278">
              <w:rPr>
                <w:rFonts w:ascii="Arial" w:hAnsi="Arial" w:cs="Arial"/>
                <w:sz w:val="20"/>
                <w:szCs w:val="20"/>
              </w:rPr>
              <w:t>236.95</w:t>
            </w:r>
            <w:r w:rsidRPr="00873278">
              <w:rPr>
                <w:rFonts w:ascii="Arial" w:hAnsi="Arial" w:cs="Arial"/>
                <w:sz w:val="20"/>
                <w:szCs w:val="20"/>
                <w:vertAlign w:val="superscript"/>
              </w:rPr>
              <w:t>b</w:t>
            </w:r>
            <w:r w:rsidRPr="00873278">
              <w:rPr>
                <w:rFonts w:ascii="Arial" w:hAnsi="Arial" w:cs="Arial"/>
                <w:sz w:val="20"/>
                <w:szCs w:val="20"/>
              </w:rPr>
              <w:t>±0.05</w:t>
            </w:r>
          </w:p>
        </w:tc>
        <w:tc>
          <w:tcPr>
            <w:tcW w:w="1373" w:type="dxa"/>
            <w:shd w:val="clear" w:color="auto" w:fill="auto"/>
          </w:tcPr>
          <w:p w14:paraId="74F45CD1" w14:textId="77777777" w:rsidR="009913C9" w:rsidRPr="00873278"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73278">
              <w:rPr>
                <w:rFonts w:ascii="Arial" w:hAnsi="Arial" w:cs="Arial"/>
                <w:sz w:val="20"/>
                <w:szCs w:val="20"/>
              </w:rPr>
              <w:t>13.90</w:t>
            </w:r>
            <w:r w:rsidRPr="00873278">
              <w:rPr>
                <w:rFonts w:ascii="Arial" w:hAnsi="Arial" w:cs="Arial"/>
                <w:sz w:val="20"/>
                <w:szCs w:val="20"/>
                <w:vertAlign w:val="superscript"/>
              </w:rPr>
              <w:t>c</w:t>
            </w:r>
            <w:r w:rsidRPr="00873278">
              <w:rPr>
                <w:rFonts w:ascii="Arial" w:hAnsi="Arial" w:cs="Arial"/>
                <w:sz w:val="20"/>
                <w:szCs w:val="20"/>
              </w:rPr>
              <w:t>±0.10</w:t>
            </w:r>
          </w:p>
        </w:tc>
        <w:tc>
          <w:tcPr>
            <w:tcW w:w="1373" w:type="dxa"/>
            <w:shd w:val="clear" w:color="auto" w:fill="auto"/>
          </w:tcPr>
          <w:p w14:paraId="5D99B80F" w14:textId="77777777" w:rsidR="009913C9" w:rsidRPr="00873278"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73278">
              <w:rPr>
                <w:rFonts w:ascii="Arial" w:hAnsi="Arial" w:cs="Arial"/>
                <w:sz w:val="20"/>
                <w:szCs w:val="20"/>
              </w:rPr>
              <w:t>53.39</w:t>
            </w:r>
            <w:r w:rsidRPr="00873278">
              <w:rPr>
                <w:rFonts w:ascii="Arial" w:hAnsi="Arial" w:cs="Arial"/>
                <w:sz w:val="20"/>
                <w:szCs w:val="20"/>
                <w:vertAlign w:val="superscript"/>
              </w:rPr>
              <w:t>b</w:t>
            </w:r>
            <w:r w:rsidRPr="00873278">
              <w:rPr>
                <w:rFonts w:ascii="Arial" w:hAnsi="Arial" w:cs="Arial"/>
                <w:sz w:val="20"/>
                <w:szCs w:val="20"/>
              </w:rPr>
              <w:t>±0.52</w:t>
            </w:r>
          </w:p>
        </w:tc>
        <w:tc>
          <w:tcPr>
            <w:tcW w:w="1443" w:type="dxa"/>
            <w:shd w:val="clear" w:color="auto" w:fill="auto"/>
          </w:tcPr>
          <w:p w14:paraId="6D36F448" w14:textId="77777777" w:rsidR="009913C9" w:rsidRPr="00873278"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73278">
              <w:rPr>
                <w:rFonts w:ascii="Arial" w:hAnsi="Arial" w:cs="Arial"/>
                <w:sz w:val="20"/>
                <w:szCs w:val="20"/>
              </w:rPr>
              <w:t>6.94</w:t>
            </w:r>
            <w:r w:rsidRPr="00873278">
              <w:rPr>
                <w:rFonts w:ascii="Arial" w:hAnsi="Arial" w:cs="Arial"/>
                <w:sz w:val="20"/>
                <w:szCs w:val="20"/>
                <w:vertAlign w:val="superscript"/>
              </w:rPr>
              <w:t>cd</w:t>
            </w:r>
            <w:r w:rsidRPr="00873278">
              <w:rPr>
                <w:rFonts w:ascii="Arial" w:hAnsi="Arial" w:cs="Arial"/>
                <w:sz w:val="20"/>
                <w:szCs w:val="20"/>
              </w:rPr>
              <w:t>±4.46</w:t>
            </w:r>
          </w:p>
        </w:tc>
        <w:tc>
          <w:tcPr>
            <w:tcW w:w="1246" w:type="dxa"/>
            <w:shd w:val="clear" w:color="auto" w:fill="auto"/>
          </w:tcPr>
          <w:p w14:paraId="70467061" w14:textId="77777777" w:rsidR="009913C9" w:rsidRPr="00873278"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73278">
              <w:rPr>
                <w:rFonts w:ascii="Arial" w:hAnsi="Arial" w:cs="Arial"/>
                <w:sz w:val="20"/>
                <w:szCs w:val="20"/>
              </w:rPr>
              <w:t>0.91</w:t>
            </w:r>
            <w:r w:rsidRPr="00873278">
              <w:rPr>
                <w:rFonts w:ascii="Arial" w:hAnsi="Arial" w:cs="Arial"/>
                <w:sz w:val="20"/>
                <w:szCs w:val="20"/>
                <w:vertAlign w:val="superscript"/>
              </w:rPr>
              <w:t>a</w:t>
            </w:r>
            <w:r w:rsidRPr="00873278">
              <w:rPr>
                <w:rFonts w:ascii="Arial" w:hAnsi="Arial" w:cs="Arial"/>
                <w:sz w:val="20"/>
                <w:szCs w:val="20"/>
              </w:rPr>
              <w:t>±0.00</w:t>
            </w:r>
          </w:p>
        </w:tc>
      </w:tr>
      <w:tr w:rsidR="00873278" w:rsidRPr="00873278" w14:paraId="14F4E0F5" w14:textId="77777777" w:rsidTr="008A7450">
        <w:trPr>
          <w:trHeight w:val="207"/>
        </w:trPr>
        <w:tc>
          <w:tcPr>
            <w:cnfStyle w:val="001000000000" w:firstRow="0" w:lastRow="0" w:firstColumn="1" w:lastColumn="0" w:oddVBand="0" w:evenVBand="0" w:oddHBand="0" w:evenHBand="0" w:firstRowFirstColumn="0" w:firstRowLastColumn="0" w:lastRowFirstColumn="0" w:lastRowLastColumn="0"/>
            <w:tcW w:w="1085" w:type="dxa"/>
          </w:tcPr>
          <w:p w14:paraId="40B209F9" w14:textId="77777777" w:rsidR="009913C9" w:rsidRPr="00873278" w:rsidRDefault="009913C9" w:rsidP="008A7450">
            <w:pPr>
              <w:autoSpaceDE w:val="0"/>
              <w:autoSpaceDN w:val="0"/>
              <w:adjustRightInd w:val="0"/>
              <w:ind w:left="60" w:right="60"/>
              <w:rPr>
                <w:rFonts w:ascii="Arial" w:hAnsi="Arial" w:cs="Arial"/>
                <w:sz w:val="20"/>
                <w:szCs w:val="20"/>
              </w:rPr>
            </w:pPr>
            <w:r w:rsidRPr="00873278">
              <w:rPr>
                <w:rFonts w:ascii="Arial" w:hAnsi="Arial" w:cs="Arial"/>
                <w:sz w:val="20"/>
                <w:szCs w:val="20"/>
              </w:rPr>
              <w:t>CAC*</w:t>
            </w:r>
          </w:p>
        </w:tc>
        <w:tc>
          <w:tcPr>
            <w:tcW w:w="1324" w:type="dxa"/>
          </w:tcPr>
          <w:p w14:paraId="09356C87" w14:textId="77777777" w:rsidR="009913C9" w:rsidRPr="00873278"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eastAsia="Times New Roman" w:hAnsi="Arial" w:cs="Arial"/>
                <w:sz w:val="20"/>
                <w:szCs w:val="20"/>
              </w:rPr>
              <w:t>≤</w:t>
            </w:r>
            <w:r w:rsidRPr="00873278">
              <w:rPr>
                <w:rFonts w:ascii="Arial" w:hAnsi="Arial" w:cs="Arial"/>
                <w:sz w:val="20"/>
                <w:szCs w:val="20"/>
              </w:rPr>
              <w:t>0.25</w:t>
            </w:r>
          </w:p>
        </w:tc>
        <w:tc>
          <w:tcPr>
            <w:tcW w:w="1677" w:type="dxa"/>
          </w:tcPr>
          <w:p w14:paraId="61912D11" w14:textId="77777777" w:rsidR="009913C9" w:rsidRPr="00873278"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hAnsi="Arial" w:cs="Arial"/>
                <w:sz w:val="20"/>
                <w:szCs w:val="20"/>
              </w:rPr>
              <w:t xml:space="preserve">190-209 </w:t>
            </w:r>
          </w:p>
        </w:tc>
        <w:tc>
          <w:tcPr>
            <w:tcW w:w="1373" w:type="dxa"/>
          </w:tcPr>
          <w:p w14:paraId="197ABD98" w14:textId="77777777" w:rsidR="009913C9" w:rsidRPr="00873278"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eastAsia="Times New Roman" w:hAnsi="Arial" w:cs="Arial"/>
                <w:sz w:val="20"/>
                <w:szCs w:val="20"/>
              </w:rPr>
              <w:t>≤10</w:t>
            </w:r>
          </w:p>
        </w:tc>
        <w:tc>
          <w:tcPr>
            <w:tcW w:w="1373" w:type="dxa"/>
          </w:tcPr>
          <w:p w14:paraId="14C83096" w14:textId="77777777" w:rsidR="009913C9" w:rsidRPr="00873278"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hAnsi="Arial" w:cs="Arial"/>
                <w:sz w:val="20"/>
                <w:szCs w:val="20"/>
              </w:rPr>
              <w:t>50-55</w:t>
            </w:r>
          </w:p>
        </w:tc>
        <w:tc>
          <w:tcPr>
            <w:tcW w:w="1443" w:type="dxa"/>
          </w:tcPr>
          <w:p w14:paraId="5EFC9F17" w14:textId="77777777" w:rsidR="009913C9" w:rsidRPr="00873278"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eastAsia="Times New Roman" w:hAnsi="Arial" w:cs="Arial"/>
                <w:sz w:val="20"/>
                <w:szCs w:val="20"/>
              </w:rPr>
              <w:t>≤5</w:t>
            </w:r>
          </w:p>
        </w:tc>
        <w:tc>
          <w:tcPr>
            <w:tcW w:w="1246" w:type="dxa"/>
          </w:tcPr>
          <w:p w14:paraId="1C7022D4" w14:textId="77777777" w:rsidR="009913C9" w:rsidRPr="00873278"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3278">
              <w:rPr>
                <w:rFonts w:ascii="Arial" w:hAnsi="Arial" w:cs="Arial"/>
                <w:sz w:val="20"/>
                <w:szCs w:val="20"/>
              </w:rPr>
              <w:t>0.90-0.92</w:t>
            </w:r>
          </w:p>
        </w:tc>
      </w:tr>
    </w:tbl>
    <w:p w14:paraId="1166C47D" w14:textId="77777777" w:rsidR="009913C9" w:rsidRPr="009B1702" w:rsidRDefault="009913C9" w:rsidP="008A7450">
      <w:pPr>
        <w:spacing w:after="0" w:line="240" w:lineRule="auto"/>
        <w:rPr>
          <w:rFonts w:ascii="Arial" w:hAnsi="Arial" w:cs="Arial"/>
          <w:i/>
          <w:sz w:val="20"/>
          <w:szCs w:val="20"/>
        </w:rPr>
      </w:pPr>
      <w:r w:rsidRPr="009B1702">
        <w:rPr>
          <w:rFonts w:ascii="Arial" w:hAnsi="Arial" w:cs="Arial"/>
          <w:i/>
          <w:sz w:val="20"/>
          <w:szCs w:val="20"/>
        </w:rPr>
        <w:t xml:space="preserve">Values are </w:t>
      </w:r>
      <w:proofErr w:type="spellStart"/>
      <w:r w:rsidRPr="009B1702">
        <w:rPr>
          <w:rFonts w:ascii="Arial" w:hAnsi="Arial" w:cs="Arial"/>
          <w:i/>
          <w:sz w:val="20"/>
          <w:szCs w:val="20"/>
        </w:rPr>
        <w:t>means±standard</w:t>
      </w:r>
      <w:proofErr w:type="spellEnd"/>
      <w:r w:rsidRPr="009B1702">
        <w:rPr>
          <w:rFonts w:ascii="Arial" w:hAnsi="Arial" w:cs="Arial"/>
          <w:i/>
          <w:sz w:val="20"/>
          <w:szCs w:val="20"/>
        </w:rPr>
        <w:t xml:space="preserve"> deviations of triplicate determinations. Values within the same column with different superscripts are significantly different at p&lt;0.05.</w:t>
      </w:r>
    </w:p>
    <w:p w14:paraId="2E8CACB4" w14:textId="77777777" w:rsidR="009913C9" w:rsidRPr="009B1702" w:rsidRDefault="009913C9" w:rsidP="008A7450">
      <w:pPr>
        <w:spacing w:after="0" w:line="240" w:lineRule="auto"/>
        <w:rPr>
          <w:rFonts w:ascii="Arial" w:hAnsi="Arial" w:cs="Arial"/>
          <w:i/>
          <w:sz w:val="20"/>
          <w:szCs w:val="20"/>
        </w:rPr>
      </w:pPr>
      <w:r w:rsidRPr="009B1702">
        <w:rPr>
          <w:rFonts w:ascii="Arial" w:hAnsi="Arial" w:cs="Arial"/>
          <w:i/>
          <w:sz w:val="20"/>
          <w:szCs w:val="20"/>
        </w:rPr>
        <w:t xml:space="preserve">*Codex Alimentarius Values as reported by </w:t>
      </w:r>
      <w:proofErr w:type="spellStart"/>
      <w:r w:rsidRPr="009B1702">
        <w:rPr>
          <w:rFonts w:ascii="Arial" w:hAnsi="Arial" w:cs="Arial"/>
          <w:i/>
          <w:sz w:val="20"/>
          <w:szCs w:val="20"/>
        </w:rPr>
        <w:t>MarcArthur</w:t>
      </w:r>
      <w:proofErr w:type="spellEnd"/>
      <w:r w:rsidRPr="009B1702">
        <w:rPr>
          <w:rFonts w:ascii="Arial" w:hAnsi="Arial" w:cs="Arial"/>
          <w:i/>
          <w:sz w:val="20"/>
          <w:szCs w:val="20"/>
        </w:rPr>
        <w:t xml:space="preserve"> et al (2021)</w:t>
      </w:r>
    </w:p>
    <w:p w14:paraId="65CA3F31" w14:textId="77777777" w:rsidR="009913C9" w:rsidRPr="009B1702" w:rsidRDefault="009913C9" w:rsidP="008A7450">
      <w:pPr>
        <w:spacing w:after="0" w:line="240" w:lineRule="auto"/>
        <w:rPr>
          <w:rFonts w:ascii="Arial" w:hAnsi="Arial" w:cs="Arial"/>
          <w:sz w:val="20"/>
          <w:szCs w:val="20"/>
        </w:rPr>
      </w:pPr>
      <w:r w:rsidRPr="009B1702">
        <w:rPr>
          <w:rFonts w:ascii="Arial" w:hAnsi="Arial" w:cs="Arial"/>
          <w:sz w:val="20"/>
          <w:szCs w:val="20"/>
        </w:rPr>
        <w:t xml:space="preserve">MKM-Makurdi Modern market, MKH-Makurdi high level, MKN-Makurdi </w:t>
      </w:r>
      <w:proofErr w:type="spellStart"/>
      <w:r w:rsidRPr="009B1702">
        <w:rPr>
          <w:rFonts w:ascii="Arial" w:hAnsi="Arial" w:cs="Arial"/>
          <w:sz w:val="20"/>
          <w:szCs w:val="20"/>
        </w:rPr>
        <w:t>northbank</w:t>
      </w:r>
      <w:proofErr w:type="spellEnd"/>
    </w:p>
    <w:p w14:paraId="4DDA317D" w14:textId="77777777" w:rsidR="009913C9" w:rsidRPr="009B1702" w:rsidRDefault="009913C9" w:rsidP="008A7450">
      <w:pPr>
        <w:spacing w:line="240" w:lineRule="auto"/>
        <w:rPr>
          <w:rFonts w:ascii="Arial" w:hAnsi="Arial" w:cs="Arial"/>
          <w:sz w:val="20"/>
          <w:szCs w:val="20"/>
        </w:rPr>
      </w:pPr>
    </w:p>
    <w:p w14:paraId="35F26CF3" w14:textId="1D112D15" w:rsidR="00543E7B" w:rsidRPr="009B1702" w:rsidRDefault="00543E7B" w:rsidP="008A7450">
      <w:pPr>
        <w:spacing w:line="240" w:lineRule="auto"/>
        <w:rPr>
          <w:rFonts w:ascii="Arial" w:hAnsi="Arial" w:cs="Arial"/>
          <w:sz w:val="20"/>
          <w:szCs w:val="20"/>
        </w:rPr>
      </w:pPr>
      <w:r w:rsidRPr="009B1702">
        <w:rPr>
          <w:rFonts w:ascii="Arial" w:hAnsi="Arial" w:cs="Arial"/>
          <w:sz w:val="20"/>
          <w:szCs w:val="20"/>
        </w:rPr>
        <w:t>3.1.2. Physicochemical parameters of palm oil samples collected from Otukpo markets</w:t>
      </w:r>
    </w:p>
    <w:p w14:paraId="0228D395" w14:textId="442E28F4" w:rsidR="0032346B" w:rsidRPr="009B1702" w:rsidRDefault="0032346B" w:rsidP="008A7450">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The physicochemical properties of palm oil samples from Otukpo area markets is presen</w:t>
      </w:r>
      <w:r w:rsidR="003D772D" w:rsidRPr="009B1702">
        <w:rPr>
          <w:rFonts w:ascii="Arial" w:eastAsia="Times New Roman" w:hAnsi="Arial" w:cs="Arial"/>
          <w:sz w:val="20"/>
          <w:szCs w:val="20"/>
        </w:rPr>
        <w:t>ted in Table 3</w:t>
      </w:r>
      <w:r w:rsidRPr="009B1702">
        <w:rPr>
          <w:rFonts w:ascii="Arial" w:eastAsia="Times New Roman" w:hAnsi="Arial" w:cs="Arial"/>
          <w:sz w:val="20"/>
          <w:szCs w:val="20"/>
        </w:rPr>
        <w:t>. The results revealed markedly different quality characteristics compared to Makurdi samples, with most parameters falling within or closer to acceptable standards, although some quality concerns remain. The moisture content across Otukpo samples ranged from 0.29% to 0.50%, which, while still elevated above the recommended maximum of 0.25% (MacArthur et al., 2021), represents a substantial improvement compared to Makurdi samples where moisture levels reached as high as 0.91%. Elevated moisture content in vegetable oils remains problematic even at these relatively lower levels, as it accelerates hydrolytic rancidity and facilitates microbial contamination during storage (</w:t>
      </w:r>
      <w:proofErr w:type="spellStart"/>
      <w:r w:rsidRPr="009B1702">
        <w:rPr>
          <w:rFonts w:ascii="Arial" w:eastAsia="Times New Roman" w:hAnsi="Arial" w:cs="Arial"/>
          <w:sz w:val="20"/>
          <w:szCs w:val="20"/>
        </w:rPr>
        <w:t>Negash</w:t>
      </w:r>
      <w:proofErr w:type="spellEnd"/>
      <w:r w:rsidRPr="009B1702">
        <w:rPr>
          <w:rFonts w:ascii="Arial" w:eastAsia="Times New Roman" w:hAnsi="Arial" w:cs="Arial"/>
          <w:sz w:val="20"/>
          <w:szCs w:val="20"/>
        </w:rPr>
        <w:t xml:space="preserve"> et al., 2019). Studies on Nigerian palm oil storage have demonstrated that high moisture content attributed to inadequate heating during production encourages microbial contamination and subsequent rancidity development (Akinola et al., 2020). The comparatively lower moisture levels in Otukpo samples may reflect better processing practices or more efficient post-harvest handling at source locations, particularly since four direct local source samples were included from traditional production areas.</w:t>
      </w:r>
    </w:p>
    <w:p w14:paraId="7349B499" w14:textId="77777777" w:rsidR="0032346B" w:rsidRPr="009B1702" w:rsidRDefault="0032346B" w:rsidP="008A7450">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 xml:space="preserve">Saponification values in Otukpo samples ranged from 186.45 to 201.50 mg KOH/g, with all values falling within or reasonably close to the expected range of 190-209 mg KOH/g for authentic palm oil (MacArthur et al., 2021; Chinedu et al., 2017). This contrasts sharply with Makurdi samples, particularly those from North Bank market, which exhibited abnormally elevated saponification values of up to 239.95 mg KOH/g indicative of adulteration. The relatively normal saponification values observed across Otukpo markets suggest minimal adulteration with shorter chain fatty acid oils such as coconut or palm kernel oil. Sample OTT2 from </w:t>
      </w:r>
      <w:proofErr w:type="spellStart"/>
      <w:r w:rsidRPr="009B1702">
        <w:rPr>
          <w:rFonts w:ascii="Arial" w:eastAsia="Times New Roman" w:hAnsi="Arial" w:cs="Arial"/>
          <w:sz w:val="20"/>
          <w:szCs w:val="20"/>
        </w:rPr>
        <w:t>Tiv</w:t>
      </w:r>
      <w:proofErr w:type="spellEnd"/>
      <w:r w:rsidRPr="009B1702">
        <w:rPr>
          <w:rFonts w:ascii="Arial" w:eastAsia="Times New Roman" w:hAnsi="Arial" w:cs="Arial"/>
          <w:sz w:val="20"/>
          <w:szCs w:val="20"/>
        </w:rPr>
        <w:t xml:space="preserve"> market showed the lowest saponification value at 186.45 mg KOH/g, slightly below the standard range, which could indicate either the presence of higher molecular weight fatty acids or possible adulteration with oils having longer chain fatty acids. Sample OTM2 from the main market displayed the highest value at 201.50 mg KOH/g, still within acceptable limits. The consistency of saponification values across Otukpo locations suggests more reliable sourcing practices and potentially better regulatory oversight or market monitoring compared to Makurdi.</w:t>
      </w:r>
    </w:p>
    <w:p w14:paraId="6DA237A2" w14:textId="77777777" w:rsidR="0032346B" w:rsidRPr="009B1702" w:rsidRDefault="0032346B" w:rsidP="008A7450">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 xml:space="preserve">Peroxide values across Otukpo samples ranged from 5.70 to 11.05 </w:t>
      </w:r>
      <w:proofErr w:type="spellStart"/>
      <w:r w:rsidRPr="009B1702">
        <w:rPr>
          <w:rFonts w:ascii="Arial" w:eastAsia="Times New Roman" w:hAnsi="Arial" w:cs="Arial"/>
          <w:sz w:val="20"/>
          <w:szCs w:val="20"/>
        </w:rPr>
        <w:t>meq</w:t>
      </w:r>
      <w:proofErr w:type="spellEnd"/>
      <w:r w:rsidRPr="009B1702">
        <w:rPr>
          <w:rFonts w:ascii="Arial" w:eastAsia="Times New Roman" w:hAnsi="Arial" w:cs="Arial"/>
          <w:sz w:val="20"/>
          <w:szCs w:val="20"/>
        </w:rPr>
        <w:t xml:space="preserve">/kg, showing considerable variation but with most samples below the critical threshold of 10 </w:t>
      </w:r>
      <w:proofErr w:type="spellStart"/>
      <w:r w:rsidRPr="009B1702">
        <w:rPr>
          <w:rFonts w:ascii="Arial" w:eastAsia="Times New Roman" w:hAnsi="Arial" w:cs="Arial"/>
          <w:sz w:val="20"/>
          <w:szCs w:val="20"/>
        </w:rPr>
        <w:t>meq</w:t>
      </w:r>
      <w:proofErr w:type="spellEnd"/>
      <w:r w:rsidRPr="009B1702">
        <w:rPr>
          <w:rFonts w:ascii="Arial" w:eastAsia="Times New Roman" w:hAnsi="Arial" w:cs="Arial"/>
          <w:sz w:val="20"/>
          <w:szCs w:val="20"/>
        </w:rPr>
        <w:t xml:space="preserve">/kg recommended by international standards (MacArthur et al., 2021; </w:t>
      </w:r>
      <w:proofErr w:type="spellStart"/>
      <w:r w:rsidRPr="009B1702">
        <w:rPr>
          <w:rFonts w:ascii="Arial" w:eastAsia="Times New Roman" w:hAnsi="Arial" w:cs="Arial"/>
          <w:sz w:val="20"/>
          <w:szCs w:val="20"/>
        </w:rPr>
        <w:t>Mitee</w:t>
      </w:r>
      <w:proofErr w:type="spellEnd"/>
      <w:r w:rsidRPr="009B1702">
        <w:rPr>
          <w:rFonts w:ascii="Arial" w:eastAsia="Times New Roman" w:hAnsi="Arial" w:cs="Arial"/>
          <w:sz w:val="20"/>
          <w:szCs w:val="20"/>
        </w:rPr>
        <w:t xml:space="preserve"> &amp; </w:t>
      </w:r>
      <w:proofErr w:type="spellStart"/>
      <w:r w:rsidRPr="009B1702">
        <w:rPr>
          <w:rFonts w:ascii="Arial" w:eastAsia="Times New Roman" w:hAnsi="Arial" w:cs="Arial"/>
          <w:sz w:val="20"/>
          <w:szCs w:val="20"/>
        </w:rPr>
        <w:t>Ekpete</w:t>
      </w:r>
      <w:proofErr w:type="spellEnd"/>
      <w:r w:rsidRPr="009B1702">
        <w:rPr>
          <w:rFonts w:ascii="Arial" w:eastAsia="Times New Roman" w:hAnsi="Arial" w:cs="Arial"/>
          <w:sz w:val="20"/>
          <w:szCs w:val="20"/>
        </w:rPr>
        <w:t xml:space="preserve">, 2022). Sample OTE1 from </w:t>
      </w:r>
      <w:proofErr w:type="spellStart"/>
      <w:r w:rsidRPr="009B1702">
        <w:rPr>
          <w:rFonts w:ascii="Arial" w:eastAsia="Times New Roman" w:hAnsi="Arial" w:cs="Arial"/>
          <w:sz w:val="20"/>
          <w:szCs w:val="20"/>
        </w:rPr>
        <w:t>Eupi</w:t>
      </w:r>
      <w:proofErr w:type="spellEnd"/>
      <w:r w:rsidRPr="009B1702">
        <w:rPr>
          <w:rFonts w:ascii="Arial" w:eastAsia="Times New Roman" w:hAnsi="Arial" w:cs="Arial"/>
          <w:sz w:val="20"/>
          <w:szCs w:val="20"/>
        </w:rPr>
        <w:t xml:space="preserve"> market exhibited the highest peroxide value at 11.05 </w:t>
      </w:r>
      <w:proofErr w:type="spellStart"/>
      <w:r w:rsidRPr="009B1702">
        <w:rPr>
          <w:rFonts w:ascii="Arial" w:eastAsia="Times New Roman" w:hAnsi="Arial" w:cs="Arial"/>
          <w:sz w:val="20"/>
          <w:szCs w:val="20"/>
        </w:rPr>
        <w:t>meq</w:t>
      </w:r>
      <w:proofErr w:type="spellEnd"/>
      <w:r w:rsidRPr="009B1702">
        <w:rPr>
          <w:rFonts w:ascii="Arial" w:eastAsia="Times New Roman" w:hAnsi="Arial" w:cs="Arial"/>
          <w:sz w:val="20"/>
          <w:szCs w:val="20"/>
        </w:rPr>
        <w:t xml:space="preserve">/kg, marginally exceeding the acceptable limit and indicating early stages of oxidative rancidity. This elevated peroxide value suggests that OTE1 may have been exposed to prolonged storage under suboptimal conditions with inadequate protection from light, heat, and oxygen. Research has demonstrated that storage of palm oil at room temperature with exposure to natural light intensifies oxidative reactions, accelerating the formation of hydroperoxides and subsequent breakdown products that compromise oil quality (de Almeida et al., 2018; </w:t>
      </w:r>
      <w:proofErr w:type="spellStart"/>
      <w:r w:rsidRPr="009B1702">
        <w:rPr>
          <w:rFonts w:ascii="Arial" w:eastAsia="Times New Roman" w:hAnsi="Arial" w:cs="Arial"/>
          <w:sz w:val="20"/>
          <w:szCs w:val="20"/>
        </w:rPr>
        <w:t>Nwagbo</w:t>
      </w:r>
      <w:proofErr w:type="spellEnd"/>
      <w:r w:rsidRPr="009B1702">
        <w:rPr>
          <w:rFonts w:ascii="Arial" w:eastAsia="Times New Roman" w:hAnsi="Arial" w:cs="Arial"/>
          <w:sz w:val="20"/>
          <w:szCs w:val="20"/>
        </w:rPr>
        <w:t xml:space="preserve"> et al., 2020). The remaining samples, particularly OTT2 with the lowest peroxide value of 5.70 </w:t>
      </w:r>
      <w:proofErr w:type="spellStart"/>
      <w:r w:rsidRPr="009B1702">
        <w:rPr>
          <w:rFonts w:ascii="Arial" w:eastAsia="Times New Roman" w:hAnsi="Arial" w:cs="Arial"/>
          <w:sz w:val="20"/>
          <w:szCs w:val="20"/>
        </w:rPr>
        <w:t>meq</w:t>
      </w:r>
      <w:proofErr w:type="spellEnd"/>
      <w:r w:rsidRPr="009B1702">
        <w:rPr>
          <w:rFonts w:ascii="Arial" w:eastAsia="Times New Roman" w:hAnsi="Arial" w:cs="Arial"/>
          <w:sz w:val="20"/>
          <w:szCs w:val="20"/>
        </w:rPr>
        <w:t xml:space="preserve">/kg, demonstrate acceptable oxidative stability. Importantly, even the highest peroxide value in Otukpo samples remains far below the alarming levels observed in Makurdi North Bank samples, which reached 17.84 </w:t>
      </w:r>
      <w:proofErr w:type="spellStart"/>
      <w:r w:rsidRPr="009B1702">
        <w:rPr>
          <w:rFonts w:ascii="Arial" w:eastAsia="Times New Roman" w:hAnsi="Arial" w:cs="Arial"/>
          <w:sz w:val="20"/>
          <w:szCs w:val="20"/>
        </w:rPr>
        <w:t>meq</w:t>
      </w:r>
      <w:proofErr w:type="spellEnd"/>
      <w:r w:rsidRPr="009B1702">
        <w:rPr>
          <w:rFonts w:ascii="Arial" w:eastAsia="Times New Roman" w:hAnsi="Arial" w:cs="Arial"/>
          <w:sz w:val="20"/>
          <w:szCs w:val="20"/>
        </w:rPr>
        <w:t>/kg, indicating severe oxidative deterioration.</w:t>
      </w:r>
    </w:p>
    <w:p w14:paraId="033D41E8" w14:textId="77777777" w:rsidR="0032346B" w:rsidRPr="009B1702" w:rsidRDefault="0032346B" w:rsidP="008A7450">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 xml:space="preserve">Free fatty acid content in Otukpo samples ranged from 2.71% to 5.00%, representing a significant improvement over Makurdi samples but still exceeding recommended standards for refined palm oil. </w:t>
      </w:r>
      <w:r w:rsidRPr="009B1702">
        <w:rPr>
          <w:rFonts w:ascii="Arial" w:eastAsia="Times New Roman" w:hAnsi="Arial" w:cs="Arial"/>
          <w:sz w:val="20"/>
          <w:szCs w:val="20"/>
        </w:rPr>
        <w:lastRenderedPageBreak/>
        <w:t xml:space="preserve">The Codex Alimentarius Commission (2015) specifies that edible palm oil should have FFA content minimized to 0.1-0.25% through proper refining, although crude palm oil with FFA below 5% is considered acceptable quality (Chinedu et al., 2017). Sample OTM2 from the main market exhibited the highest FFA at 5.00%, at the upper threshold of acceptability for crude palm oil, while samples OTE1 and OTE2 from </w:t>
      </w:r>
      <w:proofErr w:type="spellStart"/>
      <w:r w:rsidRPr="009B1702">
        <w:rPr>
          <w:rFonts w:ascii="Arial" w:eastAsia="Times New Roman" w:hAnsi="Arial" w:cs="Arial"/>
          <w:sz w:val="20"/>
          <w:szCs w:val="20"/>
        </w:rPr>
        <w:t>Eupi</w:t>
      </w:r>
      <w:proofErr w:type="spellEnd"/>
      <w:r w:rsidRPr="009B1702">
        <w:rPr>
          <w:rFonts w:ascii="Arial" w:eastAsia="Times New Roman" w:hAnsi="Arial" w:cs="Arial"/>
          <w:sz w:val="20"/>
          <w:szCs w:val="20"/>
        </w:rPr>
        <w:t xml:space="preserve"> market showed the lowest values at 2.71% and 2.90% respectively. These lower FFA values in </w:t>
      </w:r>
      <w:proofErr w:type="spellStart"/>
      <w:r w:rsidRPr="009B1702">
        <w:rPr>
          <w:rFonts w:ascii="Arial" w:eastAsia="Times New Roman" w:hAnsi="Arial" w:cs="Arial"/>
          <w:sz w:val="20"/>
          <w:szCs w:val="20"/>
        </w:rPr>
        <w:t>Eupi</w:t>
      </w:r>
      <w:proofErr w:type="spellEnd"/>
      <w:r w:rsidRPr="009B1702">
        <w:rPr>
          <w:rFonts w:ascii="Arial" w:eastAsia="Times New Roman" w:hAnsi="Arial" w:cs="Arial"/>
          <w:sz w:val="20"/>
          <w:szCs w:val="20"/>
        </w:rPr>
        <w:t xml:space="preserve"> market samples suggest either fresher oil with minimal hydrolytic degradation or better storage practices that minimize lipase activity and moisture-mediated hydrolysis. Studies conducted on palm oil from different extraction methods in Rivers and Bayelsa States revealed FFA ranging from 7% to 19% for locally extracted crude palm oil (</w:t>
      </w:r>
      <w:proofErr w:type="spellStart"/>
      <w:r w:rsidRPr="009B1702">
        <w:rPr>
          <w:rFonts w:ascii="Arial" w:eastAsia="Times New Roman" w:hAnsi="Arial" w:cs="Arial"/>
          <w:sz w:val="20"/>
          <w:szCs w:val="20"/>
        </w:rPr>
        <w:t>Akusu</w:t>
      </w:r>
      <w:proofErr w:type="spellEnd"/>
      <w:r w:rsidRPr="009B1702">
        <w:rPr>
          <w:rFonts w:ascii="Arial" w:eastAsia="Times New Roman" w:hAnsi="Arial" w:cs="Arial"/>
          <w:sz w:val="20"/>
          <w:szCs w:val="20"/>
        </w:rPr>
        <w:t xml:space="preserve"> et al., 2000), indicating that the Otukpo samples, while not meeting refined oil standards, demonstrate relatively </w:t>
      </w:r>
      <w:proofErr w:type="gramStart"/>
      <w:r w:rsidRPr="009B1702">
        <w:rPr>
          <w:rFonts w:ascii="Arial" w:eastAsia="Times New Roman" w:hAnsi="Arial" w:cs="Arial"/>
          <w:sz w:val="20"/>
          <w:szCs w:val="20"/>
        </w:rPr>
        <w:t>better quality</w:t>
      </w:r>
      <w:proofErr w:type="gramEnd"/>
      <w:r w:rsidRPr="009B1702">
        <w:rPr>
          <w:rFonts w:ascii="Arial" w:eastAsia="Times New Roman" w:hAnsi="Arial" w:cs="Arial"/>
          <w:sz w:val="20"/>
          <w:szCs w:val="20"/>
        </w:rPr>
        <w:t xml:space="preserve"> control in processing and handling compared to many traditional production systems. The presence of elevated FFA nevertheless indicates that further quality improvements through better fruit handling, reduced processing delays, and improved storage conditions are necessary.</w:t>
      </w:r>
    </w:p>
    <w:p w14:paraId="60162517" w14:textId="77777777" w:rsidR="0032346B" w:rsidRPr="009B1702" w:rsidRDefault="0032346B" w:rsidP="008A7450">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Iodine values in Otukpo samples ranged from 42.75 to 50.35 g I</w:t>
      </w:r>
      <w:r w:rsidRPr="009B1702">
        <w:rPr>
          <w:rFonts w:ascii="Cambria Math" w:eastAsia="Times New Roman" w:hAnsi="Cambria Math" w:cs="Cambria Math"/>
          <w:sz w:val="20"/>
          <w:szCs w:val="20"/>
        </w:rPr>
        <w:t>₂</w:t>
      </w:r>
      <w:r w:rsidRPr="009B1702">
        <w:rPr>
          <w:rFonts w:ascii="Arial" w:eastAsia="Times New Roman" w:hAnsi="Arial" w:cs="Arial"/>
          <w:sz w:val="20"/>
          <w:szCs w:val="20"/>
        </w:rPr>
        <w:t>/100g, with sample OTE1 showing an unusually low value of 42.75 g I</w:t>
      </w:r>
      <w:r w:rsidRPr="009B1702">
        <w:rPr>
          <w:rFonts w:ascii="Cambria Math" w:eastAsia="Times New Roman" w:hAnsi="Cambria Math" w:cs="Cambria Math"/>
          <w:sz w:val="20"/>
          <w:szCs w:val="20"/>
        </w:rPr>
        <w:t>₂</w:t>
      </w:r>
      <w:r w:rsidRPr="009B1702">
        <w:rPr>
          <w:rFonts w:ascii="Arial" w:eastAsia="Times New Roman" w:hAnsi="Arial" w:cs="Arial"/>
          <w:sz w:val="20"/>
          <w:szCs w:val="20"/>
        </w:rPr>
        <w:t>/100g, well below the expected range of 50-55 g I</w:t>
      </w:r>
      <w:r w:rsidRPr="009B1702">
        <w:rPr>
          <w:rFonts w:ascii="Cambria Math" w:eastAsia="Times New Roman" w:hAnsi="Cambria Math" w:cs="Cambria Math"/>
          <w:sz w:val="20"/>
          <w:szCs w:val="20"/>
        </w:rPr>
        <w:t>₂</w:t>
      </w:r>
      <w:r w:rsidRPr="009B1702">
        <w:rPr>
          <w:rFonts w:ascii="Arial" w:eastAsia="Times New Roman" w:hAnsi="Arial" w:cs="Arial"/>
          <w:sz w:val="20"/>
          <w:szCs w:val="20"/>
        </w:rPr>
        <w:t>/100g for authentic palm oil (MacArthur et al., 2021). This substantially reduced iodine value suggests possible adulteration of OTE1 with highly saturated fats or oils such as palm stearin, coconut oil, or potentially even tallow. Lower iodine values indicate reduced unsaturation in the fatty acid profile, which fundamentally alters both the nutritional characteristics and functional properties of the oil, including its melting behavior and oxidative stability. The remaining samples showed iodine values closer to the expected range, with OTM2 exhibiting the highest value at 50.35 g I</w:t>
      </w:r>
      <w:r w:rsidRPr="009B1702">
        <w:rPr>
          <w:rFonts w:ascii="Cambria Math" w:eastAsia="Times New Roman" w:hAnsi="Cambria Math" w:cs="Cambria Math"/>
          <w:sz w:val="20"/>
          <w:szCs w:val="20"/>
        </w:rPr>
        <w:t>₂</w:t>
      </w:r>
      <w:r w:rsidRPr="009B1702">
        <w:rPr>
          <w:rFonts w:ascii="Arial" w:eastAsia="Times New Roman" w:hAnsi="Arial" w:cs="Arial"/>
          <w:sz w:val="20"/>
          <w:szCs w:val="20"/>
        </w:rPr>
        <w:t xml:space="preserve">/100g, at the lower boundary of the standard range. These findings suggest that while most Otukpo samples maintain reasonably authentic fatty acid profiles, the </w:t>
      </w:r>
      <w:proofErr w:type="spellStart"/>
      <w:r w:rsidRPr="009B1702">
        <w:rPr>
          <w:rFonts w:ascii="Arial" w:eastAsia="Times New Roman" w:hAnsi="Arial" w:cs="Arial"/>
          <w:sz w:val="20"/>
          <w:szCs w:val="20"/>
        </w:rPr>
        <w:t>Eupi</w:t>
      </w:r>
      <w:proofErr w:type="spellEnd"/>
      <w:r w:rsidRPr="009B1702">
        <w:rPr>
          <w:rFonts w:ascii="Arial" w:eastAsia="Times New Roman" w:hAnsi="Arial" w:cs="Arial"/>
          <w:sz w:val="20"/>
          <w:szCs w:val="20"/>
        </w:rPr>
        <w:t xml:space="preserve"> market sample OTE1 warrants concern regarding possible adulteration with saturated oil adulterants. The variation in iodine values across different Otukpo markets indicates inconsistent product quality and the need for enhanced market surveillance to identify and eliminate adulterated products.</w:t>
      </w:r>
    </w:p>
    <w:p w14:paraId="6D481A60" w14:textId="6EE94329" w:rsidR="0032346B" w:rsidRPr="009B1702" w:rsidRDefault="0032346B" w:rsidP="008A7450">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Specific gravity values across all Otukpo samples ranged from 0.90 to 0.98, with most samples clustering within the Standards Organization of Nigeria (SON) acceptable range of 0.90-0.92 (</w:t>
      </w:r>
      <w:proofErr w:type="spellStart"/>
      <w:r w:rsidRPr="009B1702">
        <w:rPr>
          <w:rFonts w:ascii="Arial" w:eastAsia="Times New Roman" w:hAnsi="Arial" w:cs="Arial"/>
          <w:sz w:val="20"/>
          <w:szCs w:val="20"/>
        </w:rPr>
        <w:t>Mitee</w:t>
      </w:r>
      <w:proofErr w:type="spellEnd"/>
      <w:r w:rsidRPr="009B1702">
        <w:rPr>
          <w:rFonts w:ascii="Arial" w:eastAsia="Times New Roman" w:hAnsi="Arial" w:cs="Arial"/>
          <w:sz w:val="20"/>
          <w:szCs w:val="20"/>
        </w:rPr>
        <w:t xml:space="preserve"> &amp; </w:t>
      </w:r>
      <w:proofErr w:type="spellStart"/>
      <w:r w:rsidRPr="009B1702">
        <w:rPr>
          <w:rFonts w:ascii="Arial" w:eastAsia="Times New Roman" w:hAnsi="Arial" w:cs="Arial"/>
          <w:sz w:val="20"/>
          <w:szCs w:val="20"/>
        </w:rPr>
        <w:t>Ekpete</w:t>
      </w:r>
      <w:proofErr w:type="spellEnd"/>
      <w:r w:rsidRPr="009B1702">
        <w:rPr>
          <w:rFonts w:ascii="Arial" w:eastAsia="Times New Roman" w:hAnsi="Arial" w:cs="Arial"/>
          <w:sz w:val="20"/>
          <w:szCs w:val="20"/>
        </w:rPr>
        <w:t xml:space="preserve">, 2022). Sample OTM1 exhibited the highest specific gravity at 0.98, significantly elevated above the standard range, which could indicate the presence of impurities, adulterants with higher density, or inadequate clarification during processing. According to </w:t>
      </w:r>
      <w:proofErr w:type="spellStart"/>
      <w:r w:rsidRPr="009B1702">
        <w:rPr>
          <w:rFonts w:ascii="Arial" w:eastAsia="Times New Roman" w:hAnsi="Arial" w:cs="Arial"/>
          <w:sz w:val="20"/>
          <w:szCs w:val="20"/>
        </w:rPr>
        <w:t>Mitee</w:t>
      </w:r>
      <w:proofErr w:type="spellEnd"/>
      <w:r w:rsidRPr="009B1702">
        <w:rPr>
          <w:rFonts w:ascii="Arial" w:eastAsia="Times New Roman" w:hAnsi="Arial" w:cs="Arial"/>
          <w:sz w:val="20"/>
          <w:szCs w:val="20"/>
        </w:rPr>
        <w:t xml:space="preserve"> and </w:t>
      </w:r>
      <w:proofErr w:type="spellStart"/>
      <w:r w:rsidRPr="009B1702">
        <w:rPr>
          <w:rFonts w:ascii="Arial" w:eastAsia="Times New Roman" w:hAnsi="Arial" w:cs="Arial"/>
          <w:sz w:val="20"/>
          <w:szCs w:val="20"/>
        </w:rPr>
        <w:t>Ekpete</w:t>
      </w:r>
      <w:proofErr w:type="spellEnd"/>
      <w:r w:rsidRPr="009B1702">
        <w:rPr>
          <w:rFonts w:ascii="Arial" w:eastAsia="Times New Roman" w:hAnsi="Arial" w:cs="Arial"/>
          <w:sz w:val="20"/>
          <w:szCs w:val="20"/>
        </w:rPr>
        <w:t xml:space="preserve"> (2022), higher specific gravity values in palm oil may suggest increased levels of adulteration or contamination, as the density of the oil increases with the addition of foreign substances. The specific gravity is an important authenticity parameter, as it provides information about the physical density of the oil relative to water and can serve as a rapid screening tool for detecting gross adulteration. Studies assessing palm oil quality from Nigerian markets have reported specific gravity values ranging from 0.89 to 0.925 (Chinedu et al., 2017), with deviations from this range serving as</w:t>
      </w:r>
      <w:r w:rsidR="008A7450" w:rsidRPr="009B1702">
        <w:rPr>
          <w:rFonts w:ascii="Arial" w:eastAsia="Times New Roman" w:hAnsi="Arial" w:cs="Arial"/>
          <w:sz w:val="20"/>
          <w:szCs w:val="20"/>
        </w:rPr>
        <w:t xml:space="preserve"> red flags for quality concerns</w:t>
      </w:r>
      <w:r w:rsidRPr="009B1702">
        <w:rPr>
          <w:rFonts w:ascii="Arial" w:eastAsia="Times New Roman" w:hAnsi="Arial" w:cs="Arial"/>
          <w:sz w:val="20"/>
          <w:szCs w:val="20"/>
        </w:rPr>
        <w:t>.</w:t>
      </w:r>
    </w:p>
    <w:p w14:paraId="44F319D5" w14:textId="447D56E6" w:rsidR="009913C9" w:rsidRPr="009B1702" w:rsidRDefault="009913C9" w:rsidP="008A7450">
      <w:pPr>
        <w:spacing w:before="100" w:beforeAutospacing="1" w:after="100" w:afterAutospacing="1" w:line="240" w:lineRule="auto"/>
        <w:jc w:val="both"/>
        <w:outlineLvl w:val="1"/>
        <w:rPr>
          <w:rFonts w:ascii="Arial" w:eastAsia="Times New Roman" w:hAnsi="Arial" w:cs="Arial"/>
          <w:sz w:val="20"/>
          <w:szCs w:val="20"/>
        </w:rPr>
      </w:pPr>
      <w:r w:rsidRPr="009B1702">
        <w:rPr>
          <w:rFonts w:ascii="Arial" w:eastAsia="Times New Roman" w:hAnsi="Arial" w:cs="Arial"/>
          <w:b/>
          <w:bCs/>
          <w:sz w:val="20"/>
          <w:szCs w:val="20"/>
        </w:rPr>
        <w:t xml:space="preserve">Table </w:t>
      </w:r>
      <w:r w:rsidR="003D772D" w:rsidRPr="009B1702">
        <w:rPr>
          <w:rFonts w:ascii="Arial" w:eastAsia="Times New Roman" w:hAnsi="Arial" w:cs="Arial"/>
          <w:b/>
          <w:bCs/>
          <w:sz w:val="20"/>
          <w:szCs w:val="20"/>
        </w:rPr>
        <w:t>3</w:t>
      </w:r>
      <w:r w:rsidRPr="009B1702">
        <w:rPr>
          <w:rFonts w:ascii="Arial" w:eastAsia="Times New Roman" w:hAnsi="Arial" w:cs="Arial"/>
          <w:b/>
          <w:bCs/>
          <w:sz w:val="20"/>
          <w:szCs w:val="20"/>
        </w:rPr>
        <w:t>: Physicochemical indices of palm oil samples from the Otukpo Area</w:t>
      </w:r>
    </w:p>
    <w:tbl>
      <w:tblPr>
        <w:tblStyle w:val="ListTable6Colorful"/>
        <w:tblW w:w="0" w:type="auto"/>
        <w:tblLook w:val="04A0" w:firstRow="1" w:lastRow="0" w:firstColumn="1" w:lastColumn="0" w:noHBand="0" w:noVBand="1"/>
      </w:tblPr>
      <w:tblGrid>
        <w:gridCol w:w="980"/>
        <w:gridCol w:w="1292"/>
        <w:gridCol w:w="1647"/>
        <w:gridCol w:w="1327"/>
        <w:gridCol w:w="1339"/>
        <w:gridCol w:w="1177"/>
        <w:gridCol w:w="1265"/>
      </w:tblGrid>
      <w:tr w:rsidR="006763B6" w:rsidRPr="009B1702" w14:paraId="0E6E545B" w14:textId="77777777" w:rsidTr="006763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 w:type="dxa"/>
          </w:tcPr>
          <w:p w14:paraId="3D32CDEE" w14:textId="77777777" w:rsidR="006763B6" w:rsidRPr="009B1702" w:rsidRDefault="006763B6" w:rsidP="006763B6">
            <w:pPr>
              <w:rPr>
                <w:rFonts w:ascii="Arial" w:hAnsi="Arial" w:cs="Arial"/>
                <w:sz w:val="20"/>
                <w:szCs w:val="20"/>
              </w:rPr>
            </w:pPr>
            <w:r w:rsidRPr="009B1702">
              <w:rPr>
                <w:rFonts w:ascii="Arial" w:hAnsi="Arial" w:cs="Arial"/>
                <w:sz w:val="20"/>
                <w:szCs w:val="20"/>
              </w:rPr>
              <w:t>Sample</w:t>
            </w:r>
          </w:p>
        </w:tc>
        <w:tc>
          <w:tcPr>
            <w:tcW w:w="1339" w:type="dxa"/>
          </w:tcPr>
          <w:p w14:paraId="0042AEC3" w14:textId="77777777"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 xml:space="preserve">Moisture content </w:t>
            </w:r>
          </w:p>
          <w:p w14:paraId="6112FD39" w14:textId="19371EDF"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B1702">
              <w:rPr>
                <w:rFonts w:ascii="Arial" w:hAnsi="Arial" w:cs="Arial"/>
                <w:sz w:val="20"/>
                <w:szCs w:val="20"/>
              </w:rPr>
              <w:t>(%)</w:t>
            </w:r>
          </w:p>
        </w:tc>
        <w:tc>
          <w:tcPr>
            <w:tcW w:w="1697" w:type="dxa"/>
          </w:tcPr>
          <w:p w14:paraId="308964C6" w14:textId="353C52DF"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B1702">
              <w:rPr>
                <w:rFonts w:ascii="Arial" w:hAnsi="Arial" w:cs="Arial"/>
                <w:sz w:val="20"/>
                <w:szCs w:val="20"/>
              </w:rPr>
              <w:t>Saponification value (</w:t>
            </w:r>
            <w:proofErr w:type="spellStart"/>
            <w:r w:rsidRPr="009B1702">
              <w:rPr>
                <w:rFonts w:ascii="Arial" w:hAnsi="Arial" w:cs="Arial"/>
                <w:sz w:val="20"/>
                <w:szCs w:val="20"/>
              </w:rPr>
              <w:t>mgKOH</w:t>
            </w:r>
            <w:proofErr w:type="spellEnd"/>
            <w:r w:rsidRPr="009B1702">
              <w:rPr>
                <w:rFonts w:ascii="Arial" w:hAnsi="Arial" w:cs="Arial"/>
                <w:sz w:val="20"/>
                <w:szCs w:val="20"/>
              </w:rPr>
              <w:t>/g)</w:t>
            </w:r>
          </w:p>
        </w:tc>
        <w:tc>
          <w:tcPr>
            <w:tcW w:w="1379" w:type="dxa"/>
          </w:tcPr>
          <w:p w14:paraId="581DBF5B" w14:textId="77777777"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Peroxide value</w:t>
            </w:r>
          </w:p>
          <w:p w14:paraId="21EBDD71" w14:textId="0842DDA7"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B1702">
              <w:rPr>
                <w:rFonts w:ascii="Arial" w:hAnsi="Arial" w:cs="Arial"/>
                <w:sz w:val="20"/>
                <w:szCs w:val="20"/>
              </w:rPr>
              <w:t>(</w:t>
            </w:r>
            <w:proofErr w:type="spellStart"/>
            <w:r w:rsidRPr="009B1702">
              <w:rPr>
                <w:rFonts w:ascii="Arial" w:hAnsi="Arial" w:cs="Arial"/>
                <w:sz w:val="20"/>
                <w:szCs w:val="20"/>
              </w:rPr>
              <w:t>mEq</w:t>
            </w:r>
            <w:proofErr w:type="spellEnd"/>
            <w:r w:rsidRPr="009B1702">
              <w:rPr>
                <w:rFonts w:ascii="Arial" w:hAnsi="Arial" w:cs="Arial"/>
                <w:sz w:val="20"/>
                <w:szCs w:val="20"/>
              </w:rPr>
              <w:t>/kg)</w:t>
            </w:r>
          </w:p>
        </w:tc>
        <w:tc>
          <w:tcPr>
            <w:tcW w:w="1388" w:type="dxa"/>
          </w:tcPr>
          <w:p w14:paraId="4FFCBDBD" w14:textId="77777777"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Iodine value</w:t>
            </w:r>
          </w:p>
          <w:p w14:paraId="709B05E6" w14:textId="2E07E503"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B1702">
              <w:rPr>
                <w:rFonts w:ascii="Arial" w:eastAsia="Times New Roman" w:hAnsi="Arial" w:cs="Arial"/>
                <w:color w:val="FF0000"/>
                <w:sz w:val="20"/>
                <w:szCs w:val="20"/>
              </w:rPr>
              <w:t>(g I</w:t>
            </w:r>
            <w:r w:rsidRPr="009B1702">
              <w:rPr>
                <w:rFonts w:ascii="Cambria Math" w:eastAsia="Times New Roman" w:hAnsi="Cambria Math" w:cs="Cambria Math"/>
                <w:color w:val="FF0000"/>
                <w:sz w:val="20"/>
                <w:szCs w:val="20"/>
              </w:rPr>
              <w:t>₂</w:t>
            </w:r>
            <w:r w:rsidRPr="009B1702">
              <w:rPr>
                <w:rFonts w:ascii="Arial" w:eastAsia="Times New Roman" w:hAnsi="Arial" w:cs="Arial"/>
                <w:color w:val="FF0000"/>
                <w:sz w:val="20"/>
                <w:szCs w:val="20"/>
              </w:rPr>
              <w:t xml:space="preserve">/100g) </w:t>
            </w:r>
          </w:p>
        </w:tc>
        <w:tc>
          <w:tcPr>
            <w:tcW w:w="1177" w:type="dxa"/>
          </w:tcPr>
          <w:p w14:paraId="380A4DBE" w14:textId="77777777" w:rsidR="006763B6" w:rsidRPr="009B1702" w:rsidRDefault="006763B6" w:rsidP="006763B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 xml:space="preserve">Free fatty acid </w:t>
            </w:r>
          </w:p>
          <w:p w14:paraId="063E3E32" w14:textId="7E554112" w:rsidR="006763B6" w:rsidRPr="009B1702" w:rsidRDefault="006763B6" w:rsidP="006763B6">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B1702">
              <w:rPr>
                <w:rFonts w:ascii="Arial" w:hAnsi="Arial" w:cs="Arial"/>
                <w:sz w:val="20"/>
                <w:szCs w:val="20"/>
              </w:rPr>
              <w:t>(%)</w:t>
            </w:r>
          </w:p>
        </w:tc>
        <w:tc>
          <w:tcPr>
            <w:tcW w:w="1350" w:type="dxa"/>
          </w:tcPr>
          <w:p w14:paraId="6316B649" w14:textId="77777777"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Specific gravity</w:t>
            </w:r>
          </w:p>
          <w:p w14:paraId="1CE4BE89" w14:textId="27347932" w:rsidR="006763B6" w:rsidRPr="009B1702" w:rsidRDefault="006763B6" w:rsidP="006763B6">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B1702">
              <w:rPr>
                <w:rFonts w:ascii="Arial" w:hAnsi="Arial" w:cs="Arial"/>
                <w:sz w:val="20"/>
                <w:szCs w:val="20"/>
              </w:rPr>
              <w:t xml:space="preserve">   (</w:t>
            </w:r>
            <w:r w:rsidRPr="009B1702">
              <w:rPr>
                <w:rFonts w:ascii="Arial" w:hAnsi="Arial" w:cs="Arial"/>
                <w:color w:val="000000"/>
                <w:sz w:val="20"/>
                <w:szCs w:val="20"/>
              </w:rPr>
              <w:t>Kg/m</w:t>
            </w:r>
            <w:r w:rsidRPr="009B1702">
              <w:rPr>
                <w:rFonts w:ascii="Arial" w:hAnsi="Arial" w:cs="Arial"/>
                <w:color w:val="000000"/>
                <w:sz w:val="20"/>
                <w:szCs w:val="20"/>
                <w:vertAlign w:val="superscript"/>
              </w:rPr>
              <w:t>3</w:t>
            </w:r>
            <w:r w:rsidRPr="009B1702">
              <w:rPr>
                <w:rFonts w:ascii="Arial" w:hAnsi="Arial" w:cs="Arial"/>
                <w:color w:val="000000"/>
                <w:sz w:val="20"/>
                <w:szCs w:val="20"/>
              </w:rPr>
              <w:t>)</w:t>
            </w:r>
          </w:p>
        </w:tc>
      </w:tr>
      <w:tr w:rsidR="009913C9" w:rsidRPr="009B1702" w14:paraId="1CDEDB7F" w14:textId="77777777" w:rsidTr="006763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 w:type="dxa"/>
            <w:shd w:val="clear" w:color="auto" w:fill="auto"/>
          </w:tcPr>
          <w:p w14:paraId="39A6DE95" w14:textId="77777777" w:rsidR="009913C9" w:rsidRPr="009B1702" w:rsidRDefault="009913C9" w:rsidP="008A7450">
            <w:pPr>
              <w:autoSpaceDE w:val="0"/>
              <w:autoSpaceDN w:val="0"/>
              <w:adjustRightInd w:val="0"/>
              <w:ind w:left="60" w:right="60"/>
              <w:rPr>
                <w:rFonts w:ascii="Arial" w:hAnsi="Arial" w:cs="Arial"/>
                <w:sz w:val="20"/>
                <w:szCs w:val="20"/>
              </w:rPr>
            </w:pPr>
            <w:r w:rsidRPr="009B1702">
              <w:rPr>
                <w:rFonts w:ascii="Arial" w:hAnsi="Arial" w:cs="Arial"/>
                <w:sz w:val="20"/>
                <w:szCs w:val="20"/>
              </w:rPr>
              <w:t>OTM1</w:t>
            </w:r>
          </w:p>
        </w:tc>
        <w:tc>
          <w:tcPr>
            <w:tcW w:w="1339" w:type="dxa"/>
            <w:shd w:val="clear" w:color="auto" w:fill="auto"/>
          </w:tcPr>
          <w:p w14:paraId="51B5C475" w14:textId="77777777" w:rsidR="009913C9" w:rsidRPr="009B1702"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0.38</w:t>
            </w:r>
            <w:r w:rsidRPr="009B1702">
              <w:rPr>
                <w:rFonts w:ascii="Arial" w:hAnsi="Arial" w:cs="Arial"/>
                <w:sz w:val="20"/>
                <w:szCs w:val="20"/>
                <w:vertAlign w:val="superscript"/>
              </w:rPr>
              <w:t>c</w:t>
            </w:r>
            <w:r w:rsidRPr="009B1702">
              <w:rPr>
                <w:rFonts w:ascii="Arial" w:hAnsi="Arial" w:cs="Arial"/>
                <w:sz w:val="20"/>
                <w:szCs w:val="20"/>
              </w:rPr>
              <w:t>±0.02</w:t>
            </w:r>
          </w:p>
        </w:tc>
        <w:tc>
          <w:tcPr>
            <w:tcW w:w="1697" w:type="dxa"/>
            <w:shd w:val="clear" w:color="auto" w:fill="auto"/>
          </w:tcPr>
          <w:p w14:paraId="453E9D89" w14:textId="77777777" w:rsidR="009913C9" w:rsidRPr="009B1702"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195.00</w:t>
            </w:r>
            <w:r w:rsidRPr="009B1702">
              <w:rPr>
                <w:rFonts w:ascii="Arial" w:hAnsi="Arial" w:cs="Arial"/>
                <w:sz w:val="20"/>
                <w:szCs w:val="20"/>
                <w:vertAlign w:val="superscript"/>
              </w:rPr>
              <w:t>d</w:t>
            </w:r>
            <w:r w:rsidRPr="009B1702">
              <w:rPr>
                <w:rFonts w:ascii="Arial" w:hAnsi="Arial" w:cs="Arial"/>
                <w:sz w:val="20"/>
                <w:szCs w:val="20"/>
              </w:rPr>
              <w:t>±0.00</w:t>
            </w:r>
          </w:p>
        </w:tc>
        <w:tc>
          <w:tcPr>
            <w:tcW w:w="1379" w:type="dxa"/>
            <w:shd w:val="clear" w:color="auto" w:fill="auto"/>
          </w:tcPr>
          <w:p w14:paraId="0E2E733B" w14:textId="77777777" w:rsidR="009913C9" w:rsidRPr="009B1702"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7.85</w:t>
            </w:r>
            <w:r w:rsidRPr="009B1702">
              <w:rPr>
                <w:rFonts w:ascii="Arial" w:hAnsi="Arial" w:cs="Arial"/>
                <w:sz w:val="20"/>
                <w:szCs w:val="20"/>
                <w:vertAlign w:val="superscript"/>
              </w:rPr>
              <w:t>c</w:t>
            </w:r>
            <w:r w:rsidRPr="009B1702">
              <w:rPr>
                <w:rFonts w:ascii="Arial" w:hAnsi="Arial" w:cs="Arial"/>
                <w:sz w:val="20"/>
                <w:szCs w:val="20"/>
              </w:rPr>
              <w:t>±0.05</w:t>
            </w:r>
          </w:p>
        </w:tc>
        <w:tc>
          <w:tcPr>
            <w:tcW w:w="1388" w:type="dxa"/>
            <w:shd w:val="clear" w:color="auto" w:fill="auto"/>
          </w:tcPr>
          <w:p w14:paraId="27074579" w14:textId="77777777" w:rsidR="009913C9" w:rsidRPr="009B1702"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50.10</w:t>
            </w:r>
            <w:r w:rsidRPr="009B1702">
              <w:rPr>
                <w:rFonts w:ascii="Arial" w:hAnsi="Arial" w:cs="Arial"/>
                <w:sz w:val="20"/>
                <w:szCs w:val="20"/>
                <w:vertAlign w:val="superscript"/>
              </w:rPr>
              <w:t>b</w:t>
            </w:r>
            <w:r w:rsidRPr="009B1702">
              <w:rPr>
                <w:rFonts w:ascii="Arial" w:hAnsi="Arial" w:cs="Arial"/>
                <w:sz w:val="20"/>
                <w:szCs w:val="20"/>
              </w:rPr>
              <w:t>±0.00</w:t>
            </w:r>
          </w:p>
        </w:tc>
        <w:tc>
          <w:tcPr>
            <w:tcW w:w="1177" w:type="dxa"/>
            <w:shd w:val="clear" w:color="auto" w:fill="auto"/>
          </w:tcPr>
          <w:p w14:paraId="5D00FEC8" w14:textId="77777777" w:rsidR="009913C9" w:rsidRPr="009B1702"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4.00</w:t>
            </w:r>
            <w:r w:rsidRPr="009B1702">
              <w:rPr>
                <w:rFonts w:ascii="Arial" w:hAnsi="Arial" w:cs="Arial"/>
                <w:sz w:val="20"/>
                <w:szCs w:val="20"/>
                <w:vertAlign w:val="superscript"/>
              </w:rPr>
              <w:t>b</w:t>
            </w:r>
            <w:r w:rsidRPr="009B1702">
              <w:rPr>
                <w:rFonts w:ascii="Arial" w:hAnsi="Arial" w:cs="Arial"/>
                <w:sz w:val="20"/>
                <w:szCs w:val="20"/>
              </w:rPr>
              <w:t>±0.10</w:t>
            </w:r>
          </w:p>
        </w:tc>
        <w:tc>
          <w:tcPr>
            <w:tcW w:w="1350" w:type="dxa"/>
            <w:shd w:val="clear" w:color="auto" w:fill="auto"/>
          </w:tcPr>
          <w:p w14:paraId="0A3B37F8" w14:textId="77777777" w:rsidR="009913C9" w:rsidRPr="009B1702"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0.98</w:t>
            </w:r>
            <w:r w:rsidRPr="009B1702">
              <w:rPr>
                <w:rFonts w:ascii="Arial" w:hAnsi="Arial" w:cs="Arial"/>
                <w:sz w:val="20"/>
                <w:szCs w:val="20"/>
                <w:vertAlign w:val="superscript"/>
              </w:rPr>
              <w:t>a</w:t>
            </w:r>
            <w:r w:rsidRPr="009B1702">
              <w:rPr>
                <w:rFonts w:ascii="Arial" w:hAnsi="Arial" w:cs="Arial"/>
                <w:sz w:val="20"/>
                <w:szCs w:val="20"/>
              </w:rPr>
              <w:t>±0.00</w:t>
            </w:r>
          </w:p>
        </w:tc>
      </w:tr>
      <w:tr w:rsidR="009913C9" w:rsidRPr="009B1702" w14:paraId="4BD52A5C" w14:textId="77777777" w:rsidTr="006763B6">
        <w:tc>
          <w:tcPr>
            <w:cnfStyle w:val="001000000000" w:firstRow="0" w:lastRow="0" w:firstColumn="1" w:lastColumn="0" w:oddVBand="0" w:evenVBand="0" w:oddHBand="0" w:evenHBand="0" w:firstRowFirstColumn="0" w:firstRowLastColumn="0" w:lastRowFirstColumn="0" w:lastRowLastColumn="0"/>
            <w:tcW w:w="1030" w:type="dxa"/>
          </w:tcPr>
          <w:p w14:paraId="2C9745AB" w14:textId="77777777" w:rsidR="009913C9" w:rsidRPr="009B1702" w:rsidRDefault="009913C9" w:rsidP="008A7450">
            <w:pPr>
              <w:autoSpaceDE w:val="0"/>
              <w:autoSpaceDN w:val="0"/>
              <w:adjustRightInd w:val="0"/>
              <w:ind w:left="60" w:right="60"/>
              <w:rPr>
                <w:rFonts w:ascii="Arial" w:hAnsi="Arial" w:cs="Arial"/>
                <w:sz w:val="20"/>
                <w:szCs w:val="20"/>
              </w:rPr>
            </w:pPr>
            <w:r w:rsidRPr="009B1702">
              <w:rPr>
                <w:rFonts w:ascii="Arial" w:hAnsi="Arial" w:cs="Arial"/>
                <w:sz w:val="20"/>
                <w:szCs w:val="20"/>
              </w:rPr>
              <w:t>OTM2</w:t>
            </w:r>
          </w:p>
        </w:tc>
        <w:tc>
          <w:tcPr>
            <w:tcW w:w="1339" w:type="dxa"/>
          </w:tcPr>
          <w:p w14:paraId="4258833E" w14:textId="77777777" w:rsidR="009913C9" w:rsidRPr="009B1702"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0.29</w:t>
            </w:r>
            <w:r w:rsidRPr="009B1702">
              <w:rPr>
                <w:rFonts w:ascii="Arial" w:hAnsi="Arial" w:cs="Arial"/>
                <w:sz w:val="20"/>
                <w:szCs w:val="20"/>
                <w:vertAlign w:val="superscript"/>
              </w:rPr>
              <w:t>d</w:t>
            </w:r>
            <w:r w:rsidRPr="009B1702">
              <w:rPr>
                <w:rFonts w:ascii="Arial" w:hAnsi="Arial" w:cs="Arial"/>
                <w:sz w:val="20"/>
                <w:szCs w:val="20"/>
              </w:rPr>
              <w:t>±0.01</w:t>
            </w:r>
          </w:p>
        </w:tc>
        <w:tc>
          <w:tcPr>
            <w:tcW w:w="1697" w:type="dxa"/>
          </w:tcPr>
          <w:p w14:paraId="58AFBE5C" w14:textId="77777777" w:rsidR="009913C9" w:rsidRPr="009B1702"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201.50</w:t>
            </w:r>
            <w:r w:rsidRPr="009B1702">
              <w:rPr>
                <w:rFonts w:ascii="Arial" w:hAnsi="Arial" w:cs="Arial"/>
                <w:sz w:val="20"/>
                <w:szCs w:val="20"/>
                <w:vertAlign w:val="superscript"/>
              </w:rPr>
              <w:t>a</w:t>
            </w:r>
            <w:r w:rsidRPr="009B1702">
              <w:rPr>
                <w:rFonts w:ascii="Arial" w:hAnsi="Arial" w:cs="Arial"/>
                <w:sz w:val="20"/>
                <w:szCs w:val="20"/>
              </w:rPr>
              <w:t>±0.10</w:t>
            </w:r>
          </w:p>
        </w:tc>
        <w:tc>
          <w:tcPr>
            <w:tcW w:w="1379" w:type="dxa"/>
          </w:tcPr>
          <w:p w14:paraId="6926AB48" w14:textId="77777777" w:rsidR="009913C9" w:rsidRPr="009B1702"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7.65</w:t>
            </w:r>
            <w:r w:rsidRPr="009B1702">
              <w:rPr>
                <w:rFonts w:ascii="Arial" w:hAnsi="Arial" w:cs="Arial"/>
                <w:sz w:val="20"/>
                <w:szCs w:val="20"/>
                <w:vertAlign w:val="superscript"/>
              </w:rPr>
              <w:t>d</w:t>
            </w:r>
            <w:r w:rsidRPr="009B1702">
              <w:rPr>
                <w:rFonts w:ascii="Arial" w:hAnsi="Arial" w:cs="Arial"/>
                <w:sz w:val="20"/>
                <w:szCs w:val="20"/>
              </w:rPr>
              <w:t>±0.05</w:t>
            </w:r>
          </w:p>
        </w:tc>
        <w:tc>
          <w:tcPr>
            <w:tcW w:w="1388" w:type="dxa"/>
          </w:tcPr>
          <w:p w14:paraId="0B85DD86" w14:textId="77777777" w:rsidR="009913C9" w:rsidRPr="009B1702"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50.35</w:t>
            </w:r>
            <w:r w:rsidRPr="009B1702">
              <w:rPr>
                <w:rFonts w:ascii="Arial" w:hAnsi="Arial" w:cs="Arial"/>
                <w:sz w:val="20"/>
                <w:szCs w:val="20"/>
                <w:vertAlign w:val="superscript"/>
              </w:rPr>
              <w:t>a</w:t>
            </w:r>
            <w:r w:rsidRPr="009B1702">
              <w:rPr>
                <w:rFonts w:ascii="Arial" w:hAnsi="Arial" w:cs="Arial"/>
                <w:sz w:val="20"/>
                <w:szCs w:val="20"/>
              </w:rPr>
              <w:t>±0.05</w:t>
            </w:r>
          </w:p>
        </w:tc>
        <w:tc>
          <w:tcPr>
            <w:tcW w:w="1177" w:type="dxa"/>
          </w:tcPr>
          <w:p w14:paraId="29901487" w14:textId="77777777" w:rsidR="009913C9" w:rsidRPr="009B1702"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5.00</w:t>
            </w:r>
            <w:r w:rsidRPr="009B1702">
              <w:rPr>
                <w:rFonts w:ascii="Arial" w:hAnsi="Arial" w:cs="Arial"/>
                <w:sz w:val="20"/>
                <w:szCs w:val="20"/>
                <w:vertAlign w:val="superscript"/>
              </w:rPr>
              <w:t>a</w:t>
            </w:r>
            <w:r w:rsidRPr="009B1702">
              <w:rPr>
                <w:rFonts w:ascii="Arial" w:hAnsi="Arial" w:cs="Arial"/>
                <w:sz w:val="20"/>
                <w:szCs w:val="20"/>
              </w:rPr>
              <w:t>±0.00</w:t>
            </w:r>
          </w:p>
        </w:tc>
        <w:tc>
          <w:tcPr>
            <w:tcW w:w="1350" w:type="dxa"/>
          </w:tcPr>
          <w:p w14:paraId="17705763" w14:textId="77777777" w:rsidR="009913C9" w:rsidRPr="009B1702"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0.90</w:t>
            </w:r>
            <w:r w:rsidRPr="009B1702">
              <w:rPr>
                <w:rFonts w:ascii="Arial" w:hAnsi="Arial" w:cs="Arial"/>
                <w:sz w:val="20"/>
                <w:szCs w:val="20"/>
                <w:vertAlign w:val="superscript"/>
              </w:rPr>
              <w:t>a</w:t>
            </w:r>
            <w:r w:rsidRPr="009B1702">
              <w:rPr>
                <w:rFonts w:ascii="Arial" w:hAnsi="Arial" w:cs="Arial"/>
                <w:sz w:val="20"/>
                <w:szCs w:val="20"/>
              </w:rPr>
              <w:t>±0.00</w:t>
            </w:r>
          </w:p>
        </w:tc>
      </w:tr>
      <w:tr w:rsidR="009913C9" w:rsidRPr="009B1702" w14:paraId="54C9F185" w14:textId="77777777" w:rsidTr="006763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 w:type="dxa"/>
            <w:shd w:val="clear" w:color="auto" w:fill="auto"/>
          </w:tcPr>
          <w:p w14:paraId="4BC6EA81" w14:textId="77777777" w:rsidR="009913C9" w:rsidRPr="009B1702" w:rsidRDefault="009913C9" w:rsidP="008A7450">
            <w:pPr>
              <w:autoSpaceDE w:val="0"/>
              <w:autoSpaceDN w:val="0"/>
              <w:adjustRightInd w:val="0"/>
              <w:ind w:left="60" w:right="60"/>
              <w:rPr>
                <w:rFonts w:ascii="Arial" w:hAnsi="Arial" w:cs="Arial"/>
                <w:sz w:val="20"/>
                <w:szCs w:val="20"/>
              </w:rPr>
            </w:pPr>
            <w:r w:rsidRPr="009B1702">
              <w:rPr>
                <w:rFonts w:ascii="Arial" w:hAnsi="Arial" w:cs="Arial"/>
                <w:sz w:val="20"/>
                <w:szCs w:val="20"/>
              </w:rPr>
              <w:t>OTT1</w:t>
            </w:r>
          </w:p>
        </w:tc>
        <w:tc>
          <w:tcPr>
            <w:tcW w:w="1339" w:type="dxa"/>
            <w:shd w:val="clear" w:color="auto" w:fill="auto"/>
          </w:tcPr>
          <w:p w14:paraId="291F43F6" w14:textId="77777777" w:rsidR="009913C9" w:rsidRPr="009B1702"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0.40</w:t>
            </w:r>
            <w:r w:rsidRPr="009B1702">
              <w:rPr>
                <w:rFonts w:ascii="Arial" w:hAnsi="Arial" w:cs="Arial"/>
                <w:sz w:val="20"/>
                <w:szCs w:val="20"/>
                <w:vertAlign w:val="superscript"/>
              </w:rPr>
              <w:t>b</w:t>
            </w:r>
            <w:r w:rsidRPr="009B1702">
              <w:rPr>
                <w:rFonts w:ascii="Arial" w:hAnsi="Arial" w:cs="Arial"/>
                <w:sz w:val="20"/>
                <w:szCs w:val="20"/>
              </w:rPr>
              <w:t>±0.00</w:t>
            </w:r>
          </w:p>
        </w:tc>
        <w:tc>
          <w:tcPr>
            <w:tcW w:w="1697" w:type="dxa"/>
            <w:shd w:val="clear" w:color="auto" w:fill="auto"/>
          </w:tcPr>
          <w:p w14:paraId="2F7EF9D4" w14:textId="77777777" w:rsidR="009913C9" w:rsidRPr="009B1702"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192.65</w:t>
            </w:r>
            <w:r w:rsidRPr="009B1702">
              <w:rPr>
                <w:rFonts w:ascii="Arial" w:hAnsi="Arial" w:cs="Arial"/>
                <w:sz w:val="20"/>
                <w:szCs w:val="20"/>
                <w:vertAlign w:val="superscript"/>
              </w:rPr>
              <w:t>e</w:t>
            </w:r>
            <w:r w:rsidRPr="009B1702">
              <w:rPr>
                <w:rFonts w:ascii="Arial" w:hAnsi="Arial" w:cs="Arial"/>
                <w:sz w:val="20"/>
                <w:szCs w:val="20"/>
              </w:rPr>
              <w:t>±0.25</w:t>
            </w:r>
          </w:p>
        </w:tc>
        <w:tc>
          <w:tcPr>
            <w:tcW w:w="1379" w:type="dxa"/>
            <w:shd w:val="clear" w:color="auto" w:fill="auto"/>
          </w:tcPr>
          <w:p w14:paraId="3542FC1A" w14:textId="77777777" w:rsidR="009913C9" w:rsidRPr="009B1702"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8.00</w:t>
            </w:r>
            <w:r w:rsidRPr="009B1702">
              <w:rPr>
                <w:rFonts w:ascii="Arial" w:hAnsi="Arial" w:cs="Arial"/>
                <w:sz w:val="20"/>
                <w:szCs w:val="20"/>
                <w:vertAlign w:val="superscript"/>
              </w:rPr>
              <w:t>c</w:t>
            </w:r>
            <w:r w:rsidRPr="009B1702">
              <w:rPr>
                <w:rFonts w:ascii="Arial" w:hAnsi="Arial" w:cs="Arial"/>
                <w:sz w:val="20"/>
                <w:szCs w:val="20"/>
              </w:rPr>
              <w:t>±0.10</w:t>
            </w:r>
          </w:p>
        </w:tc>
        <w:tc>
          <w:tcPr>
            <w:tcW w:w="1388" w:type="dxa"/>
            <w:shd w:val="clear" w:color="auto" w:fill="auto"/>
          </w:tcPr>
          <w:p w14:paraId="65CE533A" w14:textId="77777777" w:rsidR="009913C9" w:rsidRPr="009B1702"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47.50</w:t>
            </w:r>
            <w:r w:rsidRPr="009B1702">
              <w:rPr>
                <w:rFonts w:ascii="Arial" w:hAnsi="Arial" w:cs="Arial"/>
                <w:sz w:val="20"/>
                <w:szCs w:val="20"/>
                <w:vertAlign w:val="superscript"/>
              </w:rPr>
              <w:t>d</w:t>
            </w:r>
            <w:r w:rsidRPr="009B1702">
              <w:rPr>
                <w:rFonts w:ascii="Arial" w:hAnsi="Arial" w:cs="Arial"/>
                <w:sz w:val="20"/>
                <w:szCs w:val="20"/>
              </w:rPr>
              <w:t>±0.20</w:t>
            </w:r>
          </w:p>
        </w:tc>
        <w:tc>
          <w:tcPr>
            <w:tcW w:w="1177" w:type="dxa"/>
            <w:shd w:val="clear" w:color="auto" w:fill="auto"/>
          </w:tcPr>
          <w:p w14:paraId="375BB37C" w14:textId="77777777" w:rsidR="009913C9" w:rsidRPr="009B1702"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3.16</w:t>
            </w:r>
            <w:r w:rsidRPr="009B1702">
              <w:rPr>
                <w:rFonts w:ascii="Arial" w:hAnsi="Arial" w:cs="Arial"/>
                <w:sz w:val="20"/>
                <w:szCs w:val="20"/>
                <w:vertAlign w:val="superscript"/>
              </w:rPr>
              <w:t>c</w:t>
            </w:r>
            <w:r w:rsidRPr="009B1702">
              <w:rPr>
                <w:rFonts w:ascii="Arial" w:hAnsi="Arial" w:cs="Arial"/>
                <w:sz w:val="20"/>
                <w:szCs w:val="20"/>
              </w:rPr>
              <w:t>±0.01</w:t>
            </w:r>
          </w:p>
        </w:tc>
        <w:tc>
          <w:tcPr>
            <w:tcW w:w="1350" w:type="dxa"/>
            <w:shd w:val="clear" w:color="auto" w:fill="auto"/>
          </w:tcPr>
          <w:p w14:paraId="5401669A" w14:textId="77777777" w:rsidR="009913C9" w:rsidRPr="009B1702"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0.93</w:t>
            </w:r>
            <w:r w:rsidRPr="009B1702">
              <w:rPr>
                <w:rFonts w:ascii="Arial" w:hAnsi="Arial" w:cs="Arial"/>
                <w:sz w:val="20"/>
                <w:szCs w:val="20"/>
                <w:vertAlign w:val="superscript"/>
              </w:rPr>
              <w:t>a</w:t>
            </w:r>
            <w:r w:rsidRPr="009B1702">
              <w:rPr>
                <w:rFonts w:ascii="Arial" w:hAnsi="Arial" w:cs="Arial"/>
                <w:sz w:val="20"/>
                <w:szCs w:val="20"/>
              </w:rPr>
              <w:t>±0.00</w:t>
            </w:r>
          </w:p>
        </w:tc>
      </w:tr>
      <w:tr w:rsidR="009913C9" w:rsidRPr="009B1702" w14:paraId="0A465BF1" w14:textId="77777777" w:rsidTr="006763B6">
        <w:tc>
          <w:tcPr>
            <w:cnfStyle w:val="001000000000" w:firstRow="0" w:lastRow="0" w:firstColumn="1" w:lastColumn="0" w:oddVBand="0" w:evenVBand="0" w:oddHBand="0" w:evenHBand="0" w:firstRowFirstColumn="0" w:firstRowLastColumn="0" w:lastRowFirstColumn="0" w:lastRowLastColumn="0"/>
            <w:tcW w:w="1030" w:type="dxa"/>
          </w:tcPr>
          <w:p w14:paraId="62435168" w14:textId="77777777" w:rsidR="009913C9" w:rsidRPr="009B1702" w:rsidRDefault="009913C9" w:rsidP="008A7450">
            <w:pPr>
              <w:autoSpaceDE w:val="0"/>
              <w:autoSpaceDN w:val="0"/>
              <w:adjustRightInd w:val="0"/>
              <w:ind w:left="60" w:right="60"/>
              <w:rPr>
                <w:rFonts w:ascii="Arial" w:hAnsi="Arial" w:cs="Arial"/>
                <w:sz w:val="20"/>
                <w:szCs w:val="20"/>
              </w:rPr>
            </w:pPr>
            <w:r w:rsidRPr="009B1702">
              <w:rPr>
                <w:rFonts w:ascii="Arial" w:hAnsi="Arial" w:cs="Arial"/>
                <w:sz w:val="20"/>
                <w:szCs w:val="20"/>
              </w:rPr>
              <w:t>OTT2</w:t>
            </w:r>
          </w:p>
        </w:tc>
        <w:tc>
          <w:tcPr>
            <w:tcW w:w="1339" w:type="dxa"/>
          </w:tcPr>
          <w:p w14:paraId="4B96F7AB" w14:textId="77777777" w:rsidR="009913C9" w:rsidRPr="009B1702"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0.39</w:t>
            </w:r>
            <w:r w:rsidRPr="009B1702">
              <w:rPr>
                <w:rFonts w:ascii="Arial" w:hAnsi="Arial" w:cs="Arial"/>
                <w:sz w:val="20"/>
                <w:szCs w:val="20"/>
                <w:vertAlign w:val="superscript"/>
              </w:rPr>
              <w:t>bc</w:t>
            </w:r>
            <w:r w:rsidRPr="009B1702">
              <w:rPr>
                <w:rFonts w:ascii="Arial" w:hAnsi="Arial" w:cs="Arial"/>
                <w:sz w:val="20"/>
                <w:szCs w:val="20"/>
              </w:rPr>
              <w:t>±0.01</w:t>
            </w:r>
          </w:p>
        </w:tc>
        <w:tc>
          <w:tcPr>
            <w:tcW w:w="1697" w:type="dxa"/>
          </w:tcPr>
          <w:p w14:paraId="79A842BE" w14:textId="77777777" w:rsidR="009913C9" w:rsidRPr="009B1702"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186.45</w:t>
            </w:r>
            <w:r w:rsidRPr="009B1702">
              <w:rPr>
                <w:rFonts w:ascii="Arial" w:hAnsi="Arial" w:cs="Arial"/>
                <w:sz w:val="20"/>
                <w:szCs w:val="20"/>
                <w:vertAlign w:val="superscript"/>
              </w:rPr>
              <w:t>f</w:t>
            </w:r>
            <w:r w:rsidRPr="009B1702">
              <w:rPr>
                <w:rFonts w:ascii="Arial" w:hAnsi="Arial" w:cs="Arial"/>
                <w:sz w:val="20"/>
                <w:szCs w:val="20"/>
              </w:rPr>
              <w:t>±0.45</w:t>
            </w:r>
          </w:p>
        </w:tc>
        <w:tc>
          <w:tcPr>
            <w:tcW w:w="1379" w:type="dxa"/>
          </w:tcPr>
          <w:p w14:paraId="47157B3E" w14:textId="77777777" w:rsidR="009913C9" w:rsidRPr="009B1702"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5.70</w:t>
            </w:r>
            <w:r w:rsidRPr="009B1702">
              <w:rPr>
                <w:rFonts w:ascii="Arial" w:hAnsi="Arial" w:cs="Arial"/>
                <w:sz w:val="20"/>
                <w:szCs w:val="20"/>
                <w:vertAlign w:val="superscript"/>
              </w:rPr>
              <w:t>e</w:t>
            </w:r>
            <w:r w:rsidRPr="009B1702">
              <w:rPr>
                <w:rFonts w:ascii="Arial" w:hAnsi="Arial" w:cs="Arial"/>
                <w:sz w:val="20"/>
                <w:szCs w:val="20"/>
              </w:rPr>
              <w:t>±0.10</w:t>
            </w:r>
          </w:p>
        </w:tc>
        <w:tc>
          <w:tcPr>
            <w:tcW w:w="1388" w:type="dxa"/>
          </w:tcPr>
          <w:p w14:paraId="1E25DC0E" w14:textId="77777777" w:rsidR="009913C9" w:rsidRPr="009B1702"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49.65</w:t>
            </w:r>
            <w:r w:rsidRPr="009B1702">
              <w:rPr>
                <w:rFonts w:ascii="Arial" w:hAnsi="Arial" w:cs="Arial"/>
                <w:sz w:val="20"/>
                <w:szCs w:val="20"/>
                <w:vertAlign w:val="superscript"/>
              </w:rPr>
              <w:t>c</w:t>
            </w:r>
            <w:r w:rsidRPr="009B1702">
              <w:rPr>
                <w:rFonts w:ascii="Arial" w:hAnsi="Arial" w:cs="Arial"/>
                <w:sz w:val="20"/>
                <w:szCs w:val="20"/>
              </w:rPr>
              <w:t>±0.15</w:t>
            </w:r>
          </w:p>
        </w:tc>
        <w:tc>
          <w:tcPr>
            <w:tcW w:w="1177" w:type="dxa"/>
          </w:tcPr>
          <w:p w14:paraId="2D77D975" w14:textId="77777777" w:rsidR="009913C9" w:rsidRPr="009B1702"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4.00</w:t>
            </w:r>
            <w:r w:rsidRPr="009B1702">
              <w:rPr>
                <w:rFonts w:ascii="Arial" w:hAnsi="Arial" w:cs="Arial"/>
                <w:sz w:val="20"/>
                <w:szCs w:val="20"/>
                <w:vertAlign w:val="superscript"/>
              </w:rPr>
              <w:t>b</w:t>
            </w:r>
            <w:r w:rsidRPr="009B1702">
              <w:rPr>
                <w:rFonts w:ascii="Arial" w:hAnsi="Arial" w:cs="Arial"/>
                <w:sz w:val="20"/>
                <w:szCs w:val="20"/>
              </w:rPr>
              <w:t>±0.10</w:t>
            </w:r>
          </w:p>
        </w:tc>
        <w:tc>
          <w:tcPr>
            <w:tcW w:w="1350" w:type="dxa"/>
          </w:tcPr>
          <w:p w14:paraId="69DE2535" w14:textId="77777777" w:rsidR="009913C9" w:rsidRPr="009B1702"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0.95</w:t>
            </w:r>
            <w:r w:rsidRPr="009B1702">
              <w:rPr>
                <w:rFonts w:ascii="Arial" w:hAnsi="Arial" w:cs="Arial"/>
                <w:sz w:val="20"/>
                <w:szCs w:val="20"/>
                <w:vertAlign w:val="superscript"/>
              </w:rPr>
              <w:t>a</w:t>
            </w:r>
            <w:r w:rsidRPr="009B1702">
              <w:rPr>
                <w:rFonts w:ascii="Arial" w:hAnsi="Arial" w:cs="Arial"/>
                <w:sz w:val="20"/>
                <w:szCs w:val="20"/>
              </w:rPr>
              <w:t>±0.00</w:t>
            </w:r>
          </w:p>
        </w:tc>
      </w:tr>
      <w:tr w:rsidR="009913C9" w:rsidRPr="009B1702" w14:paraId="657C4FAB" w14:textId="77777777" w:rsidTr="006763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 w:type="dxa"/>
            <w:shd w:val="clear" w:color="auto" w:fill="auto"/>
          </w:tcPr>
          <w:p w14:paraId="4841DF6D" w14:textId="77777777" w:rsidR="009913C9" w:rsidRPr="009B1702" w:rsidRDefault="009913C9" w:rsidP="008A7450">
            <w:pPr>
              <w:autoSpaceDE w:val="0"/>
              <w:autoSpaceDN w:val="0"/>
              <w:adjustRightInd w:val="0"/>
              <w:ind w:left="60" w:right="60"/>
              <w:rPr>
                <w:rFonts w:ascii="Arial" w:hAnsi="Arial" w:cs="Arial"/>
                <w:sz w:val="20"/>
                <w:szCs w:val="20"/>
              </w:rPr>
            </w:pPr>
            <w:r w:rsidRPr="009B1702">
              <w:rPr>
                <w:rFonts w:ascii="Arial" w:hAnsi="Arial" w:cs="Arial"/>
                <w:sz w:val="20"/>
                <w:szCs w:val="20"/>
              </w:rPr>
              <w:t>OTE1</w:t>
            </w:r>
          </w:p>
        </w:tc>
        <w:tc>
          <w:tcPr>
            <w:tcW w:w="1339" w:type="dxa"/>
            <w:shd w:val="clear" w:color="auto" w:fill="auto"/>
          </w:tcPr>
          <w:p w14:paraId="22253F40" w14:textId="77777777" w:rsidR="009913C9" w:rsidRPr="009B1702"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0.50</w:t>
            </w:r>
            <w:r w:rsidRPr="009B1702">
              <w:rPr>
                <w:rFonts w:ascii="Arial" w:hAnsi="Arial" w:cs="Arial"/>
                <w:sz w:val="20"/>
                <w:szCs w:val="20"/>
                <w:vertAlign w:val="superscript"/>
              </w:rPr>
              <w:t>a</w:t>
            </w:r>
            <w:r w:rsidRPr="009B1702">
              <w:rPr>
                <w:rFonts w:ascii="Arial" w:hAnsi="Arial" w:cs="Arial"/>
                <w:sz w:val="20"/>
                <w:szCs w:val="20"/>
              </w:rPr>
              <w:t>±0.01</w:t>
            </w:r>
          </w:p>
        </w:tc>
        <w:tc>
          <w:tcPr>
            <w:tcW w:w="1697" w:type="dxa"/>
            <w:shd w:val="clear" w:color="auto" w:fill="auto"/>
          </w:tcPr>
          <w:p w14:paraId="09F84E40" w14:textId="77777777" w:rsidR="009913C9" w:rsidRPr="009B1702"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195.50</w:t>
            </w:r>
            <w:r w:rsidRPr="009B1702">
              <w:rPr>
                <w:rFonts w:ascii="Arial" w:hAnsi="Arial" w:cs="Arial"/>
                <w:sz w:val="20"/>
                <w:szCs w:val="20"/>
                <w:vertAlign w:val="superscript"/>
              </w:rPr>
              <w:t>c</w:t>
            </w:r>
            <w:r w:rsidRPr="009B1702">
              <w:rPr>
                <w:rFonts w:ascii="Arial" w:hAnsi="Arial" w:cs="Arial"/>
                <w:sz w:val="20"/>
                <w:szCs w:val="20"/>
              </w:rPr>
              <w:t>±0.10</w:t>
            </w:r>
          </w:p>
        </w:tc>
        <w:tc>
          <w:tcPr>
            <w:tcW w:w="1379" w:type="dxa"/>
            <w:shd w:val="clear" w:color="auto" w:fill="auto"/>
          </w:tcPr>
          <w:p w14:paraId="15DE921E" w14:textId="77777777" w:rsidR="009913C9" w:rsidRPr="009B1702"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11.05</w:t>
            </w:r>
            <w:r w:rsidRPr="009B1702">
              <w:rPr>
                <w:rFonts w:ascii="Arial" w:hAnsi="Arial" w:cs="Arial"/>
                <w:sz w:val="20"/>
                <w:szCs w:val="20"/>
                <w:vertAlign w:val="superscript"/>
              </w:rPr>
              <w:t>a</w:t>
            </w:r>
            <w:r w:rsidRPr="009B1702">
              <w:rPr>
                <w:rFonts w:ascii="Arial" w:hAnsi="Arial" w:cs="Arial"/>
                <w:sz w:val="20"/>
                <w:szCs w:val="20"/>
              </w:rPr>
              <w:t>±0.15</w:t>
            </w:r>
          </w:p>
        </w:tc>
        <w:tc>
          <w:tcPr>
            <w:tcW w:w="1388" w:type="dxa"/>
            <w:shd w:val="clear" w:color="auto" w:fill="auto"/>
          </w:tcPr>
          <w:p w14:paraId="16984A77" w14:textId="77777777" w:rsidR="009913C9" w:rsidRPr="009B1702"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42.75</w:t>
            </w:r>
            <w:r w:rsidRPr="009B1702">
              <w:rPr>
                <w:rFonts w:ascii="Arial" w:hAnsi="Arial" w:cs="Arial"/>
                <w:sz w:val="20"/>
                <w:szCs w:val="20"/>
                <w:vertAlign w:val="superscript"/>
              </w:rPr>
              <w:t>e</w:t>
            </w:r>
            <w:r w:rsidRPr="009B1702">
              <w:rPr>
                <w:rFonts w:ascii="Arial" w:hAnsi="Arial" w:cs="Arial"/>
                <w:sz w:val="20"/>
                <w:szCs w:val="20"/>
              </w:rPr>
              <w:t>±0.05</w:t>
            </w:r>
          </w:p>
        </w:tc>
        <w:tc>
          <w:tcPr>
            <w:tcW w:w="1177" w:type="dxa"/>
            <w:shd w:val="clear" w:color="auto" w:fill="auto"/>
          </w:tcPr>
          <w:p w14:paraId="6B6D683B" w14:textId="77777777" w:rsidR="009913C9" w:rsidRPr="009B1702"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2.71</w:t>
            </w:r>
            <w:r w:rsidRPr="009B1702">
              <w:rPr>
                <w:rFonts w:ascii="Arial" w:hAnsi="Arial" w:cs="Arial"/>
                <w:sz w:val="20"/>
                <w:szCs w:val="20"/>
                <w:vertAlign w:val="superscript"/>
              </w:rPr>
              <w:t>e</w:t>
            </w:r>
            <w:r w:rsidRPr="009B1702">
              <w:rPr>
                <w:rFonts w:ascii="Arial" w:hAnsi="Arial" w:cs="Arial"/>
                <w:sz w:val="20"/>
                <w:szCs w:val="20"/>
              </w:rPr>
              <w:t>±0.06</w:t>
            </w:r>
          </w:p>
        </w:tc>
        <w:tc>
          <w:tcPr>
            <w:tcW w:w="1350" w:type="dxa"/>
            <w:shd w:val="clear" w:color="auto" w:fill="auto"/>
          </w:tcPr>
          <w:p w14:paraId="5F4497B1" w14:textId="77777777" w:rsidR="009913C9" w:rsidRPr="009B1702"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0.91</w:t>
            </w:r>
            <w:r w:rsidRPr="009B1702">
              <w:rPr>
                <w:rFonts w:ascii="Arial" w:hAnsi="Arial" w:cs="Arial"/>
                <w:sz w:val="20"/>
                <w:szCs w:val="20"/>
                <w:vertAlign w:val="superscript"/>
              </w:rPr>
              <w:t>a</w:t>
            </w:r>
            <w:r w:rsidRPr="009B1702">
              <w:rPr>
                <w:rFonts w:ascii="Arial" w:hAnsi="Arial" w:cs="Arial"/>
                <w:sz w:val="20"/>
                <w:szCs w:val="20"/>
              </w:rPr>
              <w:t>±0.00</w:t>
            </w:r>
          </w:p>
        </w:tc>
      </w:tr>
      <w:tr w:rsidR="009913C9" w:rsidRPr="009B1702" w14:paraId="5A6A8D93" w14:textId="77777777" w:rsidTr="006763B6">
        <w:tc>
          <w:tcPr>
            <w:cnfStyle w:val="001000000000" w:firstRow="0" w:lastRow="0" w:firstColumn="1" w:lastColumn="0" w:oddVBand="0" w:evenVBand="0" w:oddHBand="0" w:evenHBand="0" w:firstRowFirstColumn="0" w:firstRowLastColumn="0" w:lastRowFirstColumn="0" w:lastRowLastColumn="0"/>
            <w:tcW w:w="1030" w:type="dxa"/>
          </w:tcPr>
          <w:p w14:paraId="6D094250" w14:textId="77777777" w:rsidR="009913C9" w:rsidRPr="009B1702" w:rsidRDefault="009913C9" w:rsidP="008A7450">
            <w:pPr>
              <w:autoSpaceDE w:val="0"/>
              <w:autoSpaceDN w:val="0"/>
              <w:adjustRightInd w:val="0"/>
              <w:ind w:left="60" w:right="60"/>
              <w:rPr>
                <w:rFonts w:ascii="Arial" w:hAnsi="Arial" w:cs="Arial"/>
                <w:sz w:val="20"/>
                <w:szCs w:val="20"/>
              </w:rPr>
            </w:pPr>
            <w:r w:rsidRPr="009B1702">
              <w:rPr>
                <w:rFonts w:ascii="Arial" w:hAnsi="Arial" w:cs="Arial"/>
                <w:sz w:val="20"/>
                <w:szCs w:val="20"/>
              </w:rPr>
              <w:t>OTE2</w:t>
            </w:r>
          </w:p>
        </w:tc>
        <w:tc>
          <w:tcPr>
            <w:tcW w:w="1339" w:type="dxa"/>
          </w:tcPr>
          <w:p w14:paraId="1741E62F" w14:textId="77777777" w:rsidR="009913C9" w:rsidRPr="009B1702"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0.49</w:t>
            </w:r>
            <w:r w:rsidRPr="009B1702">
              <w:rPr>
                <w:rFonts w:ascii="Arial" w:hAnsi="Arial" w:cs="Arial"/>
                <w:sz w:val="20"/>
                <w:szCs w:val="20"/>
                <w:vertAlign w:val="superscript"/>
              </w:rPr>
              <w:t>a</w:t>
            </w:r>
            <w:r w:rsidRPr="009B1702">
              <w:rPr>
                <w:rFonts w:ascii="Arial" w:hAnsi="Arial" w:cs="Arial"/>
                <w:sz w:val="20"/>
                <w:szCs w:val="20"/>
              </w:rPr>
              <w:t>±0.01</w:t>
            </w:r>
          </w:p>
        </w:tc>
        <w:tc>
          <w:tcPr>
            <w:tcW w:w="1697" w:type="dxa"/>
          </w:tcPr>
          <w:p w14:paraId="56285AEF" w14:textId="77777777" w:rsidR="009913C9" w:rsidRPr="009B1702"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197.50</w:t>
            </w:r>
            <w:r w:rsidRPr="009B1702">
              <w:rPr>
                <w:rFonts w:ascii="Arial" w:hAnsi="Arial" w:cs="Arial"/>
                <w:sz w:val="20"/>
                <w:szCs w:val="20"/>
                <w:vertAlign w:val="superscript"/>
              </w:rPr>
              <w:t>b</w:t>
            </w:r>
            <w:r w:rsidRPr="009B1702">
              <w:rPr>
                <w:rFonts w:ascii="Arial" w:hAnsi="Arial" w:cs="Arial"/>
                <w:sz w:val="20"/>
                <w:szCs w:val="20"/>
              </w:rPr>
              <w:t>±0.10</w:t>
            </w:r>
          </w:p>
        </w:tc>
        <w:tc>
          <w:tcPr>
            <w:tcW w:w="1379" w:type="dxa"/>
          </w:tcPr>
          <w:p w14:paraId="65357610" w14:textId="77777777" w:rsidR="009913C9" w:rsidRPr="009B1702"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8.85</w:t>
            </w:r>
            <w:r w:rsidRPr="009B1702">
              <w:rPr>
                <w:rFonts w:ascii="Arial" w:hAnsi="Arial" w:cs="Arial"/>
                <w:sz w:val="20"/>
                <w:szCs w:val="20"/>
                <w:vertAlign w:val="superscript"/>
              </w:rPr>
              <w:t>b</w:t>
            </w:r>
            <w:r w:rsidRPr="009B1702">
              <w:rPr>
                <w:rFonts w:ascii="Arial" w:hAnsi="Arial" w:cs="Arial"/>
                <w:sz w:val="20"/>
                <w:szCs w:val="20"/>
              </w:rPr>
              <w:t>±0.05</w:t>
            </w:r>
          </w:p>
        </w:tc>
        <w:tc>
          <w:tcPr>
            <w:tcW w:w="1388" w:type="dxa"/>
          </w:tcPr>
          <w:p w14:paraId="4EFF2B96" w14:textId="77777777" w:rsidR="009913C9" w:rsidRPr="009B1702"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49.60</w:t>
            </w:r>
            <w:r w:rsidRPr="009B1702">
              <w:rPr>
                <w:rFonts w:ascii="Arial" w:hAnsi="Arial" w:cs="Arial"/>
                <w:sz w:val="20"/>
                <w:szCs w:val="20"/>
                <w:vertAlign w:val="superscript"/>
              </w:rPr>
              <w:t>c</w:t>
            </w:r>
            <w:r w:rsidRPr="009B1702">
              <w:rPr>
                <w:rFonts w:ascii="Arial" w:hAnsi="Arial" w:cs="Arial"/>
                <w:sz w:val="20"/>
                <w:szCs w:val="20"/>
              </w:rPr>
              <w:t>±0.10</w:t>
            </w:r>
          </w:p>
        </w:tc>
        <w:tc>
          <w:tcPr>
            <w:tcW w:w="1177" w:type="dxa"/>
          </w:tcPr>
          <w:p w14:paraId="2E380949" w14:textId="77777777" w:rsidR="009913C9" w:rsidRPr="009B1702"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2.90</w:t>
            </w:r>
            <w:r w:rsidRPr="009B1702">
              <w:rPr>
                <w:rFonts w:ascii="Arial" w:hAnsi="Arial" w:cs="Arial"/>
                <w:sz w:val="20"/>
                <w:szCs w:val="20"/>
                <w:vertAlign w:val="superscript"/>
              </w:rPr>
              <w:t>d</w:t>
            </w:r>
            <w:r w:rsidRPr="009B1702">
              <w:rPr>
                <w:rFonts w:ascii="Arial" w:hAnsi="Arial" w:cs="Arial"/>
                <w:sz w:val="20"/>
                <w:szCs w:val="20"/>
              </w:rPr>
              <w:t>±0.00</w:t>
            </w:r>
          </w:p>
        </w:tc>
        <w:tc>
          <w:tcPr>
            <w:tcW w:w="1350" w:type="dxa"/>
          </w:tcPr>
          <w:p w14:paraId="36C90FA9" w14:textId="77777777" w:rsidR="009913C9" w:rsidRPr="009B1702" w:rsidRDefault="009913C9"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0.92</w:t>
            </w:r>
            <w:r w:rsidRPr="009B1702">
              <w:rPr>
                <w:rFonts w:ascii="Arial" w:hAnsi="Arial" w:cs="Arial"/>
                <w:sz w:val="20"/>
                <w:szCs w:val="20"/>
                <w:vertAlign w:val="superscript"/>
              </w:rPr>
              <w:t>a</w:t>
            </w:r>
            <w:r w:rsidRPr="009B1702">
              <w:rPr>
                <w:rFonts w:ascii="Arial" w:hAnsi="Arial" w:cs="Arial"/>
                <w:sz w:val="20"/>
                <w:szCs w:val="20"/>
              </w:rPr>
              <w:t>±0.00</w:t>
            </w:r>
          </w:p>
        </w:tc>
      </w:tr>
      <w:tr w:rsidR="009913C9" w:rsidRPr="009B1702" w14:paraId="7D50D4E5" w14:textId="77777777" w:rsidTr="006763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 w:type="dxa"/>
            <w:shd w:val="clear" w:color="auto" w:fill="auto"/>
          </w:tcPr>
          <w:p w14:paraId="44C62FAC" w14:textId="77777777" w:rsidR="009913C9" w:rsidRPr="009B1702" w:rsidRDefault="009913C9" w:rsidP="008A7450">
            <w:pPr>
              <w:autoSpaceDE w:val="0"/>
              <w:autoSpaceDN w:val="0"/>
              <w:adjustRightInd w:val="0"/>
              <w:ind w:left="60" w:right="60"/>
              <w:rPr>
                <w:rFonts w:ascii="Arial" w:hAnsi="Arial" w:cs="Arial"/>
                <w:sz w:val="20"/>
                <w:szCs w:val="20"/>
              </w:rPr>
            </w:pPr>
            <w:r w:rsidRPr="009B1702">
              <w:rPr>
                <w:rFonts w:ascii="Arial" w:hAnsi="Arial" w:cs="Arial"/>
                <w:sz w:val="20"/>
                <w:szCs w:val="20"/>
              </w:rPr>
              <w:t>CAC*</w:t>
            </w:r>
          </w:p>
        </w:tc>
        <w:tc>
          <w:tcPr>
            <w:tcW w:w="1339" w:type="dxa"/>
            <w:shd w:val="clear" w:color="auto" w:fill="auto"/>
          </w:tcPr>
          <w:p w14:paraId="021FA936" w14:textId="77777777" w:rsidR="009913C9" w:rsidRPr="009B1702"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eastAsia="Times New Roman" w:hAnsi="Arial" w:cs="Arial"/>
                <w:sz w:val="20"/>
                <w:szCs w:val="20"/>
              </w:rPr>
              <w:t>≤</w:t>
            </w:r>
            <w:r w:rsidRPr="009B1702">
              <w:rPr>
                <w:rFonts w:ascii="Arial" w:hAnsi="Arial" w:cs="Arial"/>
                <w:sz w:val="20"/>
                <w:szCs w:val="20"/>
              </w:rPr>
              <w:t>0.25</w:t>
            </w:r>
          </w:p>
        </w:tc>
        <w:tc>
          <w:tcPr>
            <w:tcW w:w="1697" w:type="dxa"/>
            <w:shd w:val="clear" w:color="auto" w:fill="auto"/>
          </w:tcPr>
          <w:p w14:paraId="13AB3A49" w14:textId="77777777" w:rsidR="009913C9" w:rsidRPr="009B1702"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 xml:space="preserve">190-209 </w:t>
            </w:r>
          </w:p>
        </w:tc>
        <w:tc>
          <w:tcPr>
            <w:tcW w:w="1379" w:type="dxa"/>
            <w:shd w:val="clear" w:color="auto" w:fill="auto"/>
          </w:tcPr>
          <w:p w14:paraId="2AE7C8CE" w14:textId="77777777" w:rsidR="009913C9" w:rsidRPr="009B1702"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eastAsia="Times New Roman" w:hAnsi="Arial" w:cs="Arial"/>
                <w:sz w:val="20"/>
                <w:szCs w:val="20"/>
              </w:rPr>
              <w:t>≤10</w:t>
            </w:r>
          </w:p>
        </w:tc>
        <w:tc>
          <w:tcPr>
            <w:tcW w:w="1388" w:type="dxa"/>
            <w:shd w:val="clear" w:color="auto" w:fill="auto"/>
          </w:tcPr>
          <w:p w14:paraId="190F5FDA" w14:textId="77777777" w:rsidR="009913C9" w:rsidRPr="009B1702"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50-55</w:t>
            </w:r>
          </w:p>
        </w:tc>
        <w:tc>
          <w:tcPr>
            <w:tcW w:w="1177" w:type="dxa"/>
            <w:shd w:val="clear" w:color="auto" w:fill="auto"/>
          </w:tcPr>
          <w:p w14:paraId="7DDCFFF0" w14:textId="77777777" w:rsidR="009913C9" w:rsidRPr="009B1702"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eastAsia="Times New Roman" w:hAnsi="Arial" w:cs="Arial"/>
                <w:sz w:val="20"/>
                <w:szCs w:val="20"/>
              </w:rPr>
              <w:t>≤5</w:t>
            </w:r>
          </w:p>
        </w:tc>
        <w:tc>
          <w:tcPr>
            <w:tcW w:w="1350" w:type="dxa"/>
            <w:shd w:val="clear" w:color="auto" w:fill="auto"/>
          </w:tcPr>
          <w:p w14:paraId="2253A0E9" w14:textId="77777777" w:rsidR="009913C9" w:rsidRPr="009B1702" w:rsidRDefault="009913C9"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0.90-0.92</w:t>
            </w:r>
          </w:p>
        </w:tc>
      </w:tr>
    </w:tbl>
    <w:p w14:paraId="2104559F" w14:textId="77777777" w:rsidR="009913C9" w:rsidRPr="009B1702" w:rsidRDefault="009913C9" w:rsidP="008A7450">
      <w:pPr>
        <w:spacing w:after="0" w:line="240" w:lineRule="auto"/>
        <w:rPr>
          <w:rFonts w:ascii="Arial" w:hAnsi="Arial" w:cs="Arial"/>
          <w:i/>
          <w:sz w:val="20"/>
          <w:szCs w:val="20"/>
        </w:rPr>
      </w:pPr>
      <w:r w:rsidRPr="009B1702">
        <w:rPr>
          <w:rFonts w:ascii="Arial" w:hAnsi="Arial" w:cs="Arial"/>
          <w:i/>
          <w:sz w:val="20"/>
          <w:szCs w:val="20"/>
        </w:rPr>
        <w:t xml:space="preserve">Values are </w:t>
      </w:r>
      <w:proofErr w:type="spellStart"/>
      <w:r w:rsidRPr="009B1702">
        <w:rPr>
          <w:rFonts w:ascii="Arial" w:hAnsi="Arial" w:cs="Arial"/>
          <w:i/>
          <w:sz w:val="20"/>
          <w:szCs w:val="20"/>
        </w:rPr>
        <w:t>means±standard</w:t>
      </w:r>
      <w:proofErr w:type="spellEnd"/>
      <w:r w:rsidRPr="009B1702">
        <w:rPr>
          <w:rFonts w:ascii="Arial" w:hAnsi="Arial" w:cs="Arial"/>
          <w:i/>
          <w:sz w:val="20"/>
          <w:szCs w:val="20"/>
        </w:rPr>
        <w:t xml:space="preserve"> deviations of triplicate determinations. Values within the same column with different superscripts are significantly different at p&lt;0.05</w:t>
      </w:r>
    </w:p>
    <w:p w14:paraId="3E557520" w14:textId="77777777" w:rsidR="009913C9" w:rsidRPr="009B1702" w:rsidRDefault="009913C9" w:rsidP="008A7450">
      <w:pPr>
        <w:spacing w:after="0" w:line="240" w:lineRule="auto"/>
        <w:rPr>
          <w:rFonts w:ascii="Arial" w:hAnsi="Arial" w:cs="Arial"/>
          <w:i/>
          <w:sz w:val="20"/>
          <w:szCs w:val="20"/>
        </w:rPr>
      </w:pPr>
      <w:r w:rsidRPr="009B1702">
        <w:rPr>
          <w:rFonts w:ascii="Arial" w:hAnsi="Arial" w:cs="Arial"/>
          <w:i/>
          <w:sz w:val="20"/>
          <w:szCs w:val="20"/>
        </w:rPr>
        <w:t xml:space="preserve">*Codex Alimentarius Values as reported by </w:t>
      </w:r>
      <w:proofErr w:type="spellStart"/>
      <w:r w:rsidRPr="009B1702">
        <w:rPr>
          <w:rFonts w:ascii="Arial" w:hAnsi="Arial" w:cs="Arial"/>
          <w:i/>
          <w:sz w:val="20"/>
          <w:szCs w:val="20"/>
        </w:rPr>
        <w:t>MarcArthur</w:t>
      </w:r>
      <w:proofErr w:type="spellEnd"/>
      <w:r w:rsidRPr="009B1702">
        <w:rPr>
          <w:rFonts w:ascii="Arial" w:hAnsi="Arial" w:cs="Arial"/>
          <w:i/>
          <w:sz w:val="20"/>
          <w:szCs w:val="20"/>
        </w:rPr>
        <w:t xml:space="preserve"> et al. (2021)</w:t>
      </w:r>
    </w:p>
    <w:p w14:paraId="6F7B2796" w14:textId="77777777" w:rsidR="009913C9" w:rsidRPr="009B1702" w:rsidRDefault="009913C9" w:rsidP="008A7450">
      <w:pPr>
        <w:spacing w:after="0" w:line="240" w:lineRule="auto"/>
        <w:rPr>
          <w:rFonts w:ascii="Arial" w:hAnsi="Arial" w:cs="Arial"/>
          <w:i/>
          <w:sz w:val="20"/>
          <w:szCs w:val="20"/>
        </w:rPr>
      </w:pPr>
      <w:r w:rsidRPr="009B1702">
        <w:rPr>
          <w:rFonts w:ascii="Arial" w:hAnsi="Arial" w:cs="Arial"/>
          <w:i/>
          <w:sz w:val="20"/>
          <w:szCs w:val="20"/>
        </w:rPr>
        <w:t xml:space="preserve">OTM-Otukpo </w:t>
      </w:r>
      <w:proofErr w:type="spellStart"/>
      <w:r w:rsidRPr="009B1702">
        <w:rPr>
          <w:rFonts w:ascii="Arial" w:hAnsi="Arial" w:cs="Arial"/>
          <w:i/>
          <w:sz w:val="20"/>
          <w:szCs w:val="20"/>
        </w:rPr>
        <w:t>mainmarket</w:t>
      </w:r>
      <w:proofErr w:type="spellEnd"/>
      <w:r w:rsidRPr="009B1702">
        <w:rPr>
          <w:rFonts w:ascii="Arial" w:hAnsi="Arial" w:cs="Arial"/>
          <w:i/>
          <w:sz w:val="20"/>
          <w:szCs w:val="20"/>
        </w:rPr>
        <w:t xml:space="preserve">, OTT-Otukpo </w:t>
      </w:r>
      <w:proofErr w:type="spellStart"/>
      <w:r w:rsidRPr="009B1702">
        <w:rPr>
          <w:rFonts w:ascii="Arial" w:hAnsi="Arial" w:cs="Arial"/>
          <w:i/>
          <w:sz w:val="20"/>
          <w:szCs w:val="20"/>
        </w:rPr>
        <w:t>Tiv</w:t>
      </w:r>
      <w:proofErr w:type="spellEnd"/>
      <w:r w:rsidRPr="009B1702">
        <w:rPr>
          <w:rFonts w:ascii="Arial" w:hAnsi="Arial" w:cs="Arial"/>
          <w:i/>
          <w:sz w:val="20"/>
          <w:szCs w:val="20"/>
        </w:rPr>
        <w:t xml:space="preserve"> market, OTE-Otukpo </w:t>
      </w:r>
      <w:proofErr w:type="spellStart"/>
      <w:r w:rsidRPr="009B1702">
        <w:rPr>
          <w:rFonts w:ascii="Arial" w:hAnsi="Arial" w:cs="Arial"/>
          <w:i/>
          <w:sz w:val="20"/>
          <w:szCs w:val="20"/>
        </w:rPr>
        <w:t>eupi</w:t>
      </w:r>
      <w:proofErr w:type="spellEnd"/>
      <w:r w:rsidRPr="009B1702">
        <w:rPr>
          <w:rFonts w:ascii="Arial" w:hAnsi="Arial" w:cs="Arial"/>
          <w:i/>
          <w:sz w:val="20"/>
          <w:szCs w:val="20"/>
        </w:rPr>
        <w:t xml:space="preserve"> market</w:t>
      </w:r>
    </w:p>
    <w:p w14:paraId="68D4C0BE" w14:textId="77777777" w:rsidR="009913C9" w:rsidRPr="009B1702" w:rsidRDefault="009913C9" w:rsidP="008A7450">
      <w:pPr>
        <w:spacing w:line="240" w:lineRule="auto"/>
        <w:rPr>
          <w:rFonts w:ascii="Arial" w:hAnsi="Arial" w:cs="Arial"/>
          <w:sz w:val="20"/>
          <w:szCs w:val="20"/>
        </w:rPr>
      </w:pPr>
    </w:p>
    <w:p w14:paraId="36FB50AD" w14:textId="301F6DB1" w:rsidR="00543E7B" w:rsidRPr="009B1702" w:rsidRDefault="00543E7B" w:rsidP="008A7450">
      <w:pPr>
        <w:spacing w:line="240" w:lineRule="auto"/>
        <w:rPr>
          <w:rFonts w:ascii="Arial" w:hAnsi="Arial" w:cs="Arial"/>
          <w:sz w:val="20"/>
          <w:szCs w:val="20"/>
        </w:rPr>
      </w:pPr>
      <w:r w:rsidRPr="009B1702">
        <w:rPr>
          <w:rFonts w:ascii="Arial" w:hAnsi="Arial" w:cs="Arial"/>
          <w:sz w:val="20"/>
          <w:szCs w:val="20"/>
        </w:rPr>
        <w:t>3.1.3. Physicochemical parameters of palm oil samples collected from Benue Zone C markets</w:t>
      </w:r>
    </w:p>
    <w:p w14:paraId="00F9A5AA" w14:textId="7C91AC55" w:rsidR="002858BD" w:rsidRPr="009B1702" w:rsidRDefault="002858BD" w:rsidP="008A7450">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 xml:space="preserve">The physicochemical indices of palm oil samples from Benue Zone C markets are presented in Table </w:t>
      </w:r>
      <w:r w:rsidR="003D772D" w:rsidRPr="009B1702">
        <w:rPr>
          <w:rFonts w:ascii="Arial" w:eastAsia="Times New Roman" w:hAnsi="Arial" w:cs="Arial"/>
          <w:sz w:val="20"/>
          <w:szCs w:val="20"/>
        </w:rPr>
        <w:t>4</w:t>
      </w:r>
      <w:r w:rsidRPr="009B1702">
        <w:rPr>
          <w:rFonts w:ascii="Arial" w:eastAsia="Times New Roman" w:hAnsi="Arial" w:cs="Arial"/>
          <w:sz w:val="20"/>
          <w:szCs w:val="20"/>
        </w:rPr>
        <w:t xml:space="preserve">. The results revealed a complex pattern of quality characteristics that differed substantially from both </w:t>
      </w:r>
      <w:r w:rsidRPr="009B1702">
        <w:rPr>
          <w:rFonts w:ascii="Arial" w:eastAsia="Times New Roman" w:hAnsi="Arial" w:cs="Arial"/>
          <w:sz w:val="20"/>
          <w:szCs w:val="20"/>
        </w:rPr>
        <w:lastRenderedPageBreak/>
        <w:t xml:space="preserve">Makurdi and Otukpo areas, with some parameters showing acceptable quality while others indicated significant adulteration and quality compromise. The moisture content across Benue Zone C samples ranged from 0.20% to 0.75%, with considerable variation between market locations. Samples from </w:t>
      </w:r>
      <w:proofErr w:type="spellStart"/>
      <w:r w:rsidRPr="009B1702">
        <w:rPr>
          <w:rFonts w:ascii="Arial" w:eastAsia="Times New Roman" w:hAnsi="Arial" w:cs="Arial"/>
          <w:sz w:val="20"/>
          <w:szCs w:val="20"/>
        </w:rPr>
        <w:t>Okpok</w:t>
      </w:r>
      <w:proofErr w:type="spellEnd"/>
      <w:r w:rsidRPr="009B1702">
        <w:rPr>
          <w:rFonts w:ascii="Arial" w:eastAsia="Times New Roman" w:hAnsi="Arial" w:cs="Arial"/>
          <w:sz w:val="20"/>
          <w:szCs w:val="20"/>
        </w:rPr>
        <w:t xml:space="preserve"> market (OKP1, OKP2, and OKP3) exhibited the lowest moisture content, ranging from 0.20% to 0.30%, which, although still slightly above the MacArthur et al., 2021) recommended maximum of 0.25%, represents substantial improvement over samples from other markets in this zone and from Makurdi area. In contrast, samples from </w:t>
      </w:r>
      <w:proofErr w:type="spellStart"/>
      <w:r w:rsidRPr="009B1702">
        <w:rPr>
          <w:rFonts w:ascii="Arial" w:eastAsia="Times New Roman" w:hAnsi="Arial" w:cs="Arial"/>
          <w:sz w:val="20"/>
          <w:szCs w:val="20"/>
        </w:rPr>
        <w:t>Apa</w:t>
      </w:r>
      <w:proofErr w:type="spellEnd"/>
      <w:r w:rsidRPr="009B1702">
        <w:rPr>
          <w:rFonts w:ascii="Arial" w:eastAsia="Times New Roman" w:hAnsi="Arial" w:cs="Arial"/>
          <w:sz w:val="20"/>
          <w:szCs w:val="20"/>
        </w:rPr>
        <w:t xml:space="preserve"> market (APA1 and APA2) and </w:t>
      </w:r>
      <w:proofErr w:type="spellStart"/>
      <w:r w:rsidRPr="009B1702">
        <w:rPr>
          <w:rFonts w:ascii="Arial" w:eastAsia="Times New Roman" w:hAnsi="Arial" w:cs="Arial"/>
          <w:sz w:val="20"/>
          <w:szCs w:val="20"/>
        </w:rPr>
        <w:t>Ohimini</w:t>
      </w:r>
      <w:proofErr w:type="spellEnd"/>
      <w:r w:rsidRPr="009B1702">
        <w:rPr>
          <w:rFonts w:ascii="Arial" w:eastAsia="Times New Roman" w:hAnsi="Arial" w:cs="Arial"/>
          <w:sz w:val="20"/>
          <w:szCs w:val="20"/>
        </w:rPr>
        <w:t xml:space="preserve"> market (OHI1) displayed elevated moisture levels of 0.65% to 0.75%, significantly exceeding acceptable standards. These findings suggest that while some markets in Zone C maintain relatively better moisture control, others continue to experience challenges related to inadequate processing, poor storage conditions, or possible deliberate water adulteration. Research has demonstrated that elevated moisture content in palm oil accelerates hydrolytic rancidity through lipase-catalyzed breakdown of triglycerides and creates favorable conditions for microbial proliferation (</w:t>
      </w:r>
      <w:proofErr w:type="spellStart"/>
      <w:r w:rsidRPr="009B1702">
        <w:rPr>
          <w:rFonts w:ascii="Arial" w:eastAsia="Times New Roman" w:hAnsi="Arial" w:cs="Arial"/>
          <w:sz w:val="20"/>
          <w:szCs w:val="20"/>
        </w:rPr>
        <w:t>Negash</w:t>
      </w:r>
      <w:proofErr w:type="spellEnd"/>
      <w:r w:rsidRPr="009B1702">
        <w:rPr>
          <w:rFonts w:ascii="Arial" w:eastAsia="Times New Roman" w:hAnsi="Arial" w:cs="Arial"/>
          <w:sz w:val="20"/>
          <w:szCs w:val="20"/>
        </w:rPr>
        <w:t xml:space="preserve"> et al., 2019), thereby compromising both nutritional quality and shelf life.</w:t>
      </w:r>
    </w:p>
    <w:p w14:paraId="04551C97" w14:textId="44F5A06C" w:rsidR="002858BD" w:rsidRPr="009B1702" w:rsidRDefault="002858BD" w:rsidP="008A7450">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 xml:space="preserve">The saponification values observed in Benue Zone C samples ranged from 193.85 to 208.00 mg KOH/g, with most values falling within or slightly above the standard range of 190-209 mg KOH/g for authentic palm oil (MacArthur et al., 2021; Chinedu et al., 2017). Samples from </w:t>
      </w:r>
      <w:proofErr w:type="spellStart"/>
      <w:r w:rsidRPr="009B1702">
        <w:rPr>
          <w:rFonts w:ascii="Arial" w:eastAsia="Times New Roman" w:hAnsi="Arial" w:cs="Arial"/>
          <w:sz w:val="20"/>
          <w:szCs w:val="20"/>
        </w:rPr>
        <w:t>Okpok</w:t>
      </w:r>
      <w:r w:rsidR="001A2766">
        <w:rPr>
          <w:rFonts w:ascii="Arial" w:eastAsia="Times New Roman" w:hAnsi="Arial" w:cs="Arial"/>
          <w:sz w:val="20"/>
          <w:szCs w:val="20"/>
        </w:rPr>
        <w:t>wu</w:t>
      </w:r>
      <w:proofErr w:type="spellEnd"/>
      <w:r w:rsidRPr="009B1702">
        <w:rPr>
          <w:rFonts w:ascii="Arial" w:eastAsia="Times New Roman" w:hAnsi="Arial" w:cs="Arial"/>
          <w:sz w:val="20"/>
          <w:szCs w:val="20"/>
        </w:rPr>
        <w:t xml:space="preserve"> market (OKP1: 208.00, OKP2: 207.00, and OKP3: 207.90 mg KOH/g) exhibited moderately elevated saponification values approaching the upper threshold of acceptability, suggesting possible minor adulteration with oils containing shorter chain fatty acids such as coconut oil or palm kernel oil. The saponification value reflects the average molecular weight of the fatty acids present in the oil, with higher values indicating the presence of shorter-chain fatty acids (MacArthur et al., 2021). Notably, sample OHI3 from </w:t>
      </w:r>
      <w:proofErr w:type="spellStart"/>
      <w:r w:rsidRPr="009B1702">
        <w:rPr>
          <w:rFonts w:ascii="Arial" w:eastAsia="Times New Roman" w:hAnsi="Arial" w:cs="Arial"/>
          <w:sz w:val="20"/>
          <w:szCs w:val="20"/>
        </w:rPr>
        <w:t>Ohimini</w:t>
      </w:r>
      <w:proofErr w:type="spellEnd"/>
      <w:r w:rsidRPr="009B1702">
        <w:rPr>
          <w:rFonts w:ascii="Arial" w:eastAsia="Times New Roman" w:hAnsi="Arial" w:cs="Arial"/>
          <w:sz w:val="20"/>
          <w:szCs w:val="20"/>
        </w:rPr>
        <w:t xml:space="preserve"> market displayed a lower saponification value of 193.85 mg KOH/g, within the acceptable range, suggesting minimal adulteration in this particular sample. When compared to Makurdi samples, particularly those from North Bank market which exhibited saponification values as high as 239.95 mg KOH/g indicative of significant adulteration, the Benue Zone C samples demonstrate relatively better authenticity. However, the slightly elevated values in </w:t>
      </w:r>
      <w:proofErr w:type="spellStart"/>
      <w:r w:rsidRPr="009B1702">
        <w:rPr>
          <w:rFonts w:ascii="Arial" w:eastAsia="Times New Roman" w:hAnsi="Arial" w:cs="Arial"/>
          <w:sz w:val="20"/>
          <w:szCs w:val="20"/>
        </w:rPr>
        <w:t>Okpok</w:t>
      </w:r>
      <w:proofErr w:type="spellEnd"/>
      <w:r w:rsidRPr="009B1702">
        <w:rPr>
          <w:rFonts w:ascii="Arial" w:eastAsia="Times New Roman" w:hAnsi="Arial" w:cs="Arial"/>
          <w:sz w:val="20"/>
          <w:szCs w:val="20"/>
        </w:rPr>
        <w:t xml:space="preserve"> market samples warrant caution and suggest that some level of adulteration may be occurring, albeit to a lesser extent than observed in problematic Makurdi locations.</w:t>
      </w:r>
    </w:p>
    <w:p w14:paraId="50367850" w14:textId="77777777" w:rsidR="002858BD" w:rsidRPr="009B1702" w:rsidRDefault="002858BD" w:rsidP="008A7450">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 xml:space="preserve">Peroxide values across Benue Zone C samples ranged from 3.52 to 5.90 </w:t>
      </w:r>
      <w:proofErr w:type="spellStart"/>
      <w:r w:rsidRPr="009B1702">
        <w:rPr>
          <w:rFonts w:ascii="Arial" w:eastAsia="Times New Roman" w:hAnsi="Arial" w:cs="Arial"/>
          <w:sz w:val="20"/>
          <w:szCs w:val="20"/>
        </w:rPr>
        <w:t>meq</w:t>
      </w:r>
      <w:proofErr w:type="spellEnd"/>
      <w:r w:rsidRPr="009B1702">
        <w:rPr>
          <w:rFonts w:ascii="Arial" w:eastAsia="Times New Roman" w:hAnsi="Arial" w:cs="Arial"/>
          <w:sz w:val="20"/>
          <w:szCs w:val="20"/>
        </w:rPr>
        <w:t xml:space="preserve">/kg, all falling well below the critical threshold of 10 </w:t>
      </w:r>
      <w:proofErr w:type="spellStart"/>
      <w:r w:rsidRPr="009B1702">
        <w:rPr>
          <w:rFonts w:ascii="Arial" w:eastAsia="Times New Roman" w:hAnsi="Arial" w:cs="Arial"/>
          <w:sz w:val="20"/>
          <w:szCs w:val="20"/>
        </w:rPr>
        <w:t>meq</w:t>
      </w:r>
      <w:proofErr w:type="spellEnd"/>
      <w:r w:rsidRPr="009B1702">
        <w:rPr>
          <w:rFonts w:ascii="Arial" w:eastAsia="Times New Roman" w:hAnsi="Arial" w:cs="Arial"/>
          <w:sz w:val="20"/>
          <w:szCs w:val="20"/>
        </w:rPr>
        <w:t xml:space="preserve">/kg established by international standards (MacArthur et al., 2021; </w:t>
      </w:r>
      <w:proofErr w:type="spellStart"/>
      <w:r w:rsidRPr="009B1702">
        <w:rPr>
          <w:rFonts w:ascii="Arial" w:eastAsia="Times New Roman" w:hAnsi="Arial" w:cs="Arial"/>
          <w:sz w:val="20"/>
          <w:szCs w:val="20"/>
        </w:rPr>
        <w:t>Negash</w:t>
      </w:r>
      <w:proofErr w:type="spellEnd"/>
      <w:r w:rsidRPr="009B1702">
        <w:rPr>
          <w:rFonts w:ascii="Arial" w:eastAsia="Times New Roman" w:hAnsi="Arial" w:cs="Arial"/>
          <w:sz w:val="20"/>
          <w:szCs w:val="20"/>
        </w:rPr>
        <w:t xml:space="preserve"> et al., 2019). This represents a remarkable improvement compared to both Makurdi and Otukpo samples, indicating superior oxidative stability and better storage practices in Benue Zone C markets. Sample OKP3 from </w:t>
      </w:r>
      <w:proofErr w:type="spellStart"/>
      <w:r w:rsidRPr="009B1702">
        <w:rPr>
          <w:rFonts w:ascii="Arial" w:eastAsia="Times New Roman" w:hAnsi="Arial" w:cs="Arial"/>
          <w:sz w:val="20"/>
          <w:szCs w:val="20"/>
        </w:rPr>
        <w:t>Okpok</w:t>
      </w:r>
      <w:proofErr w:type="spellEnd"/>
      <w:r w:rsidRPr="009B1702">
        <w:rPr>
          <w:rFonts w:ascii="Arial" w:eastAsia="Times New Roman" w:hAnsi="Arial" w:cs="Arial"/>
          <w:sz w:val="20"/>
          <w:szCs w:val="20"/>
        </w:rPr>
        <w:t xml:space="preserve"> market exhibited the lowest peroxide value at 3.52 </w:t>
      </w:r>
      <w:proofErr w:type="spellStart"/>
      <w:r w:rsidRPr="009B1702">
        <w:rPr>
          <w:rFonts w:ascii="Arial" w:eastAsia="Times New Roman" w:hAnsi="Arial" w:cs="Arial"/>
          <w:sz w:val="20"/>
          <w:szCs w:val="20"/>
        </w:rPr>
        <w:t>meq</w:t>
      </w:r>
      <w:proofErr w:type="spellEnd"/>
      <w:r w:rsidRPr="009B1702">
        <w:rPr>
          <w:rFonts w:ascii="Arial" w:eastAsia="Times New Roman" w:hAnsi="Arial" w:cs="Arial"/>
          <w:sz w:val="20"/>
          <w:szCs w:val="20"/>
        </w:rPr>
        <w:t xml:space="preserve">/kg, suggesting excellent oxidative stability, while APA2 and OBI2 showed the highest values at 5.90 and 5.86 </w:t>
      </w:r>
      <w:proofErr w:type="spellStart"/>
      <w:r w:rsidRPr="009B1702">
        <w:rPr>
          <w:rFonts w:ascii="Arial" w:eastAsia="Times New Roman" w:hAnsi="Arial" w:cs="Arial"/>
          <w:sz w:val="20"/>
          <w:szCs w:val="20"/>
        </w:rPr>
        <w:t>meq</w:t>
      </w:r>
      <w:proofErr w:type="spellEnd"/>
      <w:r w:rsidRPr="009B1702">
        <w:rPr>
          <w:rFonts w:ascii="Arial" w:eastAsia="Times New Roman" w:hAnsi="Arial" w:cs="Arial"/>
          <w:sz w:val="20"/>
          <w:szCs w:val="20"/>
        </w:rPr>
        <w:t xml:space="preserve">/kg respectively, still well within acceptable limits. Peroxide values measure the extent of primary lipid oxidation, with hydroperoxides formed during the initial stages of oxidative rancidity (Gan et al., 2005). Research has demonstrated that freshly refined oils typically have peroxide values lower than 1 </w:t>
      </w:r>
      <w:proofErr w:type="spellStart"/>
      <w:r w:rsidRPr="009B1702">
        <w:rPr>
          <w:rFonts w:ascii="Arial" w:eastAsia="Times New Roman" w:hAnsi="Arial" w:cs="Arial"/>
          <w:sz w:val="20"/>
          <w:szCs w:val="20"/>
        </w:rPr>
        <w:t>meq</w:t>
      </w:r>
      <w:proofErr w:type="spellEnd"/>
      <w:r w:rsidRPr="009B1702">
        <w:rPr>
          <w:rFonts w:ascii="Arial" w:eastAsia="Times New Roman" w:hAnsi="Arial" w:cs="Arial"/>
          <w:sz w:val="20"/>
          <w:szCs w:val="20"/>
        </w:rPr>
        <w:t xml:space="preserve">/kg, while values above 10 </w:t>
      </w:r>
      <w:proofErr w:type="spellStart"/>
      <w:r w:rsidRPr="009B1702">
        <w:rPr>
          <w:rFonts w:ascii="Arial" w:eastAsia="Times New Roman" w:hAnsi="Arial" w:cs="Arial"/>
          <w:sz w:val="20"/>
          <w:szCs w:val="20"/>
        </w:rPr>
        <w:t>meq</w:t>
      </w:r>
      <w:proofErr w:type="spellEnd"/>
      <w:r w:rsidRPr="009B1702">
        <w:rPr>
          <w:rFonts w:ascii="Arial" w:eastAsia="Times New Roman" w:hAnsi="Arial" w:cs="Arial"/>
          <w:sz w:val="20"/>
          <w:szCs w:val="20"/>
        </w:rPr>
        <w:t>/kg indicate that the oil has been oxidized and is considered rancid (</w:t>
      </w:r>
      <w:proofErr w:type="spellStart"/>
      <w:r w:rsidRPr="009B1702">
        <w:rPr>
          <w:rFonts w:ascii="Arial" w:eastAsia="Times New Roman" w:hAnsi="Arial" w:cs="Arial"/>
          <w:sz w:val="20"/>
          <w:szCs w:val="20"/>
        </w:rPr>
        <w:t>Gunstone</w:t>
      </w:r>
      <w:proofErr w:type="spellEnd"/>
      <w:r w:rsidRPr="009B1702">
        <w:rPr>
          <w:rFonts w:ascii="Arial" w:eastAsia="Times New Roman" w:hAnsi="Arial" w:cs="Arial"/>
          <w:sz w:val="20"/>
          <w:szCs w:val="20"/>
        </w:rPr>
        <w:t xml:space="preserve">, 2008). The consistently low peroxide values across all Benue Zone C samples suggest either fresher oils with minimal storage duration, better protection from oxidative stressors such as light, heat, and oxygen during storage, or potentially the use of antioxidants to stabilize the oils. The superior oxidative stability observed in Zone C samples compared to the alarming peroxide values of up to 17.84 </w:t>
      </w:r>
      <w:proofErr w:type="spellStart"/>
      <w:r w:rsidRPr="009B1702">
        <w:rPr>
          <w:rFonts w:ascii="Arial" w:eastAsia="Times New Roman" w:hAnsi="Arial" w:cs="Arial"/>
          <w:sz w:val="20"/>
          <w:szCs w:val="20"/>
        </w:rPr>
        <w:t>meq</w:t>
      </w:r>
      <w:proofErr w:type="spellEnd"/>
      <w:r w:rsidRPr="009B1702">
        <w:rPr>
          <w:rFonts w:ascii="Arial" w:eastAsia="Times New Roman" w:hAnsi="Arial" w:cs="Arial"/>
          <w:sz w:val="20"/>
          <w:szCs w:val="20"/>
        </w:rPr>
        <w:t>/kg in Makurdi North Bank samples highlights significant regional differences in oil handling practices and quality control.</w:t>
      </w:r>
    </w:p>
    <w:p w14:paraId="54B287E2" w14:textId="44AEBBD7" w:rsidR="002858BD" w:rsidRPr="009B1702" w:rsidRDefault="002858BD" w:rsidP="008A7450">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Iodine values in Benue Zone C samples exhibited substantial and concerning variation, ranging from 39.35 to 53.45 g I</w:t>
      </w:r>
      <w:r w:rsidRPr="009B1702">
        <w:rPr>
          <w:rFonts w:ascii="Cambria Math" w:eastAsia="Times New Roman" w:hAnsi="Cambria Math" w:cs="Cambria Math"/>
          <w:sz w:val="20"/>
          <w:szCs w:val="20"/>
        </w:rPr>
        <w:t>₂</w:t>
      </w:r>
      <w:r w:rsidRPr="009B1702">
        <w:rPr>
          <w:rFonts w:ascii="Arial" w:eastAsia="Times New Roman" w:hAnsi="Arial" w:cs="Arial"/>
          <w:sz w:val="20"/>
          <w:szCs w:val="20"/>
        </w:rPr>
        <w:t xml:space="preserve">/100g, with several samples showing markedly </w:t>
      </w:r>
      <w:r w:rsidR="00E15F16">
        <w:rPr>
          <w:rFonts w:ascii="Arial" w:eastAsia="Times New Roman" w:hAnsi="Arial" w:cs="Arial"/>
          <w:sz w:val="20"/>
          <w:szCs w:val="20"/>
        </w:rPr>
        <w:t>low</w:t>
      </w:r>
      <w:r w:rsidRPr="009B1702">
        <w:rPr>
          <w:rFonts w:ascii="Arial" w:eastAsia="Times New Roman" w:hAnsi="Arial" w:cs="Arial"/>
          <w:sz w:val="20"/>
          <w:szCs w:val="20"/>
        </w:rPr>
        <w:t xml:space="preserve"> values well below the expected range of 50-55 g I</w:t>
      </w:r>
      <w:r w:rsidRPr="009B1702">
        <w:rPr>
          <w:rFonts w:ascii="Cambria Math" w:eastAsia="Times New Roman" w:hAnsi="Cambria Math" w:cs="Cambria Math"/>
          <w:sz w:val="20"/>
          <w:szCs w:val="20"/>
        </w:rPr>
        <w:t>₂</w:t>
      </w:r>
      <w:r w:rsidRPr="009B1702">
        <w:rPr>
          <w:rFonts w:ascii="Arial" w:eastAsia="Times New Roman" w:hAnsi="Arial" w:cs="Arial"/>
          <w:sz w:val="20"/>
          <w:szCs w:val="20"/>
        </w:rPr>
        <w:t>/100g for authentic palm oil (MacArthur et al., 2021; Chinedu et al., 2017). Samples OBI1 (39.35), OBI2 (41.75), OHI1 (39.70), and OKP1 (44.45) all displayed abnormally low iodine values, strongly suggesting adulteration with highly saturated fats or oils. The iodine value measures the degree of unsaturation in oils by quantifying the amount of iodine absorbed by double bonds in fatty acid chains (</w:t>
      </w:r>
      <w:proofErr w:type="spellStart"/>
      <w:r w:rsidRPr="009B1702">
        <w:rPr>
          <w:rFonts w:ascii="Arial" w:eastAsia="Times New Roman" w:hAnsi="Arial" w:cs="Arial"/>
          <w:sz w:val="20"/>
          <w:szCs w:val="20"/>
        </w:rPr>
        <w:t>Haryati</w:t>
      </w:r>
      <w:proofErr w:type="spellEnd"/>
      <w:r w:rsidRPr="009B1702">
        <w:rPr>
          <w:rFonts w:ascii="Arial" w:eastAsia="Times New Roman" w:hAnsi="Arial" w:cs="Arial"/>
          <w:sz w:val="20"/>
          <w:szCs w:val="20"/>
        </w:rPr>
        <w:t xml:space="preserve"> et al., 1997), and serves as a critical parameter for detecting adulteration. Lower iodine values indicate fewer carbon-carbon double bonds, reflecting increased saturation (The Science Notes, 2023). The substantially reduced iodine values in these samples suggest possible adulteration with palm stearin, coconut oil, palm kernel oil, or potentially even animal fats, all of which contain higher proportions of saturated fatty acids than palm oil. In contrast, samples OHI2 (53.45), OHI3 (53.15), and APA2 (52.95) exhibited iodine values within the expected range, indicating authentic fatty acid composition. The presence of both authentic and adulterated samples within the same zone, and even within samples from the same market (as seen in </w:t>
      </w:r>
      <w:proofErr w:type="spellStart"/>
      <w:r w:rsidRPr="009B1702">
        <w:rPr>
          <w:rFonts w:ascii="Arial" w:eastAsia="Times New Roman" w:hAnsi="Arial" w:cs="Arial"/>
          <w:sz w:val="20"/>
          <w:szCs w:val="20"/>
        </w:rPr>
        <w:t>Ohimini</w:t>
      </w:r>
      <w:proofErr w:type="spellEnd"/>
      <w:r w:rsidRPr="009B1702">
        <w:rPr>
          <w:rFonts w:ascii="Arial" w:eastAsia="Times New Roman" w:hAnsi="Arial" w:cs="Arial"/>
          <w:sz w:val="20"/>
          <w:szCs w:val="20"/>
        </w:rPr>
        <w:t xml:space="preserve"> market), suggests inconsistent sourcing practices and highlights the challenge of quality control in these markets. Studies have demonstrated </w:t>
      </w:r>
      <w:r w:rsidRPr="009B1702">
        <w:rPr>
          <w:rFonts w:ascii="Arial" w:eastAsia="Times New Roman" w:hAnsi="Arial" w:cs="Arial"/>
          <w:sz w:val="20"/>
          <w:szCs w:val="20"/>
        </w:rPr>
        <w:lastRenderedPageBreak/>
        <w:t>that iodine value deviations from expected ranges serve as reliable indicators of adulteration and can be used to detect the presence of adulterants or the application of alternative oils (The Science Notes, 2023).</w:t>
      </w:r>
    </w:p>
    <w:p w14:paraId="6013DC7D" w14:textId="77777777" w:rsidR="002858BD" w:rsidRPr="009B1702" w:rsidRDefault="002858BD" w:rsidP="008A7450">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 xml:space="preserve">Free fatty acid content across Benue Zone C samples ranged from 2.30% to 7.35%, showing considerable variation but generally representing better quality than many Makurdi samples. The Codex Alimentarius Commission (2015) specifies that edible palm oil should have FFA content minimized to 0.1-0.25% through proper refining, while crude palm oil with FFA below 5% is considered acceptable quality. Samples OHI2 (7.35%) and OHI3 (7.15%) from </w:t>
      </w:r>
      <w:proofErr w:type="spellStart"/>
      <w:r w:rsidRPr="009B1702">
        <w:rPr>
          <w:rFonts w:ascii="Arial" w:eastAsia="Times New Roman" w:hAnsi="Arial" w:cs="Arial"/>
          <w:sz w:val="20"/>
          <w:szCs w:val="20"/>
        </w:rPr>
        <w:t>Ohimini</w:t>
      </w:r>
      <w:proofErr w:type="spellEnd"/>
      <w:r w:rsidRPr="009B1702">
        <w:rPr>
          <w:rFonts w:ascii="Arial" w:eastAsia="Times New Roman" w:hAnsi="Arial" w:cs="Arial"/>
          <w:sz w:val="20"/>
          <w:szCs w:val="20"/>
        </w:rPr>
        <w:t xml:space="preserve"> market exceeded the 5% threshold for acceptable crude palm oil, indicating significant hydrolytic rancidity and poor quality. Kumar and Krishna (2015) noted that FFA content is usually around 3-4% in crude palm oil, and the acceptable limit for food application is 5% (</w:t>
      </w:r>
      <w:proofErr w:type="spellStart"/>
      <w:r w:rsidRPr="009B1702">
        <w:rPr>
          <w:rFonts w:ascii="Arial" w:eastAsia="Times New Roman" w:hAnsi="Arial" w:cs="Arial"/>
          <w:sz w:val="20"/>
          <w:szCs w:val="20"/>
        </w:rPr>
        <w:t>Emebu</w:t>
      </w:r>
      <w:proofErr w:type="spellEnd"/>
      <w:r w:rsidRPr="009B1702">
        <w:rPr>
          <w:rFonts w:ascii="Arial" w:eastAsia="Times New Roman" w:hAnsi="Arial" w:cs="Arial"/>
          <w:sz w:val="20"/>
          <w:szCs w:val="20"/>
        </w:rPr>
        <w:t xml:space="preserve"> et al., 2022), with palm oil containing more than 5% FFA being suitable only for non-food applications such as biodiesel manufacture. Free fatty acids are formed through hydrolytic rancidity, which involves enzymatic or non-enzymatic hydrolysis of triglycerides into free fatty acids and glycerol (Medallion Labs, 2024). The presence of high FFA indicates the use of overripe or damaged fruits, extended delays between harvesting and processing, poor processing techniques, or improper storage conditions that allow lipase activity and moisture-mediated hydrolysis (Gan et al., 2005). Notably, the high FFA values in </w:t>
      </w:r>
      <w:proofErr w:type="spellStart"/>
      <w:r w:rsidRPr="009B1702">
        <w:rPr>
          <w:rFonts w:ascii="Arial" w:eastAsia="Times New Roman" w:hAnsi="Arial" w:cs="Arial"/>
          <w:sz w:val="20"/>
          <w:szCs w:val="20"/>
        </w:rPr>
        <w:t>Ohimini</w:t>
      </w:r>
      <w:proofErr w:type="spellEnd"/>
      <w:r w:rsidRPr="009B1702">
        <w:rPr>
          <w:rFonts w:ascii="Arial" w:eastAsia="Times New Roman" w:hAnsi="Arial" w:cs="Arial"/>
          <w:sz w:val="20"/>
          <w:szCs w:val="20"/>
        </w:rPr>
        <w:t xml:space="preserve"> market samples (OHI2 and OHI3) occur despite their having acceptable iodine values, suggesting that these samples represent authentic but deteriorated palm oil rather than adulterated products. In contrast, samples from </w:t>
      </w:r>
      <w:proofErr w:type="spellStart"/>
      <w:r w:rsidRPr="009B1702">
        <w:rPr>
          <w:rFonts w:ascii="Arial" w:eastAsia="Times New Roman" w:hAnsi="Arial" w:cs="Arial"/>
          <w:sz w:val="20"/>
          <w:szCs w:val="20"/>
        </w:rPr>
        <w:t>Apa</w:t>
      </w:r>
      <w:proofErr w:type="spellEnd"/>
      <w:r w:rsidRPr="009B1702">
        <w:rPr>
          <w:rFonts w:ascii="Arial" w:eastAsia="Times New Roman" w:hAnsi="Arial" w:cs="Arial"/>
          <w:sz w:val="20"/>
          <w:szCs w:val="20"/>
        </w:rPr>
        <w:t xml:space="preserve">, Obi, and </w:t>
      </w:r>
      <w:proofErr w:type="spellStart"/>
      <w:r w:rsidRPr="009B1702">
        <w:rPr>
          <w:rFonts w:ascii="Arial" w:eastAsia="Times New Roman" w:hAnsi="Arial" w:cs="Arial"/>
          <w:sz w:val="20"/>
          <w:szCs w:val="20"/>
        </w:rPr>
        <w:t>Okpok</w:t>
      </w:r>
      <w:proofErr w:type="spellEnd"/>
      <w:r w:rsidRPr="009B1702">
        <w:rPr>
          <w:rFonts w:ascii="Arial" w:eastAsia="Times New Roman" w:hAnsi="Arial" w:cs="Arial"/>
          <w:sz w:val="20"/>
          <w:szCs w:val="20"/>
        </w:rPr>
        <w:t xml:space="preserve"> markets exhibited lower FFA content ranging from 2.30% to 5.50%, indicating better hydrolytic stability. Research has established that free fatty acids are more susceptible to auto-oxidation than intact triglycerides, particularly in oils rich in short-chain fatty acids, and their presence contributes to undesirable flavors, aromas, and accelerated oxidative deterioration (Gan et al., 2005).</w:t>
      </w:r>
    </w:p>
    <w:p w14:paraId="74FE9D1F" w14:textId="77777777" w:rsidR="002858BD" w:rsidRPr="009B1702" w:rsidRDefault="002858BD" w:rsidP="008A7450">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Specific gravity values across all Benue Zone C samples ranged from 0.89 to 0.93, with no statistically significant differences between samples. These values fall within or close to the Standards Organization of Nigeria acceptable range of 0.90-0.92 for palm oil (</w:t>
      </w:r>
      <w:proofErr w:type="spellStart"/>
      <w:r w:rsidRPr="009B1702">
        <w:rPr>
          <w:rFonts w:ascii="Arial" w:eastAsia="Times New Roman" w:hAnsi="Arial" w:cs="Arial"/>
          <w:sz w:val="20"/>
          <w:szCs w:val="20"/>
        </w:rPr>
        <w:t>Mitee</w:t>
      </w:r>
      <w:proofErr w:type="spellEnd"/>
      <w:r w:rsidRPr="009B1702">
        <w:rPr>
          <w:rFonts w:ascii="Arial" w:eastAsia="Times New Roman" w:hAnsi="Arial" w:cs="Arial"/>
          <w:sz w:val="20"/>
          <w:szCs w:val="20"/>
        </w:rPr>
        <w:t xml:space="preserve"> &amp; </w:t>
      </w:r>
      <w:proofErr w:type="spellStart"/>
      <w:r w:rsidRPr="009B1702">
        <w:rPr>
          <w:rFonts w:ascii="Arial" w:eastAsia="Times New Roman" w:hAnsi="Arial" w:cs="Arial"/>
          <w:sz w:val="20"/>
          <w:szCs w:val="20"/>
        </w:rPr>
        <w:t>Ekpete</w:t>
      </w:r>
      <w:proofErr w:type="spellEnd"/>
      <w:r w:rsidRPr="009B1702">
        <w:rPr>
          <w:rFonts w:ascii="Arial" w:eastAsia="Times New Roman" w:hAnsi="Arial" w:cs="Arial"/>
          <w:sz w:val="20"/>
          <w:szCs w:val="20"/>
        </w:rPr>
        <w:t>, 2022), and align well with the standard specific gravity of 0.891-0.899 at 25°C for authentic palm oil. The consistency of specific gravity values across all Zone C samples suggests minimal variation in physical density, which could indicate either relatively uniform product composition or that this parameter may be less sensitive for detecting the types of adulteration occurring in these samples. Higher specific gravity values may suggest increased levels of adulteration or contamination, as the density of oil increases with the addition of certain foreign substances (</w:t>
      </w:r>
      <w:proofErr w:type="spellStart"/>
      <w:r w:rsidRPr="009B1702">
        <w:rPr>
          <w:rFonts w:ascii="Arial" w:eastAsia="Times New Roman" w:hAnsi="Arial" w:cs="Arial"/>
          <w:sz w:val="20"/>
          <w:szCs w:val="20"/>
        </w:rPr>
        <w:t>Mitee</w:t>
      </w:r>
      <w:proofErr w:type="spellEnd"/>
      <w:r w:rsidRPr="009B1702">
        <w:rPr>
          <w:rFonts w:ascii="Arial" w:eastAsia="Times New Roman" w:hAnsi="Arial" w:cs="Arial"/>
          <w:sz w:val="20"/>
          <w:szCs w:val="20"/>
        </w:rPr>
        <w:t xml:space="preserve"> &amp; </w:t>
      </w:r>
      <w:proofErr w:type="spellStart"/>
      <w:r w:rsidRPr="009B1702">
        <w:rPr>
          <w:rFonts w:ascii="Arial" w:eastAsia="Times New Roman" w:hAnsi="Arial" w:cs="Arial"/>
          <w:sz w:val="20"/>
          <w:szCs w:val="20"/>
        </w:rPr>
        <w:t>Ekpete</w:t>
      </w:r>
      <w:proofErr w:type="spellEnd"/>
      <w:r w:rsidRPr="009B1702">
        <w:rPr>
          <w:rFonts w:ascii="Arial" w:eastAsia="Times New Roman" w:hAnsi="Arial" w:cs="Arial"/>
          <w:sz w:val="20"/>
          <w:szCs w:val="20"/>
        </w:rPr>
        <w:t>, 2022). The uniformly acceptable specific gravity values in Zone C samples contrast with the variation observed in some Makurdi samples, particularly MKM1 which exhibited an elevated specific gravity of 0.97.</w:t>
      </w:r>
    </w:p>
    <w:p w14:paraId="2BC9502E" w14:textId="4830F543" w:rsidR="00D31EE9" w:rsidRPr="009B1702" w:rsidRDefault="00D31EE9" w:rsidP="008A7450">
      <w:pPr>
        <w:spacing w:after="0" w:line="240" w:lineRule="auto"/>
        <w:jc w:val="both"/>
        <w:rPr>
          <w:rFonts w:ascii="Arial" w:eastAsia="Times New Roman" w:hAnsi="Arial" w:cs="Arial"/>
          <w:sz w:val="20"/>
          <w:szCs w:val="20"/>
        </w:rPr>
      </w:pPr>
    </w:p>
    <w:p w14:paraId="5123CC3B" w14:textId="712A6B19" w:rsidR="0032346B" w:rsidRPr="009B1702" w:rsidRDefault="0032346B" w:rsidP="008A7450">
      <w:pPr>
        <w:spacing w:before="100" w:beforeAutospacing="1" w:after="100" w:afterAutospacing="1" w:line="240" w:lineRule="auto"/>
        <w:jc w:val="both"/>
        <w:outlineLvl w:val="1"/>
        <w:rPr>
          <w:rFonts w:ascii="Arial" w:hAnsi="Arial" w:cs="Arial"/>
          <w:sz w:val="20"/>
          <w:szCs w:val="20"/>
        </w:rPr>
      </w:pPr>
      <w:r w:rsidRPr="009B1702">
        <w:rPr>
          <w:rFonts w:ascii="Arial" w:eastAsia="Times New Roman" w:hAnsi="Arial" w:cs="Arial"/>
          <w:b/>
          <w:bCs/>
          <w:sz w:val="20"/>
          <w:szCs w:val="20"/>
        </w:rPr>
        <w:t xml:space="preserve">Table </w:t>
      </w:r>
      <w:r w:rsidR="003D772D" w:rsidRPr="009B1702">
        <w:rPr>
          <w:rFonts w:ascii="Arial" w:eastAsia="Times New Roman" w:hAnsi="Arial" w:cs="Arial"/>
          <w:b/>
          <w:bCs/>
          <w:sz w:val="20"/>
          <w:szCs w:val="20"/>
        </w:rPr>
        <w:t>4</w:t>
      </w:r>
      <w:r w:rsidRPr="009B1702">
        <w:rPr>
          <w:rFonts w:ascii="Arial" w:eastAsia="Times New Roman" w:hAnsi="Arial" w:cs="Arial"/>
          <w:b/>
          <w:bCs/>
          <w:sz w:val="20"/>
          <w:szCs w:val="20"/>
        </w:rPr>
        <w:t>: Physicochemical indices of palm oil samples from Benue Zone C markets</w:t>
      </w:r>
    </w:p>
    <w:tbl>
      <w:tblPr>
        <w:tblStyle w:val="ListTable6Colorful"/>
        <w:tblW w:w="9279" w:type="dxa"/>
        <w:tblLook w:val="04A0" w:firstRow="1" w:lastRow="0" w:firstColumn="1" w:lastColumn="0" w:noHBand="0" w:noVBand="1"/>
      </w:tblPr>
      <w:tblGrid>
        <w:gridCol w:w="982"/>
        <w:gridCol w:w="1319"/>
        <w:gridCol w:w="1702"/>
        <w:gridCol w:w="1344"/>
        <w:gridCol w:w="1394"/>
        <w:gridCol w:w="1274"/>
        <w:gridCol w:w="1264"/>
      </w:tblGrid>
      <w:tr w:rsidR="006763B6" w:rsidRPr="009B1702" w14:paraId="3FDD152A" w14:textId="77777777" w:rsidTr="00217FE5">
        <w:trPr>
          <w:cnfStyle w:val="100000000000" w:firstRow="1" w:lastRow="0" w:firstColumn="0" w:lastColumn="0" w:oddVBand="0" w:evenVBand="0" w:oddHBand="0"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982" w:type="dxa"/>
          </w:tcPr>
          <w:p w14:paraId="655ED284" w14:textId="77777777" w:rsidR="006763B6" w:rsidRPr="009B1702" w:rsidRDefault="006763B6" w:rsidP="006763B6">
            <w:pPr>
              <w:rPr>
                <w:rFonts w:ascii="Arial" w:hAnsi="Arial" w:cs="Arial"/>
                <w:sz w:val="20"/>
                <w:szCs w:val="20"/>
              </w:rPr>
            </w:pPr>
            <w:r w:rsidRPr="009B1702">
              <w:rPr>
                <w:rFonts w:ascii="Arial" w:hAnsi="Arial" w:cs="Arial"/>
                <w:sz w:val="20"/>
                <w:szCs w:val="20"/>
              </w:rPr>
              <w:t>Sample</w:t>
            </w:r>
          </w:p>
        </w:tc>
        <w:tc>
          <w:tcPr>
            <w:tcW w:w="1319" w:type="dxa"/>
          </w:tcPr>
          <w:p w14:paraId="672756B1" w14:textId="77777777"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 xml:space="preserve">Moisture content </w:t>
            </w:r>
          </w:p>
          <w:p w14:paraId="01BEFF0E" w14:textId="6B35B6F0"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B1702">
              <w:rPr>
                <w:rFonts w:ascii="Arial" w:hAnsi="Arial" w:cs="Arial"/>
                <w:sz w:val="20"/>
                <w:szCs w:val="20"/>
              </w:rPr>
              <w:t>(%)</w:t>
            </w:r>
          </w:p>
        </w:tc>
        <w:tc>
          <w:tcPr>
            <w:tcW w:w="1702" w:type="dxa"/>
          </w:tcPr>
          <w:p w14:paraId="174B5B2F" w14:textId="5E953506"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B1702">
              <w:rPr>
                <w:rFonts w:ascii="Arial" w:hAnsi="Arial" w:cs="Arial"/>
                <w:sz w:val="20"/>
                <w:szCs w:val="20"/>
              </w:rPr>
              <w:t>Saponification value (</w:t>
            </w:r>
            <w:proofErr w:type="spellStart"/>
            <w:r w:rsidRPr="009B1702">
              <w:rPr>
                <w:rFonts w:ascii="Arial" w:hAnsi="Arial" w:cs="Arial"/>
                <w:sz w:val="20"/>
                <w:szCs w:val="20"/>
              </w:rPr>
              <w:t>mgKOH</w:t>
            </w:r>
            <w:proofErr w:type="spellEnd"/>
            <w:r w:rsidRPr="009B1702">
              <w:rPr>
                <w:rFonts w:ascii="Arial" w:hAnsi="Arial" w:cs="Arial"/>
                <w:sz w:val="20"/>
                <w:szCs w:val="20"/>
              </w:rPr>
              <w:t>/g)</w:t>
            </w:r>
          </w:p>
        </w:tc>
        <w:tc>
          <w:tcPr>
            <w:tcW w:w="1344" w:type="dxa"/>
          </w:tcPr>
          <w:p w14:paraId="7077C71D" w14:textId="77777777"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Peroxide value</w:t>
            </w:r>
          </w:p>
          <w:p w14:paraId="40F5DC2A" w14:textId="3E1E9E91"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B1702">
              <w:rPr>
                <w:rFonts w:ascii="Arial" w:hAnsi="Arial" w:cs="Arial"/>
                <w:sz w:val="20"/>
                <w:szCs w:val="20"/>
              </w:rPr>
              <w:t>(</w:t>
            </w:r>
            <w:proofErr w:type="spellStart"/>
            <w:r w:rsidRPr="009B1702">
              <w:rPr>
                <w:rFonts w:ascii="Arial" w:hAnsi="Arial" w:cs="Arial"/>
                <w:sz w:val="20"/>
                <w:szCs w:val="20"/>
              </w:rPr>
              <w:t>mEq</w:t>
            </w:r>
            <w:proofErr w:type="spellEnd"/>
            <w:r w:rsidRPr="009B1702">
              <w:rPr>
                <w:rFonts w:ascii="Arial" w:hAnsi="Arial" w:cs="Arial"/>
                <w:sz w:val="20"/>
                <w:szCs w:val="20"/>
              </w:rPr>
              <w:t>/kg)</w:t>
            </w:r>
          </w:p>
        </w:tc>
        <w:tc>
          <w:tcPr>
            <w:tcW w:w="1394" w:type="dxa"/>
          </w:tcPr>
          <w:p w14:paraId="5CD3DA8D" w14:textId="77777777"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Iodine value</w:t>
            </w:r>
          </w:p>
          <w:p w14:paraId="330C09AE" w14:textId="46744C15"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B1702">
              <w:rPr>
                <w:rFonts w:ascii="Arial" w:eastAsia="Times New Roman" w:hAnsi="Arial" w:cs="Arial"/>
                <w:color w:val="FF0000"/>
                <w:sz w:val="20"/>
                <w:szCs w:val="20"/>
              </w:rPr>
              <w:t>(g I</w:t>
            </w:r>
            <w:r w:rsidRPr="009B1702">
              <w:rPr>
                <w:rFonts w:ascii="Cambria Math" w:eastAsia="Times New Roman" w:hAnsi="Cambria Math" w:cs="Cambria Math"/>
                <w:color w:val="FF0000"/>
                <w:sz w:val="20"/>
                <w:szCs w:val="20"/>
              </w:rPr>
              <w:t>₂</w:t>
            </w:r>
            <w:r w:rsidRPr="009B1702">
              <w:rPr>
                <w:rFonts w:ascii="Arial" w:eastAsia="Times New Roman" w:hAnsi="Arial" w:cs="Arial"/>
                <w:color w:val="FF0000"/>
                <w:sz w:val="20"/>
                <w:szCs w:val="20"/>
              </w:rPr>
              <w:t xml:space="preserve">/100g) </w:t>
            </w:r>
          </w:p>
        </w:tc>
        <w:tc>
          <w:tcPr>
            <w:tcW w:w="1274" w:type="dxa"/>
          </w:tcPr>
          <w:p w14:paraId="311FFD2C" w14:textId="77777777" w:rsidR="006763B6" w:rsidRPr="009B1702" w:rsidRDefault="006763B6" w:rsidP="006763B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 xml:space="preserve">Free fatty acid </w:t>
            </w:r>
          </w:p>
          <w:p w14:paraId="6FDC2A8E" w14:textId="334050EF" w:rsidR="006763B6" w:rsidRPr="009B1702" w:rsidRDefault="006763B6" w:rsidP="006763B6">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B1702">
              <w:rPr>
                <w:rFonts w:ascii="Arial" w:hAnsi="Arial" w:cs="Arial"/>
                <w:sz w:val="20"/>
                <w:szCs w:val="20"/>
              </w:rPr>
              <w:t>(%)</w:t>
            </w:r>
          </w:p>
        </w:tc>
        <w:tc>
          <w:tcPr>
            <w:tcW w:w="1264" w:type="dxa"/>
          </w:tcPr>
          <w:p w14:paraId="1C8809FA" w14:textId="77777777"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Specific gravity</w:t>
            </w:r>
          </w:p>
          <w:p w14:paraId="6C597B53" w14:textId="29F37EF5"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rPr>
            </w:pPr>
            <w:r w:rsidRPr="009B1702">
              <w:rPr>
                <w:rFonts w:ascii="Arial" w:hAnsi="Arial" w:cs="Arial"/>
                <w:sz w:val="20"/>
                <w:szCs w:val="20"/>
              </w:rPr>
              <w:t>(</w:t>
            </w:r>
            <w:r w:rsidRPr="009B1702">
              <w:rPr>
                <w:rFonts w:ascii="Arial" w:hAnsi="Arial" w:cs="Arial"/>
                <w:color w:val="000000"/>
                <w:sz w:val="20"/>
                <w:szCs w:val="20"/>
              </w:rPr>
              <w:t>Kg/m</w:t>
            </w:r>
            <w:r w:rsidRPr="009B1702">
              <w:rPr>
                <w:rFonts w:ascii="Arial" w:hAnsi="Arial" w:cs="Arial"/>
                <w:color w:val="000000"/>
                <w:sz w:val="20"/>
                <w:szCs w:val="20"/>
                <w:vertAlign w:val="superscript"/>
              </w:rPr>
              <w:t>3</w:t>
            </w:r>
            <w:r w:rsidRPr="009B1702">
              <w:rPr>
                <w:rFonts w:ascii="Arial" w:hAnsi="Arial" w:cs="Arial"/>
                <w:color w:val="000000"/>
                <w:sz w:val="20"/>
                <w:szCs w:val="20"/>
              </w:rPr>
              <w:t>)</w:t>
            </w:r>
          </w:p>
        </w:tc>
      </w:tr>
      <w:tr w:rsidR="0032346B" w:rsidRPr="009B1702" w14:paraId="6FE8DD12" w14:textId="77777777" w:rsidTr="008A745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82" w:type="dxa"/>
            <w:shd w:val="clear" w:color="auto" w:fill="auto"/>
          </w:tcPr>
          <w:p w14:paraId="1F81C965" w14:textId="77777777" w:rsidR="0032346B" w:rsidRPr="009B1702" w:rsidRDefault="0032346B" w:rsidP="008A7450">
            <w:pPr>
              <w:autoSpaceDE w:val="0"/>
              <w:autoSpaceDN w:val="0"/>
              <w:adjustRightInd w:val="0"/>
              <w:ind w:left="60" w:right="60"/>
              <w:rPr>
                <w:rFonts w:ascii="Arial" w:hAnsi="Arial" w:cs="Arial"/>
                <w:sz w:val="20"/>
                <w:szCs w:val="20"/>
              </w:rPr>
            </w:pPr>
            <w:r w:rsidRPr="009B1702">
              <w:rPr>
                <w:rFonts w:ascii="Arial" w:hAnsi="Arial" w:cs="Arial"/>
                <w:sz w:val="20"/>
                <w:szCs w:val="20"/>
              </w:rPr>
              <w:t>APA1</w:t>
            </w:r>
          </w:p>
        </w:tc>
        <w:tc>
          <w:tcPr>
            <w:tcW w:w="1319" w:type="dxa"/>
            <w:shd w:val="clear" w:color="auto" w:fill="auto"/>
          </w:tcPr>
          <w:p w14:paraId="5117F910"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0.75</w:t>
            </w:r>
            <w:r w:rsidRPr="009B1702">
              <w:rPr>
                <w:rFonts w:ascii="Arial" w:hAnsi="Arial" w:cs="Arial"/>
                <w:sz w:val="20"/>
                <w:szCs w:val="20"/>
                <w:vertAlign w:val="superscript"/>
              </w:rPr>
              <w:t>a</w:t>
            </w:r>
            <w:r w:rsidRPr="009B1702">
              <w:rPr>
                <w:rFonts w:ascii="Arial" w:hAnsi="Arial" w:cs="Arial"/>
                <w:sz w:val="20"/>
                <w:szCs w:val="20"/>
              </w:rPr>
              <w:t>±0.05</w:t>
            </w:r>
          </w:p>
        </w:tc>
        <w:tc>
          <w:tcPr>
            <w:tcW w:w="1702" w:type="dxa"/>
            <w:shd w:val="clear" w:color="auto" w:fill="auto"/>
          </w:tcPr>
          <w:p w14:paraId="1FBABEB2"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200.00</w:t>
            </w:r>
            <w:r w:rsidRPr="009B1702">
              <w:rPr>
                <w:rFonts w:ascii="Arial" w:hAnsi="Arial" w:cs="Arial"/>
                <w:sz w:val="20"/>
                <w:szCs w:val="20"/>
                <w:vertAlign w:val="superscript"/>
              </w:rPr>
              <w:t>f</w:t>
            </w:r>
            <w:r w:rsidRPr="009B1702">
              <w:rPr>
                <w:rFonts w:ascii="Arial" w:hAnsi="Arial" w:cs="Arial"/>
                <w:sz w:val="20"/>
                <w:szCs w:val="20"/>
              </w:rPr>
              <w:t>±0.00</w:t>
            </w:r>
          </w:p>
        </w:tc>
        <w:tc>
          <w:tcPr>
            <w:tcW w:w="1344" w:type="dxa"/>
            <w:shd w:val="clear" w:color="auto" w:fill="auto"/>
          </w:tcPr>
          <w:p w14:paraId="5A326B02"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4.13</w:t>
            </w:r>
            <w:r w:rsidRPr="009B1702">
              <w:rPr>
                <w:rFonts w:ascii="Arial" w:hAnsi="Arial" w:cs="Arial"/>
                <w:sz w:val="20"/>
                <w:szCs w:val="20"/>
                <w:vertAlign w:val="superscript"/>
              </w:rPr>
              <w:t>ef</w:t>
            </w:r>
            <w:r w:rsidRPr="009B1702">
              <w:rPr>
                <w:rFonts w:ascii="Arial" w:hAnsi="Arial" w:cs="Arial"/>
                <w:sz w:val="20"/>
                <w:szCs w:val="20"/>
              </w:rPr>
              <w:t>±0.07</w:t>
            </w:r>
          </w:p>
        </w:tc>
        <w:tc>
          <w:tcPr>
            <w:tcW w:w="1394" w:type="dxa"/>
            <w:shd w:val="clear" w:color="auto" w:fill="auto"/>
          </w:tcPr>
          <w:p w14:paraId="5B401C58"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49.90</w:t>
            </w:r>
            <w:r w:rsidRPr="009B1702">
              <w:rPr>
                <w:rFonts w:ascii="Arial" w:hAnsi="Arial" w:cs="Arial"/>
                <w:sz w:val="20"/>
                <w:szCs w:val="20"/>
                <w:vertAlign w:val="superscript"/>
              </w:rPr>
              <w:t>b</w:t>
            </w:r>
            <w:r w:rsidRPr="009B1702">
              <w:rPr>
                <w:rFonts w:ascii="Arial" w:hAnsi="Arial" w:cs="Arial"/>
                <w:sz w:val="20"/>
                <w:szCs w:val="20"/>
              </w:rPr>
              <w:t>±0.10</w:t>
            </w:r>
          </w:p>
        </w:tc>
        <w:tc>
          <w:tcPr>
            <w:tcW w:w="1274" w:type="dxa"/>
            <w:shd w:val="clear" w:color="auto" w:fill="auto"/>
          </w:tcPr>
          <w:p w14:paraId="458C3608"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2.30</w:t>
            </w:r>
            <w:r w:rsidRPr="009B1702">
              <w:rPr>
                <w:rFonts w:ascii="Arial" w:hAnsi="Arial" w:cs="Arial"/>
                <w:sz w:val="20"/>
                <w:szCs w:val="20"/>
                <w:vertAlign w:val="superscript"/>
              </w:rPr>
              <w:t>h</w:t>
            </w:r>
            <w:r w:rsidRPr="009B1702">
              <w:rPr>
                <w:rFonts w:ascii="Arial" w:hAnsi="Arial" w:cs="Arial"/>
                <w:sz w:val="20"/>
                <w:szCs w:val="20"/>
              </w:rPr>
              <w:t>±0.01</w:t>
            </w:r>
          </w:p>
        </w:tc>
        <w:tc>
          <w:tcPr>
            <w:tcW w:w="1264" w:type="dxa"/>
            <w:shd w:val="clear" w:color="auto" w:fill="auto"/>
          </w:tcPr>
          <w:p w14:paraId="2F01B77C"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0.90</w:t>
            </w:r>
            <w:r w:rsidRPr="009B1702">
              <w:rPr>
                <w:rFonts w:ascii="Arial" w:hAnsi="Arial" w:cs="Arial"/>
                <w:sz w:val="20"/>
                <w:szCs w:val="20"/>
                <w:vertAlign w:val="superscript"/>
              </w:rPr>
              <w:t>a</w:t>
            </w:r>
            <w:r w:rsidRPr="009B1702">
              <w:rPr>
                <w:rFonts w:ascii="Arial" w:hAnsi="Arial" w:cs="Arial"/>
                <w:sz w:val="20"/>
                <w:szCs w:val="20"/>
              </w:rPr>
              <w:t>±0.00</w:t>
            </w:r>
          </w:p>
        </w:tc>
      </w:tr>
      <w:tr w:rsidR="0032346B" w:rsidRPr="009B1702" w14:paraId="641153A6" w14:textId="77777777" w:rsidTr="008A7450">
        <w:trPr>
          <w:trHeight w:val="117"/>
        </w:trPr>
        <w:tc>
          <w:tcPr>
            <w:cnfStyle w:val="001000000000" w:firstRow="0" w:lastRow="0" w:firstColumn="1" w:lastColumn="0" w:oddVBand="0" w:evenVBand="0" w:oddHBand="0" w:evenHBand="0" w:firstRowFirstColumn="0" w:firstRowLastColumn="0" w:lastRowFirstColumn="0" w:lastRowLastColumn="0"/>
            <w:tcW w:w="982" w:type="dxa"/>
          </w:tcPr>
          <w:p w14:paraId="5375F140" w14:textId="77777777" w:rsidR="0032346B" w:rsidRPr="009B1702" w:rsidRDefault="0032346B" w:rsidP="008A7450">
            <w:pPr>
              <w:autoSpaceDE w:val="0"/>
              <w:autoSpaceDN w:val="0"/>
              <w:adjustRightInd w:val="0"/>
              <w:ind w:left="60" w:right="60"/>
              <w:rPr>
                <w:rFonts w:ascii="Arial" w:hAnsi="Arial" w:cs="Arial"/>
                <w:sz w:val="20"/>
                <w:szCs w:val="20"/>
              </w:rPr>
            </w:pPr>
            <w:r w:rsidRPr="009B1702">
              <w:rPr>
                <w:rFonts w:ascii="Arial" w:hAnsi="Arial" w:cs="Arial"/>
                <w:sz w:val="20"/>
                <w:szCs w:val="20"/>
              </w:rPr>
              <w:t>APA2</w:t>
            </w:r>
          </w:p>
        </w:tc>
        <w:tc>
          <w:tcPr>
            <w:tcW w:w="1319" w:type="dxa"/>
          </w:tcPr>
          <w:p w14:paraId="6EB50BE0"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0.65</w:t>
            </w:r>
            <w:r w:rsidRPr="009B1702">
              <w:rPr>
                <w:rFonts w:ascii="Arial" w:hAnsi="Arial" w:cs="Arial"/>
                <w:sz w:val="20"/>
                <w:szCs w:val="20"/>
                <w:vertAlign w:val="superscript"/>
              </w:rPr>
              <w:t>b</w:t>
            </w:r>
            <w:r w:rsidRPr="009B1702">
              <w:rPr>
                <w:rFonts w:ascii="Arial" w:hAnsi="Arial" w:cs="Arial"/>
                <w:sz w:val="20"/>
                <w:szCs w:val="20"/>
              </w:rPr>
              <w:t>±0.05</w:t>
            </w:r>
          </w:p>
        </w:tc>
        <w:tc>
          <w:tcPr>
            <w:tcW w:w="1702" w:type="dxa"/>
          </w:tcPr>
          <w:p w14:paraId="3295723C"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201.05</w:t>
            </w:r>
            <w:r w:rsidRPr="009B1702">
              <w:rPr>
                <w:rFonts w:ascii="Arial" w:hAnsi="Arial" w:cs="Arial"/>
                <w:sz w:val="20"/>
                <w:szCs w:val="20"/>
                <w:vertAlign w:val="superscript"/>
              </w:rPr>
              <w:t>e</w:t>
            </w:r>
            <w:r w:rsidRPr="009B1702">
              <w:rPr>
                <w:rFonts w:ascii="Arial" w:hAnsi="Arial" w:cs="Arial"/>
                <w:sz w:val="20"/>
                <w:szCs w:val="20"/>
              </w:rPr>
              <w:t>±0.05</w:t>
            </w:r>
          </w:p>
        </w:tc>
        <w:tc>
          <w:tcPr>
            <w:tcW w:w="1344" w:type="dxa"/>
          </w:tcPr>
          <w:p w14:paraId="2A4C23F7"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5.90</w:t>
            </w:r>
            <w:r w:rsidRPr="009B1702">
              <w:rPr>
                <w:rFonts w:ascii="Arial" w:hAnsi="Arial" w:cs="Arial"/>
                <w:sz w:val="20"/>
                <w:szCs w:val="20"/>
                <w:vertAlign w:val="superscript"/>
              </w:rPr>
              <w:t>a</w:t>
            </w:r>
            <w:r w:rsidRPr="009B1702">
              <w:rPr>
                <w:rFonts w:ascii="Arial" w:hAnsi="Arial" w:cs="Arial"/>
                <w:sz w:val="20"/>
                <w:szCs w:val="20"/>
              </w:rPr>
              <w:t>±0.01</w:t>
            </w:r>
          </w:p>
        </w:tc>
        <w:tc>
          <w:tcPr>
            <w:tcW w:w="1394" w:type="dxa"/>
          </w:tcPr>
          <w:p w14:paraId="460C8F1A"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52.95</w:t>
            </w:r>
            <w:r w:rsidRPr="009B1702">
              <w:rPr>
                <w:rFonts w:ascii="Arial" w:hAnsi="Arial" w:cs="Arial"/>
                <w:sz w:val="20"/>
                <w:szCs w:val="20"/>
                <w:vertAlign w:val="superscript"/>
              </w:rPr>
              <w:t>a</w:t>
            </w:r>
            <w:r w:rsidRPr="009B1702">
              <w:rPr>
                <w:rFonts w:ascii="Arial" w:hAnsi="Arial" w:cs="Arial"/>
                <w:sz w:val="20"/>
                <w:szCs w:val="20"/>
              </w:rPr>
              <w:t>±0.05</w:t>
            </w:r>
          </w:p>
        </w:tc>
        <w:tc>
          <w:tcPr>
            <w:tcW w:w="1274" w:type="dxa"/>
          </w:tcPr>
          <w:p w14:paraId="6ADAA026"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3.50</w:t>
            </w:r>
            <w:r w:rsidRPr="009B1702">
              <w:rPr>
                <w:rFonts w:ascii="Arial" w:hAnsi="Arial" w:cs="Arial"/>
                <w:sz w:val="20"/>
                <w:szCs w:val="20"/>
                <w:vertAlign w:val="superscript"/>
              </w:rPr>
              <w:t>f</w:t>
            </w:r>
            <w:r w:rsidRPr="009B1702">
              <w:rPr>
                <w:rFonts w:ascii="Arial" w:hAnsi="Arial" w:cs="Arial"/>
                <w:sz w:val="20"/>
                <w:szCs w:val="20"/>
              </w:rPr>
              <w:t>±0.00</w:t>
            </w:r>
          </w:p>
        </w:tc>
        <w:tc>
          <w:tcPr>
            <w:tcW w:w="1264" w:type="dxa"/>
          </w:tcPr>
          <w:p w14:paraId="603ECB7D"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0.93</w:t>
            </w:r>
            <w:r w:rsidRPr="009B1702">
              <w:rPr>
                <w:rFonts w:ascii="Arial" w:hAnsi="Arial" w:cs="Arial"/>
                <w:sz w:val="20"/>
                <w:szCs w:val="20"/>
                <w:vertAlign w:val="superscript"/>
              </w:rPr>
              <w:t>a</w:t>
            </w:r>
            <w:r w:rsidRPr="009B1702">
              <w:rPr>
                <w:rFonts w:ascii="Arial" w:hAnsi="Arial" w:cs="Arial"/>
                <w:sz w:val="20"/>
                <w:szCs w:val="20"/>
              </w:rPr>
              <w:t>±0.00</w:t>
            </w:r>
          </w:p>
        </w:tc>
      </w:tr>
      <w:tr w:rsidR="0032346B" w:rsidRPr="009B1702" w14:paraId="4362723D" w14:textId="77777777" w:rsidTr="008A745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982" w:type="dxa"/>
            <w:shd w:val="clear" w:color="auto" w:fill="auto"/>
          </w:tcPr>
          <w:p w14:paraId="07C2EDF6" w14:textId="77777777" w:rsidR="0032346B" w:rsidRPr="009B1702" w:rsidRDefault="0032346B" w:rsidP="008A7450">
            <w:pPr>
              <w:autoSpaceDE w:val="0"/>
              <w:autoSpaceDN w:val="0"/>
              <w:adjustRightInd w:val="0"/>
              <w:ind w:left="60" w:right="60"/>
              <w:rPr>
                <w:rFonts w:ascii="Arial" w:hAnsi="Arial" w:cs="Arial"/>
                <w:sz w:val="20"/>
                <w:szCs w:val="20"/>
              </w:rPr>
            </w:pPr>
            <w:r w:rsidRPr="009B1702">
              <w:rPr>
                <w:rFonts w:ascii="Arial" w:hAnsi="Arial" w:cs="Arial"/>
                <w:sz w:val="20"/>
                <w:szCs w:val="20"/>
              </w:rPr>
              <w:t>OBI1</w:t>
            </w:r>
          </w:p>
        </w:tc>
        <w:tc>
          <w:tcPr>
            <w:tcW w:w="1319" w:type="dxa"/>
            <w:shd w:val="clear" w:color="auto" w:fill="auto"/>
          </w:tcPr>
          <w:p w14:paraId="5C2FA3FF"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0.68</w:t>
            </w:r>
            <w:r w:rsidRPr="009B1702">
              <w:rPr>
                <w:rFonts w:ascii="Arial" w:hAnsi="Arial" w:cs="Arial"/>
                <w:sz w:val="20"/>
                <w:szCs w:val="20"/>
                <w:vertAlign w:val="superscript"/>
              </w:rPr>
              <w:t>b</w:t>
            </w:r>
            <w:r w:rsidRPr="009B1702">
              <w:rPr>
                <w:rFonts w:ascii="Arial" w:hAnsi="Arial" w:cs="Arial"/>
                <w:sz w:val="20"/>
                <w:szCs w:val="20"/>
              </w:rPr>
              <w:t>±0.02</w:t>
            </w:r>
          </w:p>
        </w:tc>
        <w:tc>
          <w:tcPr>
            <w:tcW w:w="1702" w:type="dxa"/>
            <w:shd w:val="clear" w:color="auto" w:fill="auto"/>
          </w:tcPr>
          <w:p w14:paraId="2AB35F3B"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205.50</w:t>
            </w:r>
            <w:r w:rsidRPr="009B1702">
              <w:rPr>
                <w:rFonts w:ascii="Arial" w:hAnsi="Arial" w:cs="Arial"/>
                <w:sz w:val="20"/>
                <w:szCs w:val="20"/>
                <w:vertAlign w:val="superscript"/>
              </w:rPr>
              <w:t>c</w:t>
            </w:r>
            <w:r w:rsidRPr="009B1702">
              <w:rPr>
                <w:rFonts w:ascii="Arial" w:hAnsi="Arial" w:cs="Arial"/>
                <w:sz w:val="20"/>
                <w:szCs w:val="20"/>
              </w:rPr>
              <w:t>±0.00</w:t>
            </w:r>
          </w:p>
        </w:tc>
        <w:tc>
          <w:tcPr>
            <w:tcW w:w="1344" w:type="dxa"/>
            <w:shd w:val="clear" w:color="auto" w:fill="auto"/>
          </w:tcPr>
          <w:p w14:paraId="3E591BFF"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4.65</w:t>
            </w:r>
            <w:r w:rsidRPr="009B1702">
              <w:rPr>
                <w:rFonts w:ascii="Arial" w:hAnsi="Arial" w:cs="Arial"/>
                <w:sz w:val="20"/>
                <w:szCs w:val="20"/>
                <w:vertAlign w:val="superscript"/>
              </w:rPr>
              <w:t>c</w:t>
            </w:r>
            <w:r w:rsidRPr="009B1702">
              <w:rPr>
                <w:rFonts w:ascii="Arial" w:hAnsi="Arial" w:cs="Arial"/>
                <w:sz w:val="20"/>
                <w:szCs w:val="20"/>
              </w:rPr>
              <w:t>±0.15</w:t>
            </w:r>
          </w:p>
        </w:tc>
        <w:tc>
          <w:tcPr>
            <w:tcW w:w="1394" w:type="dxa"/>
            <w:shd w:val="clear" w:color="auto" w:fill="auto"/>
          </w:tcPr>
          <w:p w14:paraId="7B93DD00"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39.35</w:t>
            </w:r>
            <w:r w:rsidRPr="009B1702">
              <w:rPr>
                <w:rFonts w:ascii="Arial" w:hAnsi="Arial" w:cs="Arial"/>
                <w:sz w:val="20"/>
                <w:szCs w:val="20"/>
                <w:vertAlign w:val="superscript"/>
              </w:rPr>
              <w:t>f</w:t>
            </w:r>
            <w:r w:rsidRPr="009B1702">
              <w:rPr>
                <w:rFonts w:ascii="Arial" w:hAnsi="Arial" w:cs="Arial"/>
                <w:sz w:val="20"/>
                <w:szCs w:val="20"/>
              </w:rPr>
              <w:t>±0.05</w:t>
            </w:r>
          </w:p>
        </w:tc>
        <w:tc>
          <w:tcPr>
            <w:tcW w:w="1274" w:type="dxa"/>
            <w:shd w:val="clear" w:color="auto" w:fill="auto"/>
          </w:tcPr>
          <w:p w14:paraId="72924142"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2.57</w:t>
            </w:r>
            <w:r w:rsidRPr="009B1702">
              <w:rPr>
                <w:rFonts w:ascii="Arial" w:hAnsi="Arial" w:cs="Arial"/>
                <w:sz w:val="20"/>
                <w:szCs w:val="20"/>
                <w:vertAlign w:val="superscript"/>
              </w:rPr>
              <w:t>g</w:t>
            </w:r>
            <w:r w:rsidRPr="009B1702">
              <w:rPr>
                <w:rFonts w:ascii="Arial" w:hAnsi="Arial" w:cs="Arial"/>
                <w:sz w:val="20"/>
                <w:szCs w:val="20"/>
              </w:rPr>
              <w:t>±0.03</w:t>
            </w:r>
          </w:p>
        </w:tc>
        <w:tc>
          <w:tcPr>
            <w:tcW w:w="1264" w:type="dxa"/>
            <w:shd w:val="clear" w:color="auto" w:fill="auto"/>
          </w:tcPr>
          <w:p w14:paraId="6FDE6F58"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0.92</w:t>
            </w:r>
            <w:r w:rsidRPr="009B1702">
              <w:rPr>
                <w:rFonts w:ascii="Arial" w:hAnsi="Arial" w:cs="Arial"/>
                <w:sz w:val="20"/>
                <w:szCs w:val="20"/>
                <w:vertAlign w:val="superscript"/>
              </w:rPr>
              <w:t>a</w:t>
            </w:r>
            <w:r w:rsidRPr="009B1702">
              <w:rPr>
                <w:rFonts w:ascii="Arial" w:hAnsi="Arial" w:cs="Arial"/>
                <w:sz w:val="20"/>
                <w:szCs w:val="20"/>
              </w:rPr>
              <w:t>±0.00</w:t>
            </w:r>
          </w:p>
        </w:tc>
      </w:tr>
      <w:tr w:rsidR="0032346B" w:rsidRPr="009B1702" w14:paraId="250531B6" w14:textId="77777777" w:rsidTr="008A7450">
        <w:trPr>
          <w:trHeight w:val="80"/>
        </w:trPr>
        <w:tc>
          <w:tcPr>
            <w:cnfStyle w:val="001000000000" w:firstRow="0" w:lastRow="0" w:firstColumn="1" w:lastColumn="0" w:oddVBand="0" w:evenVBand="0" w:oddHBand="0" w:evenHBand="0" w:firstRowFirstColumn="0" w:firstRowLastColumn="0" w:lastRowFirstColumn="0" w:lastRowLastColumn="0"/>
            <w:tcW w:w="982" w:type="dxa"/>
          </w:tcPr>
          <w:p w14:paraId="32C55DF6" w14:textId="77777777" w:rsidR="0032346B" w:rsidRPr="009B1702" w:rsidRDefault="0032346B" w:rsidP="008A7450">
            <w:pPr>
              <w:autoSpaceDE w:val="0"/>
              <w:autoSpaceDN w:val="0"/>
              <w:adjustRightInd w:val="0"/>
              <w:ind w:left="60" w:right="60"/>
              <w:rPr>
                <w:rFonts w:ascii="Arial" w:hAnsi="Arial" w:cs="Arial"/>
                <w:sz w:val="20"/>
                <w:szCs w:val="20"/>
              </w:rPr>
            </w:pPr>
            <w:r w:rsidRPr="009B1702">
              <w:rPr>
                <w:rFonts w:ascii="Arial" w:hAnsi="Arial" w:cs="Arial"/>
                <w:sz w:val="20"/>
                <w:szCs w:val="20"/>
              </w:rPr>
              <w:t>OBI2</w:t>
            </w:r>
          </w:p>
        </w:tc>
        <w:tc>
          <w:tcPr>
            <w:tcW w:w="1319" w:type="dxa"/>
          </w:tcPr>
          <w:p w14:paraId="58B26B00"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0.50</w:t>
            </w:r>
            <w:r w:rsidRPr="009B1702">
              <w:rPr>
                <w:rFonts w:ascii="Arial" w:hAnsi="Arial" w:cs="Arial"/>
                <w:sz w:val="20"/>
                <w:szCs w:val="20"/>
                <w:vertAlign w:val="superscript"/>
              </w:rPr>
              <w:t>c</w:t>
            </w:r>
            <w:r w:rsidRPr="009B1702">
              <w:rPr>
                <w:rFonts w:ascii="Arial" w:hAnsi="Arial" w:cs="Arial"/>
                <w:sz w:val="20"/>
                <w:szCs w:val="20"/>
              </w:rPr>
              <w:t>±0.00</w:t>
            </w:r>
          </w:p>
        </w:tc>
        <w:tc>
          <w:tcPr>
            <w:tcW w:w="1702" w:type="dxa"/>
          </w:tcPr>
          <w:p w14:paraId="4FBFC786"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205.00</w:t>
            </w:r>
            <w:r w:rsidRPr="009B1702">
              <w:rPr>
                <w:rFonts w:ascii="Arial" w:hAnsi="Arial" w:cs="Arial"/>
                <w:sz w:val="20"/>
                <w:szCs w:val="20"/>
                <w:vertAlign w:val="superscript"/>
              </w:rPr>
              <w:t>d</w:t>
            </w:r>
            <w:r w:rsidRPr="009B1702">
              <w:rPr>
                <w:rFonts w:ascii="Arial" w:hAnsi="Arial" w:cs="Arial"/>
                <w:sz w:val="20"/>
                <w:szCs w:val="20"/>
              </w:rPr>
              <w:t>±0.00</w:t>
            </w:r>
          </w:p>
        </w:tc>
        <w:tc>
          <w:tcPr>
            <w:tcW w:w="1344" w:type="dxa"/>
          </w:tcPr>
          <w:p w14:paraId="0B56486F"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5.86</w:t>
            </w:r>
            <w:r w:rsidRPr="009B1702">
              <w:rPr>
                <w:rFonts w:ascii="Arial" w:hAnsi="Arial" w:cs="Arial"/>
                <w:sz w:val="20"/>
                <w:szCs w:val="20"/>
                <w:vertAlign w:val="superscript"/>
              </w:rPr>
              <w:t>a</w:t>
            </w:r>
            <w:r w:rsidRPr="009B1702">
              <w:rPr>
                <w:rFonts w:ascii="Arial" w:hAnsi="Arial" w:cs="Arial"/>
                <w:sz w:val="20"/>
                <w:szCs w:val="20"/>
              </w:rPr>
              <w:t>±0.04</w:t>
            </w:r>
          </w:p>
        </w:tc>
        <w:tc>
          <w:tcPr>
            <w:tcW w:w="1394" w:type="dxa"/>
          </w:tcPr>
          <w:p w14:paraId="08257B42"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41.75</w:t>
            </w:r>
            <w:r w:rsidRPr="009B1702">
              <w:rPr>
                <w:rFonts w:ascii="Arial" w:hAnsi="Arial" w:cs="Arial"/>
                <w:sz w:val="20"/>
                <w:szCs w:val="20"/>
                <w:vertAlign w:val="superscript"/>
              </w:rPr>
              <w:t>e</w:t>
            </w:r>
            <w:r w:rsidRPr="009B1702">
              <w:rPr>
                <w:rFonts w:ascii="Arial" w:hAnsi="Arial" w:cs="Arial"/>
                <w:sz w:val="20"/>
                <w:szCs w:val="20"/>
              </w:rPr>
              <w:t>±0.05</w:t>
            </w:r>
          </w:p>
        </w:tc>
        <w:tc>
          <w:tcPr>
            <w:tcW w:w="1274" w:type="dxa"/>
          </w:tcPr>
          <w:p w14:paraId="20F6378B"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5.50</w:t>
            </w:r>
            <w:r w:rsidRPr="009B1702">
              <w:rPr>
                <w:rFonts w:ascii="Arial" w:hAnsi="Arial" w:cs="Arial"/>
                <w:sz w:val="20"/>
                <w:szCs w:val="20"/>
                <w:vertAlign w:val="superscript"/>
              </w:rPr>
              <w:t>c</w:t>
            </w:r>
            <w:r w:rsidRPr="009B1702">
              <w:rPr>
                <w:rFonts w:ascii="Arial" w:hAnsi="Arial" w:cs="Arial"/>
                <w:sz w:val="20"/>
                <w:szCs w:val="20"/>
              </w:rPr>
              <w:t>±0.10</w:t>
            </w:r>
          </w:p>
        </w:tc>
        <w:tc>
          <w:tcPr>
            <w:tcW w:w="1264" w:type="dxa"/>
          </w:tcPr>
          <w:p w14:paraId="20BD9B8D"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0.92</w:t>
            </w:r>
            <w:r w:rsidRPr="009B1702">
              <w:rPr>
                <w:rFonts w:ascii="Arial" w:hAnsi="Arial" w:cs="Arial"/>
                <w:sz w:val="20"/>
                <w:szCs w:val="20"/>
                <w:vertAlign w:val="superscript"/>
              </w:rPr>
              <w:t>a</w:t>
            </w:r>
            <w:r w:rsidRPr="009B1702">
              <w:rPr>
                <w:rFonts w:ascii="Arial" w:hAnsi="Arial" w:cs="Arial"/>
                <w:sz w:val="20"/>
                <w:szCs w:val="20"/>
              </w:rPr>
              <w:t>±0.00</w:t>
            </w:r>
          </w:p>
        </w:tc>
      </w:tr>
      <w:tr w:rsidR="0032346B" w:rsidRPr="009B1702" w14:paraId="6E7C3331" w14:textId="77777777" w:rsidTr="008A745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982" w:type="dxa"/>
            <w:shd w:val="clear" w:color="auto" w:fill="auto"/>
          </w:tcPr>
          <w:p w14:paraId="5350E384" w14:textId="77777777" w:rsidR="0032346B" w:rsidRPr="009B1702" w:rsidRDefault="0032346B" w:rsidP="008A7450">
            <w:pPr>
              <w:autoSpaceDE w:val="0"/>
              <w:autoSpaceDN w:val="0"/>
              <w:adjustRightInd w:val="0"/>
              <w:ind w:left="60" w:right="60"/>
              <w:rPr>
                <w:rFonts w:ascii="Arial" w:hAnsi="Arial" w:cs="Arial"/>
                <w:sz w:val="20"/>
                <w:szCs w:val="20"/>
              </w:rPr>
            </w:pPr>
            <w:r w:rsidRPr="009B1702">
              <w:rPr>
                <w:rFonts w:ascii="Arial" w:hAnsi="Arial" w:cs="Arial"/>
                <w:sz w:val="20"/>
                <w:szCs w:val="20"/>
              </w:rPr>
              <w:t>OHI1</w:t>
            </w:r>
          </w:p>
        </w:tc>
        <w:tc>
          <w:tcPr>
            <w:tcW w:w="1319" w:type="dxa"/>
            <w:shd w:val="clear" w:color="auto" w:fill="auto"/>
          </w:tcPr>
          <w:p w14:paraId="613514F8"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0.75</w:t>
            </w:r>
            <w:r w:rsidRPr="009B1702">
              <w:rPr>
                <w:rFonts w:ascii="Arial" w:hAnsi="Arial" w:cs="Arial"/>
                <w:sz w:val="20"/>
                <w:szCs w:val="20"/>
                <w:vertAlign w:val="superscript"/>
              </w:rPr>
              <w:t>a</w:t>
            </w:r>
            <w:r w:rsidRPr="009B1702">
              <w:rPr>
                <w:rFonts w:ascii="Arial" w:hAnsi="Arial" w:cs="Arial"/>
                <w:sz w:val="20"/>
                <w:szCs w:val="20"/>
              </w:rPr>
              <w:t>±0.05</w:t>
            </w:r>
          </w:p>
        </w:tc>
        <w:tc>
          <w:tcPr>
            <w:tcW w:w="1702" w:type="dxa"/>
            <w:shd w:val="clear" w:color="auto" w:fill="auto"/>
          </w:tcPr>
          <w:p w14:paraId="4C725C03"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199.95</w:t>
            </w:r>
            <w:r w:rsidRPr="009B1702">
              <w:rPr>
                <w:rFonts w:ascii="Arial" w:hAnsi="Arial" w:cs="Arial"/>
                <w:sz w:val="20"/>
                <w:szCs w:val="20"/>
                <w:vertAlign w:val="superscript"/>
              </w:rPr>
              <w:t>f</w:t>
            </w:r>
            <w:r w:rsidRPr="009B1702">
              <w:rPr>
                <w:rFonts w:ascii="Arial" w:hAnsi="Arial" w:cs="Arial"/>
                <w:sz w:val="20"/>
                <w:szCs w:val="20"/>
              </w:rPr>
              <w:t>±0.05</w:t>
            </w:r>
          </w:p>
        </w:tc>
        <w:tc>
          <w:tcPr>
            <w:tcW w:w="1344" w:type="dxa"/>
            <w:shd w:val="clear" w:color="auto" w:fill="auto"/>
          </w:tcPr>
          <w:p w14:paraId="5A40CAD6"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4.25</w:t>
            </w:r>
            <w:r w:rsidRPr="009B1702">
              <w:rPr>
                <w:rFonts w:ascii="Arial" w:hAnsi="Arial" w:cs="Arial"/>
                <w:sz w:val="20"/>
                <w:szCs w:val="20"/>
                <w:vertAlign w:val="superscript"/>
              </w:rPr>
              <w:t>de</w:t>
            </w:r>
            <w:r w:rsidRPr="009B1702">
              <w:rPr>
                <w:rFonts w:ascii="Arial" w:hAnsi="Arial" w:cs="Arial"/>
                <w:sz w:val="20"/>
                <w:szCs w:val="20"/>
              </w:rPr>
              <w:t>±0.05</w:t>
            </w:r>
          </w:p>
        </w:tc>
        <w:tc>
          <w:tcPr>
            <w:tcW w:w="1394" w:type="dxa"/>
            <w:shd w:val="clear" w:color="auto" w:fill="auto"/>
          </w:tcPr>
          <w:p w14:paraId="02B2553A"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39.70</w:t>
            </w:r>
            <w:r w:rsidRPr="009B1702">
              <w:rPr>
                <w:rFonts w:ascii="Arial" w:hAnsi="Arial" w:cs="Arial"/>
                <w:sz w:val="20"/>
                <w:szCs w:val="20"/>
                <w:vertAlign w:val="superscript"/>
              </w:rPr>
              <w:t>f</w:t>
            </w:r>
            <w:r w:rsidRPr="009B1702">
              <w:rPr>
                <w:rFonts w:ascii="Arial" w:hAnsi="Arial" w:cs="Arial"/>
                <w:sz w:val="20"/>
                <w:szCs w:val="20"/>
              </w:rPr>
              <w:t>±0.60</w:t>
            </w:r>
          </w:p>
        </w:tc>
        <w:tc>
          <w:tcPr>
            <w:tcW w:w="1274" w:type="dxa"/>
            <w:shd w:val="clear" w:color="auto" w:fill="auto"/>
          </w:tcPr>
          <w:p w14:paraId="0E7C519D"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3.08±0.03</w:t>
            </w:r>
          </w:p>
        </w:tc>
        <w:tc>
          <w:tcPr>
            <w:tcW w:w="1264" w:type="dxa"/>
            <w:shd w:val="clear" w:color="auto" w:fill="auto"/>
          </w:tcPr>
          <w:p w14:paraId="5253A8B6"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0.90</w:t>
            </w:r>
            <w:r w:rsidRPr="009B1702">
              <w:rPr>
                <w:rFonts w:ascii="Arial" w:hAnsi="Arial" w:cs="Arial"/>
                <w:sz w:val="20"/>
                <w:szCs w:val="20"/>
                <w:vertAlign w:val="superscript"/>
              </w:rPr>
              <w:t>a</w:t>
            </w:r>
            <w:r w:rsidRPr="009B1702">
              <w:rPr>
                <w:rFonts w:ascii="Arial" w:hAnsi="Arial" w:cs="Arial"/>
                <w:sz w:val="20"/>
                <w:szCs w:val="20"/>
              </w:rPr>
              <w:t>±0.00</w:t>
            </w:r>
          </w:p>
        </w:tc>
      </w:tr>
      <w:tr w:rsidR="0032346B" w:rsidRPr="009B1702" w14:paraId="0EB3F1EC" w14:textId="77777777" w:rsidTr="008A7450">
        <w:trPr>
          <w:trHeight w:val="80"/>
        </w:trPr>
        <w:tc>
          <w:tcPr>
            <w:cnfStyle w:val="001000000000" w:firstRow="0" w:lastRow="0" w:firstColumn="1" w:lastColumn="0" w:oddVBand="0" w:evenVBand="0" w:oddHBand="0" w:evenHBand="0" w:firstRowFirstColumn="0" w:firstRowLastColumn="0" w:lastRowFirstColumn="0" w:lastRowLastColumn="0"/>
            <w:tcW w:w="982" w:type="dxa"/>
          </w:tcPr>
          <w:p w14:paraId="2DC4E047" w14:textId="77777777" w:rsidR="0032346B" w:rsidRPr="009B1702" w:rsidRDefault="0032346B" w:rsidP="008A7450">
            <w:pPr>
              <w:autoSpaceDE w:val="0"/>
              <w:autoSpaceDN w:val="0"/>
              <w:adjustRightInd w:val="0"/>
              <w:ind w:left="60" w:right="60"/>
              <w:rPr>
                <w:rFonts w:ascii="Arial" w:hAnsi="Arial" w:cs="Arial"/>
                <w:sz w:val="20"/>
                <w:szCs w:val="20"/>
              </w:rPr>
            </w:pPr>
            <w:r w:rsidRPr="009B1702">
              <w:rPr>
                <w:rFonts w:ascii="Arial" w:hAnsi="Arial" w:cs="Arial"/>
                <w:sz w:val="20"/>
                <w:szCs w:val="20"/>
              </w:rPr>
              <w:t>OHI2</w:t>
            </w:r>
          </w:p>
        </w:tc>
        <w:tc>
          <w:tcPr>
            <w:tcW w:w="1319" w:type="dxa"/>
          </w:tcPr>
          <w:p w14:paraId="74DCD8D5"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0.41</w:t>
            </w:r>
            <w:r w:rsidRPr="009B1702">
              <w:rPr>
                <w:rFonts w:ascii="Arial" w:hAnsi="Arial" w:cs="Arial"/>
                <w:sz w:val="20"/>
                <w:szCs w:val="20"/>
                <w:vertAlign w:val="superscript"/>
              </w:rPr>
              <w:t>d</w:t>
            </w:r>
            <w:r w:rsidRPr="009B1702">
              <w:rPr>
                <w:rFonts w:ascii="Arial" w:hAnsi="Arial" w:cs="Arial"/>
                <w:sz w:val="20"/>
                <w:szCs w:val="20"/>
              </w:rPr>
              <w:t>±0.01</w:t>
            </w:r>
          </w:p>
        </w:tc>
        <w:tc>
          <w:tcPr>
            <w:tcW w:w="1702" w:type="dxa"/>
          </w:tcPr>
          <w:p w14:paraId="577769CD"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201.05</w:t>
            </w:r>
            <w:r w:rsidRPr="009B1702">
              <w:rPr>
                <w:rFonts w:ascii="Arial" w:hAnsi="Arial" w:cs="Arial"/>
                <w:sz w:val="20"/>
                <w:szCs w:val="20"/>
                <w:vertAlign w:val="superscript"/>
              </w:rPr>
              <w:t>e</w:t>
            </w:r>
            <w:r w:rsidRPr="009B1702">
              <w:rPr>
                <w:rFonts w:ascii="Arial" w:hAnsi="Arial" w:cs="Arial"/>
                <w:sz w:val="20"/>
                <w:szCs w:val="20"/>
              </w:rPr>
              <w:t>±0.05</w:t>
            </w:r>
          </w:p>
        </w:tc>
        <w:tc>
          <w:tcPr>
            <w:tcW w:w="1344" w:type="dxa"/>
          </w:tcPr>
          <w:p w14:paraId="1B22B238"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4.06</w:t>
            </w:r>
            <w:r w:rsidRPr="009B1702">
              <w:rPr>
                <w:rFonts w:ascii="Arial" w:hAnsi="Arial" w:cs="Arial"/>
                <w:sz w:val="20"/>
                <w:szCs w:val="20"/>
                <w:vertAlign w:val="superscript"/>
              </w:rPr>
              <w:t>f</w:t>
            </w:r>
            <w:r w:rsidRPr="009B1702">
              <w:rPr>
                <w:rFonts w:ascii="Arial" w:hAnsi="Arial" w:cs="Arial"/>
                <w:sz w:val="20"/>
                <w:szCs w:val="20"/>
              </w:rPr>
              <w:t>±0.04</w:t>
            </w:r>
          </w:p>
        </w:tc>
        <w:tc>
          <w:tcPr>
            <w:tcW w:w="1394" w:type="dxa"/>
          </w:tcPr>
          <w:p w14:paraId="1D1BD288"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53.45</w:t>
            </w:r>
            <w:r w:rsidRPr="009B1702">
              <w:rPr>
                <w:rFonts w:ascii="Arial" w:hAnsi="Arial" w:cs="Arial"/>
                <w:sz w:val="20"/>
                <w:szCs w:val="20"/>
                <w:vertAlign w:val="superscript"/>
              </w:rPr>
              <w:t>a</w:t>
            </w:r>
            <w:r w:rsidRPr="009B1702">
              <w:rPr>
                <w:rFonts w:ascii="Arial" w:hAnsi="Arial" w:cs="Arial"/>
                <w:sz w:val="20"/>
                <w:szCs w:val="20"/>
              </w:rPr>
              <w:t>±0.05</w:t>
            </w:r>
          </w:p>
        </w:tc>
        <w:tc>
          <w:tcPr>
            <w:tcW w:w="1274" w:type="dxa"/>
          </w:tcPr>
          <w:p w14:paraId="4F686A1F"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7.35</w:t>
            </w:r>
            <w:r w:rsidRPr="009B1702">
              <w:rPr>
                <w:rFonts w:ascii="Arial" w:hAnsi="Arial" w:cs="Arial"/>
                <w:sz w:val="20"/>
                <w:szCs w:val="20"/>
                <w:vertAlign w:val="superscript"/>
              </w:rPr>
              <w:t>a</w:t>
            </w:r>
            <w:r w:rsidRPr="009B1702">
              <w:rPr>
                <w:rFonts w:ascii="Arial" w:hAnsi="Arial" w:cs="Arial"/>
                <w:sz w:val="20"/>
                <w:szCs w:val="20"/>
              </w:rPr>
              <w:t>±0.05</w:t>
            </w:r>
          </w:p>
        </w:tc>
        <w:tc>
          <w:tcPr>
            <w:tcW w:w="1264" w:type="dxa"/>
          </w:tcPr>
          <w:p w14:paraId="73BC025F"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0.91</w:t>
            </w:r>
            <w:r w:rsidRPr="009B1702">
              <w:rPr>
                <w:rFonts w:ascii="Arial" w:hAnsi="Arial" w:cs="Arial"/>
                <w:sz w:val="20"/>
                <w:szCs w:val="20"/>
                <w:vertAlign w:val="superscript"/>
              </w:rPr>
              <w:t>a</w:t>
            </w:r>
            <w:r w:rsidRPr="009B1702">
              <w:rPr>
                <w:rFonts w:ascii="Arial" w:hAnsi="Arial" w:cs="Arial"/>
                <w:sz w:val="20"/>
                <w:szCs w:val="20"/>
              </w:rPr>
              <w:t>±0.00</w:t>
            </w:r>
          </w:p>
        </w:tc>
      </w:tr>
      <w:tr w:rsidR="0032346B" w:rsidRPr="009B1702" w14:paraId="27D88F61" w14:textId="77777777" w:rsidTr="008A745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982" w:type="dxa"/>
            <w:shd w:val="clear" w:color="auto" w:fill="auto"/>
          </w:tcPr>
          <w:p w14:paraId="2854A482" w14:textId="77777777" w:rsidR="0032346B" w:rsidRPr="009B1702" w:rsidRDefault="0032346B" w:rsidP="008A7450">
            <w:pPr>
              <w:autoSpaceDE w:val="0"/>
              <w:autoSpaceDN w:val="0"/>
              <w:adjustRightInd w:val="0"/>
              <w:ind w:left="60" w:right="60"/>
              <w:rPr>
                <w:rFonts w:ascii="Arial" w:hAnsi="Arial" w:cs="Arial"/>
                <w:sz w:val="20"/>
                <w:szCs w:val="20"/>
              </w:rPr>
            </w:pPr>
            <w:r w:rsidRPr="009B1702">
              <w:rPr>
                <w:rFonts w:ascii="Arial" w:hAnsi="Arial" w:cs="Arial"/>
                <w:sz w:val="20"/>
                <w:szCs w:val="20"/>
              </w:rPr>
              <w:t>OHI3</w:t>
            </w:r>
          </w:p>
        </w:tc>
        <w:tc>
          <w:tcPr>
            <w:tcW w:w="1319" w:type="dxa"/>
            <w:shd w:val="clear" w:color="auto" w:fill="auto"/>
          </w:tcPr>
          <w:p w14:paraId="5237C46D"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0.64</w:t>
            </w:r>
            <w:r w:rsidRPr="009B1702">
              <w:rPr>
                <w:rFonts w:ascii="Arial" w:hAnsi="Arial" w:cs="Arial"/>
                <w:sz w:val="20"/>
                <w:szCs w:val="20"/>
                <w:vertAlign w:val="superscript"/>
              </w:rPr>
              <w:t>b</w:t>
            </w:r>
            <w:r w:rsidRPr="009B1702">
              <w:rPr>
                <w:rFonts w:ascii="Arial" w:hAnsi="Arial" w:cs="Arial"/>
                <w:sz w:val="20"/>
                <w:szCs w:val="20"/>
              </w:rPr>
              <w:t>±0.04</w:t>
            </w:r>
          </w:p>
        </w:tc>
        <w:tc>
          <w:tcPr>
            <w:tcW w:w="1702" w:type="dxa"/>
            <w:shd w:val="clear" w:color="auto" w:fill="auto"/>
          </w:tcPr>
          <w:p w14:paraId="40776217"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193.85</w:t>
            </w:r>
            <w:r w:rsidRPr="009B1702">
              <w:rPr>
                <w:rFonts w:ascii="Arial" w:hAnsi="Arial" w:cs="Arial"/>
                <w:sz w:val="20"/>
                <w:szCs w:val="20"/>
                <w:vertAlign w:val="superscript"/>
              </w:rPr>
              <w:t>g</w:t>
            </w:r>
            <w:r w:rsidRPr="009B1702">
              <w:rPr>
                <w:rFonts w:ascii="Arial" w:hAnsi="Arial" w:cs="Arial"/>
                <w:sz w:val="20"/>
                <w:szCs w:val="20"/>
              </w:rPr>
              <w:t>±0.15</w:t>
            </w:r>
          </w:p>
        </w:tc>
        <w:tc>
          <w:tcPr>
            <w:tcW w:w="1344" w:type="dxa"/>
            <w:shd w:val="clear" w:color="auto" w:fill="auto"/>
          </w:tcPr>
          <w:p w14:paraId="3EFAD3B0"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4.35</w:t>
            </w:r>
            <w:r w:rsidRPr="009B1702">
              <w:rPr>
                <w:rFonts w:ascii="Arial" w:hAnsi="Arial" w:cs="Arial"/>
                <w:sz w:val="20"/>
                <w:szCs w:val="20"/>
                <w:vertAlign w:val="superscript"/>
              </w:rPr>
              <w:t>d</w:t>
            </w:r>
            <w:r w:rsidRPr="009B1702">
              <w:rPr>
                <w:rFonts w:ascii="Arial" w:hAnsi="Arial" w:cs="Arial"/>
                <w:sz w:val="20"/>
                <w:szCs w:val="20"/>
              </w:rPr>
              <w:t>±0.15</w:t>
            </w:r>
          </w:p>
        </w:tc>
        <w:tc>
          <w:tcPr>
            <w:tcW w:w="1394" w:type="dxa"/>
            <w:shd w:val="clear" w:color="auto" w:fill="auto"/>
          </w:tcPr>
          <w:p w14:paraId="3797DDC8"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53.15</w:t>
            </w:r>
            <w:r w:rsidRPr="009B1702">
              <w:rPr>
                <w:rFonts w:ascii="Arial" w:hAnsi="Arial" w:cs="Arial"/>
                <w:sz w:val="20"/>
                <w:szCs w:val="20"/>
                <w:vertAlign w:val="superscript"/>
              </w:rPr>
              <w:t>a</w:t>
            </w:r>
            <w:r w:rsidRPr="009B1702">
              <w:rPr>
                <w:rFonts w:ascii="Arial" w:hAnsi="Arial" w:cs="Arial"/>
                <w:sz w:val="20"/>
                <w:szCs w:val="20"/>
              </w:rPr>
              <w:t>±0.05</w:t>
            </w:r>
          </w:p>
        </w:tc>
        <w:tc>
          <w:tcPr>
            <w:tcW w:w="1274" w:type="dxa"/>
            <w:shd w:val="clear" w:color="auto" w:fill="auto"/>
          </w:tcPr>
          <w:p w14:paraId="58240923"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7.15</w:t>
            </w:r>
            <w:r w:rsidRPr="009B1702">
              <w:rPr>
                <w:rFonts w:ascii="Arial" w:hAnsi="Arial" w:cs="Arial"/>
                <w:sz w:val="20"/>
                <w:szCs w:val="20"/>
                <w:vertAlign w:val="superscript"/>
              </w:rPr>
              <w:t>b</w:t>
            </w:r>
            <w:r w:rsidRPr="009B1702">
              <w:rPr>
                <w:rFonts w:ascii="Arial" w:hAnsi="Arial" w:cs="Arial"/>
                <w:sz w:val="20"/>
                <w:szCs w:val="20"/>
              </w:rPr>
              <w:t>±0.05</w:t>
            </w:r>
          </w:p>
        </w:tc>
        <w:tc>
          <w:tcPr>
            <w:tcW w:w="1264" w:type="dxa"/>
            <w:shd w:val="clear" w:color="auto" w:fill="auto"/>
          </w:tcPr>
          <w:p w14:paraId="797F687D"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0.92</w:t>
            </w:r>
            <w:r w:rsidRPr="009B1702">
              <w:rPr>
                <w:rFonts w:ascii="Arial" w:hAnsi="Arial" w:cs="Arial"/>
                <w:sz w:val="20"/>
                <w:szCs w:val="20"/>
                <w:vertAlign w:val="superscript"/>
              </w:rPr>
              <w:t>a</w:t>
            </w:r>
            <w:r w:rsidRPr="009B1702">
              <w:rPr>
                <w:rFonts w:ascii="Arial" w:hAnsi="Arial" w:cs="Arial"/>
                <w:sz w:val="20"/>
                <w:szCs w:val="20"/>
              </w:rPr>
              <w:t>±0.00</w:t>
            </w:r>
          </w:p>
        </w:tc>
      </w:tr>
      <w:tr w:rsidR="0032346B" w:rsidRPr="009B1702" w14:paraId="61D5B03C" w14:textId="77777777" w:rsidTr="008A7450">
        <w:trPr>
          <w:trHeight w:val="80"/>
        </w:trPr>
        <w:tc>
          <w:tcPr>
            <w:cnfStyle w:val="001000000000" w:firstRow="0" w:lastRow="0" w:firstColumn="1" w:lastColumn="0" w:oddVBand="0" w:evenVBand="0" w:oddHBand="0" w:evenHBand="0" w:firstRowFirstColumn="0" w:firstRowLastColumn="0" w:lastRowFirstColumn="0" w:lastRowLastColumn="0"/>
            <w:tcW w:w="982" w:type="dxa"/>
          </w:tcPr>
          <w:p w14:paraId="3A013B67" w14:textId="77777777" w:rsidR="0032346B" w:rsidRPr="009B1702" w:rsidRDefault="0032346B" w:rsidP="008A7450">
            <w:pPr>
              <w:autoSpaceDE w:val="0"/>
              <w:autoSpaceDN w:val="0"/>
              <w:adjustRightInd w:val="0"/>
              <w:ind w:left="60" w:right="60"/>
              <w:rPr>
                <w:rFonts w:ascii="Arial" w:hAnsi="Arial" w:cs="Arial"/>
                <w:sz w:val="20"/>
                <w:szCs w:val="20"/>
              </w:rPr>
            </w:pPr>
            <w:r w:rsidRPr="009B1702">
              <w:rPr>
                <w:rFonts w:ascii="Arial" w:hAnsi="Arial" w:cs="Arial"/>
                <w:sz w:val="20"/>
                <w:szCs w:val="20"/>
              </w:rPr>
              <w:t>OKP1</w:t>
            </w:r>
          </w:p>
        </w:tc>
        <w:tc>
          <w:tcPr>
            <w:tcW w:w="1319" w:type="dxa"/>
          </w:tcPr>
          <w:p w14:paraId="5C50BCFA"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0.30</w:t>
            </w:r>
            <w:r w:rsidRPr="009B1702">
              <w:rPr>
                <w:rFonts w:ascii="Arial" w:hAnsi="Arial" w:cs="Arial"/>
                <w:sz w:val="20"/>
                <w:szCs w:val="20"/>
                <w:vertAlign w:val="superscript"/>
              </w:rPr>
              <w:t>e</w:t>
            </w:r>
            <w:r w:rsidRPr="009B1702">
              <w:rPr>
                <w:rFonts w:ascii="Arial" w:hAnsi="Arial" w:cs="Arial"/>
                <w:sz w:val="20"/>
                <w:szCs w:val="20"/>
              </w:rPr>
              <w:t>±0.00</w:t>
            </w:r>
          </w:p>
        </w:tc>
        <w:tc>
          <w:tcPr>
            <w:tcW w:w="1702" w:type="dxa"/>
          </w:tcPr>
          <w:p w14:paraId="206EA581"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208.00</w:t>
            </w:r>
            <w:r w:rsidRPr="009B1702">
              <w:rPr>
                <w:rFonts w:ascii="Arial" w:hAnsi="Arial" w:cs="Arial"/>
                <w:sz w:val="20"/>
                <w:szCs w:val="20"/>
                <w:vertAlign w:val="superscript"/>
              </w:rPr>
              <w:t>a</w:t>
            </w:r>
            <w:r w:rsidRPr="009B1702">
              <w:rPr>
                <w:rFonts w:ascii="Arial" w:hAnsi="Arial" w:cs="Arial"/>
                <w:sz w:val="20"/>
                <w:szCs w:val="20"/>
              </w:rPr>
              <w:t>±0.00</w:t>
            </w:r>
          </w:p>
        </w:tc>
        <w:tc>
          <w:tcPr>
            <w:tcW w:w="1344" w:type="dxa"/>
          </w:tcPr>
          <w:p w14:paraId="4FD001CE"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4.96</w:t>
            </w:r>
            <w:r w:rsidRPr="009B1702">
              <w:rPr>
                <w:rFonts w:ascii="Arial" w:hAnsi="Arial" w:cs="Arial"/>
                <w:sz w:val="20"/>
                <w:szCs w:val="20"/>
                <w:vertAlign w:val="superscript"/>
              </w:rPr>
              <w:t>b</w:t>
            </w:r>
            <w:r w:rsidRPr="009B1702">
              <w:rPr>
                <w:rFonts w:ascii="Arial" w:hAnsi="Arial" w:cs="Arial"/>
                <w:sz w:val="20"/>
                <w:szCs w:val="20"/>
              </w:rPr>
              <w:t>±0.06</w:t>
            </w:r>
          </w:p>
        </w:tc>
        <w:tc>
          <w:tcPr>
            <w:tcW w:w="1394" w:type="dxa"/>
          </w:tcPr>
          <w:p w14:paraId="79E221A9"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44.45</w:t>
            </w:r>
            <w:r w:rsidRPr="009B1702">
              <w:rPr>
                <w:rFonts w:ascii="Arial" w:hAnsi="Arial" w:cs="Arial"/>
                <w:sz w:val="20"/>
                <w:szCs w:val="20"/>
                <w:vertAlign w:val="superscript"/>
              </w:rPr>
              <w:t>d</w:t>
            </w:r>
            <w:r w:rsidRPr="009B1702">
              <w:rPr>
                <w:rFonts w:ascii="Arial" w:hAnsi="Arial" w:cs="Arial"/>
                <w:sz w:val="20"/>
                <w:szCs w:val="20"/>
              </w:rPr>
              <w:t>±0.45</w:t>
            </w:r>
          </w:p>
        </w:tc>
        <w:tc>
          <w:tcPr>
            <w:tcW w:w="1274" w:type="dxa"/>
          </w:tcPr>
          <w:p w14:paraId="73324AD3"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2.60</w:t>
            </w:r>
            <w:r w:rsidRPr="009B1702">
              <w:rPr>
                <w:rFonts w:ascii="Arial" w:hAnsi="Arial" w:cs="Arial"/>
                <w:sz w:val="20"/>
                <w:szCs w:val="20"/>
                <w:vertAlign w:val="superscript"/>
              </w:rPr>
              <w:t>g</w:t>
            </w:r>
            <w:r w:rsidRPr="009B1702">
              <w:rPr>
                <w:rFonts w:ascii="Arial" w:hAnsi="Arial" w:cs="Arial"/>
                <w:sz w:val="20"/>
                <w:szCs w:val="20"/>
              </w:rPr>
              <w:t>±0.06</w:t>
            </w:r>
          </w:p>
        </w:tc>
        <w:tc>
          <w:tcPr>
            <w:tcW w:w="1264" w:type="dxa"/>
          </w:tcPr>
          <w:p w14:paraId="6B6D795C"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0.90</w:t>
            </w:r>
            <w:r w:rsidRPr="009B1702">
              <w:rPr>
                <w:rFonts w:ascii="Arial" w:hAnsi="Arial" w:cs="Arial"/>
                <w:sz w:val="20"/>
                <w:szCs w:val="20"/>
                <w:vertAlign w:val="superscript"/>
              </w:rPr>
              <w:t>a</w:t>
            </w:r>
            <w:r w:rsidRPr="009B1702">
              <w:rPr>
                <w:rFonts w:ascii="Arial" w:hAnsi="Arial" w:cs="Arial"/>
                <w:sz w:val="20"/>
                <w:szCs w:val="20"/>
              </w:rPr>
              <w:t>±0.00</w:t>
            </w:r>
          </w:p>
        </w:tc>
      </w:tr>
      <w:tr w:rsidR="0032346B" w:rsidRPr="009B1702" w14:paraId="7951FAC9" w14:textId="77777777" w:rsidTr="008A745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982" w:type="dxa"/>
            <w:shd w:val="clear" w:color="auto" w:fill="auto"/>
          </w:tcPr>
          <w:p w14:paraId="5DD6EAB3" w14:textId="77777777" w:rsidR="0032346B" w:rsidRPr="009B1702" w:rsidRDefault="0032346B" w:rsidP="008A7450">
            <w:pPr>
              <w:autoSpaceDE w:val="0"/>
              <w:autoSpaceDN w:val="0"/>
              <w:adjustRightInd w:val="0"/>
              <w:ind w:left="60" w:right="60"/>
              <w:rPr>
                <w:rFonts w:ascii="Arial" w:hAnsi="Arial" w:cs="Arial"/>
                <w:sz w:val="20"/>
                <w:szCs w:val="20"/>
              </w:rPr>
            </w:pPr>
            <w:r w:rsidRPr="009B1702">
              <w:rPr>
                <w:rFonts w:ascii="Arial" w:hAnsi="Arial" w:cs="Arial"/>
                <w:sz w:val="20"/>
                <w:szCs w:val="20"/>
              </w:rPr>
              <w:t>OKP2</w:t>
            </w:r>
          </w:p>
        </w:tc>
        <w:tc>
          <w:tcPr>
            <w:tcW w:w="1319" w:type="dxa"/>
            <w:shd w:val="clear" w:color="auto" w:fill="auto"/>
          </w:tcPr>
          <w:p w14:paraId="18F6CD5D"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0.25</w:t>
            </w:r>
            <w:r w:rsidRPr="009B1702">
              <w:rPr>
                <w:rFonts w:ascii="Arial" w:hAnsi="Arial" w:cs="Arial"/>
                <w:sz w:val="20"/>
                <w:szCs w:val="20"/>
                <w:vertAlign w:val="superscript"/>
              </w:rPr>
              <w:t>ef</w:t>
            </w:r>
            <w:r w:rsidRPr="009B1702">
              <w:rPr>
                <w:rFonts w:ascii="Arial" w:hAnsi="Arial" w:cs="Arial"/>
                <w:sz w:val="20"/>
                <w:szCs w:val="20"/>
              </w:rPr>
              <w:t>±0.05</w:t>
            </w:r>
          </w:p>
        </w:tc>
        <w:tc>
          <w:tcPr>
            <w:tcW w:w="1702" w:type="dxa"/>
            <w:shd w:val="clear" w:color="auto" w:fill="auto"/>
          </w:tcPr>
          <w:p w14:paraId="4F3137AF"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207.00</w:t>
            </w:r>
            <w:r w:rsidRPr="009B1702">
              <w:rPr>
                <w:rFonts w:ascii="Arial" w:hAnsi="Arial" w:cs="Arial"/>
                <w:sz w:val="20"/>
                <w:szCs w:val="20"/>
                <w:vertAlign w:val="superscript"/>
              </w:rPr>
              <w:t>b</w:t>
            </w:r>
            <w:r w:rsidRPr="009B1702">
              <w:rPr>
                <w:rFonts w:ascii="Arial" w:hAnsi="Arial" w:cs="Arial"/>
                <w:sz w:val="20"/>
                <w:szCs w:val="20"/>
              </w:rPr>
              <w:t>±0.00</w:t>
            </w:r>
          </w:p>
        </w:tc>
        <w:tc>
          <w:tcPr>
            <w:tcW w:w="1344" w:type="dxa"/>
            <w:shd w:val="clear" w:color="auto" w:fill="auto"/>
          </w:tcPr>
          <w:p w14:paraId="2E3218AE"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5.06</w:t>
            </w:r>
            <w:r w:rsidRPr="009B1702">
              <w:rPr>
                <w:rFonts w:ascii="Arial" w:hAnsi="Arial" w:cs="Arial"/>
                <w:sz w:val="20"/>
                <w:szCs w:val="20"/>
                <w:vertAlign w:val="superscript"/>
              </w:rPr>
              <w:t>b</w:t>
            </w:r>
            <w:r w:rsidRPr="009B1702">
              <w:rPr>
                <w:rFonts w:ascii="Arial" w:hAnsi="Arial" w:cs="Arial"/>
                <w:sz w:val="20"/>
                <w:szCs w:val="20"/>
              </w:rPr>
              <w:t>±0.05</w:t>
            </w:r>
          </w:p>
        </w:tc>
        <w:tc>
          <w:tcPr>
            <w:tcW w:w="1394" w:type="dxa"/>
            <w:shd w:val="clear" w:color="auto" w:fill="auto"/>
          </w:tcPr>
          <w:p w14:paraId="52E99876"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48.45</w:t>
            </w:r>
            <w:r w:rsidRPr="009B1702">
              <w:rPr>
                <w:rFonts w:ascii="Arial" w:hAnsi="Arial" w:cs="Arial"/>
                <w:sz w:val="20"/>
                <w:szCs w:val="20"/>
                <w:vertAlign w:val="superscript"/>
              </w:rPr>
              <w:t>c</w:t>
            </w:r>
            <w:r w:rsidRPr="009B1702">
              <w:rPr>
                <w:rFonts w:ascii="Arial" w:hAnsi="Arial" w:cs="Arial"/>
                <w:sz w:val="20"/>
                <w:szCs w:val="20"/>
              </w:rPr>
              <w:t>±0.45</w:t>
            </w:r>
          </w:p>
        </w:tc>
        <w:tc>
          <w:tcPr>
            <w:tcW w:w="1274" w:type="dxa"/>
            <w:shd w:val="clear" w:color="auto" w:fill="auto"/>
          </w:tcPr>
          <w:p w14:paraId="668ACB1F"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3.85</w:t>
            </w:r>
            <w:r w:rsidRPr="009B1702">
              <w:rPr>
                <w:rFonts w:ascii="Arial" w:hAnsi="Arial" w:cs="Arial"/>
                <w:sz w:val="20"/>
                <w:szCs w:val="20"/>
                <w:vertAlign w:val="superscript"/>
              </w:rPr>
              <w:t>e</w:t>
            </w:r>
            <w:r w:rsidRPr="009B1702">
              <w:rPr>
                <w:rFonts w:ascii="Arial" w:hAnsi="Arial" w:cs="Arial"/>
                <w:sz w:val="20"/>
                <w:szCs w:val="20"/>
              </w:rPr>
              <w:t>±0.05</w:t>
            </w:r>
          </w:p>
        </w:tc>
        <w:tc>
          <w:tcPr>
            <w:tcW w:w="1264" w:type="dxa"/>
            <w:shd w:val="clear" w:color="auto" w:fill="auto"/>
          </w:tcPr>
          <w:p w14:paraId="759F3F72"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0.93</w:t>
            </w:r>
            <w:r w:rsidRPr="009B1702">
              <w:rPr>
                <w:rFonts w:ascii="Arial" w:hAnsi="Arial" w:cs="Arial"/>
                <w:sz w:val="20"/>
                <w:szCs w:val="20"/>
                <w:vertAlign w:val="superscript"/>
              </w:rPr>
              <w:t>a</w:t>
            </w:r>
            <w:r w:rsidRPr="009B1702">
              <w:rPr>
                <w:rFonts w:ascii="Arial" w:hAnsi="Arial" w:cs="Arial"/>
                <w:sz w:val="20"/>
                <w:szCs w:val="20"/>
              </w:rPr>
              <w:t>±0.00</w:t>
            </w:r>
          </w:p>
        </w:tc>
      </w:tr>
      <w:tr w:rsidR="0032346B" w:rsidRPr="009B1702" w14:paraId="36328849" w14:textId="77777777" w:rsidTr="008A7450">
        <w:trPr>
          <w:trHeight w:val="80"/>
        </w:trPr>
        <w:tc>
          <w:tcPr>
            <w:cnfStyle w:val="001000000000" w:firstRow="0" w:lastRow="0" w:firstColumn="1" w:lastColumn="0" w:oddVBand="0" w:evenVBand="0" w:oddHBand="0" w:evenHBand="0" w:firstRowFirstColumn="0" w:firstRowLastColumn="0" w:lastRowFirstColumn="0" w:lastRowLastColumn="0"/>
            <w:tcW w:w="982" w:type="dxa"/>
          </w:tcPr>
          <w:p w14:paraId="590EF352" w14:textId="77777777" w:rsidR="0032346B" w:rsidRPr="009B1702" w:rsidRDefault="0032346B" w:rsidP="008A7450">
            <w:pPr>
              <w:autoSpaceDE w:val="0"/>
              <w:autoSpaceDN w:val="0"/>
              <w:adjustRightInd w:val="0"/>
              <w:ind w:left="60" w:right="60"/>
              <w:rPr>
                <w:rFonts w:ascii="Arial" w:hAnsi="Arial" w:cs="Arial"/>
                <w:sz w:val="20"/>
                <w:szCs w:val="20"/>
              </w:rPr>
            </w:pPr>
            <w:r w:rsidRPr="009B1702">
              <w:rPr>
                <w:rFonts w:ascii="Arial" w:hAnsi="Arial" w:cs="Arial"/>
                <w:sz w:val="20"/>
                <w:szCs w:val="20"/>
              </w:rPr>
              <w:t>OKP3</w:t>
            </w:r>
          </w:p>
        </w:tc>
        <w:tc>
          <w:tcPr>
            <w:tcW w:w="1319" w:type="dxa"/>
          </w:tcPr>
          <w:p w14:paraId="2D9965D6"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0.20</w:t>
            </w:r>
            <w:r w:rsidRPr="009B1702">
              <w:rPr>
                <w:rFonts w:ascii="Arial" w:hAnsi="Arial" w:cs="Arial"/>
                <w:sz w:val="20"/>
                <w:szCs w:val="20"/>
                <w:vertAlign w:val="superscript"/>
              </w:rPr>
              <w:t>f</w:t>
            </w:r>
            <w:r w:rsidRPr="009B1702">
              <w:rPr>
                <w:rFonts w:ascii="Arial" w:hAnsi="Arial" w:cs="Arial"/>
                <w:sz w:val="20"/>
                <w:szCs w:val="20"/>
              </w:rPr>
              <w:t>±0.00</w:t>
            </w:r>
          </w:p>
        </w:tc>
        <w:tc>
          <w:tcPr>
            <w:tcW w:w="1702" w:type="dxa"/>
          </w:tcPr>
          <w:p w14:paraId="70E47C6F"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207.90</w:t>
            </w:r>
            <w:r w:rsidRPr="009B1702">
              <w:rPr>
                <w:rFonts w:ascii="Arial" w:hAnsi="Arial" w:cs="Arial"/>
                <w:sz w:val="20"/>
                <w:szCs w:val="20"/>
                <w:vertAlign w:val="superscript"/>
              </w:rPr>
              <w:t>a</w:t>
            </w:r>
            <w:r w:rsidRPr="009B1702">
              <w:rPr>
                <w:rFonts w:ascii="Arial" w:hAnsi="Arial" w:cs="Arial"/>
                <w:sz w:val="20"/>
                <w:szCs w:val="20"/>
              </w:rPr>
              <w:t>±0.10</w:t>
            </w:r>
          </w:p>
        </w:tc>
        <w:tc>
          <w:tcPr>
            <w:tcW w:w="1344" w:type="dxa"/>
          </w:tcPr>
          <w:p w14:paraId="0886A949"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3.52</w:t>
            </w:r>
            <w:r w:rsidRPr="009B1702">
              <w:rPr>
                <w:rFonts w:ascii="Arial" w:hAnsi="Arial" w:cs="Arial"/>
                <w:sz w:val="20"/>
                <w:szCs w:val="20"/>
                <w:vertAlign w:val="superscript"/>
              </w:rPr>
              <w:t>g</w:t>
            </w:r>
            <w:r w:rsidRPr="009B1702">
              <w:rPr>
                <w:rFonts w:ascii="Arial" w:hAnsi="Arial" w:cs="Arial"/>
                <w:sz w:val="20"/>
                <w:szCs w:val="20"/>
              </w:rPr>
              <w:t>±0.02</w:t>
            </w:r>
          </w:p>
        </w:tc>
        <w:tc>
          <w:tcPr>
            <w:tcW w:w="1394" w:type="dxa"/>
          </w:tcPr>
          <w:p w14:paraId="31190BD8"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49.85</w:t>
            </w:r>
            <w:r w:rsidRPr="009B1702">
              <w:rPr>
                <w:rFonts w:ascii="Arial" w:hAnsi="Arial" w:cs="Arial"/>
                <w:sz w:val="20"/>
                <w:szCs w:val="20"/>
                <w:vertAlign w:val="superscript"/>
              </w:rPr>
              <w:t>b</w:t>
            </w:r>
            <w:r w:rsidRPr="009B1702">
              <w:rPr>
                <w:rFonts w:ascii="Arial" w:hAnsi="Arial" w:cs="Arial"/>
                <w:sz w:val="20"/>
                <w:szCs w:val="20"/>
              </w:rPr>
              <w:t>±0.05</w:t>
            </w:r>
          </w:p>
        </w:tc>
        <w:tc>
          <w:tcPr>
            <w:tcW w:w="1274" w:type="dxa"/>
          </w:tcPr>
          <w:p w14:paraId="28E82B65"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4.55</w:t>
            </w:r>
            <w:r w:rsidRPr="009B1702">
              <w:rPr>
                <w:rFonts w:ascii="Arial" w:hAnsi="Arial" w:cs="Arial"/>
                <w:sz w:val="20"/>
                <w:szCs w:val="20"/>
                <w:vertAlign w:val="superscript"/>
              </w:rPr>
              <w:t>d</w:t>
            </w:r>
            <w:r w:rsidRPr="009B1702">
              <w:rPr>
                <w:rFonts w:ascii="Arial" w:hAnsi="Arial" w:cs="Arial"/>
                <w:sz w:val="20"/>
                <w:szCs w:val="20"/>
              </w:rPr>
              <w:t>±0.05</w:t>
            </w:r>
          </w:p>
        </w:tc>
        <w:tc>
          <w:tcPr>
            <w:tcW w:w="1264" w:type="dxa"/>
          </w:tcPr>
          <w:p w14:paraId="6DD597EE" w14:textId="77777777" w:rsidR="0032346B" w:rsidRPr="009B1702" w:rsidRDefault="0032346B"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0.89</w:t>
            </w:r>
            <w:r w:rsidRPr="009B1702">
              <w:rPr>
                <w:rFonts w:ascii="Arial" w:hAnsi="Arial" w:cs="Arial"/>
                <w:sz w:val="20"/>
                <w:szCs w:val="20"/>
                <w:vertAlign w:val="superscript"/>
              </w:rPr>
              <w:t>a</w:t>
            </w:r>
            <w:r w:rsidRPr="009B1702">
              <w:rPr>
                <w:rFonts w:ascii="Arial" w:hAnsi="Arial" w:cs="Arial"/>
                <w:sz w:val="20"/>
                <w:szCs w:val="20"/>
              </w:rPr>
              <w:t>±0.00</w:t>
            </w:r>
          </w:p>
        </w:tc>
      </w:tr>
      <w:tr w:rsidR="0032346B" w:rsidRPr="009B1702" w14:paraId="1D85091C" w14:textId="77777777" w:rsidTr="008A7450">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982" w:type="dxa"/>
            <w:shd w:val="clear" w:color="auto" w:fill="auto"/>
          </w:tcPr>
          <w:p w14:paraId="4BA3380D" w14:textId="77777777" w:rsidR="0032346B" w:rsidRPr="009B1702" w:rsidRDefault="0032346B" w:rsidP="008A7450">
            <w:pPr>
              <w:autoSpaceDE w:val="0"/>
              <w:autoSpaceDN w:val="0"/>
              <w:adjustRightInd w:val="0"/>
              <w:ind w:left="60" w:right="60"/>
              <w:rPr>
                <w:rFonts w:ascii="Arial" w:hAnsi="Arial" w:cs="Arial"/>
                <w:sz w:val="20"/>
                <w:szCs w:val="20"/>
              </w:rPr>
            </w:pPr>
            <w:r w:rsidRPr="009B1702">
              <w:rPr>
                <w:rFonts w:ascii="Arial" w:hAnsi="Arial" w:cs="Arial"/>
                <w:sz w:val="20"/>
                <w:szCs w:val="20"/>
              </w:rPr>
              <w:t>CAC*</w:t>
            </w:r>
          </w:p>
        </w:tc>
        <w:tc>
          <w:tcPr>
            <w:tcW w:w="1319" w:type="dxa"/>
            <w:shd w:val="clear" w:color="auto" w:fill="auto"/>
          </w:tcPr>
          <w:p w14:paraId="4FAA3B44"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eastAsia="Times New Roman" w:hAnsi="Arial" w:cs="Arial"/>
                <w:sz w:val="20"/>
                <w:szCs w:val="20"/>
              </w:rPr>
              <w:t>≤</w:t>
            </w:r>
            <w:r w:rsidRPr="009B1702">
              <w:rPr>
                <w:rFonts w:ascii="Arial" w:hAnsi="Arial" w:cs="Arial"/>
                <w:sz w:val="20"/>
                <w:szCs w:val="20"/>
              </w:rPr>
              <w:t>0.25</w:t>
            </w:r>
          </w:p>
        </w:tc>
        <w:tc>
          <w:tcPr>
            <w:tcW w:w="1702" w:type="dxa"/>
            <w:shd w:val="clear" w:color="auto" w:fill="auto"/>
          </w:tcPr>
          <w:p w14:paraId="50B072CC"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 xml:space="preserve">190-209 </w:t>
            </w:r>
          </w:p>
        </w:tc>
        <w:tc>
          <w:tcPr>
            <w:tcW w:w="1344" w:type="dxa"/>
            <w:shd w:val="clear" w:color="auto" w:fill="auto"/>
          </w:tcPr>
          <w:p w14:paraId="1C30E6CF"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eastAsia="Times New Roman" w:hAnsi="Arial" w:cs="Arial"/>
                <w:sz w:val="20"/>
                <w:szCs w:val="20"/>
              </w:rPr>
              <w:t>≤10</w:t>
            </w:r>
          </w:p>
        </w:tc>
        <w:tc>
          <w:tcPr>
            <w:tcW w:w="1394" w:type="dxa"/>
            <w:shd w:val="clear" w:color="auto" w:fill="auto"/>
          </w:tcPr>
          <w:p w14:paraId="1B135FDA"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50-55</w:t>
            </w:r>
          </w:p>
        </w:tc>
        <w:tc>
          <w:tcPr>
            <w:tcW w:w="1274" w:type="dxa"/>
            <w:shd w:val="clear" w:color="auto" w:fill="auto"/>
          </w:tcPr>
          <w:p w14:paraId="51510111"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eastAsia="Times New Roman" w:hAnsi="Arial" w:cs="Arial"/>
                <w:sz w:val="20"/>
                <w:szCs w:val="20"/>
              </w:rPr>
              <w:t>≤5</w:t>
            </w:r>
          </w:p>
        </w:tc>
        <w:tc>
          <w:tcPr>
            <w:tcW w:w="1264" w:type="dxa"/>
            <w:shd w:val="clear" w:color="auto" w:fill="auto"/>
          </w:tcPr>
          <w:p w14:paraId="2BA2BEF8" w14:textId="77777777" w:rsidR="0032346B" w:rsidRPr="009B1702" w:rsidRDefault="0032346B"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B1702">
              <w:rPr>
                <w:rFonts w:ascii="Arial" w:hAnsi="Arial" w:cs="Arial"/>
                <w:sz w:val="20"/>
                <w:szCs w:val="20"/>
              </w:rPr>
              <w:t>0.90-0.92</w:t>
            </w:r>
          </w:p>
        </w:tc>
      </w:tr>
    </w:tbl>
    <w:p w14:paraId="13BB48EC" w14:textId="77777777" w:rsidR="0032346B" w:rsidRPr="009B1702" w:rsidRDefault="0032346B" w:rsidP="008A7450">
      <w:pPr>
        <w:spacing w:after="0" w:line="240" w:lineRule="auto"/>
        <w:rPr>
          <w:rFonts w:ascii="Arial" w:hAnsi="Arial" w:cs="Arial"/>
          <w:i/>
          <w:sz w:val="20"/>
          <w:szCs w:val="20"/>
        </w:rPr>
      </w:pPr>
      <w:r w:rsidRPr="009B1702">
        <w:rPr>
          <w:rFonts w:ascii="Arial" w:hAnsi="Arial" w:cs="Arial"/>
          <w:i/>
          <w:sz w:val="20"/>
          <w:szCs w:val="20"/>
        </w:rPr>
        <w:t xml:space="preserve">Values are </w:t>
      </w:r>
      <w:proofErr w:type="spellStart"/>
      <w:r w:rsidRPr="009B1702">
        <w:rPr>
          <w:rFonts w:ascii="Arial" w:hAnsi="Arial" w:cs="Arial"/>
          <w:i/>
          <w:sz w:val="20"/>
          <w:szCs w:val="20"/>
        </w:rPr>
        <w:t>means±standard</w:t>
      </w:r>
      <w:proofErr w:type="spellEnd"/>
      <w:r w:rsidRPr="009B1702">
        <w:rPr>
          <w:rFonts w:ascii="Arial" w:hAnsi="Arial" w:cs="Arial"/>
          <w:i/>
          <w:sz w:val="20"/>
          <w:szCs w:val="20"/>
        </w:rPr>
        <w:t xml:space="preserve"> deviations of triplicate determinations. Values within the same column with different superscripts are significantly different at p&lt;0.05</w:t>
      </w:r>
    </w:p>
    <w:p w14:paraId="12E93FBB" w14:textId="77777777" w:rsidR="0032346B" w:rsidRPr="009B1702" w:rsidRDefault="0032346B" w:rsidP="008A7450">
      <w:pPr>
        <w:spacing w:after="0" w:line="240" w:lineRule="auto"/>
        <w:rPr>
          <w:rFonts w:ascii="Arial" w:hAnsi="Arial" w:cs="Arial"/>
          <w:i/>
          <w:sz w:val="20"/>
          <w:szCs w:val="20"/>
        </w:rPr>
      </w:pPr>
      <w:r w:rsidRPr="009B1702">
        <w:rPr>
          <w:rFonts w:ascii="Arial" w:hAnsi="Arial" w:cs="Arial"/>
          <w:i/>
          <w:sz w:val="20"/>
          <w:szCs w:val="20"/>
        </w:rPr>
        <w:t xml:space="preserve">*Codex Alimentarius Values as reported by </w:t>
      </w:r>
      <w:proofErr w:type="spellStart"/>
      <w:r w:rsidRPr="009B1702">
        <w:rPr>
          <w:rFonts w:ascii="Arial" w:hAnsi="Arial" w:cs="Arial"/>
          <w:i/>
          <w:sz w:val="20"/>
          <w:szCs w:val="20"/>
        </w:rPr>
        <w:t>MarcArthur</w:t>
      </w:r>
      <w:proofErr w:type="spellEnd"/>
      <w:r w:rsidRPr="009B1702">
        <w:rPr>
          <w:rFonts w:ascii="Arial" w:hAnsi="Arial" w:cs="Arial"/>
          <w:i/>
          <w:sz w:val="20"/>
          <w:szCs w:val="20"/>
        </w:rPr>
        <w:t xml:space="preserve"> et al. (2021)</w:t>
      </w:r>
    </w:p>
    <w:p w14:paraId="193EB30A" w14:textId="77777777" w:rsidR="0032346B" w:rsidRPr="009B1702" w:rsidRDefault="0032346B" w:rsidP="008A7450">
      <w:pPr>
        <w:spacing w:line="240" w:lineRule="auto"/>
        <w:rPr>
          <w:rFonts w:ascii="Arial" w:hAnsi="Arial" w:cs="Arial"/>
          <w:sz w:val="20"/>
          <w:szCs w:val="20"/>
        </w:rPr>
      </w:pPr>
      <w:r w:rsidRPr="009B1702">
        <w:rPr>
          <w:rFonts w:ascii="Arial" w:hAnsi="Arial" w:cs="Arial"/>
          <w:sz w:val="20"/>
          <w:szCs w:val="20"/>
        </w:rPr>
        <w:t>APA-</w:t>
      </w:r>
      <w:proofErr w:type="spellStart"/>
      <w:r w:rsidRPr="009B1702">
        <w:rPr>
          <w:rFonts w:ascii="Arial" w:hAnsi="Arial" w:cs="Arial"/>
          <w:sz w:val="20"/>
          <w:szCs w:val="20"/>
        </w:rPr>
        <w:t>Apa</w:t>
      </w:r>
      <w:proofErr w:type="spellEnd"/>
      <w:r w:rsidRPr="009B1702">
        <w:rPr>
          <w:rFonts w:ascii="Arial" w:hAnsi="Arial" w:cs="Arial"/>
          <w:sz w:val="20"/>
          <w:szCs w:val="20"/>
        </w:rPr>
        <w:t xml:space="preserve"> market, OBI-Obi market, OHI-</w:t>
      </w:r>
      <w:proofErr w:type="spellStart"/>
      <w:r w:rsidRPr="009B1702">
        <w:rPr>
          <w:rFonts w:ascii="Arial" w:hAnsi="Arial" w:cs="Arial"/>
          <w:sz w:val="20"/>
          <w:szCs w:val="20"/>
        </w:rPr>
        <w:t>Ohimini</w:t>
      </w:r>
      <w:proofErr w:type="spellEnd"/>
      <w:r w:rsidRPr="009B1702">
        <w:rPr>
          <w:rFonts w:ascii="Arial" w:hAnsi="Arial" w:cs="Arial"/>
          <w:sz w:val="20"/>
          <w:szCs w:val="20"/>
        </w:rPr>
        <w:t xml:space="preserve"> market, OKP-</w:t>
      </w:r>
      <w:proofErr w:type="spellStart"/>
      <w:r w:rsidRPr="009B1702">
        <w:rPr>
          <w:rFonts w:ascii="Arial" w:hAnsi="Arial" w:cs="Arial"/>
          <w:sz w:val="20"/>
          <w:szCs w:val="20"/>
        </w:rPr>
        <w:t>Okpok</w:t>
      </w:r>
      <w:proofErr w:type="spellEnd"/>
      <w:r w:rsidRPr="009B1702">
        <w:rPr>
          <w:rFonts w:ascii="Arial" w:hAnsi="Arial" w:cs="Arial"/>
          <w:sz w:val="20"/>
          <w:szCs w:val="20"/>
        </w:rPr>
        <w:t xml:space="preserve"> market</w:t>
      </w:r>
    </w:p>
    <w:p w14:paraId="552BDD2F" w14:textId="77777777" w:rsidR="00873278" w:rsidRDefault="00873278" w:rsidP="003D772D">
      <w:pPr>
        <w:spacing w:after="0" w:line="240" w:lineRule="auto"/>
        <w:jc w:val="both"/>
        <w:outlineLvl w:val="1"/>
        <w:rPr>
          <w:rFonts w:ascii="Arial" w:eastAsia="Times New Roman" w:hAnsi="Arial" w:cs="Arial"/>
          <w:b/>
          <w:sz w:val="20"/>
          <w:szCs w:val="20"/>
        </w:rPr>
      </w:pPr>
    </w:p>
    <w:p w14:paraId="0ED145AB" w14:textId="77777777" w:rsidR="00873278" w:rsidRDefault="00873278" w:rsidP="003D772D">
      <w:pPr>
        <w:spacing w:after="0" w:line="240" w:lineRule="auto"/>
        <w:jc w:val="both"/>
        <w:outlineLvl w:val="1"/>
        <w:rPr>
          <w:rFonts w:ascii="Arial" w:eastAsia="Times New Roman" w:hAnsi="Arial" w:cs="Arial"/>
          <w:b/>
          <w:sz w:val="20"/>
          <w:szCs w:val="20"/>
        </w:rPr>
      </w:pPr>
    </w:p>
    <w:p w14:paraId="0D6A72B0" w14:textId="77777777" w:rsidR="00873278" w:rsidRDefault="00873278" w:rsidP="003D772D">
      <w:pPr>
        <w:spacing w:after="0" w:line="240" w:lineRule="auto"/>
        <w:jc w:val="both"/>
        <w:outlineLvl w:val="1"/>
        <w:rPr>
          <w:rFonts w:ascii="Arial" w:eastAsia="Times New Roman" w:hAnsi="Arial" w:cs="Arial"/>
          <w:b/>
          <w:sz w:val="20"/>
          <w:szCs w:val="20"/>
        </w:rPr>
      </w:pPr>
    </w:p>
    <w:p w14:paraId="53CEB18D" w14:textId="77777777" w:rsidR="003D772D" w:rsidRPr="009B1702" w:rsidRDefault="003D772D" w:rsidP="003D772D">
      <w:pPr>
        <w:spacing w:after="0" w:line="240" w:lineRule="auto"/>
        <w:jc w:val="both"/>
        <w:outlineLvl w:val="1"/>
        <w:rPr>
          <w:rFonts w:ascii="Arial" w:eastAsia="Times New Roman" w:hAnsi="Arial" w:cs="Arial"/>
          <w:b/>
          <w:bCs/>
          <w:sz w:val="20"/>
          <w:szCs w:val="20"/>
        </w:rPr>
      </w:pPr>
      <w:r w:rsidRPr="009B1702">
        <w:rPr>
          <w:rFonts w:ascii="Arial" w:eastAsia="Times New Roman" w:hAnsi="Arial" w:cs="Arial"/>
          <w:b/>
          <w:sz w:val="20"/>
          <w:szCs w:val="20"/>
        </w:rPr>
        <w:lastRenderedPageBreak/>
        <w:t>3.1.4.</w:t>
      </w:r>
      <w:r w:rsidRPr="009B1702">
        <w:rPr>
          <w:rFonts w:ascii="Arial" w:eastAsia="Times New Roman" w:hAnsi="Arial" w:cs="Arial"/>
          <w:sz w:val="20"/>
          <w:szCs w:val="20"/>
        </w:rPr>
        <w:t xml:space="preserve"> </w:t>
      </w:r>
      <w:r w:rsidRPr="009B1702">
        <w:rPr>
          <w:rFonts w:ascii="Arial" w:eastAsia="Times New Roman" w:hAnsi="Arial" w:cs="Arial"/>
          <w:b/>
          <w:bCs/>
          <w:sz w:val="20"/>
          <w:szCs w:val="20"/>
        </w:rPr>
        <w:t>Comparative analysis across the study areas (Market samples)</w:t>
      </w:r>
    </w:p>
    <w:p w14:paraId="3B7E44FD" w14:textId="77777777" w:rsidR="003D772D" w:rsidRPr="009B1702" w:rsidRDefault="003D772D" w:rsidP="003D772D">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 xml:space="preserve">A comprehensive comparison of palm oil quality across Makurdi, Otukpo, and Benue Zone C markets samples reveals distinct geographical patterns of quality deterioration and adulteration practices that reflect differences in supply chain integrity, market oversight, and processing standards. Makurdi area, particularly North Bank market, consistently demonstrated the poorest quality across multiple parameters including excessive moisture content (up to 0.91%), abnormally elevated saponification values (up to 239.95 mg KOH/g), dangerously high peroxide values (up to 17.84 </w:t>
      </w:r>
      <w:proofErr w:type="spellStart"/>
      <w:r w:rsidRPr="009B1702">
        <w:rPr>
          <w:rFonts w:ascii="Arial" w:eastAsia="Times New Roman" w:hAnsi="Arial" w:cs="Arial"/>
          <w:sz w:val="20"/>
          <w:szCs w:val="20"/>
        </w:rPr>
        <w:t>meq</w:t>
      </w:r>
      <w:proofErr w:type="spellEnd"/>
      <w:r w:rsidRPr="009B1702">
        <w:rPr>
          <w:rFonts w:ascii="Arial" w:eastAsia="Times New Roman" w:hAnsi="Arial" w:cs="Arial"/>
          <w:sz w:val="20"/>
          <w:szCs w:val="20"/>
        </w:rPr>
        <w:t>/kg), and elevated free fatty acids (up to 13.15%). The convergence of these multiple quality failures in North Bank samples suggests systematic problems encompassing severe adulteration with shorter chain fatty acid oils, extensive oxidative rancidity, and significant hydrolytic deterioration. This pattern indicates either prolonged storage under extremely poor conditions or deliberate adulteration with inferior oils and possibly industrial contaminants to increase volume and reduce costs.</w:t>
      </w:r>
    </w:p>
    <w:p w14:paraId="762984C9" w14:textId="77777777" w:rsidR="003D772D" w:rsidRPr="009B1702" w:rsidRDefault="003D772D" w:rsidP="003D772D">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 xml:space="preserve">Otukpo area samples presented a more favorable quality profile compared to Makurdi, with lower moisture content (0.29-0.50%), normal saponification values (186.45-201.50 mg KOH/g) indicating minimal adulteration, moderate peroxide values (5.70-11.05 </w:t>
      </w:r>
      <w:proofErr w:type="spellStart"/>
      <w:r w:rsidRPr="009B1702">
        <w:rPr>
          <w:rFonts w:ascii="Arial" w:eastAsia="Times New Roman" w:hAnsi="Arial" w:cs="Arial"/>
          <w:sz w:val="20"/>
          <w:szCs w:val="20"/>
        </w:rPr>
        <w:t>meq</w:t>
      </w:r>
      <w:proofErr w:type="spellEnd"/>
      <w:r w:rsidRPr="009B1702">
        <w:rPr>
          <w:rFonts w:ascii="Arial" w:eastAsia="Times New Roman" w:hAnsi="Arial" w:cs="Arial"/>
          <w:sz w:val="20"/>
          <w:szCs w:val="20"/>
        </w:rPr>
        <w:t>/kg) with only one sample slightly exceeding the acceptable threshold, and improved free fatty acid levels (2.71-5.00%). The better quality observed in Otukpo samples may be attributed to more direct sourcing relationships with local producers in nearby palm oil production areas, potentially reducing opportunities for adulteration along shorter supply chains. However, the occasional quality deviations, such as the low iodine value in sample OTE1 (42.75 g I</w:t>
      </w:r>
      <w:r w:rsidRPr="009B1702">
        <w:rPr>
          <w:rFonts w:ascii="Cambria Math" w:eastAsia="Times New Roman" w:hAnsi="Cambria Math" w:cs="Cambria Math"/>
          <w:sz w:val="20"/>
          <w:szCs w:val="20"/>
        </w:rPr>
        <w:t>₂</w:t>
      </w:r>
      <w:r w:rsidRPr="009B1702">
        <w:rPr>
          <w:rFonts w:ascii="Arial" w:eastAsia="Times New Roman" w:hAnsi="Arial" w:cs="Arial"/>
          <w:sz w:val="20"/>
          <w:szCs w:val="20"/>
        </w:rPr>
        <w:t xml:space="preserve">/100g) and elevated peroxide value in the same sample (11.05 </w:t>
      </w:r>
      <w:proofErr w:type="spellStart"/>
      <w:r w:rsidRPr="009B1702">
        <w:rPr>
          <w:rFonts w:ascii="Arial" w:eastAsia="Times New Roman" w:hAnsi="Arial" w:cs="Arial"/>
          <w:sz w:val="20"/>
          <w:szCs w:val="20"/>
        </w:rPr>
        <w:t>meq</w:t>
      </w:r>
      <w:proofErr w:type="spellEnd"/>
      <w:r w:rsidRPr="009B1702">
        <w:rPr>
          <w:rFonts w:ascii="Arial" w:eastAsia="Times New Roman" w:hAnsi="Arial" w:cs="Arial"/>
          <w:sz w:val="20"/>
          <w:szCs w:val="20"/>
        </w:rPr>
        <w:t>/kg), indicate that quality challenges persist even in this relatively better-performing area.</w:t>
      </w:r>
    </w:p>
    <w:p w14:paraId="31D7FBEC" w14:textId="1B00307D" w:rsidR="003D772D" w:rsidRPr="009B1702" w:rsidRDefault="003D772D" w:rsidP="003D772D">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 xml:space="preserve">Benue Zone C markets presented the most complex quality profile, characterized by excellent oxidative stability with consistently low peroxide values (3.52-5.90 </w:t>
      </w:r>
      <w:proofErr w:type="spellStart"/>
      <w:r w:rsidRPr="009B1702">
        <w:rPr>
          <w:rFonts w:ascii="Arial" w:eastAsia="Times New Roman" w:hAnsi="Arial" w:cs="Arial"/>
          <w:sz w:val="20"/>
          <w:szCs w:val="20"/>
        </w:rPr>
        <w:t>meq</w:t>
      </w:r>
      <w:proofErr w:type="spellEnd"/>
      <w:r w:rsidRPr="009B1702">
        <w:rPr>
          <w:rFonts w:ascii="Arial" w:eastAsia="Times New Roman" w:hAnsi="Arial" w:cs="Arial"/>
          <w:sz w:val="20"/>
          <w:szCs w:val="20"/>
        </w:rPr>
        <w:t xml:space="preserve">/kg), variable moisture content (0.20-0.75%) with some markets maintaining excellent control while others show significant elevation, and concerning patterns of adulteration evidenced by markedly </w:t>
      </w:r>
      <w:r w:rsidR="00E15F16">
        <w:rPr>
          <w:rFonts w:ascii="Arial" w:eastAsia="Times New Roman" w:hAnsi="Arial" w:cs="Arial"/>
          <w:sz w:val="20"/>
          <w:szCs w:val="20"/>
        </w:rPr>
        <w:t>low</w:t>
      </w:r>
      <w:r w:rsidRPr="009B1702">
        <w:rPr>
          <w:rFonts w:ascii="Arial" w:eastAsia="Times New Roman" w:hAnsi="Arial" w:cs="Arial"/>
          <w:sz w:val="20"/>
          <w:szCs w:val="20"/>
        </w:rPr>
        <w:t xml:space="preserve"> iodine values in multiple samples (39.35-44.45 g I</w:t>
      </w:r>
      <w:r w:rsidRPr="009B1702">
        <w:rPr>
          <w:rFonts w:ascii="Cambria Math" w:eastAsia="Times New Roman" w:hAnsi="Cambria Math" w:cs="Cambria Math"/>
          <w:sz w:val="20"/>
          <w:szCs w:val="20"/>
        </w:rPr>
        <w:t>₂</w:t>
      </w:r>
      <w:r w:rsidRPr="009B1702">
        <w:rPr>
          <w:rFonts w:ascii="Arial" w:eastAsia="Times New Roman" w:hAnsi="Arial" w:cs="Arial"/>
          <w:sz w:val="20"/>
          <w:szCs w:val="20"/>
        </w:rPr>
        <w:t>/100g in four out of ten samples). The paradox of superior oxidative stability coupled with clear evidence of adulteration through saturated oil adulterants suggests different market dynamics and adulteration strategies in Zone C compared to Makurdi. While Zone C markets appear to have better storage practices and fresher oils as evidenced by low peroxide values, the practice of adulterating with saturated fats such as palm stearin or coconut oil appears more prevalent, fundamentally altering the nutritional profile and functional properties of the oils.</w:t>
      </w:r>
    </w:p>
    <w:p w14:paraId="45E84B99" w14:textId="4871E5E4" w:rsidR="003D772D" w:rsidRPr="009B1702" w:rsidRDefault="003D772D" w:rsidP="003D772D">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The health implications of consuming these compromised oils vary depending on the nature of the quality failure. Oils with high peroxide values, such as those from Makurdi North Bank market, contain toxic lipid peroxidation products and free radicals that have been implicated in inflammation, cellular damage, and increased risk of chronic diseases including cardiovascular disorders, diabetes, and cancer (</w:t>
      </w:r>
      <w:proofErr w:type="spellStart"/>
      <w:r w:rsidRPr="009B1702">
        <w:rPr>
          <w:rFonts w:ascii="Arial" w:eastAsia="Times New Roman" w:hAnsi="Arial" w:cs="Arial"/>
          <w:sz w:val="20"/>
          <w:szCs w:val="20"/>
        </w:rPr>
        <w:t>Omeje</w:t>
      </w:r>
      <w:proofErr w:type="spellEnd"/>
      <w:r w:rsidRPr="009B1702">
        <w:rPr>
          <w:rFonts w:ascii="Arial" w:eastAsia="Times New Roman" w:hAnsi="Arial" w:cs="Arial"/>
          <w:sz w:val="20"/>
          <w:szCs w:val="20"/>
        </w:rPr>
        <w:t xml:space="preserve">, 2024). Consumption of highly oxidized oils can disrupt lipid metabolism and signaling networks in the human body, potentially serving as sources of cancer, cardiovascular disease, neurodegenerative disorders, and metabolic syndrome (Ambreen et al., 2020). In contrast, oils adulterated with saturated fats, as evidenced by </w:t>
      </w:r>
      <w:r w:rsidR="00E15F16">
        <w:rPr>
          <w:rFonts w:ascii="Arial" w:eastAsia="Times New Roman" w:hAnsi="Arial" w:cs="Arial"/>
          <w:sz w:val="20"/>
          <w:szCs w:val="20"/>
        </w:rPr>
        <w:t>low</w:t>
      </w:r>
      <w:r w:rsidRPr="009B1702">
        <w:rPr>
          <w:rFonts w:ascii="Arial" w:eastAsia="Times New Roman" w:hAnsi="Arial" w:cs="Arial"/>
          <w:sz w:val="20"/>
          <w:szCs w:val="20"/>
        </w:rPr>
        <w:t xml:space="preserve"> iodine values in Zone C samples, present different health concerns related to altered fatty acid profiles and potential presence of undeclared adulterants. While palm oil naturally contains a balanced ratio of saturated and unsaturated fatty acids, adulteration with highly saturated oils increases the proportion of saturated fats beyond the intended composition, potentially affecting cardiovascular health when consumed regularly.</w:t>
      </w:r>
    </w:p>
    <w:p w14:paraId="7BA915A1" w14:textId="77777777" w:rsidR="003D772D" w:rsidRPr="009B1702" w:rsidRDefault="003D772D" w:rsidP="003D772D">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 xml:space="preserve">The regional variations in oil quality observed across this study underscore the need for location-specific interventions tailored to the predominant quality failures in each area. For Makurdi, particularly North Bank market, urgent interventions are needed to address severe oxidative deterioration through improved storage infrastructure, reduced storage times, protection from light and heat, and rigorous enforcement against adulteration practices. For Otukpo area, efforts should focus on maintaining the relatively </w:t>
      </w:r>
      <w:proofErr w:type="gramStart"/>
      <w:r w:rsidRPr="009B1702">
        <w:rPr>
          <w:rFonts w:ascii="Arial" w:eastAsia="Times New Roman" w:hAnsi="Arial" w:cs="Arial"/>
          <w:sz w:val="20"/>
          <w:szCs w:val="20"/>
        </w:rPr>
        <w:t>better quality</w:t>
      </w:r>
      <w:proofErr w:type="gramEnd"/>
      <w:r w:rsidRPr="009B1702">
        <w:rPr>
          <w:rFonts w:ascii="Arial" w:eastAsia="Times New Roman" w:hAnsi="Arial" w:cs="Arial"/>
          <w:sz w:val="20"/>
          <w:szCs w:val="20"/>
        </w:rPr>
        <w:t xml:space="preserve"> standards while addressing isolated quality deviations through targeted quality control measures. For Benue Zone C, while storage practices appear adequate as evidenced by low peroxide values, there is an urgent need to address the prevalent practice of adulterating with saturated oils through enhanced surveillance, rapid screening tests for iodine value deviations, and consumer education about authentic palm oil characteristics.</w:t>
      </w:r>
    </w:p>
    <w:p w14:paraId="20AFB4A8" w14:textId="77777777" w:rsidR="003D772D" w:rsidRPr="009B1702" w:rsidRDefault="003D772D" w:rsidP="003D772D">
      <w:pPr>
        <w:spacing w:line="240" w:lineRule="auto"/>
        <w:rPr>
          <w:rFonts w:ascii="Arial" w:eastAsia="Times New Roman" w:hAnsi="Arial" w:cs="Arial"/>
          <w:sz w:val="20"/>
          <w:szCs w:val="20"/>
        </w:rPr>
      </w:pPr>
      <w:r w:rsidRPr="009B1702">
        <w:rPr>
          <w:rFonts w:ascii="Arial" w:eastAsia="Times New Roman" w:hAnsi="Arial" w:cs="Arial"/>
          <w:sz w:val="20"/>
          <w:szCs w:val="20"/>
        </w:rPr>
        <w:t xml:space="preserve">The role of regulatory oversight cannot be overstated in addressing these pervasive quality failures. Currently, palm oil is sold indiscriminately in Nigerian markets without adequate validation by appropriate regulatory agencies such as NAFDAC and SON (Pedro, 2023), allowing adulterated and substandard products to reach consumers unchecked. Strengthening the capacity of these regulatory bodies to conduct routine market surveillance, implement rapid screening tests for common quality parameters, and impose meaningful penalties on vendors selling adulterated or deteriorated oils would serve as both a deterrent and a corrective mechanism. Additionally, establishing a certification </w:t>
      </w:r>
      <w:r w:rsidRPr="009B1702">
        <w:rPr>
          <w:rFonts w:ascii="Arial" w:eastAsia="Times New Roman" w:hAnsi="Arial" w:cs="Arial"/>
          <w:sz w:val="20"/>
          <w:szCs w:val="20"/>
        </w:rPr>
        <w:lastRenderedPageBreak/>
        <w:t>and traceability system that links retail palm oil to specific production sources would enhance accountability throughout the supply chain and enable targeted interventions when quality failures are identified at particular points in the distribution network.</w:t>
      </w:r>
    </w:p>
    <w:p w14:paraId="2E18BDEC" w14:textId="1A41A86F" w:rsidR="006220C0" w:rsidRPr="009B1702" w:rsidRDefault="006220C0" w:rsidP="008A7450">
      <w:pPr>
        <w:spacing w:line="240" w:lineRule="auto"/>
        <w:rPr>
          <w:rFonts w:ascii="Arial" w:hAnsi="Arial" w:cs="Arial"/>
          <w:b/>
          <w:sz w:val="20"/>
          <w:szCs w:val="20"/>
        </w:rPr>
      </w:pPr>
      <w:r w:rsidRPr="009B1702">
        <w:rPr>
          <w:rFonts w:ascii="Arial" w:hAnsi="Arial" w:cs="Arial"/>
          <w:b/>
          <w:sz w:val="20"/>
          <w:szCs w:val="20"/>
        </w:rPr>
        <w:t>3.2. Physicochemical parameters of palm oil samples collected from sources within and without Benue</w:t>
      </w:r>
    </w:p>
    <w:p w14:paraId="477F3C5D" w14:textId="4601CF74" w:rsidR="006220C0" w:rsidRPr="009B1702" w:rsidRDefault="006220C0" w:rsidP="008A7450">
      <w:pPr>
        <w:spacing w:line="240" w:lineRule="auto"/>
        <w:rPr>
          <w:rFonts w:ascii="Arial" w:hAnsi="Arial" w:cs="Arial"/>
          <w:b/>
          <w:sz w:val="20"/>
          <w:szCs w:val="20"/>
        </w:rPr>
      </w:pPr>
      <w:r w:rsidRPr="009B1702">
        <w:rPr>
          <w:rFonts w:ascii="Arial" w:hAnsi="Arial" w:cs="Arial"/>
          <w:b/>
          <w:sz w:val="20"/>
          <w:szCs w:val="20"/>
        </w:rPr>
        <w:t>3.2.1. Physicochemical parameters of palm oil samples collected from Benue Sources</w:t>
      </w:r>
    </w:p>
    <w:p w14:paraId="4FDD6A87" w14:textId="460934BE" w:rsidR="00217FE5" w:rsidRPr="009B1702" w:rsidRDefault="00217FE5" w:rsidP="00217FE5">
      <w:pPr>
        <w:spacing w:after="0" w:line="240" w:lineRule="auto"/>
        <w:jc w:val="both"/>
        <w:rPr>
          <w:rFonts w:ascii="Arial" w:eastAsia="Times New Roman" w:hAnsi="Arial" w:cs="Arial"/>
          <w:sz w:val="20"/>
          <w:szCs w:val="20"/>
        </w:rPr>
      </w:pPr>
      <w:r w:rsidRPr="009B1702">
        <w:rPr>
          <w:rFonts w:ascii="Arial" w:eastAsia="Times New Roman" w:hAnsi="Arial" w:cs="Arial"/>
          <w:bCs/>
          <w:sz w:val="20"/>
          <w:szCs w:val="20"/>
        </w:rPr>
        <w:t xml:space="preserve">As shown in Table </w:t>
      </w:r>
      <w:r w:rsidR="003D772D" w:rsidRPr="009B1702">
        <w:rPr>
          <w:rFonts w:ascii="Arial" w:eastAsia="Times New Roman" w:hAnsi="Arial" w:cs="Arial"/>
          <w:bCs/>
          <w:sz w:val="20"/>
          <w:szCs w:val="20"/>
        </w:rPr>
        <w:t>5</w:t>
      </w:r>
      <w:r w:rsidRPr="009B1702">
        <w:rPr>
          <w:rFonts w:ascii="Arial" w:eastAsia="Times New Roman" w:hAnsi="Arial" w:cs="Arial"/>
          <w:bCs/>
          <w:sz w:val="20"/>
          <w:szCs w:val="20"/>
        </w:rPr>
        <w:t>, t</w:t>
      </w:r>
      <w:r w:rsidRPr="009B1702">
        <w:rPr>
          <w:rFonts w:ascii="Arial" w:eastAsia="Times New Roman" w:hAnsi="Arial" w:cs="Arial"/>
          <w:sz w:val="20"/>
          <w:szCs w:val="20"/>
        </w:rPr>
        <w:t>he physicochemical analysis of palm oil samples from direct Benue sources (</w:t>
      </w:r>
      <w:proofErr w:type="spellStart"/>
      <w:r w:rsidRPr="009B1702">
        <w:rPr>
          <w:rFonts w:ascii="Arial" w:eastAsia="Times New Roman" w:hAnsi="Arial" w:cs="Arial"/>
          <w:sz w:val="20"/>
          <w:szCs w:val="20"/>
        </w:rPr>
        <w:t>Otukpa</w:t>
      </w:r>
      <w:proofErr w:type="spellEnd"/>
      <w:r w:rsidRPr="009B1702">
        <w:rPr>
          <w:rFonts w:ascii="Arial" w:eastAsia="Times New Roman" w:hAnsi="Arial" w:cs="Arial"/>
          <w:sz w:val="20"/>
          <w:szCs w:val="20"/>
        </w:rPr>
        <w:t xml:space="preserve">, </w:t>
      </w:r>
      <w:proofErr w:type="spellStart"/>
      <w:r w:rsidRPr="009B1702">
        <w:rPr>
          <w:rFonts w:ascii="Arial" w:eastAsia="Times New Roman" w:hAnsi="Arial" w:cs="Arial"/>
          <w:sz w:val="20"/>
          <w:szCs w:val="20"/>
        </w:rPr>
        <w:t>Akpa</w:t>
      </w:r>
      <w:proofErr w:type="spellEnd"/>
      <w:r w:rsidRPr="009B1702">
        <w:rPr>
          <w:rFonts w:ascii="Arial" w:eastAsia="Times New Roman" w:hAnsi="Arial" w:cs="Arial"/>
          <w:sz w:val="20"/>
          <w:szCs w:val="20"/>
        </w:rPr>
        <w:t xml:space="preserve">, and </w:t>
      </w:r>
      <w:proofErr w:type="spellStart"/>
      <w:r w:rsidRPr="009B1702">
        <w:rPr>
          <w:rFonts w:ascii="Arial" w:eastAsia="Times New Roman" w:hAnsi="Arial" w:cs="Arial"/>
          <w:sz w:val="20"/>
          <w:szCs w:val="20"/>
        </w:rPr>
        <w:t>Igumale</w:t>
      </w:r>
      <w:proofErr w:type="spellEnd"/>
      <w:r w:rsidRPr="009B1702">
        <w:rPr>
          <w:rFonts w:ascii="Arial" w:eastAsia="Times New Roman" w:hAnsi="Arial" w:cs="Arial"/>
          <w:sz w:val="20"/>
          <w:szCs w:val="20"/>
        </w:rPr>
        <w:t xml:space="preserve">) provides critical baseline data for assessing oil quality at the point of origin, enabling comparison with market samples to identify where quality deterioration and adulteration occur along the supply chain. The moisture content across Benue source samples ranged from 0.20% to 0.55%, with notable variation between locations. Sample OTS2 from </w:t>
      </w:r>
      <w:proofErr w:type="spellStart"/>
      <w:r w:rsidRPr="009B1702">
        <w:rPr>
          <w:rFonts w:ascii="Arial" w:eastAsia="Times New Roman" w:hAnsi="Arial" w:cs="Arial"/>
          <w:sz w:val="20"/>
          <w:szCs w:val="20"/>
        </w:rPr>
        <w:t>Otukpa</w:t>
      </w:r>
      <w:proofErr w:type="spellEnd"/>
      <w:r w:rsidRPr="009B1702">
        <w:rPr>
          <w:rFonts w:ascii="Arial" w:eastAsia="Times New Roman" w:hAnsi="Arial" w:cs="Arial"/>
          <w:sz w:val="20"/>
          <w:szCs w:val="20"/>
        </w:rPr>
        <w:t xml:space="preserve"> exhibited the lowest moisture content at 0.20%, approaching the Codex Alimentarius Commission (2015) recommended maximum of 0.25%, while sample AKP2 from </w:t>
      </w:r>
      <w:proofErr w:type="spellStart"/>
      <w:r w:rsidRPr="009B1702">
        <w:rPr>
          <w:rFonts w:ascii="Arial" w:eastAsia="Times New Roman" w:hAnsi="Arial" w:cs="Arial"/>
          <w:sz w:val="20"/>
          <w:szCs w:val="20"/>
        </w:rPr>
        <w:t>Akpa</w:t>
      </w:r>
      <w:proofErr w:type="spellEnd"/>
      <w:r w:rsidRPr="009B1702">
        <w:rPr>
          <w:rFonts w:ascii="Arial" w:eastAsia="Times New Roman" w:hAnsi="Arial" w:cs="Arial"/>
          <w:sz w:val="20"/>
          <w:szCs w:val="20"/>
        </w:rPr>
        <w:t xml:space="preserve"> showed the highest moisture level at 0.55%, more than double the acceptable threshold. Traditional palm oil processing in Nigeria, which accounts for more than 75% of crude palm oil production (FAO, 2013), is characterized by inadequate heating during processing, which fails to sufficiently reduce moisture content. Studies on palm oil processing methods have demonstrated that mechanically processed palm oil exhibits lower free fatty acids, moisture, and impurities compared to traditionally processed oils (</w:t>
      </w:r>
      <w:proofErr w:type="spellStart"/>
      <w:r w:rsidRPr="009B1702">
        <w:rPr>
          <w:rFonts w:ascii="Arial" w:eastAsia="Times New Roman" w:hAnsi="Arial" w:cs="Arial"/>
          <w:sz w:val="20"/>
          <w:szCs w:val="20"/>
        </w:rPr>
        <w:t>Akusu</w:t>
      </w:r>
      <w:proofErr w:type="spellEnd"/>
      <w:r w:rsidRPr="009B1702">
        <w:rPr>
          <w:rFonts w:ascii="Arial" w:eastAsia="Times New Roman" w:hAnsi="Arial" w:cs="Arial"/>
          <w:sz w:val="20"/>
          <w:szCs w:val="20"/>
        </w:rPr>
        <w:t xml:space="preserve"> et al., 2000). The elevated moisture content in some source samples, particularly AKP2, suggests either inadequate drying during processing or poor post-processing handling practices. Research has established that the quality of locally processed Nigerian palm oils varies significantly depending on critical processing variables such as fruit ripeness, processing delays, and drying efficiency (</w:t>
      </w:r>
      <w:proofErr w:type="spellStart"/>
      <w:r w:rsidRPr="009B1702">
        <w:rPr>
          <w:rFonts w:ascii="Arial" w:eastAsia="Times New Roman" w:hAnsi="Arial" w:cs="Arial"/>
          <w:sz w:val="20"/>
          <w:szCs w:val="20"/>
        </w:rPr>
        <w:t>Aletor</w:t>
      </w:r>
      <w:proofErr w:type="spellEnd"/>
      <w:r w:rsidRPr="009B1702">
        <w:rPr>
          <w:rFonts w:ascii="Arial" w:eastAsia="Times New Roman" w:hAnsi="Arial" w:cs="Arial"/>
          <w:sz w:val="20"/>
          <w:szCs w:val="20"/>
        </w:rPr>
        <w:t xml:space="preserve"> et al., 1990).</w:t>
      </w:r>
    </w:p>
    <w:p w14:paraId="7C4C8AD1" w14:textId="77777777" w:rsidR="00217FE5" w:rsidRPr="009B1702" w:rsidRDefault="00217FE5" w:rsidP="00217FE5">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 xml:space="preserve">Saponification values in Benue source samples ranged from 184.45 to 206.65 mg KOH/g, with most values falling within the expected range of 190-209 mg KOH/g for authentic palm oil (Codex Alimentarius Commission, 2015). Sample AKP2 from </w:t>
      </w:r>
      <w:proofErr w:type="spellStart"/>
      <w:r w:rsidRPr="009B1702">
        <w:rPr>
          <w:rFonts w:ascii="Arial" w:eastAsia="Times New Roman" w:hAnsi="Arial" w:cs="Arial"/>
          <w:sz w:val="20"/>
          <w:szCs w:val="20"/>
        </w:rPr>
        <w:t>Akpa</w:t>
      </w:r>
      <w:proofErr w:type="spellEnd"/>
      <w:r w:rsidRPr="009B1702">
        <w:rPr>
          <w:rFonts w:ascii="Arial" w:eastAsia="Times New Roman" w:hAnsi="Arial" w:cs="Arial"/>
          <w:sz w:val="20"/>
          <w:szCs w:val="20"/>
        </w:rPr>
        <w:t xml:space="preserve"> exhibited the lowest saponification value at 184.45 mg KOH/g, slightly below the standard range, while sample OTS1 from </w:t>
      </w:r>
      <w:proofErr w:type="spellStart"/>
      <w:r w:rsidRPr="009B1702">
        <w:rPr>
          <w:rFonts w:ascii="Arial" w:eastAsia="Times New Roman" w:hAnsi="Arial" w:cs="Arial"/>
          <w:sz w:val="20"/>
          <w:szCs w:val="20"/>
        </w:rPr>
        <w:t>Otukpa</w:t>
      </w:r>
      <w:proofErr w:type="spellEnd"/>
      <w:r w:rsidRPr="009B1702">
        <w:rPr>
          <w:rFonts w:ascii="Arial" w:eastAsia="Times New Roman" w:hAnsi="Arial" w:cs="Arial"/>
          <w:sz w:val="20"/>
          <w:szCs w:val="20"/>
        </w:rPr>
        <w:t xml:space="preserve"> showed the highest value at 206.65 mg KOH/g. These relatively normal saponification values at source locations contrast sharply with the abnormally elevated values observed in some market samples, particularly those from Makurdi North Bank market which reached 239.95 mg KOH/g. This disparity provides strong evidence that adulteration with shorter chain fatty acid oils such as coconut oil or palm kernel oil occurs primarily during the distribution and marketing phases rather than at the production source. The finding aligns with reports indicating that approximately 60% of palm oil in Nigerian markets is adulterated as traders mix various substances including palm kernel oil and industrial sludge to maximize profits (</w:t>
      </w:r>
      <w:proofErr w:type="spellStart"/>
      <w:r w:rsidRPr="009B1702">
        <w:rPr>
          <w:rFonts w:ascii="Arial" w:eastAsia="Times New Roman" w:hAnsi="Arial" w:cs="Arial"/>
          <w:sz w:val="20"/>
          <w:szCs w:val="20"/>
        </w:rPr>
        <w:t>Akinfenwa</w:t>
      </w:r>
      <w:proofErr w:type="spellEnd"/>
      <w:r w:rsidRPr="009B1702">
        <w:rPr>
          <w:rFonts w:ascii="Arial" w:eastAsia="Times New Roman" w:hAnsi="Arial" w:cs="Arial"/>
          <w:sz w:val="20"/>
          <w:szCs w:val="20"/>
        </w:rPr>
        <w:t xml:space="preserve">, 2023). The supply deficit in Nigerian palm oil, with local production meeting only 50% of the 2.4 million metric tons annual demand (SAO </w:t>
      </w:r>
      <w:proofErr w:type="spellStart"/>
      <w:r w:rsidRPr="009B1702">
        <w:rPr>
          <w:rFonts w:ascii="Arial" w:eastAsia="Times New Roman" w:hAnsi="Arial" w:cs="Arial"/>
          <w:sz w:val="20"/>
          <w:szCs w:val="20"/>
        </w:rPr>
        <w:t>Agro</w:t>
      </w:r>
      <w:proofErr w:type="spellEnd"/>
      <w:r w:rsidRPr="009B1702">
        <w:rPr>
          <w:rFonts w:ascii="Arial" w:eastAsia="Times New Roman" w:hAnsi="Arial" w:cs="Arial"/>
          <w:sz w:val="20"/>
          <w:szCs w:val="20"/>
        </w:rPr>
        <w:t>, 2024), creates economic incentives for such fraudulent practices as adulterated oil is reportedly cheaper and allows unscrupulous dealers to increase volume and profit margins.</w:t>
      </w:r>
    </w:p>
    <w:p w14:paraId="1F766299" w14:textId="77777777" w:rsidR="00217FE5" w:rsidRPr="009B1702" w:rsidRDefault="00217FE5" w:rsidP="00217FE5">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 xml:space="preserve">Peroxide values across Benue source samples ranged from 3.70 to 6.33 </w:t>
      </w:r>
      <w:proofErr w:type="spellStart"/>
      <w:r w:rsidRPr="009B1702">
        <w:rPr>
          <w:rFonts w:ascii="Arial" w:eastAsia="Times New Roman" w:hAnsi="Arial" w:cs="Arial"/>
          <w:sz w:val="20"/>
          <w:szCs w:val="20"/>
        </w:rPr>
        <w:t>meq</w:t>
      </w:r>
      <w:proofErr w:type="spellEnd"/>
      <w:r w:rsidRPr="009B1702">
        <w:rPr>
          <w:rFonts w:ascii="Arial" w:eastAsia="Times New Roman" w:hAnsi="Arial" w:cs="Arial"/>
          <w:sz w:val="20"/>
          <w:szCs w:val="20"/>
        </w:rPr>
        <w:t xml:space="preserve">/kg, all falling well below the critical threshold of 10 </w:t>
      </w:r>
      <w:proofErr w:type="spellStart"/>
      <w:r w:rsidRPr="009B1702">
        <w:rPr>
          <w:rFonts w:ascii="Arial" w:eastAsia="Times New Roman" w:hAnsi="Arial" w:cs="Arial"/>
          <w:sz w:val="20"/>
          <w:szCs w:val="20"/>
        </w:rPr>
        <w:t>meq</w:t>
      </w:r>
      <w:proofErr w:type="spellEnd"/>
      <w:r w:rsidRPr="009B1702">
        <w:rPr>
          <w:rFonts w:ascii="Arial" w:eastAsia="Times New Roman" w:hAnsi="Arial" w:cs="Arial"/>
          <w:sz w:val="20"/>
          <w:szCs w:val="20"/>
        </w:rPr>
        <w:t xml:space="preserve">/kg established by international standards (Codex Alimentarius Commission, 2015). Sample OTS1 from </w:t>
      </w:r>
      <w:proofErr w:type="spellStart"/>
      <w:r w:rsidRPr="009B1702">
        <w:rPr>
          <w:rFonts w:ascii="Arial" w:eastAsia="Times New Roman" w:hAnsi="Arial" w:cs="Arial"/>
          <w:sz w:val="20"/>
          <w:szCs w:val="20"/>
        </w:rPr>
        <w:t>Otukpa</w:t>
      </w:r>
      <w:proofErr w:type="spellEnd"/>
      <w:r w:rsidRPr="009B1702">
        <w:rPr>
          <w:rFonts w:ascii="Arial" w:eastAsia="Times New Roman" w:hAnsi="Arial" w:cs="Arial"/>
          <w:sz w:val="20"/>
          <w:szCs w:val="20"/>
        </w:rPr>
        <w:t xml:space="preserve"> exhibited the lowest peroxide value at 3.70 </w:t>
      </w:r>
      <w:proofErr w:type="spellStart"/>
      <w:r w:rsidRPr="009B1702">
        <w:rPr>
          <w:rFonts w:ascii="Arial" w:eastAsia="Times New Roman" w:hAnsi="Arial" w:cs="Arial"/>
          <w:sz w:val="20"/>
          <w:szCs w:val="20"/>
        </w:rPr>
        <w:t>meq</w:t>
      </w:r>
      <w:proofErr w:type="spellEnd"/>
      <w:r w:rsidRPr="009B1702">
        <w:rPr>
          <w:rFonts w:ascii="Arial" w:eastAsia="Times New Roman" w:hAnsi="Arial" w:cs="Arial"/>
          <w:sz w:val="20"/>
          <w:szCs w:val="20"/>
        </w:rPr>
        <w:t xml:space="preserve">/kg, indicating excellent oxidative stability, while sample IGU1 from </w:t>
      </w:r>
      <w:proofErr w:type="spellStart"/>
      <w:r w:rsidRPr="009B1702">
        <w:rPr>
          <w:rFonts w:ascii="Arial" w:eastAsia="Times New Roman" w:hAnsi="Arial" w:cs="Arial"/>
          <w:sz w:val="20"/>
          <w:szCs w:val="20"/>
        </w:rPr>
        <w:t>Igumale</w:t>
      </w:r>
      <w:proofErr w:type="spellEnd"/>
      <w:r w:rsidRPr="009B1702">
        <w:rPr>
          <w:rFonts w:ascii="Arial" w:eastAsia="Times New Roman" w:hAnsi="Arial" w:cs="Arial"/>
          <w:sz w:val="20"/>
          <w:szCs w:val="20"/>
        </w:rPr>
        <w:t xml:space="preserve"> showed the highest value at 6.33 </w:t>
      </w:r>
      <w:proofErr w:type="spellStart"/>
      <w:r w:rsidRPr="009B1702">
        <w:rPr>
          <w:rFonts w:ascii="Arial" w:eastAsia="Times New Roman" w:hAnsi="Arial" w:cs="Arial"/>
          <w:sz w:val="20"/>
          <w:szCs w:val="20"/>
        </w:rPr>
        <w:t>meq</w:t>
      </w:r>
      <w:proofErr w:type="spellEnd"/>
      <w:r w:rsidRPr="009B1702">
        <w:rPr>
          <w:rFonts w:ascii="Arial" w:eastAsia="Times New Roman" w:hAnsi="Arial" w:cs="Arial"/>
          <w:sz w:val="20"/>
          <w:szCs w:val="20"/>
        </w:rPr>
        <w:t xml:space="preserve">/kg, still well within acceptable limits. These consistently low peroxide values at source locations demonstrate that freshly processed palm oil from local production areas maintains good oxidative stability when handled properly. The superior oxidative quality of source samples compared to many market samples, particularly those from Makurdi North Bank with peroxide values reaching 17.84 </w:t>
      </w:r>
      <w:proofErr w:type="spellStart"/>
      <w:r w:rsidRPr="009B1702">
        <w:rPr>
          <w:rFonts w:ascii="Arial" w:eastAsia="Times New Roman" w:hAnsi="Arial" w:cs="Arial"/>
          <w:sz w:val="20"/>
          <w:szCs w:val="20"/>
        </w:rPr>
        <w:t>meq</w:t>
      </w:r>
      <w:proofErr w:type="spellEnd"/>
      <w:r w:rsidRPr="009B1702">
        <w:rPr>
          <w:rFonts w:ascii="Arial" w:eastAsia="Times New Roman" w:hAnsi="Arial" w:cs="Arial"/>
          <w:sz w:val="20"/>
          <w:szCs w:val="20"/>
        </w:rPr>
        <w:t>/kg, provides clear evidence of quality deterioration during storage and distribution. Studies on palm oil storage stability have demonstrated that factors such as storage temperature, exposure to light, container type, and storage duration significantly influence oxidative deterioration (Akinola et al., 2020). Traditional processing methods have been associated with higher peroxide values due to increased exposure to oxidative stressors during lengthy manual processing procedures (</w:t>
      </w:r>
      <w:proofErr w:type="spellStart"/>
      <w:r w:rsidRPr="009B1702">
        <w:rPr>
          <w:rFonts w:ascii="Arial" w:eastAsia="Times New Roman" w:hAnsi="Arial" w:cs="Arial"/>
          <w:sz w:val="20"/>
          <w:szCs w:val="20"/>
        </w:rPr>
        <w:t>Akusu</w:t>
      </w:r>
      <w:proofErr w:type="spellEnd"/>
      <w:r w:rsidRPr="009B1702">
        <w:rPr>
          <w:rFonts w:ascii="Arial" w:eastAsia="Times New Roman" w:hAnsi="Arial" w:cs="Arial"/>
          <w:sz w:val="20"/>
          <w:szCs w:val="20"/>
        </w:rPr>
        <w:t xml:space="preserve"> et al., 2000), but the relatively low peroxide values observed in Benue source samples suggest that fresh processing minimizes oxidation despite the predominance of traditional methods in these rural production areas. Research has established that processing palm fruit </w:t>
      </w:r>
      <w:proofErr w:type="spellStart"/>
      <w:r w:rsidRPr="009B1702">
        <w:rPr>
          <w:rFonts w:ascii="Arial" w:eastAsia="Times New Roman" w:hAnsi="Arial" w:cs="Arial"/>
          <w:sz w:val="20"/>
          <w:szCs w:val="20"/>
        </w:rPr>
        <w:t>spikelets</w:t>
      </w:r>
      <w:proofErr w:type="spellEnd"/>
      <w:r w:rsidRPr="009B1702">
        <w:rPr>
          <w:rFonts w:ascii="Arial" w:eastAsia="Times New Roman" w:hAnsi="Arial" w:cs="Arial"/>
          <w:sz w:val="20"/>
          <w:szCs w:val="20"/>
        </w:rPr>
        <w:t xml:space="preserve"> without delay or fermentation yields the highest oil extraction efficiency and best quality oil with low free fatty acid content (Chew et al., 2022).</w:t>
      </w:r>
    </w:p>
    <w:p w14:paraId="1BB14600" w14:textId="77777777" w:rsidR="00217FE5" w:rsidRPr="009B1702" w:rsidRDefault="00217FE5" w:rsidP="00217FE5">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 xml:space="preserve">Free fatty acid content in Benue source samples ranged from 1.90% to 4.40%, representing substantially better quality than most market samples. The Codex Alimentarius Commission (2015) specifies that edible palm oil should have FFA content minimized to 0.1-0.25% through proper refining, </w:t>
      </w:r>
      <w:r w:rsidRPr="009B1702">
        <w:rPr>
          <w:rFonts w:ascii="Arial" w:eastAsia="Times New Roman" w:hAnsi="Arial" w:cs="Arial"/>
          <w:sz w:val="20"/>
          <w:szCs w:val="20"/>
        </w:rPr>
        <w:lastRenderedPageBreak/>
        <w:t xml:space="preserve">while crude palm oil with FFA below 5% is considered acceptable quality (Chinedu et al., 2017). All Benue source samples fell within or close to the acceptable threshold for crude palm oil, with samples from </w:t>
      </w:r>
      <w:proofErr w:type="spellStart"/>
      <w:r w:rsidRPr="009B1702">
        <w:rPr>
          <w:rFonts w:ascii="Arial" w:eastAsia="Times New Roman" w:hAnsi="Arial" w:cs="Arial"/>
          <w:sz w:val="20"/>
          <w:szCs w:val="20"/>
        </w:rPr>
        <w:t>Akpa</w:t>
      </w:r>
      <w:proofErr w:type="spellEnd"/>
      <w:r w:rsidRPr="009B1702">
        <w:rPr>
          <w:rFonts w:ascii="Arial" w:eastAsia="Times New Roman" w:hAnsi="Arial" w:cs="Arial"/>
          <w:sz w:val="20"/>
          <w:szCs w:val="20"/>
        </w:rPr>
        <w:t xml:space="preserve"> (AKP1: 1.95% and AKP2: 1.90%) exhibiting the lowest FFA values, indicating minimal hydrolytic degradation. Sample OTS2 from </w:t>
      </w:r>
      <w:proofErr w:type="spellStart"/>
      <w:r w:rsidRPr="009B1702">
        <w:rPr>
          <w:rFonts w:ascii="Arial" w:eastAsia="Times New Roman" w:hAnsi="Arial" w:cs="Arial"/>
          <w:sz w:val="20"/>
          <w:szCs w:val="20"/>
        </w:rPr>
        <w:t>Otukpa</w:t>
      </w:r>
      <w:proofErr w:type="spellEnd"/>
      <w:r w:rsidRPr="009B1702">
        <w:rPr>
          <w:rFonts w:ascii="Arial" w:eastAsia="Times New Roman" w:hAnsi="Arial" w:cs="Arial"/>
          <w:sz w:val="20"/>
          <w:szCs w:val="20"/>
        </w:rPr>
        <w:t xml:space="preserve"> showed the highest FFA at 4.40%, still within acceptable limits. Studies examining palm oil quality from different extraction methods have reported FFA ranging from 7% to 19% for locally extracted crude palm oil processed using traditional methods and from 4.90% to 12.24% for various indigenous processing techniques (</w:t>
      </w:r>
      <w:proofErr w:type="spellStart"/>
      <w:r w:rsidRPr="009B1702">
        <w:rPr>
          <w:rFonts w:ascii="Arial" w:eastAsia="Times New Roman" w:hAnsi="Arial" w:cs="Arial"/>
          <w:sz w:val="20"/>
          <w:szCs w:val="20"/>
        </w:rPr>
        <w:t>Akusu</w:t>
      </w:r>
      <w:proofErr w:type="spellEnd"/>
      <w:r w:rsidRPr="009B1702">
        <w:rPr>
          <w:rFonts w:ascii="Arial" w:eastAsia="Times New Roman" w:hAnsi="Arial" w:cs="Arial"/>
          <w:sz w:val="20"/>
          <w:szCs w:val="20"/>
        </w:rPr>
        <w:t xml:space="preserve"> et al., 2000; </w:t>
      </w:r>
      <w:proofErr w:type="spellStart"/>
      <w:r w:rsidRPr="009B1702">
        <w:rPr>
          <w:rFonts w:ascii="Arial" w:eastAsia="Times New Roman" w:hAnsi="Arial" w:cs="Arial"/>
          <w:sz w:val="20"/>
          <w:szCs w:val="20"/>
        </w:rPr>
        <w:t>Aletor</w:t>
      </w:r>
      <w:proofErr w:type="spellEnd"/>
      <w:r w:rsidRPr="009B1702">
        <w:rPr>
          <w:rFonts w:ascii="Arial" w:eastAsia="Times New Roman" w:hAnsi="Arial" w:cs="Arial"/>
          <w:sz w:val="20"/>
          <w:szCs w:val="20"/>
        </w:rPr>
        <w:t xml:space="preserve"> et al., 1990), indicating that the Benue source samples demonstrate relatively good quality control despite the predominance of traditional processing. The formation of free fatty acids through hydrolytic rancidity is essentially attributed to active lipase present in the oil palm fruit mesocarp, which is responsible for the hydrolysis of triglycerides and is activated at fruit maturity upon bruising (Henderson &amp; Osborne, 1991). The relatively low FFA values in Benue source samples suggest proper fruit handling, minimal bruising, and reduced delays between harvesting and processing. Traditional processing methods have been associated with higher FFA content as fresh fruit bunches are more susceptible to bruising, and manual techniques often involve extended processing times that allow lipase activity to progress.</w:t>
      </w:r>
    </w:p>
    <w:p w14:paraId="7AD72D3C" w14:textId="4B4790A7" w:rsidR="00217FE5" w:rsidRPr="009B1702" w:rsidRDefault="00217FE5" w:rsidP="00217FE5">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Iodine values in Benue source samples exhibited substantial variation, ranging from 31.71 to 58.00 g I</w:t>
      </w:r>
      <w:r w:rsidRPr="009B1702">
        <w:rPr>
          <w:rFonts w:ascii="Cambria Math" w:eastAsia="Times New Roman" w:hAnsi="Cambria Math" w:cs="Cambria Math"/>
          <w:sz w:val="20"/>
          <w:szCs w:val="20"/>
        </w:rPr>
        <w:t>₂</w:t>
      </w:r>
      <w:r w:rsidRPr="009B1702">
        <w:rPr>
          <w:rFonts w:ascii="Arial" w:eastAsia="Times New Roman" w:hAnsi="Arial" w:cs="Arial"/>
          <w:sz w:val="20"/>
          <w:szCs w:val="20"/>
        </w:rPr>
        <w:t xml:space="preserve">/100g. </w:t>
      </w:r>
      <w:r w:rsidRPr="009B1702">
        <w:rPr>
          <w:rFonts w:ascii="Arial" w:eastAsia="Times New Roman" w:hAnsi="Arial" w:cs="Arial"/>
          <w:color w:val="FF0000"/>
          <w:sz w:val="20"/>
          <w:szCs w:val="20"/>
        </w:rPr>
        <w:t>Note that sample OTS1 shows an unusual iodine value of 31.71 g I</w:t>
      </w:r>
      <w:r w:rsidRPr="009B1702">
        <w:rPr>
          <w:rFonts w:ascii="Cambria Math" w:eastAsia="Times New Roman" w:hAnsi="Cambria Math" w:cs="Cambria Math"/>
          <w:color w:val="FF0000"/>
          <w:sz w:val="20"/>
          <w:szCs w:val="20"/>
        </w:rPr>
        <w:t>₂</w:t>
      </w:r>
      <w:r w:rsidRPr="009B1702">
        <w:rPr>
          <w:rFonts w:ascii="Arial" w:eastAsia="Times New Roman" w:hAnsi="Arial" w:cs="Arial"/>
          <w:color w:val="FF0000"/>
          <w:sz w:val="20"/>
          <w:szCs w:val="20"/>
        </w:rPr>
        <w:t>/100g with a very high standard deviation (±21.10), suggesting either measurement error or extreme sample heterogeneity.</w:t>
      </w:r>
      <w:r w:rsidRPr="009B1702">
        <w:rPr>
          <w:rFonts w:ascii="Arial" w:eastAsia="Times New Roman" w:hAnsi="Arial" w:cs="Arial"/>
          <w:sz w:val="20"/>
          <w:szCs w:val="20"/>
        </w:rPr>
        <w:t xml:space="preserve"> Excluding this anomalous value, the remaining samples showed iodine values ranging from 53.60 to 58.00 g I</w:t>
      </w:r>
      <w:r w:rsidRPr="009B1702">
        <w:rPr>
          <w:rFonts w:ascii="Cambria Math" w:eastAsia="Times New Roman" w:hAnsi="Cambria Math" w:cs="Cambria Math"/>
          <w:sz w:val="20"/>
          <w:szCs w:val="20"/>
        </w:rPr>
        <w:t>₂</w:t>
      </w:r>
      <w:r w:rsidRPr="009B1702">
        <w:rPr>
          <w:rFonts w:ascii="Arial" w:eastAsia="Times New Roman" w:hAnsi="Arial" w:cs="Arial"/>
          <w:sz w:val="20"/>
          <w:szCs w:val="20"/>
        </w:rPr>
        <w:t>/100g, falling within or slightly above the expected range of 50-55 g I</w:t>
      </w:r>
      <w:r w:rsidRPr="009B1702">
        <w:rPr>
          <w:rFonts w:ascii="Cambria Math" w:eastAsia="Times New Roman" w:hAnsi="Cambria Math" w:cs="Cambria Math"/>
          <w:sz w:val="20"/>
          <w:szCs w:val="20"/>
        </w:rPr>
        <w:t>₂</w:t>
      </w:r>
      <w:r w:rsidRPr="009B1702">
        <w:rPr>
          <w:rFonts w:ascii="Arial" w:eastAsia="Times New Roman" w:hAnsi="Arial" w:cs="Arial"/>
          <w:sz w:val="20"/>
          <w:szCs w:val="20"/>
        </w:rPr>
        <w:t xml:space="preserve">/100g for authentic palm oil (Codex Alimentarius Commission, 2015). Sample AKP2 from </w:t>
      </w:r>
      <w:proofErr w:type="spellStart"/>
      <w:r w:rsidRPr="009B1702">
        <w:rPr>
          <w:rFonts w:ascii="Arial" w:eastAsia="Times New Roman" w:hAnsi="Arial" w:cs="Arial"/>
          <w:sz w:val="20"/>
          <w:szCs w:val="20"/>
        </w:rPr>
        <w:t>Akpa</w:t>
      </w:r>
      <w:proofErr w:type="spellEnd"/>
      <w:r w:rsidRPr="009B1702">
        <w:rPr>
          <w:rFonts w:ascii="Arial" w:eastAsia="Times New Roman" w:hAnsi="Arial" w:cs="Arial"/>
          <w:sz w:val="20"/>
          <w:szCs w:val="20"/>
        </w:rPr>
        <w:t xml:space="preserve"> exhibited the highest iodine value at 58.00 g I</w:t>
      </w:r>
      <w:r w:rsidRPr="009B1702">
        <w:rPr>
          <w:rFonts w:ascii="Cambria Math" w:eastAsia="Times New Roman" w:hAnsi="Cambria Math" w:cs="Cambria Math"/>
          <w:sz w:val="20"/>
          <w:szCs w:val="20"/>
        </w:rPr>
        <w:t>₂</w:t>
      </w:r>
      <w:r w:rsidRPr="009B1702">
        <w:rPr>
          <w:rFonts w:ascii="Arial" w:eastAsia="Times New Roman" w:hAnsi="Arial" w:cs="Arial"/>
          <w:sz w:val="20"/>
          <w:szCs w:val="20"/>
        </w:rPr>
        <w:t>/100g, indicating a relatively high degree of unsaturation, while samples OTS2, AKP1, and IGU1 all showed values around 53.60-55.00 g I</w:t>
      </w:r>
      <w:r w:rsidRPr="009B1702">
        <w:rPr>
          <w:rFonts w:ascii="Cambria Math" w:eastAsia="Times New Roman" w:hAnsi="Cambria Math" w:cs="Cambria Math"/>
          <w:sz w:val="20"/>
          <w:szCs w:val="20"/>
        </w:rPr>
        <w:t>₂</w:t>
      </w:r>
      <w:r w:rsidRPr="009B1702">
        <w:rPr>
          <w:rFonts w:ascii="Arial" w:eastAsia="Times New Roman" w:hAnsi="Arial" w:cs="Arial"/>
          <w:sz w:val="20"/>
          <w:szCs w:val="20"/>
        </w:rPr>
        <w:t xml:space="preserve">/100g, consistent with authentic palm oil. The normal to slightly elevated iodine values at source locations contrast markedly with the </w:t>
      </w:r>
      <w:r w:rsidR="00E15F16">
        <w:rPr>
          <w:rFonts w:ascii="Arial" w:eastAsia="Times New Roman" w:hAnsi="Arial" w:cs="Arial"/>
          <w:sz w:val="20"/>
          <w:szCs w:val="20"/>
        </w:rPr>
        <w:t>low</w:t>
      </w:r>
      <w:r w:rsidRPr="009B1702">
        <w:rPr>
          <w:rFonts w:ascii="Arial" w:eastAsia="Times New Roman" w:hAnsi="Arial" w:cs="Arial"/>
          <w:sz w:val="20"/>
          <w:szCs w:val="20"/>
        </w:rPr>
        <w:t xml:space="preserve"> iodine values observed in several market samples, particularly from Benue Zone C where values as low as 39.35 g I</w:t>
      </w:r>
      <w:r w:rsidRPr="009B1702">
        <w:rPr>
          <w:rFonts w:ascii="Cambria Math" w:eastAsia="Times New Roman" w:hAnsi="Cambria Math" w:cs="Cambria Math"/>
          <w:sz w:val="20"/>
          <w:szCs w:val="20"/>
        </w:rPr>
        <w:t>₂</w:t>
      </w:r>
      <w:r w:rsidRPr="009B1702">
        <w:rPr>
          <w:rFonts w:ascii="Arial" w:eastAsia="Times New Roman" w:hAnsi="Arial" w:cs="Arial"/>
          <w:sz w:val="20"/>
          <w:szCs w:val="20"/>
        </w:rPr>
        <w:t>/100g indicated adulteration with saturated oils. This disparity confirms that adulteration with highly saturated fats such as palm stearin, coconut oil, or potentially even animal fats occurs during the marketing phase rather than at the production source. The iodine value serves as a critical authenticity parameter for detecting adulteration, as it reflects the degree of unsaturation in the fatty acid profile and deviations from expected ranges indicate the presence of adulterants with different saturation levels (Zhang et al., 2021).</w:t>
      </w:r>
    </w:p>
    <w:p w14:paraId="2BEF62B1" w14:textId="77777777" w:rsidR="00217FE5" w:rsidRPr="009B1702" w:rsidRDefault="00217FE5" w:rsidP="00217FE5">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Specific gravity values across Benue source samples ranged from 0.90 to 0.97, with sample OTS1 exhibiting the highest value at 0.97, elevated above the Standards Organization of Nigeria acceptable range of 0.90-0.92 (</w:t>
      </w:r>
      <w:proofErr w:type="spellStart"/>
      <w:r w:rsidRPr="009B1702">
        <w:rPr>
          <w:rFonts w:ascii="Arial" w:eastAsia="Times New Roman" w:hAnsi="Arial" w:cs="Arial"/>
          <w:sz w:val="20"/>
          <w:szCs w:val="20"/>
        </w:rPr>
        <w:t>Mitee</w:t>
      </w:r>
      <w:proofErr w:type="spellEnd"/>
      <w:r w:rsidRPr="009B1702">
        <w:rPr>
          <w:rFonts w:ascii="Arial" w:eastAsia="Times New Roman" w:hAnsi="Arial" w:cs="Arial"/>
          <w:sz w:val="20"/>
          <w:szCs w:val="20"/>
        </w:rPr>
        <w:t xml:space="preserve"> &amp; </w:t>
      </w:r>
      <w:proofErr w:type="spellStart"/>
      <w:r w:rsidRPr="009B1702">
        <w:rPr>
          <w:rFonts w:ascii="Arial" w:eastAsia="Times New Roman" w:hAnsi="Arial" w:cs="Arial"/>
          <w:sz w:val="20"/>
          <w:szCs w:val="20"/>
        </w:rPr>
        <w:t>Ekpete</w:t>
      </w:r>
      <w:proofErr w:type="spellEnd"/>
      <w:r w:rsidRPr="009B1702">
        <w:rPr>
          <w:rFonts w:ascii="Arial" w:eastAsia="Times New Roman" w:hAnsi="Arial" w:cs="Arial"/>
          <w:sz w:val="20"/>
          <w:szCs w:val="20"/>
        </w:rPr>
        <w:t>, 2022). The remaining samples showed specific gravity values of 0.90-0.96, falling within or close to the acceptable range. Higher specific gravity values may indicate increased levels of impurities, inadequate clarification during processing, or the presence of suspended particles (</w:t>
      </w:r>
      <w:proofErr w:type="spellStart"/>
      <w:r w:rsidRPr="009B1702">
        <w:rPr>
          <w:rFonts w:ascii="Arial" w:eastAsia="Times New Roman" w:hAnsi="Arial" w:cs="Arial"/>
          <w:sz w:val="20"/>
          <w:szCs w:val="20"/>
        </w:rPr>
        <w:t>Mitee</w:t>
      </w:r>
      <w:proofErr w:type="spellEnd"/>
      <w:r w:rsidRPr="009B1702">
        <w:rPr>
          <w:rFonts w:ascii="Arial" w:eastAsia="Times New Roman" w:hAnsi="Arial" w:cs="Arial"/>
          <w:sz w:val="20"/>
          <w:szCs w:val="20"/>
        </w:rPr>
        <w:t xml:space="preserve"> &amp; </w:t>
      </w:r>
      <w:proofErr w:type="spellStart"/>
      <w:r w:rsidRPr="009B1702">
        <w:rPr>
          <w:rFonts w:ascii="Arial" w:eastAsia="Times New Roman" w:hAnsi="Arial" w:cs="Arial"/>
          <w:sz w:val="20"/>
          <w:szCs w:val="20"/>
        </w:rPr>
        <w:t>Ekpete</w:t>
      </w:r>
      <w:proofErr w:type="spellEnd"/>
      <w:r w:rsidRPr="009B1702">
        <w:rPr>
          <w:rFonts w:ascii="Arial" w:eastAsia="Times New Roman" w:hAnsi="Arial" w:cs="Arial"/>
          <w:sz w:val="20"/>
          <w:szCs w:val="20"/>
        </w:rPr>
        <w:t xml:space="preserve">, 2022). Traditional palm oil processing in Nigeria is characterized by poor hygiene, unstable utilization conditions, and low yields, with manual traditional methods producing low-grade oil with high free fatty acid content and large quantities of dirt and water (Babatunde &amp; </w:t>
      </w:r>
      <w:proofErr w:type="spellStart"/>
      <w:r w:rsidRPr="009B1702">
        <w:rPr>
          <w:rFonts w:ascii="Arial" w:eastAsia="Times New Roman" w:hAnsi="Arial" w:cs="Arial"/>
          <w:sz w:val="20"/>
          <w:szCs w:val="20"/>
        </w:rPr>
        <w:t>Badmus</w:t>
      </w:r>
      <w:proofErr w:type="spellEnd"/>
      <w:r w:rsidRPr="009B1702">
        <w:rPr>
          <w:rFonts w:ascii="Arial" w:eastAsia="Times New Roman" w:hAnsi="Arial" w:cs="Arial"/>
          <w:sz w:val="20"/>
          <w:szCs w:val="20"/>
        </w:rPr>
        <w:t>, 2000). The elevated specific gravity in sample OTS1, combined with its high saponification value (206.65 mg KOH/g) and anomalous iodine value, suggests possible quality issues related to inadequate clarification or processing inconsistencies. Studies have demonstrated that traditional processing techniques, while meeting organoleptic quality demands of local consumers, have significant limitations including poor hygiene and unstable product quality (FAO, 2002).</w:t>
      </w:r>
    </w:p>
    <w:p w14:paraId="1ABD9F85" w14:textId="77777777" w:rsidR="003D772D" w:rsidRPr="009B1702" w:rsidRDefault="003D772D" w:rsidP="008A7450">
      <w:pPr>
        <w:spacing w:line="240" w:lineRule="auto"/>
        <w:rPr>
          <w:rFonts w:ascii="Arial" w:hAnsi="Arial" w:cs="Arial"/>
          <w:b/>
          <w:sz w:val="20"/>
          <w:szCs w:val="20"/>
        </w:rPr>
      </w:pPr>
    </w:p>
    <w:p w14:paraId="2EAD77E5" w14:textId="2F599533" w:rsidR="00217FE5" w:rsidRPr="009B1702" w:rsidRDefault="00217FE5" w:rsidP="008A7450">
      <w:pPr>
        <w:spacing w:line="240" w:lineRule="auto"/>
        <w:rPr>
          <w:rFonts w:ascii="Arial" w:hAnsi="Arial" w:cs="Arial"/>
          <w:sz w:val="20"/>
          <w:szCs w:val="20"/>
        </w:rPr>
      </w:pPr>
      <w:r w:rsidRPr="009B1702">
        <w:rPr>
          <w:rFonts w:ascii="Arial" w:hAnsi="Arial" w:cs="Arial"/>
          <w:b/>
          <w:sz w:val="20"/>
          <w:szCs w:val="20"/>
        </w:rPr>
        <w:t xml:space="preserve">Table </w:t>
      </w:r>
      <w:r w:rsidR="003D772D" w:rsidRPr="009B1702">
        <w:rPr>
          <w:rFonts w:ascii="Arial" w:hAnsi="Arial" w:cs="Arial"/>
          <w:b/>
          <w:sz w:val="20"/>
          <w:szCs w:val="20"/>
        </w:rPr>
        <w:t>5</w:t>
      </w:r>
      <w:r w:rsidRPr="009B1702">
        <w:rPr>
          <w:rFonts w:ascii="Arial" w:hAnsi="Arial" w:cs="Arial"/>
          <w:b/>
          <w:sz w:val="20"/>
          <w:szCs w:val="20"/>
        </w:rPr>
        <w:t>:</w:t>
      </w:r>
      <w:r w:rsidRPr="009B1702">
        <w:rPr>
          <w:rFonts w:ascii="Arial" w:hAnsi="Arial" w:cs="Arial"/>
          <w:sz w:val="20"/>
          <w:szCs w:val="20"/>
        </w:rPr>
        <w:t xml:space="preserve"> </w:t>
      </w:r>
      <w:r w:rsidRPr="009B1702">
        <w:rPr>
          <w:rFonts w:ascii="Arial" w:eastAsia="Times New Roman" w:hAnsi="Arial" w:cs="Arial"/>
          <w:b/>
          <w:bCs/>
          <w:sz w:val="20"/>
          <w:szCs w:val="20"/>
        </w:rPr>
        <w:t xml:space="preserve">Physicochemical </w:t>
      </w:r>
      <w:r w:rsidR="00D65B10" w:rsidRPr="009B1702">
        <w:rPr>
          <w:rFonts w:ascii="Arial" w:eastAsia="Times New Roman" w:hAnsi="Arial" w:cs="Arial"/>
          <w:b/>
          <w:bCs/>
          <w:sz w:val="20"/>
          <w:szCs w:val="20"/>
        </w:rPr>
        <w:t>parameters</w:t>
      </w:r>
      <w:r w:rsidRPr="009B1702">
        <w:rPr>
          <w:rFonts w:ascii="Arial" w:eastAsia="Times New Roman" w:hAnsi="Arial" w:cs="Arial"/>
          <w:b/>
          <w:bCs/>
          <w:sz w:val="20"/>
          <w:szCs w:val="20"/>
        </w:rPr>
        <w:t xml:space="preserve"> of palm oil samples from Benue Sources</w:t>
      </w:r>
    </w:p>
    <w:tbl>
      <w:tblPr>
        <w:tblStyle w:val="ListTable6Colorful"/>
        <w:tblW w:w="0" w:type="auto"/>
        <w:tblLook w:val="04A0" w:firstRow="1" w:lastRow="0" w:firstColumn="1" w:lastColumn="0" w:noHBand="0" w:noVBand="1"/>
      </w:tblPr>
      <w:tblGrid>
        <w:gridCol w:w="1158"/>
        <w:gridCol w:w="1177"/>
        <w:gridCol w:w="1594"/>
        <w:gridCol w:w="1177"/>
        <w:gridCol w:w="1400"/>
        <w:gridCol w:w="1292"/>
        <w:gridCol w:w="1147"/>
      </w:tblGrid>
      <w:tr w:rsidR="006763B6" w:rsidRPr="009B1702" w14:paraId="2FEA30A2" w14:textId="77777777" w:rsidTr="006763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8" w:type="dxa"/>
          </w:tcPr>
          <w:p w14:paraId="773B8D27" w14:textId="77777777" w:rsidR="006763B6" w:rsidRPr="009B1702" w:rsidRDefault="006763B6" w:rsidP="006763B6">
            <w:pPr>
              <w:rPr>
                <w:rFonts w:ascii="Arial" w:hAnsi="Arial" w:cs="Arial"/>
                <w:b w:val="0"/>
                <w:bCs w:val="0"/>
                <w:sz w:val="20"/>
                <w:szCs w:val="20"/>
              </w:rPr>
            </w:pPr>
            <w:r w:rsidRPr="009B1702">
              <w:rPr>
                <w:rFonts w:ascii="Arial" w:hAnsi="Arial" w:cs="Arial"/>
                <w:sz w:val="20"/>
                <w:szCs w:val="20"/>
              </w:rPr>
              <w:t>Sample</w:t>
            </w:r>
          </w:p>
        </w:tc>
        <w:tc>
          <w:tcPr>
            <w:tcW w:w="1177" w:type="dxa"/>
          </w:tcPr>
          <w:p w14:paraId="740C275A" w14:textId="77777777"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 xml:space="preserve">Moisture content </w:t>
            </w:r>
          </w:p>
          <w:p w14:paraId="065F69EF" w14:textId="114E9E4F"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rPr>
            </w:pPr>
            <w:r w:rsidRPr="009B1702">
              <w:rPr>
                <w:rFonts w:ascii="Arial" w:hAnsi="Arial" w:cs="Arial"/>
                <w:sz w:val="20"/>
                <w:szCs w:val="20"/>
              </w:rPr>
              <w:t>(%)</w:t>
            </w:r>
          </w:p>
        </w:tc>
        <w:tc>
          <w:tcPr>
            <w:tcW w:w="1400" w:type="dxa"/>
          </w:tcPr>
          <w:p w14:paraId="76742F84" w14:textId="1DF31C54"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rPr>
            </w:pPr>
            <w:r w:rsidRPr="009B1702">
              <w:rPr>
                <w:rFonts w:ascii="Arial" w:hAnsi="Arial" w:cs="Arial"/>
                <w:sz w:val="20"/>
                <w:szCs w:val="20"/>
              </w:rPr>
              <w:t>Saponification value (</w:t>
            </w:r>
            <w:proofErr w:type="spellStart"/>
            <w:r w:rsidRPr="009B1702">
              <w:rPr>
                <w:rFonts w:ascii="Arial" w:hAnsi="Arial" w:cs="Arial"/>
                <w:sz w:val="20"/>
                <w:szCs w:val="20"/>
              </w:rPr>
              <w:t>mgKOH</w:t>
            </w:r>
            <w:proofErr w:type="spellEnd"/>
            <w:r w:rsidRPr="009B1702">
              <w:rPr>
                <w:rFonts w:ascii="Arial" w:hAnsi="Arial" w:cs="Arial"/>
                <w:sz w:val="20"/>
                <w:szCs w:val="20"/>
              </w:rPr>
              <w:t>/g)</w:t>
            </w:r>
          </w:p>
        </w:tc>
        <w:tc>
          <w:tcPr>
            <w:tcW w:w="1177" w:type="dxa"/>
          </w:tcPr>
          <w:p w14:paraId="19B98C72" w14:textId="77777777"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Peroxide value</w:t>
            </w:r>
          </w:p>
          <w:p w14:paraId="28CEAAF0" w14:textId="7E4DB047"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B1702">
              <w:rPr>
                <w:rFonts w:ascii="Arial" w:hAnsi="Arial" w:cs="Arial"/>
                <w:sz w:val="20"/>
                <w:szCs w:val="20"/>
              </w:rPr>
              <w:t>(</w:t>
            </w:r>
            <w:proofErr w:type="spellStart"/>
            <w:r w:rsidRPr="009B1702">
              <w:rPr>
                <w:rFonts w:ascii="Arial" w:hAnsi="Arial" w:cs="Arial"/>
                <w:sz w:val="20"/>
                <w:szCs w:val="20"/>
              </w:rPr>
              <w:t>mEq</w:t>
            </w:r>
            <w:proofErr w:type="spellEnd"/>
            <w:r w:rsidRPr="009B1702">
              <w:rPr>
                <w:rFonts w:ascii="Arial" w:hAnsi="Arial" w:cs="Arial"/>
                <w:sz w:val="20"/>
                <w:szCs w:val="20"/>
              </w:rPr>
              <w:t>/kg)</w:t>
            </w:r>
          </w:p>
        </w:tc>
        <w:tc>
          <w:tcPr>
            <w:tcW w:w="1400" w:type="dxa"/>
          </w:tcPr>
          <w:p w14:paraId="4772376C" w14:textId="77777777"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Iodine value</w:t>
            </w:r>
          </w:p>
          <w:p w14:paraId="2C0302D5" w14:textId="03C4F29E"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rPr>
            </w:pPr>
            <w:r w:rsidRPr="009B1702">
              <w:rPr>
                <w:rFonts w:ascii="Arial" w:eastAsia="Times New Roman" w:hAnsi="Arial" w:cs="Arial"/>
                <w:color w:val="FF0000"/>
                <w:sz w:val="20"/>
                <w:szCs w:val="20"/>
              </w:rPr>
              <w:t>(g I</w:t>
            </w:r>
            <w:r w:rsidRPr="009B1702">
              <w:rPr>
                <w:rFonts w:ascii="Cambria Math" w:eastAsia="Times New Roman" w:hAnsi="Cambria Math" w:cs="Cambria Math"/>
                <w:color w:val="FF0000"/>
                <w:sz w:val="20"/>
                <w:szCs w:val="20"/>
              </w:rPr>
              <w:t>₂</w:t>
            </w:r>
            <w:r w:rsidRPr="009B1702">
              <w:rPr>
                <w:rFonts w:ascii="Arial" w:eastAsia="Times New Roman" w:hAnsi="Arial" w:cs="Arial"/>
                <w:color w:val="FF0000"/>
                <w:sz w:val="20"/>
                <w:szCs w:val="20"/>
              </w:rPr>
              <w:t xml:space="preserve">/100g) </w:t>
            </w:r>
          </w:p>
        </w:tc>
        <w:tc>
          <w:tcPr>
            <w:tcW w:w="1292" w:type="dxa"/>
          </w:tcPr>
          <w:p w14:paraId="4A9D6644" w14:textId="77777777" w:rsidR="006763B6" w:rsidRPr="009B1702" w:rsidRDefault="006763B6" w:rsidP="006763B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 xml:space="preserve">Free fatty acid </w:t>
            </w:r>
          </w:p>
          <w:p w14:paraId="620ED44D" w14:textId="136928BB" w:rsidR="006763B6" w:rsidRPr="009B1702" w:rsidRDefault="006763B6" w:rsidP="006763B6">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rPr>
            </w:pPr>
            <w:r w:rsidRPr="009B1702">
              <w:rPr>
                <w:rFonts w:ascii="Arial" w:hAnsi="Arial" w:cs="Arial"/>
                <w:sz w:val="20"/>
                <w:szCs w:val="20"/>
              </w:rPr>
              <w:t>(%)</w:t>
            </w:r>
          </w:p>
        </w:tc>
        <w:tc>
          <w:tcPr>
            <w:tcW w:w="1147" w:type="dxa"/>
          </w:tcPr>
          <w:p w14:paraId="3C95C965" w14:textId="77777777"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Specific gravity</w:t>
            </w:r>
          </w:p>
          <w:p w14:paraId="31A55CE9" w14:textId="595BFA1C"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rPr>
            </w:pPr>
            <w:r w:rsidRPr="009B1702">
              <w:rPr>
                <w:rFonts w:ascii="Arial" w:hAnsi="Arial" w:cs="Arial"/>
                <w:sz w:val="20"/>
                <w:szCs w:val="20"/>
              </w:rPr>
              <w:t>(</w:t>
            </w:r>
            <w:r w:rsidRPr="009B1702">
              <w:rPr>
                <w:rFonts w:ascii="Arial" w:hAnsi="Arial" w:cs="Arial"/>
                <w:color w:val="000000"/>
                <w:sz w:val="20"/>
                <w:szCs w:val="20"/>
              </w:rPr>
              <w:t>Kg/m</w:t>
            </w:r>
            <w:r w:rsidRPr="009B1702">
              <w:rPr>
                <w:rFonts w:ascii="Arial" w:hAnsi="Arial" w:cs="Arial"/>
                <w:color w:val="000000"/>
                <w:sz w:val="20"/>
                <w:szCs w:val="20"/>
                <w:vertAlign w:val="superscript"/>
              </w:rPr>
              <w:t>3</w:t>
            </w:r>
            <w:r w:rsidRPr="009B1702">
              <w:rPr>
                <w:rFonts w:ascii="Arial" w:hAnsi="Arial" w:cs="Arial"/>
                <w:color w:val="000000"/>
                <w:sz w:val="20"/>
                <w:szCs w:val="20"/>
              </w:rPr>
              <w:t>)</w:t>
            </w:r>
          </w:p>
        </w:tc>
      </w:tr>
      <w:tr w:rsidR="006220C0" w:rsidRPr="009B1702" w14:paraId="3911AE01" w14:textId="77777777" w:rsidTr="006763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8" w:type="dxa"/>
            <w:shd w:val="clear" w:color="auto" w:fill="auto"/>
          </w:tcPr>
          <w:p w14:paraId="46589676" w14:textId="77777777" w:rsidR="006220C0" w:rsidRPr="009B1702" w:rsidRDefault="006220C0" w:rsidP="008A7450">
            <w:pPr>
              <w:autoSpaceDE w:val="0"/>
              <w:autoSpaceDN w:val="0"/>
              <w:adjustRightInd w:val="0"/>
              <w:ind w:left="60" w:right="60"/>
              <w:rPr>
                <w:rFonts w:ascii="Arial" w:hAnsi="Arial" w:cs="Arial"/>
                <w:b w:val="0"/>
                <w:bCs w:val="0"/>
                <w:sz w:val="20"/>
                <w:szCs w:val="20"/>
              </w:rPr>
            </w:pPr>
            <w:r w:rsidRPr="009B1702">
              <w:rPr>
                <w:rFonts w:ascii="Arial" w:hAnsi="Arial" w:cs="Arial"/>
                <w:sz w:val="20"/>
                <w:szCs w:val="20"/>
              </w:rPr>
              <w:t>OTS1</w:t>
            </w:r>
          </w:p>
        </w:tc>
        <w:tc>
          <w:tcPr>
            <w:tcW w:w="1177" w:type="dxa"/>
            <w:shd w:val="clear" w:color="auto" w:fill="auto"/>
          </w:tcPr>
          <w:p w14:paraId="4F90FE04"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0.31</w:t>
            </w:r>
            <w:r w:rsidRPr="009B1702">
              <w:rPr>
                <w:rFonts w:ascii="Arial" w:hAnsi="Arial" w:cs="Arial"/>
                <w:color w:val="010205"/>
                <w:sz w:val="20"/>
                <w:szCs w:val="20"/>
                <w:vertAlign w:val="superscript"/>
              </w:rPr>
              <w:t>c</w:t>
            </w:r>
            <w:r w:rsidRPr="009B1702">
              <w:rPr>
                <w:rFonts w:ascii="Arial" w:hAnsi="Arial" w:cs="Arial"/>
                <w:color w:val="010205"/>
                <w:sz w:val="20"/>
                <w:szCs w:val="20"/>
              </w:rPr>
              <w:t>±0.01</w:t>
            </w:r>
          </w:p>
        </w:tc>
        <w:tc>
          <w:tcPr>
            <w:tcW w:w="1400" w:type="dxa"/>
            <w:shd w:val="clear" w:color="auto" w:fill="auto"/>
          </w:tcPr>
          <w:p w14:paraId="086DAE6E"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206.65</w:t>
            </w:r>
            <w:r w:rsidRPr="009B1702">
              <w:rPr>
                <w:rFonts w:ascii="Arial" w:hAnsi="Arial" w:cs="Arial"/>
                <w:color w:val="010205"/>
                <w:sz w:val="20"/>
                <w:szCs w:val="20"/>
                <w:vertAlign w:val="superscript"/>
              </w:rPr>
              <w:t>a</w:t>
            </w:r>
            <w:r w:rsidRPr="009B1702">
              <w:rPr>
                <w:rFonts w:ascii="Arial" w:hAnsi="Arial" w:cs="Arial"/>
                <w:color w:val="010205"/>
                <w:sz w:val="20"/>
                <w:szCs w:val="20"/>
              </w:rPr>
              <w:t>±0.05</w:t>
            </w:r>
          </w:p>
        </w:tc>
        <w:tc>
          <w:tcPr>
            <w:tcW w:w="1177" w:type="dxa"/>
            <w:shd w:val="clear" w:color="auto" w:fill="auto"/>
          </w:tcPr>
          <w:p w14:paraId="72C976AB"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3.70</w:t>
            </w:r>
            <w:r w:rsidRPr="009B1702">
              <w:rPr>
                <w:rFonts w:ascii="Arial" w:hAnsi="Arial" w:cs="Arial"/>
                <w:color w:val="010205"/>
                <w:sz w:val="20"/>
                <w:szCs w:val="20"/>
                <w:vertAlign w:val="superscript"/>
              </w:rPr>
              <w:t>e</w:t>
            </w:r>
            <w:r w:rsidRPr="009B1702">
              <w:rPr>
                <w:rFonts w:ascii="Arial" w:hAnsi="Arial" w:cs="Arial"/>
                <w:color w:val="010205"/>
                <w:sz w:val="20"/>
                <w:szCs w:val="20"/>
              </w:rPr>
              <w:t>±0.00</w:t>
            </w:r>
          </w:p>
        </w:tc>
        <w:tc>
          <w:tcPr>
            <w:tcW w:w="1400" w:type="dxa"/>
            <w:shd w:val="clear" w:color="auto" w:fill="auto"/>
          </w:tcPr>
          <w:p w14:paraId="35DA6D9E"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31.71</w:t>
            </w:r>
            <w:r w:rsidRPr="009B1702">
              <w:rPr>
                <w:rFonts w:ascii="Arial" w:hAnsi="Arial" w:cs="Arial"/>
                <w:color w:val="010205"/>
                <w:sz w:val="20"/>
                <w:szCs w:val="20"/>
                <w:vertAlign w:val="superscript"/>
              </w:rPr>
              <w:t>b</w:t>
            </w:r>
            <w:r w:rsidRPr="009B1702">
              <w:rPr>
                <w:rFonts w:ascii="Arial" w:hAnsi="Arial" w:cs="Arial"/>
                <w:color w:val="010205"/>
                <w:sz w:val="20"/>
                <w:szCs w:val="20"/>
              </w:rPr>
              <w:t>±21.10</w:t>
            </w:r>
          </w:p>
        </w:tc>
        <w:tc>
          <w:tcPr>
            <w:tcW w:w="1292" w:type="dxa"/>
            <w:shd w:val="clear" w:color="auto" w:fill="auto"/>
          </w:tcPr>
          <w:p w14:paraId="17AC04AB"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3.10</w:t>
            </w:r>
            <w:r w:rsidRPr="009B1702">
              <w:rPr>
                <w:rFonts w:ascii="Arial" w:hAnsi="Arial" w:cs="Arial"/>
                <w:color w:val="010205"/>
                <w:sz w:val="20"/>
                <w:szCs w:val="20"/>
                <w:vertAlign w:val="superscript"/>
              </w:rPr>
              <w:t>b</w:t>
            </w:r>
            <w:r w:rsidRPr="009B1702">
              <w:rPr>
                <w:rFonts w:ascii="Arial" w:hAnsi="Arial" w:cs="Arial"/>
                <w:color w:val="010205"/>
                <w:sz w:val="20"/>
                <w:szCs w:val="20"/>
              </w:rPr>
              <w:t>±0.06</w:t>
            </w:r>
          </w:p>
        </w:tc>
        <w:tc>
          <w:tcPr>
            <w:tcW w:w="1147" w:type="dxa"/>
            <w:shd w:val="clear" w:color="auto" w:fill="auto"/>
          </w:tcPr>
          <w:p w14:paraId="3D3BC56D"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0.97±0.00</w:t>
            </w:r>
          </w:p>
        </w:tc>
      </w:tr>
      <w:tr w:rsidR="006220C0" w:rsidRPr="009B1702" w14:paraId="6115B7EF" w14:textId="77777777" w:rsidTr="006763B6">
        <w:trPr>
          <w:trHeight w:val="162"/>
        </w:trPr>
        <w:tc>
          <w:tcPr>
            <w:cnfStyle w:val="001000000000" w:firstRow="0" w:lastRow="0" w:firstColumn="1" w:lastColumn="0" w:oddVBand="0" w:evenVBand="0" w:oddHBand="0" w:evenHBand="0" w:firstRowFirstColumn="0" w:firstRowLastColumn="0" w:lastRowFirstColumn="0" w:lastRowLastColumn="0"/>
            <w:tcW w:w="1158" w:type="dxa"/>
          </w:tcPr>
          <w:p w14:paraId="764D3A2C" w14:textId="77777777" w:rsidR="006220C0" w:rsidRPr="009B1702" w:rsidRDefault="006220C0" w:rsidP="008A7450">
            <w:pPr>
              <w:autoSpaceDE w:val="0"/>
              <w:autoSpaceDN w:val="0"/>
              <w:adjustRightInd w:val="0"/>
              <w:ind w:left="60" w:right="60"/>
              <w:rPr>
                <w:rFonts w:ascii="Arial" w:hAnsi="Arial" w:cs="Arial"/>
                <w:b w:val="0"/>
                <w:bCs w:val="0"/>
                <w:sz w:val="20"/>
                <w:szCs w:val="20"/>
              </w:rPr>
            </w:pPr>
            <w:r w:rsidRPr="009B1702">
              <w:rPr>
                <w:rFonts w:ascii="Arial" w:hAnsi="Arial" w:cs="Arial"/>
                <w:sz w:val="20"/>
                <w:szCs w:val="20"/>
              </w:rPr>
              <w:t>OTS2</w:t>
            </w:r>
          </w:p>
        </w:tc>
        <w:tc>
          <w:tcPr>
            <w:tcW w:w="1177" w:type="dxa"/>
          </w:tcPr>
          <w:p w14:paraId="0BBD93B6"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0.20</w:t>
            </w:r>
            <w:r w:rsidRPr="009B1702">
              <w:rPr>
                <w:rFonts w:ascii="Arial" w:hAnsi="Arial" w:cs="Arial"/>
                <w:color w:val="010205"/>
                <w:sz w:val="20"/>
                <w:szCs w:val="20"/>
                <w:vertAlign w:val="superscript"/>
              </w:rPr>
              <w:t>d</w:t>
            </w:r>
            <w:r w:rsidRPr="009B1702">
              <w:rPr>
                <w:rFonts w:ascii="Arial" w:hAnsi="Arial" w:cs="Arial"/>
                <w:color w:val="010205"/>
                <w:sz w:val="20"/>
                <w:szCs w:val="20"/>
              </w:rPr>
              <w:t>±0.00</w:t>
            </w:r>
          </w:p>
        </w:tc>
        <w:tc>
          <w:tcPr>
            <w:tcW w:w="1400" w:type="dxa"/>
          </w:tcPr>
          <w:p w14:paraId="02D86BFC"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199.90</w:t>
            </w:r>
            <w:r w:rsidRPr="009B1702">
              <w:rPr>
                <w:rFonts w:ascii="Arial" w:hAnsi="Arial" w:cs="Arial"/>
                <w:color w:val="010205"/>
                <w:sz w:val="20"/>
                <w:szCs w:val="20"/>
                <w:vertAlign w:val="superscript"/>
              </w:rPr>
              <w:t>b</w:t>
            </w:r>
            <w:r w:rsidRPr="009B1702">
              <w:rPr>
                <w:rFonts w:ascii="Arial" w:hAnsi="Arial" w:cs="Arial"/>
                <w:color w:val="010205"/>
                <w:sz w:val="20"/>
                <w:szCs w:val="20"/>
              </w:rPr>
              <w:t>±0.10</w:t>
            </w:r>
          </w:p>
        </w:tc>
        <w:tc>
          <w:tcPr>
            <w:tcW w:w="1177" w:type="dxa"/>
          </w:tcPr>
          <w:p w14:paraId="43B3653C"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4.13</w:t>
            </w:r>
            <w:r w:rsidRPr="009B1702">
              <w:rPr>
                <w:rFonts w:ascii="Arial" w:hAnsi="Arial" w:cs="Arial"/>
                <w:color w:val="010205"/>
                <w:sz w:val="20"/>
                <w:szCs w:val="20"/>
                <w:vertAlign w:val="superscript"/>
              </w:rPr>
              <w:t>d</w:t>
            </w:r>
            <w:r w:rsidRPr="009B1702">
              <w:rPr>
                <w:rFonts w:ascii="Arial" w:hAnsi="Arial" w:cs="Arial"/>
                <w:color w:val="010205"/>
                <w:sz w:val="20"/>
                <w:szCs w:val="20"/>
              </w:rPr>
              <w:t>±0.02</w:t>
            </w:r>
          </w:p>
        </w:tc>
        <w:tc>
          <w:tcPr>
            <w:tcW w:w="1400" w:type="dxa"/>
          </w:tcPr>
          <w:p w14:paraId="543F7B9A"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53.60</w:t>
            </w:r>
            <w:r w:rsidRPr="009B1702">
              <w:rPr>
                <w:rFonts w:ascii="Arial" w:hAnsi="Arial" w:cs="Arial"/>
                <w:color w:val="010205"/>
                <w:sz w:val="20"/>
                <w:szCs w:val="20"/>
                <w:vertAlign w:val="superscript"/>
              </w:rPr>
              <w:t>a</w:t>
            </w:r>
            <w:r w:rsidRPr="009B1702">
              <w:rPr>
                <w:rFonts w:ascii="Arial" w:hAnsi="Arial" w:cs="Arial"/>
                <w:color w:val="010205"/>
                <w:sz w:val="20"/>
                <w:szCs w:val="20"/>
              </w:rPr>
              <w:t>±0.10</w:t>
            </w:r>
          </w:p>
        </w:tc>
        <w:tc>
          <w:tcPr>
            <w:tcW w:w="1292" w:type="dxa"/>
          </w:tcPr>
          <w:p w14:paraId="22759465"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4.40</w:t>
            </w:r>
            <w:r w:rsidRPr="009B1702">
              <w:rPr>
                <w:rFonts w:ascii="Arial" w:hAnsi="Arial" w:cs="Arial"/>
                <w:color w:val="010205"/>
                <w:sz w:val="20"/>
                <w:szCs w:val="20"/>
                <w:vertAlign w:val="superscript"/>
              </w:rPr>
              <w:t>a</w:t>
            </w:r>
            <w:r w:rsidRPr="009B1702">
              <w:rPr>
                <w:rFonts w:ascii="Arial" w:hAnsi="Arial" w:cs="Arial"/>
                <w:color w:val="010205"/>
                <w:sz w:val="20"/>
                <w:szCs w:val="20"/>
              </w:rPr>
              <w:t>±0.20</w:t>
            </w:r>
          </w:p>
        </w:tc>
        <w:tc>
          <w:tcPr>
            <w:tcW w:w="1147" w:type="dxa"/>
          </w:tcPr>
          <w:p w14:paraId="13CAAB2E"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0.96±0.00</w:t>
            </w:r>
          </w:p>
        </w:tc>
      </w:tr>
      <w:tr w:rsidR="006220C0" w:rsidRPr="009B1702" w14:paraId="42947397" w14:textId="77777777" w:rsidTr="006763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8" w:type="dxa"/>
            <w:shd w:val="clear" w:color="auto" w:fill="auto"/>
          </w:tcPr>
          <w:p w14:paraId="193E3CD2" w14:textId="77777777" w:rsidR="006220C0" w:rsidRPr="009B1702" w:rsidRDefault="006220C0" w:rsidP="008A7450">
            <w:pPr>
              <w:autoSpaceDE w:val="0"/>
              <w:autoSpaceDN w:val="0"/>
              <w:adjustRightInd w:val="0"/>
              <w:ind w:left="60" w:right="60"/>
              <w:rPr>
                <w:rFonts w:ascii="Arial" w:hAnsi="Arial" w:cs="Arial"/>
                <w:b w:val="0"/>
                <w:bCs w:val="0"/>
                <w:sz w:val="20"/>
                <w:szCs w:val="20"/>
              </w:rPr>
            </w:pPr>
            <w:r w:rsidRPr="009B1702">
              <w:rPr>
                <w:rFonts w:ascii="Arial" w:hAnsi="Arial" w:cs="Arial"/>
                <w:sz w:val="20"/>
                <w:szCs w:val="20"/>
              </w:rPr>
              <w:t>AKP1</w:t>
            </w:r>
          </w:p>
        </w:tc>
        <w:tc>
          <w:tcPr>
            <w:tcW w:w="1177" w:type="dxa"/>
            <w:shd w:val="clear" w:color="auto" w:fill="auto"/>
          </w:tcPr>
          <w:p w14:paraId="03AFF479"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0.39</w:t>
            </w:r>
            <w:r w:rsidRPr="009B1702">
              <w:rPr>
                <w:rFonts w:ascii="Arial" w:hAnsi="Arial" w:cs="Arial"/>
                <w:color w:val="010205"/>
                <w:sz w:val="20"/>
                <w:szCs w:val="20"/>
                <w:vertAlign w:val="superscript"/>
              </w:rPr>
              <w:t>b</w:t>
            </w:r>
            <w:r w:rsidRPr="009B1702">
              <w:rPr>
                <w:rFonts w:ascii="Arial" w:hAnsi="Arial" w:cs="Arial"/>
                <w:color w:val="010205"/>
                <w:sz w:val="20"/>
                <w:szCs w:val="20"/>
              </w:rPr>
              <w:t>±0.01</w:t>
            </w:r>
          </w:p>
        </w:tc>
        <w:tc>
          <w:tcPr>
            <w:tcW w:w="1400" w:type="dxa"/>
            <w:shd w:val="clear" w:color="auto" w:fill="auto"/>
          </w:tcPr>
          <w:p w14:paraId="10427192"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188.00</w:t>
            </w:r>
            <w:r w:rsidRPr="009B1702">
              <w:rPr>
                <w:rFonts w:ascii="Arial" w:hAnsi="Arial" w:cs="Arial"/>
                <w:color w:val="010205"/>
                <w:sz w:val="20"/>
                <w:szCs w:val="20"/>
                <w:vertAlign w:val="superscript"/>
              </w:rPr>
              <w:t>d</w:t>
            </w:r>
            <w:r w:rsidRPr="009B1702">
              <w:rPr>
                <w:rFonts w:ascii="Arial" w:hAnsi="Arial" w:cs="Arial"/>
                <w:color w:val="010205"/>
                <w:sz w:val="20"/>
                <w:szCs w:val="20"/>
              </w:rPr>
              <w:t>±0.00</w:t>
            </w:r>
          </w:p>
        </w:tc>
        <w:tc>
          <w:tcPr>
            <w:tcW w:w="1177" w:type="dxa"/>
            <w:shd w:val="clear" w:color="auto" w:fill="auto"/>
          </w:tcPr>
          <w:p w14:paraId="600B9693"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5.34</w:t>
            </w:r>
            <w:r w:rsidRPr="009B1702">
              <w:rPr>
                <w:rFonts w:ascii="Arial" w:hAnsi="Arial" w:cs="Arial"/>
                <w:color w:val="010205"/>
                <w:sz w:val="20"/>
                <w:szCs w:val="20"/>
                <w:vertAlign w:val="superscript"/>
              </w:rPr>
              <w:t>b</w:t>
            </w:r>
            <w:r w:rsidRPr="009B1702">
              <w:rPr>
                <w:rFonts w:ascii="Arial" w:hAnsi="Arial" w:cs="Arial"/>
                <w:color w:val="010205"/>
                <w:sz w:val="20"/>
                <w:szCs w:val="20"/>
              </w:rPr>
              <w:t>±0.01</w:t>
            </w:r>
          </w:p>
        </w:tc>
        <w:tc>
          <w:tcPr>
            <w:tcW w:w="1400" w:type="dxa"/>
            <w:shd w:val="clear" w:color="auto" w:fill="auto"/>
          </w:tcPr>
          <w:p w14:paraId="379C6982"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53.60</w:t>
            </w:r>
            <w:r w:rsidRPr="009B1702">
              <w:rPr>
                <w:rFonts w:ascii="Arial" w:hAnsi="Arial" w:cs="Arial"/>
                <w:color w:val="010205"/>
                <w:sz w:val="20"/>
                <w:szCs w:val="20"/>
                <w:vertAlign w:val="superscript"/>
              </w:rPr>
              <w:t>a</w:t>
            </w:r>
            <w:r w:rsidRPr="009B1702">
              <w:rPr>
                <w:rFonts w:ascii="Arial" w:hAnsi="Arial" w:cs="Arial"/>
                <w:color w:val="010205"/>
                <w:sz w:val="20"/>
                <w:szCs w:val="20"/>
              </w:rPr>
              <w:t>±0.10</w:t>
            </w:r>
          </w:p>
        </w:tc>
        <w:tc>
          <w:tcPr>
            <w:tcW w:w="1292" w:type="dxa"/>
            <w:shd w:val="clear" w:color="auto" w:fill="auto"/>
          </w:tcPr>
          <w:p w14:paraId="06886D7B"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1.95</w:t>
            </w:r>
            <w:r w:rsidRPr="009B1702">
              <w:rPr>
                <w:rFonts w:ascii="Arial" w:hAnsi="Arial" w:cs="Arial"/>
                <w:color w:val="010205"/>
                <w:sz w:val="20"/>
                <w:szCs w:val="20"/>
                <w:vertAlign w:val="superscript"/>
              </w:rPr>
              <w:t>d</w:t>
            </w:r>
            <w:r w:rsidRPr="009B1702">
              <w:rPr>
                <w:rFonts w:ascii="Arial" w:hAnsi="Arial" w:cs="Arial"/>
                <w:color w:val="010205"/>
                <w:sz w:val="20"/>
                <w:szCs w:val="20"/>
              </w:rPr>
              <w:t>±0.05</w:t>
            </w:r>
          </w:p>
        </w:tc>
        <w:tc>
          <w:tcPr>
            <w:tcW w:w="1147" w:type="dxa"/>
            <w:shd w:val="clear" w:color="auto" w:fill="auto"/>
          </w:tcPr>
          <w:p w14:paraId="3ADCC593"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0.95±0.00</w:t>
            </w:r>
          </w:p>
        </w:tc>
      </w:tr>
      <w:tr w:rsidR="006220C0" w:rsidRPr="009B1702" w14:paraId="7DE12399" w14:textId="77777777" w:rsidTr="006763B6">
        <w:tc>
          <w:tcPr>
            <w:cnfStyle w:val="001000000000" w:firstRow="0" w:lastRow="0" w:firstColumn="1" w:lastColumn="0" w:oddVBand="0" w:evenVBand="0" w:oddHBand="0" w:evenHBand="0" w:firstRowFirstColumn="0" w:firstRowLastColumn="0" w:lastRowFirstColumn="0" w:lastRowLastColumn="0"/>
            <w:tcW w:w="1158" w:type="dxa"/>
          </w:tcPr>
          <w:p w14:paraId="542343DE" w14:textId="77777777" w:rsidR="006220C0" w:rsidRPr="009B1702" w:rsidRDefault="006220C0" w:rsidP="008A7450">
            <w:pPr>
              <w:autoSpaceDE w:val="0"/>
              <w:autoSpaceDN w:val="0"/>
              <w:adjustRightInd w:val="0"/>
              <w:ind w:left="60" w:right="60"/>
              <w:rPr>
                <w:rFonts w:ascii="Arial" w:hAnsi="Arial" w:cs="Arial"/>
                <w:b w:val="0"/>
                <w:bCs w:val="0"/>
                <w:sz w:val="20"/>
                <w:szCs w:val="20"/>
              </w:rPr>
            </w:pPr>
            <w:r w:rsidRPr="009B1702">
              <w:rPr>
                <w:rFonts w:ascii="Arial" w:hAnsi="Arial" w:cs="Arial"/>
                <w:sz w:val="20"/>
                <w:szCs w:val="20"/>
              </w:rPr>
              <w:t>AKP2</w:t>
            </w:r>
          </w:p>
        </w:tc>
        <w:tc>
          <w:tcPr>
            <w:tcW w:w="1177" w:type="dxa"/>
          </w:tcPr>
          <w:p w14:paraId="67EF7795"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0.55</w:t>
            </w:r>
            <w:r w:rsidRPr="009B1702">
              <w:rPr>
                <w:rFonts w:ascii="Arial" w:hAnsi="Arial" w:cs="Arial"/>
                <w:color w:val="010205"/>
                <w:sz w:val="20"/>
                <w:szCs w:val="20"/>
                <w:vertAlign w:val="superscript"/>
              </w:rPr>
              <w:t>a</w:t>
            </w:r>
            <w:r w:rsidRPr="009B1702">
              <w:rPr>
                <w:rFonts w:ascii="Arial" w:hAnsi="Arial" w:cs="Arial"/>
                <w:color w:val="010205"/>
                <w:sz w:val="20"/>
                <w:szCs w:val="20"/>
              </w:rPr>
              <w:t>±0.05</w:t>
            </w:r>
          </w:p>
        </w:tc>
        <w:tc>
          <w:tcPr>
            <w:tcW w:w="1400" w:type="dxa"/>
          </w:tcPr>
          <w:p w14:paraId="68CB8A75"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184.45</w:t>
            </w:r>
            <w:r w:rsidRPr="009B1702">
              <w:rPr>
                <w:rFonts w:ascii="Arial" w:hAnsi="Arial" w:cs="Arial"/>
                <w:color w:val="010205"/>
                <w:sz w:val="20"/>
                <w:szCs w:val="20"/>
                <w:vertAlign w:val="superscript"/>
              </w:rPr>
              <w:t>e</w:t>
            </w:r>
            <w:r w:rsidRPr="009B1702">
              <w:rPr>
                <w:rFonts w:ascii="Arial" w:hAnsi="Arial" w:cs="Arial"/>
                <w:color w:val="010205"/>
                <w:sz w:val="20"/>
                <w:szCs w:val="20"/>
              </w:rPr>
              <w:t>±0.15</w:t>
            </w:r>
          </w:p>
        </w:tc>
        <w:tc>
          <w:tcPr>
            <w:tcW w:w="1177" w:type="dxa"/>
          </w:tcPr>
          <w:p w14:paraId="638BA9F5"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4.31</w:t>
            </w:r>
            <w:r w:rsidRPr="009B1702">
              <w:rPr>
                <w:rFonts w:ascii="Arial" w:hAnsi="Arial" w:cs="Arial"/>
                <w:color w:val="010205"/>
                <w:sz w:val="20"/>
                <w:szCs w:val="20"/>
                <w:vertAlign w:val="superscript"/>
              </w:rPr>
              <w:t>c</w:t>
            </w:r>
            <w:r w:rsidRPr="009B1702">
              <w:rPr>
                <w:rFonts w:ascii="Arial" w:hAnsi="Arial" w:cs="Arial"/>
                <w:color w:val="010205"/>
                <w:sz w:val="20"/>
                <w:szCs w:val="20"/>
              </w:rPr>
              <w:t>±0.02</w:t>
            </w:r>
          </w:p>
        </w:tc>
        <w:tc>
          <w:tcPr>
            <w:tcW w:w="1400" w:type="dxa"/>
          </w:tcPr>
          <w:p w14:paraId="0003F4B9"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58.00</w:t>
            </w:r>
            <w:r w:rsidRPr="009B1702">
              <w:rPr>
                <w:rFonts w:ascii="Arial" w:hAnsi="Arial" w:cs="Arial"/>
                <w:color w:val="010205"/>
                <w:sz w:val="20"/>
                <w:szCs w:val="20"/>
                <w:vertAlign w:val="superscript"/>
              </w:rPr>
              <w:t>a</w:t>
            </w:r>
            <w:r w:rsidRPr="009B1702">
              <w:rPr>
                <w:rFonts w:ascii="Arial" w:hAnsi="Arial" w:cs="Arial"/>
                <w:color w:val="010205"/>
                <w:sz w:val="20"/>
                <w:szCs w:val="20"/>
              </w:rPr>
              <w:t>±0.10</w:t>
            </w:r>
          </w:p>
        </w:tc>
        <w:tc>
          <w:tcPr>
            <w:tcW w:w="1292" w:type="dxa"/>
          </w:tcPr>
          <w:p w14:paraId="32D01315"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1.90</w:t>
            </w:r>
            <w:r w:rsidRPr="009B1702">
              <w:rPr>
                <w:rFonts w:ascii="Arial" w:hAnsi="Arial" w:cs="Arial"/>
                <w:color w:val="010205"/>
                <w:sz w:val="20"/>
                <w:szCs w:val="20"/>
                <w:vertAlign w:val="superscript"/>
              </w:rPr>
              <w:t>d</w:t>
            </w:r>
            <w:r w:rsidRPr="009B1702">
              <w:rPr>
                <w:rFonts w:ascii="Arial" w:hAnsi="Arial" w:cs="Arial"/>
                <w:color w:val="010205"/>
                <w:sz w:val="20"/>
                <w:szCs w:val="20"/>
              </w:rPr>
              <w:t>±0.00</w:t>
            </w:r>
          </w:p>
        </w:tc>
        <w:tc>
          <w:tcPr>
            <w:tcW w:w="1147" w:type="dxa"/>
          </w:tcPr>
          <w:p w14:paraId="7378D71B"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0.90±0.00</w:t>
            </w:r>
          </w:p>
        </w:tc>
      </w:tr>
      <w:tr w:rsidR="006220C0" w:rsidRPr="009B1702" w14:paraId="17F542DE" w14:textId="77777777" w:rsidTr="006763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8" w:type="dxa"/>
            <w:shd w:val="clear" w:color="auto" w:fill="auto"/>
          </w:tcPr>
          <w:p w14:paraId="411FA5AF" w14:textId="77777777" w:rsidR="006220C0" w:rsidRPr="009B1702" w:rsidRDefault="006220C0" w:rsidP="008A7450">
            <w:pPr>
              <w:autoSpaceDE w:val="0"/>
              <w:autoSpaceDN w:val="0"/>
              <w:adjustRightInd w:val="0"/>
              <w:ind w:left="60" w:right="60"/>
              <w:rPr>
                <w:rFonts w:ascii="Arial" w:hAnsi="Arial" w:cs="Arial"/>
                <w:b w:val="0"/>
                <w:bCs w:val="0"/>
                <w:sz w:val="20"/>
                <w:szCs w:val="20"/>
              </w:rPr>
            </w:pPr>
            <w:r w:rsidRPr="009B1702">
              <w:rPr>
                <w:rFonts w:ascii="Arial" w:hAnsi="Arial" w:cs="Arial"/>
                <w:sz w:val="20"/>
                <w:szCs w:val="20"/>
              </w:rPr>
              <w:t>IGU1</w:t>
            </w:r>
          </w:p>
        </w:tc>
        <w:tc>
          <w:tcPr>
            <w:tcW w:w="1177" w:type="dxa"/>
            <w:shd w:val="clear" w:color="auto" w:fill="auto"/>
          </w:tcPr>
          <w:p w14:paraId="76240336"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0.31</w:t>
            </w:r>
            <w:r w:rsidRPr="009B1702">
              <w:rPr>
                <w:rFonts w:ascii="Arial" w:hAnsi="Arial" w:cs="Arial"/>
                <w:color w:val="010205"/>
                <w:sz w:val="20"/>
                <w:szCs w:val="20"/>
                <w:vertAlign w:val="superscript"/>
              </w:rPr>
              <w:t>c</w:t>
            </w:r>
            <w:r w:rsidRPr="009B1702">
              <w:rPr>
                <w:rFonts w:ascii="Arial" w:hAnsi="Arial" w:cs="Arial"/>
                <w:color w:val="010205"/>
                <w:sz w:val="20"/>
                <w:szCs w:val="20"/>
              </w:rPr>
              <w:t>±0.01</w:t>
            </w:r>
          </w:p>
        </w:tc>
        <w:tc>
          <w:tcPr>
            <w:tcW w:w="1400" w:type="dxa"/>
            <w:shd w:val="clear" w:color="auto" w:fill="auto"/>
          </w:tcPr>
          <w:p w14:paraId="5E9C2A3F"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189.15</w:t>
            </w:r>
            <w:r w:rsidRPr="009B1702">
              <w:rPr>
                <w:rFonts w:ascii="Arial" w:hAnsi="Arial" w:cs="Arial"/>
                <w:color w:val="010205"/>
                <w:sz w:val="20"/>
                <w:szCs w:val="20"/>
                <w:vertAlign w:val="superscript"/>
              </w:rPr>
              <w:t>c</w:t>
            </w:r>
            <w:r w:rsidRPr="009B1702">
              <w:rPr>
                <w:rFonts w:ascii="Arial" w:hAnsi="Arial" w:cs="Arial"/>
                <w:color w:val="010205"/>
                <w:sz w:val="20"/>
                <w:szCs w:val="20"/>
              </w:rPr>
              <w:t>±0.15</w:t>
            </w:r>
          </w:p>
        </w:tc>
        <w:tc>
          <w:tcPr>
            <w:tcW w:w="1177" w:type="dxa"/>
            <w:shd w:val="clear" w:color="auto" w:fill="auto"/>
          </w:tcPr>
          <w:p w14:paraId="280DA800"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6.33</w:t>
            </w:r>
            <w:r w:rsidRPr="009B1702">
              <w:rPr>
                <w:rFonts w:ascii="Arial" w:hAnsi="Arial" w:cs="Arial"/>
                <w:color w:val="010205"/>
                <w:sz w:val="20"/>
                <w:szCs w:val="20"/>
                <w:vertAlign w:val="superscript"/>
              </w:rPr>
              <w:t>a</w:t>
            </w:r>
            <w:r w:rsidRPr="009B1702">
              <w:rPr>
                <w:rFonts w:ascii="Arial" w:hAnsi="Arial" w:cs="Arial"/>
                <w:color w:val="010205"/>
                <w:sz w:val="20"/>
                <w:szCs w:val="20"/>
              </w:rPr>
              <w:t>±0.10</w:t>
            </w:r>
          </w:p>
        </w:tc>
        <w:tc>
          <w:tcPr>
            <w:tcW w:w="1400" w:type="dxa"/>
            <w:shd w:val="clear" w:color="auto" w:fill="auto"/>
          </w:tcPr>
          <w:p w14:paraId="2EF2DE2B"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55.00</w:t>
            </w:r>
            <w:r w:rsidRPr="009B1702">
              <w:rPr>
                <w:rFonts w:ascii="Arial" w:hAnsi="Arial" w:cs="Arial"/>
                <w:color w:val="010205"/>
                <w:sz w:val="20"/>
                <w:szCs w:val="20"/>
                <w:vertAlign w:val="superscript"/>
              </w:rPr>
              <w:t>a</w:t>
            </w:r>
            <w:r w:rsidRPr="009B1702">
              <w:rPr>
                <w:rFonts w:ascii="Arial" w:hAnsi="Arial" w:cs="Arial"/>
                <w:color w:val="010205"/>
                <w:sz w:val="20"/>
                <w:szCs w:val="20"/>
              </w:rPr>
              <w:t>±0.10</w:t>
            </w:r>
          </w:p>
        </w:tc>
        <w:tc>
          <w:tcPr>
            <w:tcW w:w="1292" w:type="dxa"/>
            <w:shd w:val="clear" w:color="auto" w:fill="auto"/>
          </w:tcPr>
          <w:p w14:paraId="3641ED1D"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2.76</w:t>
            </w:r>
            <w:r w:rsidRPr="009B1702">
              <w:rPr>
                <w:rFonts w:ascii="Arial" w:hAnsi="Arial" w:cs="Arial"/>
                <w:color w:val="010205"/>
                <w:sz w:val="20"/>
                <w:szCs w:val="20"/>
                <w:vertAlign w:val="superscript"/>
              </w:rPr>
              <w:t>c</w:t>
            </w:r>
            <w:r w:rsidRPr="009B1702">
              <w:rPr>
                <w:rFonts w:ascii="Arial" w:hAnsi="Arial" w:cs="Arial"/>
                <w:color w:val="010205"/>
                <w:sz w:val="20"/>
                <w:szCs w:val="20"/>
              </w:rPr>
              <w:t>±0.01</w:t>
            </w:r>
          </w:p>
        </w:tc>
        <w:tc>
          <w:tcPr>
            <w:tcW w:w="1147" w:type="dxa"/>
            <w:shd w:val="clear" w:color="auto" w:fill="auto"/>
          </w:tcPr>
          <w:p w14:paraId="1A32550B"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0.91±0.00</w:t>
            </w:r>
          </w:p>
        </w:tc>
      </w:tr>
      <w:tr w:rsidR="006220C0" w:rsidRPr="009B1702" w14:paraId="0C502BE2" w14:textId="77777777" w:rsidTr="006763B6">
        <w:tc>
          <w:tcPr>
            <w:cnfStyle w:val="001000000000" w:firstRow="0" w:lastRow="0" w:firstColumn="1" w:lastColumn="0" w:oddVBand="0" w:evenVBand="0" w:oddHBand="0" w:evenHBand="0" w:firstRowFirstColumn="0" w:firstRowLastColumn="0" w:lastRowFirstColumn="0" w:lastRowLastColumn="0"/>
            <w:tcW w:w="1158" w:type="dxa"/>
          </w:tcPr>
          <w:p w14:paraId="3712F725" w14:textId="77777777" w:rsidR="006220C0" w:rsidRPr="009B1702" w:rsidRDefault="006220C0" w:rsidP="008A7450">
            <w:pPr>
              <w:autoSpaceDE w:val="0"/>
              <w:autoSpaceDN w:val="0"/>
              <w:adjustRightInd w:val="0"/>
              <w:ind w:left="60" w:right="60"/>
              <w:rPr>
                <w:rFonts w:ascii="Arial" w:hAnsi="Arial" w:cs="Arial"/>
                <w:b w:val="0"/>
                <w:bCs w:val="0"/>
                <w:sz w:val="20"/>
                <w:szCs w:val="20"/>
              </w:rPr>
            </w:pPr>
            <w:r w:rsidRPr="009B1702">
              <w:rPr>
                <w:rFonts w:ascii="Arial" w:hAnsi="Arial" w:cs="Arial"/>
                <w:sz w:val="20"/>
                <w:szCs w:val="20"/>
              </w:rPr>
              <w:t>CODEX</w:t>
            </w:r>
          </w:p>
        </w:tc>
        <w:tc>
          <w:tcPr>
            <w:tcW w:w="1177" w:type="dxa"/>
          </w:tcPr>
          <w:p w14:paraId="6DA01EA1"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0.2-0.5</w:t>
            </w:r>
          </w:p>
        </w:tc>
        <w:tc>
          <w:tcPr>
            <w:tcW w:w="1400" w:type="dxa"/>
          </w:tcPr>
          <w:p w14:paraId="32C3FEAD"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190 - 209</w:t>
            </w:r>
          </w:p>
        </w:tc>
        <w:tc>
          <w:tcPr>
            <w:tcW w:w="1177" w:type="dxa"/>
          </w:tcPr>
          <w:p w14:paraId="240DF3D0"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10 - 15</w:t>
            </w:r>
          </w:p>
        </w:tc>
        <w:tc>
          <w:tcPr>
            <w:tcW w:w="1400" w:type="dxa"/>
          </w:tcPr>
          <w:p w14:paraId="464F388C"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45-55</w:t>
            </w:r>
          </w:p>
        </w:tc>
        <w:tc>
          <w:tcPr>
            <w:tcW w:w="1292" w:type="dxa"/>
          </w:tcPr>
          <w:p w14:paraId="68391F5C"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8.0</w:t>
            </w:r>
          </w:p>
        </w:tc>
        <w:tc>
          <w:tcPr>
            <w:tcW w:w="1147" w:type="dxa"/>
          </w:tcPr>
          <w:p w14:paraId="7274F7B7"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0.89-0.9</w:t>
            </w:r>
          </w:p>
        </w:tc>
      </w:tr>
    </w:tbl>
    <w:p w14:paraId="7AB02F13" w14:textId="77777777" w:rsidR="006220C0" w:rsidRDefault="006220C0" w:rsidP="00EC1FD6">
      <w:pPr>
        <w:spacing w:after="0" w:line="240" w:lineRule="auto"/>
        <w:jc w:val="both"/>
        <w:rPr>
          <w:rFonts w:ascii="Arial" w:hAnsi="Arial" w:cs="Arial"/>
          <w:i/>
          <w:sz w:val="20"/>
          <w:szCs w:val="20"/>
        </w:rPr>
      </w:pPr>
      <w:r w:rsidRPr="009B1702">
        <w:rPr>
          <w:rFonts w:ascii="Arial" w:hAnsi="Arial" w:cs="Arial"/>
          <w:i/>
          <w:sz w:val="20"/>
          <w:szCs w:val="20"/>
        </w:rPr>
        <w:t xml:space="preserve">Values are </w:t>
      </w:r>
      <w:proofErr w:type="spellStart"/>
      <w:r w:rsidRPr="009B1702">
        <w:rPr>
          <w:rFonts w:ascii="Arial" w:hAnsi="Arial" w:cs="Arial"/>
          <w:i/>
          <w:sz w:val="20"/>
          <w:szCs w:val="20"/>
        </w:rPr>
        <w:t>means±standard</w:t>
      </w:r>
      <w:proofErr w:type="spellEnd"/>
      <w:r w:rsidRPr="009B1702">
        <w:rPr>
          <w:rFonts w:ascii="Arial" w:hAnsi="Arial" w:cs="Arial"/>
          <w:i/>
          <w:sz w:val="20"/>
          <w:szCs w:val="20"/>
        </w:rPr>
        <w:t xml:space="preserve"> deviations of triplicate determinations. Values within the same column with different superscripts are significantly different at p&lt;0.05.</w:t>
      </w:r>
    </w:p>
    <w:p w14:paraId="47BE7AF1" w14:textId="15917BF0" w:rsidR="00873278" w:rsidRPr="009B1702" w:rsidRDefault="00873278" w:rsidP="008A7450">
      <w:pPr>
        <w:spacing w:line="240" w:lineRule="auto"/>
        <w:jc w:val="both"/>
        <w:rPr>
          <w:rFonts w:ascii="Arial" w:hAnsi="Arial" w:cs="Arial"/>
          <w:i/>
          <w:sz w:val="20"/>
          <w:szCs w:val="20"/>
        </w:rPr>
      </w:pPr>
      <w:r>
        <w:rPr>
          <w:rFonts w:ascii="Arial" w:hAnsi="Arial" w:cs="Arial"/>
          <w:i/>
          <w:sz w:val="20"/>
          <w:szCs w:val="20"/>
        </w:rPr>
        <w:t>OTS-</w:t>
      </w:r>
      <w:proofErr w:type="spellStart"/>
      <w:r w:rsidR="00EC1FD6">
        <w:rPr>
          <w:rFonts w:ascii="Arial" w:hAnsi="Arial" w:cs="Arial"/>
          <w:i/>
          <w:sz w:val="20"/>
          <w:szCs w:val="20"/>
        </w:rPr>
        <w:t>Otukpa</w:t>
      </w:r>
      <w:proofErr w:type="spellEnd"/>
      <w:r>
        <w:rPr>
          <w:rFonts w:ascii="Arial" w:hAnsi="Arial" w:cs="Arial"/>
          <w:i/>
          <w:sz w:val="20"/>
          <w:szCs w:val="20"/>
        </w:rPr>
        <w:t>, AKP-</w:t>
      </w:r>
      <w:proofErr w:type="spellStart"/>
      <w:r w:rsidR="00EC1FD6">
        <w:rPr>
          <w:rFonts w:ascii="Arial" w:hAnsi="Arial" w:cs="Arial"/>
          <w:i/>
          <w:sz w:val="20"/>
          <w:szCs w:val="20"/>
        </w:rPr>
        <w:t>Akpa</w:t>
      </w:r>
      <w:proofErr w:type="spellEnd"/>
      <w:r>
        <w:rPr>
          <w:rFonts w:ascii="Arial" w:hAnsi="Arial" w:cs="Arial"/>
          <w:i/>
          <w:sz w:val="20"/>
          <w:szCs w:val="20"/>
        </w:rPr>
        <w:t>, IGU</w:t>
      </w:r>
      <w:r w:rsidR="00EC1FD6">
        <w:rPr>
          <w:rFonts w:ascii="Arial" w:hAnsi="Arial" w:cs="Arial"/>
          <w:i/>
          <w:sz w:val="20"/>
          <w:szCs w:val="20"/>
        </w:rPr>
        <w:t>-</w:t>
      </w:r>
      <w:proofErr w:type="spellStart"/>
      <w:r w:rsidR="00EC1FD6">
        <w:rPr>
          <w:rFonts w:ascii="Arial" w:hAnsi="Arial" w:cs="Arial"/>
          <w:i/>
          <w:sz w:val="20"/>
          <w:szCs w:val="20"/>
        </w:rPr>
        <w:t>Igumale</w:t>
      </w:r>
      <w:proofErr w:type="spellEnd"/>
    </w:p>
    <w:p w14:paraId="4149D1BD" w14:textId="77777777" w:rsidR="00B03D0C" w:rsidRPr="009B1702" w:rsidRDefault="00B03D0C" w:rsidP="008A7450">
      <w:pPr>
        <w:spacing w:line="240" w:lineRule="auto"/>
        <w:rPr>
          <w:rFonts w:ascii="Arial" w:hAnsi="Arial" w:cs="Arial"/>
          <w:sz w:val="20"/>
          <w:szCs w:val="20"/>
        </w:rPr>
      </w:pPr>
    </w:p>
    <w:p w14:paraId="7518E803" w14:textId="073A94BA" w:rsidR="006220C0" w:rsidRPr="009B1702" w:rsidRDefault="006220C0" w:rsidP="008A7450">
      <w:pPr>
        <w:spacing w:line="240" w:lineRule="auto"/>
        <w:rPr>
          <w:rFonts w:ascii="Arial" w:hAnsi="Arial" w:cs="Arial"/>
          <w:b/>
          <w:sz w:val="20"/>
          <w:szCs w:val="20"/>
        </w:rPr>
      </w:pPr>
      <w:r w:rsidRPr="009B1702">
        <w:rPr>
          <w:rFonts w:ascii="Arial" w:hAnsi="Arial" w:cs="Arial"/>
          <w:b/>
          <w:sz w:val="20"/>
          <w:szCs w:val="20"/>
        </w:rPr>
        <w:t xml:space="preserve">3.2.2. </w:t>
      </w:r>
      <w:r w:rsidR="00BC4C74" w:rsidRPr="009B1702">
        <w:rPr>
          <w:rFonts w:ascii="Arial" w:hAnsi="Arial" w:cs="Arial"/>
          <w:b/>
          <w:sz w:val="20"/>
          <w:szCs w:val="20"/>
        </w:rPr>
        <w:t>Physicochemical parameters of palm oil samples collected from non-Benue sources</w:t>
      </w:r>
    </w:p>
    <w:p w14:paraId="745C2839" w14:textId="6D0DE775" w:rsidR="00E52A33" w:rsidRPr="009B1702" w:rsidRDefault="00E52A33" w:rsidP="00E52A33">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 xml:space="preserve">As presented in Table </w:t>
      </w:r>
      <w:r w:rsidR="003D772D" w:rsidRPr="009B1702">
        <w:rPr>
          <w:rFonts w:ascii="Arial" w:eastAsia="Times New Roman" w:hAnsi="Arial" w:cs="Arial"/>
          <w:sz w:val="20"/>
          <w:szCs w:val="20"/>
        </w:rPr>
        <w:t>6</w:t>
      </w:r>
      <w:r w:rsidRPr="009B1702">
        <w:rPr>
          <w:rFonts w:ascii="Arial" w:eastAsia="Times New Roman" w:hAnsi="Arial" w:cs="Arial"/>
          <w:sz w:val="20"/>
          <w:szCs w:val="20"/>
        </w:rPr>
        <w:t>, the physicochemical analysis of palm oil samples from non-Benue sources (</w:t>
      </w:r>
      <w:proofErr w:type="spellStart"/>
      <w:r w:rsidRPr="009B1702">
        <w:rPr>
          <w:rFonts w:ascii="Arial" w:eastAsia="Times New Roman" w:hAnsi="Arial" w:cs="Arial"/>
          <w:sz w:val="20"/>
          <w:szCs w:val="20"/>
        </w:rPr>
        <w:t>Ankpa</w:t>
      </w:r>
      <w:proofErr w:type="spellEnd"/>
      <w:r w:rsidRPr="009B1702">
        <w:rPr>
          <w:rFonts w:ascii="Arial" w:eastAsia="Times New Roman" w:hAnsi="Arial" w:cs="Arial"/>
          <w:sz w:val="20"/>
          <w:szCs w:val="20"/>
        </w:rPr>
        <w:t xml:space="preserve"> and </w:t>
      </w:r>
      <w:proofErr w:type="spellStart"/>
      <w:r w:rsidRPr="009B1702">
        <w:rPr>
          <w:rFonts w:ascii="Arial" w:eastAsia="Times New Roman" w:hAnsi="Arial" w:cs="Arial"/>
          <w:sz w:val="20"/>
          <w:szCs w:val="20"/>
        </w:rPr>
        <w:t>Olamaboro</w:t>
      </w:r>
      <w:proofErr w:type="spellEnd"/>
      <w:r w:rsidRPr="009B1702">
        <w:rPr>
          <w:rFonts w:ascii="Arial" w:eastAsia="Times New Roman" w:hAnsi="Arial" w:cs="Arial"/>
          <w:sz w:val="20"/>
          <w:szCs w:val="20"/>
        </w:rPr>
        <w:t xml:space="preserve"> in </w:t>
      </w:r>
      <w:proofErr w:type="spellStart"/>
      <w:r w:rsidRPr="009B1702">
        <w:rPr>
          <w:rFonts w:ascii="Arial" w:eastAsia="Times New Roman" w:hAnsi="Arial" w:cs="Arial"/>
          <w:sz w:val="20"/>
          <w:szCs w:val="20"/>
        </w:rPr>
        <w:t>Kogi</w:t>
      </w:r>
      <w:proofErr w:type="spellEnd"/>
      <w:r w:rsidRPr="009B1702">
        <w:rPr>
          <w:rFonts w:ascii="Arial" w:eastAsia="Times New Roman" w:hAnsi="Arial" w:cs="Arial"/>
          <w:sz w:val="20"/>
          <w:szCs w:val="20"/>
        </w:rPr>
        <w:t xml:space="preserve"> State, and </w:t>
      </w:r>
      <w:proofErr w:type="spellStart"/>
      <w:r w:rsidRPr="009B1702">
        <w:rPr>
          <w:rFonts w:ascii="Arial" w:eastAsia="Times New Roman" w:hAnsi="Arial" w:cs="Arial"/>
          <w:sz w:val="20"/>
          <w:szCs w:val="20"/>
        </w:rPr>
        <w:t>Ogoja</w:t>
      </w:r>
      <w:proofErr w:type="spellEnd"/>
      <w:r w:rsidRPr="009B1702">
        <w:rPr>
          <w:rFonts w:ascii="Arial" w:eastAsia="Times New Roman" w:hAnsi="Arial" w:cs="Arial"/>
          <w:sz w:val="20"/>
          <w:szCs w:val="20"/>
        </w:rPr>
        <w:t xml:space="preserve"> in Cross River State) provides critical comparative data for assessing regional variations in palm oil quality and understanding how production practices in major palm oil-producing states differ from those in Benue State. The moisture content across non-Benue source samples ranged from 0.22% to 0.52%, with considerable variation between locations. Sample ANK2 from </w:t>
      </w:r>
      <w:proofErr w:type="spellStart"/>
      <w:r w:rsidRPr="009B1702">
        <w:rPr>
          <w:rFonts w:ascii="Arial" w:eastAsia="Times New Roman" w:hAnsi="Arial" w:cs="Arial"/>
          <w:sz w:val="20"/>
          <w:szCs w:val="20"/>
        </w:rPr>
        <w:t>Ankpa</w:t>
      </w:r>
      <w:proofErr w:type="spellEnd"/>
      <w:r w:rsidRPr="009B1702">
        <w:rPr>
          <w:rFonts w:ascii="Arial" w:eastAsia="Times New Roman" w:hAnsi="Arial" w:cs="Arial"/>
          <w:sz w:val="20"/>
          <w:szCs w:val="20"/>
        </w:rPr>
        <w:t xml:space="preserve"> exhibited the lowest moisture content at 0.22%, approaching the Codex Alimentarius Commission (2015) recommended maximum of 0.25%, while sample OLA2 from </w:t>
      </w:r>
      <w:proofErr w:type="spellStart"/>
      <w:r w:rsidRPr="009B1702">
        <w:rPr>
          <w:rFonts w:ascii="Arial" w:eastAsia="Times New Roman" w:hAnsi="Arial" w:cs="Arial"/>
          <w:sz w:val="20"/>
          <w:szCs w:val="20"/>
        </w:rPr>
        <w:t>Olamaboro</w:t>
      </w:r>
      <w:proofErr w:type="spellEnd"/>
      <w:r w:rsidRPr="009B1702">
        <w:rPr>
          <w:rFonts w:ascii="Arial" w:eastAsia="Times New Roman" w:hAnsi="Arial" w:cs="Arial"/>
          <w:sz w:val="20"/>
          <w:szCs w:val="20"/>
        </w:rPr>
        <w:t xml:space="preserve"> showed the highest moisture level at 0.52%, more than double the acceptable threshold. Cross River State, which accounts for approximately 11% of Nigeria's total palm oil production (USDA FAS, 2024), and </w:t>
      </w:r>
      <w:proofErr w:type="spellStart"/>
      <w:r w:rsidRPr="009B1702">
        <w:rPr>
          <w:rFonts w:ascii="Arial" w:eastAsia="Times New Roman" w:hAnsi="Arial" w:cs="Arial"/>
          <w:sz w:val="20"/>
          <w:szCs w:val="20"/>
        </w:rPr>
        <w:t>Kogi</w:t>
      </w:r>
      <w:proofErr w:type="spellEnd"/>
      <w:r w:rsidRPr="009B1702">
        <w:rPr>
          <w:rFonts w:ascii="Arial" w:eastAsia="Times New Roman" w:hAnsi="Arial" w:cs="Arial"/>
          <w:sz w:val="20"/>
          <w:szCs w:val="20"/>
        </w:rPr>
        <w:t xml:space="preserve"> State represent major palm oil-producing regions with established processing infrastructure. The relatively low moisture content in </w:t>
      </w:r>
      <w:proofErr w:type="spellStart"/>
      <w:r w:rsidRPr="009B1702">
        <w:rPr>
          <w:rFonts w:ascii="Arial" w:eastAsia="Times New Roman" w:hAnsi="Arial" w:cs="Arial"/>
          <w:sz w:val="20"/>
          <w:szCs w:val="20"/>
        </w:rPr>
        <w:t>Ankpa</w:t>
      </w:r>
      <w:proofErr w:type="spellEnd"/>
      <w:r w:rsidRPr="009B1702">
        <w:rPr>
          <w:rFonts w:ascii="Arial" w:eastAsia="Times New Roman" w:hAnsi="Arial" w:cs="Arial"/>
          <w:sz w:val="20"/>
          <w:szCs w:val="20"/>
        </w:rPr>
        <w:t xml:space="preserve"> samples compared to </w:t>
      </w:r>
      <w:proofErr w:type="spellStart"/>
      <w:r w:rsidRPr="009B1702">
        <w:rPr>
          <w:rFonts w:ascii="Arial" w:eastAsia="Times New Roman" w:hAnsi="Arial" w:cs="Arial"/>
          <w:sz w:val="20"/>
          <w:szCs w:val="20"/>
        </w:rPr>
        <w:t>Olamaboro</w:t>
      </w:r>
      <w:proofErr w:type="spellEnd"/>
      <w:r w:rsidRPr="009B1702">
        <w:rPr>
          <w:rFonts w:ascii="Arial" w:eastAsia="Times New Roman" w:hAnsi="Arial" w:cs="Arial"/>
          <w:sz w:val="20"/>
          <w:szCs w:val="20"/>
        </w:rPr>
        <w:t xml:space="preserve"> suggests differences in processing efficiency or post-processing handling between these neighboring production areas. Traditional palm oil processing, which accounts for more than 75% of crude palm oil production in Nigeria (FAO, 2013), is characterized by inadequate heating during processing that fails to sufficiently reduce moisture content, but the better moisture control observed in </w:t>
      </w:r>
      <w:proofErr w:type="spellStart"/>
      <w:r w:rsidRPr="009B1702">
        <w:rPr>
          <w:rFonts w:ascii="Arial" w:eastAsia="Times New Roman" w:hAnsi="Arial" w:cs="Arial"/>
          <w:sz w:val="20"/>
          <w:szCs w:val="20"/>
        </w:rPr>
        <w:t>Ankpa</w:t>
      </w:r>
      <w:proofErr w:type="spellEnd"/>
      <w:r w:rsidRPr="009B1702">
        <w:rPr>
          <w:rFonts w:ascii="Arial" w:eastAsia="Times New Roman" w:hAnsi="Arial" w:cs="Arial"/>
          <w:sz w:val="20"/>
          <w:szCs w:val="20"/>
        </w:rPr>
        <w:t xml:space="preserve"> samples may reflect improved processing practices or mechanized extraction methods.</w:t>
      </w:r>
    </w:p>
    <w:p w14:paraId="0E7FFE9B" w14:textId="77777777" w:rsidR="00E52A33" w:rsidRPr="009B1702" w:rsidRDefault="00E52A33" w:rsidP="00E52A33">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 xml:space="preserve">Saponification values ranged from 193.65 to 209.05 mg KOH/g, with sample OLA2 from </w:t>
      </w:r>
      <w:proofErr w:type="spellStart"/>
      <w:r w:rsidRPr="009B1702">
        <w:rPr>
          <w:rFonts w:ascii="Arial" w:eastAsia="Times New Roman" w:hAnsi="Arial" w:cs="Arial"/>
          <w:sz w:val="20"/>
          <w:szCs w:val="20"/>
        </w:rPr>
        <w:t>Olamaboro</w:t>
      </w:r>
      <w:proofErr w:type="spellEnd"/>
      <w:r w:rsidRPr="009B1702">
        <w:rPr>
          <w:rFonts w:ascii="Arial" w:eastAsia="Times New Roman" w:hAnsi="Arial" w:cs="Arial"/>
          <w:sz w:val="20"/>
          <w:szCs w:val="20"/>
        </w:rPr>
        <w:t xml:space="preserve"> exhibiting the highest value at 209.05 mg KOH/g, at the upper boundary of the expected range of 190-209 mg KOH/g for authentic palm oil (Codex Alimentarius Commission, 2015). The slightly elevated saponification value in OLA2 approaches the threshold that might suggest minor adulteration with shorter chain fatty acid oils, although it remains technically within acceptable limits. The remaining samples demonstrated normal saponification values consistent with authentic palm oil composition. These findings from major production sources in </w:t>
      </w:r>
      <w:proofErr w:type="spellStart"/>
      <w:r w:rsidRPr="009B1702">
        <w:rPr>
          <w:rFonts w:ascii="Arial" w:eastAsia="Times New Roman" w:hAnsi="Arial" w:cs="Arial"/>
          <w:sz w:val="20"/>
          <w:szCs w:val="20"/>
        </w:rPr>
        <w:t>Kogi</w:t>
      </w:r>
      <w:proofErr w:type="spellEnd"/>
      <w:r w:rsidRPr="009B1702">
        <w:rPr>
          <w:rFonts w:ascii="Arial" w:eastAsia="Times New Roman" w:hAnsi="Arial" w:cs="Arial"/>
          <w:sz w:val="20"/>
          <w:szCs w:val="20"/>
        </w:rPr>
        <w:t xml:space="preserve"> and Cross River states contrast with the dramatically elevated saponification values observed in some Benue market samples, particularly Makurdi North Bank with values reaching 239.95 mg KOH/g, confirming that adulteration occurs primarily during the distribution and marketing phases rather than at production sources. Recent initiatives to improve palm oil traceability in Nigeria have included pilot projects in Cross River and </w:t>
      </w:r>
      <w:proofErr w:type="spellStart"/>
      <w:r w:rsidRPr="009B1702">
        <w:rPr>
          <w:rFonts w:ascii="Arial" w:eastAsia="Times New Roman" w:hAnsi="Arial" w:cs="Arial"/>
          <w:sz w:val="20"/>
          <w:szCs w:val="20"/>
        </w:rPr>
        <w:t>Kogi</w:t>
      </w:r>
      <w:proofErr w:type="spellEnd"/>
      <w:r w:rsidRPr="009B1702">
        <w:rPr>
          <w:rFonts w:ascii="Arial" w:eastAsia="Times New Roman" w:hAnsi="Arial" w:cs="Arial"/>
          <w:sz w:val="20"/>
          <w:szCs w:val="20"/>
        </w:rPr>
        <w:t xml:space="preserve"> states (</w:t>
      </w:r>
      <w:proofErr w:type="spellStart"/>
      <w:r w:rsidRPr="009B1702">
        <w:rPr>
          <w:rFonts w:ascii="Arial" w:eastAsia="Times New Roman" w:hAnsi="Arial" w:cs="Arial"/>
          <w:sz w:val="20"/>
          <w:szCs w:val="20"/>
        </w:rPr>
        <w:t>Nnabuife</w:t>
      </w:r>
      <w:proofErr w:type="spellEnd"/>
      <w:r w:rsidRPr="009B1702">
        <w:rPr>
          <w:rFonts w:ascii="Arial" w:eastAsia="Times New Roman" w:hAnsi="Arial" w:cs="Arial"/>
          <w:sz w:val="20"/>
          <w:szCs w:val="20"/>
        </w:rPr>
        <w:t>, 2025), which may contribute to better quality control at source locations in these states.</w:t>
      </w:r>
    </w:p>
    <w:p w14:paraId="5F57495D" w14:textId="77777777" w:rsidR="00E52A33" w:rsidRPr="009B1702" w:rsidRDefault="00E52A33" w:rsidP="00E52A33">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 xml:space="preserve">Peroxide values across non-Benue source samples ranged from 3.02 to 8.91 </w:t>
      </w:r>
      <w:proofErr w:type="spellStart"/>
      <w:r w:rsidRPr="009B1702">
        <w:rPr>
          <w:rFonts w:ascii="Arial" w:eastAsia="Times New Roman" w:hAnsi="Arial" w:cs="Arial"/>
          <w:sz w:val="20"/>
          <w:szCs w:val="20"/>
        </w:rPr>
        <w:t>meq</w:t>
      </w:r>
      <w:proofErr w:type="spellEnd"/>
      <w:r w:rsidRPr="009B1702">
        <w:rPr>
          <w:rFonts w:ascii="Arial" w:eastAsia="Times New Roman" w:hAnsi="Arial" w:cs="Arial"/>
          <w:sz w:val="20"/>
          <w:szCs w:val="20"/>
        </w:rPr>
        <w:t xml:space="preserve">/kg, with sample OLA2 from </w:t>
      </w:r>
      <w:proofErr w:type="spellStart"/>
      <w:r w:rsidRPr="009B1702">
        <w:rPr>
          <w:rFonts w:ascii="Arial" w:eastAsia="Times New Roman" w:hAnsi="Arial" w:cs="Arial"/>
          <w:sz w:val="20"/>
          <w:szCs w:val="20"/>
        </w:rPr>
        <w:t>Olamaboro</w:t>
      </w:r>
      <w:proofErr w:type="spellEnd"/>
      <w:r w:rsidRPr="009B1702">
        <w:rPr>
          <w:rFonts w:ascii="Arial" w:eastAsia="Times New Roman" w:hAnsi="Arial" w:cs="Arial"/>
          <w:sz w:val="20"/>
          <w:szCs w:val="20"/>
        </w:rPr>
        <w:t xml:space="preserve"> exhibiting the highest peroxide value at 8.91 </w:t>
      </w:r>
      <w:proofErr w:type="spellStart"/>
      <w:r w:rsidRPr="009B1702">
        <w:rPr>
          <w:rFonts w:ascii="Arial" w:eastAsia="Times New Roman" w:hAnsi="Arial" w:cs="Arial"/>
          <w:sz w:val="20"/>
          <w:szCs w:val="20"/>
        </w:rPr>
        <w:t>meq</w:t>
      </w:r>
      <w:proofErr w:type="spellEnd"/>
      <w:r w:rsidRPr="009B1702">
        <w:rPr>
          <w:rFonts w:ascii="Arial" w:eastAsia="Times New Roman" w:hAnsi="Arial" w:cs="Arial"/>
          <w:sz w:val="20"/>
          <w:szCs w:val="20"/>
        </w:rPr>
        <w:t xml:space="preserve">/kg, approaching but still below the critical threshold of 10 </w:t>
      </w:r>
      <w:proofErr w:type="spellStart"/>
      <w:r w:rsidRPr="009B1702">
        <w:rPr>
          <w:rFonts w:ascii="Arial" w:eastAsia="Times New Roman" w:hAnsi="Arial" w:cs="Arial"/>
          <w:sz w:val="20"/>
          <w:szCs w:val="20"/>
        </w:rPr>
        <w:t>meq</w:t>
      </w:r>
      <w:proofErr w:type="spellEnd"/>
      <w:r w:rsidRPr="009B1702">
        <w:rPr>
          <w:rFonts w:ascii="Arial" w:eastAsia="Times New Roman" w:hAnsi="Arial" w:cs="Arial"/>
          <w:sz w:val="20"/>
          <w:szCs w:val="20"/>
        </w:rPr>
        <w:t xml:space="preserve">/kg established by international standards (Codex Alimentarius Commission, 2015). Sample OGO1 from </w:t>
      </w:r>
      <w:proofErr w:type="spellStart"/>
      <w:r w:rsidRPr="009B1702">
        <w:rPr>
          <w:rFonts w:ascii="Arial" w:eastAsia="Times New Roman" w:hAnsi="Arial" w:cs="Arial"/>
          <w:sz w:val="20"/>
          <w:szCs w:val="20"/>
        </w:rPr>
        <w:t>Ogoja</w:t>
      </w:r>
      <w:proofErr w:type="spellEnd"/>
      <w:r w:rsidRPr="009B1702">
        <w:rPr>
          <w:rFonts w:ascii="Arial" w:eastAsia="Times New Roman" w:hAnsi="Arial" w:cs="Arial"/>
          <w:sz w:val="20"/>
          <w:szCs w:val="20"/>
        </w:rPr>
        <w:t xml:space="preserve"> demonstrated excellent oxidative stability with the lowest peroxide value at 3.02 </w:t>
      </w:r>
      <w:proofErr w:type="spellStart"/>
      <w:r w:rsidRPr="009B1702">
        <w:rPr>
          <w:rFonts w:ascii="Arial" w:eastAsia="Times New Roman" w:hAnsi="Arial" w:cs="Arial"/>
          <w:sz w:val="20"/>
          <w:szCs w:val="20"/>
        </w:rPr>
        <w:t>meq</w:t>
      </w:r>
      <w:proofErr w:type="spellEnd"/>
      <w:r w:rsidRPr="009B1702">
        <w:rPr>
          <w:rFonts w:ascii="Arial" w:eastAsia="Times New Roman" w:hAnsi="Arial" w:cs="Arial"/>
          <w:sz w:val="20"/>
          <w:szCs w:val="20"/>
        </w:rPr>
        <w:t xml:space="preserve">/kg among all source samples analyzed in this study, including both Benue and non-Benue sources. The relatively higher peroxide value in OLA2, combined with its elevated moisture content (0.52%) and free fatty acid content (7.80%), suggests quality deterioration possibly related to processing delays, inadequate fruit handling, or suboptimal storage conditions at this particular source location. Studies on palm oil processing have demonstrated that processing palm fruit without delay or fermentation yields higher extraction efficiency and </w:t>
      </w:r>
      <w:proofErr w:type="gramStart"/>
      <w:r w:rsidRPr="009B1702">
        <w:rPr>
          <w:rFonts w:ascii="Arial" w:eastAsia="Times New Roman" w:hAnsi="Arial" w:cs="Arial"/>
          <w:sz w:val="20"/>
          <w:szCs w:val="20"/>
        </w:rPr>
        <w:t>better quality</w:t>
      </w:r>
      <w:proofErr w:type="gramEnd"/>
      <w:r w:rsidRPr="009B1702">
        <w:rPr>
          <w:rFonts w:ascii="Arial" w:eastAsia="Times New Roman" w:hAnsi="Arial" w:cs="Arial"/>
          <w:sz w:val="20"/>
          <w:szCs w:val="20"/>
        </w:rPr>
        <w:t xml:space="preserve"> oil with lower free fatty acid content and peroxide values (Babatunde et al., 1988). The variation in peroxide values among Non-Benue sources indicates that even within major production regions, quality control practices vary significantly between different production sites.</w:t>
      </w:r>
    </w:p>
    <w:p w14:paraId="32A65272" w14:textId="77777777" w:rsidR="00E52A33" w:rsidRPr="009B1702" w:rsidRDefault="00E52A33" w:rsidP="00E52A33">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 xml:space="preserve">Free fatty acid content in Non-Benue source samples exhibited substantial variation, ranging from 2.88% to 8.85%. Sample OLA1 from </w:t>
      </w:r>
      <w:proofErr w:type="spellStart"/>
      <w:r w:rsidRPr="009B1702">
        <w:rPr>
          <w:rFonts w:ascii="Arial" w:eastAsia="Times New Roman" w:hAnsi="Arial" w:cs="Arial"/>
          <w:sz w:val="20"/>
          <w:szCs w:val="20"/>
        </w:rPr>
        <w:t>Olamaboro</w:t>
      </w:r>
      <w:proofErr w:type="spellEnd"/>
      <w:r w:rsidRPr="009B1702">
        <w:rPr>
          <w:rFonts w:ascii="Arial" w:eastAsia="Times New Roman" w:hAnsi="Arial" w:cs="Arial"/>
          <w:sz w:val="20"/>
          <w:szCs w:val="20"/>
        </w:rPr>
        <w:t xml:space="preserve"> showed the highest FFA at 8.85%, significantly exceeding the 5% threshold considered acceptable for crude palm oil intended for food applications (Chinedu et al., 2017), while sample OGO1 from </w:t>
      </w:r>
      <w:proofErr w:type="spellStart"/>
      <w:r w:rsidRPr="009B1702">
        <w:rPr>
          <w:rFonts w:ascii="Arial" w:eastAsia="Times New Roman" w:hAnsi="Arial" w:cs="Arial"/>
          <w:sz w:val="20"/>
          <w:szCs w:val="20"/>
        </w:rPr>
        <w:t>Ogoja</w:t>
      </w:r>
      <w:proofErr w:type="spellEnd"/>
      <w:r w:rsidRPr="009B1702">
        <w:rPr>
          <w:rFonts w:ascii="Arial" w:eastAsia="Times New Roman" w:hAnsi="Arial" w:cs="Arial"/>
          <w:sz w:val="20"/>
          <w:szCs w:val="20"/>
        </w:rPr>
        <w:t xml:space="preserve"> demonstrated the lowest FFA at 2.88%, indicating better fruit handling and processing practices. The Codex Alimentarius Commission (2015) specifies that edible palm oil should have FFA content minimized to 0.1-0.25% through proper refining, while crude palm oil with FFA below 5% is considered acceptable quality. Palm oil containing more than 5% FFA is generally suitable only for non-food applications such as biodiesel manufacture (Kumar &amp; Krishna, 2015). The high FFA values observed in both </w:t>
      </w:r>
      <w:proofErr w:type="spellStart"/>
      <w:r w:rsidRPr="009B1702">
        <w:rPr>
          <w:rFonts w:ascii="Arial" w:eastAsia="Times New Roman" w:hAnsi="Arial" w:cs="Arial"/>
          <w:sz w:val="20"/>
          <w:szCs w:val="20"/>
        </w:rPr>
        <w:t>Olamaboro</w:t>
      </w:r>
      <w:proofErr w:type="spellEnd"/>
      <w:r w:rsidRPr="009B1702">
        <w:rPr>
          <w:rFonts w:ascii="Arial" w:eastAsia="Times New Roman" w:hAnsi="Arial" w:cs="Arial"/>
          <w:sz w:val="20"/>
          <w:szCs w:val="20"/>
        </w:rPr>
        <w:t xml:space="preserve"> samples (OLA1: 8.85% and OLA2: 7.80%) indicate significant hydrolytic rancidity resulting from inadequate processing practices, possibly including the use of overripe or damaged fruits, extended delays between harvesting and processing, or high moisture content that facilitates lipase-mediated triglyceride hydrolysis. Research on palm oil quality from different extraction methods has shown that FFA content in locally extracted crude palm oil ranges from 7% to 19% for traditional methods and from 4.90% to 12.24% for various indigenous </w:t>
      </w:r>
      <w:r w:rsidRPr="009B1702">
        <w:rPr>
          <w:rFonts w:ascii="Arial" w:eastAsia="Times New Roman" w:hAnsi="Arial" w:cs="Arial"/>
          <w:sz w:val="20"/>
          <w:szCs w:val="20"/>
        </w:rPr>
        <w:lastRenderedPageBreak/>
        <w:t>processing techniques (</w:t>
      </w:r>
      <w:proofErr w:type="spellStart"/>
      <w:r w:rsidRPr="009B1702">
        <w:rPr>
          <w:rFonts w:ascii="Arial" w:eastAsia="Times New Roman" w:hAnsi="Arial" w:cs="Arial"/>
          <w:sz w:val="20"/>
          <w:szCs w:val="20"/>
        </w:rPr>
        <w:t>Akusu</w:t>
      </w:r>
      <w:proofErr w:type="spellEnd"/>
      <w:r w:rsidRPr="009B1702">
        <w:rPr>
          <w:rFonts w:ascii="Arial" w:eastAsia="Times New Roman" w:hAnsi="Arial" w:cs="Arial"/>
          <w:sz w:val="20"/>
          <w:szCs w:val="20"/>
        </w:rPr>
        <w:t xml:space="preserve"> et al., 2000; </w:t>
      </w:r>
      <w:proofErr w:type="spellStart"/>
      <w:r w:rsidRPr="009B1702">
        <w:rPr>
          <w:rFonts w:ascii="Arial" w:eastAsia="Times New Roman" w:hAnsi="Arial" w:cs="Arial"/>
          <w:sz w:val="20"/>
          <w:szCs w:val="20"/>
        </w:rPr>
        <w:t>Aletor</w:t>
      </w:r>
      <w:proofErr w:type="spellEnd"/>
      <w:r w:rsidRPr="009B1702">
        <w:rPr>
          <w:rFonts w:ascii="Arial" w:eastAsia="Times New Roman" w:hAnsi="Arial" w:cs="Arial"/>
          <w:sz w:val="20"/>
          <w:szCs w:val="20"/>
        </w:rPr>
        <w:t xml:space="preserve"> et al., 1990), suggesting that the </w:t>
      </w:r>
      <w:proofErr w:type="spellStart"/>
      <w:r w:rsidRPr="009B1702">
        <w:rPr>
          <w:rFonts w:ascii="Arial" w:eastAsia="Times New Roman" w:hAnsi="Arial" w:cs="Arial"/>
          <w:sz w:val="20"/>
          <w:szCs w:val="20"/>
        </w:rPr>
        <w:t>Olamaboro</w:t>
      </w:r>
      <w:proofErr w:type="spellEnd"/>
      <w:r w:rsidRPr="009B1702">
        <w:rPr>
          <w:rFonts w:ascii="Arial" w:eastAsia="Times New Roman" w:hAnsi="Arial" w:cs="Arial"/>
          <w:sz w:val="20"/>
          <w:szCs w:val="20"/>
        </w:rPr>
        <w:t xml:space="preserve"> samples reflect common quality challenges in traditional processing systems.</w:t>
      </w:r>
    </w:p>
    <w:p w14:paraId="31B5BB34" w14:textId="75809578" w:rsidR="00E52A33" w:rsidRPr="009B1702" w:rsidRDefault="00E52A33" w:rsidP="00E52A33">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Iodine values in Non-Benue source samples showed remarkable variation, ranging from 46.30 to 64.35 g I</w:t>
      </w:r>
      <w:r w:rsidRPr="009B1702">
        <w:rPr>
          <w:rFonts w:ascii="Cambria Math" w:eastAsia="Times New Roman" w:hAnsi="Cambria Math" w:cs="Cambria Math"/>
          <w:sz w:val="20"/>
          <w:szCs w:val="20"/>
        </w:rPr>
        <w:t>₂</w:t>
      </w:r>
      <w:r w:rsidRPr="009B1702">
        <w:rPr>
          <w:rFonts w:ascii="Arial" w:eastAsia="Times New Roman" w:hAnsi="Arial" w:cs="Arial"/>
          <w:sz w:val="20"/>
          <w:szCs w:val="20"/>
        </w:rPr>
        <w:t xml:space="preserve">/100g. Most notably, sample ANK2 from </w:t>
      </w:r>
      <w:proofErr w:type="spellStart"/>
      <w:r w:rsidRPr="009B1702">
        <w:rPr>
          <w:rFonts w:ascii="Arial" w:eastAsia="Times New Roman" w:hAnsi="Arial" w:cs="Arial"/>
          <w:sz w:val="20"/>
          <w:szCs w:val="20"/>
        </w:rPr>
        <w:t>Ankpa</w:t>
      </w:r>
      <w:proofErr w:type="spellEnd"/>
      <w:r w:rsidRPr="009B1702">
        <w:rPr>
          <w:rFonts w:ascii="Arial" w:eastAsia="Times New Roman" w:hAnsi="Arial" w:cs="Arial"/>
          <w:sz w:val="20"/>
          <w:szCs w:val="20"/>
        </w:rPr>
        <w:t xml:space="preserve"> exhibited an exceptionally high iodine value of 64.35 g I</w:t>
      </w:r>
      <w:r w:rsidRPr="009B1702">
        <w:rPr>
          <w:rFonts w:ascii="Cambria Math" w:eastAsia="Times New Roman" w:hAnsi="Cambria Math" w:cs="Cambria Math"/>
          <w:sz w:val="20"/>
          <w:szCs w:val="20"/>
        </w:rPr>
        <w:t>₂</w:t>
      </w:r>
      <w:r w:rsidRPr="009B1702">
        <w:rPr>
          <w:rFonts w:ascii="Arial" w:eastAsia="Times New Roman" w:hAnsi="Arial" w:cs="Arial"/>
          <w:sz w:val="20"/>
          <w:szCs w:val="20"/>
        </w:rPr>
        <w:t>/100g, substantially exceeding the expected range of 50-55 g I</w:t>
      </w:r>
      <w:r w:rsidRPr="009B1702">
        <w:rPr>
          <w:rFonts w:ascii="Cambria Math" w:eastAsia="Times New Roman" w:hAnsi="Cambria Math" w:cs="Cambria Math"/>
          <w:sz w:val="20"/>
          <w:szCs w:val="20"/>
        </w:rPr>
        <w:t>₂</w:t>
      </w:r>
      <w:r w:rsidRPr="009B1702">
        <w:rPr>
          <w:rFonts w:ascii="Arial" w:eastAsia="Times New Roman" w:hAnsi="Arial" w:cs="Arial"/>
          <w:sz w:val="20"/>
          <w:szCs w:val="20"/>
        </w:rPr>
        <w:t xml:space="preserve">/100g for authentic palm oil (Codex Alimentarius Commission, 2015). This elevated iodine value suggests either unusual genetic variation in the palm cultivar, possible blending with highly unsaturated oils such as palm olein fractions or vegetable oils, or analytical variation. Iodine value measures the degree of unsaturation in oils by quantifying the amount of iodine absorbed by double bonds in fatty acid chains (Zhang et al., 2021), with higher values indicating greater unsaturation. While palm oil naturally contains a mixture of saturated and unsaturated fatty acids with iodine values typically ranging from 50-55, palm olein (the liquid fraction obtained from palm oil fractionation) can have iodine values of 56-60 or higher due to its enriched content of unsaturated fatty acids (Ng &amp; Tan, 2001). Sample OGO1 from </w:t>
      </w:r>
      <w:proofErr w:type="spellStart"/>
      <w:r w:rsidRPr="009B1702">
        <w:rPr>
          <w:rFonts w:ascii="Arial" w:eastAsia="Times New Roman" w:hAnsi="Arial" w:cs="Arial"/>
          <w:sz w:val="20"/>
          <w:szCs w:val="20"/>
        </w:rPr>
        <w:t>Ogoja</w:t>
      </w:r>
      <w:proofErr w:type="spellEnd"/>
      <w:r w:rsidRPr="009B1702">
        <w:rPr>
          <w:rFonts w:ascii="Arial" w:eastAsia="Times New Roman" w:hAnsi="Arial" w:cs="Arial"/>
          <w:sz w:val="20"/>
          <w:szCs w:val="20"/>
        </w:rPr>
        <w:t xml:space="preserve"> displayed a markedly </w:t>
      </w:r>
      <w:r w:rsidR="00E15F16">
        <w:rPr>
          <w:rFonts w:ascii="Arial" w:eastAsia="Times New Roman" w:hAnsi="Arial" w:cs="Arial"/>
          <w:sz w:val="20"/>
          <w:szCs w:val="20"/>
        </w:rPr>
        <w:t>low</w:t>
      </w:r>
      <w:r w:rsidRPr="009B1702">
        <w:rPr>
          <w:rFonts w:ascii="Arial" w:eastAsia="Times New Roman" w:hAnsi="Arial" w:cs="Arial"/>
          <w:sz w:val="20"/>
          <w:szCs w:val="20"/>
        </w:rPr>
        <w:t xml:space="preserve"> iodine value of 46.30 g I</w:t>
      </w:r>
      <w:r w:rsidRPr="009B1702">
        <w:rPr>
          <w:rFonts w:ascii="Cambria Math" w:eastAsia="Times New Roman" w:hAnsi="Cambria Math" w:cs="Cambria Math"/>
          <w:sz w:val="20"/>
          <w:szCs w:val="20"/>
        </w:rPr>
        <w:t>₂</w:t>
      </w:r>
      <w:r w:rsidRPr="009B1702">
        <w:rPr>
          <w:rFonts w:ascii="Arial" w:eastAsia="Times New Roman" w:hAnsi="Arial" w:cs="Arial"/>
          <w:sz w:val="20"/>
          <w:szCs w:val="20"/>
        </w:rPr>
        <w:t>/100g, well below the expected range, suggesting either genetic variation toward more saturated palm varieties or possible contamination with highly saturated materials. The remaining samples showed iodine values within or close to the expected range for authentic palm oil. The substantial variation in iodine values among Non-Benue sources, particularly the extremes observed in ANK2 and OGO1, underscores the heterogeneity of palm oil quality even within established production regions and highlights the need for enhanced quality standardization.</w:t>
      </w:r>
    </w:p>
    <w:p w14:paraId="23DB80ED" w14:textId="77777777" w:rsidR="00E52A33" w:rsidRPr="009B1702" w:rsidRDefault="00E52A33" w:rsidP="00E52A33">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Specific gravity values across all non-Benue source samples ranged from 0.90 to 0.93, with no statistically significant differences between samples. These values fall within the Standards Organization of Nigeria acceptable range of 0.90-0.92 for palm oil (</w:t>
      </w:r>
      <w:proofErr w:type="spellStart"/>
      <w:r w:rsidRPr="009B1702">
        <w:rPr>
          <w:rFonts w:ascii="Arial" w:eastAsia="Times New Roman" w:hAnsi="Arial" w:cs="Arial"/>
          <w:sz w:val="20"/>
          <w:szCs w:val="20"/>
        </w:rPr>
        <w:t>Mitee</w:t>
      </w:r>
      <w:proofErr w:type="spellEnd"/>
      <w:r w:rsidRPr="009B1702">
        <w:rPr>
          <w:rFonts w:ascii="Arial" w:eastAsia="Times New Roman" w:hAnsi="Arial" w:cs="Arial"/>
          <w:sz w:val="20"/>
          <w:szCs w:val="20"/>
        </w:rPr>
        <w:t xml:space="preserve"> &amp; </w:t>
      </w:r>
      <w:proofErr w:type="spellStart"/>
      <w:r w:rsidRPr="009B1702">
        <w:rPr>
          <w:rFonts w:ascii="Arial" w:eastAsia="Times New Roman" w:hAnsi="Arial" w:cs="Arial"/>
          <w:sz w:val="20"/>
          <w:szCs w:val="20"/>
        </w:rPr>
        <w:t>Ekpete</w:t>
      </w:r>
      <w:proofErr w:type="spellEnd"/>
      <w:r w:rsidRPr="009B1702">
        <w:rPr>
          <w:rFonts w:ascii="Arial" w:eastAsia="Times New Roman" w:hAnsi="Arial" w:cs="Arial"/>
          <w:sz w:val="20"/>
          <w:szCs w:val="20"/>
        </w:rPr>
        <w:t>, 2022), indicating uniform physical density characteristics across the non-Benue sources despite variations in other quality parameters. The consistency of specific gravity values suggests that gross adulteration with substances of substantially different density is not occurring at these source locations, although this parameter is less sensitive for detecting adulteration with oils of similar density such as palm kernel oil or other vegetable oils.</w:t>
      </w:r>
    </w:p>
    <w:p w14:paraId="6B69E955" w14:textId="77777777" w:rsidR="00E52A33" w:rsidRPr="009B1702" w:rsidRDefault="00E52A33" w:rsidP="008A7450">
      <w:pPr>
        <w:spacing w:line="240" w:lineRule="auto"/>
        <w:rPr>
          <w:rFonts w:ascii="Arial" w:hAnsi="Arial" w:cs="Arial"/>
          <w:b/>
          <w:sz w:val="20"/>
          <w:szCs w:val="20"/>
        </w:rPr>
      </w:pPr>
    </w:p>
    <w:p w14:paraId="0AB4AF89" w14:textId="3846CB20" w:rsidR="00D65B10" w:rsidRPr="009B1702" w:rsidRDefault="00E52A33" w:rsidP="00D65B10">
      <w:pPr>
        <w:spacing w:line="240" w:lineRule="auto"/>
        <w:rPr>
          <w:rFonts w:ascii="Arial" w:hAnsi="Arial" w:cs="Arial"/>
          <w:sz w:val="20"/>
          <w:szCs w:val="20"/>
        </w:rPr>
      </w:pPr>
      <w:r w:rsidRPr="009B1702">
        <w:rPr>
          <w:rFonts w:ascii="Arial" w:hAnsi="Arial" w:cs="Arial"/>
          <w:b/>
          <w:sz w:val="20"/>
          <w:szCs w:val="20"/>
        </w:rPr>
        <w:t xml:space="preserve">Table </w:t>
      </w:r>
      <w:r w:rsidR="003D772D" w:rsidRPr="009B1702">
        <w:rPr>
          <w:rFonts w:ascii="Arial" w:hAnsi="Arial" w:cs="Arial"/>
          <w:b/>
          <w:sz w:val="20"/>
          <w:szCs w:val="20"/>
        </w:rPr>
        <w:t>6</w:t>
      </w:r>
      <w:r w:rsidR="00D65B10" w:rsidRPr="009B1702">
        <w:rPr>
          <w:rFonts w:ascii="Arial" w:hAnsi="Arial" w:cs="Arial"/>
          <w:b/>
          <w:sz w:val="20"/>
          <w:szCs w:val="20"/>
        </w:rPr>
        <w:t xml:space="preserve">: </w:t>
      </w:r>
      <w:r w:rsidR="00D65B10" w:rsidRPr="009B1702">
        <w:rPr>
          <w:rFonts w:ascii="Arial" w:eastAsia="Times New Roman" w:hAnsi="Arial" w:cs="Arial"/>
          <w:b/>
          <w:bCs/>
          <w:sz w:val="20"/>
          <w:szCs w:val="20"/>
        </w:rPr>
        <w:t>Physicochemical parameters of palm oil samples from non-Benue Sources</w:t>
      </w:r>
    </w:p>
    <w:tbl>
      <w:tblPr>
        <w:tblStyle w:val="ListTable6Colorful"/>
        <w:tblW w:w="0" w:type="auto"/>
        <w:tblLook w:val="04A0" w:firstRow="1" w:lastRow="0" w:firstColumn="1" w:lastColumn="0" w:noHBand="0" w:noVBand="1"/>
      </w:tblPr>
      <w:tblGrid>
        <w:gridCol w:w="1165"/>
        <w:gridCol w:w="1177"/>
        <w:gridCol w:w="1594"/>
        <w:gridCol w:w="1177"/>
        <w:gridCol w:w="1288"/>
        <w:gridCol w:w="1292"/>
        <w:gridCol w:w="1161"/>
      </w:tblGrid>
      <w:tr w:rsidR="006763B6" w:rsidRPr="009B1702" w14:paraId="57EA7C56" w14:textId="77777777" w:rsidTr="00D65B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5789BA64" w14:textId="77777777" w:rsidR="006763B6" w:rsidRPr="009B1702" w:rsidRDefault="006763B6" w:rsidP="006763B6">
            <w:pPr>
              <w:rPr>
                <w:rFonts w:ascii="Arial" w:hAnsi="Arial" w:cs="Arial"/>
                <w:b w:val="0"/>
                <w:bCs w:val="0"/>
                <w:sz w:val="20"/>
                <w:szCs w:val="20"/>
              </w:rPr>
            </w:pPr>
            <w:r w:rsidRPr="009B1702">
              <w:rPr>
                <w:rFonts w:ascii="Arial" w:hAnsi="Arial" w:cs="Arial"/>
                <w:sz w:val="20"/>
                <w:szCs w:val="20"/>
              </w:rPr>
              <w:t>Sample</w:t>
            </w:r>
          </w:p>
        </w:tc>
        <w:tc>
          <w:tcPr>
            <w:tcW w:w="1177" w:type="dxa"/>
          </w:tcPr>
          <w:p w14:paraId="39AF5F3C" w14:textId="77777777"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 xml:space="preserve">Moisture content </w:t>
            </w:r>
          </w:p>
          <w:p w14:paraId="48E9E2F1" w14:textId="17E5662D"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rPr>
            </w:pPr>
            <w:r w:rsidRPr="009B1702">
              <w:rPr>
                <w:rFonts w:ascii="Arial" w:hAnsi="Arial" w:cs="Arial"/>
                <w:sz w:val="20"/>
                <w:szCs w:val="20"/>
              </w:rPr>
              <w:t>(%)</w:t>
            </w:r>
          </w:p>
        </w:tc>
        <w:tc>
          <w:tcPr>
            <w:tcW w:w="1400" w:type="dxa"/>
          </w:tcPr>
          <w:p w14:paraId="4CC39BB4" w14:textId="11CBC105"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rPr>
            </w:pPr>
            <w:r w:rsidRPr="009B1702">
              <w:rPr>
                <w:rFonts w:ascii="Arial" w:hAnsi="Arial" w:cs="Arial"/>
                <w:sz w:val="20"/>
                <w:szCs w:val="20"/>
              </w:rPr>
              <w:t>Saponification value (</w:t>
            </w:r>
            <w:proofErr w:type="spellStart"/>
            <w:r w:rsidRPr="009B1702">
              <w:rPr>
                <w:rFonts w:ascii="Arial" w:hAnsi="Arial" w:cs="Arial"/>
                <w:sz w:val="20"/>
                <w:szCs w:val="20"/>
              </w:rPr>
              <w:t>mgKOH</w:t>
            </w:r>
            <w:proofErr w:type="spellEnd"/>
            <w:r w:rsidRPr="009B1702">
              <w:rPr>
                <w:rFonts w:ascii="Arial" w:hAnsi="Arial" w:cs="Arial"/>
                <w:sz w:val="20"/>
                <w:szCs w:val="20"/>
              </w:rPr>
              <w:t>/g)</w:t>
            </w:r>
          </w:p>
        </w:tc>
        <w:tc>
          <w:tcPr>
            <w:tcW w:w="1177" w:type="dxa"/>
          </w:tcPr>
          <w:p w14:paraId="54AC7199" w14:textId="77777777"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Peroxide value</w:t>
            </w:r>
          </w:p>
          <w:p w14:paraId="35D783A0" w14:textId="768ED17F"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rPr>
            </w:pPr>
            <w:r w:rsidRPr="009B1702">
              <w:rPr>
                <w:rFonts w:ascii="Arial" w:hAnsi="Arial" w:cs="Arial"/>
                <w:sz w:val="20"/>
                <w:szCs w:val="20"/>
              </w:rPr>
              <w:t>(</w:t>
            </w:r>
            <w:proofErr w:type="spellStart"/>
            <w:r w:rsidRPr="009B1702">
              <w:rPr>
                <w:rFonts w:ascii="Arial" w:hAnsi="Arial" w:cs="Arial"/>
                <w:sz w:val="20"/>
                <w:szCs w:val="20"/>
              </w:rPr>
              <w:t>mEq</w:t>
            </w:r>
            <w:proofErr w:type="spellEnd"/>
            <w:r w:rsidRPr="009B1702">
              <w:rPr>
                <w:rFonts w:ascii="Arial" w:hAnsi="Arial" w:cs="Arial"/>
                <w:sz w:val="20"/>
                <w:szCs w:val="20"/>
              </w:rPr>
              <w:t>/kg)</w:t>
            </w:r>
          </w:p>
        </w:tc>
        <w:tc>
          <w:tcPr>
            <w:tcW w:w="1288" w:type="dxa"/>
          </w:tcPr>
          <w:p w14:paraId="2AA6F003" w14:textId="77777777"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Iodine value</w:t>
            </w:r>
          </w:p>
          <w:p w14:paraId="0A78BDF2" w14:textId="615269AC"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rPr>
            </w:pPr>
            <w:r w:rsidRPr="009B1702">
              <w:rPr>
                <w:rFonts w:ascii="Arial" w:eastAsia="Times New Roman" w:hAnsi="Arial" w:cs="Arial"/>
                <w:color w:val="FF0000"/>
                <w:sz w:val="20"/>
                <w:szCs w:val="20"/>
              </w:rPr>
              <w:t>(g I</w:t>
            </w:r>
            <w:r w:rsidRPr="009B1702">
              <w:rPr>
                <w:rFonts w:ascii="Cambria Math" w:eastAsia="Times New Roman" w:hAnsi="Cambria Math" w:cs="Cambria Math"/>
                <w:color w:val="FF0000"/>
                <w:sz w:val="20"/>
                <w:szCs w:val="20"/>
              </w:rPr>
              <w:t>₂</w:t>
            </w:r>
            <w:r w:rsidRPr="009B1702">
              <w:rPr>
                <w:rFonts w:ascii="Arial" w:eastAsia="Times New Roman" w:hAnsi="Arial" w:cs="Arial"/>
                <w:color w:val="FF0000"/>
                <w:sz w:val="20"/>
                <w:szCs w:val="20"/>
              </w:rPr>
              <w:t xml:space="preserve">/100g) </w:t>
            </w:r>
          </w:p>
        </w:tc>
        <w:tc>
          <w:tcPr>
            <w:tcW w:w="1292" w:type="dxa"/>
          </w:tcPr>
          <w:p w14:paraId="4CB60BD7" w14:textId="77777777" w:rsidR="006763B6" w:rsidRPr="009B1702" w:rsidRDefault="006763B6" w:rsidP="006763B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 xml:space="preserve">Free fatty acid </w:t>
            </w:r>
          </w:p>
          <w:p w14:paraId="1FE4EE01" w14:textId="7EF11822" w:rsidR="006763B6" w:rsidRPr="009B1702" w:rsidRDefault="006763B6" w:rsidP="006763B6">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rPr>
            </w:pPr>
            <w:r w:rsidRPr="009B1702">
              <w:rPr>
                <w:rFonts w:ascii="Arial" w:hAnsi="Arial" w:cs="Arial"/>
                <w:sz w:val="20"/>
                <w:szCs w:val="20"/>
              </w:rPr>
              <w:t>(%)</w:t>
            </w:r>
          </w:p>
        </w:tc>
        <w:tc>
          <w:tcPr>
            <w:tcW w:w="1161" w:type="dxa"/>
          </w:tcPr>
          <w:p w14:paraId="0237D92D" w14:textId="77777777" w:rsidR="006763B6" w:rsidRPr="009B1702" w:rsidRDefault="006763B6" w:rsidP="006763B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B1702">
              <w:rPr>
                <w:rFonts w:ascii="Arial" w:hAnsi="Arial" w:cs="Arial"/>
                <w:sz w:val="20"/>
                <w:szCs w:val="20"/>
              </w:rPr>
              <w:t>Specific gravity</w:t>
            </w:r>
          </w:p>
          <w:p w14:paraId="77717D8D" w14:textId="33933A89" w:rsidR="006763B6" w:rsidRPr="009B1702" w:rsidRDefault="006763B6" w:rsidP="006763B6">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rPr>
            </w:pPr>
            <w:r w:rsidRPr="009B1702">
              <w:rPr>
                <w:rFonts w:ascii="Arial" w:hAnsi="Arial" w:cs="Arial"/>
                <w:sz w:val="20"/>
                <w:szCs w:val="20"/>
              </w:rPr>
              <w:t>(</w:t>
            </w:r>
            <w:r w:rsidRPr="009B1702">
              <w:rPr>
                <w:rFonts w:ascii="Arial" w:hAnsi="Arial" w:cs="Arial"/>
                <w:color w:val="000000"/>
                <w:sz w:val="20"/>
                <w:szCs w:val="20"/>
              </w:rPr>
              <w:t>Kg/m</w:t>
            </w:r>
            <w:r w:rsidRPr="009B1702">
              <w:rPr>
                <w:rFonts w:ascii="Arial" w:hAnsi="Arial" w:cs="Arial"/>
                <w:color w:val="000000"/>
                <w:sz w:val="20"/>
                <w:szCs w:val="20"/>
                <w:vertAlign w:val="superscript"/>
              </w:rPr>
              <w:t>3</w:t>
            </w:r>
            <w:r w:rsidRPr="009B1702">
              <w:rPr>
                <w:rFonts w:ascii="Arial" w:hAnsi="Arial" w:cs="Arial"/>
                <w:color w:val="000000"/>
                <w:sz w:val="20"/>
                <w:szCs w:val="20"/>
              </w:rPr>
              <w:t>)</w:t>
            </w:r>
          </w:p>
        </w:tc>
      </w:tr>
      <w:tr w:rsidR="006220C0" w:rsidRPr="009B1702" w14:paraId="6100DD8D" w14:textId="77777777" w:rsidTr="00D65B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tcPr>
          <w:p w14:paraId="59B0E1A8" w14:textId="77777777" w:rsidR="006220C0" w:rsidRPr="009B1702" w:rsidRDefault="006220C0" w:rsidP="008A7450">
            <w:pPr>
              <w:autoSpaceDE w:val="0"/>
              <w:autoSpaceDN w:val="0"/>
              <w:adjustRightInd w:val="0"/>
              <w:ind w:left="60" w:right="60"/>
              <w:rPr>
                <w:rFonts w:ascii="Arial" w:hAnsi="Arial" w:cs="Arial"/>
                <w:b w:val="0"/>
                <w:bCs w:val="0"/>
                <w:sz w:val="20"/>
                <w:szCs w:val="20"/>
              </w:rPr>
            </w:pPr>
            <w:r w:rsidRPr="009B1702">
              <w:rPr>
                <w:rFonts w:ascii="Arial" w:hAnsi="Arial" w:cs="Arial"/>
                <w:sz w:val="20"/>
                <w:szCs w:val="20"/>
              </w:rPr>
              <w:t>ANK1</w:t>
            </w:r>
          </w:p>
        </w:tc>
        <w:tc>
          <w:tcPr>
            <w:tcW w:w="1177" w:type="dxa"/>
            <w:shd w:val="clear" w:color="auto" w:fill="auto"/>
          </w:tcPr>
          <w:p w14:paraId="71CDD1E1"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0.47</w:t>
            </w:r>
            <w:r w:rsidRPr="009B1702">
              <w:rPr>
                <w:rFonts w:ascii="Arial" w:hAnsi="Arial" w:cs="Arial"/>
                <w:color w:val="010205"/>
                <w:sz w:val="20"/>
                <w:szCs w:val="20"/>
                <w:vertAlign w:val="superscript"/>
              </w:rPr>
              <w:t>b</w:t>
            </w:r>
            <w:r w:rsidRPr="009B1702">
              <w:rPr>
                <w:rFonts w:ascii="Arial" w:hAnsi="Arial" w:cs="Arial"/>
                <w:color w:val="010205"/>
                <w:sz w:val="20"/>
                <w:szCs w:val="20"/>
              </w:rPr>
              <w:t>±0.02</w:t>
            </w:r>
          </w:p>
        </w:tc>
        <w:tc>
          <w:tcPr>
            <w:tcW w:w="1400" w:type="dxa"/>
            <w:shd w:val="clear" w:color="auto" w:fill="auto"/>
          </w:tcPr>
          <w:p w14:paraId="7FF99B7F"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193.65</w:t>
            </w:r>
            <w:r w:rsidRPr="009B1702">
              <w:rPr>
                <w:rFonts w:ascii="Arial" w:hAnsi="Arial" w:cs="Arial"/>
                <w:color w:val="010205"/>
                <w:sz w:val="20"/>
                <w:szCs w:val="20"/>
                <w:vertAlign w:val="superscript"/>
              </w:rPr>
              <w:t>f</w:t>
            </w:r>
            <w:r w:rsidRPr="009B1702">
              <w:rPr>
                <w:rFonts w:ascii="Arial" w:hAnsi="Arial" w:cs="Arial"/>
                <w:color w:val="010205"/>
                <w:sz w:val="20"/>
                <w:szCs w:val="20"/>
              </w:rPr>
              <w:t>±0.25</w:t>
            </w:r>
          </w:p>
        </w:tc>
        <w:tc>
          <w:tcPr>
            <w:tcW w:w="1177" w:type="dxa"/>
            <w:shd w:val="clear" w:color="auto" w:fill="auto"/>
          </w:tcPr>
          <w:p w14:paraId="25CF5398"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4.99</w:t>
            </w:r>
            <w:r w:rsidRPr="009B1702">
              <w:rPr>
                <w:rFonts w:ascii="Arial" w:hAnsi="Arial" w:cs="Arial"/>
                <w:color w:val="010205"/>
                <w:sz w:val="20"/>
                <w:szCs w:val="20"/>
                <w:vertAlign w:val="superscript"/>
              </w:rPr>
              <w:t>d</w:t>
            </w:r>
            <w:r w:rsidRPr="009B1702">
              <w:rPr>
                <w:rFonts w:ascii="Arial" w:hAnsi="Arial" w:cs="Arial"/>
                <w:color w:val="010205"/>
                <w:sz w:val="20"/>
                <w:szCs w:val="20"/>
              </w:rPr>
              <w:t>±0.02</w:t>
            </w:r>
          </w:p>
        </w:tc>
        <w:tc>
          <w:tcPr>
            <w:tcW w:w="1288" w:type="dxa"/>
            <w:shd w:val="clear" w:color="auto" w:fill="auto"/>
          </w:tcPr>
          <w:p w14:paraId="1DC6BCD2"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59.25</w:t>
            </w:r>
            <w:r w:rsidRPr="009B1702">
              <w:rPr>
                <w:rFonts w:ascii="Arial" w:hAnsi="Arial" w:cs="Arial"/>
                <w:color w:val="010205"/>
                <w:sz w:val="20"/>
                <w:szCs w:val="20"/>
                <w:vertAlign w:val="superscript"/>
              </w:rPr>
              <w:t>b</w:t>
            </w:r>
            <w:r w:rsidRPr="009B1702">
              <w:rPr>
                <w:rFonts w:ascii="Arial" w:hAnsi="Arial" w:cs="Arial"/>
                <w:color w:val="010205"/>
                <w:sz w:val="20"/>
                <w:szCs w:val="20"/>
              </w:rPr>
              <w:t>±0.05</w:t>
            </w:r>
          </w:p>
        </w:tc>
        <w:tc>
          <w:tcPr>
            <w:tcW w:w="1292" w:type="dxa"/>
            <w:shd w:val="clear" w:color="auto" w:fill="auto"/>
          </w:tcPr>
          <w:p w14:paraId="6C468C84"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3.15</w:t>
            </w:r>
            <w:r w:rsidRPr="009B1702">
              <w:rPr>
                <w:rFonts w:ascii="Arial" w:hAnsi="Arial" w:cs="Arial"/>
                <w:color w:val="010205"/>
                <w:sz w:val="20"/>
                <w:szCs w:val="20"/>
                <w:vertAlign w:val="superscript"/>
              </w:rPr>
              <w:t>e</w:t>
            </w:r>
            <w:r w:rsidRPr="009B1702">
              <w:rPr>
                <w:rFonts w:ascii="Arial" w:hAnsi="Arial" w:cs="Arial"/>
                <w:color w:val="010205"/>
                <w:sz w:val="20"/>
                <w:szCs w:val="20"/>
              </w:rPr>
              <w:t>±0.05</w:t>
            </w:r>
          </w:p>
        </w:tc>
        <w:tc>
          <w:tcPr>
            <w:tcW w:w="1161" w:type="dxa"/>
            <w:shd w:val="clear" w:color="auto" w:fill="auto"/>
          </w:tcPr>
          <w:p w14:paraId="6989A80D"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0.90±0.00</w:t>
            </w:r>
          </w:p>
        </w:tc>
      </w:tr>
      <w:tr w:rsidR="006220C0" w:rsidRPr="009B1702" w14:paraId="2CEBEDA2" w14:textId="77777777" w:rsidTr="00D65B10">
        <w:tc>
          <w:tcPr>
            <w:cnfStyle w:val="001000000000" w:firstRow="0" w:lastRow="0" w:firstColumn="1" w:lastColumn="0" w:oddVBand="0" w:evenVBand="0" w:oddHBand="0" w:evenHBand="0" w:firstRowFirstColumn="0" w:firstRowLastColumn="0" w:lastRowFirstColumn="0" w:lastRowLastColumn="0"/>
            <w:tcW w:w="1165" w:type="dxa"/>
          </w:tcPr>
          <w:p w14:paraId="79405A76" w14:textId="77777777" w:rsidR="006220C0" w:rsidRPr="009B1702" w:rsidRDefault="006220C0" w:rsidP="008A7450">
            <w:pPr>
              <w:autoSpaceDE w:val="0"/>
              <w:autoSpaceDN w:val="0"/>
              <w:adjustRightInd w:val="0"/>
              <w:ind w:left="60" w:right="60"/>
              <w:rPr>
                <w:rFonts w:ascii="Arial" w:hAnsi="Arial" w:cs="Arial"/>
                <w:b w:val="0"/>
                <w:bCs w:val="0"/>
                <w:sz w:val="20"/>
                <w:szCs w:val="20"/>
              </w:rPr>
            </w:pPr>
            <w:r w:rsidRPr="009B1702">
              <w:rPr>
                <w:rFonts w:ascii="Arial" w:hAnsi="Arial" w:cs="Arial"/>
                <w:sz w:val="20"/>
                <w:szCs w:val="20"/>
              </w:rPr>
              <w:t>ANK2</w:t>
            </w:r>
          </w:p>
        </w:tc>
        <w:tc>
          <w:tcPr>
            <w:tcW w:w="1177" w:type="dxa"/>
          </w:tcPr>
          <w:p w14:paraId="34DB64D1"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0.22</w:t>
            </w:r>
            <w:r w:rsidRPr="009B1702">
              <w:rPr>
                <w:rFonts w:ascii="Arial" w:hAnsi="Arial" w:cs="Arial"/>
                <w:color w:val="010205"/>
                <w:sz w:val="20"/>
                <w:szCs w:val="20"/>
                <w:vertAlign w:val="superscript"/>
              </w:rPr>
              <w:t>f</w:t>
            </w:r>
            <w:r w:rsidRPr="009B1702">
              <w:rPr>
                <w:rFonts w:ascii="Arial" w:hAnsi="Arial" w:cs="Arial"/>
                <w:color w:val="010205"/>
                <w:sz w:val="20"/>
                <w:szCs w:val="20"/>
              </w:rPr>
              <w:t>±0.01</w:t>
            </w:r>
          </w:p>
        </w:tc>
        <w:tc>
          <w:tcPr>
            <w:tcW w:w="1400" w:type="dxa"/>
          </w:tcPr>
          <w:p w14:paraId="5FB77AD1"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195.95</w:t>
            </w:r>
            <w:r w:rsidRPr="009B1702">
              <w:rPr>
                <w:rFonts w:ascii="Arial" w:hAnsi="Arial" w:cs="Arial"/>
                <w:color w:val="010205"/>
                <w:sz w:val="20"/>
                <w:szCs w:val="20"/>
                <w:vertAlign w:val="superscript"/>
              </w:rPr>
              <w:t>d</w:t>
            </w:r>
            <w:r w:rsidRPr="009B1702">
              <w:rPr>
                <w:rFonts w:ascii="Arial" w:hAnsi="Arial" w:cs="Arial"/>
                <w:color w:val="010205"/>
                <w:sz w:val="20"/>
                <w:szCs w:val="20"/>
              </w:rPr>
              <w:t>±0.05</w:t>
            </w:r>
          </w:p>
        </w:tc>
        <w:tc>
          <w:tcPr>
            <w:tcW w:w="1177" w:type="dxa"/>
          </w:tcPr>
          <w:p w14:paraId="1CEF9C6A"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5.25</w:t>
            </w:r>
            <w:r w:rsidRPr="009B1702">
              <w:rPr>
                <w:rFonts w:ascii="Arial" w:hAnsi="Arial" w:cs="Arial"/>
                <w:color w:val="010205"/>
                <w:sz w:val="20"/>
                <w:szCs w:val="20"/>
                <w:vertAlign w:val="superscript"/>
              </w:rPr>
              <w:t>c</w:t>
            </w:r>
            <w:r w:rsidRPr="009B1702">
              <w:rPr>
                <w:rFonts w:ascii="Arial" w:hAnsi="Arial" w:cs="Arial"/>
                <w:color w:val="010205"/>
                <w:sz w:val="20"/>
                <w:szCs w:val="20"/>
              </w:rPr>
              <w:t>±0.02</w:t>
            </w:r>
          </w:p>
        </w:tc>
        <w:tc>
          <w:tcPr>
            <w:tcW w:w="1288" w:type="dxa"/>
          </w:tcPr>
          <w:p w14:paraId="2F5044FB"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64.35</w:t>
            </w:r>
            <w:r w:rsidRPr="009B1702">
              <w:rPr>
                <w:rFonts w:ascii="Arial" w:hAnsi="Arial" w:cs="Arial"/>
                <w:color w:val="010205"/>
                <w:sz w:val="20"/>
                <w:szCs w:val="20"/>
                <w:vertAlign w:val="superscript"/>
              </w:rPr>
              <w:t>a</w:t>
            </w:r>
            <w:r w:rsidRPr="009B1702">
              <w:rPr>
                <w:rFonts w:ascii="Arial" w:hAnsi="Arial" w:cs="Arial"/>
                <w:color w:val="010205"/>
                <w:sz w:val="20"/>
                <w:szCs w:val="20"/>
              </w:rPr>
              <w:t>±0.25</w:t>
            </w:r>
          </w:p>
        </w:tc>
        <w:tc>
          <w:tcPr>
            <w:tcW w:w="1292" w:type="dxa"/>
          </w:tcPr>
          <w:p w14:paraId="35732D0C"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4.65</w:t>
            </w:r>
            <w:r w:rsidRPr="009B1702">
              <w:rPr>
                <w:rFonts w:ascii="Arial" w:hAnsi="Arial" w:cs="Arial"/>
                <w:color w:val="010205"/>
                <w:sz w:val="20"/>
                <w:szCs w:val="20"/>
                <w:vertAlign w:val="superscript"/>
              </w:rPr>
              <w:t>d</w:t>
            </w:r>
            <w:r w:rsidRPr="009B1702">
              <w:rPr>
                <w:rFonts w:ascii="Arial" w:hAnsi="Arial" w:cs="Arial"/>
                <w:color w:val="010205"/>
                <w:sz w:val="20"/>
                <w:szCs w:val="20"/>
              </w:rPr>
              <w:t>±0.05</w:t>
            </w:r>
          </w:p>
        </w:tc>
        <w:tc>
          <w:tcPr>
            <w:tcW w:w="1161" w:type="dxa"/>
          </w:tcPr>
          <w:p w14:paraId="1E93F35D"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0.91±0.00</w:t>
            </w:r>
          </w:p>
        </w:tc>
      </w:tr>
      <w:tr w:rsidR="006220C0" w:rsidRPr="009B1702" w14:paraId="237D8B5A" w14:textId="77777777" w:rsidTr="00D65B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tcPr>
          <w:p w14:paraId="72083830" w14:textId="77777777" w:rsidR="006220C0" w:rsidRPr="009B1702" w:rsidRDefault="006220C0" w:rsidP="008A7450">
            <w:pPr>
              <w:autoSpaceDE w:val="0"/>
              <w:autoSpaceDN w:val="0"/>
              <w:adjustRightInd w:val="0"/>
              <w:ind w:left="60" w:right="60"/>
              <w:rPr>
                <w:rFonts w:ascii="Arial" w:hAnsi="Arial" w:cs="Arial"/>
                <w:b w:val="0"/>
                <w:bCs w:val="0"/>
                <w:sz w:val="20"/>
                <w:szCs w:val="20"/>
              </w:rPr>
            </w:pPr>
            <w:r w:rsidRPr="009B1702">
              <w:rPr>
                <w:rFonts w:ascii="Arial" w:hAnsi="Arial" w:cs="Arial"/>
                <w:sz w:val="20"/>
                <w:szCs w:val="20"/>
              </w:rPr>
              <w:t>OLA1</w:t>
            </w:r>
          </w:p>
        </w:tc>
        <w:tc>
          <w:tcPr>
            <w:tcW w:w="1177" w:type="dxa"/>
            <w:shd w:val="clear" w:color="auto" w:fill="auto"/>
          </w:tcPr>
          <w:p w14:paraId="40608F8F"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0.40</w:t>
            </w:r>
            <w:r w:rsidRPr="009B1702">
              <w:rPr>
                <w:rFonts w:ascii="Arial" w:hAnsi="Arial" w:cs="Arial"/>
                <w:color w:val="010205"/>
                <w:sz w:val="20"/>
                <w:szCs w:val="20"/>
                <w:vertAlign w:val="superscript"/>
              </w:rPr>
              <w:t>c</w:t>
            </w:r>
            <w:r w:rsidRPr="009B1702">
              <w:rPr>
                <w:rFonts w:ascii="Arial" w:hAnsi="Arial" w:cs="Arial"/>
                <w:color w:val="010205"/>
                <w:sz w:val="20"/>
                <w:szCs w:val="20"/>
              </w:rPr>
              <w:t>±0.01</w:t>
            </w:r>
          </w:p>
        </w:tc>
        <w:tc>
          <w:tcPr>
            <w:tcW w:w="1400" w:type="dxa"/>
            <w:shd w:val="clear" w:color="auto" w:fill="auto"/>
          </w:tcPr>
          <w:p w14:paraId="5370402F"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205.95</w:t>
            </w:r>
            <w:r w:rsidRPr="009B1702">
              <w:rPr>
                <w:rFonts w:ascii="Arial" w:hAnsi="Arial" w:cs="Arial"/>
                <w:color w:val="010205"/>
                <w:sz w:val="20"/>
                <w:szCs w:val="20"/>
                <w:vertAlign w:val="superscript"/>
              </w:rPr>
              <w:t>b</w:t>
            </w:r>
            <w:r w:rsidRPr="009B1702">
              <w:rPr>
                <w:rFonts w:ascii="Arial" w:hAnsi="Arial" w:cs="Arial"/>
                <w:color w:val="010205"/>
                <w:sz w:val="20"/>
                <w:szCs w:val="20"/>
              </w:rPr>
              <w:t>±0.05</w:t>
            </w:r>
          </w:p>
        </w:tc>
        <w:tc>
          <w:tcPr>
            <w:tcW w:w="1177" w:type="dxa"/>
            <w:shd w:val="clear" w:color="auto" w:fill="auto"/>
          </w:tcPr>
          <w:p w14:paraId="145B1FBF"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6.54</w:t>
            </w:r>
            <w:r w:rsidRPr="009B1702">
              <w:rPr>
                <w:rFonts w:ascii="Arial" w:hAnsi="Arial" w:cs="Arial"/>
                <w:color w:val="010205"/>
                <w:sz w:val="20"/>
                <w:szCs w:val="20"/>
                <w:vertAlign w:val="superscript"/>
              </w:rPr>
              <w:t>b</w:t>
            </w:r>
            <w:r w:rsidRPr="009B1702">
              <w:rPr>
                <w:rFonts w:ascii="Arial" w:hAnsi="Arial" w:cs="Arial"/>
                <w:color w:val="010205"/>
                <w:sz w:val="20"/>
                <w:szCs w:val="20"/>
              </w:rPr>
              <w:t>±0.03</w:t>
            </w:r>
          </w:p>
        </w:tc>
        <w:tc>
          <w:tcPr>
            <w:tcW w:w="1288" w:type="dxa"/>
            <w:shd w:val="clear" w:color="auto" w:fill="auto"/>
          </w:tcPr>
          <w:p w14:paraId="06DD9F9B"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57.05</w:t>
            </w:r>
            <w:r w:rsidRPr="009B1702">
              <w:rPr>
                <w:rFonts w:ascii="Arial" w:hAnsi="Arial" w:cs="Arial"/>
                <w:color w:val="010205"/>
                <w:sz w:val="20"/>
                <w:szCs w:val="20"/>
                <w:vertAlign w:val="superscript"/>
              </w:rPr>
              <w:t>c</w:t>
            </w:r>
            <w:r w:rsidRPr="009B1702">
              <w:rPr>
                <w:rFonts w:ascii="Arial" w:hAnsi="Arial" w:cs="Arial"/>
                <w:color w:val="010205"/>
                <w:sz w:val="20"/>
                <w:szCs w:val="20"/>
              </w:rPr>
              <w:t>±0.05</w:t>
            </w:r>
          </w:p>
        </w:tc>
        <w:tc>
          <w:tcPr>
            <w:tcW w:w="1292" w:type="dxa"/>
            <w:shd w:val="clear" w:color="auto" w:fill="auto"/>
          </w:tcPr>
          <w:p w14:paraId="7F40C024"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8.85</w:t>
            </w:r>
            <w:r w:rsidRPr="009B1702">
              <w:rPr>
                <w:rFonts w:ascii="Arial" w:hAnsi="Arial" w:cs="Arial"/>
                <w:color w:val="010205"/>
                <w:sz w:val="20"/>
                <w:szCs w:val="20"/>
                <w:vertAlign w:val="superscript"/>
              </w:rPr>
              <w:t>a</w:t>
            </w:r>
            <w:r w:rsidRPr="009B1702">
              <w:rPr>
                <w:rFonts w:ascii="Arial" w:hAnsi="Arial" w:cs="Arial"/>
                <w:color w:val="010205"/>
                <w:sz w:val="20"/>
                <w:szCs w:val="20"/>
              </w:rPr>
              <w:t>±0.05</w:t>
            </w:r>
          </w:p>
        </w:tc>
        <w:tc>
          <w:tcPr>
            <w:tcW w:w="1161" w:type="dxa"/>
            <w:shd w:val="clear" w:color="auto" w:fill="auto"/>
          </w:tcPr>
          <w:p w14:paraId="7218262D"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0.90±0.00</w:t>
            </w:r>
          </w:p>
        </w:tc>
      </w:tr>
      <w:tr w:rsidR="006220C0" w:rsidRPr="009B1702" w14:paraId="63DD7142" w14:textId="77777777" w:rsidTr="00D65B10">
        <w:tc>
          <w:tcPr>
            <w:cnfStyle w:val="001000000000" w:firstRow="0" w:lastRow="0" w:firstColumn="1" w:lastColumn="0" w:oddVBand="0" w:evenVBand="0" w:oddHBand="0" w:evenHBand="0" w:firstRowFirstColumn="0" w:firstRowLastColumn="0" w:lastRowFirstColumn="0" w:lastRowLastColumn="0"/>
            <w:tcW w:w="1165" w:type="dxa"/>
          </w:tcPr>
          <w:p w14:paraId="2257D10A" w14:textId="77777777" w:rsidR="006220C0" w:rsidRPr="009B1702" w:rsidRDefault="006220C0" w:rsidP="008A7450">
            <w:pPr>
              <w:autoSpaceDE w:val="0"/>
              <w:autoSpaceDN w:val="0"/>
              <w:adjustRightInd w:val="0"/>
              <w:ind w:left="60" w:right="60"/>
              <w:rPr>
                <w:rFonts w:ascii="Arial" w:hAnsi="Arial" w:cs="Arial"/>
                <w:b w:val="0"/>
                <w:bCs w:val="0"/>
                <w:sz w:val="20"/>
                <w:szCs w:val="20"/>
              </w:rPr>
            </w:pPr>
            <w:r w:rsidRPr="009B1702">
              <w:rPr>
                <w:rFonts w:ascii="Arial" w:hAnsi="Arial" w:cs="Arial"/>
                <w:sz w:val="20"/>
                <w:szCs w:val="20"/>
              </w:rPr>
              <w:t>OLA2</w:t>
            </w:r>
          </w:p>
        </w:tc>
        <w:tc>
          <w:tcPr>
            <w:tcW w:w="1177" w:type="dxa"/>
          </w:tcPr>
          <w:p w14:paraId="1DFB4234"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0.52</w:t>
            </w:r>
            <w:r w:rsidRPr="009B1702">
              <w:rPr>
                <w:rFonts w:ascii="Arial" w:hAnsi="Arial" w:cs="Arial"/>
                <w:color w:val="010205"/>
                <w:sz w:val="20"/>
                <w:szCs w:val="20"/>
                <w:vertAlign w:val="superscript"/>
              </w:rPr>
              <w:t>a</w:t>
            </w:r>
            <w:r w:rsidRPr="009B1702">
              <w:rPr>
                <w:rFonts w:ascii="Arial" w:hAnsi="Arial" w:cs="Arial"/>
                <w:color w:val="010205"/>
                <w:sz w:val="20"/>
                <w:szCs w:val="20"/>
              </w:rPr>
              <w:t>±0.02</w:t>
            </w:r>
          </w:p>
        </w:tc>
        <w:tc>
          <w:tcPr>
            <w:tcW w:w="1400" w:type="dxa"/>
          </w:tcPr>
          <w:p w14:paraId="4B278900"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209.05</w:t>
            </w:r>
            <w:r w:rsidRPr="009B1702">
              <w:rPr>
                <w:rFonts w:ascii="Arial" w:hAnsi="Arial" w:cs="Arial"/>
                <w:color w:val="010205"/>
                <w:sz w:val="20"/>
                <w:szCs w:val="20"/>
                <w:vertAlign w:val="superscript"/>
              </w:rPr>
              <w:t>a</w:t>
            </w:r>
            <w:r w:rsidRPr="009B1702">
              <w:rPr>
                <w:rFonts w:ascii="Arial" w:hAnsi="Arial" w:cs="Arial"/>
                <w:color w:val="010205"/>
                <w:sz w:val="20"/>
                <w:szCs w:val="20"/>
              </w:rPr>
              <w:t>±0.15</w:t>
            </w:r>
          </w:p>
        </w:tc>
        <w:tc>
          <w:tcPr>
            <w:tcW w:w="1177" w:type="dxa"/>
          </w:tcPr>
          <w:p w14:paraId="46BFA31C"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8.91</w:t>
            </w:r>
            <w:r w:rsidRPr="009B1702">
              <w:rPr>
                <w:rFonts w:ascii="Arial" w:hAnsi="Arial" w:cs="Arial"/>
                <w:color w:val="010205"/>
                <w:sz w:val="20"/>
                <w:szCs w:val="20"/>
                <w:vertAlign w:val="superscript"/>
              </w:rPr>
              <w:t>a</w:t>
            </w:r>
            <w:r w:rsidRPr="009B1702">
              <w:rPr>
                <w:rFonts w:ascii="Arial" w:hAnsi="Arial" w:cs="Arial"/>
                <w:color w:val="010205"/>
                <w:sz w:val="20"/>
                <w:szCs w:val="20"/>
              </w:rPr>
              <w:t>±0.01</w:t>
            </w:r>
          </w:p>
        </w:tc>
        <w:tc>
          <w:tcPr>
            <w:tcW w:w="1288" w:type="dxa"/>
          </w:tcPr>
          <w:p w14:paraId="40E14868"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56.25</w:t>
            </w:r>
            <w:r w:rsidRPr="009B1702">
              <w:rPr>
                <w:rFonts w:ascii="Arial" w:hAnsi="Arial" w:cs="Arial"/>
                <w:color w:val="010205"/>
                <w:sz w:val="20"/>
                <w:szCs w:val="20"/>
                <w:vertAlign w:val="superscript"/>
              </w:rPr>
              <w:t>d</w:t>
            </w:r>
            <w:r w:rsidRPr="009B1702">
              <w:rPr>
                <w:rFonts w:ascii="Arial" w:hAnsi="Arial" w:cs="Arial"/>
                <w:color w:val="010205"/>
                <w:sz w:val="20"/>
                <w:szCs w:val="20"/>
              </w:rPr>
              <w:t>±0.15</w:t>
            </w:r>
          </w:p>
        </w:tc>
        <w:tc>
          <w:tcPr>
            <w:tcW w:w="1292" w:type="dxa"/>
          </w:tcPr>
          <w:p w14:paraId="1DA39274"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7.80</w:t>
            </w:r>
            <w:r w:rsidRPr="009B1702">
              <w:rPr>
                <w:rFonts w:ascii="Arial" w:hAnsi="Arial" w:cs="Arial"/>
                <w:color w:val="010205"/>
                <w:sz w:val="20"/>
                <w:szCs w:val="20"/>
                <w:vertAlign w:val="superscript"/>
              </w:rPr>
              <w:t>b</w:t>
            </w:r>
            <w:r w:rsidRPr="009B1702">
              <w:rPr>
                <w:rFonts w:ascii="Arial" w:hAnsi="Arial" w:cs="Arial"/>
                <w:color w:val="010205"/>
                <w:sz w:val="20"/>
                <w:szCs w:val="20"/>
              </w:rPr>
              <w:t>±0.10</w:t>
            </w:r>
          </w:p>
        </w:tc>
        <w:tc>
          <w:tcPr>
            <w:tcW w:w="1161" w:type="dxa"/>
          </w:tcPr>
          <w:p w14:paraId="2736295C"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0.93±0.00</w:t>
            </w:r>
          </w:p>
        </w:tc>
      </w:tr>
      <w:tr w:rsidR="006220C0" w:rsidRPr="009B1702" w14:paraId="6C396AA0" w14:textId="77777777" w:rsidTr="00D65B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tcPr>
          <w:p w14:paraId="414ECBB7" w14:textId="77777777" w:rsidR="006220C0" w:rsidRPr="009B1702" w:rsidRDefault="006220C0" w:rsidP="008A7450">
            <w:pPr>
              <w:autoSpaceDE w:val="0"/>
              <w:autoSpaceDN w:val="0"/>
              <w:adjustRightInd w:val="0"/>
              <w:ind w:left="60" w:right="60"/>
              <w:rPr>
                <w:rFonts w:ascii="Arial" w:hAnsi="Arial" w:cs="Arial"/>
                <w:b w:val="0"/>
                <w:bCs w:val="0"/>
                <w:sz w:val="20"/>
                <w:szCs w:val="20"/>
              </w:rPr>
            </w:pPr>
            <w:r w:rsidRPr="009B1702">
              <w:rPr>
                <w:rFonts w:ascii="Arial" w:hAnsi="Arial" w:cs="Arial"/>
                <w:sz w:val="20"/>
                <w:szCs w:val="20"/>
              </w:rPr>
              <w:t>OGO1</w:t>
            </w:r>
          </w:p>
        </w:tc>
        <w:tc>
          <w:tcPr>
            <w:tcW w:w="1177" w:type="dxa"/>
            <w:shd w:val="clear" w:color="auto" w:fill="auto"/>
          </w:tcPr>
          <w:p w14:paraId="06EA040D"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0.32</w:t>
            </w:r>
            <w:r w:rsidRPr="009B1702">
              <w:rPr>
                <w:rFonts w:ascii="Arial" w:hAnsi="Arial" w:cs="Arial"/>
                <w:color w:val="010205"/>
                <w:sz w:val="20"/>
                <w:szCs w:val="20"/>
                <w:vertAlign w:val="superscript"/>
              </w:rPr>
              <w:t>d</w:t>
            </w:r>
            <w:r w:rsidRPr="009B1702">
              <w:rPr>
                <w:rFonts w:ascii="Arial" w:hAnsi="Arial" w:cs="Arial"/>
                <w:color w:val="010205"/>
                <w:sz w:val="20"/>
                <w:szCs w:val="20"/>
              </w:rPr>
              <w:t>±0.02</w:t>
            </w:r>
          </w:p>
        </w:tc>
        <w:tc>
          <w:tcPr>
            <w:tcW w:w="1400" w:type="dxa"/>
            <w:shd w:val="clear" w:color="auto" w:fill="auto"/>
          </w:tcPr>
          <w:p w14:paraId="5AAA0EA8"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195.00</w:t>
            </w:r>
            <w:r w:rsidRPr="009B1702">
              <w:rPr>
                <w:rFonts w:ascii="Arial" w:hAnsi="Arial" w:cs="Arial"/>
                <w:color w:val="010205"/>
                <w:sz w:val="20"/>
                <w:szCs w:val="20"/>
                <w:vertAlign w:val="superscript"/>
              </w:rPr>
              <w:t>e</w:t>
            </w:r>
            <w:r w:rsidRPr="009B1702">
              <w:rPr>
                <w:rFonts w:ascii="Arial" w:hAnsi="Arial" w:cs="Arial"/>
                <w:color w:val="010205"/>
                <w:sz w:val="20"/>
                <w:szCs w:val="20"/>
              </w:rPr>
              <w:t>±0.00</w:t>
            </w:r>
          </w:p>
        </w:tc>
        <w:tc>
          <w:tcPr>
            <w:tcW w:w="1177" w:type="dxa"/>
            <w:shd w:val="clear" w:color="auto" w:fill="auto"/>
          </w:tcPr>
          <w:p w14:paraId="49013C1D"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3.02</w:t>
            </w:r>
            <w:r w:rsidRPr="009B1702">
              <w:rPr>
                <w:rFonts w:ascii="Arial" w:hAnsi="Arial" w:cs="Arial"/>
                <w:color w:val="010205"/>
                <w:sz w:val="20"/>
                <w:szCs w:val="20"/>
                <w:vertAlign w:val="superscript"/>
              </w:rPr>
              <w:t>f</w:t>
            </w:r>
            <w:r w:rsidRPr="009B1702">
              <w:rPr>
                <w:rFonts w:ascii="Arial" w:hAnsi="Arial" w:cs="Arial"/>
                <w:color w:val="010205"/>
                <w:sz w:val="20"/>
                <w:szCs w:val="20"/>
              </w:rPr>
              <w:t>±0.01</w:t>
            </w:r>
          </w:p>
        </w:tc>
        <w:tc>
          <w:tcPr>
            <w:tcW w:w="1288" w:type="dxa"/>
            <w:shd w:val="clear" w:color="auto" w:fill="auto"/>
          </w:tcPr>
          <w:p w14:paraId="4F6C12C1"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46.30</w:t>
            </w:r>
            <w:r w:rsidRPr="009B1702">
              <w:rPr>
                <w:rFonts w:ascii="Arial" w:hAnsi="Arial" w:cs="Arial"/>
                <w:color w:val="010205"/>
                <w:sz w:val="20"/>
                <w:szCs w:val="20"/>
                <w:vertAlign w:val="superscript"/>
              </w:rPr>
              <w:t>f</w:t>
            </w:r>
            <w:r w:rsidRPr="009B1702">
              <w:rPr>
                <w:rFonts w:ascii="Arial" w:hAnsi="Arial" w:cs="Arial"/>
                <w:color w:val="010205"/>
                <w:sz w:val="20"/>
                <w:szCs w:val="20"/>
              </w:rPr>
              <w:t>±0.10</w:t>
            </w:r>
          </w:p>
        </w:tc>
        <w:tc>
          <w:tcPr>
            <w:tcW w:w="1292" w:type="dxa"/>
            <w:shd w:val="clear" w:color="auto" w:fill="auto"/>
          </w:tcPr>
          <w:p w14:paraId="00185760"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2.88</w:t>
            </w:r>
            <w:r w:rsidRPr="009B1702">
              <w:rPr>
                <w:rFonts w:ascii="Arial" w:hAnsi="Arial" w:cs="Arial"/>
                <w:color w:val="010205"/>
                <w:sz w:val="20"/>
                <w:szCs w:val="20"/>
                <w:vertAlign w:val="superscript"/>
              </w:rPr>
              <w:t>f</w:t>
            </w:r>
            <w:r w:rsidRPr="009B1702">
              <w:rPr>
                <w:rFonts w:ascii="Arial" w:hAnsi="Arial" w:cs="Arial"/>
                <w:color w:val="010205"/>
                <w:sz w:val="20"/>
                <w:szCs w:val="20"/>
              </w:rPr>
              <w:t>±0.00</w:t>
            </w:r>
          </w:p>
        </w:tc>
        <w:tc>
          <w:tcPr>
            <w:tcW w:w="1161" w:type="dxa"/>
            <w:shd w:val="clear" w:color="auto" w:fill="auto"/>
          </w:tcPr>
          <w:p w14:paraId="40DCA882" w14:textId="77777777" w:rsidR="006220C0" w:rsidRPr="009B1702" w:rsidRDefault="006220C0" w:rsidP="008A745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0.93±0.00</w:t>
            </w:r>
          </w:p>
        </w:tc>
      </w:tr>
      <w:tr w:rsidR="006220C0" w:rsidRPr="009B1702" w14:paraId="0EEB58B1" w14:textId="77777777" w:rsidTr="00D65B10">
        <w:tc>
          <w:tcPr>
            <w:cnfStyle w:val="001000000000" w:firstRow="0" w:lastRow="0" w:firstColumn="1" w:lastColumn="0" w:oddVBand="0" w:evenVBand="0" w:oddHBand="0" w:evenHBand="0" w:firstRowFirstColumn="0" w:firstRowLastColumn="0" w:lastRowFirstColumn="0" w:lastRowLastColumn="0"/>
            <w:tcW w:w="1165" w:type="dxa"/>
          </w:tcPr>
          <w:p w14:paraId="71BC7D13" w14:textId="77777777" w:rsidR="006220C0" w:rsidRPr="009B1702" w:rsidRDefault="006220C0" w:rsidP="008A7450">
            <w:pPr>
              <w:autoSpaceDE w:val="0"/>
              <w:autoSpaceDN w:val="0"/>
              <w:adjustRightInd w:val="0"/>
              <w:ind w:left="60" w:right="60"/>
              <w:rPr>
                <w:rFonts w:ascii="Arial" w:hAnsi="Arial" w:cs="Arial"/>
                <w:b w:val="0"/>
                <w:bCs w:val="0"/>
                <w:sz w:val="20"/>
                <w:szCs w:val="20"/>
              </w:rPr>
            </w:pPr>
            <w:r w:rsidRPr="009B1702">
              <w:rPr>
                <w:rFonts w:ascii="Arial" w:hAnsi="Arial" w:cs="Arial"/>
                <w:sz w:val="20"/>
                <w:szCs w:val="20"/>
              </w:rPr>
              <w:t>OGO2</w:t>
            </w:r>
          </w:p>
        </w:tc>
        <w:tc>
          <w:tcPr>
            <w:tcW w:w="1177" w:type="dxa"/>
          </w:tcPr>
          <w:p w14:paraId="671732F8"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0.29</w:t>
            </w:r>
            <w:r w:rsidRPr="009B1702">
              <w:rPr>
                <w:rFonts w:ascii="Arial" w:hAnsi="Arial" w:cs="Arial"/>
                <w:color w:val="010205"/>
                <w:sz w:val="20"/>
                <w:szCs w:val="20"/>
                <w:vertAlign w:val="superscript"/>
              </w:rPr>
              <w:t>e</w:t>
            </w:r>
            <w:r w:rsidRPr="009B1702">
              <w:rPr>
                <w:rFonts w:ascii="Arial" w:hAnsi="Arial" w:cs="Arial"/>
                <w:color w:val="010205"/>
                <w:sz w:val="20"/>
                <w:szCs w:val="20"/>
              </w:rPr>
              <w:t>±0.01</w:t>
            </w:r>
          </w:p>
        </w:tc>
        <w:tc>
          <w:tcPr>
            <w:tcW w:w="1400" w:type="dxa"/>
          </w:tcPr>
          <w:p w14:paraId="000B31AF"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198.25</w:t>
            </w:r>
            <w:r w:rsidRPr="009B1702">
              <w:rPr>
                <w:rFonts w:ascii="Arial" w:hAnsi="Arial" w:cs="Arial"/>
                <w:color w:val="010205"/>
                <w:sz w:val="20"/>
                <w:szCs w:val="20"/>
                <w:vertAlign w:val="superscript"/>
              </w:rPr>
              <w:t>c</w:t>
            </w:r>
            <w:r w:rsidRPr="009B1702">
              <w:rPr>
                <w:rFonts w:ascii="Arial" w:hAnsi="Arial" w:cs="Arial"/>
                <w:color w:val="010205"/>
                <w:sz w:val="20"/>
                <w:szCs w:val="20"/>
              </w:rPr>
              <w:t>±0.05</w:t>
            </w:r>
          </w:p>
        </w:tc>
        <w:tc>
          <w:tcPr>
            <w:tcW w:w="1177" w:type="dxa"/>
          </w:tcPr>
          <w:p w14:paraId="487DB508"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3.13</w:t>
            </w:r>
            <w:r w:rsidRPr="009B1702">
              <w:rPr>
                <w:rFonts w:ascii="Arial" w:hAnsi="Arial" w:cs="Arial"/>
                <w:color w:val="010205"/>
                <w:sz w:val="20"/>
                <w:szCs w:val="20"/>
                <w:vertAlign w:val="superscript"/>
              </w:rPr>
              <w:t>e</w:t>
            </w:r>
            <w:r w:rsidRPr="009B1702">
              <w:rPr>
                <w:rFonts w:ascii="Arial" w:hAnsi="Arial" w:cs="Arial"/>
                <w:color w:val="010205"/>
                <w:sz w:val="20"/>
                <w:szCs w:val="20"/>
              </w:rPr>
              <w:t>±0.02</w:t>
            </w:r>
          </w:p>
        </w:tc>
        <w:tc>
          <w:tcPr>
            <w:tcW w:w="1288" w:type="dxa"/>
          </w:tcPr>
          <w:p w14:paraId="1996BF10"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51.00</w:t>
            </w:r>
            <w:r w:rsidRPr="009B1702">
              <w:rPr>
                <w:rFonts w:ascii="Arial" w:hAnsi="Arial" w:cs="Arial"/>
                <w:color w:val="010205"/>
                <w:sz w:val="20"/>
                <w:szCs w:val="20"/>
                <w:vertAlign w:val="superscript"/>
              </w:rPr>
              <w:t>e</w:t>
            </w:r>
            <w:r w:rsidRPr="009B1702">
              <w:rPr>
                <w:rFonts w:ascii="Arial" w:hAnsi="Arial" w:cs="Arial"/>
                <w:color w:val="010205"/>
                <w:sz w:val="20"/>
                <w:szCs w:val="20"/>
              </w:rPr>
              <w:t>±0.00</w:t>
            </w:r>
          </w:p>
        </w:tc>
        <w:tc>
          <w:tcPr>
            <w:tcW w:w="1292" w:type="dxa"/>
          </w:tcPr>
          <w:p w14:paraId="472C910B"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4.95</w:t>
            </w:r>
            <w:r w:rsidRPr="009B1702">
              <w:rPr>
                <w:rFonts w:ascii="Arial" w:hAnsi="Arial" w:cs="Arial"/>
                <w:color w:val="010205"/>
                <w:sz w:val="20"/>
                <w:szCs w:val="20"/>
                <w:vertAlign w:val="superscript"/>
              </w:rPr>
              <w:t>c</w:t>
            </w:r>
            <w:r w:rsidRPr="009B1702">
              <w:rPr>
                <w:rFonts w:ascii="Arial" w:hAnsi="Arial" w:cs="Arial"/>
                <w:color w:val="010205"/>
                <w:sz w:val="20"/>
                <w:szCs w:val="20"/>
              </w:rPr>
              <w:t>±0.05</w:t>
            </w:r>
          </w:p>
        </w:tc>
        <w:tc>
          <w:tcPr>
            <w:tcW w:w="1161" w:type="dxa"/>
          </w:tcPr>
          <w:p w14:paraId="13C530BC" w14:textId="77777777" w:rsidR="006220C0" w:rsidRPr="009B1702" w:rsidRDefault="006220C0" w:rsidP="008A74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0.92±0.00</w:t>
            </w:r>
          </w:p>
        </w:tc>
      </w:tr>
      <w:tr w:rsidR="006220C0" w:rsidRPr="009B1702" w14:paraId="47897D0A" w14:textId="77777777" w:rsidTr="00D65B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auto"/>
          </w:tcPr>
          <w:p w14:paraId="75B64135" w14:textId="77777777" w:rsidR="006220C0" w:rsidRPr="009B1702" w:rsidRDefault="006220C0" w:rsidP="008A7450">
            <w:pPr>
              <w:autoSpaceDE w:val="0"/>
              <w:autoSpaceDN w:val="0"/>
              <w:adjustRightInd w:val="0"/>
              <w:ind w:left="60" w:right="60"/>
              <w:jc w:val="center"/>
              <w:rPr>
                <w:rFonts w:ascii="Arial" w:hAnsi="Arial" w:cs="Arial"/>
                <w:b w:val="0"/>
                <w:bCs w:val="0"/>
                <w:sz w:val="20"/>
                <w:szCs w:val="20"/>
              </w:rPr>
            </w:pPr>
            <w:r w:rsidRPr="009B1702">
              <w:rPr>
                <w:rFonts w:ascii="Arial" w:hAnsi="Arial" w:cs="Arial"/>
                <w:sz w:val="20"/>
                <w:szCs w:val="20"/>
              </w:rPr>
              <w:t>CODEX</w:t>
            </w:r>
          </w:p>
        </w:tc>
        <w:tc>
          <w:tcPr>
            <w:tcW w:w="1177" w:type="dxa"/>
            <w:shd w:val="clear" w:color="auto" w:fill="auto"/>
          </w:tcPr>
          <w:p w14:paraId="6BF09652" w14:textId="77777777" w:rsidR="006220C0" w:rsidRPr="009B1702" w:rsidRDefault="006220C0" w:rsidP="008A745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0.2-0.5</w:t>
            </w:r>
          </w:p>
        </w:tc>
        <w:tc>
          <w:tcPr>
            <w:tcW w:w="1400" w:type="dxa"/>
            <w:shd w:val="clear" w:color="auto" w:fill="auto"/>
          </w:tcPr>
          <w:p w14:paraId="07C3C29A" w14:textId="77777777" w:rsidR="006220C0" w:rsidRPr="009B1702" w:rsidRDefault="006220C0" w:rsidP="008A745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190 - 209</w:t>
            </w:r>
          </w:p>
        </w:tc>
        <w:tc>
          <w:tcPr>
            <w:tcW w:w="1177" w:type="dxa"/>
            <w:shd w:val="clear" w:color="auto" w:fill="auto"/>
          </w:tcPr>
          <w:p w14:paraId="7C0D3654" w14:textId="77777777" w:rsidR="006220C0" w:rsidRPr="009B1702" w:rsidRDefault="006220C0" w:rsidP="008A745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10 - 15</w:t>
            </w:r>
          </w:p>
        </w:tc>
        <w:tc>
          <w:tcPr>
            <w:tcW w:w="1288" w:type="dxa"/>
            <w:shd w:val="clear" w:color="auto" w:fill="auto"/>
          </w:tcPr>
          <w:p w14:paraId="21EA310C" w14:textId="77777777" w:rsidR="006220C0" w:rsidRPr="009B1702" w:rsidRDefault="006220C0" w:rsidP="008A745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45-55</w:t>
            </w:r>
          </w:p>
        </w:tc>
        <w:tc>
          <w:tcPr>
            <w:tcW w:w="1292" w:type="dxa"/>
            <w:shd w:val="clear" w:color="auto" w:fill="auto"/>
          </w:tcPr>
          <w:p w14:paraId="30686F01" w14:textId="77777777" w:rsidR="006220C0" w:rsidRPr="009B1702" w:rsidRDefault="006220C0" w:rsidP="008A745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8.0</w:t>
            </w:r>
          </w:p>
        </w:tc>
        <w:tc>
          <w:tcPr>
            <w:tcW w:w="1161" w:type="dxa"/>
            <w:shd w:val="clear" w:color="auto" w:fill="auto"/>
          </w:tcPr>
          <w:p w14:paraId="31774471" w14:textId="77777777" w:rsidR="006220C0" w:rsidRPr="009B1702" w:rsidRDefault="006220C0" w:rsidP="008A745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r w:rsidRPr="009B1702">
              <w:rPr>
                <w:rFonts w:ascii="Arial" w:hAnsi="Arial" w:cs="Arial"/>
                <w:color w:val="010205"/>
                <w:sz w:val="20"/>
                <w:szCs w:val="20"/>
              </w:rPr>
              <w:t>0.89-0.9</w:t>
            </w:r>
          </w:p>
        </w:tc>
      </w:tr>
    </w:tbl>
    <w:p w14:paraId="7537B49D" w14:textId="008EC83F" w:rsidR="006220C0" w:rsidRDefault="006220C0" w:rsidP="00EC1FD6">
      <w:pPr>
        <w:spacing w:after="0" w:line="240" w:lineRule="auto"/>
        <w:rPr>
          <w:rFonts w:ascii="Arial" w:hAnsi="Arial" w:cs="Arial"/>
          <w:i/>
          <w:sz w:val="20"/>
          <w:szCs w:val="20"/>
        </w:rPr>
      </w:pPr>
      <w:r w:rsidRPr="009B1702">
        <w:rPr>
          <w:rFonts w:ascii="Arial" w:hAnsi="Arial" w:cs="Arial"/>
          <w:i/>
          <w:sz w:val="20"/>
          <w:szCs w:val="20"/>
        </w:rPr>
        <w:t xml:space="preserve">Values are </w:t>
      </w:r>
      <w:proofErr w:type="spellStart"/>
      <w:r w:rsidRPr="009B1702">
        <w:rPr>
          <w:rFonts w:ascii="Arial" w:hAnsi="Arial" w:cs="Arial"/>
          <w:i/>
          <w:sz w:val="20"/>
          <w:szCs w:val="20"/>
        </w:rPr>
        <w:t>means±standard</w:t>
      </w:r>
      <w:proofErr w:type="spellEnd"/>
      <w:r w:rsidRPr="009B1702">
        <w:rPr>
          <w:rFonts w:ascii="Arial" w:hAnsi="Arial" w:cs="Arial"/>
          <w:i/>
          <w:sz w:val="20"/>
          <w:szCs w:val="20"/>
        </w:rPr>
        <w:t xml:space="preserve"> deviations of triplicate determinations. Values within the same column with different superscripts are significantly different at p&lt;0.05.</w:t>
      </w:r>
    </w:p>
    <w:p w14:paraId="561A6274" w14:textId="41F06805" w:rsidR="00EC1FD6" w:rsidRPr="009B1702" w:rsidRDefault="00EC1FD6" w:rsidP="008A7450">
      <w:pPr>
        <w:spacing w:line="240" w:lineRule="auto"/>
        <w:rPr>
          <w:rFonts w:ascii="Arial" w:hAnsi="Arial" w:cs="Arial"/>
          <w:i/>
          <w:sz w:val="20"/>
          <w:szCs w:val="20"/>
        </w:rPr>
      </w:pPr>
      <w:r>
        <w:rPr>
          <w:rFonts w:ascii="Arial" w:eastAsia="Times New Roman" w:hAnsi="Arial" w:cs="Arial"/>
          <w:sz w:val="20"/>
          <w:szCs w:val="20"/>
        </w:rPr>
        <w:t>ANK-</w:t>
      </w:r>
      <w:proofErr w:type="spellStart"/>
      <w:r w:rsidRPr="009B1702">
        <w:rPr>
          <w:rFonts w:ascii="Arial" w:eastAsia="Times New Roman" w:hAnsi="Arial" w:cs="Arial"/>
          <w:sz w:val="20"/>
          <w:szCs w:val="20"/>
        </w:rPr>
        <w:t>Ankpa</w:t>
      </w:r>
      <w:proofErr w:type="spellEnd"/>
      <w:r>
        <w:rPr>
          <w:rFonts w:ascii="Arial" w:eastAsia="Times New Roman" w:hAnsi="Arial" w:cs="Arial"/>
          <w:sz w:val="20"/>
          <w:szCs w:val="20"/>
        </w:rPr>
        <w:t>, OLA-</w:t>
      </w:r>
      <w:proofErr w:type="spellStart"/>
      <w:r w:rsidRPr="009B1702">
        <w:rPr>
          <w:rFonts w:ascii="Arial" w:eastAsia="Times New Roman" w:hAnsi="Arial" w:cs="Arial"/>
          <w:sz w:val="20"/>
          <w:szCs w:val="20"/>
        </w:rPr>
        <w:t>Olamaboro</w:t>
      </w:r>
      <w:proofErr w:type="spellEnd"/>
      <w:r>
        <w:rPr>
          <w:rFonts w:ascii="Arial" w:eastAsia="Times New Roman" w:hAnsi="Arial" w:cs="Arial"/>
          <w:sz w:val="20"/>
          <w:szCs w:val="20"/>
        </w:rPr>
        <w:t>, OGO-</w:t>
      </w:r>
      <w:proofErr w:type="spellStart"/>
      <w:r w:rsidRPr="009B1702">
        <w:rPr>
          <w:rFonts w:ascii="Arial" w:eastAsia="Times New Roman" w:hAnsi="Arial" w:cs="Arial"/>
          <w:sz w:val="20"/>
          <w:szCs w:val="20"/>
        </w:rPr>
        <w:t>Ogoja</w:t>
      </w:r>
      <w:proofErr w:type="spellEnd"/>
      <w:r w:rsidRPr="009B1702">
        <w:rPr>
          <w:rFonts w:ascii="Arial" w:eastAsia="Times New Roman" w:hAnsi="Arial" w:cs="Arial"/>
          <w:sz w:val="20"/>
          <w:szCs w:val="20"/>
        </w:rPr>
        <w:t xml:space="preserve"> </w:t>
      </w:r>
    </w:p>
    <w:p w14:paraId="2377AA3F" w14:textId="77777777" w:rsidR="00D31EE9" w:rsidRPr="009B1702" w:rsidRDefault="00D31EE9" w:rsidP="00D31EE9">
      <w:pPr>
        <w:spacing w:after="0" w:line="240" w:lineRule="auto"/>
        <w:jc w:val="both"/>
        <w:outlineLvl w:val="1"/>
        <w:rPr>
          <w:rFonts w:ascii="Arial" w:eastAsia="Times New Roman" w:hAnsi="Arial" w:cs="Arial"/>
          <w:b/>
          <w:bCs/>
          <w:sz w:val="20"/>
          <w:szCs w:val="20"/>
        </w:rPr>
      </w:pPr>
      <w:r w:rsidRPr="009B1702">
        <w:rPr>
          <w:rFonts w:ascii="Arial" w:hAnsi="Arial" w:cs="Arial"/>
          <w:sz w:val="20"/>
          <w:szCs w:val="20"/>
        </w:rPr>
        <w:t xml:space="preserve">3.2.3. </w:t>
      </w:r>
      <w:r w:rsidRPr="009B1702">
        <w:rPr>
          <w:rFonts w:ascii="Arial" w:eastAsia="Times New Roman" w:hAnsi="Arial" w:cs="Arial"/>
          <w:b/>
          <w:bCs/>
          <w:sz w:val="20"/>
          <w:szCs w:val="20"/>
        </w:rPr>
        <w:t>Comprehensive Inter-Regional Quality Comparison: Benue vs Non-Benue Sources</w:t>
      </w:r>
    </w:p>
    <w:p w14:paraId="40CAF3ED" w14:textId="77777777" w:rsidR="00D31EE9" w:rsidRPr="009B1702" w:rsidRDefault="00D31EE9" w:rsidP="00D31EE9">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A systematic comparison of palm oil quality between Benue sources (</w:t>
      </w:r>
      <w:proofErr w:type="spellStart"/>
      <w:r w:rsidRPr="009B1702">
        <w:rPr>
          <w:rFonts w:ascii="Arial" w:eastAsia="Times New Roman" w:hAnsi="Arial" w:cs="Arial"/>
          <w:sz w:val="20"/>
          <w:szCs w:val="20"/>
        </w:rPr>
        <w:t>Otukpa</w:t>
      </w:r>
      <w:proofErr w:type="spellEnd"/>
      <w:r w:rsidRPr="009B1702">
        <w:rPr>
          <w:rFonts w:ascii="Arial" w:eastAsia="Times New Roman" w:hAnsi="Arial" w:cs="Arial"/>
          <w:sz w:val="20"/>
          <w:szCs w:val="20"/>
        </w:rPr>
        <w:t xml:space="preserve">, </w:t>
      </w:r>
      <w:proofErr w:type="spellStart"/>
      <w:r w:rsidRPr="009B1702">
        <w:rPr>
          <w:rFonts w:ascii="Arial" w:eastAsia="Times New Roman" w:hAnsi="Arial" w:cs="Arial"/>
          <w:sz w:val="20"/>
          <w:szCs w:val="20"/>
        </w:rPr>
        <w:t>Akpa</w:t>
      </w:r>
      <w:proofErr w:type="spellEnd"/>
      <w:r w:rsidRPr="009B1702">
        <w:rPr>
          <w:rFonts w:ascii="Arial" w:eastAsia="Times New Roman" w:hAnsi="Arial" w:cs="Arial"/>
          <w:sz w:val="20"/>
          <w:szCs w:val="20"/>
        </w:rPr>
        <w:t xml:space="preserve">, </w:t>
      </w:r>
      <w:proofErr w:type="spellStart"/>
      <w:r w:rsidRPr="009B1702">
        <w:rPr>
          <w:rFonts w:ascii="Arial" w:eastAsia="Times New Roman" w:hAnsi="Arial" w:cs="Arial"/>
          <w:sz w:val="20"/>
          <w:szCs w:val="20"/>
        </w:rPr>
        <w:t>Igumale</w:t>
      </w:r>
      <w:proofErr w:type="spellEnd"/>
      <w:r w:rsidRPr="009B1702">
        <w:rPr>
          <w:rFonts w:ascii="Arial" w:eastAsia="Times New Roman" w:hAnsi="Arial" w:cs="Arial"/>
          <w:sz w:val="20"/>
          <w:szCs w:val="20"/>
        </w:rPr>
        <w:t>) and Non-Benue sources (</w:t>
      </w:r>
      <w:proofErr w:type="spellStart"/>
      <w:r w:rsidRPr="009B1702">
        <w:rPr>
          <w:rFonts w:ascii="Arial" w:eastAsia="Times New Roman" w:hAnsi="Arial" w:cs="Arial"/>
          <w:sz w:val="20"/>
          <w:szCs w:val="20"/>
        </w:rPr>
        <w:t>Ankpa</w:t>
      </w:r>
      <w:proofErr w:type="spellEnd"/>
      <w:r w:rsidRPr="009B1702">
        <w:rPr>
          <w:rFonts w:ascii="Arial" w:eastAsia="Times New Roman" w:hAnsi="Arial" w:cs="Arial"/>
          <w:sz w:val="20"/>
          <w:szCs w:val="20"/>
        </w:rPr>
        <w:t xml:space="preserve">, </w:t>
      </w:r>
      <w:proofErr w:type="spellStart"/>
      <w:r w:rsidRPr="009B1702">
        <w:rPr>
          <w:rFonts w:ascii="Arial" w:eastAsia="Times New Roman" w:hAnsi="Arial" w:cs="Arial"/>
          <w:sz w:val="20"/>
          <w:szCs w:val="20"/>
        </w:rPr>
        <w:t>Olamaboro</w:t>
      </w:r>
      <w:proofErr w:type="spellEnd"/>
      <w:r w:rsidRPr="009B1702">
        <w:rPr>
          <w:rFonts w:ascii="Arial" w:eastAsia="Times New Roman" w:hAnsi="Arial" w:cs="Arial"/>
          <w:sz w:val="20"/>
          <w:szCs w:val="20"/>
        </w:rPr>
        <w:t xml:space="preserve">, </w:t>
      </w:r>
      <w:proofErr w:type="spellStart"/>
      <w:r w:rsidRPr="009B1702">
        <w:rPr>
          <w:rFonts w:ascii="Arial" w:eastAsia="Times New Roman" w:hAnsi="Arial" w:cs="Arial"/>
          <w:sz w:val="20"/>
          <w:szCs w:val="20"/>
        </w:rPr>
        <w:t>Ogoja</w:t>
      </w:r>
      <w:proofErr w:type="spellEnd"/>
      <w:r w:rsidRPr="009B1702">
        <w:rPr>
          <w:rFonts w:ascii="Arial" w:eastAsia="Times New Roman" w:hAnsi="Arial" w:cs="Arial"/>
          <w:sz w:val="20"/>
          <w:szCs w:val="20"/>
        </w:rPr>
        <w:t>) reveals important regional variations in processing practices, quality control, and product characteristics that reflect differences in production infrastructure, technical capacity, and market orientation. When examining moisture content, both Benue and Non-Benue sources demonstrated acceptable to moderately elevated levels, with the best performers in each region (Benue: OTS2 at 0.20%; Non-Benue: ANK2 at 0.22%) achieving near-optimal moisture control, while the poorest performers (Benue: AKP2 at 0.55%; Non-Benue: OLA2 at 0.52%) exceeded acceptable thresholds by similar margins. This parallel pattern suggests that moisture control challenges in traditional palm oil processing are ubiquitous across production regions and are not specific to Benue State.</w:t>
      </w:r>
    </w:p>
    <w:p w14:paraId="44FC980D" w14:textId="77777777" w:rsidR="00D31EE9" w:rsidRPr="009B1702" w:rsidRDefault="00D31EE9" w:rsidP="00D31EE9">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 xml:space="preserve">Saponification values showed generally acceptable ranges across both Benue and Non-Benue sources, with most samples falling within the expected 190-209 mg KOH/g range for authentic palm oil. However, Non-Benue sample OLA2 exhibited a slightly elevated value of 209.05 mg KOH/g at the upper boundary, while Benue sample OTS1 showed 206.65 mg KOH/g, both approaching but not definitively exceeding adulteration thresholds. The normal saponification values at source locations in both regions </w:t>
      </w:r>
      <w:r w:rsidRPr="009B1702">
        <w:rPr>
          <w:rFonts w:ascii="Arial" w:eastAsia="Times New Roman" w:hAnsi="Arial" w:cs="Arial"/>
          <w:sz w:val="20"/>
          <w:szCs w:val="20"/>
        </w:rPr>
        <w:lastRenderedPageBreak/>
        <w:t>contrast dramatically with the highly elevated values observed in certain market samples, particularly Makurdi North Bank (up to 239.95 mg KOH/g), providing conclusive evidence that adulteration with shorter chain fatty acid oils occurs during the marketing phase rather than at production sources.</w:t>
      </w:r>
    </w:p>
    <w:p w14:paraId="2961F31B" w14:textId="77777777" w:rsidR="00D31EE9" w:rsidRPr="009B1702" w:rsidRDefault="00D31EE9" w:rsidP="00D31EE9">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 xml:space="preserve">Peroxide values revealed superior oxidative stability in Benue sources compared to Non-Benue sources. Benue samples ranged from 3.70 to 6.33 </w:t>
      </w:r>
      <w:proofErr w:type="spellStart"/>
      <w:r w:rsidRPr="009B1702">
        <w:rPr>
          <w:rFonts w:ascii="Arial" w:eastAsia="Times New Roman" w:hAnsi="Arial" w:cs="Arial"/>
          <w:sz w:val="20"/>
          <w:szCs w:val="20"/>
        </w:rPr>
        <w:t>meq</w:t>
      </w:r>
      <w:proofErr w:type="spellEnd"/>
      <w:r w:rsidRPr="009B1702">
        <w:rPr>
          <w:rFonts w:ascii="Arial" w:eastAsia="Times New Roman" w:hAnsi="Arial" w:cs="Arial"/>
          <w:sz w:val="20"/>
          <w:szCs w:val="20"/>
        </w:rPr>
        <w:t xml:space="preserve">/kg with a mean of approximately 5.0 </w:t>
      </w:r>
      <w:proofErr w:type="spellStart"/>
      <w:r w:rsidRPr="009B1702">
        <w:rPr>
          <w:rFonts w:ascii="Arial" w:eastAsia="Times New Roman" w:hAnsi="Arial" w:cs="Arial"/>
          <w:sz w:val="20"/>
          <w:szCs w:val="20"/>
        </w:rPr>
        <w:t>meq</w:t>
      </w:r>
      <w:proofErr w:type="spellEnd"/>
      <w:r w:rsidRPr="009B1702">
        <w:rPr>
          <w:rFonts w:ascii="Arial" w:eastAsia="Times New Roman" w:hAnsi="Arial" w:cs="Arial"/>
          <w:sz w:val="20"/>
          <w:szCs w:val="20"/>
        </w:rPr>
        <w:t xml:space="preserve">/kg, while Non-Benue samples ranged from 3.02 to 8.91 </w:t>
      </w:r>
      <w:proofErr w:type="spellStart"/>
      <w:r w:rsidRPr="009B1702">
        <w:rPr>
          <w:rFonts w:ascii="Arial" w:eastAsia="Times New Roman" w:hAnsi="Arial" w:cs="Arial"/>
          <w:sz w:val="20"/>
          <w:szCs w:val="20"/>
        </w:rPr>
        <w:t>meq</w:t>
      </w:r>
      <w:proofErr w:type="spellEnd"/>
      <w:r w:rsidRPr="009B1702">
        <w:rPr>
          <w:rFonts w:ascii="Arial" w:eastAsia="Times New Roman" w:hAnsi="Arial" w:cs="Arial"/>
          <w:sz w:val="20"/>
          <w:szCs w:val="20"/>
        </w:rPr>
        <w:t xml:space="preserve">/kg with a higher mean and greater variability. Although all source samples from both regions remained below the critical 10 </w:t>
      </w:r>
      <w:proofErr w:type="spellStart"/>
      <w:r w:rsidRPr="009B1702">
        <w:rPr>
          <w:rFonts w:ascii="Arial" w:eastAsia="Times New Roman" w:hAnsi="Arial" w:cs="Arial"/>
          <w:sz w:val="20"/>
          <w:szCs w:val="20"/>
        </w:rPr>
        <w:t>meq</w:t>
      </w:r>
      <w:proofErr w:type="spellEnd"/>
      <w:r w:rsidRPr="009B1702">
        <w:rPr>
          <w:rFonts w:ascii="Arial" w:eastAsia="Times New Roman" w:hAnsi="Arial" w:cs="Arial"/>
          <w:sz w:val="20"/>
          <w:szCs w:val="20"/>
        </w:rPr>
        <w:t xml:space="preserve">/kg threshold, the lower and more consistent peroxide values in Benue sources suggest either fresher processing, better fruit handling, or more rapid distribution to local markets. The relatively higher peroxide values in </w:t>
      </w:r>
      <w:proofErr w:type="spellStart"/>
      <w:r w:rsidRPr="009B1702">
        <w:rPr>
          <w:rFonts w:ascii="Arial" w:eastAsia="Times New Roman" w:hAnsi="Arial" w:cs="Arial"/>
          <w:sz w:val="20"/>
          <w:szCs w:val="20"/>
        </w:rPr>
        <w:t>Olamaboro</w:t>
      </w:r>
      <w:proofErr w:type="spellEnd"/>
      <w:r w:rsidRPr="009B1702">
        <w:rPr>
          <w:rFonts w:ascii="Arial" w:eastAsia="Times New Roman" w:hAnsi="Arial" w:cs="Arial"/>
          <w:sz w:val="20"/>
          <w:szCs w:val="20"/>
        </w:rPr>
        <w:t xml:space="preserve"> samples (OLA1: 6.54 </w:t>
      </w:r>
      <w:proofErr w:type="spellStart"/>
      <w:r w:rsidRPr="009B1702">
        <w:rPr>
          <w:rFonts w:ascii="Arial" w:eastAsia="Times New Roman" w:hAnsi="Arial" w:cs="Arial"/>
          <w:sz w:val="20"/>
          <w:szCs w:val="20"/>
        </w:rPr>
        <w:t>meq</w:t>
      </w:r>
      <w:proofErr w:type="spellEnd"/>
      <w:r w:rsidRPr="009B1702">
        <w:rPr>
          <w:rFonts w:ascii="Arial" w:eastAsia="Times New Roman" w:hAnsi="Arial" w:cs="Arial"/>
          <w:sz w:val="20"/>
          <w:szCs w:val="20"/>
        </w:rPr>
        <w:t xml:space="preserve">/kg and OLA2: 8.91 </w:t>
      </w:r>
      <w:proofErr w:type="spellStart"/>
      <w:r w:rsidRPr="009B1702">
        <w:rPr>
          <w:rFonts w:ascii="Arial" w:eastAsia="Times New Roman" w:hAnsi="Arial" w:cs="Arial"/>
          <w:sz w:val="20"/>
          <w:szCs w:val="20"/>
        </w:rPr>
        <w:t>meq</w:t>
      </w:r>
      <w:proofErr w:type="spellEnd"/>
      <w:r w:rsidRPr="009B1702">
        <w:rPr>
          <w:rFonts w:ascii="Arial" w:eastAsia="Times New Roman" w:hAnsi="Arial" w:cs="Arial"/>
          <w:sz w:val="20"/>
          <w:szCs w:val="20"/>
        </w:rPr>
        <w:t>/kg) may reflect longer storage periods before distribution or suboptimal storage conditions at these production sites.</w:t>
      </w:r>
    </w:p>
    <w:p w14:paraId="2DB8181E" w14:textId="77777777" w:rsidR="00D31EE9" w:rsidRPr="009B1702" w:rsidRDefault="00D31EE9" w:rsidP="00D31EE9">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 xml:space="preserve">Free fatty acid content showed the most dramatic quality differences between regions. Benue sources demonstrated superior hydrolytic stability with FFA ranging from 1.90% to 4.40% and all samples meeting the 5% threshold for acceptable crude palm oil. In contrast, Non-Benue sources exhibited higher and more variable FFA, ranging from 2.88% to 8.85%, with both </w:t>
      </w:r>
      <w:proofErr w:type="spellStart"/>
      <w:r w:rsidRPr="009B1702">
        <w:rPr>
          <w:rFonts w:ascii="Arial" w:eastAsia="Times New Roman" w:hAnsi="Arial" w:cs="Arial"/>
          <w:sz w:val="20"/>
          <w:szCs w:val="20"/>
        </w:rPr>
        <w:t>Olamaboro</w:t>
      </w:r>
      <w:proofErr w:type="spellEnd"/>
      <w:r w:rsidRPr="009B1702">
        <w:rPr>
          <w:rFonts w:ascii="Arial" w:eastAsia="Times New Roman" w:hAnsi="Arial" w:cs="Arial"/>
          <w:sz w:val="20"/>
          <w:szCs w:val="20"/>
        </w:rPr>
        <w:t xml:space="preserve"> samples (OLA1: 8.85% and OLA2: 7.80%) exceeding the 5% threshold and being suitable only for non-food applications. This significant difference suggests that palm fruit handling and processing practices in Benue source locations may be superior to those in some external production areas, possibly reflecting shorter delays between harvesting and processing, better fruit quality selection, or more efficient processing techniques. The formation of free fatty acids through hydrolytic rancidity is essentially attributed to active lipase present in the oil palm fruit mesocarp, which is activated at fruit maturity upon bruising (Henderson &amp; Osborne, 1991), and the lower FFA in Benue sources indicates more careful fruit handling and rapid processing.</w:t>
      </w:r>
    </w:p>
    <w:p w14:paraId="0A82116A" w14:textId="5E9E7648" w:rsidR="00D31EE9" w:rsidRPr="009B1702" w:rsidRDefault="00D31EE9" w:rsidP="00D31EE9">
      <w:pPr>
        <w:spacing w:after="0" w:line="240" w:lineRule="auto"/>
        <w:jc w:val="both"/>
        <w:rPr>
          <w:rFonts w:ascii="Arial" w:eastAsia="Times New Roman" w:hAnsi="Arial" w:cs="Arial"/>
          <w:sz w:val="20"/>
          <w:szCs w:val="20"/>
        </w:rPr>
      </w:pPr>
      <w:r w:rsidRPr="009B1702">
        <w:rPr>
          <w:rFonts w:ascii="Arial" w:eastAsia="Times New Roman" w:hAnsi="Arial" w:cs="Arial"/>
          <w:sz w:val="20"/>
          <w:szCs w:val="20"/>
        </w:rPr>
        <w:t>Iodine values revealed the most intriguing regional differences, with Non-Benue sources showing both higher maximum values (ANK2: 64.35 g I</w:t>
      </w:r>
      <w:r w:rsidRPr="009B1702">
        <w:rPr>
          <w:rFonts w:ascii="Cambria Math" w:eastAsia="Times New Roman" w:hAnsi="Cambria Math" w:cs="Cambria Math"/>
          <w:sz w:val="20"/>
          <w:szCs w:val="20"/>
        </w:rPr>
        <w:t>₂</w:t>
      </w:r>
      <w:r w:rsidRPr="009B1702">
        <w:rPr>
          <w:rFonts w:ascii="Arial" w:eastAsia="Times New Roman" w:hAnsi="Arial" w:cs="Arial"/>
          <w:sz w:val="20"/>
          <w:szCs w:val="20"/>
        </w:rPr>
        <w:t>/100g) and lower minimum values (OGO1: 46.30 g I</w:t>
      </w:r>
      <w:r w:rsidRPr="009B1702">
        <w:rPr>
          <w:rFonts w:ascii="Cambria Math" w:eastAsia="Times New Roman" w:hAnsi="Cambria Math" w:cs="Cambria Math"/>
          <w:sz w:val="20"/>
          <w:szCs w:val="20"/>
        </w:rPr>
        <w:t>₂</w:t>
      </w:r>
      <w:r w:rsidRPr="009B1702">
        <w:rPr>
          <w:rFonts w:ascii="Arial" w:eastAsia="Times New Roman" w:hAnsi="Arial" w:cs="Arial"/>
          <w:sz w:val="20"/>
          <w:szCs w:val="20"/>
        </w:rPr>
        <w:t>/100g) compared to Benue sources (53.60-58.00 g I</w:t>
      </w:r>
      <w:r w:rsidRPr="009B1702">
        <w:rPr>
          <w:rFonts w:ascii="Cambria Math" w:eastAsia="Times New Roman" w:hAnsi="Cambria Math" w:cs="Cambria Math"/>
          <w:sz w:val="20"/>
          <w:szCs w:val="20"/>
        </w:rPr>
        <w:t>₂</w:t>
      </w:r>
      <w:r w:rsidRPr="009B1702">
        <w:rPr>
          <w:rFonts w:ascii="Arial" w:eastAsia="Times New Roman" w:hAnsi="Arial" w:cs="Arial"/>
          <w:sz w:val="20"/>
          <w:szCs w:val="20"/>
        </w:rPr>
        <w:t xml:space="preserve">/100g, excluding the anomalous OTS1 measurement). The exceptionally high iodine value in ANK2 may reflect either genetic variation in palm cultivars planted in </w:t>
      </w:r>
      <w:proofErr w:type="spellStart"/>
      <w:r w:rsidRPr="009B1702">
        <w:rPr>
          <w:rFonts w:ascii="Arial" w:eastAsia="Times New Roman" w:hAnsi="Arial" w:cs="Arial"/>
          <w:sz w:val="20"/>
          <w:szCs w:val="20"/>
        </w:rPr>
        <w:t>Ankpa</w:t>
      </w:r>
      <w:proofErr w:type="spellEnd"/>
      <w:r w:rsidRPr="009B1702">
        <w:rPr>
          <w:rFonts w:ascii="Arial" w:eastAsia="Times New Roman" w:hAnsi="Arial" w:cs="Arial"/>
          <w:sz w:val="20"/>
          <w:szCs w:val="20"/>
        </w:rPr>
        <w:t xml:space="preserve"> region, possible enrichment with palm olein fractions, or blending practices at the source level. Palm oil genetic diversity across Nigeria has resulted in varying fatty acid compositions depending on cultivar and growing conditions, although systematic documentation of regional variation</w:t>
      </w:r>
      <w:r w:rsidR="00E15F16">
        <w:rPr>
          <w:rFonts w:ascii="Arial" w:eastAsia="Times New Roman" w:hAnsi="Arial" w:cs="Arial"/>
          <w:sz w:val="20"/>
          <w:szCs w:val="20"/>
        </w:rPr>
        <w:t>s remains limited. The low</w:t>
      </w:r>
      <w:r w:rsidRPr="009B1702">
        <w:rPr>
          <w:rFonts w:ascii="Arial" w:eastAsia="Times New Roman" w:hAnsi="Arial" w:cs="Arial"/>
          <w:sz w:val="20"/>
          <w:szCs w:val="20"/>
        </w:rPr>
        <w:t xml:space="preserve"> iodine value in OGO1 suggests either cultivation of more saturated palm varieties in Cross River State or possible contamination, warranting further investigation into production practices at this source.</w:t>
      </w:r>
    </w:p>
    <w:p w14:paraId="0B785374" w14:textId="77777777" w:rsidR="009913C9" w:rsidRPr="009B1702" w:rsidRDefault="009913C9" w:rsidP="008A7450">
      <w:pPr>
        <w:spacing w:line="240" w:lineRule="auto"/>
        <w:rPr>
          <w:rFonts w:ascii="Arial" w:hAnsi="Arial" w:cs="Arial"/>
          <w:i/>
          <w:sz w:val="20"/>
          <w:szCs w:val="20"/>
        </w:rPr>
      </w:pPr>
    </w:p>
    <w:p w14:paraId="59AA0FD1" w14:textId="77777777" w:rsidR="009B1702" w:rsidRDefault="009B1702" w:rsidP="008A7450">
      <w:pPr>
        <w:spacing w:line="240" w:lineRule="auto"/>
        <w:rPr>
          <w:rFonts w:ascii="Arial" w:hAnsi="Arial" w:cs="Arial"/>
          <w:b/>
          <w:sz w:val="20"/>
          <w:szCs w:val="20"/>
        </w:rPr>
      </w:pPr>
    </w:p>
    <w:p w14:paraId="2226393F" w14:textId="26B0587D" w:rsidR="009913C9" w:rsidRPr="009B1702" w:rsidRDefault="009913C9" w:rsidP="008A7450">
      <w:pPr>
        <w:spacing w:line="240" w:lineRule="auto"/>
        <w:rPr>
          <w:rFonts w:ascii="Arial" w:hAnsi="Arial" w:cs="Arial"/>
          <w:b/>
          <w:sz w:val="20"/>
          <w:szCs w:val="20"/>
        </w:rPr>
      </w:pPr>
      <w:r w:rsidRPr="009B1702">
        <w:rPr>
          <w:rFonts w:ascii="Arial" w:hAnsi="Arial" w:cs="Arial"/>
          <w:b/>
          <w:sz w:val="20"/>
          <w:szCs w:val="20"/>
        </w:rPr>
        <w:t>4. Conclusion</w:t>
      </w:r>
    </w:p>
    <w:p w14:paraId="42A189BD" w14:textId="662F37B0" w:rsidR="00B70732" w:rsidRPr="009B1702" w:rsidRDefault="00B70732" w:rsidP="00B70732">
      <w:pPr>
        <w:spacing w:line="240" w:lineRule="auto"/>
        <w:jc w:val="both"/>
        <w:rPr>
          <w:rFonts w:ascii="Arial" w:hAnsi="Arial" w:cs="Arial"/>
          <w:sz w:val="20"/>
          <w:szCs w:val="20"/>
        </w:rPr>
      </w:pPr>
      <w:r w:rsidRPr="009B1702">
        <w:rPr>
          <w:rFonts w:ascii="Arial" w:hAnsi="Arial" w:cs="Arial"/>
          <w:sz w:val="20"/>
          <w:szCs w:val="20"/>
        </w:rPr>
        <w:t xml:space="preserve">This study demonstrates that the quality of palm oil sold in Benue State is highly variable and, in several markets, seriously compromised. Makurdi—especially the North Bank market—showed the most severe deterioration, with moisture content as high as 0.91%, saponification values up to 239.95 mg KOH/g, peroxide values reaching 17.84 </w:t>
      </w:r>
      <w:proofErr w:type="spellStart"/>
      <w:r w:rsidRPr="009B1702">
        <w:rPr>
          <w:rFonts w:ascii="Arial" w:hAnsi="Arial" w:cs="Arial"/>
          <w:sz w:val="20"/>
          <w:szCs w:val="20"/>
        </w:rPr>
        <w:t>meq</w:t>
      </w:r>
      <w:proofErr w:type="spellEnd"/>
      <w:r w:rsidRPr="009B1702">
        <w:rPr>
          <w:rFonts w:ascii="Arial" w:hAnsi="Arial" w:cs="Arial"/>
          <w:sz w:val="20"/>
          <w:szCs w:val="20"/>
        </w:rPr>
        <w:t>/kg, and FFA levels up to 13.15%, far exceeding Codex and national thresholds and indicating a combination of poor handling, prolonged storage, and extensive adulteration with shorter</w:t>
      </w:r>
      <w:r w:rsidRPr="009B1702">
        <w:rPr>
          <w:rFonts w:ascii="Cambria Math" w:hAnsi="Cambria Math" w:cs="Cambria Math"/>
          <w:sz w:val="20"/>
          <w:szCs w:val="20"/>
        </w:rPr>
        <w:t>‑</w:t>
      </w:r>
      <w:r w:rsidRPr="009B1702">
        <w:rPr>
          <w:rFonts w:ascii="Arial" w:hAnsi="Arial" w:cs="Arial"/>
          <w:sz w:val="20"/>
          <w:szCs w:val="20"/>
        </w:rPr>
        <w:t xml:space="preserve">chain and degraded oils. In contrast, Otukpo markets generally exhibited better though still imperfect quality, with moisture, peroxide and FFA values closer to acceptable limits and saponification values largely within authentic palm oil ranges, suggesting shorter and more controlled supply chains. Benue Zone C markets presented a complex picture: low peroxide values and acceptable FFA in many samples implied good oxidative stability, yet markedly </w:t>
      </w:r>
      <w:r w:rsidR="00E15F16">
        <w:rPr>
          <w:rFonts w:ascii="Arial" w:hAnsi="Arial" w:cs="Arial"/>
          <w:sz w:val="20"/>
          <w:szCs w:val="20"/>
        </w:rPr>
        <w:t>low</w:t>
      </w:r>
      <w:r w:rsidRPr="009B1702">
        <w:rPr>
          <w:rFonts w:ascii="Arial" w:hAnsi="Arial" w:cs="Arial"/>
          <w:sz w:val="20"/>
          <w:szCs w:val="20"/>
        </w:rPr>
        <w:t xml:space="preserve"> iodine values in several oils pointed to prevalent adulteration with highly saturated fats that alter the intended fatty acid profile and may pose long</w:t>
      </w:r>
      <w:r w:rsidRPr="009B1702">
        <w:rPr>
          <w:rFonts w:ascii="Cambria Math" w:hAnsi="Cambria Math" w:cs="Cambria Math"/>
          <w:sz w:val="20"/>
          <w:szCs w:val="20"/>
        </w:rPr>
        <w:t>‑</w:t>
      </w:r>
      <w:r w:rsidRPr="009B1702">
        <w:rPr>
          <w:rFonts w:ascii="Arial" w:hAnsi="Arial" w:cs="Arial"/>
          <w:sz w:val="20"/>
          <w:szCs w:val="20"/>
        </w:rPr>
        <w:t>term cardiovascular risks.</w:t>
      </w:r>
    </w:p>
    <w:p w14:paraId="5D5D66C7" w14:textId="77777777" w:rsidR="00B70732" w:rsidRPr="009B1702" w:rsidRDefault="00B70732" w:rsidP="00B70732">
      <w:pPr>
        <w:spacing w:line="240" w:lineRule="auto"/>
        <w:jc w:val="both"/>
        <w:rPr>
          <w:rFonts w:ascii="Arial" w:hAnsi="Arial" w:cs="Arial"/>
          <w:sz w:val="20"/>
          <w:szCs w:val="20"/>
        </w:rPr>
      </w:pPr>
      <w:r w:rsidRPr="009B1702">
        <w:rPr>
          <w:rFonts w:ascii="Arial" w:hAnsi="Arial" w:cs="Arial"/>
          <w:sz w:val="20"/>
          <w:szCs w:val="20"/>
        </w:rPr>
        <w:t>Comparisons between market and source samples underscore that most adulteration and severe deterioration occur beyond the production sites. Oils obtained directly from Benue sources (</w:t>
      </w:r>
      <w:proofErr w:type="spellStart"/>
      <w:r w:rsidRPr="009B1702">
        <w:rPr>
          <w:rFonts w:ascii="Arial" w:hAnsi="Arial" w:cs="Arial"/>
          <w:sz w:val="20"/>
          <w:szCs w:val="20"/>
        </w:rPr>
        <w:t>Otukpa</w:t>
      </w:r>
      <w:proofErr w:type="spellEnd"/>
      <w:r w:rsidRPr="009B1702">
        <w:rPr>
          <w:rFonts w:ascii="Arial" w:hAnsi="Arial" w:cs="Arial"/>
          <w:sz w:val="20"/>
          <w:szCs w:val="20"/>
        </w:rPr>
        <w:t xml:space="preserve">, </w:t>
      </w:r>
      <w:proofErr w:type="spellStart"/>
      <w:r w:rsidRPr="009B1702">
        <w:rPr>
          <w:rFonts w:ascii="Arial" w:hAnsi="Arial" w:cs="Arial"/>
          <w:sz w:val="20"/>
          <w:szCs w:val="20"/>
        </w:rPr>
        <w:t>Akpa</w:t>
      </w:r>
      <w:proofErr w:type="spellEnd"/>
      <w:r w:rsidRPr="009B1702">
        <w:rPr>
          <w:rFonts w:ascii="Arial" w:hAnsi="Arial" w:cs="Arial"/>
          <w:sz w:val="20"/>
          <w:szCs w:val="20"/>
        </w:rPr>
        <w:t xml:space="preserve">, </w:t>
      </w:r>
      <w:proofErr w:type="spellStart"/>
      <w:r w:rsidRPr="009B1702">
        <w:rPr>
          <w:rFonts w:ascii="Arial" w:hAnsi="Arial" w:cs="Arial"/>
          <w:sz w:val="20"/>
          <w:szCs w:val="20"/>
        </w:rPr>
        <w:t>Igumale</w:t>
      </w:r>
      <w:proofErr w:type="spellEnd"/>
      <w:r w:rsidRPr="009B1702">
        <w:rPr>
          <w:rFonts w:ascii="Arial" w:hAnsi="Arial" w:cs="Arial"/>
          <w:sz w:val="20"/>
          <w:szCs w:val="20"/>
        </w:rPr>
        <w:t>) and non</w:t>
      </w:r>
      <w:r w:rsidRPr="009B1702">
        <w:rPr>
          <w:rFonts w:ascii="Cambria Math" w:hAnsi="Cambria Math" w:cs="Cambria Math"/>
          <w:sz w:val="20"/>
          <w:szCs w:val="20"/>
        </w:rPr>
        <w:t>‑</w:t>
      </w:r>
      <w:r w:rsidRPr="009B1702">
        <w:rPr>
          <w:rFonts w:ascii="Arial" w:hAnsi="Arial" w:cs="Arial"/>
          <w:sz w:val="20"/>
          <w:szCs w:val="20"/>
        </w:rPr>
        <w:t>Benue sources (</w:t>
      </w:r>
      <w:proofErr w:type="spellStart"/>
      <w:r w:rsidRPr="009B1702">
        <w:rPr>
          <w:rFonts w:ascii="Arial" w:hAnsi="Arial" w:cs="Arial"/>
          <w:sz w:val="20"/>
          <w:szCs w:val="20"/>
        </w:rPr>
        <w:t>Ankpa</w:t>
      </w:r>
      <w:proofErr w:type="spellEnd"/>
      <w:r w:rsidRPr="009B1702">
        <w:rPr>
          <w:rFonts w:ascii="Arial" w:hAnsi="Arial" w:cs="Arial"/>
          <w:sz w:val="20"/>
          <w:szCs w:val="20"/>
        </w:rPr>
        <w:t xml:space="preserve">, </w:t>
      </w:r>
      <w:proofErr w:type="spellStart"/>
      <w:r w:rsidRPr="009B1702">
        <w:rPr>
          <w:rFonts w:ascii="Arial" w:hAnsi="Arial" w:cs="Arial"/>
          <w:sz w:val="20"/>
          <w:szCs w:val="20"/>
        </w:rPr>
        <w:t>Olamaboro</w:t>
      </w:r>
      <w:proofErr w:type="spellEnd"/>
      <w:r w:rsidRPr="009B1702">
        <w:rPr>
          <w:rFonts w:ascii="Arial" w:hAnsi="Arial" w:cs="Arial"/>
          <w:sz w:val="20"/>
          <w:szCs w:val="20"/>
        </w:rPr>
        <w:t xml:space="preserve">, </w:t>
      </w:r>
      <w:proofErr w:type="spellStart"/>
      <w:r w:rsidRPr="009B1702">
        <w:rPr>
          <w:rFonts w:ascii="Arial" w:hAnsi="Arial" w:cs="Arial"/>
          <w:sz w:val="20"/>
          <w:szCs w:val="20"/>
        </w:rPr>
        <w:t>Ogoja</w:t>
      </w:r>
      <w:proofErr w:type="spellEnd"/>
      <w:r w:rsidRPr="009B1702">
        <w:rPr>
          <w:rFonts w:ascii="Arial" w:hAnsi="Arial" w:cs="Arial"/>
          <w:sz w:val="20"/>
          <w:szCs w:val="20"/>
        </w:rPr>
        <w:t xml:space="preserve">) generally showed saponification values within 190–209 mg KOH/g, peroxide values below 10 </w:t>
      </w:r>
      <w:proofErr w:type="spellStart"/>
      <w:r w:rsidRPr="009B1702">
        <w:rPr>
          <w:rFonts w:ascii="Arial" w:hAnsi="Arial" w:cs="Arial"/>
          <w:sz w:val="20"/>
          <w:szCs w:val="20"/>
        </w:rPr>
        <w:t>meq</w:t>
      </w:r>
      <w:proofErr w:type="spellEnd"/>
      <w:r w:rsidRPr="009B1702">
        <w:rPr>
          <w:rFonts w:ascii="Arial" w:hAnsi="Arial" w:cs="Arial"/>
          <w:sz w:val="20"/>
          <w:szCs w:val="20"/>
        </w:rPr>
        <w:t xml:space="preserve">/kg, and FFA mostly at or under the 5% limit for acceptable crude palm oil, despite some moisture and FFA challenges in specific locations such as </w:t>
      </w:r>
      <w:proofErr w:type="spellStart"/>
      <w:r w:rsidRPr="009B1702">
        <w:rPr>
          <w:rFonts w:ascii="Arial" w:hAnsi="Arial" w:cs="Arial"/>
          <w:sz w:val="20"/>
          <w:szCs w:val="20"/>
        </w:rPr>
        <w:t>Olamaboro</w:t>
      </w:r>
      <w:proofErr w:type="spellEnd"/>
      <w:r w:rsidRPr="009B1702">
        <w:rPr>
          <w:rFonts w:ascii="Arial" w:hAnsi="Arial" w:cs="Arial"/>
          <w:sz w:val="20"/>
          <w:szCs w:val="20"/>
        </w:rPr>
        <w:t xml:space="preserve">. These patterns indicate that freshly processed oils at rural production sites tend to meet basic authenticity and stability criteria, whereas extended storage, inadequate protection from heat, light and air, and deliberate blending with cheaper or industrial materials during distribution and retail drive the extreme quality failures seen in certain Benue markets. The health implications are </w:t>
      </w:r>
      <w:r w:rsidRPr="009B1702">
        <w:rPr>
          <w:rFonts w:ascii="Arial" w:hAnsi="Arial" w:cs="Arial"/>
          <w:sz w:val="20"/>
          <w:szCs w:val="20"/>
        </w:rPr>
        <w:lastRenderedPageBreak/>
        <w:t>profound, ranging from exposure to lipid peroxidation products associated with inflammation, metabolic disruption, and cancer, to ingestion of undeclared saturated or contaminated adulterants with unknown toxicological profiles.</w:t>
      </w:r>
    </w:p>
    <w:p w14:paraId="44D1C18C" w14:textId="2D38EAF4" w:rsidR="002858BD" w:rsidRPr="009B1702" w:rsidRDefault="00B70732" w:rsidP="00B70732">
      <w:pPr>
        <w:spacing w:line="240" w:lineRule="auto"/>
        <w:jc w:val="both"/>
        <w:rPr>
          <w:rFonts w:ascii="Arial" w:eastAsia="Times New Roman" w:hAnsi="Arial" w:cs="Arial"/>
          <w:b/>
          <w:sz w:val="20"/>
          <w:szCs w:val="20"/>
        </w:rPr>
      </w:pPr>
      <w:r w:rsidRPr="009B1702">
        <w:rPr>
          <w:rFonts w:ascii="Arial" w:hAnsi="Arial" w:cs="Arial"/>
          <w:sz w:val="20"/>
          <w:szCs w:val="20"/>
        </w:rPr>
        <w:t>Addressing these risks requires robust, location</w:t>
      </w:r>
      <w:r w:rsidRPr="009B1702">
        <w:rPr>
          <w:rFonts w:ascii="Cambria Math" w:hAnsi="Cambria Math" w:cs="Cambria Math"/>
          <w:sz w:val="20"/>
          <w:szCs w:val="20"/>
        </w:rPr>
        <w:t>‑</w:t>
      </w:r>
      <w:r w:rsidRPr="009B1702">
        <w:rPr>
          <w:rFonts w:ascii="Arial" w:hAnsi="Arial" w:cs="Arial"/>
          <w:sz w:val="20"/>
          <w:szCs w:val="20"/>
        </w:rPr>
        <w:t>specific interventions. In Makurdi, particularly North Bank market, priority actions should focus on improving storage infrastructure, reducing residence time of oils in markets, and aggressively policing adulteration through routine inspection and on</w:t>
      </w:r>
      <w:r w:rsidRPr="009B1702">
        <w:rPr>
          <w:rFonts w:ascii="Cambria Math" w:hAnsi="Cambria Math" w:cs="Cambria Math"/>
          <w:sz w:val="20"/>
          <w:szCs w:val="20"/>
        </w:rPr>
        <w:t>‑</w:t>
      </w:r>
      <w:r w:rsidRPr="009B1702">
        <w:rPr>
          <w:rFonts w:ascii="Arial" w:hAnsi="Arial" w:cs="Arial"/>
          <w:sz w:val="20"/>
          <w:szCs w:val="20"/>
        </w:rPr>
        <w:t>the</w:t>
      </w:r>
      <w:r w:rsidRPr="009B1702">
        <w:rPr>
          <w:rFonts w:ascii="Cambria Math" w:hAnsi="Cambria Math" w:cs="Cambria Math"/>
          <w:sz w:val="20"/>
          <w:szCs w:val="20"/>
        </w:rPr>
        <w:t>‑</w:t>
      </w:r>
      <w:r w:rsidRPr="009B1702">
        <w:rPr>
          <w:rFonts w:ascii="Arial" w:hAnsi="Arial" w:cs="Arial"/>
          <w:sz w:val="20"/>
          <w:szCs w:val="20"/>
        </w:rPr>
        <w:t>spot testing of peroxide value, FFA, iodine value, and specific gravity. In relatively better</w:t>
      </w:r>
      <w:r w:rsidRPr="009B1702">
        <w:rPr>
          <w:rFonts w:ascii="Cambria Math" w:hAnsi="Cambria Math" w:cs="Cambria Math"/>
          <w:sz w:val="20"/>
          <w:szCs w:val="20"/>
        </w:rPr>
        <w:t>‑</w:t>
      </w:r>
      <w:r w:rsidRPr="009B1702">
        <w:rPr>
          <w:rFonts w:ascii="Arial" w:hAnsi="Arial" w:cs="Arial"/>
          <w:sz w:val="20"/>
          <w:szCs w:val="20"/>
        </w:rPr>
        <w:t>performing areas such as Otukpo, efforts should reinforce existing practices while targeting outlier products that fall below standard. In Benue Zone C, where adulteration with saturated oils appears widespread despite good oxidative stability, rapid iodine</w:t>
      </w:r>
      <w:r w:rsidRPr="009B1702">
        <w:rPr>
          <w:rFonts w:ascii="Cambria Math" w:hAnsi="Cambria Math" w:cs="Cambria Math"/>
          <w:sz w:val="20"/>
          <w:szCs w:val="20"/>
        </w:rPr>
        <w:t>‑</w:t>
      </w:r>
      <w:r w:rsidRPr="009B1702">
        <w:rPr>
          <w:rFonts w:ascii="Arial" w:hAnsi="Arial" w:cs="Arial"/>
          <w:sz w:val="20"/>
          <w:szCs w:val="20"/>
        </w:rPr>
        <w:t xml:space="preserve">value screening and enforcement against </w:t>
      </w:r>
      <w:proofErr w:type="spellStart"/>
      <w:r w:rsidRPr="009B1702">
        <w:rPr>
          <w:rFonts w:ascii="Arial" w:hAnsi="Arial" w:cs="Arial"/>
          <w:sz w:val="20"/>
          <w:szCs w:val="20"/>
        </w:rPr>
        <w:t>mislabelled</w:t>
      </w:r>
      <w:proofErr w:type="spellEnd"/>
      <w:r w:rsidRPr="009B1702">
        <w:rPr>
          <w:rFonts w:ascii="Arial" w:hAnsi="Arial" w:cs="Arial"/>
          <w:sz w:val="20"/>
          <w:szCs w:val="20"/>
        </w:rPr>
        <w:t xml:space="preserve"> or blended oils are essential. Across all zones, strengthening the capacity and mandate of regulatory agencies like NAFDAC and SON to implement systematic market surveillance, enforce Codex</w:t>
      </w:r>
      <w:r w:rsidRPr="009B1702">
        <w:rPr>
          <w:rFonts w:ascii="Cambria Math" w:hAnsi="Cambria Math" w:cs="Cambria Math"/>
          <w:sz w:val="20"/>
          <w:szCs w:val="20"/>
        </w:rPr>
        <w:t>‑</w:t>
      </w:r>
      <w:r w:rsidRPr="009B1702">
        <w:rPr>
          <w:rFonts w:ascii="Arial" w:hAnsi="Arial" w:cs="Arial"/>
          <w:sz w:val="20"/>
          <w:szCs w:val="20"/>
        </w:rPr>
        <w:t xml:space="preserve">aligned standards, and introduce certification and traceability mechanisms linking retail oil back to verified sources is critical. Complementary consumer education on </w:t>
      </w:r>
      <w:proofErr w:type="spellStart"/>
      <w:r w:rsidRPr="009B1702">
        <w:rPr>
          <w:rFonts w:ascii="Arial" w:hAnsi="Arial" w:cs="Arial"/>
          <w:sz w:val="20"/>
          <w:szCs w:val="20"/>
        </w:rPr>
        <w:t>recognising</w:t>
      </w:r>
      <w:proofErr w:type="spellEnd"/>
      <w:r w:rsidRPr="009B1702">
        <w:rPr>
          <w:rFonts w:ascii="Arial" w:hAnsi="Arial" w:cs="Arial"/>
          <w:sz w:val="20"/>
          <w:szCs w:val="20"/>
        </w:rPr>
        <w:t xml:space="preserve"> authentic palm oil and the dangers of unusually cheap or intensely </w:t>
      </w:r>
      <w:proofErr w:type="spellStart"/>
      <w:r w:rsidRPr="009B1702">
        <w:rPr>
          <w:rFonts w:ascii="Arial" w:hAnsi="Arial" w:cs="Arial"/>
          <w:sz w:val="20"/>
          <w:szCs w:val="20"/>
        </w:rPr>
        <w:t>coloured</w:t>
      </w:r>
      <w:proofErr w:type="spellEnd"/>
      <w:r w:rsidRPr="009B1702">
        <w:rPr>
          <w:rFonts w:ascii="Arial" w:hAnsi="Arial" w:cs="Arial"/>
          <w:sz w:val="20"/>
          <w:szCs w:val="20"/>
        </w:rPr>
        <w:t xml:space="preserve"> products can create market pressure against adulteration. Collectively, these measures can help restore integrity to the palm oil supply chain in Benue State, reduce preventable health risks, and support broader reforms in Nigeria’s traditional palm oil sector</w:t>
      </w:r>
      <w:r w:rsidR="002858BD" w:rsidRPr="009B1702">
        <w:rPr>
          <w:rFonts w:ascii="Arial" w:eastAsia="Times New Roman" w:hAnsi="Arial" w:cs="Arial"/>
          <w:b/>
          <w:sz w:val="20"/>
          <w:szCs w:val="20"/>
        </w:rPr>
        <w:br w:type="page"/>
      </w:r>
    </w:p>
    <w:p w14:paraId="4DA8A958" w14:textId="26206BBC" w:rsidR="002858BD" w:rsidRPr="009B1702" w:rsidRDefault="002858BD" w:rsidP="008A7450">
      <w:pPr>
        <w:spacing w:after="0" w:line="240" w:lineRule="auto"/>
        <w:jc w:val="both"/>
        <w:rPr>
          <w:rFonts w:ascii="Arial" w:eastAsia="Times New Roman" w:hAnsi="Arial" w:cs="Arial"/>
          <w:b/>
          <w:sz w:val="20"/>
          <w:szCs w:val="20"/>
        </w:rPr>
      </w:pPr>
      <w:r w:rsidRPr="009B1702">
        <w:rPr>
          <w:rFonts w:ascii="Arial" w:eastAsia="Times New Roman" w:hAnsi="Arial" w:cs="Arial"/>
          <w:b/>
          <w:sz w:val="20"/>
          <w:szCs w:val="20"/>
        </w:rPr>
        <w:lastRenderedPageBreak/>
        <w:t>REFERENCES</w:t>
      </w:r>
    </w:p>
    <w:p w14:paraId="756B27E8" w14:textId="77198458" w:rsidR="009B1702" w:rsidRPr="009B1702" w:rsidRDefault="009B1702" w:rsidP="009B1702">
      <w:pPr>
        <w:spacing w:line="240" w:lineRule="auto"/>
        <w:jc w:val="both"/>
        <w:rPr>
          <w:rFonts w:ascii="Arial" w:hAnsi="Arial" w:cs="Arial"/>
          <w:sz w:val="20"/>
          <w:szCs w:val="20"/>
        </w:rPr>
      </w:pPr>
      <w:r w:rsidRPr="009B1702">
        <w:rPr>
          <w:rFonts w:ascii="Arial" w:hAnsi="Arial" w:cs="Arial"/>
          <w:sz w:val="20"/>
          <w:szCs w:val="20"/>
        </w:rPr>
        <w:t xml:space="preserve">AOAC, </w:t>
      </w:r>
      <w:r w:rsidR="007B6380">
        <w:rPr>
          <w:rFonts w:ascii="Arial" w:hAnsi="Arial" w:cs="Arial"/>
          <w:sz w:val="20"/>
          <w:szCs w:val="20"/>
        </w:rPr>
        <w:t>(</w:t>
      </w:r>
      <w:r w:rsidRPr="009B1702">
        <w:rPr>
          <w:rFonts w:ascii="Arial" w:hAnsi="Arial" w:cs="Arial"/>
          <w:sz w:val="20"/>
          <w:szCs w:val="20"/>
        </w:rPr>
        <w:t>2012).  Association of Official Analytical Chemists, Official Method of Analysis (12</w:t>
      </w:r>
      <w:r w:rsidRPr="009B1702">
        <w:rPr>
          <w:rFonts w:ascii="Arial" w:hAnsi="Arial" w:cs="Arial"/>
          <w:sz w:val="20"/>
          <w:szCs w:val="20"/>
          <w:vertAlign w:val="superscript"/>
        </w:rPr>
        <w:t>th</w:t>
      </w:r>
      <w:r w:rsidRPr="009B1702">
        <w:rPr>
          <w:rFonts w:ascii="Arial" w:hAnsi="Arial" w:cs="Arial"/>
          <w:sz w:val="20"/>
          <w:szCs w:val="20"/>
        </w:rPr>
        <w:t xml:space="preserve"> Ed).</w:t>
      </w:r>
    </w:p>
    <w:p w14:paraId="2AE6F40E" w14:textId="294DDF19" w:rsidR="009B1702" w:rsidRPr="009B1702" w:rsidRDefault="009B1702" w:rsidP="009B1702">
      <w:pPr>
        <w:pStyle w:val="NormalWeb"/>
        <w:spacing w:before="0" w:beforeAutospacing="0" w:after="240" w:afterAutospacing="0"/>
        <w:ind w:left="720" w:hanging="720"/>
        <w:jc w:val="both"/>
        <w:rPr>
          <w:rFonts w:ascii="Arial" w:hAnsi="Arial" w:cs="Arial"/>
          <w:sz w:val="20"/>
          <w:szCs w:val="20"/>
        </w:rPr>
      </w:pPr>
      <w:proofErr w:type="spellStart"/>
      <w:r w:rsidRPr="009B1702">
        <w:rPr>
          <w:rFonts w:ascii="Arial" w:hAnsi="Arial" w:cs="Arial"/>
          <w:sz w:val="20"/>
          <w:szCs w:val="20"/>
        </w:rPr>
        <w:t>Akinfenwa</w:t>
      </w:r>
      <w:proofErr w:type="spellEnd"/>
      <w:r w:rsidRPr="009B1702">
        <w:rPr>
          <w:rFonts w:ascii="Arial" w:hAnsi="Arial" w:cs="Arial"/>
          <w:sz w:val="20"/>
          <w:szCs w:val="20"/>
        </w:rPr>
        <w:t xml:space="preserve">, G. (2023). Red alert over proliferation of adulterated palm oil in markets. </w:t>
      </w:r>
      <w:r w:rsidRPr="009B1702">
        <w:rPr>
          <w:rFonts w:ascii="Arial" w:hAnsi="Arial" w:cs="Arial"/>
          <w:i/>
          <w:iCs/>
          <w:sz w:val="20"/>
          <w:szCs w:val="20"/>
        </w:rPr>
        <w:t>The Guardian Nigeria</w:t>
      </w:r>
      <w:r w:rsidRPr="009B1702">
        <w:rPr>
          <w:rFonts w:ascii="Arial" w:hAnsi="Arial" w:cs="Arial"/>
          <w:sz w:val="20"/>
          <w:szCs w:val="20"/>
        </w:rPr>
        <w:t>.</w:t>
      </w:r>
      <w:r w:rsidR="007B6380">
        <w:rPr>
          <w:rFonts w:ascii="Arial" w:hAnsi="Arial" w:cs="Arial"/>
          <w:sz w:val="20"/>
          <w:szCs w:val="20"/>
        </w:rPr>
        <w:t xml:space="preserve"> </w:t>
      </w:r>
      <w:hyperlink r:id="rId6" w:history="1">
        <w:r w:rsidRPr="009B1702">
          <w:rPr>
            <w:rStyle w:val="Hyperlink"/>
            <w:rFonts w:ascii="Arial" w:eastAsiaTheme="majorEastAsia" w:hAnsi="Arial" w:cs="Arial"/>
            <w:sz w:val="20"/>
            <w:szCs w:val="20"/>
          </w:rPr>
          <w:t>https://guardian.ng/features/agro-care/red-alert-over-proliferation-of-adulterated-palm-oil-in-markets/</w:t>
        </w:r>
      </w:hyperlink>
      <w:r w:rsidRPr="009B1702">
        <w:rPr>
          <w:rFonts w:ascii="Arial" w:hAnsi="Arial" w:cs="Arial"/>
          <w:sz w:val="20"/>
          <w:szCs w:val="20"/>
        </w:rPr>
        <w:t xml:space="preserve"> </w:t>
      </w:r>
    </w:p>
    <w:p w14:paraId="792D91D4" w14:textId="77777777" w:rsidR="009B1702" w:rsidRPr="009B1702" w:rsidRDefault="009B1702" w:rsidP="009B1702">
      <w:pPr>
        <w:pStyle w:val="NormalWeb"/>
        <w:spacing w:before="0" w:beforeAutospacing="0" w:after="240" w:afterAutospacing="0"/>
        <w:ind w:left="720" w:hanging="720"/>
        <w:jc w:val="both"/>
        <w:rPr>
          <w:rFonts w:ascii="Arial" w:hAnsi="Arial" w:cs="Arial"/>
          <w:sz w:val="20"/>
          <w:szCs w:val="20"/>
        </w:rPr>
      </w:pPr>
      <w:r w:rsidRPr="009B1702">
        <w:rPr>
          <w:rFonts w:ascii="Arial" w:hAnsi="Arial" w:cs="Arial"/>
          <w:sz w:val="20"/>
          <w:szCs w:val="20"/>
        </w:rPr>
        <w:t xml:space="preserve">Akinola, F. F., </w:t>
      </w:r>
      <w:proofErr w:type="spellStart"/>
      <w:r w:rsidRPr="009B1702">
        <w:rPr>
          <w:rFonts w:ascii="Arial" w:hAnsi="Arial" w:cs="Arial"/>
          <w:sz w:val="20"/>
          <w:szCs w:val="20"/>
        </w:rPr>
        <w:t>Oguntibeju</w:t>
      </w:r>
      <w:proofErr w:type="spellEnd"/>
      <w:r w:rsidRPr="009B1702">
        <w:rPr>
          <w:rFonts w:ascii="Arial" w:hAnsi="Arial" w:cs="Arial"/>
          <w:sz w:val="20"/>
          <w:szCs w:val="20"/>
        </w:rPr>
        <w:t xml:space="preserve">, O. O., </w:t>
      </w:r>
      <w:proofErr w:type="spellStart"/>
      <w:r w:rsidRPr="009B1702">
        <w:rPr>
          <w:rFonts w:ascii="Arial" w:hAnsi="Arial" w:cs="Arial"/>
          <w:sz w:val="20"/>
          <w:szCs w:val="20"/>
        </w:rPr>
        <w:t>Adisa</w:t>
      </w:r>
      <w:proofErr w:type="spellEnd"/>
      <w:r w:rsidRPr="009B1702">
        <w:rPr>
          <w:rFonts w:ascii="Arial" w:hAnsi="Arial" w:cs="Arial"/>
          <w:sz w:val="20"/>
          <w:szCs w:val="20"/>
        </w:rPr>
        <w:t xml:space="preserve">, A. W., &amp; </w:t>
      </w:r>
      <w:proofErr w:type="spellStart"/>
      <w:r w:rsidRPr="009B1702">
        <w:rPr>
          <w:rFonts w:ascii="Arial" w:hAnsi="Arial" w:cs="Arial"/>
          <w:sz w:val="20"/>
          <w:szCs w:val="20"/>
        </w:rPr>
        <w:t>Owojuyigbe</w:t>
      </w:r>
      <w:proofErr w:type="spellEnd"/>
      <w:r w:rsidRPr="009B1702">
        <w:rPr>
          <w:rFonts w:ascii="Arial" w:hAnsi="Arial" w:cs="Arial"/>
          <w:sz w:val="20"/>
          <w:szCs w:val="20"/>
        </w:rPr>
        <w:t xml:space="preserve">, O. S. (2020). Physicochemical properties of palm oil and palm kernel oil from selected areas of Nigeria. </w:t>
      </w:r>
      <w:r w:rsidRPr="009B1702">
        <w:rPr>
          <w:rFonts w:ascii="Arial" w:hAnsi="Arial" w:cs="Arial"/>
          <w:i/>
          <w:iCs/>
          <w:sz w:val="20"/>
          <w:szCs w:val="20"/>
        </w:rPr>
        <w:t>Journal of Agriculture and Environment, Biological and Chemical Sciences</w:t>
      </w:r>
      <w:r w:rsidRPr="009B1702">
        <w:rPr>
          <w:rFonts w:ascii="Arial" w:hAnsi="Arial" w:cs="Arial"/>
          <w:sz w:val="20"/>
          <w:szCs w:val="20"/>
        </w:rPr>
        <w:t xml:space="preserve">, 8(3): 264-269. </w:t>
      </w:r>
    </w:p>
    <w:p w14:paraId="64405C90" w14:textId="77777777" w:rsidR="009B1702" w:rsidRPr="009B1702" w:rsidRDefault="009B1702" w:rsidP="009B1702">
      <w:pPr>
        <w:spacing w:after="240" w:line="240" w:lineRule="auto"/>
        <w:ind w:left="720" w:hanging="720"/>
        <w:jc w:val="both"/>
        <w:rPr>
          <w:rFonts w:ascii="Arial" w:eastAsia="Times New Roman" w:hAnsi="Arial" w:cs="Arial"/>
          <w:sz w:val="20"/>
          <w:szCs w:val="20"/>
        </w:rPr>
      </w:pPr>
      <w:proofErr w:type="spellStart"/>
      <w:r w:rsidRPr="009B1702">
        <w:rPr>
          <w:rFonts w:ascii="Arial" w:eastAsia="Times New Roman" w:hAnsi="Arial" w:cs="Arial"/>
          <w:sz w:val="20"/>
          <w:szCs w:val="20"/>
        </w:rPr>
        <w:t>Akusu</w:t>
      </w:r>
      <w:proofErr w:type="spellEnd"/>
      <w:r w:rsidRPr="009B1702">
        <w:rPr>
          <w:rFonts w:ascii="Arial" w:eastAsia="Times New Roman" w:hAnsi="Arial" w:cs="Arial"/>
          <w:sz w:val="20"/>
          <w:szCs w:val="20"/>
        </w:rPr>
        <w:t xml:space="preserve">, M. O., </w:t>
      </w:r>
      <w:proofErr w:type="spellStart"/>
      <w:r w:rsidRPr="009B1702">
        <w:rPr>
          <w:rFonts w:ascii="Arial" w:eastAsia="Times New Roman" w:hAnsi="Arial" w:cs="Arial"/>
          <w:sz w:val="20"/>
          <w:szCs w:val="20"/>
        </w:rPr>
        <w:t>Achinewhu</w:t>
      </w:r>
      <w:proofErr w:type="spellEnd"/>
      <w:r w:rsidRPr="009B1702">
        <w:rPr>
          <w:rFonts w:ascii="Arial" w:eastAsia="Times New Roman" w:hAnsi="Arial" w:cs="Arial"/>
          <w:sz w:val="20"/>
          <w:szCs w:val="20"/>
        </w:rPr>
        <w:t xml:space="preserve">, S. C., &amp; Mitchell, J. (2000). Quality attributes and storage stability of locally and mechanically extracted crude palm oils in selected communities in Rivers and Bayelsa states, Nigeria. </w:t>
      </w:r>
      <w:r w:rsidRPr="009B1702">
        <w:rPr>
          <w:rFonts w:ascii="Arial" w:eastAsia="Times New Roman" w:hAnsi="Arial" w:cs="Arial"/>
          <w:i/>
          <w:iCs/>
          <w:sz w:val="20"/>
          <w:szCs w:val="20"/>
        </w:rPr>
        <w:t>Plant foods for human nutrition (Dordrecht, Netherlands)</w:t>
      </w:r>
      <w:r w:rsidRPr="009B1702">
        <w:rPr>
          <w:rFonts w:ascii="Arial" w:eastAsia="Times New Roman" w:hAnsi="Arial" w:cs="Arial"/>
          <w:sz w:val="20"/>
          <w:szCs w:val="20"/>
        </w:rPr>
        <w:t xml:space="preserve">, </w:t>
      </w:r>
      <w:r w:rsidRPr="009B1702">
        <w:rPr>
          <w:rFonts w:ascii="Arial" w:eastAsia="Times New Roman" w:hAnsi="Arial" w:cs="Arial"/>
          <w:i/>
          <w:iCs/>
          <w:sz w:val="20"/>
          <w:szCs w:val="20"/>
        </w:rPr>
        <w:t>55</w:t>
      </w:r>
      <w:r w:rsidRPr="009B1702">
        <w:rPr>
          <w:rFonts w:ascii="Arial" w:eastAsia="Times New Roman" w:hAnsi="Arial" w:cs="Arial"/>
          <w:sz w:val="20"/>
          <w:szCs w:val="20"/>
        </w:rPr>
        <w:t>(2), 119–126. https://doi.org/10.1023/a:1008197612350</w:t>
      </w:r>
    </w:p>
    <w:p w14:paraId="142BE58B" w14:textId="77777777" w:rsidR="009B1702" w:rsidRPr="009B1702" w:rsidRDefault="009B1702" w:rsidP="009B1702">
      <w:pPr>
        <w:spacing w:before="100" w:beforeAutospacing="1" w:after="100" w:afterAutospacing="1" w:line="240" w:lineRule="auto"/>
        <w:ind w:left="720" w:hanging="720"/>
        <w:jc w:val="both"/>
        <w:rPr>
          <w:rFonts w:ascii="Arial" w:eastAsia="Times New Roman" w:hAnsi="Arial" w:cs="Arial"/>
          <w:sz w:val="20"/>
          <w:szCs w:val="20"/>
        </w:rPr>
      </w:pPr>
      <w:proofErr w:type="spellStart"/>
      <w:r w:rsidRPr="009B1702">
        <w:rPr>
          <w:rFonts w:ascii="Arial" w:eastAsia="Times New Roman" w:hAnsi="Arial" w:cs="Arial"/>
          <w:sz w:val="20"/>
          <w:szCs w:val="20"/>
        </w:rPr>
        <w:t>Aletor</w:t>
      </w:r>
      <w:proofErr w:type="spellEnd"/>
      <w:r w:rsidRPr="009B1702">
        <w:rPr>
          <w:rFonts w:ascii="Arial" w:eastAsia="Times New Roman" w:hAnsi="Arial" w:cs="Arial"/>
          <w:sz w:val="20"/>
          <w:szCs w:val="20"/>
        </w:rPr>
        <w:t xml:space="preserve">, V. A., </w:t>
      </w:r>
      <w:proofErr w:type="spellStart"/>
      <w:r w:rsidRPr="009B1702">
        <w:rPr>
          <w:rFonts w:ascii="Arial" w:eastAsia="Times New Roman" w:hAnsi="Arial" w:cs="Arial"/>
          <w:sz w:val="20"/>
          <w:szCs w:val="20"/>
        </w:rPr>
        <w:t>Ikhena</w:t>
      </w:r>
      <w:proofErr w:type="spellEnd"/>
      <w:r w:rsidRPr="009B1702">
        <w:rPr>
          <w:rFonts w:ascii="Arial" w:eastAsia="Times New Roman" w:hAnsi="Arial" w:cs="Arial"/>
          <w:sz w:val="20"/>
          <w:szCs w:val="20"/>
        </w:rPr>
        <w:t xml:space="preserve">, G. A., &amp; </w:t>
      </w:r>
      <w:proofErr w:type="spellStart"/>
      <w:r w:rsidRPr="009B1702">
        <w:rPr>
          <w:rFonts w:ascii="Arial" w:eastAsia="Times New Roman" w:hAnsi="Arial" w:cs="Arial"/>
          <w:sz w:val="20"/>
          <w:szCs w:val="20"/>
        </w:rPr>
        <w:t>Egharevba</w:t>
      </w:r>
      <w:proofErr w:type="spellEnd"/>
      <w:r w:rsidRPr="009B1702">
        <w:rPr>
          <w:rFonts w:ascii="Arial" w:eastAsia="Times New Roman" w:hAnsi="Arial" w:cs="Arial"/>
          <w:sz w:val="20"/>
          <w:szCs w:val="20"/>
        </w:rPr>
        <w:t xml:space="preserve">, V. (1990). The quality of some locally processed Nigerian palm oils: An estimation of some critical processing variables. </w:t>
      </w:r>
      <w:r w:rsidRPr="009B1702">
        <w:rPr>
          <w:rFonts w:ascii="Arial" w:eastAsia="Times New Roman" w:hAnsi="Arial" w:cs="Arial"/>
          <w:i/>
          <w:iCs/>
          <w:sz w:val="20"/>
          <w:szCs w:val="20"/>
        </w:rPr>
        <w:t>Food Chemistry</w:t>
      </w:r>
      <w:r w:rsidRPr="009B1702">
        <w:rPr>
          <w:rFonts w:ascii="Arial" w:eastAsia="Times New Roman" w:hAnsi="Arial" w:cs="Arial"/>
          <w:sz w:val="20"/>
          <w:szCs w:val="20"/>
        </w:rPr>
        <w:t xml:space="preserve">, </w:t>
      </w:r>
      <w:r w:rsidRPr="009B1702">
        <w:rPr>
          <w:rFonts w:ascii="Arial" w:eastAsia="Times New Roman" w:hAnsi="Arial" w:cs="Arial"/>
          <w:i/>
          <w:iCs/>
          <w:sz w:val="20"/>
          <w:szCs w:val="20"/>
        </w:rPr>
        <w:t>36</w:t>
      </w:r>
      <w:r w:rsidRPr="009B1702">
        <w:rPr>
          <w:rFonts w:ascii="Arial" w:eastAsia="Times New Roman" w:hAnsi="Arial" w:cs="Arial"/>
          <w:sz w:val="20"/>
          <w:szCs w:val="20"/>
        </w:rPr>
        <w:t>(4), 311-317.</w:t>
      </w:r>
    </w:p>
    <w:p w14:paraId="7311C82E" w14:textId="77777777" w:rsidR="009B1702" w:rsidRPr="009B1702" w:rsidRDefault="009B1702" w:rsidP="009B1702">
      <w:pPr>
        <w:spacing w:after="240" w:line="240" w:lineRule="auto"/>
        <w:ind w:left="720" w:hanging="720"/>
        <w:jc w:val="both"/>
        <w:rPr>
          <w:rFonts w:ascii="Arial" w:eastAsia="Times New Roman" w:hAnsi="Arial" w:cs="Arial"/>
          <w:sz w:val="20"/>
          <w:szCs w:val="20"/>
        </w:rPr>
      </w:pPr>
      <w:r w:rsidRPr="009B1702">
        <w:rPr>
          <w:rFonts w:ascii="Arial" w:eastAsia="Times New Roman" w:hAnsi="Arial" w:cs="Arial"/>
          <w:sz w:val="20"/>
          <w:szCs w:val="20"/>
        </w:rPr>
        <w:t xml:space="preserve">Ambreen, G., Siddiq, A., &amp; Hussain, K. (2020). Association of long-term consumption of repeatedly heated mix vegetable oils in different doses and hepatic toxicity through fat accumulation. </w:t>
      </w:r>
      <w:r w:rsidRPr="009B1702">
        <w:rPr>
          <w:rFonts w:ascii="Arial" w:eastAsia="Times New Roman" w:hAnsi="Arial" w:cs="Arial"/>
          <w:i/>
          <w:iCs/>
          <w:sz w:val="20"/>
          <w:szCs w:val="20"/>
        </w:rPr>
        <w:t>Lipids in health and disease</w:t>
      </w:r>
      <w:r w:rsidRPr="009B1702">
        <w:rPr>
          <w:rFonts w:ascii="Arial" w:eastAsia="Times New Roman" w:hAnsi="Arial" w:cs="Arial"/>
          <w:sz w:val="20"/>
          <w:szCs w:val="20"/>
        </w:rPr>
        <w:t xml:space="preserve">, </w:t>
      </w:r>
      <w:r w:rsidRPr="009B1702">
        <w:rPr>
          <w:rFonts w:ascii="Arial" w:eastAsia="Times New Roman" w:hAnsi="Arial" w:cs="Arial"/>
          <w:i/>
          <w:iCs/>
          <w:sz w:val="20"/>
          <w:szCs w:val="20"/>
        </w:rPr>
        <w:t>19</w:t>
      </w:r>
      <w:r w:rsidRPr="009B1702">
        <w:rPr>
          <w:rFonts w:ascii="Arial" w:eastAsia="Times New Roman" w:hAnsi="Arial" w:cs="Arial"/>
          <w:sz w:val="20"/>
          <w:szCs w:val="20"/>
        </w:rPr>
        <w:t>(1), 69. https://doi.org/10.1186/s12944-020-01256-0</w:t>
      </w:r>
    </w:p>
    <w:p w14:paraId="0C397FE1" w14:textId="77777777" w:rsidR="009B1702" w:rsidRPr="009B1702" w:rsidRDefault="009B1702" w:rsidP="009B1702">
      <w:pPr>
        <w:spacing w:before="100" w:beforeAutospacing="1" w:after="100" w:afterAutospacing="1" w:line="240" w:lineRule="auto"/>
        <w:ind w:left="720" w:hanging="720"/>
        <w:jc w:val="both"/>
        <w:rPr>
          <w:rFonts w:ascii="Arial" w:eastAsia="Times New Roman" w:hAnsi="Arial" w:cs="Arial"/>
          <w:sz w:val="20"/>
          <w:szCs w:val="20"/>
        </w:rPr>
      </w:pPr>
      <w:r w:rsidRPr="009B1702">
        <w:rPr>
          <w:rFonts w:ascii="Arial" w:eastAsia="Times New Roman" w:hAnsi="Arial" w:cs="Arial"/>
          <w:sz w:val="20"/>
          <w:szCs w:val="20"/>
        </w:rPr>
        <w:t xml:space="preserve">Babatunde, O. O., </w:t>
      </w:r>
      <w:proofErr w:type="spellStart"/>
      <w:r w:rsidRPr="009B1702">
        <w:rPr>
          <w:rFonts w:ascii="Arial" w:eastAsia="Times New Roman" w:hAnsi="Arial" w:cs="Arial"/>
          <w:sz w:val="20"/>
          <w:szCs w:val="20"/>
        </w:rPr>
        <w:t>Badmus</w:t>
      </w:r>
      <w:proofErr w:type="spellEnd"/>
      <w:r w:rsidRPr="009B1702">
        <w:rPr>
          <w:rFonts w:ascii="Arial" w:eastAsia="Times New Roman" w:hAnsi="Arial" w:cs="Arial"/>
          <w:sz w:val="20"/>
          <w:szCs w:val="20"/>
        </w:rPr>
        <w:t xml:space="preserve">, G. A., &amp; Balogun, K. O. (1988). Processing variables in palm oil production. </w:t>
      </w:r>
      <w:r w:rsidRPr="009B1702">
        <w:rPr>
          <w:rFonts w:ascii="Arial" w:eastAsia="Times New Roman" w:hAnsi="Arial" w:cs="Arial"/>
          <w:i/>
          <w:iCs/>
          <w:sz w:val="20"/>
          <w:szCs w:val="20"/>
        </w:rPr>
        <w:t>NIFOR Technical Bulletin</w:t>
      </w:r>
      <w:r w:rsidRPr="009B1702">
        <w:rPr>
          <w:rFonts w:ascii="Arial" w:eastAsia="Times New Roman" w:hAnsi="Arial" w:cs="Arial"/>
          <w:sz w:val="20"/>
          <w:szCs w:val="20"/>
        </w:rPr>
        <w:t xml:space="preserve">, </w:t>
      </w:r>
      <w:r w:rsidRPr="009B1702">
        <w:rPr>
          <w:rFonts w:ascii="Arial" w:eastAsia="Times New Roman" w:hAnsi="Arial" w:cs="Arial"/>
          <w:i/>
          <w:iCs/>
          <w:sz w:val="20"/>
          <w:szCs w:val="20"/>
        </w:rPr>
        <w:t>8</w:t>
      </w:r>
      <w:r w:rsidRPr="009B1702">
        <w:rPr>
          <w:rFonts w:ascii="Arial" w:eastAsia="Times New Roman" w:hAnsi="Arial" w:cs="Arial"/>
          <w:sz w:val="20"/>
          <w:szCs w:val="20"/>
        </w:rPr>
        <w:t>, 45-52.</w:t>
      </w:r>
    </w:p>
    <w:p w14:paraId="13F625E5" w14:textId="77777777" w:rsidR="009B1702" w:rsidRDefault="009B1702" w:rsidP="009B1702">
      <w:pPr>
        <w:spacing w:after="0" w:line="240" w:lineRule="auto"/>
        <w:jc w:val="both"/>
        <w:rPr>
          <w:rFonts w:ascii="Arial" w:hAnsi="Arial" w:cs="Arial"/>
          <w:sz w:val="20"/>
          <w:szCs w:val="20"/>
        </w:rPr>
      </w:pPr>
      <w:proofErr w:type="spellStart"/>
      <w:r w:rsidRPr="009B1702">
        <w:rPr>
          <w:rFonts w:ascii="Arial" w:hAnsi="Arial" w:cs="Arial"/>
          <w:sz w:val="20"/>
          <w:szCs w:val="20"/>
        </w:rPr>
        <w:t>Bahadi</w:t>
      </w:r>
      <w:proofErr w:type="spellEnd"/>
      <w:r w:rsidRPr="009B1702">
        <w:rPr>
          <w:rFonts w:ascii="Arial" w:hAnsi="Arial" w:cs="Arial"/>
          <w:sz w:val="20"/>
          <w:szCs w:val="20"/>
        </w:rPr>
        <w:t xml:space="preserve">, M. A., </w:t>
      </w:r>
      <w:proofErr w:type="spellStart"/>
      <w:r w:rsidRPr="009B1702">
        <w:rPr>
          <w:rFonts w:ascii="Arial" w:hAnsi="Arial" w:cs="Arial"/>
          <w:sz w:val="20"/>
          <w:szCs w:val="20"/>
        </w:rPr>
        <w:t>Japir</w:t>
      </w:r>
      <w:proofErr w:type="spellEnd"/>
      <w:r w:rsidRPr="009B1702">
        <w:rPr>
          <w:rFonts w:ascii="Arial" w:hAnsi="Arial" w:cs="Arial"/>
          <w:sz w:val="20"/>
          <w:szCs w:val="20"/>
        </w:rPr>
        <w:t xml:space="preserve">, A. W., Salih, N. &amp; </w:t>
      </w:r>
      <w:proofErr w:type="spellStart"/>
      <w:r w:rsidRPr="009B1702">
        <w:rPr>
          <w:rFonts w:ascii="Arial" w:hAnsi="Arial" w:cs="Arial"/>
          <w:sz w:val="20"/>
          <w:szCs w:val="20"/>
        </w:rPr>
        <w:t>Salimon</w:t>
      </w:r>
      <w:proofErr w:type="spellEnd"/>
      <w:r w:rsidRPr="009B1702">
        <w:rPr>
          <w:rFonts w:ascii="Arial" w:hAnsi="Arial" w:cs="Arial"/>
          <w:sz w:val="20"/>
          <w:szCs w:val="20"/>
        </w:rPr>
        <w:t xml:space="preserve">, J. (2016).  Free fatty acids </w:t>
      </w:r>
      <w:r>
        <w:rPr>
          <w:rFonts w:ascii="Arial" w:hAnsi="Arial" w:cs="Arial"/>
          <w:sz w:val="20"/>
          <w:szCs w:val="20"/>
        </w:rPr>
        <w:t>separation</w:t>
      </w:r>
      <w:r w:rsidRPr="009B1702">
        <w:rPr>
          <w:rFonts w:ascii="Arial" w:hAnsi="Arial" w:cs="Arial"/>
          <w:sz w:val="20"/>
          <w:szCs w:val="20"/>
        </w:rPr>
        <w:t xml:space="preserve"> </w:t>
      </w:r>
      <w:proofErr w:type="gramStart"/>
      <w:r w:rsidRPr="009B1702">
        <w:rPr>
          <w:rFonts w:ascii="Arial" w:hAnsi="Arial" w:cs="Arial"/>
          <w:sz w:val="20"/>
          <w:szCs w:val="20"/>
        </w:rPr>
        <w:t xml:space="preserve">from  </w:t>
      </w:r>
      <w:r w:rsidRPr="009B1702">
        <w:rPr>
          <w:rFonts w:ascii="Arial" w:hAnsi="Arial" w:cs="Arial"/>
          <w:sz w:val="20"/>
          <w:szCs w:val="20"/>
        </w:rPr>
        <w:tab/>
      </w:r>
      <w:proofErr w:type="gramEnd"/>
      <w:r>
        <w:rPr>
          <w:rFonts w:ascii="Arial" w:hAnsi="Arial" w:cs="Arial"/>
          <w:sz w:val="20"/>
          <w:szCs w:val="20"/>
        </w:rPr>
        <w:t>Malaysian high free</w:t>
      </w:r>
      <w:r w:rsidRPr="009B1702">
        <w:rPr>
          <w:rFonts w:ascii="Arial" w:hAnsi="Arial" w:cs="Arial"/>
          <w:sz w:val="20"/>
          <w:szCs w:val="20"/>
        </w:rPr>
        <w:t xml:space="preserve"> fatty acid crude palm oil using molecular distillation.  </w:t>
      </w:r>
      <w:r w:rsidRPr="009B1702">
        <w:rPr>
          <w:rFonts w:ascii="Arial" w:hAnsi="Arial" w:cs="Arial"/>
          <w:sz w:val="20"/>
          <w:szCs w:val="20"/>
        </w:rPr>
        <w:tab/>
      </w:r>
    </w:p>
    <w:p w14:paraId="4E662E45" w14:textId="0D7FE946" w:rsidR="009B1702" w:rsidRPr="009B1702" w:rsidRDefault="009B1702" w:rsidP="009B1702">
      <w:pPr>
        <w:spacing w:line="240" w:lineRule="auto"/>
        <w:jc w:val="both"/>
        <w:rPr>
          <w:rFonts w:ascii="Arial" w:hAnsi="Arial" w:cs="Arial"/>
          <w:sz w:val="20"/>
          <w:szCs w:val="20"/>
        </w:rPr>
      </w:pPr>
      <w:r>
        <w:rPr>
          <w:rFonts w:ascii="Arial" w:hAnsi="Arial" w:cs="Arial"/>
          <w:sz w:val="20"/>
          <w:szCs w:val="20"/>
        </w:rPr>
        <w:tab/>
        <w:t xml:space="preserve">Malaysian </w:t>
      </w:r>
      <w:r w:rsidRPr="009B1702">
        <w:rPr>
          <w:rFonts w:ascii="Arial" w:hAnsi="Arial" w:cs="Arial"/>
          <w:sz w:val="20"/>
          <w:szCs w:val="20"/>
        </w:rPr>
        <w:t>Journal Analytical Science 20(5):1042-1051. DOI:10.1051/</w:t>
      </w:r>
      <w:proofErr w:type="spellStart"/>
      <w:r w:rsidRPr="009B1702">
        <w:rPr>
          <w:rFonts w:ascii="Arial" w:hAnsi="Arial" w:cs="Arial"/>
          <w:sz w:val="20"/>
          <w:szCs w:val="20"/>
        </w:rPr>
        <w:t>ocl</w:t>
      </w:r>
      <w:proofErr w:type="spellEnd"/>
      <w:r w:rsidRPr="009B1702">
        <w:rPr>
          <w:rFonts w:ascii="Arial" w:hAnsi="Arial" w:cs="Arial"/>
          <w:sz w:val="20"/>
          <w:szCs w:val="20"/>
        </w:rPr>
        <w:t>/2017033</w:t>
      </w:r>
    </w:p>
    <w:p w14:paraId="47BD1EFD" w14:textId="765CCE79" w:rsidR="009B1702" w:rsidRDefault="009B1702" w:rsidP="009B1702">
      <w:pPr>
        <w:pStyle w:val="NormalWeb"/>
        <w:spacing w:before="0" w:beforeAutospacing="0" w:after="0" w:afterAutospacing="0"/>
        <w:ind w:left="720" w:hanging="720"/>
        <w:jc w:val="both"/>
        <w:rPr>
          <w:rFonts w:ascii="Arial" w:hAnsi="Arial" w:cs="Arial"/>
          <w:sz w:val="20"/>
          <w:szCs w:val="20"/>
        </w:rPr>
      </w:pPr>
      <w:r w:rsidRPr="009B1702">
        <w:rPr>
          <w:rFonts w:ascii="Arial" w:hAnsi="Arial" w:cs="Arial"/>
          <w:sz w:val="20"/>
          <w:szCs w:val="20"/>
        </w:rPr>
        <w:t>Blos</w:t>
      </w:r>
      <w:r>
        <w:rPr>
          <w:rFonts w:ascii="Arial" w:hAnsi="Arial" w:cs="Arial"/>
          <w:sz w:val="20"/>
          <w:szCs w:val="20"/>
        </w:rPr>
        <w:t>som Foods (2023). Adulteration o</w:t>
      </w:r>
      <w:r w:rsidRPr="009B1702">
        <w:rPr>
          <w:rFonts w:ascii="Arial" w:hAnsi="Arial" w:cs="Arial"/>
          <w:sz w:val="20"/>
          <w:szCs w:val="20"/>
        </w:rPr>
        <w:t>f Palm Oil: 3 Ways You Can Identify One.</w:t>
      </w:r>
    </w:p>
    <w:p w14:paraId="2CC9D97F" w14:textId="39B8F77E" w:rsidR="009B1702" w:rsidRPr="009B1702" w:rsidRDefault="009B1702" w:rsidP="009B1702">
      <w:pPr>
        <w:pStyle w:val="NormalWeb"/>
        <w:spacing w:before="0" w:beforeAutospacing="0" w:after="240" w:afterAutospacing="0"/>
        <w:ind w:left="720" w:hanging="720"/>
        <w:jc w:val="both"/>
        <w:rPr>
          <w:rFonts w:ascii="Arial" w:hAnsi="Arial" w:cs="Arial"/>
          <w:sz w:val="20"/>
          <w:szCs w:val="20"/>
        </w:rPr>
      </w:pPr>
      <w:r w:rsidRPr="009B1702">
        <w:rPr>
          <w:rStyle w:val="Hyperlink"/>
          <w:rFonts w:ascii="Arial" w:eastAsiaTheme="majorEastAsia" w:hAnsi="Arial" w:cs="Arial"/>
          <w:sz w:val="20"/>
          <w:szCs w:val="20"/>
          <w:u w:val="none"/>
        </w:rPr>
        <w:tab/>
      </w:r>
      <w:hyperlink r:id="rId7" w:history="1">
        <w:r w:rsidRPr="009B1702">
          <w:rPr>
            <w:rStyle w:val="Hyperlink"/>
            <w:rFonts w:ascii="Arial" w:eastAsiaTheme="majorEastAsia" w:hAnsi="Arial" w:cs="Arial"/>
            <w:sz w:val="20"/>
            <w:szCs w:val="20"/>
          </w:rPr>
          <w:t>https://blossomfoods.org/adulteration-palm-oil-nigeria/</w:t>
        </w:r>
      </w:hyperlink>
    </w:p>
    <w:p w14:paraId="56A9B2C7" w14:textId="77777777" w:rsidR="009B1702" w:rsidRPr="009B1702" w:rsidRDefault="009B1702" w:rsidP="009B1702">
      <w:pPr>
        <w:spacing w:before="100" w:beforeAutospacing="1" w:after="100" w:afterAutospacing="1" w:line="240" w:lineRule="auto"/>
        <w:ind w:left="720" w:hanging="720"/>
        <w:jc w:val="both"/>
        <w:rPr>
          <w:rFonts w:ascii="Arial" w:hAnsi="Arial" w:cs="Arial"/>
          <w:color w:val="222222"/>
          <w:sz w:val="20"/>
          <w:szCs w:val="20"/>
          <w:shd w:val="clear" w:color="auto" w:fill="FFFFFF"/>
        </w:rPr>
      </w:pPr>
      <w:r w:rsidRPr="009B1702">
        <w:rPr>
          <w:rFonts w:ascii="Arial" w:hAnsi="Arial" w:cs="Arial"/>
          <w:color w:val="222222"/>
          <w:sz w:val="20"/>
          <w:szCs w:val="20"/>
          <w:shd w:val="clear" w:color="auto" w:fill="FFFFFF"/>
        </w:rPr>
        <w:t>Chew, C. L., Low, L. E., Chia, W. Y., Chew, K. W., Liew, Z. K., Chan, E. S. &amp; Show, P. L. (2022). Prospects of palm fruit extraction technology: Palm oil recovery processes and quality enhancement. </w:t>
      </w:r>
      <w:r w:rsidRPr="009B1702">
        <w:rPr>
          <w:rFonts w:ascii="Arial" w:hAnsi="Arial" w:cs="Arial"/>
          <w:i/>
          <w:iCs/>
          <w:color w:val="222222"/>
          <w:sz w:val="20"/>
          <w:szCs w:val="20"/>
          <w:shd w:val="clear" w:color="auto" w:fill="FFFFFF"/>
        </w:rPr>
        <w:t>Food Reviews International</w:t>
      </w:r>
      <w:r w:rsidRPr="009B1702">
        <w:rPr>
          <w:rFonts w:ascii="Arial" w:hAnsi="Arial" w:cs="Arial"/>
          <w:color w:val="222222"/>
          <w:sz w:val="20"/>
          <w:szCs w:val="20"/>
          <w:shd w:val="clear" w:color="auto" w:fill="FFFFFF"/>
        </w:rPr>
        <w:t>, </w:t>
      </w:r>
      <w:r w:rsidRPr="009B1702">
        <w:rPr>
          <w:rFonts w:ascii="Arial" w:hAnsi="Arial" w:cs="Arial"/>
          <w:i/>
          <w:iCs/>
          <w:color w:val="222222"/>
          <w:sz w:val="20"/>
          <w:szCs w:val="20"/>
          <w:shd w:val="clear" w:color="auto" w:fill="FFFFFF"/>
        </w:rPr>
        <w:t>38</w:t>
      </w:r>
      <w:r w:rsidRPr="009B1702">
        <w:rPr>
          <w:rFonts w:ascii="Arial" w:hAnsi="Arial" w:cs="Arial"/>
          <w:color w:val="222222"/>
          <w:sz w:val="20"/>
          <w:szCs w:val="20"/>
          <w:shd w:val="clear" w:color="auto" w:fill="FFFFFF"/>
        </w:rPr>
        <w:t>(sup1), 893-920.</w:t>
      </w:r>
    </w:p>
    <w:p w14:paraId="473C6DBC" w14:textId="77777777" w:rsidR="009B1702" w:rsidRPr="009B1702" w:rsidRDefault="009B1702" w:rsidP="009B1702">
      <w:pPr>
        <w:pStyle w:val="NormalWeb"/>
        <w:spacing w:before="0" w:beforeAutospacing="0" w:after="240" w:afterAutospacing="0"/>
        <w:ind w:left="720" w:hanging="720"/>
        <w:jc w:val="both"/>
        <w:rPr>
          <w:rFonts w:ascii="Arial" w:hAnsi="Arial" w:cs="Arial"/>
          <w:sz w:val="20"/>
          <w:szCs w:val="20"/>
        </w:rPr>
      </w:pPr>
      <w:proofErr w:type="spellStart"/>
      <w:r w:rsidRPr="009B1702">
        <w:rPr>
          <w:rFonts w:ascii="Arial" w:hAnsi="Arial" w:cs="Arial"/>
          <w:sz w:val="20"/>
          <w:szCs w:val="20"/>
        </w:rPr>
        <w:t>Chima</w:t>
      </w:r>
      <w:proofErr w:type="spellEnd"/>
      <w:r w:rsidRPr="009B1702">
        <w:rPr>
          <w:rFonts w:ascii="Arial" w:hAnsi="Arial" w:cs="Arial"/>
          <w:sz w:val="20"/>
          <w:szCs w:val="20"/>
        </w:rPr>
        <w:t xml:space="preserve">, A. (2020). Palm oil: When harmful effects outweigh nutritional value. Punch Healthwise. </w:t>
      </w:r>
      <w:hyperlink r:id="rId8" w:history="1">
        <w:r w:rsidRPr="009B1702">
          <w:rPr>
            <w:rStyle w:val="Hyperlink"/>
            <w:rFonts w:ascii="Arial" w:eastAsiaTheme="majorEastAsia" w:hAnsi="Arial" w:cs="Arial"/>
            <w:sz w:val="20"/>
            <w:szCs w:val="20"/>
          </w:rPr>
          <w:t>https://healthwise.punchng.com/palm-oil-when-harmful-effects-outweigh-nutritional-value/</w:t>
        </w:r>
      </w:hyperlink>
      <w:r w:rsidRPr="009B1702">
        <w:rPr>
          <w:rFonts w:ascii="Arial" w:hAnsi="Arial" w:cs="Arial"/>
          <w:sz w:val="20"/>
          <w:szCs w:val="20"/>
        </w:rPr>
        <w:t xml:space="preserve"> </w:t>
      </w:r>
    </w:p>
    <w:p w14:paraId="744A9F48" w14:textId="77777777" w:rsidR="009B1702" w:rsidRPr="009B1702" w:rsidRDefault="009B1702" w:rsidP="009B1702">
      <w:pPr>
        <w:pStyle w:val="NormalWeb"/>
        <w:spacing w:before="0" w:beforeAutospacing="0" w:after="240" w:afterAutospacing="0"/>
        <w:ind w:left="720" w:hanging="720"/>
        <w:jc w:val="both"/>
        <w:rPr>
          <w:rStyle w:val="HTMLCite"/>
          <w:rFonts w:ascii="Arial" w:hAnsi="Arial" w:cs="Arial"/>
          <w:i w:val="0"/>
          <w:sz w:val="20"/>
          <w:szCs w:val="20"/>
        </w:rPr>
      </w:pPr>
      <w:r w:rsidRPr="009B1702">
        <w:rPr>
          <w:rStyle w:val="HTMLCite"/>
          <w:rFonts w:ascii="Arial" w:hAnsi="Arial" w:cs="Arial"/>
          <w:i w:val="0"/>
          <w:sz w:val="20"/>
          <w:szCs w:val="20"/>
        </w:rPr>
        <w:t xml:space="preserve">Chinedu, E. E., </w:t>
      </w:r>
      <w:proofErr w:type="spellStart"/>
      <w:r w:rsidRPr="009B1702">
        <w:rPr>
          <w:rStyle w:val="HTMLCite"/>
          <w:rFonts w:ascii="Arial" w:hAnsi="Arial" w:cs="Arial"/>
          <w:i w:val="0"/>
          <w:sz w:val="20"/>
          <w:szCs w:val="20"/>
        </w:rPr>
        <w:t>Ebere</w:t>
      </w:r>
      <w:proofErr w:type="spellEnd"/>
      <w:r w:rsidRPr="009B1702">
        <w:rPr>
          <w:rStyle w:val="HTMLCite"/>
          <w:rFonts w:ascii="Arial" w:hAnsi="Arial" w:cs="Arial"/>
          <w:i w:val="0"/>
          <w:sz w:val="20"/>
          <w:szCs w:val="20"/>
        </w:rPr>
        <w:t>, E. C., &amp; Emeka, A. C. (2017). Quality Assessment of Palm Oil from Different Palm Oil Local Factories in Imo State, Nigeria.</w:t>
      </w:r>
      <w:r w:rsidRPr="009B1702">
        <w:rPr>
          <w:rStyle w:val="HTMLCite"/>
          <w:rFonts w:ascii="Arial" w:hAnsi="Arial" w:cs="Arial"/>
          <w:sz w:val="20"/>
          <w:szCs w:val="20"/>
        </w:rPr>
        <w:t xml:space="preserve"> World Scientific News, 8(2): 152-167</w:t>
      </w:r>
    </w:p>
    <w:p w14:paraId="6DCD9320" w14:textId="77777777" w:rsidR="009B1702" w:rsidRPr="009B1702" w:rsidRDefault="009B1702" w:rsidP="009B1702">
      <w:pPr>
        <w:spacing w:after="240" w:line="240" w:lineRule="auto"/>
        <w:ind w:left="720" w:hanging="720"/>
        <w:jc w:val="both"/>
        <w:rPr>
          <w:rFonts w:ascii="Arial" w:eastAsia="Times New Roman" w:hAnsi="Arial" w:cs="Arial"/>
          <w:color w:val="000000" w:themeColor="text1"/>
          <w:sz w:val="20"/>
          <w:szCs w:val="20"/>
        </w:rPr>
      </w:pPr>
      <w:r w:rsidRPr="009B1702">
        <w:rPr>
          <w:rFonts w:ascii="Arial" w:eastAsia="Times New Roman" w:hAnsi="Arial" w:cs="Arial"/>
          <w:color w:val="000000" w:themeColor="text1"/>
          <w:sz w:val="20"/>
          <w:szCs w:val="20"/>
        </w:rPr>
        <w:t xml:space="preserve">Codex Alimentarius Commission. (2015). </w:t>
      </w:r>
      <w:r w:rsidRPr="009B1702">
        <w:rPr>
          <w:rFonts w:ascii="Arial" w:eastAsia="Times New Roman" w:hAnsi="Arial" w:cs="Arial"/>
          <w:i/>
          <w:iCs/>
          <w:color w:val="000000" w:themeColor="text1"/>
          <w:sz w:val="20"/>
          <w:szCs w:val="20"/>
        </w:rPr>
        <w:t>Standard for named vegetable oils</w:t>
      </w:r>
      <w:r w:rsidRPr="009B1702">
        <w:rPr>
          <w:rFonts w:ascii="Arial" w:eastAsia="Times New Roman" w:hAnsi="Arial" w:cs="Arial"/>
          <w:color w:val="000000" w:themeColor="text1"/>
          <w:sz w:val="20"/>
          <w:szCs w:val="20"/>
        </w:rPr>
        <w:t xml:space="preserve"> (CODEX STAN 210-1999). Food and Agriculture Organization of the United Nations.</w:t>
      </w:r>
    </w:p>
    <w:p w14:paraId="02922A24" w14:textId="77777777" w:rsidR="009B1702" w:rsidRPr="009B1702" w:rsidRDefault="009B1702" w:rsidP="009B1702">
      <w:pPr>
        <w:spacing w:after="240" w:line="240" w:lineRule="auto"/>
        <w:ind w:left="720" w:hanging="720"/>
        <w:jc w:val="both"/>
        <w:rPr>
          <w:rStyle w:val="markedcontent"/>
          <w:rFonts w:ascii="Arial" w:hAnsi="Arial" w:cs="Arial"/>
          <w:sz w:val="20"/>
          <w:szCs w:val="20"/>
        </w:rPr>
      </w:pPr>
      <w:r w:rsidRPr="009B1702">
        <w:rPr>
          <w:rFonts w:ascii="Arial" w:eastAsia="Times New Roman" w:hAnsi="Arial" w:cs="Arial"/>
          <w:sz w:val="20"/>
          <w:szCs w:val="20"/>
        </w:rPr>
        <w:t xml:space="preserve">de Almeida, D. T., </w:t>
      </w:r>
      <w:proofErr w:type="spellStart"/>
      <w:r w:rsidRPr="009B1702">
        <w:rPr>
          <w:rStyle w:val="markedcontent"/>
          <w:rFonts w:ascii="Arial" w:hAnsi="Arial" w:cs="Arial"/>
          <w:sz w:val="20"/>
          <w:szCs w:val="20"/>
        </w:rPr>
        <w:t>Voana</w:t>
      </w:r>
      <w:proofErr w:type="spellEnd"/>
      <w:r w:rsidRPr="009B1702">
        <w:rPr>
          <w:rStyle w:val="markedcontent"/>
          <w:rFonts w:ascii="Arial" w:hAnsi="Arial" w:cs="Arial"/>
          <w:sz w:val="20"/>
          <w:szCs w:val="20"/>
        </w:rPr>
        <w:t xml:space="preserve">, T. V. Costa, M. M., Silva, C. de S., </w:t>
      </w:r>
      <w:proofErr w:type="spellStart"/>
      <w:r w:rsidRPr="009B1702">
        <w:rPr>
          <w:rStyle w:val="markedcontent"/>
          <w:rFonts w:ascii="Arial" w:hAnsi="Arial" w:cs="Arial"/>
          <w:sz w:val="20"/>
          <w:szCs w:val="20"/>
        </w:rPr>
        <w:t>Feitosa</w:t>
      </w:r>
      <w:proofErr w:type="spellEnd"/>
      <w:r w:rsidRPr="009B1702">
        <w:rPr>
          <w:rStyle w:val="markedcontent"/>
          <w:rFonts w:ascii="Arial" w:hAnsi="Arial" w:cs="Arial"/>
          <w:sz w:val="20"/>
          <w:szCs w:val="20"/>
        </w:rPr>
        <w:t xml:space="preserve">, S. </w:t>
      </w:r>
      <w:r w:rsidRPr="009B1702">
        <w:rPr>
          <w:rFonts w:ascii="Arial" w:eastAsia="Times New Roman" w:hAnsi="Arial" w:cs="Arial"/>
          <w:sz w:val="20"/>
          <w:szCs w:val="20"/>
        </w:rPr>
        <w:t>(2018). Effects of different storage conditions on the oxidative stability of crude and refined palm oil, olein and stearin (</w:t>
      </w:r>
      <w:proofErr w:type="spellStart"/>
      <w:r w:rsidRPr="009B1702">
        <w:rPr>
          <w:rFonts w:ascii="Arial" w:eastAsia="Times New Roman" w:hAnsi="Arial" w:cs="Arial"/>
          <w:sz w:val="20"/>
          <w:szCs w:val="20"/>
        </w:rPr>
        <w:t>Elaeis</w:t>
      </w:r>
      <w:proofErr w:type="spellEnd"/>
      <w:r w:rsidRPr="009B1702">
        <w:rPr>
          <w:rFonts w:ascii="Arial" w:eastAsia="Times New Roman" w:hAnsi="Arial" w:cs="Arial"/>
          <w:sz w:val="20"/>
          <w:szCs w:val="20"/>
        </w:rPr>
        <w:t xml:space="preserve"> </w:t>
      </w:r>
      <w:proofErr w:type="spellStart"/>
      <w:r w:rsidRPr="009B1702">
        <w:rPr>
          <w:rFonts w:ascii="Arial" w:eastAsia="Times New Roman" w:hAnsi="Arial" w:cs="Arial"/>
          <w:sz w:val="20"/>
          <w:szCs w:val="20"/>
        </w:rPr>
        <w:t>guineensis</w:t>
      </w:r>
      <w:proofErr w:type="spellEnd"/>
      <w:r w:rsidRPr="009B1702">
        <w:rPr>
          <w:rFonts w:ascii="Arial" w:eastAsia="Times New Roman" w:hAnsi="Arial" w:cs="Arial"/>
          <w:sz w:val="20"/>
          <w:szCs w:val="20"/>
        </w:rPr>
        <w:t xml:space="preserve">). </w:t>
      </w:r>
      <w:r w:rsidRPr="009B1702">
        <w:rPr>
          <w:rFonts w:ascii="Arial" w:eastAsia="Times New Roman" w:hAnsi="Arial" w:cs="Arial"/>
          <w:i/>
          <w:iCs/>
          <w:sz w:val="20"/>
          <w:szCs w:val="20"/>
        </w:rPr>
        <w:t>Food Science and Technology</w:t>
      </w:r>
      <w:r w:rsidRPr="009B1702">
        <w:rPr>
          <w:rFonts w:ascii="Arial" w:eastAsia="Times New Roman" w:hAnsi="Arial" w:cs="Arial"/>
          <w:sz w:val="20"/>
          <w:szCs w:val="20"/>
        </w:rPr>
        <w:t xml:space="preserve">, 1-72. </w:t>
      </w:r>
      <w:r w:rsidRPr="009B1702">
        <w:rPr>
          <w:rStyle w:val="markedcontent"/>
          <w:rFonts w:ascii="Arial" w:hAnsi="Arial" w:cs="Arial"/>
          <w:sz w:val="20"/>
          <w:szCs w:val="20"/>
        </w:rPr>
        <w:t>httpsI://doi.org/10.1590/fst.43317</w:t>
      </w:r>
    </w:p>
    <w:p w14:paraId="3C674FC4" w14:textId="77777777" w:rsidR="009B1702" w:rsidRPr="009B1702" w:rsidRDefault="009B1702" w:rsidP="009B1702">
      <w:pPr>
        <w:pStyle w:val="NormalWeb"/>
        <w:spacing w:before="0" w:beforeAutospacing="0" w:after="240" w:afterAutospacing="0"/>
        <w:ind w:left="720" w:hanging="720"/>
        <w:jc w:val="both"/>
        <w:rPr>
          <w:rFonts w:ascii="Arial" w:hAnsi="Arial" w:cs="Arial"/>
          <w:sz w:val="20"/>
          <w:szCs w:val="20"/>
        </w:rPr>
      </w:pPr>
      <w:r w:rsidRPr="009B1702">
        <w:rPr>
          <w:rStyle w:val="name"/>
          <w:rFonts w:ascii="Arial" w:hAnsi="Arial" w:cs="Arial"/>
          <w:sz w:val="20"/>
          <w:szCs w:val="20"/>
        </w:rPr>
        <w:t xml:space="preserve">Ejiofor, E., </w:t>
      </w:r>
      <w:r w:rsidRPr="009B1702">
        <w:rPr>
          <w:rFonts w:ascii="Arial" w:hAnsi="Arial" w:cs="Arial"/>
          <w:sz w:val="20"/>
          <w:szCs w:val="20"/>
        </w:rPr>
        <w:t xml:space="preserve">Shirley, E., </w:t>
      </w:r>
      <w:proofErr w:type="spellStart"/>
      <w:r w:rsidRPr="009B1702">
        <w:rPr>
          <w:rFonts w:ascii="Arial" w:hAnsi="Arial" w:cs="Arial"/>
          <w:sz w:val="20"/>
          <w:szCs w:val="20"/>
        </w:rPr>
        <w:t>Obike</w:t>
      </w:r>
      <w:proofErr w:type="spellEnd"/>
      <w:r w:rsidRPr="009B1702">
        <w:rPr>
          <w:rFonts w:ascii="Arial" w:hAnsi="Arial" w:cs="Arial"/>
          <w:sz w:val="20"/>
          <w:szCs w:val="20"/>
        </w:rPr>
        <w:t xml:space="preserve">, A., </w:t>
      </w:r>
      <w:proofErr w:type="spellStart"/>
      <w:r w:rsidRPr="009B1702">
        <w:rPr>
          <w:rFonts w:ascii="Arial" w:hAnsi="Arial" w:cs="Arial"/>
          <w:sz w:val="20"/>
          <w:szCs w:val="20"/>
        </w:rPr>
        <w:t>Onyedikachi</w:t>
      </w:r>
      <w:proofErr w:type="spellEnd"/>
      <w:r w:rsidRPr="009B1702">
        <w:rPr>
          <w:rFonts w:ascii="Arial" w:hAnsi="Arial" w:cs="Arial"/>
          <w:sz w:val="20"/>
          <w:szCs w:val="20"/>
        </w:rPr>
        <w:t xml:space="preserve">, B., </w:t>
      </w:r>
      <w:proofErr w:type="spellStart"/>
      <w:r w:rsidRPr="009B1702">
        <w:rPr>
          <w:rFonts w:ascii="Arial" w:hAnsi="Arial" w:cs="Arial"/>
          <w:sz w:val="20"/>
          <w:szCs w:val="20"/>
        </w:rPr>
        <w:t>Okechukwu</w:t>
      </w:r>
      <w:proofErr w:type="spellEnd"/>
      <w:r w:rsidRPr="009B1702">
        <w:rPr>
          <w:rFonts w:ascii="Arial" w:hAnsi="Arial" w:cs="Arial"/>
          <w:sz w:val="20"/>
          <w:szCs w:val="20"/>
        </w:rPr>
        <w:t xml:space="preserve">, A., Obinna, A., Michael, K. &amp; </w:t>
      </w:r>
      <w:proofErr w:type="spellStart"/>
      <w:r w:rsidRPr="009B1702">
        <w:rPr>
          <w:rFonts w:ascii="Arial" w:hAnsi="Arial" w:cs="Arial"/>
          <w:sz w:val="20"/>
          <w:szCs w:val="20"/>
        </w:rPr>
        <w:t>Omeh</w:t>
      </w:r>
      <w:proofErr w:type="spellEnd"/>
      <w:r w:rsidRPr="009B1702">
        <w:rPr>
          <w:rFonts w:ascii="Arial" w:hAnsi="Arial" w:cs="Arial"/>
          <w:sz w:val="20"/>
          <w:szCs w:val="20"/>
        </w:rPr>
        <w:t xml:space="preserve">, N. </w:t>
      </w:r>
      <w:r w:rsidRPr="009B1702">
        <w:rPr>
          <w:rFonts w:ascii="Arial" w:hAnsi="Arial" w:cs="Arial"/>
          <w:bCs/>
          <w:kern w:val="36"/>
          <w:sz w:val="20"/>
          <w:szCs w:val="20"/>
        </w:rPr>
        <w:t xml:space="preserve">(2018). Fatty acids composition profile evaluation of Palm oil in crude oil polluted environment. </w:t>
      </w:r>
      <w:r w:rsidRPr="009B1702">
        <w:rPr>
          <w:rFonts w:ascii="Arial" w:hAnsi="Arial" w:cs="Arial"/>
          <w:sz w:val="20"/>
          <w:szCs w:val="20"/>
        </w:rPr>
        <w:t>Asian Journal of Agriculture and Biology, 6(3): 373-378.</w:t>
      </w:r>
    </w:p>
    <w:p w14:paraId="626BDDE2" w14:textId="77777777" w:rsidR="009B1702" w:rsidRPr="009B1702" w:rsidRDefault="009B1702" w:rsidP="009B1702">
      <w:pPr>
        <w:spacing w:after="240" w:line="240" w:lineRule="auto"/>
        <w:ind w:left="720" w:hanging="720"/>
        <w:jc w:val="both"/>
        <w:rPr>
          <w:rFonts w:ascii="Arial" w:eastAsia="Times New Roman" w:hAnsi="Arial" w:cs="Arial"/>
          <w:sz w:val="20"/>
          <w:szCs w:val="20"/>
        </w:rPr>
      </w:pPr>
      <w:proofErr w:type="spellStart"/>
      <w:r w:rsidRPr="009B1702">
        <w:rPr>
          <w:rFonts w:ascii="Arial" w:eastAsia="Times New Roman" w:hAnsi="Arial" w:cs="Arial"/>
          <w:sz w:val="20"/>
          <w:szCs w:val="20"/>
        </w:rPr>
        <w:t>Ekpa</w:t>
      </w:r>
      <w:proofErr w:type="spellEnd"/>
      <w:r w:rsidRPr="009B1702">
        <w:rPr>
          <w:rFonts w:ascii="Arial" w:eastAsia="Times New Roman" w:hAnsi="Arial" w:cs="Arial"/>
          <w:sz w:val="20"/>
          <w:szCs w:val="20"/>
        </w:rPr>
        <w:t xml:space="preserve">, E., </w:t>
      </w:r>
      <w:proofErr w:type="spellStart"/>
      <w:r w:rsidRPr="009B1702">
        <w:rPr>
          <w:rFonts w:ascii="Arial" w:eastAsia="Times New Roman" w:hAnsi="Arial" w:cs="Arial"/>
          <w:sz w:val="20"/>
          <w:szCs w:val="20"/>
        </w:rPr>
        <w:t>Ogidi</w:t>
      </w:r>
      <w:proofErr w:type="spellEnd"/>
      <w:r w:rsidRPr="009B1702">
        <w:rPr>
          <w:rFonts w:ascii="Arial" w:eastAsia="Times New Roman" w:hAnsi="Arial" w:cs="Arial"/>
          <w:sz w:val="20"/>
          <w:szCs w:val="20"/>
        </w:rPr>
        <w:t xml:space="preserve">, O., &amp; </w:t>
      </w:r>
      <w:proofErr w:type="spellStart"/>
      <w:r w:rsidRPr="009B1702">
        <w:rPr>
          <w:rFonts w:ascii="Arial" w:eastAsia="Times New Roman" w:hAnsi="Arial" w:cs="Arial"/>
          <w:sz w:val="20"/>
          <w:szCs w:val="20"/>
        </w:rPr>
        <w:t>Tochukwu</w:t>
      </w:r>
      <w:proofErr w:type="spellEnd"/>
      <w:r w:rsidRPr="009B1702">
        <w:rPr>
          <w:rFonts w:ascii="Arial" w:eastAsia="Times New Roman" w:hAnsi="Arial" w:cs="Arial"/>
          <w:sz w:val="20"/>
          <w:szCs w:val="20"/>
        </w:rPr>
        <w:t xml:space="preserve">, M. (2017). Effects of various environmental conditions on the rancidity levels of some edible oil sold in Lokoja metropolis of </w:t>
      </w:r>
      <w:proofErr w:type="spellStart"/>
      <w:r w:rsidRPr="009B1702">
        <w:rPr>
          <w:rFonts w:ascii="Arial" w:eastAsia="Times New Roman" w:hAnsi="Arial" w:cs="Arial"/>
          <w:sz w:val="20"/>
          <w:szCs w:val="20"/>
        </w:rPr>
        <w:t>Kogi</w:t>
      </w:r>
      <w:proofErr w:type="spellEnd"/>
      <w:r w:rsidRPr="009B1702">
        <w:rPr>
          <w:rFonts w:ascii="Arial" w:eastAsia="Times New Roman" w:hAnsi="Arial" w:cs="Arial"/>
          <w:sz w:val="20"/>
          <w:szCs w:val="20"/>
        </w:rPr>
        <w:t xml:space="preserve"> State. </w:t>
      </w:r>
      <w:r w:rsidRPr="009B1702">
        <w:rPr>
          <w:rFonts w:ascii="Arial" w:eastAsia="Times New Roman" w:hAnsi="Arial" w:cs="Arial"/>
          <w:i/>
          <w:iCs/>
          <w:sz w:val="20"/>
          <w:szCs w:val="20"/>
        </w:rPr>
        <w:t>Nutrition and Food Toxicology</w:t>
      </w:r>
      <w:r w:rsidRPr="009B1702">
        <w:rPr>
          <w:rFonts w:ascii="Arial" w:eastAsia="Times New Roman" w:hAnsi="Arial" w:cs="Arial"/>
          <w:sz w:val="20"/>
          <w:szCs w:val="20"/>
        </w:rPr>
        <w:t xml:space="preserve">, </w:t>
      </w:r>
      <w:r w:rsidRPr="009B1702">
        <w:rPr>
          <w:rFonts w:ascii="Arial" w:eastAsia="Times New Roman" w:hAnsi="Arial" w:cs="Arial"/>
          <w:i/>
          <w:iCs/>
          <w:sz w:val="20"/>
          <w:szCs w:val="20"/>
        </w:rPr>
        <w:t>1</w:t>
      </w:r>
      <w:r w:rsidRPr="009B1702">
        <w:rPr>
          <w:rFonts w:ascii="Arial" w:eastAsia="Times New Roman" w:hAnsi="Arial" w:cs="Arial"/>
          <w:sz w:val="20"/>
          <w:szCs w:val="20"/>
        </w:rPr>
        <w:t>(3), 118-129.</w:t>
      </w:r>
    </w:p>
    <w:p w14:paraId="07FB5FD7" w14:textId="77777777" w:rsidR="009B1702" w:rsidRDefault="009B1702" w:rsidP="009B1702">
      <w:pPr>
        <w:spacing w:after="0" w:line="240" w:lineRule="auto"/>
        <w:ind w:left="720" w:hanging="720"/>
        <w:jc w:val="both"/>
        <w:rPr>
          <w:rFonts w:ascii="Arial" w:hAnsi="Arial" w:cs="Arial"/>
          <w:sz w:val="20"/>
          <w:szCs w:val="20"/>
        </w:rPr>
      </w:pPr>
      <w:proofErr w:type="spellStart"/>
      <w:r w:rsidRPr="009B1702">
        <w:rPr>
          <w:rFonts w:ascii="Arial" w:hAnsi="Arial" w:cs="Arial"/>
          <w:sz w:val="20"/>
          <w:szCs w:val="20"/>
        </w:rPr>
        <w:lastRenderedPageBreak/>
        <w:t>Emebu</w:t>
      </w:r>
      <w:proofErr w:type="spellEnd"/>
      <w:r w:rsidRPr="009B1702">
        <w:rPr>
          <w:rFonts w:ascii="Arial" w:hAnsi="Arial" w:cs="Arial"/>
          <w:sz w:val="20"/>
          <w:szCs w:val="20"/>
        </w:rPr>
        <w:t xml:space="preserve">, S., </w:t>
      </w:r>
      <w:proofErr w:type="spellStart"/>
      <w:r w:rsidRPr="009B1702">
        <w:rPr>
          <w:rFonts w:ascii="Arial" w:hAnsi="Arial" w:cs="Arial"/>
          <w:sz w:val="20"/>
          <w:szCs w:val="20"/>
        </w:rPr>
        <w:t>Osaikhuiwuomwan</w:t>
      </w:r>
      <w:proofErr w:type="spellEnd"/>
      <w:r w:rsidRPr="009B1702">
        <w:rPr>
          <w:rFonts w:ascii="Arial" w:hAnsi="Arial" w:cs="Arial"/>
          <w:sz w:val="20"/>
          <w:szCs w:val="20"/>
        </w:rPr>
        <w:t xml:space="preserve">, O., </w:t>
      </w:r>
      <w:proofErr w:type="spellStart"/>
      <w:r w:rsidRPr="009B1702">
        <w:rPr>
          <w:rFonts w:ascii="Arial" w:hAnsi="Arial" w:cs="Arial"/>
          <w:sz w:val="20"/>
          <w:szCs w:val="20"/>
        </w:rPr>
        <w:t>Mankonen</w:t>
      </w:r>
      <w:proofErr w:type="spellEnd"/>
      <w:r w:rsidRPr="009B1702">
        <w:rPr>
          <w:rFonts w:ascii="Arial" w:hAnsi="Arial" w:cs="Arial"/>
          <w:sz w:val="20"/>
          <w:szCs w:val="20"/>
        </w:rPr>
        <w:t xml:space="preserve">, A. </w:t>
      </w:r>
      <w:r w:rsidRPr="009B1702">
        <w:rPr>
          <w:rFonts w:ascii="Arial" w:hAnsi="Arial" w:cs="Arial"/>
          <w:i/>
          <w:iCs/>
          <w:sz w:val="20"/>
          <w:szCs w:val="20"/>
        </w:rPr>
        <w:t>et al.</w:t>
      </w:r>
      <w:r w:rsidRPr="009B1702">
        <w:rPr>
          <w:rFonts w:ascii="Arial" w:hAnsi="Arial" w:cs="Arial"/>
          <w:sz w:val="20"/>
          <w:szCs w:val="20"/>
        </w:rPr>
        <w:t xml:space="preserve"> (2022). Influence of moisture content, temperature, and time on free fatty acid in stored crude palm oil. </w:t>
      </w:r>
      <w:r w:rsidRPr="009B1702">
        <w:rPr>
          <w:rFonts w:ascii="Arial" w:hAnsi="Arial" w:cs="Arial"/>
          <w:i/>
          <w:iCs/>
          <w:sz w:val="20"/>
          <w:szCs w:val="20"/>
        </w:rPr>
        <w:t xml:space="preserve">Scientific Reports, </w:t>
      </w:r>
      <w:r w:rsidRPr="009B1702">
        <w:rPr>
          <w:rFonts w:ascii="Arial" w:hAnsi="Arial" w:cs="Arial"/>
          <w:bCs/>
          <w:sz w:val="20"/>
          <w:szCs w:val="20"/>
        </w:rPr>
        <w:t>12</w:t>
      </w:r>
      <w:r w:rsidRPr="009B1702">
        <w:rPr>
          <w:rFonts w:ascii="Arial" w:hAnsi="Arial" w:cs="Arial"/>
          <w:sz w:val="20"/>
          <w:szCs w:val="20"/>
        </w:rPr>
        <w:t>, 9846.</w:t>
      </w:r>
    </w:p>
    <w:p w14:paraId="5F2C031D" w14:textId="2788F707" w:rsidR="009B1702" w:rsidRPr="009B1702" w:rsidRDefault="009B1702" w:rsidP="009B1702">
      <w:pPr>
        <w:spacing w:after="240" w:line="240" w:lineRule="auto"/>
        <w:ind w:left="720" w:hanging="720"/>
        <w:jc w:val="both"/>
        <w:rPr>
          <w:rFonts w:ascii="Arial" w:hAnsi="Arial" w:cs="Arial"/>
          <w:sz w:val="20"/>
          <w:szCs w:val="20"/>
        </w:rPr>
      </w:pPr>
      <w:r w:rsidRPr="009B1702">
        <w:rPr>
          <w:rStyle w:val="Hyperlink"/>
          <w:rFonts w:ascii="Arial" w:hAnsi="Arial" w:cs="Arial"/>
          <w:sz w:val="20"/>
          <w:szCs w:val="20"/>
          <w:u w:val="none"/>
        </w:rPr>
        <w:tab/>
      </w:r>
      <w:hyperlink r:id="rId9" w:history="1">
        <w:r w:rsidRPr="009B1702">
          <w:rPr>
            <w:rStyle w:val="Hyperlink"/>
            <w:rFonts w:ascii="Arial" w:hAnsi="Arial" w:cs="Arial"/>
            <w:sz w:val="20"/>
            <w:szCs w:val="20"/>
          </w:rPr>
          <w:t>https://doi.org/10.1038/s41598-022-13998-1</w:t>
        </w:r>
      </w:hyperlink>
    </w:p>
    <w:p w14:paraId="012B5B09" w14:textId="77777777" w:rsidR="00855437" w:rsidRDefault="009B1702" w:rsidP="00855437">
      <w:pPr>
        <w:pStyle w:val="NormalWeb"/>
        <w:spacing w:before="0" w:beforeAutospacing="0" w:after="0" w:afterAutospacing="0"/>
        <w:ind w:left="720" w:hanging="720"/>
        <w:jc w:val="both"/>
        <w:rPr>
          <w:rFonts w:ascii="Arial" w:hAnsi="Arial" w:cs="Arial"/>
          <w:sz w:val="20"/>
          <w:szCs w:val="20"/>
        </w:rPr>
      </w:pPr>
      <w:proofErr w:type="spellStart"/>
      <w:r w:rsidRPr="009B1702">
        <w:rPr>
          <w:rFonts w:ascii="Arial" w:hAnsi="Arial" w:cs="Arial"/>
          <w:sz w:val="20"/>
          <w:szCs w:val="20"/>
        </w:rPr>
        <w:t>Eyo</w:t>
      </w:r>
      <w:proofErr w:type="spellEnd"/>
      <w:r w:rsidRPr="009B1702">
        <w:rPr>
          <w:rFonts w:ascii="Arial" w:hAnsi="Arial" w:cs="Arial"/>
          <w:sz w:val="20"/>
          <w:szCs w:val="20"/>
        </w:rPr>
        <w:t>, C. (2015). Daily trust: Nigeria: Institute Raises Alarm Over Adulteration of Palm Oil.</w:t>
      </w:r>
    </w:p>
    <w:p w14:paraId="36804B79" w14:textId="0993AE53" w:rsidR="009B1702" w:rsidRPr="009B1702" w:rsidRDefault="009B1702" w:rsidP="009B1702">
      <w:pPr>
        <w:pStyle w:val="NormalWeb"/>
        <w:spacing w:before="0" w:beforeAutospacing="0" w:after="240" w:afterAutospacing="0"/>
        <w:ind w:left="720" w:hanging="720"/>
        <w:jc w:val="both"/>
        <w:rPr>
          <w:rFonts w:ascii="Arial" w:hAnsi="Arial" w:cs="Arial"/>
          <w:sz w:val="20"/>
          <w:szCs w:val="20"/>
        </w:rPr>
      </w:pPr>
      <w:r w:rsidRPr="009B1702">
        <w:rPr>
          <w:rFonts w:ascii="Arial" w:hAnsi="Arial" w:cs="Arial"/>
          <w:sz w:val="20"/>
          <w:szCs w:val="20"/>
        </w:rPr>
        <w:t xml:space="preserve"> </w:t>
      </w:r>
      <w:r w:rsidR="00855437">
        <w:rPr>
          <w:rFonts w:ascii="Arial" w:hAnsi="Arial" w:cs="Arial"/>
          <w:sz w:val="20"/>
          <w:szCs w:val="20"/>
        </w:rPr>
        <w:t xml:space="preserve">            </w:t>
      </w:r>
      <w:hyperlink r:id="rId10" w:history="1">
        <w:r w:rsidRPr="009B1702">
          <w:rPr>
            <w:rStyle w:val="Hyperlink"/>
            <w:rFonts w:ascii="Arial" w:eastAsiaTheme="majorEastAsia" w:hAnsi="Arial" w:cs="Arial"/>
            <w:sz w:val="20"/>
            <w:szCs w:val="20"/>
          </w:rPr>
          <w:t>https://allafrica.com/stories/201508270977.html</w:t>
        </w:r>
      </w:hyperlink>
    </w:p>
    <w:p w14:paraId="601EFA73" w14:textId="77777777" w:rsidR="00855437" w:rsidRDefault="009B1702" w:rsidP="00855437">
      <w:pPr>
        <w:spacing w:before="100" w:beforeAutospacing="1" w:after="0" w:line="240" w:lineRule="auto"/>
        <w:ind w:left="720" w:hanging="720"/>
        <w:jc w:val="both"/>
        <w:rPr>
          <w:rFonts w:ascii="Arial" w:eastAsia="Times New Roman" w:hAnsi="Arial" w:cs="Arial"/>
          <w:sz w:val="20"/>
          <w:szCs w:val="20"/>
        </w:rPr>
      </w:pPr>
      <w:r w:rsidRPr="009B1702">
        <w:rPr>
          <w:rFonts w:ascii="Arial" w:eastAsia="Times New Roman" w:hAnsi="Arial" w:cs="Arial"/>
          <w:sz w:val="20"/>
          <w:szCs w:val="20"/>
        </w:rPr>
        <w:t>FAO (2002). Small-scale palm oil processing in Africa. Rome.</w:t>
      </w:r>
    </w:p>
    <w:p w14:paraId="72DC35EC" w14:textId="4C44C557" w:rsidR="009B1702" w:rsidRPr="009B1702" w:rsidRDefault="008E4AE6" w:rsidP="00855437">
      <w:pPr>
        <w:spacing w:after="100" w:afterAutospacing="1" w:line="240" w:lineRule="auto"/>
        <w:ind w:left="720"/>
        <w:jc w:val="both"/>
        <w:rPr>
          <w:rFonts w:ascii="Arial" w:eastAsia="Times New Roman" w:hAnsi="Arial" w:cs="Arial"/>
          <w:sz w:val="20"/>
          <w:szCs w:val="20"/>
        </w:rPr>
      </w:pPr>
      <w:hyperlink r:id="rId11" w:history="1">
        <w:r w:rsidR="009B1702" w:rsidRPr="009B1702">
          <w:rPr>
            <w:rStyle w:val="Hyperlink"/>
            <w:rFonts w:ascii="Arial" w:hAnsi="Arial" w:cs="Arial"/>
            <w:sz w:val="20"/>
            <w:szCs w:val="20"/>
          </w:rPr>
          <w:t>https://openknowledge.fao.org/handle/20.500.14283/y4355e</w:t>
        </w:r>
      </w:hyperlink>
    </w:p>
    <w:p w14:paraId="050D9E31" w14:textId="2EF8999F" w:rsidR="009B1702" w:rsidRDefault="009B1702" w:rsidP="00855437">
      <w:pPr>
        <w:spacing w:before="100" w:beforeAutospacing="1" w:after="100" w:afterAutospacing="1" w:line="240" w:lineRule="auto"/>
        <w:jc w:val="both"/>
        <w:rPr>
          <w:rFonts w:ascii="Arial" w:eastAsia="Times New Roman" w:hAnsi="Arial" w:cs="Arial"/>
          <w:sz w:val="20"/>
          <w:szCs w:val="20"/>
        </w:rPr>
      </w:pPr>
      <w:r w:rsidRPr="009B1702">
        <w:rPr>
          <w:rFonts w:ascii="Arial" w:eastAsia="Times New Roman" w:hAnsi="Arial" w:cs="Arial"/>
          <w:sz w:val="20"/>
          <w:szCs w:val="20"/>
        </w:rPr>
        <w:t xml:space="preserve">Food and Agriculture Organization. (2013). </w:t>
      </w:r>
      <w:r w:rsidRPr="009B1702">
        <w:rPr>
          <w:rFonts w:ascii="Arial" w:eastAsia="Times New Roman" w:hAnsi="Arial" w:cs="Arial"/>
          <w:i/>
          <w:iCs/>
          <w:sz w:val="20"/>
          <w:szCs w:val="20"/>
        </w:rPr>
        <w:t xml:space="preserve">Analysis of incentives and disincentives for palm oil in </w:t>
      </w:r>
      <w:r w:rsidR="007B6380">
        <w:rPr>
          <w:rFonts w:ascii="Arial" w:eastAsia="Times New Roman" w:hAnsi="Arial" w:cs="Arial"/>
          <w:i/>
          <w:iCs/>
          <w:sz w:val="20"/>
          <w:szCs w:val="20"/>
        </w:rPr>
        <w:tab/>
      </w:r>
      <w:r w:rsidRPr="009B1702">
        <w:rPr>
          <w:rFonts w:ascii="Arial" w:eastAsia="Times New Roman" w:hAnsi="Arial" w:cs="Arial"/>
          <w:i/>
          <w:iCs/>
          <w:sz w:val="20"/>
          <w:szCs w:val="20"/>
        </w:rPr>
        <w:t>Nigeria</w:t>
      </w:r>
      <w:r w:rsidRPr="009B1702">
        <w:rPr>
          <w:rFonts w:ascii="Arial" w:eastAsia="Times New Roman" w:hAnsi="Arial" w:cs="Arial"/>
          <w:sz w:val="20"/>
          <w:szCs w:val="20"/>
        </w:rPr>
        <w:t>. FAO.</w:t>
      </w:r>
    </w:p>
    <w:p w14:paraId="767A7039" w14:textId="77777777" w:rsidR="009B1702" w:rsidRPr="009B1702" w:rsidRDefault="009B1702" w:rsidP="009B1702">
      <w:pPr>
        <w:spacing w:after="240" w:line="240" w:lineRule="auto"/>
        <w:ind w:left="720" w:hanging="720"/>
        <w:jc w:val="both"/>
        <w:rPr>
          <w:rFonts w:ascii="Arial" w:eastAsia="Times New Roman" w:hAnsi="Arial" w:cs="Arial"/>
          <w:sz w:val="20"/>
          <w:szCs w:val="20"/>
        </w:rPr>
      </w:pPr>
      <w:r w:rsidRPr="009B1702">
        <w:rPr>
          <w:rFonts w:ascii="Arial" w:eastAsia="Times New Roman" w:hAnsi="Arial" w:cs="Arial"/>
          <w:sz w:val="20"/>
          <w:szCs w:val="20"/>
        </w:rPr>
        <w:t xml:space="preserve">Gan, H. L., Tan, C. P., Che Man, Y. B., </w:t>
      </w:r>
      <w:proofErr w:type="spellStart"/>
      <w:r w:rsidRPr="009B1702">
        <w:rPr>
          <w:rFonts w:ascii="Arial" w:eastAsia="Times New Roman" w:hAnsi="Arial" w:cs="Arial"/>
          <w:sz w:val="20"/>
          <w:szCs w:val="20"/>
        </w:rPr>
        <w:t>NorAini</w:t>
      </w:r>
      <w:proofErr w:type="spellEnd"/>
      <w:r w:rsidRPr="009B1702">
        <w:rPr>
          <w:rFonts w:ascii="Arial" w:eastAsia="Times New Roman" w:hAnsi="Arial" w:cs="Arial"/>
          <w:sz w:val="20"/>
          <w:szCs w:val="20"/>
        </w:rPr>
        <w:t xml:space="preserve">, I., &amp; </w:t>
      </w:r>
      <w:proofErr w:type="spellStart"/>
      <w:r w:rsidRPr="009B1702">
        <w:rPr>
          <w:rFonts w:ascii="Arial" w:eastAsia="Times New Roman" w:hAnsi="Arial" w:cs="Arial"/>
          <w:sz w:val="20"/>
          <w:szCs w:val="20"/>
        </w:rPr>
        <w:t>Nazimah</w:t>
      </w:r>
      <w:proofErr w:type="spellEnd"/>
      <w:r w:rsidRPr="009B1702">
        <w:rPr>
          <w:rFonts w:ascii="Arial" w:eastAsia="Times New Roman" w:hAnsi="Arial" w:cs="Arial"/>
          <w:sz w:val="20"/>
          <w:szCs w:val="20"/>
        </w:rPr>
        <w:t xml:space="preserve">, S. A. H. (2005). </w:t>
      </w:r>
      <w:proofErr w:type="spellStart"/>
      <w:r w:rsidRPr="009B1702">
        <w:rPr>
          <w:rFonts w:ascii="Arial" w:eastAsia="Times New Roman" w:hAnsi="Arial" w:cs="Arial"/>
          <w:sz w:val="20"/>
          <w:szCs w:val="20"/>
        </w:rPr>
        <w:t>Characterisation</w:t>
      </w:r>
      <w:proofErr w:type="spellEnd"/>
      <w:r w:rsidRPr="009B1702">
        <w:rPr>
          <w:rFonts w:ascii="Arial" w:eastAsia="Times New Roman" w:hAnsi="Arial" w:cs="Arial"/>
          <w:sz w:val="20"/>
          <w:szCs w:val="20"/>
        </w:rPr>
        <w:t xml:space="preserve"> of vegetable oils by surface acoustic wave sensing electronic nose. </w:t>
      </w:r>
      <w:r w:rsidRPr="009B1702">
        <w:rPr>
          <w:rFonts w:ascii="Arial" w:eastAsia="Times New Roman" w:hAnsi="Arial" w:cs="Arial"/>
          <w:i/>
          <w:iCs/>
          <w:sz w:val="20"/>
          <w:szCs w:val="20"/>
        </w:rPr>
        <w:t>Food Chemistry</w:t>
      </w:r>
      <w:r w:rsidRPr="009B1702">
        <w:rPr>
          <w:rFonts w:ascii="Arial" w:eastAsia="Times New Roman" w:hAnsi="Arial" w:cs="Arial"/>
          <w:sz w:val="20"/>
          <w:szCs w:val="20"/>
        </w:rPr>
        <w:t xml:space="preserve">, </w:t>
      </w:r>
      <w:r w:rsidRPr="009B1702">
        <w:rPr>
          <w:rFonts w:ascii="Arial" w:eastAsia="Times New Roman" w:hAnsi="Arial" w:cs="Arial"/>
          <w:i/>
          <w:iCs/>
          <w:sz w:val="20"/>
          <w:szCs w:val="20"/>
        </w:rPr>
        <w:t>89</w:t>
      </w:r>
      <w:r w:rsidRPr="009B1702">
        <w:rPr>
          <w:rFonts w:ascii="Arial" w:eastAsia="Times New Roman" w:hAnsi="Arial" w:cs="Arial"/>
          <w:sz w:val="20"/>
          <w:szCs w:val="20"/>
        </w:rPr>
        <w:t>(4), 507-518.</w:t>
      </w:r>
    </w:p>
    <w:p w14:paraId="52304446" w14:textId="77777777" w:rsidR="009B1702" w:rsidRPr="009B1702" w:rsidRDefault="009B1702" w:rsidP="009B1702">
      <w:pPr>
        <w:spacing w:after="240" w:line="240" w:lineRule="auto"/>
        <w:ind w:left="720" w:hanging="720"/>
        <w:jc w:val="both"/>
        <w:rPr>
          <w:rFonts w:ascii="Arial" w:eastAsia="Times New Roman" w:hAnsi="Arial" w:cs="Arial"/>
          <w:sz w:val="20"/>
          <w:szCs w:val="20"/>
        </w:rPr>
      </w:pPr>
      <w:proofErr w:type="spellStart"/>
      <w:r w:rsidRPr="009B1702">
        <w:rPr>
          <w:rFonts w:ascii="Arial" w:eastAsia="Times New Roman" w:hAnsi="Arial" w:cs="Arial"/>
          <w:sz w:val="20"/>
          <w:szCs w:val="20"/>
        </w:rPr>
        <w:t>Gunstone</w:t>
      </w:r>
      <w:proofErr w:type="spellEnd"/>
      <w:r w:rsidRPr="009B1702">
        <w:rPr>
          <w:rFonts w:ascii="Arial" w:eastAsia="Times New Roman" w:hAnsi="Arial" w:cs="Arial"/>
          <w:sz w:val="20"/>
          <w:szCs w:val="20"/>
        </w:rPr>
        <w:t xml:space="preserve">, F. D. (2008). </w:t>
      </w:r>
      <w:r w:rsidRPr="009B1702">
        <w:rPr>
          <w:rFonts w:ascii="Arial" w:eastAsia="Times New Roman" w:hAnsi="Arial" w:cs="Arial"/>
          <w:i/>
          <w:iCs/>
          <w:sz w:val="20"/>
          <w:szCs w:val="20"/>
        </w:rPr>
        <w:t>Oils and fats in the food industry</w:t>
      </w:r>
      <w:r w:rsidRPr="009B1702">
        <w:rPr>
          <w:rFonts w:ascii="Arial" w:eastAsia="Times New Roman" w:hAnsi="Arial" w:cs="Arial"/>
          <w:sz w:val="20"/>
          <w:szCs w:val="20"/>
        </w:rPr>
        <w:t>. Wiley-Blackwell.</w:t>
      </w:r>
    </w:p>
    <w:p w14:paraId="20B81E27" w14:textId="77777777" w:rsidR="009B1702" w:rsidRPr="009B1702" w:rsidRDefault="009B1702" w:rsidP="009B1702">
      <w:pPr>
        <w:spacing w:after="240" w:line="240" w:lineRule="auto"/>
        <w:ind w:left="720" w:hanging="720"/>
        <w:jc w:val="both"/>
        <w:rPr>
          <w:rFonts w:ascii="Arial" w:eastAsia="Times New Roman" w:hAnsi="Arial" w:cs="Arial"/>
          <w:sz w:val="20"/>
          <w:szCs w:val="20"/>
        </w:rPr>
      </w:pPr>
      <w:proofErr w:type="spellStart"/>
      <w:r w:rsidRPr="009B1702">
        <w:rPr>
          <w:rFonts w:ascii="Arial" w:eastAsia="Times New Roman" w:hAnsi="Arial" w:cs="Arial"/>
          <w:sz w:val="20"/>
          <w:szCs w:val="20"/>
        </w:rPr>
        <w:t>Haryati</w:t>
      </w:r>
      <w:proofErr w:type="spellEnd"/>
      <w:r w:rsidRPr="009B1702">
        <w:rPr>
          <w:rFonts w:ascii="Arial" w:eastAsia="Times New Roman" w:hAnsi="Arial" w:cs="Arial"/>
          <w:sz w:val="20"/>
          <w:szCs w:val="20"/>
        </w:rPr>
        <w:t xml:space="preserve">, T., Che Man, Y. B., Ghazali, H. M., &amp; </w:t>
      </w:r>
      <w:proofErr w:type="spellStart"/>
      <w:r w:rsidRPr="009B1702">
        <w:rPr>
          <w:rFonts w:ascii="Arial" w:eastAsia="Times New Roman" w:hAnsi="Arial" w:cs="Arial"/>
          <w:sz w:val="20"/>
          <w:szCs w:val="20"/>
        </w:rPr>
        <w:t>Asbi</w:t>
      </w:r>
      <w:proofErr w:type="spellEnd"/>
      <w:r w:rsidRPr="009B1702">
        <w:rPr>
          <w:rFonts w:ascii="Arial" w:eastAsia="Times New Roman" w:hAnsi="Arial" w:cs="Arial"/>
          <w:sz w:val="20"/>
          <w:szCs w:val="20"/>
        </w:rPr>
        <w:t xml:space="preserve">, B. A. (1997). Determination of iodine value of palm oil by differential scanning calorimetry. </w:t>
      </w:r>
      <w:r w:rsidRPr="009B1702">
        <w:rPr>
          <w:rFonts w:ascii="Arial" w:eastAsia="Times New Roman" w:hAnsi="Arial" w:cs="Arial"/>
          <w:i/>
          <w:iCs/>
          <w:sz w:val="20"/>
          <w:szCs w:val="20"/>
        </w:rPr>
        <w:t>Journal of the American Oil Chemists' Society</w:t>
      </w:r>
      <w:r w:rsidRPr="009B1702">
        <w:rPr>
          <w:rFonts w:ascii="Arial" w:eastAsia="Times New Roman" w:hAnsi="Arial" w:cs="Arial"/>
          <w:sz w:val="20"/>
          <w:szCs w:val="20"/>
        </w:rPr>
        <w:t xml:space="preserve">, </w:t>
      </w:r>
      <w:r w:rsidRPr="009B1702">
        <w:rPr>
          <w:rFonts w:ascii="Arial" w:eastAsia="Times New Roman" w:hAnsi="Arial" w:cs="Arial"/>
          <w:i/>
          <w:iCs/>
          <w:sz w:val="20"/>
          <w:szCs w:val="20"/>
        </w:rPr>
        <w:t>74</w:t>
      </w:r>
      <w:r w:rsidRPr="009B1702">
        <w:rPr>
          <w:rFonts w:ascii="Arial" w:eastAsia="Times New Roman" w:hAnsi="Arial" w:cs="Arial"/>
          <w:sz w:val="20"/>
          <w:szCs w:val="20"/>
        </w:rPr>
        <w:t>(8), 939-942.</w:t>
      </w:r>
    </w:p>
    <w:p w14:paraId="52698726" w14:textId="77777777" w:rsidR="009B1702" w:rsidRPr="009B1702" w:rsidRDefault="009B1702" w:rsidP="009B1702">
      <w:pPr>
        <w:spacing w:before="100" w:beforeAutospacing="1" w:after="100" w:afterAutospacing="1" w:line="240" w:lineRule="auto"/>
        <w:ind w:left="720" w:hanging="720"/>
        <w:jc w:val="both"/>
        <w:rPr>
          <w:rFonts w:ascii="Arial" w:hAnsi="Arial" w:cs="Arial"/>
          <w:sz w:val="20"/>
          <w:szCs w:val="20"/>
        </w:rPr>
      </w:pPr>
      <w:r w:rsidRPr="009B1702">
        <w:rPr>
          <w:rFonts w:ascii="Arial" w:eastAsia="Times New Roman" w:hAnsi="Arial" w:cs="Arial"/>
          <w:sz w:val="20"/>
          <w:szCs w:val="20"/>
        </w:rPr>
        <w:t xml:space="preserve">Henderson, J., &amp; Osborne, D. J. (1991). Lipase activity in ripening and mature fruit of the oil palm: Stability in vivo and in vitro. </w:t>
      </w:r>
      <w:r w:rsidRPr="009B1702">
        <w:rPr>
          <w:rFonts w:ascii="Arial" w:eastAsia="Times New Roman" w:hAnsi="Arial" w:cs="Arial"/>
          <w:i/>
          <w:iCs/>
          <w:sz w:val="20"/>
          <w:szCs w:val="20"/>
        </w:rPr>
        <w:t>Phytochemistry</w:t>
      </w:r>
      <w:r w:rsidRPr="009B1702">
        <w:rPr>
          <w:rFonts w:ascii="Arial" w:eastAsia="Times New Roman" w:hAnsi="Arial" w:cs="Arial"/>
          <w:sz w:val="20"/>
          <w:szCs w:val="20"/>
        </w:rPr>
        <w:t xml:space="preserve">, </w:t>
      </w:r>
      <w:r w:rsidRPr="009B1702">
        <w:rPr>
          <w:rFonts w:ascii="Arial" w:eastAsia="Times New Roman" w:hAnsi="Arial" w:cs="Arial"/>
          <w:i/>
          <w:iCs/>
          <w:sz w:val="20"/>
          <w:szCs w:val="20"/>
        </w:rPr>
        <w:t>30</w:t>
      </w:r>
      <w:r w:rsidRPr="009B1702">
        <w:rPr>
          <w:rFonts w:ascii="Arial" w:eastAsia="Times New Roman" w:hAnsi="Arial" w:cs="Arial"/>
          <w:sz w:val="20"/>
          <w:szCs w:val="20"/>
        </w:rPr>
        <w:t>(5), 1073-1078.</w:t>
      </w:r>
    </w:p>
    <w:p w14:paraId="3572937F" w14:textId="77777777" w:rsidR="009B1702" w:rsidRPr="009B1702" w:rsidRDefault="009B1702" w:rsidP="009B1702">
      <w:pPr>
        <w:pStyle w:val="NormalWeb"/>
        <w:spacing w:before="0" w:beforeAutospacing="0" w:after="240" w:afterAutospacing="0"/>
        <w:ind w:left="720" w:hanging="720"/>
        <w:jc w:val="both"/>
        <w:rPr>
          <w:rFonts w:ascii="Arial" w:hAnsi="Arial" w:cs="Arial"/>
          <w:sz w:val="20"/>
          <w:szCs w:val="20"/>
        </w:rPr>
      </w:pPr>
      <w:r w:rsidRPr="009B1702">
        <w:rPr>
          <w:rFonts w:ascii="Arial" w:hAnsi="Arial" w:cs="Arial"/>
          <w:sz w:val="20"/>
          <w:szCs w:val="20"/>
        </w:rPr>
        <w:t>Ibukun, A. K. R &amp; Augustine, O. O. (2021) Prevalence of Azo Dye Adulterated Palm Oil in Ondo State (Nigeria) and Toxicological Effects on Liver, Kidney and Testicular Tissues of Albino Rats. Journal of Food Science and Toxicology, 5(4): 1-5.</w:t>
      </w:r>
    </w:p>
    <w:p w14:paraId="07914F0C" w14:textId="77777777" w:rsidR="009B1702" w:rsidRPr="009B1702" w:rsidRDefault="009B1702" w:rsidP="009B1702">
      <w:pPr>
        <w:spacing w:after="240" w:line="240" w:lineRule="auto"/>
        <w:ind w:left="720" w:hanging="720"/>
        <w:jc w:val="both"/>
        <w:rPr>
          <w:rFonts w:ascii="Arial" w:eastAsia="Times New Roman" w:hAnsi="Arial" w:cs="Arial"/>
          <w:sz w:val="20"/>
          <w:szCs w:val="20"/>
        </w:rPr>
      </w:pPr>
      <w:r w:rsidRPr="009B1702">
        <w:rPr>
          <w:rFonts w:ascii="Arial" w:eastAsia="Times New Roman" w:hAnsi="Arial" w:cs="Arial"/>
          <w:sz w:val="20"/>
          <w:szCs w:val="20"/>
        </w:rPr>
        <w:t xml:space="preserve">Kumar, S. P. J., &amp; Krishna, A. G. G. (2015). Physicochemical characteristics of commercial coconut oils produced in India. </w:t>
      </w:r>
      <w:proofErr w:type="spellStart"/>
      <w:r w:rsidRPr="009B1702">
        <w:rPr>
          <w:rFonts w:ascii="Arial" w:eastAsia="Times New Roman" w:hAnsi="Arial" w:cs="Arial"/>
          <w:i/>
          <w:iCs/>
          <w:sz w:val="20"/>
          <w:szCs w:val="20"/>
        </w:rPr>
        <w:t>Grasas</w:t>
      </w:r>
      <w:proofErr w:type="spellEnd"/>
      <w:r w:rsidRPr="009B1702">
        <w:rPr>
          <w:rFonts w:ascii="Arial" w:eastAsia="Times New Roman" w:hAnsi="Arial" w:cs="Arial"/>
          <w:i/>
          <w:iCs/>
          <w:sz w:val="20"/>
          <w:szCs w:val="20"/>
        </w:rPr>
        <w:t xml:space="preserve"> y </w:t>
      </w:r>
      <w:proofErr w:type="spellStart"/>
      <w:r w:rsidRPr="009B1702">
        <w:rPr>
          <w:rFonts w:ascii="Arial" w:eastAsia="Times New Roman" w:hAnsi="Arial" w:cs="Arial"/>
          <w:i/>
          <w:iCs/>
          <w:sz w:val="20"/>
          <w:szCs w:val="20"/>
        </w:rPr>
        <w:t>Aceites</w:t>
      </w:r>
      <w:proofErr w:type="spellEnd"/>
      <w:r w:rsidRPr="009B1702">
        <w:rPr>
          <w:rFonts w:ascii="Arial" w:eastAsia="Times New Roman" w:hAnsi="Arial" w:cs="Arial"/>
          <w:sz w:val="20"/>
          <w:szCs w:val="20"/>
        </w:rPr>
        <w:t xml:space="preserve">, </w:t>
      </w:r>
      <w:r w:rsidRPr="009B1702">
        <w:rPr>
          <w:rFonts w:ascii="Arial" w:eastAsia="Times New Roman" w:hAnsi="Arial" w:cs="Arial"/>
          <w:i/>
          <w:iCs/>
          <w:sz w:val="20"/>
          <w:szCs w:val="20"/>
        </w:rPr>
        <w:t>65</w:t>
      </w:r>
      <w:r w:rsidRPr="009B1702">
        <w:rPr>
          <w:rFonts w:ascii="Arial" w:eastAsia="Times New Roman" w:hAnsi="Arial" w:cs="Arial"/>
          <w:sz w:val="20"/>
          <w:szCs w:val="20"/>
        </w:rPr>
        <w:t>(2), e018.</w:t>
      </w:r>
    </w:p>
    <w:p w14:paraId="591252D5" w14:textId="77777777" w:rsidR="000E3D15" w:rsidRDefault="009B1702" w:rsidP="000E3D15">
      <w:pPr>
        <w:pStyle w:val="NormalWeb"/>
        <w:spacing w:before="0" w:beforeAutospacing="0" w:after="0" w:afterAutospacing="0"/>
        <w:ind w:left="720" w:hanging="720"/>
        <w:jc w:val="both"/>
        <w:rPr>
          <w:rFonts w:ascii="Arial" w:hAnsi="Arial" w:cs="Arial"/>
          <w:sz w:val="20"/>
          <w:szCs w:val="20"/>
        </w:rPr>
      </w:pPr>
      <w:r w:rsidRPr="009B1702">
        <w:rPr>
          <w:rFonts w:ascii="Arial" w:hAnsi="Arial" w:cs="Arial"/>
          <w:sz w:val="20"/>
          <w:szCs w:val="20"/>
        </w:rPr>
        <w:t xml:space="preserve">MacArthur, R., </w:t>
      </w:r>
      <w:proofErr w:type="spellStart"/>
      <w:r w:rsidRPr="009B1702">
        <w:rPr>
          <w:rFonts w:ascii="Arial" w:hAnsi="Arial" w:cs="Arial"/>
          <w:sz w:val="20"/>
          <w:szCs w:val="20"/>
        </w:rPr>
        <w:t>Teye</w:t>
      </w:r>
      <w:proofErr w:type="spellEnd"/>
      <w:r w:rsidRPr="009B1702">
        <w:rPr>
          <w:rFonts w:ascii="Arial" w:hAnsi="Arial" w:cs="Arial"/>
          <w:sz w:val="20"/>
          <w:szCs w:val="20"/>
        </w:rPr>
        <w:t>, E. &amp; Darkwa, S. (2021). Quality and safety evaluation of important parameters in palm oil from major cities in Ghana. Scientific African, 13(2):1-12.</w:t>
      </w:r>
    </w:p>
    <w:p w14:paraId="6C924604" w14:textId="4706E089" w:rsidR="009B1702" w:rsidRPr="009B1702" w:rsidRDefault="008E4AE6" w:rsidP="000E3D15">
      <w:pPr>
        <w:pStyle w:val="NormalWeb"/>
        <w:spacing w:before="0" w:beforeAutospacing="0" w:after="240" w:afterAutospacing="0"/>
        <w:ind w:left="720"/>
        <w:jc w:val="both"/>
        <w:rPr>
          <w:rFonts w:ascii="Arial" w:hAnsi="Arial" w:cs="Arial"/>
          <w:sz w:val="20"/>
          <w:szCs w:val="20"/>
        </w:rPr>
      </w:pPr>
      <w:hyperlink r:id="rId12" w:history="1">
        <w:r w:rsidR="009B1702" w:rsidRPr="009B1702">
          <w:rPr>
            <w:rStyle w:val="Hyperlink"/>
            <w:rFonts w:ascii="Arial" w:eastAsiaTheme="majorEastAsia" w:hAnsi="Arial" w:cs="Arial"/>
            <w:sz w:val="20"/>
            <w:szCs w:val="20"/>
          </w:rPr>
          <w:t>https://doi.org/10.1016/j.sciaf.2021.e00860</w:t>
        </w:r>
      </w:hyperlink>
    </w:p>
    <w:p w14:paraId="4294EC4F" w14:textId="77777777" w:rsidR="009B1702" w:rsidRPr="009B1702" w:rsidRDefault="009B1702" w:rsidP="009B1702">
      <w:pPr>
        <w:spacing w:after="240" w:line="240" w:lineRule="auto"/>
        <w:ind w:left="720" w:hanging="720"/>
        <w:jc w:val="both"/>
        <w:rPr>
          <w:rFonts w:ascii="Arial" w:eastAsia="Times New Roman" w:hAnsi="Arial" w:cs="Arial"/>
          <w:sz w:val="20"/>
          <w:szCs w:val="20"/>
        </w:rPr>
      </w:pPr>
      <w:r w:rsidRPr="009B1702">
        <w:rPr>
          <w:rFonts w:ascii="Arial" w:eastAsia="Times New Roman" w:hAnsi="Arial" w:cs="Arial"/>
          <w:sz w:val="20"/>
          <w:szCs w:val="20"/>
        </w:rPr>
        <w:t>Medallion Labs. (2024). Free fatty acids test for fats &amp; oils.</w:t>
      </w:r>
    </w:p>
    <w:p w14:paraId="663A590E" w14:textId="77777777" w:rsidR="009B1702" w:rsidRPr="009B1702" w:rsidRDefault="009B1702" w:rsidP="009B1702">
      <w:pPr>
        <w:pStyle w:val="NormalWeb"/>
        <w:spacing w:before="0" w:beforeAutospacing="0" w:after="240" w:afterAutospacing="0"/>
        <w:ind w:left="720" w:hanging="720"/>
        <w:jc w:val="both"/>
        <w:rPr>
          <w:rFonts w:ascii="Arial" w:hAnsi="Arial" w:cs="Arial"/>
          <w:color w:val="222222"/>
          <w:sz w:val="20"/>
          <w:szCs w:val="20"/>
          <w:shd w:val="clear" w:color="auto" w:fill="FFFFFF"/>
        </w:rPr>
      </w:pPr>
      <w:proofErr w:type="spellStart"/>
      <w:r w:rsidRPr="009B1702">
        <w:rPr>
          <w:rFonts w:ascii="Arial" w:hAnsi="Arial" w:cs="Arial"/>
          <w:color w:val="222222"/>
          <w:sz w:val="20"/>
          <w:szCs w:val="20"/>
          <w:shd w:val="clear" w:color="auto" w:fill="FFFFFF"/>
        </w:rPr>
        <w:t>Mhadmhan</w:t>
      </w:r>
      <w:proofErr w:type="spellEnd"/>
      <w:r w:rsidRPr="009B1702">
        <w:rPr>
          <w:rFonts w:ascii="Arial" w:hAnsi="Arial" w:cs="Arial"/>
          <w:color w:val="222222"/>
          <w:sz w:val="20"/>
          <w:szCs w:val="20"/>
          <w:shd w:val="clear" w:color="auto" w:fill="FFFFFF"/>
        </w:rPr>
        <w:t xml:space="preserve">, S., </w:t>
      </w:r>
      <w:proofErr w:type="spellStart"/>
      <w:r w:rsidRPr="009B1702">
        <w:rPr>
          <w:rFonts w:ascii="Arial" w:hAnsi="Arial" w:cs="Arial"/>
          <w:color w:val="222222"/>
          <w:sz w:val="20"/>
          <w:szCs w:val="20"/>
          <w:shd w:val="clear" w:color="auto" w:fill="FFFFFF"/>
        </w:rPr>
        <w:t>Yoosuk</w:t>
      </w:r>
      <w:proofErr w:type="spellEnd"/>
      <w:r w:rsidRPr="009B1702">
        <w:rPr>
          <w:rFonts w:ascii="Arial" w:hAnsi="Arial" w:cs="Arial"/>
          <w:color w:val="222222"/>
          <w:sz w:val="20"/>
          <w:szCs w:val="20"/>
          <w:shd w:val="clear" w:color="auto" w:fill="FFFFFF"/>
        </w:rPr>
        <w:t xml:space="preserve">, B., &amp; </w:t>
      </w:r>
      <w:proofErr w:type="spellStart"/>
      <w:r w:rsidRPr="009B1702">
        <w:rPr>
          <w:rFonts w:ascii="Arial" w:hAnsi="Arial" w:cs="Arial"/>
          <w:color w:val="222222"/>
          <w:sz w:val="20"/>
          <w:szCs w:val="20"/>
          <w:shd w:val="clear" w:color="auto" w:fill="FFFFFF"/>
        </w:rPr>
        <w:t>Henpraserttae</w:t>
      </w:r>
      <w:proofErr w:type="spellEnd"/>
      <w:r w:rsidRPr="009B1702">
        <w:rPr>
          <w:rFonts w:ascii="Arial" w:hAnsi="Arial" w:cs="Arial"/>
          <w:color w:val="222222"/>
          <w:sz w:val="20"/>
          <w:szCs w:val="20"/>
          <w:shd w:val="clear" w:color="auto" w:fill="FFFFFF"/>
        </w:rPr>
        <w:t>, S. (2024). Selective lipase-catalyzed hydrolysis for removal of diglyceride in palm oil. </w:t>
      </w:r>
      <w:r w:rsidRPr="009B1702">
        <w:rPr>
          <w:rFonts w:ascii="Arial" w:hAnsi="Arial" w:cs="Arial"/>
          <w:i/>
          <w:iCs/>
          <w:color w:val="222222"/>
          <w:sz w:val="20"/>
          <w:szCs w:val="20"/>
          <w:shd w:val="clear" w:color="auto" w:fill="FFFFFF"/>
        </w:rPr>
        <w:t>Separation and Purification Technology</w:t>
      </w:r>
      <w:r w:rsidRPr="009B1702">
        <w:rPr>
          <w:rFonts w:ascii="Arial" w:hAnsi="Arial" w:cs="Arial"/>
          <w:color w:val="222222"/>
          <w:sz w:val="20"/>
          <w:szCs w:val="20"/>
          <w:shd w:val="clear" w:color="auto" w:fill="FFFFFF"/>
        </w:rPr>
        <w:t>, </w:t>
      </w:r>
      <w:r w:rsidRPr="009B1702">
        <w:rPr>
          <w:rFonts w:ascii="Arial" w:hAnsi="Arial" w:cs="Arial"/>
          <w:i/>
          <w:iCs/>
          <w:color w:val="222222"/>
          <w:sz w:val="20"/>
          <w:szCs w:val="20"/>
          <w:shd w:val="clear" w:color="auto" w:fill="FFFFFF"/>
        </w:rPr>
        <w:t>349</w:t>
      </w:r>
      <w:r w:rsidRPr="009B1702">
        <w:rPr>
          <w:rFonts w:ascii="Arial" w:hAnsi="Arial" w:cs="Arial"/>
          <w:color w:val="222222"/>
          <w:sz w:val="20"/>
          <w:szCs w:val="20"/>
          <w:shd w:val="clear" w:color="auto" w:fill="FFFFFF"/>
        </w:rPr>
        <w:t>, 127897.</w:t>
      </w:r>
    </w:p>
    <w:p w14:paraId="67775D6D" w14:textId="436895B4" w:rsidR="009B1702" w:rsidRPr="009B1702" w:rsidRDefault="009B1702" w:rsidP="009B1702">
      <w:pPr>
        <w:pStyle w:val="NormalWeb"/>
        <w:spacing w:before="0" w:beforeAutospacing="0" w:after="240" w:afterAutospacing="0"/>
        <w:ind w:left="720" w:hanging="720"/>
        <w:jc w:val="both"/>
        <w:rPr>
          <w:rFonts w:ascii="Arial" w:hAnsi="Arial" w:cs="Arial"/>
          <w:sz w:val="20"/>
          <w:szCs w:val="20"/>
        </w:rPr>
      </w:pPr>
      <w:proofErr w:type="spellStart"/>
      <w:r w:rsidRPr="009B1702">
        <w:rPr>
          <w:rFonts w:ascii="Arial" w:hAnsi="Arial" w:cs="Arial"/>
          <w:sz w:val="20"/>
          <w:szCs w:val="20"/>
        </w:rPr>
        <w:t>Mitee</w:t>
      </w:r>
      <w:proofErr w:type="spellEnd"/>
      <w:r w:rsidRPr="009B1702">
        <w:rPr>
          <w:rFonts w:ascii="Arial" w:hAnsi="Arial" w:cs="Arial"/>
          <w:sz w:val="20"/>
          <w:szCs w:val="20"/>
        </w:rPr>
        <w:t xml:space="preserve">, T. L., &amp; </w:t>
      </w:r>
      <w:proofErr w:type="spellStart"/>
      <w:r w:rsidRPr="009B1702">
        <w:rPr>
          <w:rFonts w:ascii="Arial" w:hAnsi="Arial" w:cs="Arial"/>
          <w:sz w:val="20"/>
          <w:szCs w:val="20"/>
        </w:rPr>
        <w:t>Ekpete</w:t>
      </w:r>
      <w:proofErr w:type="spellEnd"/>
      <w:r w:rsidRPr="009B1702">
        <w:rPr>
          <w:rFonts w:ascii="Arial" w:hAnsi="Arial" w:cs="Arial"/>
          <w:sz w:val="20"/>
          <w:szCs w:val="20"/>
        </w:rPr>
        <w:t xml:space="preserve">, O. A. (2022). Determination of specific gravity and peroxide values of palm oil samples from gas flaring and non-gas flaring locations in Bayelsa State. </w:t>
      </w:r>
      <w:r w:rsidRPr="009B1702">
        <w:rPr>
          <w:rFonts w:ascii="Arial" w:hAnsi="Arial" w:cs="Arial"/>
          <w:i/>
          <w:iCs/>
          <w:sz w:val="20"/>
          <w:szCs w:val="20"/>
        </w:rPr>
        <w:t xml:space="preserve">Faculty of Natural and Applied Sciences Journal of Scientific </w:t>
      </w:r>
      <w:r w:rsidR="000E3D15" w:rsidRPr="009B1702">
        <w:rPr>
          <w:rFonts w:ascii="Arial" w:hAnsi="Arial" w:cs="Arial"/>
          <w:i/>
          <w:iCs/>
          <w:sz w:val="20"/>
          <w:szCs w:val="20"/>
        </w:rPr>
        <w:t>Innovations,</w:t>
      </w:r>
      <w:r w:rsidRPr="009B1702">
        <w:rPr>
          <w:rFonts w:ascii="Arial" w:hAnsi="Arial" w:cs="Arial"/>
          <w:sz w:val="20"/>
          <w:szCs w:val="20"/>
        </w:rPr>
        <w:t xml:space="preserve"> </w:t>
      </w:r>
      <w:r w:rsidRPr="009B1702">
        <w:rPr>
          <w:rFonts w:ascii="Arial" w:hAnsi="Arial" w:cs="Arial"/>
          <w:i/>
          <w:iCs/>
          <w:sz w:val="20"/>
          <w:szCs w:val="20"/>
        </w:rPr>
        <w:t>3</w:t>
      </w:r>
      <w:r w:rsidRPr="009B1702">
        <w:rPr>
          <w:rFonts w:ascii="Arial" w:hAnsi="Arial" w:cs="Arial"/>
          <w:sz w:val="20"/>
          <w:szCs w:val="20"/>
        </w:rPr>
        <w:t>(3), 99–104.</w:t>
      </w:r>
    </w:p>
    <w:p w14:paraId="69481BA7" w14:textId="77777777" w:rsidR="009B1702" w:rsidRPr="009B1702" w:rsidRDefault="009B1702" w:rsidP="009B1702">
      <w:pPr>
        <w:pStyle w:val="NormalWeb"/>
        <w:spacing w:before="0" w:beforeAutospacing="0" w:after="240" w:afterAutospacing="0"/>
        <w:ind w:left="720" w:hanging="720"/>
        <w:jc w:val="both"/>
        <w:rPr>
          <w:rFonts w:ascii="Arial" w:hAnsi="Arial" w:cs="Arial"/>
          <w:color w:val="1B1B1B"/>
          <w:sz w:val="20"/>
          <w:szCs w:val="20"/>
          <w:shd w:val="clear" w:color="auto" w:fill="FFFFFF"/>
        </w:rPr>
      </w:pPr>
      <w:proofErr w:type="spellStart"/>
      <w:r w:rsidRPr="009B1702">
        <w:rPr>
          <w:rFonts w:ascii="Arial" w:hAnsi="Arial" w:cs="Arial"/>
          <w:color w:val="1B1B1B"/>
          <w:sz w:val="20"/>
          <w:szCs w:val="20"/>
          <w:shd w:val="clear" w:color="auto" w:fill="FFFFFF"/>
        </w:rPr>
        <w:t>Negash</w:t>
      </w:r>
      <w:proofErr w:type="spellEnd"/>
      <w:r w:rsidRPr="009B1702">
        <w:rPr>
          <w:rFonts w:ascii="Arial" w:hAnsi="Arial" w:cs="Arial"/>
          <w:color w:val="1B1B1B"/>
          <w:sz w:val="20"/>
          <w:szCs w:val="20"/>
          <w:shd w:val="clear" w:color="auto" w:fill="FFFFFF"/>
        </w:rPr>
        <w:t xml:space="preserve">, Y. A., Amare, D. E., </w:t>
      </w:r>
      <w:proofErr w:type="spellStart"/>
      <w:r w:rsidRPr="009B1702">
        <w:rPr>
          <w:rFonts w:ascii="Arial" w:hAnsi="Arial" w:cs="Arial"/>
          <w:color w:val="1B1B1B"/>
          <w:sz w:val="20"/>
          <w:szCs w:val="20"/>
          <w:shd w:val="clear" w:color="auto" w:fill="FFFFFF"/>
        </w:rPr>
        <w:t>Bitew</w:t>
      </w:r>
      <w:proofErr w:type="spellEnd"/>
      <w:r w:rsidRPr="009B1702">
        <w:rPr>
          <w:rFonts w:ascii="Arial" w:hAnsi="Arial" w:cs="Arial"/>
          <w:color w:val="1B1B1B"/>
          <w:sz w:val="20"/>
          <w:szCs w:val="20"/>
          <w:shd w:val="clear" w:color="auto" w:fill="FFFFFF"/>
        </w:rPr>
        <w:t xml:space="preserve">, B. D., &amp; </w:t>
      </w:r>
      <w:proofErr w:type="spellStart"/>
      <w:r w:rsidRPr="009B1702">
        <w:rPr>
          <w:rFonts w:ascii="Arial" w:hAnsi="Arial" w:cs="Arial"/>
          <w:color w:val="1B1B1B"/>
          <w:sz w:val="20"/>
          <w:szCs w:val="20"/>
          <w:shd w:val="clear" w:color="auto" w:fill="FFFFFF"/>
        </w:rPr>
        <w:t>Dagne</w:t>
      </w:r>
      <w:proofErr w:type="spellEnd"/>
      <w:r w:rsidRPr="009B1702">
        <w:rPr>
          <w:rFonts w:ascii="Arial" w:hAnsi="Arial" w:cs="Arial"/>
          <w:color w:val="1B1B1B"/>
          <w:sz w:val="20"/>
          <w:szCs w:val="20"/>
          <w:shd w:val="clear" w:color="auto" w:fill="FFFFFF"/>
        </w:rPr>
        <w:t>, H. (2019). Assessment of quality of edible vegetable oils accessed in Gondar City, Northwest Ethiopia. </w:t>
      </w:r>
      <w:r w:rsidRPr="009B1702">
        <w:rPr>
          <w:rFonts w:ascii="Arial" w:hAnsi="Arial" w:cs="Arial"/>
          <w:i/>
          <w:iCs/>
          <w:color w:val="1B1B1B"/>
          <w:sz w:val="20"/>
          <w:szCs w:val="20"/>
          <w:shd w:val="clear" w:color="auto" w:fill="FFFFFF"/>
        </w:rPr>
        <w:t>BMC research notes</w:t>
      </w:r>
      <w:r w:rsidRPr="009B1702">
        <w:rPr>
          <w:rFonts w:ascii="Arial" w:hAnsi="Arial" w:cs="Arial"/>
          <w:color w:val="1B1B1B"/>
          <w:sz w:val="20"/>
          <w:szCs w:val="20"/>
          <w:shd w:val="clear" w:color="auto" w:fill="FFFFFF"/>
        </w:rPr>
        <w:t>, </w:t>
      </w:r>
      <w:r w:rsidRPr="009B1702">
        <w:rPr>
          <w:rFonts w:ascii="Arial" w:hAnsi="Arial" w:cs="Arial"/>
          <w:i/>
          <w:iCs/>
          <w:color w:val="1B1B1B"/>
          <w:sz w:val="20"/>
          <w:szCs w:val="20"/>
          <w:shd w:val="clear" w:color="auto" w:fill="FFFFFF"/>
        </w:rPr>
        <w:t>12</w:t>
      </w:r>
      <w:r w:rsidRPr="009B1702">
        <w:rPr>
          <w:rFonts w:ascii="Arial" w:hAnsi="Arial" w:cs="Arial"/>
          <w:color w:val="1B1B1B"/>
          <w:sz w:val="20"/>
          <w:szCs w:val="20"/>
          <w:shd w:val="clear" w:color="auto" w:fill="FFFFFF"/>
        </w:rPr>
        <w:t xml:space="preserve">(1), 793. </w:t>
      </w:r>
      <w:hyperlink r:id="rId13" w:history="1">
        <w:r w:rsidRPr="009B1702">
          <w:rPr>
            <w:rStyle w:val="Hyperlink"/>
            <w:rFonts w:ascii="Arial" w:eastAsiaTheme="majorEastAsia" w:hAnsi="Arial" w:cs="Arial"/>
            <w:sz w:val="20"/>
            <w:szCs w:val="20"/>
            <w:shd w:val="clear" w:color="auto" w:fill="FFFFFF"/>
          </w:rPr>
          <w:t>https://doi.org/10.1186/s13104-019-4831-x</w:t>
        </w:r>
      </w:hyperlink>
    </w:p>
    <w:p w14:paraId="0E59B594" w14:textId="77777777" w:rsidR="009B1702" w:rsidRPr="009B1702" w:rsidRDefault="009B1702" w:rsidP="009B1702">
      <w:pPr>
        <w:spacing w:before="100" w:beforeAutospacing="1" w:after="100" w:afterAutospacing="1" w:line="240" w:lineRule="auto"/>
        <w:ind w:left="720" w:hanging="720"/>
        <w:jc w:val="both"/>
        <w:rPr>
          <w:rFonts w:ascii="Arial" w:eastAsia="Times New Roman" w:hAnsi="Arial" w:cs="Arial"/>
          <w:sz w:val="20"/>
          <w:szCs w:val="20"/>
        </w:rPr>
      </w:pPr>
      <w:r w:rsidRPr="009B1702">
        <w:rPr>
          <w:rFonts w:ascii="Arial" w:eastAsia="Times New Roman" w:hAnsi="Arial" w:cs="Arial"/>
          <w:sz w:val="20"/>
          <w:szCs w:val="20"/>
        </w:rPr>
        <w:t xml:space="preserve">Ng, W. L., &amp; Tan, C. H. (2001). Determination of iodine value of palm and palm kernel oil by carbon-13 nuclear magnetic resonance spectroscopy. </w:t>
      </w:r>
      <w:r w:rsidRPr="009B1702">
        <w:rPr>
          <w:rFonts w:ascii="Arial" w:eastAsia="Times New Roman" w:hAnsi="Arial" w:cs="Arial"/>
          <w:i/>
          <w:iCs/>
          <w:sz w:val="20"/>
          <w:szCs w:val="20"/>
        </w:rPr>
        <w:t>European Journal of Lipid Science and Technology</w:t>
      </w:r>
      <w:r w:rsidRPr="009B1702">
        <w:rPr>
          <w:rFonts w:ascii="Arial" w:eastAsia="Times New Roman" w:hAnsi="Arial" w:cs="Arial"/>
          <w:sz w:val="20"/>
          <w:szCs w:val="20"/>
        </w:rPr>
        <w:t xml:space="preserve">, </w:t>
      </w:r>
      <w:r w:rsidRPr="009B1702">
        <w:rPr>
          <w:rFonts w:ascii="Arial" w:eastAsia="Times New Roman" w:hAnsi="Arial" w:cs="Arial"/>
          <w:i/>
          <w:iCs/>
          <w:sz w:val="20"/>
          <w:szCs w:val="20"/>
        </w:rPr>
        <w:t>103</w:t>
      </w:r>
      <w:r w:rsidRPr="009B1702">
        <w:rPr>
          <w:rFonts w:ascii="Arial" w:eastAsia="Times New Roman" w:hAnsi="Arial" w:cs="Arial"/>
          <w:sz w:val="20"/>
          <w:szCs w:val="20"/>
        </w:rPr>
        <w:t>(4), 223-227.</w:t>
      </w:r>
    </w:p>
    <w:p w14:paraId="2297B56D" w14:textId="5805D1B2" w:rsidR="009B1702" w:rsidRPr="009B1702" w:rsidRDefault="009B1702" w:rsidP="009B1702">
      <w:pPr>
        <w:spacing w:line="240" w:lineRule="auto"/>
        <w:jc w:val="both"/>
        <w:rPr>
          <w:rFonts w:ascii="Arial" w:hAnsi="Arial" w:cs="Arial"/>
          <w:sz w:val="20"/>
          <w:szCs w:val="20"/>
        </w:rPr>
      </w:pPr>
      <w:proofErr w:type="spellStart"/>
      <w:r w:rsidRPr="009B1702">
        <w:rPr>
          <w:rFonts w:ascii="Arial" w:hAnsi="Arial" w:cs="Arial"/>
          <w:sz w:val="20"/>
          <w:szCs w:val="20"/>
        </w:rPr>
        <w:t>Nnabuife</w:t>
      </w:r>
      <w:proofErr w:type="spellEnd"/>
      <w:r w:rsidRPr="009B1702">
        <w:rPr>
          <w:rFonts w:ascii="Arial" w:hAnsi="Arial" w:cs="Arial"/>
          <w:sz w:val="20"/>
          <w:szCs w:val="20"/>
        </w:rPr>
        <w:t xml:space="preserve">, C. (2025). How Nigeria's new palm oil traceability system could reclaim global </w:t>
      </w:r>
      <w:r w:rsidRPr="009B1702">
        <w:rPr>
          <w:rFonts w:ascii="Arial" w:hAnsi="Arial" w:cs="Arial"/>
          <w:sz w:val="20"/>
          <w:szCs w:val="20"/>
        </w:rPr>
        <w:tab/>
        <w:t xml:space="preserve">dominance. </w:t>
      </w:r>
      <w:r w:rsidR="007B6380">
        <w:rPr>
          <w:rFonts w:ascii="Arial" w:hAnsi="Arial" w:cs="Arial"/>
          <w:sz w:val="20"/>
          <w:szCs w:val="20"/>
        </w:rPr>
        <w:tab/>
      </w:r>
      <w:r w:rsidRPr="009B1702">
        <w:rPr>
          <w:rFonts w:ascii="Arial" w:hAnsi="Arial" w:cs="Arial"/>
          <w:i/>
          <w:iCs/>
          <w:sz w:val="20"/>
          <w:szCs w:val="20"/>
        </w:rPr>
        <w:t>Tribune Online</w:t>
      </w:r>
      <w:r w:rsidRPr="009B1702">
        <w:rPr>
          <w:rFonts w:ascii="Arial" w:hAnsi="Arial" w:cs="Arial"/>
          <w:sz w:val="20"/>
          <w:szCs w:val="20"/>
        </w:rPr>
        <w:t>.</w:t>
      </w:r>
    </w:p>
    <w:p w14:paraId="3117D517" w14:textId="77777777" w:rsidR="009B1702" w:rsidRPr="009B1702" w:rsidRDefault="009B1702" w:rsidP="009B1702">
      <w:pPr>
        <w:spacing w:line="240" w:lineRule="auto"/>
        <w:jc w:val="both"/>
        <w:rPr>
          <w:rFonts w:ascii="Arial" w:hAnsi="Arial" w:cs="Arial"/>
          <w:sz w:val="20"/>
          <w:szCs w:val="20"/>
        </w:rPr>
      </w:pPr>
      <w:proofErr w:type="spellStart"/>
      <w:r w:rsidRPr="009B1702">
        <w:rPr>
          <w:rFonts w:ascii="Arial" w:hAnsi="Arial" w:cs="Arial"/>
          <w:sz w:val="20"/>
          <w:szCs w:val="20"/>
        </w:rPr>
        <w:lastRenderedPageBreak/>
        <w:t>Nwachoko</w:t>
      </w:r>
      <w:proofErr w:type="spellEnd"/>
      <w:r w:rsidRPr="009B1702">
        <w:rPr>
          <w:rFonts w:ascii="Arial" w:hAnsi="Arial" w:cs="Arial"/>
          <w:sz w:val="20"/>
          <w:szCs w:val="20"/>
        </w:rPr>
        <w:t xml:space="preserve">, N., </w:t>
      </w:r>
      <w:proofErr w:type="spellStart"/>
      <w:r w:rsidRPr="009B1702">
        <w:rPr>
          <w:rFonts w:ascii="Arial" w:hAnsi="Arial" w:cs="Arial"/>
          <w:sz w:val="20"/>
          <w:szCs w:val="20"/>
        </w:rPr>
        <w:t>Akuru</w:t>
      </w:r>
      <w:proofErr w:type="spellEnd"/>
      <w:r w:rsidRPr="009B1702">
        <w:rPr>
          <w:rFonts w:ascii="Arial" w:hAnsi="Arial" w:cs="Arial"/>
          <w:sz w:val="20"/>
          <w:szCs w:val="20"/>
        </w:rPr>
        <w:t xml:space="preserve">, U. B., Green, I. A., </w:t>
      </w:r>
      <w:proofErr w:type="spellStart"/>
      <w:r w:rsidRPr="009B1702">
        <w:rPr>
          <w:rFonts w:ascii="Arial" w:hAnsi="Arial" w:cs="Arial"/>
          <w:sz w:val="20"/>
          <w:szCs w:val="20"/>
        </w:rPr>
        <w:t>Kpaanadee</w:t>
      </w:r>
      <w:proofErr w:type="spellEnd"/>
      <w:r w:rsidRPr="009B1702">
        <w:rPr>
          <w:rFonts w:ascii="Arial" w:hAnsi="Arial" w:cs="Arial"/>
          <w:sz w:val="20"/>
          <w:szCs w:val="20"/>
        </w:rPr>
        <w:t xml:space="preserve">, R. M., Odinga, T. &amp; </w:t>
      </w:r>
      <w:proofErr w:type="spellStart"/>
      <w:r w:rsidRPr="009B1702">
        <w:rPr>
          <w:rFonts w:ascii="Arial" w:hAnsi="Arial" w:cs="Arial"/>
          <w:sz w:val="20"/>
          <w:szCs w:val="20"/>
        </w:rPr>
        <w:t>Egbunefu</w:t>
      </w:r>
      <w:proofErr w:type="spellEnd"/>
      <w:r w:rsidRPr="009B1702">
        <w:rPr>
          <w:rFonts w:ascii="Arial" w:hAnsi="Arial" w:cs="Arial"/>
          <w:sz w:val="20"/>
          <w:szCs w:val="20"/>
        </w:rPr>
        <w:t xml:space="preserve">, C. O. (2023). </w:t>
      </w:r>
      <w:r w:rsidRPr="009B1702">
        <w:rPr>
          <w:rFonts w:ascii="Arial" w:hAnsi="Arial" w:cs="Arial"/>
          <w:sz w:val="20"/>
          <w:szCs w:val="20"/>
        </w:rPr>
        <w:tab/>
        <w:t xml:space="preserve">Physicochemical properties and fatty acid composition of freshly prepared palm oil. </w:t>
      </w:r>
      <w:r w:rsidRPr="009B1702">
        <w:rPr>
          <w:rFonts w:ascii="Arial" w:hAnsi="Arial" w:cs="Arial"/>
          <w:i/>
          <w:sz w:val="20"/>
          <w:szCs w:val="20"/>
        </w:rPr>
        <w:t xml:space="preserve">African Journal </w:t>
      </w:r>
      <w:r w:rsidRPr="009B1702">
        <w:rPr>
          <w:rFonts w:ascii="Arial" w:hAnsi="Arial" w:cs="Arial"/>
          <w:i/>
          <w:sz w:val="20"/>
          <w:szCs w:val="20"/>
        </w:rPr>
        <w:tab/>
        <w:t xml:space="preserve">of Biochemistry Research, </w:t>
      </w:r>
      <w:r w:rsidRPr="009B1702">
        <w:rPr>
          <w:rFonts w:ascii="Arial" w:hAnsi="Arial" w:cs="Arial"/>
          <w:sz w:val="20"/>
          <w:szCs w:val="20"/>
        </w:rPr>
        <w:t xml:space="preserve">17(2): 9-14. 10.5897/AJBR2023.1167 </w:t>
      </w:r>
    </w:p>
    <w:p w14:paraId="7A56998F" w14:textId="40CEC91A" w:rsidR="009B1702" w:rsidRPr="009B1702" w:rsidRDefault="009B1702" w:rsidP="009B1702">
      <w:pPr>
        <w:spacing w:line="240" w:lineRule="auto"/>
        <w:jc w:val="both"/>
        <w:rPr>
          <w:rFonts w:ascii="Arial" w:hAnsi="Arial" w:cs="Arial"/>
          <w:sz w:val="20"/>
          <w:szCs w:val="20"/>
        </w:rPr>
      </w:pPr>
      <w:proofErr w:type="spellStart"/>
      <w:r w:rsidRPr="009B1702">
        <w:rPr>
          <w:rFonts w:ascii="Arial" w:hAnsi="Arial" w:cs="Arial"/>
          <w:sz w:val="20"/>
          <w:szCs w:val="20"/>
        </w:rPr>
        <w:t>Nwagbo</w:t>
      </w:r>
      <w:proofErr w:type="spellEnd"/>
      <w:r w:rsidRPr="009B1702">
        <w:rPr>
          <w:rFonts w:ascii="Arial" w:hAnsi="Arial" w:cs="Arial"/>
          <w:sz w:val="20"/>
          <w:szCs w:val="20"/>
        </w:rPr>
        <w:t xml:space="preserve">, C. C., </w:t>
      </w:r>
      <w:proofErr w:type="spellStart"/>
      <w:r w:rsidRPr="009B1702">
        <w:rPr>
          <w:rFonts w:ascii="Arial" w:hAnsi="Arial" w:cs="Arial"/>
          <w:sz w:val="20"/>
          <w:szCs w:val="20"/>
        </w:rPr>
        <w:t>Uzomah</w:t>
      </w:r>
      <w:proofErr w:type="spellEnd"/>
      <w:r w:rsidRPr="009B1702">
        <w:rPr>
          <w:rFonts w:ascii="Arial" w:hAnsi="Arial" w:cs="Arial"/>
          <w:sz w:val="20"/>
          <w:szCs w:val="20"/>
        </w:rPr>
        <w:t xml:space="preserve">, A. &amp; </w:t>
      </w:r>
      <w:proofErr w:type="spellStart"/>
      <w:r w:rsidRPr="009B1702">
        <w:rPr>
          <w:rFonts w:ascii="Arial" w:hAnsi="Arial" w:cs="Arial"/>
          <w:sz w:val="20"/>
          <w:szCs w:val="20"/>
        </w:rPr>
        <w:t>Olawuni</w:t>
      </w:r>
      <w:proofErr w:type="spellEnd"/>
      <w:r w:rsidRPr="009B1702">
        <w:rPr>
          <w:rFonts w:ascii="Arial" w:hAnsi="Arial" w:cs="Arial"/>
          <w:sz w:val="20"/>
          <w:szCs w:val="20"/>
        </w:rPr>
        <w:t xml:space="preserve">, I. A. (2020). Storage oxidation stability of crude palm oil </w:t>
      </w:r>
      <w:r w:rsidRPr="009B1702">
        <w:rPr>
          <w:rFonts w:ascii="Arial" w:hAnsi="Arial" w:cs="Arial"/>
          <w:sz w:val="20"/>
          <w:szCs w:val="20"/>
        </w:rPr>
        <w:tab/>
        <w:t xml:space="preserve">with </w:t>
      </w:r>
      <w:r w:rsidR="007B6380">
        <w:rPr>
          <w:rFonts w:ascii="Arial" w:hAnsi="Arial" w:cs="Arial"/>
          <w:sz w:val="20"/>
          <w:szCs w:val="20"/>
        </w:rPr>
        <w:tab/>
      </w:r>
      <w:r w:rsidRPr="009B1702">
        <w:rPr>
          <w:rFonts w:ascii="Arial" w:hAnsi="Arial" w:cs="Arial"/>
          <w:sz w:val="20"/>
          <w:szCs w:val="20"/>
        </w:rPr>
        <w:t xml:space="preserve">some traditional Nigerian spices. </w:t>
      </w:r>
      <w:r w:rsidRPr="009B1702">
        <w:rPr>
          <w:rFonts w:ascii="Arial" w:hAnsi="Arial" w:cs="Arial"/>
          <w:i/>
          <w:iCs/>
          <w:sz w:val="20"/>
          <w:szCs w:val="20"/>
        </w:rPr>
        <w:t xml:space="preserve">IOSR Journal of Environmental Science, Toxicology </w:t>
      </w:r>
      <w:r w:rsidRPr="009B1702">
        <w:rPr>
          <w:rFonts w:ascii="Arial" w:hAnsi="Arial" w:cs="Arial"/>
          <w:i/>
          <w:iCs/>
          <w:sz w:val="20"/>
          <w:szCs w:val="20"/>
        </w:rPr>
        <w:tab/>
        <w:t xml:space="preserve">and </w:t>
      </w:r>
      <w:r w:rsidR="007B6380">
        <w:rPr>
          <w:rFonts w:ascii="Arial" w:hAnsi="Arial" w:cs="Arial"/>
          <w:i/>
          <w:iCs/>
          <w:sz w:val="20"/>
          <w:szCs w:val="20"/>
        </w:rPr>
        <w:tab/>
      </w:r>
      <w:r w:rsidRPr="009B1702">
        <w:rPr>
          <w:rFonts w:ascii="Arial" w:hAnsi="Arial" w:cs="Arial"/>
          <w:i/>
          <w:iCs/>
          <w:sz w:val="20"/>
          <w:szCs w:val="20"/>
        </w:rPr>
        <w:t>Food Technology</w:t>
      </w:r>
      <w:r w:rsidRPr="009B1702">
        <w:rPr>
          <w:rFonts w:ascii="Arial" w:hAnsi="Arial" w:cs="Arial"/>
          <w:sz w:val="20"/>
          <w:szCs w:val="20"/>
        </w:rPr>
        <w:t xml:space="preserve">, </w:t>
      </w:r>
      <w:r w:rsidRPr="009B1702">
        <w:rPr>
          <w:rFonts w:ascii="Arial" w:hAnsi="Arial" w:cs="Arial"/>
          <w:i/>
          <w:iCs/>
          <w:sz w:val="20"/>
          <w:szCs w:val="20"/>
        </w:rPr>
        <w:t>14</w:t>
      </w:r>
      <w:r w:rsidRPr="009B1702">
        <w:rPr>
          <w:rFonts w:ascii="Arial" w:hAnsi="Arial" w:cs="Arial"/>
          <w:sz w:val="20"/>
          <w:szCs w:val="20"/>
        </w:rPr>
        <w:t>(8), 1-9.</w:t>
      </w:r>
    </w:p>
    <w:p w14:paraId="674E0AB8" w14:textId="77777777" w:rsidR="009B1702" w:rsidRPr="009B1702" w:rsidRDefault="009B1702" w:rsidP="009B1702">
      <w:pPr>
        <w:spacing w:line="240" w:lineRule="auto"/>
        <w:jc w:val="both"/>
        <w:rPr>
          <w:rFonts w:ascii="Arial" w:hAnsi="Arial" w:cs="Arial"/>
          <w:sz w:val="20"/>
          <w:szCs w:val="20"/>
        </w:rPr>
      </w:pPr>
      <w:proofErr w:type="spellStart"/>
      <w:r w:rsidRPr="009B1702">
        <w:rPr>
          <w:rFonts w:ascii="Arial" w:hAnsi="Arial" w:cs="Arial"/>
          <w:sz w:val="20"/>
          <w:szCs w:val="20"/>
        </w:rPr>
        <w:t>Omeje</w:t>
      </w:r>
      <w:proofErr w:type="spellEnd"/>
      <w:r w:rsidRPr="009B1702">
        <w:rPr>
          <w:rFonts w:ascii="Arial" w:hAnsi="Arial" w:cs="Arial"/>
          <w:sz w:val="20"/>
          <w:szCs w:val="20"/>
        </w:rPr>
        <w:t xml:space="preserve">, N. (2024). Adulterated Cooking Oil Flooding Nigerian Markets. </w:t>
      </w:r>
      <w:r w:rsidRPr="009B1702">
        <w:rPr>
          <w:rFonts w:ascii="Arial" w:hAnsi="Arial" w:cs="Arial"/>
          <w:sz w:val="20"/>
          <w:szCs w:val="20"/>
        </w:rPr>
        <w:tab/>
      </w:r>
      <w:hyperlink r:id="rId14" w:history="1">
        <w:r w:rsidRPr="009B1702">
          <w:rPr>
            <w:rStyle w:val="Hyperlink"/>
            <w:rFonts w:ascii="Arial" w:eastAsiaTheme="majorEastAsia" w:hAnsi="Arial" w:cs="Arial"/>
            <w:sz w:val="20"/>
            <w:szCs w:val="20"/>
          </w:rPr>
          <w:t>https://www.occrp.org/en/news/adulterated-cooking-oil-flooding-nigerian-markets</w:t>
        </w:r>
      </w:hyperlink>
    </w:p>
    <w:p w14:paraId="37FE13C7" w14:textId="77777777" w:rsidR="009B1702" w:rsidRPr="009B1702" w:rsidRDefault="009B1702" w:rsidP="009B1702">
      <w:pPr>
        <w:spacing w:line="240" w:lineRule="auto"/>
        <w:jc w:val="both"/>
        <w:rPr>
          <w:rFonts w:ascii="Arial" w:hAnsi="Arial" w:cs="Arial"/>
          <w:sz w:val="20"/>
          <w:szCs w:val="20"/>
        </w:rPr>
      </w:pPr>
      <w:proofErr w:type="spellStart"/>
      <w:r w:rsidRPr="009B1702">
        <w:rPr>
          <w:rFonts w:ascii="Arial" w:hAnsi="Arial" w:cs="Arial"/>
          <w:sz w:val="20"/>
          <w:szCs w:val="20"/>
        </w:rPr>
        <w:t>Onah</w:t>
      </w:r>
      <w:proofErr w:type="spellEnd"/>
      <w:r w:rsidRPr="009B1702">
        <w:rPr>
          <w:rFonts w:ascii="Arial" w:hAnsi="Arial" w:cs="Arial"/>
          <w:sz w:val="20"/>
          <w:szCs w:val="20"/>
        </w:rPr>
        <w:t xml:space="preserve">, D. C, Njoku, O. U., Aba, P. E. &amp; </w:t>
      </w:r>
      <w:proofErr w:type="spellStart"/>
      <w:r w:rsidRPr="009B1702">
        <w:rPr>
          <w:rFonts w:ascii="Arial" w:hAnsi="Arial" w:cs="Arial"/>
          <w:sz w:val="20"/>
          <w:szCs w:val="20"/>
        </w:rPr>
        <w:t>Onah</w:t>
      </w:r>
      <w:proofErr w:type="spellEnd"/>
      <w:r w:rsidRPr="009B1702">
        <w:rPr>
          <w:rFonts w:ascii="Arial" w:hAnsi="Arial" w:cs="Arial"/>
          <w:sz w:val="20"/>
          <w:szCs w:val="20"/>
        </w:rPr>
        <w:t xml:space="preserve">, J. A. (2016). Lecithin Isolated from Melon Seed Oil: </w:t>
      </w:r>
      <w:r w:rsidRPr="009B1702">
        <w:rPr>
          <w:rFonts w:ascii="Arial" w:hAnsi="Arial" w:cs="Arial"/>
          <w:sz w:val="20"/>
          <w:szCs w:val="20"/>
        </w:rPr>
        <w:tab/>
        <w:t xml:space="preserve">Antioxidant Activity. </w:t>
      </w:r>
      <w:r w:rsidRPr="009B1702">
        <w:rPr>
          <w:rFonts w:ascii="Arial" w:hAnsi="Arial" w:cs="Arial"/>
          <w:i/>
          <w:sz w:val="20"/>
          <w:szCs w:val="20"/>
        </w:rPr>
        <w:t>Journal of Advances in Biology &amp; Biotechnology</w:t>
      </w:r>
      <w:r w:rsidRPr="009B1702">
        <w:rPr>
          <w:rFonts w:ascii="Arial" w:hAnsi="Arial" w:cs="Arial"/>
          <w:sz w:val="20"/>
          <w:szCs w:val="20"/>
        </w:rPr>
        <w:t>, 10(1): 1-7.</w:t>
      </w:r>
    </w:p>
    <w:p w14:paraId="29499874" w14:textId="77777777" w:rsidR="009B1702" w:rsidRPr="009B1702" w:rsidRDefault="009B1702" w:rsidP="009B1702">
      <w:pPr>
        <w:spacing w:line="240" w:lineRule="auto"/>
        <w:jc w:val="both"/>
        <w:rPr>
          <w:rFonts w:ascii="Arial" w:hAnsi="Arial" w:cs="Arial"/>
          <w:sz w:val="20"/>
          <w:szCs w:val="20"/>
        </w:rPr>
      </w:pPr>
      <w:r w:rsidRPr="009B1702">
        <w:rPr>
          <w:rFonts w:ascii="Arial" w:hAnsi="Arial" w:cs="Arial"/>
          <w:sz w:val="20"/>
          <w:szCs w:val="20"/>
        </w:rPr>
        <w:t xml:space="preserve">Pedro, M. (2023). Beware of adulterated palm oil in circulation. Farming Farmers Farms. </w:t>
      </w:r>
      <w:r w:rsidRPr="009B1702">
        <w:rPr>
          <w:rFonts w:ascii="Arial" w:hAnsi="Arial" w:cs="Arial"/>
          <w:sz w:val="20"/>
          <w:szCs w:val="20"/>
        </w:rPr>
        <w:tab/>
      </w:r>
      <w:hyperlink r:id="rId15" w:history="1">
        <w:r w:rsidRPr="009B1702">
          <w:rPr>
            <w:rStyle w:val="Hyperlink"/>
            <w:rFonts w:ascii="Arial" w:eastAsiaTheme="majorEastAsia" w:hAnsi="Arial" w:cs="Arial"/>
            <w:sz w:val="20"/>
            <w:szCs w:val="20"/>
          </w:rPr>
          <w:t>https://farmingfarmersfarms.com/2023/03/beware-of-adulterated-palm-oil-in-circulation/</w:t>
        </w:r>
      </w:hyperlink>
    </w:p>
    <w:p w14:paraId="076A67D8" w14:textId="45927FAD" w:rsidR="009B1702" w:rsidRPr="009B1702" w:rsidRDefault="009B1702" w:rsidP="009B1702">
      <w:pPr>
        <w:spacing w:line="240" w:lineRule="auto"/>
        <w:jc w:val="both"/>
        <w:rPr>
          <w:rFonts w:ascii="Arial" w:hAnsi="Arial" w:cs="Arial"/>
          <w:bCs/>
          <w:kern w:val="36"/>
          <w:sz w:val="20"/>
          <w:szCs w:val="20"/>
        </w:rPr>
      </w:pPr>
      <w:r w:rsidRPr="009B1702">
        <w:rPr>
          <w:rFonts w:ascii="Arial" w:hAnsi="Arial" w:cs="Arial"/>
          <w:sz w:val="20"/>
          <w:szCs w:val="20"/>
        </w:rPr>
        <w:t xml:space="preserve">Saleem, R., Sultana, R &amp; </w:t>
      </w:r>
      <w:proofErr w:type="spellStart"/>
      <w:r w:rsidRPr="009B1702">
        <w:rPr>
          <w:rFonts w:ascii="Arial" w:hAnsi="Arial" w:cs="Arial"/>
          <w:sz w:val="20"/>
          <w:szCs w:val="20"/>
        </w:rPr>
        <w:t>Ambrat</w:t>
      </w:r>
      <w:proofErr w:type="spellEnd"/>
      <w:r w:rsidRPr="009B1702">
        <w:rPr>
          <w:rFonts w:ascii="Arial" w:hAnsi="Arial" w:cs="Arial"/>
          <w:sz w:val="20"/>
          <w:szCs w:val="20"/>
        </w:rPr>
        <w:t xml:space="preserve"> (2010). Quality Evaluation and Fatty Acid Composition of Palm Oil </w:t>
      </w:r>
      <w:r w:rsidR="007B6380">
        <w:rPr>
          <w:rFonts w:ascii="Arial" w:hAnsi="Arial" w:cs="Arial"/>
          <w:sz w:val="20"/>
          <w:szCs w:val="20"/>
        </w:rPr>
        <w:tab/>
      </w:r>
      <w:r w:rsidRPr="009B1702">
        <w:rPr>
          <w:rFonts w:ascii="Arial" w:hAnsi="Arial" w:cs="Arial"/>
          <w:sz w:val="20"/>
          <w:szCs w:val="20"/>
        </w:rPr>
        <w:t xml:space="preserve">Cultivated in Two Regions </w:t>
      </w:r>
      <w:r w:rsidRPr="009B1702">
        <w:rPr>
          <w:rFonts w:ascii="Arial" w:hAnsi="Arial" w:cs="Arial"/>
          <w:color w:val="000000" w:themeColor="text1"/>
          <w:sz w:val="20"/>
          <w:szCs w:val="20"/>
        </w:rPr>
        <w:t xml:space="preserve">of Pakistan. </w:t>
      </w:r>
      <w:hyperlink r:id="rId16" w:history="1">
        <w:r w:rsidRPr="009B1702">
          <w:rPr>
            <w:rFonts w:ascii="Arial" w:hAnsi="Arial" w:cs="Arial"/>
            <w:color w:val="000000" w:themeColor="text1"/>
            <w:sz w:val="20"/>
            <w:szCs w:val="20"/>
          </w:rPr>
          <w:t xml:space="preserve">Pakistan Journal of Scientific &amp; Industrial </w:t>
        </w:r>
        <w:r w:rsidRPr="009B1702">
          <w:rPr>
            <w:rFonts w:ascii="Arial" w:hAnsi="Arial" w:cs="Arial"/>
            <w:color w:val="000000" w:themeColor="text1"/>
            <w:sz w:val="20"/>
            <w:szCs w:val="20"/>
          </w:rPr>
          <w:tab/>
          <w:t xml:space="preserve">Research, </w:t>
        </w:r>
      </w:hyperlink>
      <w:r w:rsidR="007B6380">
        <w:rPr>
          <w:rFonts w:ascii="Arial" w:hAnsi="Arial" w:cs="Arial"/>
          <w:color w:val="000000" w:themeColor="text1"/>
          <w:sz w:val="20"/>
          <w:szCs w:val="20"/>
        </w:rPr>
        <w:tab/>
      </w:r>
      <w:r w:rsidRPr="009B1702">
        <w:rPr>
          <w:rStyle w:val="v9tjod"/>
          <w:rFonts w:ascii="Arial" w:hAnsi="Arial" w:cs="Arial"/>
          <w:color w:val="000000" w:themeColor="text1"/>
          <w:sz w:val="20"/>
          <w:szCs w:val="20"/>
        </w:rPr>
        <w:t>53</w:t>
      </w:r>
      <w:r w:rsidRPr="009B1702">
        <w:rPr>
          <w:rFonts w:ascii="Arial" w:hAnsi="Arial" w:cs="Arial"/>
          <w:color w:val="000000" w:themeColor="text1"/>
          <w:sz w:val="20"/>
          <w:szCs w:val="20"/>
        </w:rPr>
        <w:t>(5): 239-245</w:t>
      </w:r>
    </w:p>
    <w:p w14:paraId="181E8ACF" w14:textId="77777777" w:rsidR="009B1702" w:rsidRPr="009B1702" w:rsidRDefault="009B1702" w:rsidP="009B1702">
      <w:pPr>
        <w:spacing w:line="240" w:lineRule="auto"/>
        <w:jc w:val="both"/>
        <w:rPr>
          <w:rFonts w:ascii="Arial" w:hAnsi="Arial" w:cs="Arial"/>
          <w:sz w:val="20"/>
          <w:szCs w:val="20"/>
        </w:rPr>
      </w:pPr>
      <w:r w:rsidRPr="009B1702">
        <w:rPr>
          <w:rFonts w:ascii="Arial" w:hAnsi="Arial" w:cs="Arial"/>
          <w:sz w:val="20"/>
          <w:szCs w:val="20"/>
        </w:rPr>
        <w:t xml:space="preserve">SAO </w:t>
      </w:r>
      <w:proofErr w:type="spellStart"/>
      <w:r w:rsidRPr="009B1702">
        <w:rPr>
          <w:rFonts w:ascii="Arial" w:hAnsi="Arial" w:cs="Arial"/>
          <w:sz w:val="20"/>
          <w:szCs w:val="20"/>
        </w:rPr>
        <w:t>Agro</w:t>
      </w:r>
      <w:proofErr w:type="spellEnd"/>
      <w:r w:rsidRPr="009B1702">
        <w:rPr>
          <w:rFonts w:ascii="Arial" w:hAnsi="Arial" w:cs="Arial"/>
          <w:sz w:val="20"/>
          <w:szCs w:val="20"/>
        </w:rPr>
        <w:t>. (2024). Challenges and innovations shaping Nigeria's oil palm industry.</w:t>
      </w:r>
    </w:p>
    <w:p w14:paraId="66BFE9A9" w14:textId="77777777" w:rsidR="009B1702" w:rsidRPr="009B1702" w:rsidRDefault="009B1702" w:rsidP="009B1702">
      <w:pPr>
        <w:spacing w:line="240" w:lineRule="auto"/>
        <w:jc w:val="both"/>
        <w:rPr>
          <w:rFonts w:ascii="Arial" w:hAnsi="Arial" w:cs="Arial"/>
          <w:sz w:val="20"/>
          <w:szCs w:val="20"/>
        </w:rPr>
      </w:pPr>
      <w:r w:rsidRPr="009B1702">
        <w:rPr>
          <w:rFonts w:ascii="Arial" w:hAnsi="Arial" w:cs="Arial"/>
          <w:sz w:val="20"/>
          <w:szCs w:val="20"/>
        </w:rPr>
        <w:t>The Science Notes. (2023). Determination of iodine value of fats and oils.</w:t>
      </w:r>
    </w:p>
    <w:p w14:paraId="6B73D6A7" w14:textId="77777777" w:rsidR="009B1702" w:rsidRPr="009B1702" w:rsidRDefault="009B1702" w:rsidP="009B1702">
      <w:pPr>
        <w:spacing w:line="240" w:lineRule="auto"/>
        <w:jc w:val="both"/>
        <w:rPr>
          <w:rFonts w:ascii="Arial" w:hAnsi="Arial" w:cs="Arial"/>
          <w:sz w:val="20"/>
          <w:szCs w:val="20"/>
        </w:rPr>
      </w:pPr>
      <w:r w:rsidRPr="009B1702">
        <w:rPr>
          <w:rFonts w:ascii="Arial" w:hAnsi="Arial" w:cs="Arial"/>
          <w:sz w:val="20"/>
          <w:szCs w:val="20"/>
        </w:rPr>
        <w:t xml:space="preserve">United States Department of Agriculture Foreign Agricultural Service. (2024). </w:t>
      </w:r>
      <w:r w:rsidRPr="009B1702">
        <w:rPr>
          <w:rFonts w:ascii="Arial" w:hAnsi="Arial" w:cs="Arial"/>
          <w:i/>
          <w:iCs/>
          <w:sz w:val="20"/>
          <w:szCs w:val="20"/>
        </w:rPr>
        <w:t xml:space="preserve">Palm oil explorer - </w:t>
      </w:r>
      <w:r w:rsidRPr="009B1702">
        <w:rPr>
          <w:rFonts w:ascii="Arial" w:hAnsi="Arial" w:cs="Arial"/>
          <w:i/>
          <w:iCs/>
          <w:sz w:val="20"/>
          <w:szCs w:val="20"/>
        </w:rPr>
        <w:tab/>
        <w:t>Nigeria</w:t>
      </w:r>
      <w:r w:rsidRPr="009B1702">
        <w:rPr>
          <w:rFonts w:ascii="Arial" w:hAnsi="Arial" w:cs="Arial"/>
          <w:sz w:val="20"/>
          <w:szCs w:val="20"/>
        </w:rPr>
        <w:t>.</w:t>
      </w:r>
    </w:p>
    <w:p w14:paraId="55FEB1D6" w14:textId="77777777" w:rsidR="009B1702" w:rsidRPr="009B1702" w:rsidRDefault="009B1702" w:rsidP="009B1702">
      <w:pPr>
        <w:spacing w:line="240" w:lineRule="auto"/>
        <w:jc w:val="both"/>
        <w:rPr>
          <w:rFonts w:ascii="Arial" w:hAnsi="Arial" w:cs="Arial"/>
          <w:color w:val="111111"/>
          <w:spacing w:val="-10"/>
          <w:sz w:val="20"/>
          <w:szCs w:val="20"/>
        </w:rPr>
      </w:pPr>
      <w:r w:rsidRPr="009B1702">
        <w:rPr>
          <w:rFonts w:ascii="Arial" w:hAnsi="Arial" w:cs="Arial"/>
          <w:color w:val="1B1B1B"/>
          <w:sz w:val="20"/>
          <w:szCs w:val="20"/>
          <w:shd w:val="clear" w:color="auto" w:fill="FFFFFF"/>
        </w:rPr>
        <w:t xml:space="preserve">YCW (2014). </w:t>
      </w:r>
      <w:r w:rsidRPr="009B1702">
        <w:rPr>
          <w:rFonts w:ascii="Arial" w:hAnsi="Arial" w:cs="Arial"/>
          <w:color w:val="111111"/>
          <w:spacing w:val="-10"/>
          <w:sz w:val="20"/>
          <w:szCs w:val="20"/>
        </w:rPr>
        <w:t xml:space="preserve">Quality and Identity Characteristics of Palm Oil – Part 1 – Quality Characteristics. </w:t>
      </w:r>
      <w:r w:rsidRPr="009B1702">
        <w:rPr>
          <w:rFonts w:ascii="Arial" w:hAnsi="Arial" w:cs="Arial"/>
          <w:color w:val="111111"/>
          <w:spacing w:val="-10"/>
          <w:sz w:val="20"/>
          <w:szCs w:val="20"/>
        </w:rPr>
        <w:tab/>
      </w:r>
      <w:hyperlink r:id="rId17" w:history="1">
        <w:r w:rsidRPr="009B1702">
          <w:rPr>
            <w:rStyle w:val="Hyperlink"/>
            <w:rFonts w:ascii="Arial" w:hAnsi="Arial" w:cs="Arial"/>
            <w:spacing w:val="-10"/>
            <w:sz w:val="20"/>
            <w:szCs w:val="20"/>
          </w:rPr>
          <w:t>https://oilpalmblog.wordpress.com/2014/03/29/quality-and-identity-characteristics-of-palm-oil-part-1-quality-</w:t>
        </w:r>
        <w:r w:rsidRPr="000E3D15">
          <w:rPr>
            <w:rStyle w:val="Hyperlink"/>
            <w:rFonts w:ascii="Arial" w:hAnsi="Arial" w:cs="Arial"/>
            <w:spacing w:val="-10"/>
            <w:sz w:val="20"/>
            <w:szCs w:val="20"/>
            <w:u w:val="none"/>
          </w:rPr>
          <w:tab/>
        </w:r>
        <w:r w:rsidRPr="009B1702">
          <w:rPr>
            <w:rStyle w:val="Hyperlink"/>
            <w:rFonts w:ascii="Arial" w:hAnsi="Arial" w:cs="Arial"/>
            <w:spacing w:val="-10"/>
            <w:sz w:val="20"/>
            <w:szCs w:val="20"/>
          </w:rPr>
          <w:t>characteristics/</w:t>
        </w:r>
      </w:hyperlink>
      <w:r w:rsidRPr="009B1702">
        <w:rPr>
          <w:rFonts w:ascii="Arial" w:hAnsi="Arial" w:cs="Arial"/>
          <w:color w:val="111111"/>
          <w:spacing w:val="-10"/>
          <w:sz w:val="20"/>
          <w:szCs w:val="20"/>
        </w:rPr>
        <w:t xml:space="preserve"> </w:t>
      </w:r>
    </w:p>
    <w:p w14:paraId="26F9519C" w14:textId="77777777" w:rsidR="009B1702" w:rsidRPr="009B1702" w:rsidRDefault="009B1702" w:rsidP="009B1702">
      <w:pPr>
        <w:spacing w:line="240" w:lineRule="auto"/>
        <w:jc w:val="both"/>
        <w:rPr>
          <w:rFonts w:ascii="Arial" w:hAnsi="Arial" w:cs="Arial"/>
          <w:color w:val="222222"/>
          <w:sz w:val="20"/>
          <w:szCs w:val="20"/>
          <w:shd w:val="clear" w:color="auto" w:fill="FFFFFF"/>
        </w:rPr>
      </w:pPr>
      <w:r w:rsidRPr="009B1702">
        <w:rPr>
          <w:rFonts w:ascii="Arial" w:hAnsi="Arial" w:cs="Arial"/>
          <w:color w:val="222222"/>
          <w:sz w:val="20"/>
          <w:szCs w:val="20"/>
          <w:shd w:val="clear" w:color="auto" w:fill="FFFFFF"/>
        </w:rPr>
        <w:t xml:space="preserve">Zhang, N., Li, Y., Wen, S., Sun, Y., Chen, J., Gao, Y. &amp; Yu, X. (2021). Analytical methods for </w:t>
      </w:r>
      <w:r w:rsidRPr="009B1702">
        <w:rPr>
          <w:rFonts w:ascii="Arial" w:hAnsi="Arial" w:cs="Arial"/>
          <w:color w:val="222222"/>
          <w:sz w:val="20"/>
          <w:szCs w:val="20"/>
          <w:shd w:val="clear" w:color="auto" w:fill="FFFFFF"/>
        </w:rPr>
        <w:tab/>
        <w:t>determining the peroxide value of edible oils: A mini-review. </w:t>
      </w:r>
      <w:r w:rsidRPr="009B1702">
        <w:rPr>
          <w:rFonts w:ascii="Arial" w:hAnsi="Arial" w:cs="Arial"/>
          <w:i/>
          <w:iCs/>
          <w:color w:val="222222"/>
          <w:sz w:val="20"/>
          <w:szCs w:val="20"/>
          <w:shd w:val="clear" w:color="auto" w:fill="FFFFFF"/>
        </w:rPr>
        <w:t>Food chemistry</w:t>
      </w:r>
      <w:r w:rsidRPr="009B1702">
        <w:rPr>
          <w:rFonts w:ascii="Arial" w:hAnsi="Arial" w:cs="Arial"/>
          <w:color w:val="222222"/>
          <w:sz w:val="20"/>
          <w:szCs w:val="20"/>
          <w:shd w:val="clear" w:color="auto" w:fill="FFFFFF"/>
        </w:rPr>
        <w:t>, </w:t>
      </w:r>
      <w:r w:rsidRPr="009B1702">
        <w:rPr>
          <w:rFonts w:ascii="Arial" w:hAnsi="Arial" w:cs="Arial"/>
          <w:i/>
          <w:iCs/>
          <w:color w:val="222222"/>
          <w:sz w:val="20"/>
          <w:szCs w:val="20"/>
          <w:shd w:val="clear" w:color="auto" w:fill="FFFFFF"/>
        </w:rPr>
        <w:t>358</w:t>
      </w:r>
      <w:r w:rsidRPr="009B1702">
        <w:rPr>
          <w:rFonts w:ascii="Arial" w:hAnsi="Arial" w:cs="Arial"/>
          <w:color w:val="222222"/>
          <w:sz w:val="20"/>
          <w:szCs w:val="20"/>
          <w:shd w:val="clear" w:color="auto" w:fill="FFFFFF"/>
        </w:rPr>
        <w:t xml:space="preserve">, </w:t>
      </w:r>
      <w:r w:rsidRPr="009B1702">
        <w:rPr>
          <w:rFonts w:ascii="Arial" w:hAnsi="Arial" w:cs="Arial"/>
          <w:color w:val="222222"/>
          <w:sz w:val="20"/>
          <w:szCs w:val="20"/>
          <w:shd w:val="clear" w:color="auto" w:fill="FFFFFF"/>
        </w:rPr>
        <w:tab/>
        <w:t>129834.</w:t>
      </w:r>
    </w:p>
    <w:sectPr w:rsidR="009B1702" w:rsidRPr="009B1702" w:rsidSect="004E6EC7">
      <w:headerReference w:type="even" r:id="rId18"/>
      <w:headerReference w:type="default" r:id="rId19"/>
      <w:footerReference w:type="even" r:id="rId20"/>
      <w:footerReference w:type="default" r:id="rId21"/>
      <w:headerReference w:type="first" r:id="rId22"/>
      <w:footerReference w:type="first" r:id="rId2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37986" w14:textId="77777777" w:rsidR="008E4AE6" w:rsidRDefault="008E4AE6" w:rsidP="000C6B4E">
      <w:pPr>
        <w:spacing w:after="0" w:line="240" w:lineRule="auto"/>
      </w:pPr>
      <w:r>
        <w:separator/>
      </w:r>
    </w:p>
  </w:endnote>
  <w:endnote w:type="continuationSeparator" w:id="0">
    <w:p w14:paraId="3AFCB03C" w14:textId="77777777" w:rsidR="008E4AE6" w:rsidRDefault="008E4AE6" w:rsidP="000C6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6B2CF" w14:textId="77777777" w:rsidR="00DE3C81" w:rsidRDefault="00DE3C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6666429"/>
      <w:docPartObj>
        <w:docPartGallery w:val="Page Numbers (Bottom of Page)"/>
        <w:docPartUnique/>
      </w:docPartObj>
    </w:sdtPr>
    <w:sdtEndPr>
      <w:rPr>
        <w:noProof/>
      </w:rPr>
    </w:sdtEndPr>
    <w:sdtContent>
      <w:p w14:paraId="5B0ABA16" w14:textId="06CF83CF" w:rsidR="000C6B4E" w:rsidRDefault="000C6B4E">
        <w:pPr>
          <w:pStyle w:val="Footer"/>
          <w:jc w:val="center"/>
        </w:pPr>
        <w:r>
          <w:fldChar w:fldCharType="begin"/>
        </w:r>
        <w:r>
          <w:instrText xml:space="preserve"> PAGE   \* MERGEFORMAT </w:instrText>
        </w:r>
        <w:r>
          <w:fldChar w:fldCharType="separate"/>
        </w:r>
        <w:r w:rsidR="0073671B">
          <w:rPr>
            <w:noProof/>
          </w:rPr>
          <w:t>1</w:t>
        </w:r>
        <w:r>
          <w:rPr>
            <w:noProof/>
          </w:rPr>
          <w:fldChar w:fldCharType="end"/>
        </w:r>
      </w:p>
    </w:sdtContent>
  </w:sdt>
  <w:p w14:paraId="724AE175" w14:textId="77777777" w:rsidR="000C6B4E" w:rsidRDefault="000C6B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18266" w14:textId="77777777" w:rsidR="00DE3C81" w:rsidRDefault="00DE3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8B30B" w14:textId="77777777" w:rsidR="008E4AE6" w:rsidRDefault="008E4AE6" w:rsidP="000C6B4E">
      <w:pPr>
        <w:spacing w:after="0" w:line="240" w:lineRule="auto"/>
      </w:pPr>
      <w:r>
        <w:separator/>
      </w:r>
    </w:p>
  </w:footnote>
  <w:footnote w:type="continuationSeparator" w:id="0">
    <w:p w14:paraId="014A3422" w14:textId="77777777" w:rsidR="008E4AE6" w:rsidRDefault="008E4AE6" w:rsidP="000C6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5D1BB" w14:textId="42BFB9F5" w:rsidR="00DE3C81" w:rsidRDefault="00DE3C81">
    <w:pPr>
      <w:pStyle w:val="Header"/>
    </w:pPr>
    <w:r>
      <w:rPr>
        <w:noProof/>
      </w:rPr>
      <w:pict w14:anchorId="642D8E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692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CE960" w14:textId="7543098F" w:rsidR="00DE3C81" w:rsidRDefault="00DE3C81">
    <w:pPr>
      <w:pStyle w:val="Header"/>
    </w:pPr>
    <w:r>
      <w:rPr>
        <w:noProof/>
      </w:rPr>
      <w:pict w14:anchorId="1ABD8F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692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8779D" w14:textId="33D81694" w:rsidR="00DE3C81" w:rsidRDefault="00DE3C81">
    <w:pPr>
      <w:pStyle w:val="Header"/>
    </w:pPr>
    <w:r>
      <w:rPr>
        <w:noProof/>
      </w:rPr>
      <w:pict w14:anchorId="5FBB69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692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00D"/>
    <w:rsid w:val="000531AF"/>
    <w:rsid w:val="000B20D5"/>
    <w:rsid w:val="000C6B4E"/>
    <w:rsid w:val="000E3D15"/>
    <w:rsid w:val="000E5FA6"/>
    <w:rsid w:val="001A2766"/>
    <w:rsid w:val="001D2161"/>
    <w:rsid w:val="00217FE5"/>
    <w:rsid w:val="002267F5"/>
    <w:rsid w:val="002858BD"/>
    <w:rsid w:val="002D2A35"/>
    <w:rsid w:val="002D772F"/>
    <w:rsid w:val="0032346B"/>
    <w:rsid w:val="003D772D"/>
    <w:rsid w:val="003E1971"/>
    <w:rsid w:val="00404609"/>
    <w:rsid w:val="00410E6D"/>
    <w:rsid w:val="0041400D"/>
    <w:rsid w:val="00425426"/>
    <w:rsid w:val="00471719"/>
    <w:rsid w:val="004A6348"/>
    <w:rsid w:val="004C6368"/>
    <w:rsid w:val="004E6EC7"/>
    <w:rsid w:val="00543E7B"/>
    <w:rsid w:val="00564CA3"/>
    <w:rsid w:val="006220C0"/>
    <w:rsid w:val="006763B6"/>
    <w:rsid w:val="006C4ED2"/>
    <w:rsid w:val="006D5D85"/>
    <w:rsid w:val="006E7D0D"/>
    <w:rsid w:val="0073671B"/>
    <w:rsid w:val="00776E9A"/>
    <w:rsid w:val="00787027"/>
    <w:rsid w:val="007A603C"/>
    <w:rsid w:val="007B6380"/>
    <w:rsid w:val="007C7224"/>
    <w:rsid w:val="00855437"/>
    <w:rsid w:val="00873278"/>
    <w:rsid w:val="008A7450"/>
    <w:rsid w:val="008B3FA8"/>
    <w:rsid w:val="008E4AE6"/>
    <w:rsid w:val="009913C9"/>
    <w:rsid w:val="009A35B5"/>
    <w:rsid w:val="009B1702"/>
    <w:rsid w:val="009B3B43"/>
    <w:rsid w:val="00A831E7"/>
    <w:rsid w:val="00A874C9"/>
    <w:rsid w:val="00AA59A2"/>
    <w:rsid w:val="00AB6516"/>
    <w:rsid w:val="00AD703C"/>
    <w:rsid w:val="00AD71D2"/>
    <w:rsid w:val="00B03D0C"/>
    <w:rsid w:val="00B43FD5"/>
    <w:rsid w:val="00B70732"/>
    <w:rsid w:val="00BC4C74"/>
    <w:rsid w:val="00BD6977"/>
    <w:rsid w:val="00BE1EAB"/>
    <w:rsid w:val="00BE65D1"/>
    <w:rsid w:val="00C040E5"/>
    <w:rsid w:val="00C1535D"/>
    <w:rsid w:val="00C73B28"/>
    <w:rsid w:val="00D31EE9"/>
    <w:rsid w:val="00D65B10"/>
    <w:rsid w:val="00DA0856"/>
    <w:rsid w:val="00DB3878"/>
    <w:rsid w:val="00DE3C81"/>
    <w:rsid w:val="00E15F16"/>
    <w:rsid w:val="00E52A33"/>
    <w:rsid w:val="00E91AC9"/>
    <w:rsid w:val="00EC1FD6"/>
    <w:rsid w:val="00EF6DC0"/>
    <w:rsid w:val="00FB2213"/>
    <w:rsid w:val="00FB4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C60441"/>
  <w15:chartTrackingRefBased/>
  <w15:docId w15:val="{FEEB9277-D6AE-4712-A42F-F59280977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400D"/>
  </w:style>
  <w:style w:type="paragraph" w:styleId="Heading1">
    <w:name w:val="heading 1"/>
    <w:basedOn w:val="Normal"/>
    <w:next w:val="Normal"/>
    <w:link w:val="Heading1Char"/>
    <w:uiPriority w:val="9"/>
    <w:qFormat/>
    <w:rsid w:val="004140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40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40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40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40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4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0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40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40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40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40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4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00D"/>
    <w:rPr>
      <w:rFonts w:eastAsiaTheme="majorEastAsia" w:cstheme="majorBidi"/>
      <w:color w:val="272727" w:themeColor="text1" w:themeTint="D8"/>
    </w:rPr>
  </w:style>
  <w:style w:type="paragraph" w:styleId="Title">
    <w:name w:val="Title"/>
    <w:basedOn w:val="Normal"/>
    <w:next w:val="Normal"/>
    <w:link w:val="TitleChar"/>
    <w:uiPriority w:val="10"/>
    <w:qFormat/>
    <w:rsid w:val="00414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4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00D"/>
    <w:pPr>
      <w:spacing w:before="160"/>
      <w:jc w:val="center"/>
    </w:pPr>
    <w:rPr>
      <w:i/>
      <w:iCs/>
      <w:color w:val="404040" w:themeColor="text1" w:themeTint="BF"/>
    </w:rPr>
  </w:style>
  <w:style w:type="character" w:customStyle="1" w:styleId="QuoteChar">
    <w:name w:val="Quote Char"/>
    <w:basedOn w:val="DefaultParagraphFont"/>
    <w:link w:val="Quote"/>
    <w:uiPriority w:val="29"/>
    <w:rsid w:val="0041400D"/>
    <w:rPr>
      <w:i/>
      <w:iCs/>
      <w:color w:val="404040" w:themeColor="text1" w:themeTint="BF"/>
    </w:rPr>
  </w:style>
  <w:style w:type="paragraph" w:styleId="ListParagraph">
    <w:name w:val="List Paragraph"/>
    <w:basedOn w:val="Normal"/>
    <w:uiPriority w:val="34"/>
    <w:qFormat/>
    <w:rsid w:val="0041400D"/>
    <w:pPr>
      <w:ind w:left="720"/>
      <w:contextualSpacing/>
    </w:pPr>
  </w:style>
  <w:style w:type="character" w:styleId="IntenseEmphasis">
    <w:name w:val="Intense Emphasis"/>
    <w:basedOn w:val="DefaultParagraphFont"/>
    <w:uiPriority w:val="21"/>
    <w:qFormat/>
    <w:rsid w:val="0041400D"/>
    <w:rPr>
      <w:i/>
      <w:iCs/>
      <w:color w:val="2F5496" w:themeColor="accent1" w:themeShade="BF"/>
    </w:rPr>
  </w:style>
  <w:style w:type="paragraph" w:styleId="IntenseQuote">
    <w:name w:val="Intense Quote"/>
    <w:basedOn w:val="Normal"/>
    <w:next w:val="Normal"/>
    <w:link w:val="IntenseQuoteChar"/>
    <w:uiPriority w:val="30"/>
    <w:qFormat/>
    <w:rsid w:val="004140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400D"/>
    <w:rPr>
      <w:i/>
      <w:iCs/>
      <w:color w:val="2F5496" w:themeColor="accent1" w:themeShade="BF"/>
    </w:rPr>
  </w:style>
  <w:style w:type="character" w:styleId="IntenseReference">
    <w:name w:val="Intense Reference"/>
    <w:basedOn w:val="DefaultParagraphFont"/>
    <w:uiPriority w:val="32"/>
    <w:qFormat/>
    <w:rsid w:val="0041400D"/>
    <w:rPr>
      <w:b/>
      <w:bCs/>
      <w:smallCaps/>
      <w:color w:val="2F5496" w:themeColor="accent1" w:themeShade="BF"/>
      <w:spacing w:val="5"/>
    </w:rPr>
  </w:style>
  <w:style w:type="table" w:styleId="TableGrid">
    <w:name w:val="Table Grid"/>
    <w:basedOn w:val="TableNormal"/>
    <w:uiPriority w:val="39"/>
    <w:rsid w:val="0041400D"/>
    <w:pPr>
      <w:spacing w:after="0" w:line="240" w:lineRule="auto"/>
    </w:pPr>
    <w:rPr>
      <w:rFonts w:ascii="Calibri" w:eastAsia="Calibri" w:hAnsi="Calibri" w:cs="SimSu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1400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C7224"/>
    <w:rPr>
      <w:color w:val="0563C1" w:themeColor="hyperlink"/>
      <w:u w:val="single"/>
    </w:rPr>
  </w:style>
  <w:style w:type="table" w:styleId="ListTable6Colorful">
    <w:name w:val="List Table 6 Colorful"/>
    <w:basedOn w:val="TableNormal"/>
    <w:uiPriority w:val="51"/>
    <w:rsid w:val="006220C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ame">
    <w:name w:val="name"/>
    <w:basedOn w:val="DefaultParagraphFont"/>
    <w:rsid w:val="002858BD"/>
  </w:style>
  <w:style w:type="character" w:customStyle="1" w:styleId="v9tjod">
    <w:name w:val="v9tjod"/>
    <w:basedOn w:val="DefaultParagraphFont"/>
    <w:rsid w:val="002858BD"/>
  </w:style>
  <w:style w:type="character" w:styleId="HTMLCite">
    <w:name w:val="HTML Cite"/>
    <w:basedOn w:val="DefaultParagraphFont"/>
    <w:uiPriority w:val="99"/>
    <w:semiHidden/>
    <w:unhideWhenUsed/>
    <w:rsid w:val="002858BD"/>
    <w:rPr>
      <w:i/>
      <w:iCs/>
    </w:rPr>
  </w:style>
  <w:style w:type="character" w:customStyle="1" w:styleId="markedcontent">
    <w:name w:val="markedcontent"/>
    <w:basedOn w:val="DefaultParagraphFont"/>
    <w:rsid w:val="002858BD"/>
  </w:style>
  <w:style w:type="paragraph" w:styleId="Header">
    <w:name w:val="header"/>
    <w:basedOn w:val="Normal"/>
    <w:link w:val="HeaderChar"/>
    <w:uiPriority w:val="99"/>
    <w:unhideWhenUsed/>
    <w:rsid w:val="000C6B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B4E"/>
  </w:style>
  <w:style w:type="paragraph" w:styleId="Footer">
    <w:name w:val="footer"/>
    <w:basedOn w:val="Normal"/>
    <w:link w:val="FooterChar"/>
    <w:uiPriority w:val="99"/>
    <w:unhideWhenUsed/>
    <w:rsid w:val="000C6B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B4E"/>
  </w:style>
  <w:style w:type="character" w:styleId="UnresolvedMention">
    <w:name w:val="Unresolved Mention"/>
    <w:basedOn w:val="DefaultParagraphFont"/>
    <w:uiPriority w:val="99"/>
    <w:semiHidden/>
    <w:unhideWhenUsed/>
    <w:rsid w:val="000531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256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wise.punchng.com/palm-oil-when-harmful-effects-outweigh-nutritional-value/" TargetMode="External"/><Relationship Id="rId13" Type="http://schemas.openxmlformats.org/officeDocument/2006/relationships/hyperlink" Target="https://doi.org/10.1186/s13104-019-4831-x"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https://blossomfoods.org/adulteration-palm-oil-nigeria/" TargetMode="External"/><Relationship Id="rId12" Type="http://schemas.openxmlformats.org/officeDocument/2006/relationships/hyperlink" Target="https://doi.org/10.1016/j.sciaf.2021.e00860" TargetMode="External"/><Relationship Id="rId17" Type="http://schemas.openxmlformats.org/officeDocument/2006/relationships/hyperlink" Target="https://oilpalmblog.wordpress.com/2014/03/29/quality-and-identity-characteristics-of-palm-oil-part-1-quality-%09characteristics/"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google.com/url?sa=t&amp;source=web&amp;rct=j&amp;opi=89978449&amp;url=https://en.pjsir.org/&amp;ved=2ahUKEwihoZS-icOQAxVFd0EAHTmqNj8QFnoECB0QAQ&amp;usg=AOvVaw1Vm2X4wSFAbtqn_K7mkzig"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guardian.ng/features/agro-care/red-alert-over-proliferation-of-adulterated-palm-oil-in-markets/" TargetMode="External"/><Relationship Id="rId11" Type="http://schemas.openxmlformats.org/officeDocument/2006/relationships/hyperlink" Target="https://openknowledge.fao.org/handle/20.500.14283/y4355e"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farmingfarmersfarms.com/2023/03/beware-of-adulterated-palm-oil-in-circulation/" TargetMode="External"/><Relationship Id="rId23" Type="http://schemas.openxmlformats.org/officeDocument/2006/relationships/footer" Target="footer3.xml"/><Relationship Id="rId10" Type="http://schemas.openxmlformats.org/officeDocument/2006/relationships/hyperlink" Target="https://allafrica.com/stories/201508270977.html"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doi.org/10.1038/s41598-022-13998-1" TargetMode="External"/><Relationship Id="rId14" Type="http://schemas.openxmlformats.org/officeDocument/2006/relationships/hyperlink" Target="https://www.occrp.org/en/news/adulterated-cooking-oil-flooding-nigerian-market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3063</TotalTime>
  <Pages>19</Pages>
  <Words>12486</Words>
  <Characters>71176</Characters>
  <Application>Microsoft Office Word</Application>
  <DocSecurity>0</DocSecurity>
  <Lines>593</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Otanwa Helen</dc:creator>
  <cp:keywords/>
  <dc:description/>
  <cp:lastModifiedBy>SDI 1084</cp:lastModifiedBy>
  <cp:revision>44</cp:revision>
  <dcterms:created xsi:type="dcterms:W3CDTF">2026-03-14T08:03:00Z</dcterms:created>
  <dcterms:modified xsi:type="dcterms:W3CDTF">2026-03-20T12:55:00Z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c2e4be0c-d7c5-4e84-8258-7f420ee35fcb</vt:lpwstr>
  </property>
</Properties>
</file>