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7366" w14:textId="59C1A94C" w:rsidR="003B60B4" w:rsidRPr="003B60B4" w:rsidRDefault="00C86958" w:rsidP="003B60B4">
      <w:pPr>
        <w:spacing w:after="0" w:line="360" w:lineRule="auto"/>
        <w:jc w:val="both"/>
        <w:rPr>
          <w:rFonts w:ascii="Arial" w:eastAsiaTheme="majorEastAsia" w:hAnsi="Arial" w:cs="Arial"/>
          <w:b/>
          <w:bCs/>
          <w:color w:val="000000" w:themeColor="text1"/>
          <w:sz w:val="24"/>
          <w:szCs w:val="24"/>
        </w:rPr>
      </w:pPr>
      <w:r w:rsidRPr="003757C6">
        <w:rPr>
          <w:rFonts w:ascii="Arial" w:eastAsiaTheme="majorEastAsia" w:hAnsi="Arial" w:cs="Arial"/>
          <w:b/>
          <w:bCs/>
          <w:color w:val="000000" w:themeColor="text1"/>
          <w:sz w:val="24"/>
          <w:szCs w:val="24"/>
        </w:rPr>
        <w:t>Evaluating the Level of Administrative Support Supervision:</w:t>
      </w:r>
      <w:r w:rsidR="00AA77CB">
        <w:rPr>
          <w:rFonts w:ascii="Arial" w:eastAsiaTheme="majorEastAsia" w:hAnsi="Arial" w:cs="Arial"/>
          <w:b/>
          <w:bCs/>
          <w:color w:val="000000" w:themeColor="text1"/>
          <w:sz w:val="24"/>
          <w:szCs w:val="24"/>
        </w:rPr>
        <w:t xml:space="preserve"> </w:t>
      </w:r>
      <w:r w:rsidRPr="003757C6">
        <w:rPr>
          <w:rFonts w:ascii="Arial" w:eastAsiaTheme="majorEastAsia" w:hAnsi="Arial" w:cs="Arial"/>
          <w:b/>
          <w:bCs/>
          <w:color w:val="000000" w:themeColor="text1"/>
          <w:sz w:val="24"/>
          <w:szCs w:val="24"/>
        </w:rPr>
        <w:t>Evidence from Secondary Schools in the Lango Sub-Region</w:t>
      </w:r>
      <w:r w:rsidR="00780B7C" w:rsidRPr="003757C6">
        <w:rPr>
          <w:rFonts w:ascii="Arial" w:eastAsiaTheme="majorEastAsia" w:hAnsi="Arial" w:cs="Arial"/>
          <w:b/>
          <w:bCs/>
          <w:color w:val="000000" w:themeColor="text1"/>
          <w:sz w:val="24"/>
          <w:szCs w:val="24"/>
        </w:rPr>
        <w:t>, Northern Uganda</w:t>
      </w:r>
    </w:p>
    <w:p w14:paraId="61763780" w14:textId="11AF526F" w:rsidR="00DE4CDF" w:rsidRPr="003B60B4" w:rsidRDefault="00DE4CDF" w:rsidP="003B60B4">
      <w:pPr>
        <w:pStyle w:val="Affiliation"/>
        <w:spacing w:after="0" w:line="360" w:lineRule="auto"/>
        <w:jc w:val="both"/>
        <w:rPr>
          <w:rFonts w:ascii="Arial" w:hAnsi="Arial" w:cs="Arial"/>
          <w:i/>
        </w:rPr>
      </w:pPr>
      <w:r>
        <w:rPr>
          <w:rFonts w:ascii="Arial" w:hAnsi="Arial" w:cs="Arial"/>
          <w:i/>
        </w:rPr>
        <w:t xml:space="preserve"> </w:t>
      </w:r>
    </w:p>
    <w:p w14:paraId="30AED266" w14:textId="1D566403" w:rsidR="00991F33" w:rsidRPr="003B60B4" w:rsidRDefault="009B0875" w:rsidP="001B4B34">
      <w:pPr>
        <w:spacing w:after="0" w:line="360" w:lineRule="auto"/>
        <w:jc w:val="both"/>
        <w:rPr>
          <w:rFonts w:ascii="Arial" w:eastAsiaTheme="majorEastAsia" w:hAnsi="Arial" w:cs="Arial"/>
          <w:b/>
          <w:bCs/>
          <w:sz w:val="20"/>
          <w:szCs w:val="20"/>
        </w:rPr>
      </w:pPr>
      <w:r w:rsidRPr="003B60B4">
        <w:rPr>
          <w:rFonts w:ascii="Arial" w:eastAsiaTheme="majorEastAsia" w:hAnsi="Arial" w:cs="Arial"/>
          <w:b/>
          <w:bCs/>
          <w:sz w:val="20"/>
          <w:szCs w:val="20"/>
        </w:rPr>
        <w:t>Abstract</w:t>
      </w:r>
    </w:p>
    <w:p w14:paraId="42C30BF3" w14:textId="5423ECB8" w:rsidR="00AB35B2" w:rsidRPr="003B60B4" w:rsidRDefault="006C1E84" w:rsidP="006C1E84">
      <w:pPr>
        <w:spacing w:after="0" w:line="360" w:lineRule="auto"/>
        <w:jc w:val="both"/>
        <w:rPr>
          <w:rFonts w:ascii="Arial" w:hAnsi="Arial" w:cs="Arial"/>
          <w:sz w:val="20"/>
          <w:szCs w:val="20"/>
          <w:lang w:val="en-IN"/>
        </w:rPr>
      </w:pPr>
      <w:r w:rsidRPr="006C1E84">
        <w:rPr>
          <w:rFonts w:ascii="Arial" w:hAnsi="Arial" w:cs="Arial"/>
          <w:sz w:val="20"/>
          <w:szCs w:val="20"/>
          <w:lang w:val="en-IN"/>
        </w:rPr>
        <w:t xml:space="preserve">This study </w:t>
      </w:r>
      <w:r w:rsidR="00AB35B2" w:rsidRPr="003B60B4">
        <w:rPr>
          <w:rFonts w:ascii="Arial" w:hAnsi="Arial" w:cs="Arial"/>
          <w:sz w:val="20"/>
          <w:szCs w:val="20"/>
          <w:lang w:val="en-IN"/>
        </w:rPr>
        <w:t>examined</w:t>
      </w:r>
      <w:r w:rsidRPr="006C1E84">
        <w:rPr>
          <w:rFonts w:ascii="Arial" w:hAnsi="Arial" w:cs="Arial"/>
          <w:sz w:val="20"/>
          <w:szCs w:val="20"/>
          <w:lang w:val="en-IN"/>
        </w:rPr>
        <w:t xml:space="preserve"> the level of administrative support supervision in secondary schools in the Lango Sub-region of Northern Uganda. A quantitative descriptive cross-sectional design was adopted, involving 234 teachers selected through proportionate stratified sampling from public and private schools. Data were collected using a structured Likert-scale questionnaire and </w:t>
      </w:r>
      <w:r w:rsidR="00AB35B2" w:rsidRPr="003B60B4">
        <w:rPr>
          <w:rFonts w:ascii="Arial" w:hAnsi="Arial" w:cs="Arial"/>
          <w:sz w:val="20"/>
          <w:szCs w:val="20"/>
          <w:lang w:val="en-IN"/>
        </w:rPr>
        <w:t>analysed</w:t>
      </w:r>
      <w:r w:rsidRPr="006C1E84">
        <w:rPr>
          <w:rFonts w:ascii="Arial" w:hAnsi="Arial" w:cs="Arial"/>
          <w:sz w:val="20"/>
          <w:szCs w:val="20"/>
          <w:lang w:val="en-IN"/>
        </w:rPr>
        <w:t xml:space="preserve"> using </w:t>
      </w:r>
      <w:r w:rsidR="00AB35B2" w:rsidRPr="003B60B4">
        <w:rPr>
          <w:rFonts w:ascii="Arial" w:hAnsi="Arial" w:cs="Arial"/>
          <w:sz w:val="20"/>
          <w:szCs w:val="20"/>
          <w:lang w:val="en-IN"/>
        </w:rPr>
        <w:t xml:space="preserve">SPSS version 27.0. </w:t>
      </w:r>
      <w:r w:rsidRPr="006C1E84">
        <w:rPr>
          <w:rFonts w:ascii="Arial" w:hAnsi="Arial" w:cs="Arial"/>
          <w:sz w:val="20"/>
          <w:szCs w:val="20"/>
          <w:lang w:val="en-IN"/>
        </w:rPr>
        <w:t>Findings</w:t>
      </w:r>
      <w:r w:rsidR="00AB35B2" w:rsidRPr="003B60B4">
        <w:rPr>
          <w:rFonts w:ascii="Arial" w:hAnsi="Arial" w:cs="Arial"/>
          <w:sz w:val="20"/>
          <w:szCs w:val="20"/>
          <w:lang w:val="en-IN"/>
        </w:rPr>
        <w:t xml:space="preserve"> showed</w:t>
      </w:r>
      <w:r w:rsidRPr="006C1E84">
        <w:rPr>
          <w:rFonts w:ascii="Arial" w:hAnsi="Arial" w:cs="Arial"/>
          <w:sz w:val="20"/>
          <w:szCs w:val="20"/>
          <w:lang w:val="en-IN"/>
        </w:rPr>
        <w:t xml:space="preserve"> that the overall level of administrative support supervision was moderate (</w:t>
      </w:r>
      <w:r w:rsidRPr="006C1E84">
        <w:rPr>
          <w:rFonts w:ascii="Arial" w:hAnsi="Arial" w:cs="Arial"/>
          <w:i/>
          <w:iCs/>
          <w:sz w:val="20"/>
          <w:szCs w:val="20"/>
          <w:lang w:val="en-IN"/>
        </w:rPr>
        <w:t>M = 3.1084</w:t>
      </w:r>
      <w:r w:rsidRPr="006C1E84">
        <w:rPr>
          <w:rFonts w:ascii="Arial" w:hAnsi="Arial" w:cs="Arial"/>
          <w:sz w:val="20"/>
          <w:szCs w:val="20"/>
          <w:lang w:val="en-IN"/>
        </w:rPr>
        <w:t xml:space="preserve">, </w:t>
      </w:r>
      <w:r w:rsidRPr="006C1E84">
        <w:rPr>
          <w:rFonts w:ascii="Arial" w:hAnsi="Arial" w:cs="Arial"/>
          <w:i/>
          <w:iCs/>
          <w:sz w:val="20"/>
          <w:szCs w:val="20"/>
          <w:lang w:val="en-IN"/>
        </w:rPr>
        <w:t>SD = 0.18045</w:t>
      </w:r>
      <w:r w:rsidRPr="006C1E84">
        <w:rPr>
          <w:rFonts w:ascii="Arial" w:hAnsi="Arial" w:cs="Arial"/>
          <w:sz w:val="20"/>
          <w:szCs w:val="20"/>
          <w:lang w:val="en-IN"/>
        </w:rPr>
        <w:t xml:space="preserve">), though significantly higher than the benchmark value of 3.00, </w:t>
      </w:r>
      <w:r w:rsidRPr="006C1E84">
        <w:rPr>
          <w:rFonts w:ascii="Arial" w:hAnsi="Arial" w:cs="Arial"/>
          <w:i/>
          <w:iCs/>
          <w:sz w:val="20"/>
          <w:szCs w:val="20"/>
          <w:lang w:val="en-IN"/>
        </w:rPr>
        <w:t>t</w:t>
      </w:r>
      <w:r w:rsidR="00AB35B2" w:rsidRPr="003B60B4">
        <w:rPr>
          <w:rFonts w:ascii="Arial" w:hAnsi="Arial" w:cs="Arial"/>
          <w:i/>
          <w:iCs/>
          <w:sz w:val="20"/>
          <w:szCs w:val="20"/>
          <w:lang w:val="en-IN"/>
        </w:rPr>
        <w:t xml:space="preserve"> </w:t>
      </w:r>
      <w:r w:rsidRPr="006C1E84">
        <w:rPr>
          <w:rFonts w:ascii="Arial" w:hAnsi="Arial" w:cs="Arial"/>
          <w:i/>
          <w:iCs/>
          <w:sz w:val="20"/>
          <w:szCs w:val="20"/>
          <w:lang w:val="en-IN"/>
        </w:rPr>
        <w:t>(233</w:t>
      </w:r>
      <w:r w:rsidRPr="006C1E84">
        <w:rPr>
          <w:rFonts w:ascii="Arial" w:hAnsi="Arial" w:cs="Arial"/>
          <w:sz w:val="20"/>
          <w:szCs w:val="20"/>
          <w:lang w:val="en-IN"/>
        </w:rPr>
        <w:t xml:space="preserve">) = </w:t>
      </w:r>
      <w:r w:rsidRPr="006C1E84">
        <w:rPr>
          <w:rFonts w:ascii="Arial" w:hAnsi="Arial" w:cs="Arial"/>
          <w:i/>
          <w:iCs/>
          <w:sz w:val="20"/>
          <w:szCs w:val="20"/>
          <w:lang w:val="en-IN"/>
        </w:rPr>
        <w:t>9.192</w:t>
      </w:r>
      <w:r w:rsidRPr="006C1E84">
        <w:rPr>
          <w:rFonts w:ascii="Arial" w:hAnsi="Arial" w:cs="Arial"/>
          <w:sz w:val="20"/>
          <w:szCs w:val="20"/>
          <w:lang w:val="en-IN"/>
        </w:rPr>
        <w:t xml:space="preserve">, </w:t>
      </w:r>
      <w:r w:rsidRPr="006C1E84">
        <w:rPr>
          <w:rFonts w:ascii="Arial" w:hAnsi="Arial" w:cs="Arial"/>
          <w:i/>
          <w:iCs/>
          <w:sz w:val="20"/>
          <w:szCs w:val="20"/>
          <w:lang w:val="en-IN"/>
        </w:rPr>
        <w:t>p &lt; .05</w:t>
      </w:r>
      <w:r w:rsidRPr="006C1E84">
        <w:rPr>
          <w:rFonts w:ascii="Arial" w:hAnsi="Arial" w:cs="Arial"/>
          <w:sz w:val="20"/>
          <w:szCs w:val="20"/>
          <w:lang w:val="en-IN"/>
        </w:rPr>
        <w:t>, with a moderate effect size (</w:t>
      </w:r>
      <w:r w:rsidRPr="006C1E84">
        <w:rPr>
          <w:rFonts w:ascii="Arial" w:hAnsi="Arial" w:cs="Arial"/>
          <w:i/>
          <w:iCs/>
          <w:sz w:val="20"/>
          <w:szCs w:val="20"/>
          <w:lang w:val="en-IN"/>
        </w:rPr>
        <w:t>d = 0.601</w:t>
      </w:r>
      <w:r w:rsidRPr="006C1E84">
        <w:rPr>
          <w:rFonts w:ascii="Arial" w:hAnsi="Arial" w:cs="Arial"/>
          <w:sz w:val="20"/>
          <w:szCs w:val="20"/>
          <w:lang w:val="en-IN"/>
        </w:rPr>
        <w:t>). Classroom observation and supervision feedback were rated high, while instructional leadership, curriculum coordination, and resource provision were moderate. Continuous professional development was notably low.</w:t>
      </w:r>
      <w:r w:rsidR="003B60B4" w:rsidRPr="003B60B4">
        <w:rPr>
          <w:rFonts w:ascii="Arial" w:hAnsi="Arial" w:cs="Arial"/>
          <w:sz w:val="20"/>
          <w:szCs w:val="20"/>
          <w:lang w:val="en-IN"/>
        </w:rPr>
        <w:t xml:space="preserve"> </w:t>
      </w:r>
      <w:r w:rsidRPr="006C1E84">
        <w:rPr>
          <w:rFonts w:ascii="Arial" w:hAnsi="Arial" w:cs="Arial"/>
          <w:sz w:val="20"/>
          <w:szCs w:val="20"/>
          <w:lang w:val="en-IN"/>
        </w:rPr>
        <w:t>The study concludes that administrative support supervision is present</w:t>
      </w:r>
      <w:r w:rsidR="003B60B4" w:rsidRPr="003B60B4">
        <w:rPr>
          <w:rFonts w:ascii="Arial" w:hAnsi="Arial" w:cs="Arial"/>
          <w:sz w:val="20"/>
          <w:szCs w:val="20"/>
          <w:lang w:val="en-IN"/>
        </w:rPr>
        <w:t xml:space="preserve"> in secondary schools of Lango subregion</w:t>
      </w:r>
      <w:r w:rsidRPr="006C1E84">
        <w:rPr>
          <w:rFonts w:ascii="Arial" w:hAnsi="Arial" w:cs="Arial"/>
          <w:sz w:val="20"/>
          <w:szCs w:val="20"/>
          <w:lang w:val="en-IN"/>
        </w:rPr>
        <w:t xml:space="preserve"> but uneven across domains</w:t>
      </w:r>
      <w:r w:rsidR="003B60B4" w:rsidRPr="003B60B4">
        <w:rPr>
          <w:rFonts w:ascii="Arial" w:hAnsi="Arial" w:cs="Arial"/>
          <w:sz w:val="20"/>
          <w:szCs w:val="20"/>
          <w:lang w:val="en-IN"/>
        </w:rPr>
        <w:t xml:space="preserve"> which</w:t>
      </w:r>
      <w:r w:rsidRPr="006C1E84">
        <w:rPr>
          <w:rFonts w:ascii="Arial" w:hAnsi="Arial" w:cs="Arial"/>
          <w:sz w:val="20"/>
          <w:szCs w:val="20"/>
          <w:lang w:val="en-IN"/>
        </w:rPr>
        <w:t xml:space="preserve"> limit</w:t>
      </w:r>
      <w:r w:rsidR="003B60B4" w:rsidRPr="003B60B4">
        <w:rPr>
          <w:rFonts w:ascii="Arial" w:hAnsi="Arial" w:cs="Arial"/>
          <w:sz w:val="20"/>
          <w:szCs w:val="20"/>
          <w:lang w:val="en-IN"/>
        </w:rPr>
        <w:t>s</w:t>
      </w:r>
      <w:r w:rsidRPr="006C1E84">
        <w:rPr>
          <w:rFonts w:ascii="Arial" w:hAnsi="Arial" w:cs="Arial"/>
          <w:sz w:val="20"/>
          <w:szCs w:val="20"/>
          <w:lang w:val="en-IN"/>
        </w:rPr>
        <w:t xml:space="preserve"> effective curriculum implementation. It recommends strengthening professional development, instructional leadership, curriculum coordination, and resource provision to enhance educational outcomes.</w:t>
      </w:r>
      <w:bookmarkStart w:id="0" w:name="_GoBack"/>
      <w:bookmarkEnd w:id="0"/>
    </w:p>
    <w:p w14:paraId="5D443948" w14:textId="013D2A56" w:rsidR="009B0875" w:rsidRPr="003B60B4" w:rsidRDefault="006C1E84" w:rsidP="006C1E84">
      <w:pPr>
        <w:spacing w:after="0" w:line="360" w:lineRule="auto"/>
        <w:jc w:val="both"/>
        <w:rPr>
          <w:rFonts w:ascii="Arial" w:hAnsi="Arial" w:cs="Arial"/>
          <w:i/>
          <w:iCs/>
          <w:sz w:val="20"/>
          <w:szCs w:val="20"/>
          <w:lang w:val="en-IN"/>
        </w:rPr>
      </w:pPr>
      <w:r w:rsidRPr="006C1E84">
        <w:rPr>
          <w:rFonts w:ascii="Arial" w:eastAsiaTheme="majorEastAsia" w:hAnsi="Arial" w:cs="Arial"/>
          <w:b/>
          <w:bCs/>
          <w:sz w:val="20"/>
          <w:szCs w:val="20"/>
          <w:lang w:val="en-IN"/>
        </w:rPr>
        <w:t>Keywords:</w:t>
      </w:r>
      <w:r w:rsidRPr="006C1E84">
        <w:rPr>
          <w:rFonts w:ascii="Arial" w:hAnsi="Arial" w:cs="Arial"/>
          <w:sz w:val="20"/>
          <w:szCs w:val="20"/>
          <w:lang w:val="en-IN"/>
        </w:rPr>
        <w:t xml:space="preserve"> </w:t>
      </w:r>
      <w:r w:rsidRPr="006C1E84">
        <w:rPr>
          <w:rFonts w:ascii="Arial" w:hAnsi="Arial" w:cs="Arial"/>
          <w:i/>
          <w:iCs/>
          <w:sz w:val="20"/>
          <w:szCs w:val="20"/>
          <w:lang w:val="en-IN"/>
        </w:rPr>
        <w:t>Administrative support supervision, instructional leadership, secondary education, competency-based curriculum, Uganda</w:t>
      </w:r>
    </w:p>
    <w:p w14:paraId="49C4A168" w14:textId="2E8DB6E4" w:rsidR="00C37D0A" w:rsidRPr="003B60B4" w:rsidRDefault="00C37D0A" w:rsidP="001B4B34">
      <w:pPr>
        <w:spacing w:after="0" w:line="360" w:lineRule="auto"/>
        <w:jc w:val="both"/>
        <w:rPr>
          <w:rFonts w:ascii="Arial" w:eastAsiaTheme="majorEastAsia" w:hAnsi="Arial" w:cs="Arial"/>
          <w:b/>
          <w:bCs/>
          <w:color w:val="000000" w:themeColor="text1"/>
          <w:sz w:val="20"/>
          <w:szCs w:val="20"/>
        </w:rPr>
      </w:pPr>
      <w:r w:rsidRPr="003B60B4">
        <w:rPr>
          <w:rFonts w:ascii="Arial" w:eastAsiaTheme="majorEastAsia" w:hAnsi="Arial" w:cs="Arial"/>
          <w:b/>
          <w:bCs/>
          <w:color w:val="000000" w:themeColor="text1"/>
          <w:sz w:val="20"/>
          <w:szCs w:val="20"/>
        </w:rPr>
        <w:t>Introduction</w:t>
      </w:r>
    </w:p>
    <w:p w14:paraId="0E729B7F" w14:textId="52047E04" w:rsidR="00934D7C" w:rsidRPr="003B60B4" w:rsidRDefault="00A424D3" w:rsidP="00F13003">
      <w:pPr>
        <w:spacing w:after="0" w:line="360" w:lineRule="auto"/>
        <w:jc w:val="both"/>
        <w:rPr>
          <w:rFonts w:ascii="Arial" w:hAnsi="Arial" w:cs="Arial"/>
          <w:color w:val="00B050"/>
          <w:sz w:val="20"/>
          <w:szCs w:val="20"/>
          <w:lang w:val="en-IN"/>
        </w:rPr>
      </w:pPr>
      <w:r w:rsidRPr="003B60B4">
        <w:rPr>
          <w:rFonts w:ascii="Arial" w:hAnsi="Arial" w:cs="Arial"/>
          <w:color w:val="000000" w:themeColor="text1"/>
          <w:sz w:val="20"/>
          <w:szCs w:val="20"/>
          <w:lang w:val="en-IN"/>
        </w:rPr>
        <w:t>Effective school administration is essential for improving teaching and learning outcomes, particularly at the secondary school level where instructional demands are more complex.</w:t>
      </w:r>
      <w:r w:rsidR="00991F33" w:rsidRPr="003B60B4">
        <w:rPr>
          <w:rFonts w:ascii="Arial" w:hAnsi="Arial" w:cs="Arial"/>
          <w:color w:val="000000" w:themeColor="text1"/>
          <w:sz w:val="20"/>
          <w:szCs w:val="20"/>
          <w:lang w:val="en-IN"/>
        </w:rPr>
        <w:t xml:space="preserve"> </w:t>
      </w:r>
      <w:r w:rsidR="00AC7F6F" w:rsidRPr="003B60B4">
        <w:rPr>
          <w:rFonts w:ascii="Arial" w:hAnsi="Arial" w:cs="Arial"/>
          <w:color w:val="000000" w:themeColor="text1"/>
          <w:sz w:val="20"/>
          <w:szCs w:val="20"/>
          <w:lang w:val="en-IN"/>
        </w:rPr>
        <w:t>One of the most significant components</w:t>
      </w:r>
      <w:r w:rsidRPr="003B60B4">
        <w:rPr>
          <w:rFonts w:ascii="Arial" w:hAnsi="Arial" w:cs="Arial"/>
          <w:color w:val="000000" w:themeColor="text1"/>
          <w:sz w:val="20"/>
          <w:szCs w:val="20"/>
          <w:lang w:val="en-IN"/>
        </w:rPr>
        <w:t xml:space="preserve"> of school leadership is administrative support supervision, which involves guiding, monitoring, and supporting teachers to enhance instructional </w:t>
      </w:r>
      <w:r w:rsidR="00FE7B3F" w:rsidRPr="003B60B4">
        <w:rPr>
          <w:rFonts w:ascii="Arial" w:hAnsi="Arial" w:cs="Arial"/>
          <w:color w:val="000000" w:themeColor="text1"/>
          <w:sz w:val="20"/>
          <w:szCs w:val="20"/>
          <w:lang w:val="en-IN"/>
        </w:rPr>
        <w:t>effectiveness</w:t>
      </w:r>
      <w:r w:rsidR="0048595F" w:rsidRPr="003B60B4">
        <w:rPr>
          <w:rFonts w:ascii="Arial" w:hAnsi="Arial" w:cs="Arial"/>
          <w:color w:val="000000" w:themeColor="text1"/>
          <w:sz w:val="20"/>
          <w:szCs w:val="20"/>
          <w:lang w:val="en-IN"/>
        </w:rPr>
        <w:fldChar w:fldCharType="begin"/>
      </w:r>
      <w:r w:rsidR="0048595F" w:rsidRPr="003B60B4">
        <w:rPr>
          <w:rFonts w:ascii="Arial" w:hAnsi="Arial" w:cs="Arial"/>
          <w:color w:val="000000" w:themeColor="text1"/>
          <w:sz w:val="20"/>
          <w:szCs w:val="20"/>
          <w:lang w:val="en-IN"/>
        </w:rPr>
        <w:instrText xml:space="preserve"> ADDIN EN.CITE &lt;EndNote&gt;&lt;Cite&gt;&lt;Author&gt;Bortniak&lt;/Author&gt;&lt;Year&gt;2023&lt;/Year&gt;&lt;RecNum&gt;253&lt;/RecNum&gt;&lt;DisplayText&gt;(Bortniak et al., 2023)&lt;/DisplayText&gt;&lt;record&gt;&lt;rec-number&gt;253&lt;/rec-number&gt;&lt;foreign-keys&gt;&lt;key app="EN" db-id="9szvvz9fzr2d5aexavmx9tzzfwze20r0az2x" timestamp="1775197604"&gt;253&lt;/key&gt;&lt;/foreign-keys&gt;&lt;ref-type name="Journal Article"&gt;17&lt;/ref-type&gt;&lt;contributors&gt;&lt;authors&gt;&lt;author&gt;Bortniak, Kateryna&lt;/author&gt;&lt;author&gt;Merdova, Olga&lt;/author&gt;&lt;author&gt;Tsomra, Volodymyr&lt;/author&gt;&lt;author&gt;Daraganova, Nina&lt;/author&gt;&lt;author&gt;Mykhailov, Ruslan&lt;/author&gt;&lt;/authors&gt;&lt;/contributors&gt;&lt;titles&gt;&lt;title&gt;Experience of administrative and legal support for control and supervision&lt;/title&gt;&lt;secondary-title&gt;Amazonia Investiga&lt;/secondary-title&gt;&lt;/titles&gt;&lt;periodical&gt;&lt;full-title&gt;Amazonia Investiga&lt;/full-title&gt;&lt;/periodical&gt;&lt;pages&gt;289-298&lt;/pages&gt;&lt;volume&gt;12&lt;/volume&gt;&lt;number&gt;63&lt;/number&gt;&lt;dates&gt;&lt;year&gt;2023&lt;/year&gt;&lt;/dates&gt;&lt;isbn&gt;2322-6307&lt;/isbn&gt;&lt;urls&gt;&lt;/urls&gt;&lt;/record&gt;&lt;/Cite&gt;&lt;/EndNote&gt;</w:instrText>
      </w:r>
      <w:r w:rsidR="0048595F" w:rsidRPr="003B60B4">
        <w:rPr>
          <w:rFonts w:ascii="Arial" w:hAnsi="Arial" w:cs="Arial"/>
          <w:color w:val="000000" w:themeColor="text1"/>
          <w:sz w:val="20"/>
          <w:szCs w:val="20"/>
          <w:lang w:val="en-IN"/>
        </w:rPr>
        <w:fldChar w:fldCharType="separate"/>
      </w:r>
      <w:r w:rsidR="0048595F" w:rsidRPr="003B60B4">
        <w:rPr>
          <w:rFonts w:ascii="Arial" w:hAnsi="Arial" w:cs="Arial"/>
          <w:noProof/>
          <w:color w:val="000000" w:themeColor="text1"/>
          <w:sz w:val="20"/>
          <w:szCs w:val="20"/>
          <w:lang w:val="en-IN"/>
        </w:rPr>
        <w:t>(Bortniak et al., 2023)</w:t>
      </w:r>
      <w:r w:rsidR="0048595F"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w:t>
      </w:r>
      <w:r w:rsidR="00594987" w:rsidRPr="003B60B4">
        <w:rPr>
          <w:rFonts w:ascii="Arial" w:hAnsi="Arial" w:cs="Arial"/>
          <w:color w:val="000000" w:themeColor="text1"/>
          <w:sz w:val="20"/>
          <w:szCs w:val="20"/>
          <w:lang w:val="en-IN"/>
        </w:rPr>
        <w:t xml:space="preserve"> </w:t>
      </w:r>
      <w:r w:rsidR="00780B7C" w:rsidRPr="003B60B4">
        <w:rPr>
          <w:rFonts w:ascii="Arial" w:hAnsi="Arial" w:cs="Arial"/>
          <w:color w:val="000000" w:themeColor="text1"/>
          <w:sz w:val="20"/>
          <w:szCs w:val="20"/>
          <w:lang w:val="en-IN"/>
        </w:rPr>
        <w:t>S</w:t>
      </w:r>
      <w:r w:rsidRPr="003B60B4">
        <w:rPr>
          <w:rFonts w:ascii="Arial" w:hAnsi="Arial" w:cs="Arial"/>
          <w:color w:val="000000" w:themeColor="text1"/>
          <w:sz w:val="20"/>
          <w:szCs w:val="20"/>
          <w:lang w:val="en-IN"/>
        </w:rPr>
        <w:t>tudies have</w:t>
      </w:r>
      <w:r w:rsidR="00780B7C" w:rsidRPr="003B60B4">
        <w:rPr>
          <w:rFonts w:ascii="Arial" w:hAnsi="Arial" w:cs="Arial"/>
          <w:color w:val="000000" w:themeColor="text1"/>
          <w:sz w:val="20"/>
          <w:szCs w:val="20"/>
          <w:lang w:val="en-IN"/>
        </w:rPr>
        <w:t xml:space="preserve"> shown</w:t>
      </w:r>
      <w:r w:rsidRPr="003B60B4">
        <w:rPr>
          <w:rFonts w:ascii="Arial" w:hAnsi="Arial" w:cs="Arial"/>
          <w:color w:val="000000" w:themeColor="text1"/>
          <w:sz w:val="20"/>
          <w:szCs w:val="20"/>
          <w:lang w:val="en-IN"/>
        </w:rPr>
        <w:t xml:space="preserve"> that effective administrative support supervision contributes significantly to teachers’ professional competence, motivation, and instructional quality</w:t>
      </w:r>
      <w:r w:rsidR="0048595F" w:rsidRPr="003B60B4">
        <w:rPr>
          <w:rFonts w:ascii="Arial" w:hAnsi="Arial" w:cs="Arial"/>
          <w:color w:val="000000" w:themeColor="text1"/>
          <w:sz w:val="20"/>
          <w:szCs w:val="20"/>
          <w:lang w:val="en-IN"/>
        </w:rPr>
        <w:t xml:space="preserve"> </w:t>
      </w:r>
      <w:r w:rsidR="0048595F" w:rsidRPr="003B60B4">
        <w:rPr>
          <w:rFonts w:ascii="Arial" w:hAnsi="Arial" w:cs="Arial"/>
          <w:color w:val="000000" w:themeColor="text1"/>
          <w:sz w:val="20"/>
          <w:szCs w:val="20"/>
          <w:lang w:val="en-IN"/>
        </w:rPr>
        <w:fldChar w:fldCharType="begin"/>
      </w:r>
      <w:r w:rsidR="0048595F" w:rsidRPr="003B60B4">
        <w:rPr>
          <w:rFonts w:ascii="Arial" w:hAnsi="Arial" w:cs="Arial"/>
          <w:color w:val="000000" w:themeColor="text1"/>
          <w:sz w:val="20"/>
          <w:szCs w:val="20"/>
          <w:lang w:val="en-IN"/>
        </w:rPr>
        <w:instrText xml:space="preserve"> ADDIN EN.CITE &lt;EndNote&gt;&lt;Cite&gt;&lt;Author&gt;Emmanuel&lt;/Author&gt;&lt;Year&gt;2026&lt;/Year&gt;&lt;RecNum&gt;254&lt;/RecNum&gt;&lt;DisplayText&gt;(Emmanuel &amp;amp; Chakrawarty, 2026)&lt;/DisplayText&gt;&lt;record&gt;&lt;rec-number&gt;254&lt;/rec-number&gt;&lt;foreign-keys&gt;&lt;key app="EN" db-id="9szvvz9fzr2d5aexavmx9tzzfwze20r0az2x" timestamp="1775197706"&gt;254&lt;/key&gt;&lt;/foreign-keys&gt;&lt;ref-type name="Journal Article"&gt;17&lt;/ref-type&gt;&lt;contributors&gt;&lt;authors&gt;&lt;author&gt;Emmanuel, Odit&lt;/author&gt;&lt;author&gt;Chakrawarty, Sashapra&lt;/author&gt;&lt;/authors&gt;&lt;/contributors&gt;&lt;titles&gt;&lt;title&gt;Roles of school administrative support supervision on teachers’ competence in the implementation of competency-based curriculum in Lango secondary schools, Uganda&lt;/title&gt;&lt;secondary-title&gt;Cogent Education&lt;/secondary-title&gt;&lt;/titles&gt;&lt;periodical&gt;&lt;full-title&gt;Cogent Education&lt;/full-title&gt;&lt;/periodical&gt;&lt;pages&gt;2610039&lt;/pages&gt;&lt;volume&gt;13&lt;/volume&gt;&lt;number&gt;1&lt;/number&gt;&lt;dates&gt;&lt;year&gt;2026&lt;/year&gt;&lt;/dates&gt;&lt;isbn&gt;2331-186X&lt;/isbn&gt;&lt;urls&gt;&lt;/urls&gt;&lt;/record&gt;&lt;/Cite&gt;&lt;/EndNote&gt;</w:instrText>
      </w:r>
      <w:r w:rsidR="0048595F" w:rsidRPr="003B60B4">
        <w:rPr>
          <w:rFonts w:ascii="Arial" w:hAnsi="Arial" w:cs="Arial"/>
          <w:color w:val="000000" w:themeColor="text1"/>
          <w:sz w:val="20"/>
          <w:szCs w:val="20"/>
          <w:lang w:val="en-IN"/>
        </w:rPr>
        <w:fldChar w:fldCharType="separate"/>
      </w:r>
      <w:r w:rsidR="0048595F" w:rsidRPr="003B60B4">
        <w:rPr>
          <w:rFonts w:ascii="Arial" w:hAnsi="Arial" w:cs="Arial"/>
          <w:noProof/>
          <w:color w:val="000000" w:themeColor="text1"/>
          <w:sz w:val="20"/>
          <w:szCs w:val="20"/>
          <w:lang w:val="en-IN"/>
        </w:rPr>
        <w:t>(Emmanuel &amp; Chakrawarty, 2026)</w:t>
      </w:r>
      <w:r w:rsidR="0048595F"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w:t>
      </w:r>
      <w:r w:rsidR="00780B7C" w:rsidRPr="003B60B4">
        <w:rPr>
          <w:rFonts w:ascii="Arial" w:hAnsi="Arial" w:cs="Arial"/>
          <w:color w:val="000000" w:themeColor="text1"/>
          <w:sz w:val="20"/>
          <w:szCs w:val="20"/>
          <w:lang w:val="en-IN"/>
        </w:rPr>
        <w:t xml:space="preserve"> The implementation of this administrative support supervision at school level</w:t>
      </w:r>
      <w:r w:rsidR="00644E92" w:rsidRPr="003B60B4">
        <w:rPr>
          <w:rFonts w:ascii="Arial" w:hAnsi="Arial" w:cs="Arial"/>
          <w:color w:val="000000" w:themeColor="text1"/>
          <w:sz w:val="20"/>
          <w:szCs w:val="20"/>
          <w:lang w:val="en-IN"/>
        </w:rPr>
        <w:t xml:space="preserve"> in developing countries</w:t>
      </w:r>
      <w:r w:rsidR="00780B7C" w:rsidRPr="003B60B4">
        <w:rPr>
          <w:rFonts w:ascii="Arial" w:hAnsi="Arial" w:cs="Arial"/>
          <w:color w:val="000000" w:themeColor="text1"/>
          <w:sz w:val="20"/>
          <w:szCs w:val="20"/>
          <w:lang w:val="en-IN"/>
        </w:rPr>
        <w:t xml:space="preserve"> h</w:t>
      </w:r>
      <w:r w:rsidRPr="003B60B4">
        <w:rPr>
          <w:rFonts w:ascii="Arial" w:hAnsi="Arial" w:cs="Arial"/>
          <w:color w:val="000000" w:themeColor="text1"/>
          <w:sz w:val="20"/>
          <w:szCs w:val="20"/>
          <w:lang w:val="en-IN"/>
        </w:rPr>
        <w:t>owever, remains inconsistent due to challenges such as limited resources, inadequate training of school leaders, and excessive administrative responsibilities</w:t>
      </w:r>
      <w:r w:rsidR="0048595F" w:rsidRPr="003B60B4">
        <w:rPr>
          <w:rFonts w:ascii="Arial" w:hAnsi="Arial" w:cs="Arial"/>
          <w:color w:val="000000" w:themeColor="text1"/>
          <w:sz w:val="20"/>
          <w:szCs w:val="20"/>
          <w:lang w:val="en-IN"/>
        </w:rPr>
        <w:t xml:space="preserve"> </w:t>
      </w:r>
      <w:r w:rsidR="0048595F" w:rsidRPr="003B60B4">
        <w:rPr>
          <w:rFonts w:ascii="Arial" w:hAnsi="Arial" w:cs="Arial"/>
          <w:color w:val="000000" w:themeColor="text1"/>
          <w:sz w:val="20"/>
          <w:szCs w:val="20"/>
          <w:lang w:val="en-IN"/>
        </w:rPr>
        <w:fldChar w:fldCharType="begin"/>
      </w:r>
      <w:r w:rsidR="0048595F" w:rsidRPr="003B60B4">
        <w:rPr>
          <w:rFonts w:ascii="Arial" w:hAnsi="Arial" w:cs="Arial"/>
          <w:color w:val="000000" w:themeColor="text1"/>
          <w:sz w:val="20"/>
          <w:szCs w:val="20"/>
          <w:lang w:val="en-IN"/>
        </w:rPr>
        <w:instrText xml:space="preserve"> ADDIN EN.CITE &lt;EndNote&gt;&lt;Cite&gt;&lt;Author&gt;Putra&lt;/Author&gt;&lt;Year&gt;2025&lt;/Year&gt;&lt;RecNum&gt;255&lt;/RecNum&gt;&lt;DisplayText&gt;(Putra et al., 2025)&lt;/DisplayText&gt;&lt;record&gt;&lt;rec-number&gt;255&lt;/rec-number&gt;&lt;foreign-keys&gt;&lt;key app="EN" db-id="9szvvz9fzr2d5aexavmx9tzzfwze20r0az2x" timestamp="1775197951"&gt;255&lt;/key&gt;&lt;/foreign-keys&gt;&lt;ref-type name="Journal Article"&gt;17&lt;/ref-type&gt;&lt;contributors&gt;&lt;authors&gt;&lt;author&gt;Putra, M Jaya Adi&lt;/author&gt;&lt;author&gt;Hendro, Jhon&lt;/author&gt;&lt;author&gt;Utari, Nadia&lt;/author&gt;&lt;/authors&gt;&lt;/contributors&gt;&lt;titles&gt;&lt;title&gt;Challenges and strategies for improving education quality through teacher supervision&lt;/title&gt;&lt;secondary-title&gt;Jurnal Pendidikan Teknologi Kejuruan&lt;/secondary-title&gt;&lt;/titles&gt;&lt;periodical&gt;&lt;full-title&gt;Jurnal Pendidikan Teknologi Kejuruan&lt;/full-title&gt;&lt;/periodical&gt;&lt;pages&gt;84-93&lt;/pages&gt;&lt;volume&gt;8&lt;/volume&gt;&lt;number&gt;2&lt;/number&gt;&lt;dates&gt;&lt;year&gt;2025&lt;/year&gt;&lt;/dates&gt;&lt;isbn&gt;2621-1548&lt;/isbn&gt;&lt;urls&gt;&lt;/urls&gt;&lt;/record&gt;&lt;/Cite&gt;&lt;/EndNote&gt;</w:instrText>
      </w:r>
      <w:r w:rsidR="0048595F" w:rsidRPr="003B60B4">
        <w:rPr>
          <w:rFonts w:ascii="Arial" w:hAnsi="Arial" w:cs="Arial"/>
          <w:color w:val="000000" w:themeColor="text1"/>
          <w:sz w:val="20"/>
          <w:szCs w:val="20"/>
          <w:lang w:val="en-IN"/>
        </w:rPr>
        <w:fldChar w:fldCharType="separate"/>
      </w:r>
      <w:r w:rsidR="0048595F" w:rsidRPr="003B60B4">
        <w:rPr>
          <w:rFonts w:ascii="Arial" w:hAnsi="Arial" w:cs="Arial"/>
          <w:noProof/>
          <w:color w:val="000000" w:themeColor="text1"/>
          <w:sz w:val="20"/>
          <w:szCs w:val="20"/>
          <w:lang w:val="en-IN"/>
        </w:rPr>
        <w:t>(Putra et al., 2025)</w:t>
      </w:r>
      <w:r w:rsidR="0048595F"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w:t>
      </w:r>
      <w:r w:rsidR="00644E92" w:rsidRPr="003B60B4">
        <w:rPr>
          <w:rFonts w:ascii="Arial" w:hAnsi="Arial" w:cs="Arial"/>
          <w:color w:val="000000" w:themeColor="text1"/>
          <w:sz w:val="20"/>
          <w:szCs w:val="20"/>
          <w:lang w:val="en-IN"/>
        </w:rPr>
        <w:t xml:space="preserve"> This </w:t>
      </w:r>
      <w:r w:rsidR="00D753B0" w:rsidRPr="003B60B4">
        <w:rPr>
          <w:rFonts w:ascii="Arial" w:hAnsi="Arial" w:cs="Arial"/>
          <w:color w:val="000000" w:themeColor="text1"/>
          <w:sz w:val="20"/>
          <w:szCs w:val="20"/>
          <w:lang w:val="en-IN"/>
        </w:rPr>
        <w:t>makes it</w:t>
      </w:r>
      <w:r w:rsidR="00644E92" w:rsidRPr="003B60B4">
        <w:rPr>
          <w:rFonts w:ascii="Arial" w:hAnsi="Arial" w:cs="Arial"/>
          <w:color w:val="000000" w:themeColor="text1"/>
          <w:sz w:val="20"/>
          <w:szCs w:val="20"/>
          <w:lang w:val="en-IN"/>
        </w:rPr>
        <w:t xml:space="preserve"> </w:t>
      </w:r>
      <w:r w:rsidR="0048595F" w:rsidRPr="003B60B4">
        <w:rPr>
          <w:rFonts w:ascii="Arial" w:hAnsi="Arial" w:cs="Arial"/>
          <w:color w:val="000000" w:themeColor="text1"/>
          <w:sz w:val="20"/>
          <w:szCs w:val="20"/>
          <w:lang w:val="en-IN"/>
        </w:rPr>
        <w:t xml:space="preserve">more </w:t>
      </w:r>
      <w:r w:rsidR="00644E92" w:rsidRPr="003B60B4">
        <w:rPr>
          <w:rFonts w:ascii="Arial" w:hAnsi="Arial" w:cs="Arial"/>
          <w:color w:val="000000" w:themeColor="text1"/>
          <w:sz w:val="20"/>
          <w:szCs w:val="20"/>
          <w:lang w:val="en-IN"/>
        </w:rPr>
        <w:t xml:space="preserve">disadvantageous for countries such as Uganda, particularly in the Lango Sub-region with </w:t>
      </w:r>
      <w:r w:rsidR="00C03935" w:rsidRPr="003B60B4">
        <w:rPr>
          <w:rFonts w:ascii="Arial" w:hAnsi="Arial" w:cs="Arial"/>
          <w:color w:val="000000" w:themeColor="text1"/>
          <w:sz w:val="20"/>
          <w:szCs w:val="20"/>
          <w:lang w:val="en-IN"/>
        </w:rPr>
        <w:t>an on-going educational reform</w:t>
      </w:r>
      <w:r w:rsidR="00644E92" w:rsidRPr="003B60B4">
        <w:rPr>
          <w:rFonts w:ascii="Arial" w:hAnsi="Arial" w:cs="Arial"/>
          <w:color w:val="000000" w:themeColor="text1"/>
          <w:sz w:val="20"/>
          <w:szCs w:val="20"/>
          <w:lang w:val="en-IN"/>
        </w:rPr>
        <w:t xml:space="preserve"> such as the competency-based curriculum </w:t>
      </w:r>
      <w:r w:rsidR="00BB5397" w:rsidRPr="003B60B4">
        <w:rPr>
          <w:rFonts w:ascii="Arial" w:hAnsi="Arial" w:cs="Arial"/>
          <w:color w:val="000000" w:themeColor="text1"/>
          <w:sz w:val="20"/>
          <w:szCs w:val="20"/>
          <w:lang w:val="en-IN"/>
        </w:rPr>
        <w:t>which require</w:t>
      </w:r>
      <w:r w:rsidR="00644E92" w:rsidRPr="003B60B4">
        <w:rPr>
          <w:rFonts w:ascii="Arial" w:hAnsi="Arial" w:cs="Arial"/>
          <w:color w:val="000000" w:themeColor="text1"/>
          <w:sz w:val="20"/>
          <w:szCs w:val="20"/>
          <w:lang w:val="en-IN"/>
        </w:rPr>
        <w:t xml:space="preserve"> effective administrative support supervision</w:t>
      </w:r>
      <w:r w:rsidR="00BB5397" w:rsidRPr="003B60B4">
        <w:rPr>
          <w:rFonts w:ascii="Arial" w:hAnsi="Arial" w:cs="Arial"/>
          <w:color w:val="000000" w:themeColor="text1"/>
          <w:sz w:val="20"/>
          <w:szCs w:val="20"/>
          <w:lang w:val="en-IN"/>
        </w:rPr>
        <w:t xml:space="preserve"> for teachers to adapt these new reforms</w:t>
      </w:r>
      <w:r w:rsidR="00C03935" w:rsidRPr="003B60B4">
        <w:rPr>
          <w:rFonts w:ascii="Arial" w:hAnsi="Arial" w:cs="Arial"/>
          <w:color w:val="000000" w:themeColor="text1"/>
          <w:sz w:val="20"/>
          <w:szCs w:val="20"/>
          <w:lang w:val="en-IN"/>
        </w:rPr>
        <w:t xml:space="preserve"> and yet the actual level of administrative support supervision remain unknown</w:t>
      </w:r>
      <w:r w:rsidR="00D753B0" w:rsidRPr="003B60B4">
        <w:rPr>
          <w:rFonts w:ascii="Arial" w:hAnsi="Arial" w:cs="Arial"/>
          <w:color w:val="000000" w:themeColor="text1"/>
          <w:sz w:val="20"/>
          <w:szCs w:val="20"/>
          <w:lang w:val="en-IN"/>
        </w:rPr>
        <w:t>.</w:t>
      </w:r>
      <w:r w:rsidR="00BB5397" w:rsidRPr="003B60B4">
        <w:rPr>
          <w:rFonts w:ascii="Arial" w:hAnsi="Arial" w:cs="Arial"/>
          <w:color w:val="000000" w:themeColor="text1"/>
          <w:sz w:val="20"/>
          <w:szCs w:val="20"/>
          <w:lang w:val="en-IN"/>
        </w:rPr>
        <w:t xml:space="preserve"> </w:t>
      </w:r>
      <w:r w:rsidR="00F2384F" w:rsidRPr="003B60B4">
        <w:rPr>
          <w:rFonts w:ascii="Arial" w:hAnsi="Arial" w:cs="Arial"/>
          <w:color w:val="000000" w:themeColor="text1"/>
          <w:sz w:val="20"/>
          <w:szCs w:val="20"/>
          <w:lang w:val="en-IN"/>
        </w:rPr>
        <w:t xml:space="preserve"> </w:t>
      </w:r>
      <w:r w:rsidR="00C03935" w:rsidRPr="003B60B4">
        <w:rPr>
          <w:rFonts w:ascii="Arial" w:hAnsi="Arial" w:cs="Arial"/>
          <w:color w:val="000000" w:themeColor="text1"/>
          <w:sz w:val="20"/>
          <w:szCs w:val="20"/>
          <w:lang w:val="en-IN"/>
        </w:rPr>
        <w:t>L</w:t>
      </w:r>
      <w:r w:rsidR="00F2384F" w:rsidRPr="003B60B4">
        <w:rPr>
          <w:rFonts w:ascii="Arial" w:hAnsi="Arial" w:cs="Arial"/>
          <w:color w:val="000000" w:themeColor="text1"/>
          <w:sz w:val="20"/>
          <w:szCs w:val="20"/>
          <w:lang w:val="en-IN"/>
        </w:rPr>
        <w:t>ocalized studies examining the actual level of administrative support supervision</w:t>
      </w:r>
      <w:r w:rsidR="00C03935" w:rsidRPr="003B60B4">
        <w:rPr>
          <w:rFonts w:ascii="Arial" w:hAnsi="Arial" w:cs="Arial"/>
          <w:color w:val="000000" w:themeColor="text1"/>
          <w:sz w:val="20"/>
          <w:szCs w:val="20"/>
          <w:lang w:val="en-IN"/>
        </w:rPr>
        <w:t xml:space="preserve"> in this subregion</w:t>
      </w:r>
      <w:r w:rsidR="00F2384F" w:rsidRPr="003B60B4">
        <w:rPr>
          <w:rFonts w:ascii="Arial" w:hAnsi="Arial" w:cs="Arial"/>
          <w:color w:val="000000" w:themeColor="text1"/>
          <w:sz w:val="20"/>
          <w:szCs w:val="20"/>
          <w:lang w:val="en-IN"/>
        </w:rPr>
        <w:t xml:space="preserve"> remain limited. This gap highlights the need for empirical assessment to determine the extent to which supervisory practices are implemented and to identify areas for improvement.</w:t>
      </w:r>
      <w:r w:rsidR="008408C4"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 xml:space="preserve">This study, therefore, </w:t>
      </w:r>
      <w:r w:rsidR="00C03935" w:rsidRPr="003B60B4">
        <w:rPr>
          <w:rFonts w:ascii="Arial" w:hAnsi="Arial" w:cs="Arial"/>
          <w:color w:val="000000" w:themeColor="text1"/>
          <w:sz w:val="20"/>
          <w:szCs w:val="20"/>
          <w:lang w:val="en-IN"/>
        </w:rPr>
        <w:t>examined</w:t>
      </w:r>
      <w:r w:rsidRPr="003B60B4">
        <w:rPr>
          <w:rFonts w:ascii="Arial" w:hAnsi="Arial" w:cs="Arial"/>
          <w:color w:val="000000" w:themeColor="text1"/>
          <w:sz w:val="20"/>
          <w:szCs w:val="20"/>
          <w:lang w:val="en-IN"/>
        </w:rPr>
        <w:t xml:space="preserve"> the level of administrative support supervision in secondary schools </w:t>
      </w:r>
      <w:r w:rsidR="009B1AB6" w:rsidRPr="003B60B4">
        <w:rPr>
          <w:rFonts w:ascii="Arial" w:hAnsi="Arial" w:cs="Arial"/>
          <w:color w:val="000000" w:themeColor="text1"/>
          <w:sz w:val="20"/>
          <w:szCs w:val="20"/>
          <w:lang w:val="en-IN"/>
        </w:rPr>
        <w:t>of</w:t>
      </w:r>
      <w:r w:rsidRPr="003B60B4">
        <w:rPr>
          <w:rFonts w:ascii="Arial" w:hAnsi="Arial" w:cs="Arial"/>
          <w:color w:val="000000" w:themeColor="text1"/>
          <w:sz w:val="20"/>
          <w:szCs w:val="20"/>
          <w:lang w:val="en-IN"/>
        </w:rPr>
        <w:t xml:space="preserve"> Lango Sub-region</w:t>
      </w:r>
      <w:r w:rsidR="00D753B0" w:rsidRPr="003B60B4">
        <w:rPr>
          <w:rFonts w:ascii="Arial" w:hAnsi="Arial" w:cs="Arial"/>
          <w:color w:val="000000" w:themeColor="text1"/>
          <w:sz w:val="20"/>
          <w:szCs w:val="20"/>
          <w:lang w:val="en-IN"/>
        </w:rPr>
        <w:t xml:space="preserve"> in order </w:t>
      </w:r>
      <w:r w:rsidRPr="003B60B4">
        <w:rPr>
          <w:rFonts w:ascii="Arial" w:hAnsi="Arial" w:cs="Arial"/>
          <w:color w:val="000000" w:themeColor="text1"/>
          <w:sz w:val="20"/>
          <w:szCs w:val="20"/>
          <w:lang w:val="en-IN"/>
        </w:rPr>
        <w:t>to provide insights that can inform policy and practice in strengthening instructional leadership and improving the quality of secondary education</w:t>
      </w:r>
      <w:r w:rsidRPr="003B60B4">
        <w:rPr>
          <w:rFonts w:ascii="Arial" w:hAnsi="Arial" w:cs="Arial"/>
          <w:color w:val="00B050"/>
          <w:sz w:val="20"/>
          <w:szCs w:val="20"/>
          <w:lang w:val="en-IN"/>
        </w:rPr>
        <w:t>.</w:t>
      </w:r>
    </w:p>
    <w:p w14:paraId="42F23090" w14:textId="77777777" w:rsidR="00934D7C" w:rsidRPr="003B60B4" w:rsidRDefault="00F13003" w:rsidP="00F13003">
      <w:pPr>
        <w:spacing w:after="0" w:line="360" w:lineRule="auto"/>
        <w:jc w:val="both"/>
        <w:rPr>
          <w:rFonts w:ascii="Arial" w:hAnsi="Arial" w:cs="Arial"/>
          <w:b/>
          <w:bCs/>
          <w:sz w:val="20"/>
          <w:szCs w:val="20"/>
          <w:lang w:val="en-IN"/>
        </w:rPr>
      </w:pPr>
      <w:r w:rsidRPr="003B60B4">
        <w:rPr>
          <w:rFonts w:ascii="Arial" w:hAnsi="Arial" w:cs="Arial"/>
          <w:b/>
          <w:bCs/>
          <w:sz w:val="20"/>
          <w:szCs w:val="20"/>
          <w:lang w:val="en-IN"/>
        </w:rPr>
        <w:t>Research Objective:</w:t>
      </w:r>
    </w:p>
    <w:p w14:paraId="7639E840" w14:textId="350B1569" w:rsidR="00F13003" w:rsidRPr="003B60B4" w:rsidRDefault="00F13003" w:rsidP="00F13003">
      <w:pPr>
        <w:spacing w:after="0" w:line="360" w:lineRule="auto"/>
        <w:jc w:val="both"/>
        <w:rPr>
          <w:rFonts w:ascii="Arial" w:hAnsi="Arial" w:cs="Arial"/>
          <w:sz w:val="20"/>
          <w:szCs w:val="20"/>
          <w:lang w:eastAsia="en-IN"/>
        </w:rPr>
      </w:pPr>
      <w:r w:rsidRPr="003B60B4">
        <w:rPr>
          <w:rFonts w:ascii="Arial" w:hAnsi="Arial" w:cs="Arial"/>
          <w:color w:val="00B050"/>
          <w:sz w:val="20"/>
          <w:szCs w:val="20"/>
          <w:lang w:val="en-IN"/>
        </w:rPr>
        <w:lastRenderedPageBreak/>
        <w:t xml:space="preserve"> </w:t>
      </w:r>
      <w:bookmarkStart w:id="1" w:name="_Hlk197106535"/>
      <w:r w:rsidRPr="003B60B4">
        <w:rPr>
          <w:rFonts w:ascii="Arial" w:hAnsi="Arial" w:cs="Arial"/>
          <w:sz w:val="20"/>
          <w:szCs w:val="20"/>
          <w:lang w:eastAsia="en-IN"/>
        </w:rPr>
        <w:t xml:space="preserve">To assess the level </w:t>
      </w:r>
      <w:proofErr w:type="gramStart"/>
      <w:r w:rsidRPr="003B60B4">
        <w:rPr>
          <w:rFonts w:ascii="Arial" w:hAnsi="Arial" w:cs="Arial"/>
          <w:sz w:val="20"/>
          <w:szCs w:val="20"/>
          <w:lang w:eastAsia="en-IN"/>
        </w:rPr>
        <w:t>of  administrative</w:t>
      </w:r>
      <w:proofErr w:type="gramEnd"/>
      <w:r w:rsidRPr="003B60B4">
        <w:rPr>
          <w:rFonts w:ascii="Arial" w:hAnsi="Arial" w:cs="Arial"/>
          <w:sz w:val="20"/>
          <w:szCs w:val="20"/>
          <w:lang w:eastAsia="en-IN"/>
        </w:rPr>
        <w:t xml:space="preserve"> support supervision among secondary schools in the Lango Sub-region.</w:t>
      </w:r>
    </w:p>
    <w:p w14:paraId="2DF45A74" w14:textId="77777777" w:rsidR="00934D7C" w:rsidRPr="003B60B4" w:rsidRDefault="00F13003" w:rsidP="00934D7C">
      <w:pPr>
        <w:spacing w:after="0" w:line="360" w:lineRule="auto"/>
        <w:jc w:val="both"/>
        <w:rPr>
          <w:rFonts w:ascii="Arial" w:hAnsi="Arial" w:cs="Arial"/>
          <w:b/>
          <w:bCs/>
          <w:sz w:val="20"/>
          <w:szCs w:val="20"/>
          <w:lang w:eastAsia="en-IN"/>
        </w:rPr>
      </w:pPr>
      <w:r w:rsidRPr="003B60B4">
        <w:rPr>
          <w:rFonts w:ascii="Arial" w:hAnsi="Arial" w:cs="Arial"/>
          <w:b/>
          <w:bCs/>
          <w:sz w:val="20"/>
          <w:szCs w:val="20"/>
          <w:lang w:eastAsia="en-IN"/>
        </w:rPr>
        <w:t>Study Hypothesis:</w:t>
      </w:r>
    </w:p>
    <w:p w14:paraId="2561DF69" w14:textId="1A07D083" w:rsidR="00F13003" w:rsidRPr="003B60B4" w:rsidRDefault="00934D7C" w:rsidP="00F13003">
      <w:pPr>
        <w:spacing w:after="0" w:line="360" w:lineRule="auto"/>
        <w:jc w:val="both"/>
        <w:rPr>
          <w:rFonts w:ascii="Arial" w:hAnsi="Arial" w:cs="Arial"/>
          <w:sz w:val="20"/>
          <w:szCs w:val="20"/>
        </w:rPr>
      </w:pPr>
      <w:r w:rsidRPr="003B60B4">
        <w:rPr>
          <w:rFonts w:ascii="Times New Roman" w:hAnsi="Times New Roman"/>
          <w:sz w:val="20"/>
          <w:szCs w:val="20"/>
          <w:lang w:eastAsia="en-IN"/>
        </w:rPr>
        <w:t xml:space="preserve"> </w:t>
      </w:r>
      <w:r w:rsidRPr="003B60B4">
        <w:rPr>
          <w:rFonts w:ascii="Arial" w:hAnsi="Arial" w:cs="Arial"/>
          <w:sz w:val="20"/>
          <w:szCs w:val="20"/>
        </w:rPr>
        <w:t>H</w:t>
      </w:r>
      <w:r w:rsidRPr="003B60B4">
        <w:rPr>
          <w:rFonts w:ascii="Arial" w:hAnsi="Arial" w:cs="Arial"/>
          <w:sz w:val="20"/>
          <w:szCs w:val="20"/>
          <w:vertAlign w:val="subscript"/>
        </w:rPr>
        <w:t>o</w:t>
      </w:r>
      <w:r w:rsidRPr="003B60B4">
        <w:rPr>
          <w:rFonts w:ascii="Arial" w:hAnsi="Arial" w:cs="Arial"/>
          <w:sz w:val="20"/>
          <w:szCs w:val="20"/>
        </w:rPr>
        <w:t>: The mean level of administrative support supervision in secondary schools in the Lango Sub-region is statistically equal to moderate.</w:t>
      </w:r>
    </w:p>
    <w:p w14:paraId="43B0139B" w14:textId="77777777" w:rsidR="00934D7C" w:rsidRPr="003B60B4" w:rsidRDefault="00934D7C" w:rsidP="00F13003">
      <w:pPr>
        <w:spacing w:after="0" w:line="360" w:lineRule="auto"/>
        <w:jc w:val="both"/>
        <w:rPr>
          <w:rFonts w:ascii="Arial" w:hAnsi="Arial" w:cs="Arial"/>
          <w:sz w:val="20"/>
          <w:szCs w:val="20"/>
        </w:rPr>
      </w:pPr>
    </w:p>
    <w:bookmarkEnd w:id="1"/>
    <w:p w14:paraId="3A2B419B" w14:textId="773E9E6D" w:rsidR="00A424D3" w:rsidRPr="003B60B4" w:rsidRDefault="00A424D3" w:rsidP="001B4B34">
      <w:pPr>
        <w:spacing w:after="0" w:line="360" w:lineRule="auto"/>
        <w:jc w:val="both"/>
        <w:rPr>
          <w:rFonts w:ascii="Arial" w:hAnsi="Arial" w:cs="Arial"/>
          <w:b/>
          <w:bCs/>
          <w:sz w:val="20"/>
          <w:szCs w:val="20"/>
        </w:rPr>
      </w:pPr>
      <w:r w:rsidRPr="003B60B4">
        <w:rPr>
          <w:rFonts w:ascii="Arial" w:hAnsi="Arial" w:cs="Arial"/>
          <w:b/>
          <w:bCs/>
          <w:sz w:val="20"/>
          <w:szCs w:val="20"/>
        </w:rPr>
        <w:t>Literature review</w:t>
      </w:r>
    </w:p>
    <w:p w14:paraId="5666EFF8" w14:textId="12DB674E" w:rsidR="001B4B34" w:rsidRPr="003B60B4" w:rsidRDefault="00930487" w:rsidP="001B4B34">
      <w:pPr>
        <w:spacing w:after="0" w:line="360" w:lineRule="auto"/>
        <w:jc w:val="both"/>
        <w:rPr>
          <w:rFonts w:ascii="Arial" w:hAnsi="Arial" w:cs="Arial"/>
          <w:color w:val="000000" w:themeColor="text1"/>
          <w:sz w:val="20"/>
          <w:szCs w:val="20"/>
          <w:lang w:val="en-IN"/>
        </w:rPr>
      </w:pPr>
      <w:r w:rsidRPr="003B60B4">
        <w:rPr>
          <w:rFonts w:ascii="Arial" w:hAnsi="Arial" w:cs="Arial"/>
          <w:color w:val="000000" w:themeColor="text1"/>
          <w:sz w:val="20"/>
          <w:szCs w:val="20"/>
          <w:lang w:val="en-IN"/>
        </w:rPr>
        <w:t>Administrative support supervision is widely recognized as a core element of instructional leadership that directly influences the quality of teaching in schools. It is typically operationalized through structured practices such as classroom observation, professional guidance, feedback provision, and facilitation of teacher development activities</w:t>
      </w:r>
      <w:r w:rsidR="009B1AB6" w:rsidRPr="003B60B4">
        <w:rPr>
          <w:rFonts w:ascii="Arial" w:hAnsi="Arial" w:cs="Arial"/>
          <w:color w:val="000000" w:themeColor="text1"/>
          <w:sz w:val="20"/>
          <w:szCs w:val="20"/>
          <w:lang w:val="en-IN"/>
        </w:rPr>
        <w:t xml:space="preserve"> </w:t>
      </w:r>
      <w:r w:rsidR="009B1AB6" w:rsidRPr="003B60B4">
        <w:rPr>
          <w:rFonts w:ascii="Arial" w:hAnsi="Arial" w:cs="Arial"/>
          <w:color w:val="000000" w:themeColor="text1"/>
          <w:sz w:val="20"/>
          <w:szCs w:val="20"/>
          <w:lang w:val="en-IN"/>
        </w:rPr>
        <w:fldChar w:fldCharType="begin"/>
      </w:r>
      <w:r w:rsidR="009B1AB6" w:rsidRPr="003B60B4">
        <w:rPr>
          <w:rFonts w:ascii="Arial" w:hAnsi="Arial" w:cs="Arial"/>
          <w:color w:val="000000" w:themeColor="text1"/>
          <w:sz w:val="20"/>
          <w:szCs w:val="20"/>
          <w:lang w:val="en-IN"/>
        </w:rPr>
        <w:instrText xml:space="preserve"> ADDIN EN.CITE &lt;EndNote&gt;&lt;Cite&gt;&lt;Author&gt;Brandon&lt;/Author&gt;&lt;Year&gt;2018&lt;/Year&gt;&lt;RecNum&gt;256&lt;/RecNum&gt;&lt;DisplayText&gt;(Brandon et al., 2018)&lt;/DisplayText&gt;&lt;record&gt;&lt;rec-number&gt;256&lt;/rec-number&gt;&lt;foreign-keys&gt;&lt;key app="EN" db-id="9szvvz9fzr2d5aexavmx9tzzfwze20r0az2x" timestamp="1775199202"&gt;256&lt;/key&gt;&lt;/foreign-keys&gt;&lt;ref-type name="Journal Article"&gt;17&lt;/ref-type&gt;&lt;contributors&gt;&lt;authors&gt;&lt;author&gt;Brandon, Jim&lt;/author&gt;&lt;author&gt;Adams, Pamela&lt;/author&gt;&lt;author&gt;Friesen, Sharon&lt;/author&gt;&lt;author&gt;Hunter, Darryl M&lt;/author&gt;&lt;author&gt;Koh, Kim H&lt;/author&gt;&lt;author&gt;Mombourquette, Carmen P&lt;/author&gt;&lt;author&gt;Parsons, Dennis&lt;/author&gt;&lt;author&gt;Stelmach, Bonnie L&lt;/author&gt;&lt;/authors&gt;&lt;/contributors&gt;&lt;titles&gt;&lt;title&gt;Building, Supporting &amp;amp; Assuring Quality Professional Practice: A Research Study of Teacher Growth, Supervision, &amp;amp; Evaluation in Alberta&lt;/title&gt;&lt;/titles&gt;&lt;dates&gt;&lt;year&gt;2018&lt;/year&gt;&lt;/dates&gt;&lt;isbn&gt;1460139569&lt;/isbn&gt;&lt;urls&gt;&lt;/urls&gt;&lt;/record&gt;&lt;/Cite&gt;&lt;/EndNote&gt;</w:instrText>
      </w:r>
      <w:r w:rsidR="009B1AB6" w:rsidRPr="003B60B4">
        <w:rPr>
          <w:rFonts w:ascii="Arial" w:hAnsi="Arial" w:cs="Arial"/>
          <w:color w:val="000000" w:themeColor="text1"/>
          <w:sz w:val="20"/>
          <w:szCs w:val="20"/>
          <w:lang w:val="en-IN"/>
        </w:rPr>
        <w:fldChar w:fldCharType="separate"/>
      </w:r>
      <w:r w:rsidR="009B1AB6" w:rsidRPr="003B60B4">
        <w:rPr>
          <w:rFonts w:ascii="Arial" w:hAnsi="Arial" w:cs="Arial"/>
          <w:noProof/>
          <w:color w:val="000000" w:themeColor="text1"/>
          <w:sz w:val="20"/>
          <w:szCs w:val="20"/>
          <w:lang w:val="en-IN"/>
        </w:rPr>
        <w:t>(Brandon et al., 2018)</w:t>
      </w:r>
      <w:r w:rsidR="009B1AB6" w:rsidRPr="003B60B4">
        <w:rPr>
          <w:rFonts w:ascii="Arial" w:hAnsi="Arial" w:cs="Arial"/>
          <w:color w:val="000000" w:themeColor="text1"/>
          <w:sz w:val="20"/>
          <w:szCs w:val="20"/>
          <w:lang w:val="en-IN"/>
        </w:rPr>
        <w:fldChar w:fldCharType="end"/>
      </w:r>
      <w:r w:rsidR="009B1AB6" w:rsidRPr="003B60B4">
        <w:rPr>
          <w:rFonts w:ascii="Arial" w:hAnsi="Arial" w:cs="Arial"/>
          <w:color w:val="000000" w:themeColor="text1"/>
          <w:sz w:val="20"/>
          <w:szCs w:val="20"/>
          <w:lang w:val="en-IN"/>
        </w:rPr>
        <w:t>;</w:t>
      </w:r>
      <w:r w:rsidR="009B1AB6" w:rsidRPr="003B60B4">
        <w:rPr>
          <w:rFonts w:ascii="Arial" w:hAnsi="Arial" w:cs="Arial"/>
          <w:color w:val="000000" w:themeColor="text1"/>
          <w:sz w:val="20"/>
          <w:szCs w:val="20"/>
          <w:lang w:val="en-IN"/>
        </w:rPr>
        <w:fldChar w:fldCharType="begin"/>
      </w:r>
      <w:r w:rsidR="009B1AB6" w:rsidRPr="003B60B4">
        <w:rPr>
          <w:rFonts w:ascii="Arial" w:hAnsi="Arial" w:cs="Arial"/>
          <w:color w:val="000000" w:themeColor="text1"/>
          <w:sz w:val="20"/>
          <w:szCs w:val="20"/>
          <w:lang w:val="en-IN"/>
        </w:rPr>
        <w:instrText xml:space="preserve"> ADDIN EN.CITE &lt;EndNote&gt;&lt;Cite&gt;&lt;Author&gt;Ameli&lt;/Author&gt;&lt;Year&gt;2024&lt;/Year&gt;&lt;RecNum&gt;257&lt;/RecNum&gt;&lt;DisplayText&gt;(Ameli et al., 2024)&lt;/DisplayText&gt;&lt;record&gt;&lt;rec-number&gt;257&lt;/rec-number&gt;&lt;foreign-keys&gt;&lt;key app="EN" db-id="9szvvz9fzr2d5aexavmx9tzzfwze20r0az2x" timestamp="1775199275"&gt;257&lt;/key&gt;&lt;/foreign-keys&gt;&lt;ref-type name="Journal Article"&gt;17&lt;/ref-type&gt;&lt;contributors&gt;&lt;authors&gt;&lt;author&gt;Ameli, Isabellah Lumiti&lt;/author&gt;&lt;author&gt;Ayaga, Godfrey&lt;/author&gt;&lt;author&gt;Ouda, James Bill&lt;/author&gt;&lt;/authors&gt;&lt;/contributors&gt;&lt;titles&gt;&lt;title&gt;Effectiveness of teacher supervision practices in the implementation of the early years education program&lt;/title&gt;&lt;secondary-title&gt;Social Education Research&lt;/secondary-title&gt;&lt;/titles&gt;&lt;periodical&gt;&lt;full-title&gt;Social Education Research&lt;/full-title&gt;&lt;/periodical&gt;&lt;pages&gt;302-318&lt;/pages&gt;&lt;dates&gt;&lt;year&gt;2024&lt;/year&gt;&lt;/dates&gt;&lt;isbn&gt;2717-5731&lt;/isbn&gt;&lt;urls&gt;&lt;/urls&gt;&lt;/record&gt;&lt;/Cite&gt;&lt;/EndNote&gt;</w:instrText>
      </w:r>
      <w:r w:rsidR="009B1AB6" w:rsidRPr="003B60B4">
        <w:rPr>
          <w:rFonts w:ascii="Arial" w:hAnsi="Arial" w:cs="Arial"/>
          <w:color w:val="000000" w:themeColor="text1"/>
          <w:sz w:val="20"/>
          <w:szCs w:val="20"/>
          <w:lang w:val="en-IN"/>
        </w:rPr>
        <w:fldChar w:fldCharType="separate"/>
      </w:r>
      <w:r w:rsidR="009B1AB6" w:rsidRPr="003B60B4">
        <w:rPr>
          <w:rFonts w:ascii="Arial" w:hAnsi="Arial" w:cs="Arial"/>
          <w:noProof/>
          <w:color w:val="000000" w:themeColor="text1"/>
          <w:sz w:val="20"/>
          <w:szCs w:val="20"/>
          <w:lang w:val="en-IN"/>
        </w:rPr>
        <w:t>(Ameli et al., 2024)</w:t>
      </w:r>
      <w:r w:rsidR="009B1AB6"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 xml:space="preserve"> (Glickman et al., 2018; Zepeda, 2017). These practices enable school administrators to not only monitor instructional processes but also actively support teachers in improving their pedagogical competencies.</w:t>
      </w:r>
      <w:r w:rsidR="007D14B1"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The effectiveness of administrative support supervision is often assessed through its key dimensions, including the regularity of supervisory activities, the quality of feedback provided, and the extent of professional support offered to teachers</w:t>
      </w:r>
      <w:r w:rsidR="00D94836" w:rsidRPr="003B60B4">
        <w:rPr>
          <w:rFonts w:ascii="Arial" w:hAnsi="Arial" w:cs="Arial"/>
          <w:color w:val="000000" w:themeColor="text1"/>
          <w:sz w:val="20"/>
          <w:szCs w:val="20"/>
          <w:lang w:val="en-IN"/>
        </w:rPr>
        <w:t xml:space="preserve"> </w:t>
      </w:r>
      <w:r w:rsidR="00D94836" w:rsidRPr="003B60B4">
        <w:rPr>
          <w:rFonts w:ascii="Arial" w:hAnsi="Arial" w:cs="Arial"/>
          <w:color w:val="000000" w:themeColor="text1"/>
          <w:sz w:val="20"/>
          <w:szCs w:val="20"/>
          <w:lang w:val="en-IN"/>
        </w:rPr>
        <w:fldChar w:fldCharType="begin"/>
      </w:r>
      <w:r w:rsidR="00D94836" w:rsidRPr="003B60B4">
        <w:rPr>
          <w:rFonts w:ascii="Arial" w:hAnsi="Arial" w:cs="Arial"/>
          <w:color w:val="000000" w:themeColor="text1"/>
          <w:sz w:val="20"/>
          <w:szCs w:val="20"/>
          <w:lang w:val="en-IN"/>
        </w:rPr>
        <w:instrText xml:space="preserve"> ADDIN EN.CITE &lt;EndNote&gt;&lt;Cite&gt;&lt;Author&gt;Altınok&lt;/Author&gt;&lt;Year&gt;2024&lt;/Year&gt;&lt;RecNum&gt;258&lt;/RecNum&gt;&lt;DisplayText&gt;(Altınok, 2024)&lt;/DisplayText&gt;&lt;record&gt;&lt;rec-number&gt;258&lt;/rec-number&gt;&lt;foreign-keys&gt;&lt;key app="EN" db-id="9szvvz9fzr2d5aexavmx9tzzfwze20r0az2x" timestamp="1775199489"&gt;258&lt;/key&gt;&lt;/foreign-keys&gt;&lt;ref-type name="Journal Article"&gt;17&lt;/ref-type&gt;&lt;contributors&gt;&lt;authors&gt;&lt;author&gt;Altınok, Vicdan&lt;/author&gt;&lt;/authors&gt;&lt;/contributors&gt;&lt;titles&gt;&lt;title&gt;The effect of supervision in education on teacher quality and performance&lt;/title&gt;&lt;secondary-title&gt;International Journal of Psychology and Educational Studies&lt;/secondary-title&gt;&lt;/titles&gt;&lt;periodical&gt;&lt;full-title&gt;International Journal of Psychology and Educational Studies&lt;/full-title&gt;&lt;/periodical&gt;&lt;pages&gt;230-246&lt;/pages&gt;&lt;volume&gt;11&lt;/volume&gt;&lt;number&gt;3&lt;/number&gt;&lt;dates&gt;&lt;year&gt;2024&lt;/year&gt;&lt;/dates&gt;&lt;isbn&gt;2148-9378&lt;/isbn&gt;&lt;urls&gt;&lt;/urls&gt;&lt;/record&gt;&lt;/Cite&gt;&lt;/EndNote&gt;</w:instrText>
      </w:r>
      <w:r w:rsidR="00D94836" w:rsidRPr="003B60B4">
        <w:rPr>
          <w:rFonts w:ascii="Arial" w:hAnsi="Arial" w:cs="Arial"/>
          <w:color w:val="000000" w:themeColor="text1"/>
          <w:sz w:val="20"/>
          <w:szCs w:val="20"/>
          <w:lang w:val="en-IN"/>
        </w:rPr>
        <w:fldChar w:fldCharType="separate"/>
      </w:r>
      <w:r w:rsidR="00D94836" w:rsidRPr="003B60B4">
        <w:rPr>
          <w:rFonts w:ascii="Arial" w:hAnsi="Arial" w:cs="Arial"/>
          <w:noProof/>
          <w:color w:val="000000" w:themeColor="text1"/>
          <w:sz w:val="20"/>
          <w:szCs w:val="20"/>
          <w:lang w:val="en-IN"/>
        </w:rPr>
        <w:t>(Altınok, 2024)</w:t>
      </w:r>
      <w:r w:rsidR="00D94836"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 xml:space="preserve">. </w:t>
      </w:r>
      <w:r w:rsidR="00D94836" w:rsidRPr="003B60B4">
        <w:rPr>
          <w:rFonts w:ascii="Arial" w:hAnsi="Arial" w:cs="Arial"/>
          <w:color w:val="000000" w:themeColor="text1"/>
          <w:sz w:val="20"/>
          <w:szCs w:val="20"/>
          <w:lang w:val="en-IN"/>
        </w:rPr>
        <w:t>studies</w:t>
      </w:r>
      <w:r w:rsidRPr="003B60B4">
        <w:rPr>
          <w:rFonts w:ascii="Arial" w:hAnsi="Arial" w:cs="Arial"/>
          <w:color w:val="000000" w:themeColor="text1"/>
          <w:sz w:val="20"/>
          <w:szCs w:val="20"/>
          <w:lang w:val="en-IN"/>
        </w:rPr>
        <w:t xml:space="preserve"> indicates that supervision characterized by consistent engagement and constructive feedback is more likely to enhance teachers’ instructional practices compared to sporadic or compliance-oriented approaches</w:t>
      </w:r>
      <w:r w:rsidR="00D94836" w:rsidRPr="003B60B4">
        <w:rPr>
          <w:rFonts w:ascii="Arial" w:hAnsi="Arial" w:cs="Arial"/>
          <w:color w:val="000000" w:themeColor="text1"/>
          <w:sz w:val="20"/>
          <w:szCs w:val="20"/>
          <w:lang w:val="en-IN"/>
        </w:rPr>
        <w:t xml:space="preserve"> </w:t>
      </w:r>
      <w:r w:rsidR="00D94836" w:rsidRPr="003B60B4">
        <w:rPr>
          <w:rFonts w:ascii="Arial" w:hAnsi="Arial" w:cs="Arial"/>
          <w:color w:val="000000" w:themeColor="text1"/>
          <w:sz w:val="20"/>
          <w:szCs w:val="20"/>
          <w:lang w:val="en-IN"/>
        </w:rPr>
        <w:fldChar w:fldCharType="begin"/>
      </w:r>
      <w:r w:rsidR="00D94836" w:rsidRPr="003B60B4">
        <w:rPr>
          <w:rFonts w:ascii="Arial" w:hAnsi="Arial" w:cs="Arial"/>
          <w:color w:val="000000" w:themeColor="text1"/>
          <w:sz w:val="20"/>
          <w:szCs w:val="20"/>
          <w:lang w:val="en-IN"/>
        </w:rPr>
        <w:instrText xml:space="preserve"> ADDIN EN.CITE &lt;EndNote&gt;&lt;Cite&gt;&lt;Author&gt;Asregid&lt;/Author&gt;&lt;Year&gt;2025&lt;/Year&gt;&lt;RecNum&gt;259&lt;/RecNum&gt;&lt;DisplayText&gt;(Asregid, 2025)&lt;/DisplayText&gt;&lt;record&gt;&lt;rec-number&gt;259&lt;/rec-number&gt;&lt;foreign-keys&gt;&lt;key app="EN" db-id="9szvvz9fzr2d5aexavmx9tzzfwze20r0az2x" timestamp="1775199611"&gt;259&lt;/key&gt;&lt;/foreign-keys&gt;&lt;ref-type name="Journal Article"&gt;17&lt;/ref-type&gt;&lt;contributors&gt;&lt;authors&gt;&lt;author&gt;Asregid, Demekash&lt;/author&gt;&lt;/authors&gt;&lt;/contributors&gt;&lt;titles&gt;&lt;title&gt;Practicum supervisors’ structured feedback and pre-service teachers’ engagement in reflective practice&lt;/title&gt;&lt;secondary-title&gt;Reflective Practice&lt;/secondary-title&gt;&lt;/titles&gt;&lt;periodical&gt;&lt;full-title&gt;Reflective Practice&lt;/full-title&gt;&lt;/periodical&gt;&lt;pages&gt;1-11&lt;/pages&gt;&lt;dates&gt;&lt;year&gt;2025&lt;/year&gt;&lt;/dates&gt;&lt;isbn&gt;1462-3943&lt;/isbn&gt;&lt;urls&gt;&lt;/urls&gt;&lt;/record&gt;&lt;/Cite&gt;&lt;/EndNote&gt;</w:instrText>
      </w:r>
      <w:r w:rsidR="00D94836" w:rsidRPr="003B60B4">
        <w:rPr>
          <w:rFonts w:ascii="Arial" w:hAnsi="Arial" w:cs="Arial"/>
          <w:color w:val="000000" w:themeColor="text1"/>
          <w:sz w:val="20"/>
          <w:szCs w:val="20"/>
          <w:lang w:val="en-IN"/>
        </w:rPr>
        <w:fldChar w:fldCharType="separate"/>
      </w:r>
      <w:r w:rsidR="00D94836" w:rsidRPr="003B60B4">
        <w:rPr>
          <w:rFonts w:ascii="Arial" w:hAnsi="Arial" w:cs="Arial"/>
          <w:noProof/>
          <w:color w:val="000000" w:themeColor="text1"/>
          <w:sz w:val="20"/>
          <w:szCs w:val="20"/>
          <w:lang w:val="en-IN"/>
        </w:rPr>
        <w:t>(Asregid, 2025)</w:t>
      </w:r>
      <w:r w:rsidR="00D94836" w:rsidRPr="003B60B4">
        <w:rPr>
          <w:rFonts w:ascii="Arial" w:hAnsi="Arial" w:cs="Arial"/>
          <w:color w:val="000000" w:themeColor="text1"/>
          <w:sz w:val="20"/>
          <w:szCs w:val="20"/>
          <w:lang w:val="en-IN"/>
        </w:rPr>
        <w:fldChar w:fldCharType="end"/>
      </w:r>
      <w:r w:rsidR="00D94836" w:rsidRPr="003B60B4">
        <w:rPr>
          <w:rFonts w:ascii="Arial" w:hAnsi="Arial" w:cs="Arial"/>
          <w:color w:val="000000" w:themeColor="text1"/>
          <w:sz w:val="20"/>
          <w:szCs w:val="20"/>
          <w:lang w:val="en-IN"/>
        </w:rPr>
        <w:t>;</w:t>
      </w:r>
      <w:r w:rsidR="00D94836" w:rsidRPr="003B60B4">
        <w:rPr>
          <w:rFonts w:ascii="Arial" w:hAnsi="Arial" w:cs="Arial"/>
          <w:color w:val="000000" w:themeColor="text1"/>
          <w:sz w:val="20"/>
          <w:szCs w:val="20"/>
          <w:lang w:val="en-IN"/>
        </w:rPr>
        <w:fldChar w:fldCharType="begin"/>
      </w:r>
      <w:r w:rsidR="00D94836" w:rsidRPr="003B60B4">
        <w:rPr>
          <w:rFonts w:ascii="Arial" w:hAnsi="Arial" w:cs="Arial"/>
          <w:color w:val="000000" w:themeColor="text1"/>
          <w:sz w:val="20"/>
          <w:szCs w:val="20"/>
          <w:lang w:val="en-IN"/>
        </w:rPr>
        <w:instrText xml:space="preserve"> ADDIN EN.CITE &lt;EndNote&gt;&lt;Cite&gt;&lt;Author&gt;Liption&lt;/Author&gt;&lt;Year&gt;2024&lt;/Year&gt;&lt;RecNum&gt;260&lt;/RecNum&gt;&lt;DisplayText&gt;(Liption &amp;amp; Wellman, 2024)&lt;/DisplayText&gt;&lt;record&gt;&lt;rec-number&gt;260&lt;/rec-number&gt;&lt;foreign-keys&gt;&lt;key app="EN" db-id="9szvvz9fzr2d5aexavmx9tzzfwze20r0az2x" timestamp="1775199665"&gt;260&lt;/key&gt;&lt;/foreign-keys&gt;&lt;ref-type name="Book"&gt;6&lt;/ref-type&gt;&lt;contributors&gt;&lt;authors&gt;&lt;author&gt;Liption, Laura&lt;/author&gt;&lt;author&gt;Wellman, Bruce&lt;/author&gt;&lt;/authors&gt;&lt;/contributors&gt;&lt;titles&gt;&lt;title&gt;Learning-Focused Supervision Developing Professional Expertise in Standards-Driven Systems:(Enhance teacher effectiveness through learning-focused supervision)&lt;/title&gt;&lt;/titles&gt;&lt;dates&gt;&lt;year&gt;2024&lt;/year&gt;&lt;/dates&gt;&lt;publisher&gt;Solution Tree Press&lt;/publisher&gt;&lt;isbn&gt;1962188442&lt;/isbn&gt;&lt;urls&gt;&lt;/urls&gt;&lt;/record&gt;&lt;/Cite&gt;&lt;/EndNote&gt;</w:instrText>
      </w:r>
      <w:r w:rsidR="00D94836" w:rsidRPr="003B60B4">
        <w:rPr>
          <w:rFonts w:ascii="Arial" w:hAnsi="Arial" w:cs="Arial"/>
          <w:color w:val="000000" w:themeColor="text1"/>
          <w:sz w:val="20"/>
          <w:szCs w:val="20"/>
          <w:lang w:val="en-IN"/>
        </w:rPr>
        <w:fldChar w:fldCharType="separate"/>
      </w:r>
      <w:r w:rsidR="00D94836" w:rsidRPr="003B60B4">
        <w:rPr>
          <w:rFonts w:ascii="Arial" w:hAnsi="Arial" w:cs="Arial"/>
          <w:noProof/>
          <w:color w:val="000000" w:themeColor="text1"/>
          <w:sz w:val="20"/>
          <w:szCs w:val="20"/>
          <w:lang w:val="en-IN"/>
        </w:rPr>
        <w:t>(Liption &amp; Wellman, 2024)</w:t>
      </w:r>
      <w:r w:rsidR="00D94836"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w:t>
      </w:r>
      <w:r w:rsidR="007D14B1"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However, empirical evidence from developing contexts reveals variations in the level of administrative support supervision across schools</w:t>
      </w:r>
      <w:r w:rsidR="00D94836" w:rsidRPr="003B60B4">
        <w:rPr>
          <w:rFonts w:ascii="Arial" w:hAnsi="Arial" w:cs="Arial"/>
          <w:color w:val="000000" w:themeColor="text1"/>
          <w:sz w:val="20"/>
          <w:szCs w:val="20"/>
          <w:lang w:val="en-IN"/>
        </w:rPr>
        <w:t xml:space="preserve"> </w:t>
      </w:r>
      <w:r w:rsidR="00D94836" w:rsidRPr="003B60B4">
        <w:rPr>
          <w:rFonts w:ascii="Arial" w:hAnsi="Arial" w:cs="Arial"/>
          <w:color w:val="000000" w:themeColor="text1"/>
          <w:sz w:val="20"/>
          <w:szCs w:val="20"/>
          <w:lang w:val="en-IN"/>
        </w:rPr>
        <w:fldChar w:fldCharType="begin"/>
      </w:r>
      <w:r w:rsidR="00D94836" w:rsidRPr="003B60B4">
        <w:rPr>
          <w:rFonts w:ascii="Arial" w:hAnsi="Arial" w:cs="Arial"/>
          <w:color w:val="000000" w:themeColor="text1"/>
          <w:sz w:val="20"/>
          <w:szCs w:val="20"/>
          <w:lang w:val="en-IN"/>
        </w:rPr>
        <w:instrText xml:space="preserve"> ADDIN EN.CITE &lt;EndNote&gt;&lt;Cite&gt;&lt;Author&gt;Rogers&lt;/Author&gt;&lt;Year&gt;2022&lt;/Year&gt;&lt;RecNum&gt;261&lt;/RecNum&gt;&lt;DisplayText&gt;(Rogers, 2022)&lt;/DisplayText&gt;&lt;record&gt;&lt;rec-number&gt;261&lt;/rec-number&gt;&lt;foreign-keys&gt;&lt;key app="EN" db-id="9szvvz9fzr2d5aexavmx9tzzfwze20r0az2x" timestamp="1775199842"&gt;261&lt;/key&gt;&lt;/foreign-keys&gt;&lt;ref-type name="Journal Article"&gt;17&lt;/ref-type&gt;&lt;contributors&gt;&lt;authors&gt;&lt;author&gt;Rogers, Laura K&lt;/author&gt;&lt;/authors&gt;&lt;/contributors&gt;&lt;titles&gt;&lt;title&gt;Is role change enough? District organizational supports for principal supervision&lt;/title&gt;&lt;secondary-title&gt;Educational Administration Quarterly&lt;/secondary-title&gt;&lt;/titles&gt;&lt;periodical&gt;&lt;full-title&gt;Educational administration quarterly&lt;/full-title&gt;&lt;/periodical&gt;&lt;pages&gt;527-560&lt;/pages&gt;&lt;volume&gt;58&lt;/volume&gt;&lt;number&gt;4&lt;/number&gt;&lt;dates&gt;&lt;year&gt;2022&lt;/year&gt;&lt;/dates&gt;&lt;isbn&gt;0013-161X&lt;/isbn&gt;&lt;urls&gt;&lt;/urls&gt;&lt;/record&gt;&lt;/Cite&gt;&lt;/EndNote&gt;</w:instrText>
      </w:r>
      <w:r w:rsidR="00D94836" w:rsidRPr="003B60B4">
        <w:rPr>
          <w:rFonts w:ascii="Arial" w:hAnsi="Arial" w:cs="Arial"/>
          <w:color w:val="000000" w:themeColor="text1"/>
          <w:sz w:val="20"/>
          <w:szCs w:val="20"/>
          <w:lang w:val="en-IN"/>
        </w:rPr>
        <w:fldChar w:fldCharType="separate"/>
      </w:r>
      <w:r w:rsidR="00D94836" w:rsidRPr="003B60B4">
        <w:rPr>
          <w:rFonts w:ascii="Arial" w:hAnsi="Arial" w:cs="Arial"/>
          <w:noProof/>
          <w:color w:val="000000" w:themeColor="text1"/>
          <w:sz w:val="20"/>
          <w:szCs w:val="20"/>
          <w:lang w:val="en-IN"/>
        </w:rPr>
        <w:t>(Rogers, 2022)</w:t>
      </w:r>
      <w:r w:rsidR="00D94836" w:rsidRPr="003B60B4">
        <w:rPr>
          <w:rFonts w:ascii="Arial" w:hAnsi="Arial" w:cs="Arial"/>
          <w:color w:val="000000" w:themeColor="text1"/>
          <w:sz w:val="20"/>
          <w:szCs w:val="20"/>
          <w:lang w:val="en-IN"/>
        </w:rPr>
        <w:fldChar w:fldCharType="end"/>
      </w:r>
      <w:r w:rsidRPr="003B60B4">
        <w:rPr>
          <w:rFonts w:ascii="Arial" w:hAnsi="Arial" w:cs="Arial"/>
          <w:color w:val="000000" w:themeColor="text1"/>
          <w:sz w:val="20"/>
          <w:szCs w:val="20"/>
          <w:lang w:val="en-IN"/>
        </w:rPr>
        <w:t>.</w:t>
      </w:r>
      <w:r w:rsidR="004543DA" w:rsidRPr="003B60B4">
        <w:rPr>
          <w:rFonts w:ascii="Arial" w:hAnsi="Arial" w:cs="Arial"/>
          <w:color w:val="000000" w:themeColor="text1"/>
          <w:sz w:val="20"/>
          <w:szCs w:val="20"/>
          <w:lang w:val="en-IN"/>
        </w:rPr>
        <w:t xml:space="preserve"> </w:t>
      </w:r>
      <w:r w:rsidR="00690158" w:rsidRPr="003B60B4">
        <w:rPr>
          <w:rFonts w:ascii="Arial" w:hAnsi="Arial" w:cs="Arial"/>
          <w:color w:val="000000" w:themeColor="text1"/>
          <w:sz w:val="20"/>
          <w:szCs w:val="20"/>
          <w:lang w:val="en-IN"/>
        </w:rPr>
        <w:t xml:space="preserve">with ongoing curriculum reforms in the Uganda education system, there high demand for effective administrative support supervision in schools and yet there is uncertainty regarding the level of this administrative support supervision in most parts of Uganda, including Lango subregion. </w:t>
      </w:r>
    </w:p>
    <w:p w14:paraId="20F6B25E" w14:textId="77777777" w:rsidR="00284451" w:rsidRPr="003B60B4" w:rsidRDefault="00284451" w:rsidP="00284451">
      <w:pPr>
        <w:spacing w:after="0" w:line="360" w:lineRule="auto"/>
        <w:jc w:val="both"/>
        <w:rPr>
          <w:rFonts w:ascii="Arial" w:hAnsi="Arial" w:cs="Arial"/>
          <w:b/>
          <w:bCs/>
          <w:sz w:val="20"/>
          <w:szCs w:val="20"/>
          <w:lang w:val="en-IN"/>
        </w:rPr>
      </w:pPr>
      <w:r w:rsidRPr="003B60B4">
        <w:rPr>
          <w:rFonts w:ascii="Arial" w:hAnsi="Arial" w:cs="Arial"/>
          <w:b/>
          <w:bCs/>
          <w:sz w:val="20"/>
          <w:szCs w:val="20"/>
          <w:lang w:val="en-IN"/>
        </w:rPr>
        <w:t>Research Methodology</w:t>
      </w:r>
    </w:p>
    <w:p w14:paraId="48D404BC" w14:textId="6BA07102" w:rsidR="00422971" w:rsidRPr="003B60B4" w:rsidRDefault="00284451" w:rsidP="001B4B34">
      <w:pPr>
        <w:spacing w:after="0" w:line="360" w:lineRule="auto"/>
        <w:jc w:val="both"/>
        <w:rPr>
          <w:rFonts w:ascii="Arial" w:hAnsi="Arial" w:cs="Arial"/>
          <w:color w:val="EE0000"/>
          <w:sz w:val="20"/>
          <w:szCs w:val="20"/>
          <w:lang w:val="en-IN"/>
        </w:rPr>
      </w:pPr>
      <w:r w:rsidRPr="003B60B4">
        <w:rPr>
          <w:rFonts w:ascii="Arial" w:hAnsi="Arial" w:cs="Arial"/>
          <w:color w:val="000000" w:themeColor="text1"/>
          <w:sz w:val="20"/>
          <w:szCs w:val="20"/>
          <w:lang w:val="en-IN"/>
        </w:rPr>
        <w:t>This study adopted a quantitative research paradigm to evaluate the level of administrative support supervision in secondary schools in the Lango sub-region of Northern Uganda. A descriptive cross-sectional survey design was employed, as it enabled the collection of data from a large sample at a single point in time and facilitated comparison between public and private secondary schools. The study population comprised of all secondary schools across eight districts in the Lango sub-region. A proportionate stratified sampling technique was used to ensure fair representation of both public and private schools. The schools were first grouped into two strata of public and private</w:t>
      </w:r>
      <w:r w:rsidR="00013293" w:rsidRPr="003B60B4">
        <w:rPr>
          <w:rFonts w:ascii="Arial" w:hAnsi="Arial" w:cs="Arial"/>
          <w:color w:val="000000" w:themeColor="text1"/>
          <w:sz w:val="20"/>
          <w:szCs w:val="20"/>
          <w:lang w:val="en-IN"/>
        </w:rPr>
        <w:t>.</w:t>
      </w:r>
      <w:r w:rsidRPr="003B60B4">
        <w:rPr>
          <w:rFonts w:ascii="Arial" w:hAnsi="Arial" w:cs="Arial"/>
          <w:color w:val="000000" w:themeColor="text1"/>
          <w:sz w:val="20"/>
          <w:szCs w:val="20"/>
          <w:lang w:val="en-IN"/>
        </w:rPr>
        <w:t xml:space="preserve"> 23 public schools (61%) and 14 private schools (39%)</w:t>
      </w:r>
      <w:r w:rsidR="00013293" w:rsidRPr="003B60B4">
        <w:rPr>
          <w:rFonts w:ascii="Arial" w:hAnsi="Arial" w:cs="Arial"/>
          <w:color w:val="000000" w:themeColor="text1"/>
          <w:sz w:val="20"/>
          <w:szCs w:val="20"/>
          <w:lang w:val="en-IN"/>
        </w:rPr>
        <w:t xml:space="preserve"> of the </w:t>
      </w:r>
      <w:r w:rsidR="00422971" w:rsidRPr="003B60B4">
        <w:rPr>
          <w:rFonts w:ascii="Arial" w:hAnsi="Arial" w:cs="Arial"/>
          <w:color w:val="000000" w:themeColor="text1"/>
          <w:sz w:val="20"/>
          <w:szCs w:val="20"/>
          <w:lang w:val="en-IN"/>
        </w:rPr>
        <w:t xml:space="preserve">total schools </w:t>
      </w:r>
      <w:r w:rsidRPr="003B60B4">
        <w:rPr>
          <w:rFonts w:ascii="Arial" w:hAnsi="Arial" w:cs="Arial"/>
          <w:color w:val="000000" w:themeColor="text1"/>
          <w:sz w:val="20"/>
          <w:szCs w:val="20"/>
          <w:lang w:val="en-IN"/>
        </w:rPr>
        <w:t xml:space="preserve">were </w:t>
      </w:r>
      <w:r w:rsidR="00422971" w:rsidRPr="003B60B4">
        <w:rPr>
          <w:rFonts w:ascii="Arial" w:hAnsi="Arial" w:cs="Arial"/>
          <w:color w:val="000000" w:themeColor="text1"/>
          <w:sz w:val="20"/>
          <w:szCs w:val="20"/>
          <w:lang w:val="en-IN"/>
        </w:rPr>
        <w:t>involved</w:t>
      </w:r>
      <w:r w:rsidRPr="003B60B4">
        <w:rPr>
          <w:rFonts w:ascii="Arial" w:hAnsi="Arial" w:cs="Arial"/>
          <w:color w:val="000000" w:themeColor="text1"/>
          <w:sz w:val="20"/>
          <w:szCs w:val="20"/>
          <w:lang w:val="en-IN"/>
        </w:rPr>
        <w:t xml:space="preserve">. </w:t>
      </w:r>
      <w:r w:rsidR="00422971" w:rsidRPr="003B60B4">
        <w:rPr>
          <w:rFonts w:ascii="Arial" w:hAnsi="Arial" w:cs="Arial"/>
          <w:color w:val="000000" w:themeColor="text1"/>
          <w:sz w:val="20"/>
          <w:szCs w:val="20"/>
          <w:lang w:val="en-IN"/>
        </w:rPr>
        <w:t xml:space="preserve">From </w:t>
      </w:r>
      <w:r w:rsidRPr="003B60B4">
        <w:rPr>
          <w:rFonts w:ascii="Arial" w:hAnsi="Arial" w:cs="Arial"/>
          <w:color w:val="000000" w:themeColor="text1"/>
          <w:sz w:val="20"/>
          <w:szCs w:val="20"/>
          <w:lang w:val="en-IN"/>
        </w:rPr>
        <w:t xml:space="preserve">each district, simple random sampling was </w:t>
      </w:r>
      <w:r w:rsidR="00422971" w:rsidRPr="003B60B4">
        <w:rPr>
          <w:rFonts w:ascii="Arial" w:hAnsi="Arial" w:cs="Arial"/>
          <w:color w:val="000000" w:themeColor="text1"/>
          <w:sz w:val="20"/>
          <w:szCs w:val="20"/>
          <w:lang w:val="en-IN"/>
        </w:rPr>
        <w:t>used</w:t>
      </w:r>
      <w:r w:rsidRPr="003B60B4">
        <w:rPr>
          <w:rFonts w:ascii="Arial" w:hAnsi="Arial" w:cs="Arial"/>
          <w:color w:val="000000" w:themeColor="text1"/>
          <w:sz w:val="20"/>
          <w:szCs w:val="20"/>
          <w:lang w:val="en-IN"/>
        </w:rPr>
        <w:t xml:space="preserve"> to select the participating schools</w:t>
      </w:r>
      <w:r w:rsidR="00422971"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Data were collected from 234 secondary school teachers drawn from the sampled schools</w:t>
      </w:r>
      <w:r w:rsidR="00422971" w:rsidRPr="003B60B4">
        <w:rPr>
          <w:rFonts w:ascii="Arial" w:hAnsi="Arial" w:cs="Arial"/>
          <w:color w:val="000000" w:themeColor="text1"/>
          <w:sz w:val="20"/>
          <w:szCs w:val="20"/>
          <w:lang w:val="en-IN"/>
        </w:rPr>
        <w:t xml:space="preserve"> using </w:t>
      </w:r>
      <w:r w:rsidRPr="003B60B4">
        <w:rPr>
          <w:rFonts w:ascii="Arial" w:hAnsi="Arial" w:cs="Arial"/>
          <w:color w:val="000000" w:themeColor="text1"/>
          <w:sz w:val="20"/>
          <w:szCs w:val="20"/>
          <w:lang w:val="en-IN"/>
        </w:rPr>
        <w:t>a structured questionnaire based on a five-point Likert scale</w:t>
      </w:r>
      <w:r w:rsidR="00422971" w:rsidRPr="003B60B4">
        <w:rPr>
          <w:rFonts w:ascii="Arial" w:hAnsi="Arial" w:cs="Arial"/>
          <w:color w:val="000000" w:themeColor="text1"/>
          <w:sz w:val="20"/>
          <w:szCs w:val="20"/>
          <w:lang w:val="en-IN"/>
        </w:rPr>
        <w:t xml:space="preserve">. </w:t>
      </w:r>
      <w:r w:rsidRPr="003B60B4">
        <w:rPr>
          <w:rFonts w:ascii="Arial" w:hAnsi="Arial" w:cs="Arial"/>
          <w:color w:val="000000" w:themeColor="text1"/>
          <w:sz w:val="20"/>
          <w:szCs w:val="20"/>
          <w:lang w:val="en-IN"/>
        </w:rPr>
        <w:t>Participants were informed about the purpose of the study and assured of confidentiality, anonymity, and voluntary participation</w:t>
      </w:r>
      <w:r w:rsidR="00422971" w:rsidRPr="003B60B4">
        <w:rPr>
          <w:rFonts w:ascii="Arial" w:hAnsi="Arial" w:cs="Arial"/>
          <w:color w:val="000000" w:themeColor="text1"/>
          <w:sz w:val="20"/>
          <w:szCs w:val="20"/>
          <w:lang w:val="en-IN"/>
        </w:rPr>
        <w:t xml:space="preserve"> in order to observe research ethics</w:t>
      </w:r>
      <w:r w:rsidRPr="003B60B4">
        <w:rPr>
          <w:rFonts w:ascii="Arial" w:hAnsi="Arial" w:cs="Arial"/>
          <w:color w:val="000000" w:themeColor="text1"/>
          <w:sz w:val="20"/>
          <w:szCs w:val="20"/>
          <w:lang w:val="en-IN"/>
        </w:rPr>
        <w:t>. Questionnaires were largely self-administered and collected on the same day to ensure a high response rate, with follow-up arrangements made where necessary.</w:t>
      </w:r>
      <w:r w:rsidR="009B0875" w:rsidRPr="003B60B4">
        <w:rPr>
          <w:rFonts w:ascii="Arial" w:hAnsi="Arial" w:cs="Arial"/>
          <w:color w:val="000000" w:themeColor="text1"/>
          <w:sz w:val="20"/>
          <w:szCs w:val="20"/>
          <w:lang w:val="en-IN"/>
        </w:rPr>
        <w:t xml:space="preserve"> Descriptive statistic and </w:t>
      </w:r>
      <w:r w:rsidR="009B0875" w:rsidRPr="003B60B4">
        <w:rPr>
          <w:rFonts w:ascii="Arial" w:hAnsi="Arial" w:cs="Arial"/>
          <w:sz w:val="20"/>
          <w:szCs w:val="20"/>
        </w:rPr>
        <w:t>One-Sample t-test was used in data analysis using SPSS version 27</w:t>
      </w:r>
      <w:r w:rsidR="00DC6EFB" w:rsidRPr="003B60B4">
        <w:rPr>
          <w:rFonts w:ascii="Arial" w:hAnsi="Arial" w:cs="Arial"/>
          <w:sz w:val="20"/>
          <w:szCs w:val="20"/>
        </w:rPr>
        <w:t xml:space="preserve"> following norm development for interpretation.</w:t>
      </w:r>
    </w:p>
    <w:p w14:paraId="2DF9F325" w14:textId="3E3377D2" w:rsidR="00422971" w:rsidRPr="003B60B4" w:rsidRDefault="00422971" w:rsidP="00422971">
      <w:pPr>
        <w:spacing w:after="0" w:line="360" w:lineRule="auto"/>
        <w:jc w:val="both"/>
        <w:rPr>
          <w:rFonts w:ascii="Arial" w:hAnsi="Arial" w:cs="Arial"/>
          <w:b/>
          <w:bCs/>
          <w:sz w:val="18"/>
          <w:szCs w:val="18"/>
        </w:rPr>
      </w:pPr>
      <w:r w:rsidRPr="003B60B4">
        <w:rPr>
          <w:rFonts w:ascii="Arial" w:hAnsi="Arial" w:cs="Arial"/>
          <w:b/>
          <w:bCs/>
          <w:sz w:val="18"/>
          <w:szCs w:val="18"/>
        </w:rPr>
        <w:t>Results</w:t>
      </w:r>
    </w:p>
    <w:p w14:paraId="63423CF7" w14:textId="01E01070" w:rsidR="007D14B1" w:rsidRPr="003B60B4" w:rsidRDefault="007F01D2" w:rsidP="001B4B34">
      <w:pPr>
        <w:spacing w:after="0" w:line="360" w:lineRule="auto"/>
        <w:jc w:val="both"/>
        <w:rPr>
          <w:rFonts w:ascii="Arial" w:hAnsi="Arial" w:cs="Arial"/>
          <w:i/>
          <w:iCs/>
          <w:sz w:val="18"/>
          <w:szCs w:val="18"/>
        </w:rPr>
      </w:pPr>
      <w:r w:rsidRPr="003B60B4">
        <w:rPr>
          <w:rFonts w:ascii="Arial" w:hAnsi="Arial" w:cs="Arial"/>
          <w:i/>
          <w:iCs/>
          <w:sz w:val="18"/>
          <w:szCs w:val="18"/>
        </w:rPr>
        <w:lastRenderedPageBreak/>
        <w:t xml:space="preserve">Table 1: </w:t>
      </w:r>
      <w:r w:rsidR="00FA5BB7" w:rsidRPr="003B60B4">
        <w:rPr>
          <w:rFonts w:ascii="Arial" w:hAnsi="Arial" w:cs="Arial"/>
          <w:i/>
          <w:iCs/>
          <w:sz w:val="18"/>
          <w:szCs w:val="18"/>
        </w:rPr>
        <w:t xml:space="preserve">Demographic Characteristics of Participants </w:t>
      </w:r>
    </w:p>
    <w:tbl>
      <w:tblPr>
        <w:tblStyle w:val="ListTable6Colorful"/>
        <w:tblW w:w="0" w:type="auto"/>
        <w:tblBorders>
          <w:bottom w:val="single" w:sz="4" w:space="0" w:color="auto"/>
        </w:tblBorders>
        <w:tblLook w:val="04A0" w:firstRow="1" w:lastRow="0" w:firstColumn="1" w:lastColumn="0" w:noHBand="0" w:noVBand="1"/>
      </w:tblPr>
      <w:tblGrid>
        <w:gridCol w:w="2251"/>
        <w:gridCol w:w="1862"/>
        <w:gridCol w:w="1841"/>
        <w:gridCol w:w="2973"/>
      </w:tblGrid>
      <w:tr w:rsidR="00612AF2" w:rsidRPr="00FA5BB7" w14:paraId="4B849E82" w14:textId="77777777" w:rsidTr="00934D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BA5137" w14:textId="77777777" w:rsidR="00FA5BB7" w:rsidRPr="00FA5BB7" w:rsidRDefault="00FA5BB7" w:rsidP="00FA5BB7">
            <w:pPr>
              <w:spacing w:line="360" w:lineRule="auto"/>
              <w:jc w:val="both"/>
              <w:rPr>
                <w:rFonts w:ascii="Times New Roman" w:hAnsi="Times New Roman"/>
                <w:sz w:val="24"/>
                <w:szCs w:val="24"/>
                <w:lang w:val="en-IN"/>
              </w:rPr>
            </w:pPr>
            <w:r w:rsidRPr="00FA5BB7">
              <w:rPr>
                <w:rFonts w:ascii="Times New Roman" w:hAnsi="Times New Roman"/>
                <w:sz w:val="24"/>
                <w:szCs w:val="24"/>
                <w:lang w:val="en-IN"/>
              </w:rPr>
              <w:t>Variable</w:t>
            </w:r>
          </w:p>
        </w:tc>
        <w:tc>
          <w:tcPr>
            <w:tcW w:w="0" w:type="auto"/>
            <w:hideMark/>
          </w:tcPr>
          <w:p w14:paraId="4CCAB0CD" w14:textId="77777777" w:rsidR="00FA5BB7" w:rsidRPr="00FA5BB7" w:rsidRDefault="00FA5BB7" w:rsidP="00FA5BB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IN"/>
              </w:rPr>
            </w:pPr>
            <w:r w:rsidRPr="00FA5BB7">
              <w:rPr>
                <w:rFonts w:ascii="Times New Roman" w:hAnsi="Times New Roman"/>
                <w:sz w:val="24"/>
                <w:szCs w:val="24"/>
                <w:lang w:val="en-IN"/>
              </w:rPr>
              <w:t>Category</w:t>
            </w:r>
          </w:p>
        </w:tc>
        <w:tc>
          <w:tcPr>
            <w:tcW w:w="1841" w:type="dxa"/>
            <w:hideMark/>
          </w:tcPr>
          <w:p w14:paraId="16ED9233" w14:textId="77777777" w:rsidR="00FA5BB7" w:rsidRPr="00FA5BB7" w:rsidRDefault="00FA5BB7" w:rsidP="00FA5BB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IN"/>
              </w:rPr>
            </w:pPr>
            <w:r w:rsidRPr="00FA5BB7">
              <w:rPr>
                <w:rFonts w:ascii="Times New Roman" w:hAnsi="Times New Roman"/>
                <w:sz w:val="24"/>
                <w:szCs w:val="24"/>
                <w:lang w:val="en-IN"/>
              </w:rPr>
              <w:t>Frequency (N)</w:t>
            </w:r>
          </w:p>
        </w:tc>
        <w:tc>
          <w:tcPr>
            <w:tcW w:w="2973" w:type="dxa"/>
            <w:hideMark/>
          </w:tcPr>
          <w:p w14:paraId="330E6D52" w14:textId="77777777" w:rsidR="00FA5BB7" w:rsidRPr="00FA5BB7" w:rsidRDefault="00FA5BB7" w:rsidP="00FA5BB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IN"/>
              </w:rPr>
            </w:pPr>
            <w:r w:rsidRPr="00FA5BB7">
              <w:rPr>
                <w:rFonts w:ascii="Times New Roman" w:hAnsi="Times New Roman"/>
                <w:sz w:val="24"/>
                <w:szCs w:val="24"/>
                <w:lang w:val="en-IN"/>
              </w:rPr>
              <w:t>Percentage (%)</w:t>
            </w:r>
          </w:p>
        </w:tc>
      </w:tr>
      <w:tr w:rsidR="00612AF2" w:rsidRPr="00FA5BB7" w14:paraId="279DC1AB"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C1B226" w14:textId="77777777" w:rsidR="00FA5BB7" w:rsidRPr="00FA5BB7" w:rsidRDefault="00FA5BB7" w:rsidP="00FA5BB7">
            <w:pPr>
              <w:spacing w:line="360" w:lineRule="auto"/>
              <w:jc w:val="both"/>
              <w:rPr>
                <w:rFonts w:ascii="Arial" w:hAnsi="Arial" w:cs="Arial"/>
                <w:b w:val="0"/>
                <w:bCs w:val="0"/>
                <w:sz w:val="20"/>
                <w:szCs w:val="20"/>
                <w:lang w:val="en-IN"/>
              </w:rPr>
            </w:pPr>
            <w:r w:rsidRPr="00FA5BB7">
              <w:rPr>
                <w:rFonts w:ascii="Arial" w:hAnsi="Arial" w:cs="Arial"/>
                <w:b w:val="0"/>
                <w:bCs w:val="0"/>
                <w:sz w:val="20"/>
                <w:szCs w:val="20"/>
                <w:lang w:val="en-IN"/>
              </w:rPr>
              <w:t>Gender</w:t>
            </w:r>
          </w:p>
        </w:tc>
        <w:tc>
          <w:tcPr>
            <w:tcW w:w="0" w:type="auto"/>
            <w:shd w:val="clear" w:color="auto" w:fill="auto"/>
            <w:hideMark/>
          </w:tcPr>
          <w:p w14:paraId="56DC3C3D"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Male</w:t>
            </w:r>
          </w:p>
        </w:tc>
        <w:tc>
          <w:tcPr>
            <w:tcW w:w="1841" w:type="dxa"/>
            <w:shd w:val="clear" w:color="auto" w:fill="auto"/>
            <w:hideMark/>
          </w:tcPr>
          <w:p w14:paraId="59FFC13B"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122</w:t>
            </w:r>
          </w:p>
        </w:tc>
        <w:tc>
          <w:tcPr>
            <w:tcW w:w="2973" w:type="dxa"/>
            <w:shd w:val="clear" w:color="auto" w:fill="auto"/>
            <w:hideMark/>
          </w:tcPr>
          <w:p w14:paraId="43A4E2CE"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52.1</w:t>
            </w:r>
          </w:p>
        </w:tc>
      </w:tr>
      <w:tr w:rsidR="00923E4B" w:rsidRPr="00FA5BB7" w14:paraId="5D17B767"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6A1B85E0"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hideMark/>
          </w:tcPr>
          <w:p w14:paraId="3CEBCA87"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Female</w:t>
            </w:r>
          </w:p>
        </w:tc>
        <w:tc>
          <w:tcPr>
            <w:tcW w:w="1841" w:type="dxa"/>
            <w:hideMark/>
          </w:tcPr>
          <w:p w14:paraId="3CC562F4"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112</w:t>
            </w:r>
          </w:p>
        </w:tc>
        <w:tc>
          <w:tcPr>
            <w:tcW w:w="2973" w:type="dxa"/>
            <w:hideMark/>
          </w:tcPr>
          <w:p w14:paraId="7B71F02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47.9</w:t>
            </w:r>
          </w:p>
        </w:tc>
      </w:tr>
      <w:tr w:rsidR="00FA5BB7" w:rsidRPr="00FA5BB7" w14:paraId="773A80CD"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F560E7" w14:textId="77777777" w:rsidR="00FA5BB7" w:rsidRPr="00FA5BB7" w:rsidRDefault="00FA5BB7" w:rsidP="00FA5BB7">
            <w:pPr>
              <w:spacing w:line="360" w:lineRule="auto"/>
              <w:jc w:val="both"/>
              <w:rPr>
                <w:rFonts w:ascii="Arial" w:hAnsi="Arial" w:cs="Arial"/>
                <w:sz w:val="20"/>
                <w:szCs w:val="20"/>
                <w:lang w:val="en-IN"/>
              </w:rPr>
            </w:pPr>
          </w:p>
        </w:tc>
        <w:tc>
          <w:tcPr>
            <w:tcW w:w="0" w:type="auto"/>
            <w:shd w:val="clear" w:color="auto" w:fill="auto"/>
          </w:tcPr>
          <w:p w14:paraId="6E9362FE" w14:textId="14ED9B63" w:rsidR="00FA5BB7" w:rsidRPr="00612AF2"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Total</w:t>
            </w:r>
          </w:p>
        </w:tc>
        <w:tc>
          <w:tcPr>
            <w:tcW w:w="1841" w:type="dxa"/>
            <w:shd w:val="clear" w:color="auto" w:fill="auto"/>
          </w:tcPr>
          <w:p w14:paraId="2749ABC0" w14:textId="42A9312D" w:rsidR="00FA5BB7"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234</w:t>
            </w:r>
          </w:p>
        </w:tc>
        <w:tc>
          <w:tcPr>
            <w:tcW w:w="2973" w:type="dxa"/>
            <w:shd w:val="clear" w:color="auto" w:fill="auto"/>
          </w:tcPr>
          <w:p w14:paraId="504EB9CB" w14:textId="6F8DFEB8" w:rsidR="00FA5BB7"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100</w:t>
            </w:r>
          </w:p>
        </w:tc>
      </w:tr>
      <w:tr w:rsidR="00612AF2" w:rsidRPr="00FA5BB7" w14:paraId="4DB6A98D"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71E3C827" w14:textId="0494D1C2" w:rsidR="00FA5BB7" w:rsidRPr="00FA5BB7" w:rsidRDefault="00923E4B" w:rsidP="00FA5BB7">
            <w:pPr>
              <w:spacing w:line="360" w:lineRule="auto"/>
              <w:jc w:val="both"/>
              <w:rPr>
                <w:rFonts w:ascii="Arial" w:hAnsi="Arial" w:cs="Arial"/>
                <w:b w:val="0"/>
                <w:bCs w:val="0"/>
                <w:sz w:val="20"/>
                <w:szCs w:val="20"/>
                <w:lang w:val="en-IN"/>
              </w:rPr>
            </w:pPr>
            <w:r>
              <w:rPr>
                <w:rFonts w:ascii="Arial" w:hAnsi="Arial" w:cs="Arial"/>
                <w:b w:val="0"/>
                <w:bCs w:val="0"/>
                <w:sz w:val="20"/>
                <w:szCs w:val="20"/>
                <w:lang w:val="en-IN"/>
              </w:rPr>
              <w:t>Academic</w:t>
            </w:r>
            <w:r w:rsidR="00FA5BB7" w:rsidRPr="00FA5BB7">
              <w:rPr>
                <w:rFonts w:ascii="Arial" w:hAnsi="Arial" w:cs="Arial"/>
                <w:b w:val="0"/>
                <w:bCs w:val="0"/>
                <w:sz w:val="20"/>
                <w:szCs w:val="20"/>
                <w:lang w:val="en-IN"/>
              </w:rPr>
              <w:t xml:space="preserve"> Qualification</w:t>
            </w:r>
          </w:p>
        </w:tc>
        <w:tc>
          <w:tcPr>
            <w:tcW w:w="0" w:type="auto"/>
            <w:hideMark/>
          </w:tcPr>
          <w:p w14:paraId="4A8262E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Diploma</w:t>
            </w:r>
          </w:p>
        </w:tc>
        <w:tc>
          <w:tcPr>
            <w:tcW w:w="1841" w:type="dxa"/>
            <w:hideMark/>
          </w:tcPr>
          <w:p w14:paraId="0719E12A"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52</w:t>
            </w:r>
          </w:p>
        </w:tc>
        <w:tc>
          <w:tcPr>
            <w:tcW w:w="2973" w:type="dxa"/>
            <w:hideMark/>
          </w:tcPr>
          <w:p w14:paraId="06DFAB2E"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22.2</w:t>
            </w:r>
          </w:p>
        </w:tc>
      </w:tr>
      <w:tr w:rsidR="00923E4B" w:rsidRPr="00FA5BB7" w14:paraId="2640854F"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39355A5"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shd w:val="clear" w:color="auto" w:fill="auto"/>
            <w:hideMark/>
          </w:tcPr>
          <w:p w14:paraId="76498975"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Bachelor’s Degree</w:t>
            </w:r>
          </w:p>
        </w:tc>
        <w:tc>
          <w:tcPr>
            <w:tcW w:w="1841" w:type="dxa"/>
            <w:shd w:val="clear" w:color="auto" w:fill="auto"/>
            <w:hideMark/>
          </w:tcPr>
          <w:p w14:paraId="7E2B4AB5"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155</w:t>
            </w:r>
          </w:p>
        </w:tc>
        <w:tc>
          <w:tcPr>
            <w:tcW w:w="2973" w:type="dxa"/>
            <w:shd w:val="clear" w:color="auto" w:fill="auto"/>
            <w:hideMark/>
          </w:tcPr>
          <w:p w14:paraId="5DDDEFAC"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66.2</w:t>
            </w:r>
          </w:p>
        </w:tc>
      </w:tr>
      <w:tr w:rsidR="00612AF2" w:rsidRPr="00FA5BB7" w14:paraId="71006676"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1446E9CA"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hideMark/>
          </w:tcPr>
          <w:p w14:paraId="7F83A5C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Postgraduate</w:t>
            </w:r>
          </w:p>
        </w:tc>
        <w:tc>
          <w:tcPr>
            <w:tcW w:w="1841" w:type="dxa"/>
            <w:hideMark/>
          </w:tcPr>
          <w:p w14:paraId="787C84E2"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27</w:t>
            </w:r>
          </w:p>
        </w:tc>
        <w:tc>
          <w:tcPr>
            <w:tcW w:w="2973" w:type="dxa"/>
            <w:hideMark/>
          </w:tcPr>
          <w:p w14:paraId="5C02C304"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11.5</w:t>
            </w:r>
          </w:p>
        </w:tc>
      </w:tr>
      <w:tr w:rsidR="00612AF2" w:rsidRPr="00FA5BB7" w14:paraId="10DF5D80"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D9095B" w14:textId="77777777" w:rsidR="00612AF2" w:rsidRPr="00FA5BB7" w:rsidRDefault="00612AF2" w:rsidP="00FA5BB7">
            <w:pPr>
              <w:spacing w:line="360" w:lineRule="auto"/>
              <w:jc w:val="both"/>
              <w:rPr>
                <w:rFonts w:ascii="Arial" w:hAnsi="Arial" w:cs="Arial"/>
                <w:sz w:val="20"/>
                <w:szCs w:val="20"/>
                <w:lang w:val="en-IN"/>
              </w:rPr>
            </w:pPr>
          </w:p>
        </w:tc>
        <w:tc>
          <w:tcPr>
            <w:tcW w:w="0" w:type="auto"/>
            <w:shd w:val="clear" w:color="auto" w:fill="auto"/>
          </w:tcPr>
          <w:p w14:paraId="1248A188" w14:textId="53BD488F"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Total</w:t>
            </w:r>
          </w:p>
        </w:tc>
        <w:tc>
          <w:tcPr>
            <w:tcW w:w="1841" w:type="dxa"/>
            <w:shd w:val="clear" w:color="auto" w:fill="auto"/>
          </w:tcPr>
          <w:p w14:paraId="07699E19" w14:textId="63F294FB"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234</w:t>
            </w:r>
          </w:p>
        </w:tc>
        <w:tc>
          <w:tcPr>
            <w:tcW w:w="2973" w:type="dxa"/>
            <w:shd w:val="clear" w:color="auto" w:fill="auto"/>
          </w:tcPr>
          <w:p w14:paraId="79E2E7B1" w14:textId="433E84AE"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100</w:t>
            </w:r>
          </w:p>
        </w:tc>
      </w:tr>
      <w:tr w:rsidR="00923E4B" w:rsidRPr="00FA5BB7" w14:paraId="17F4B5AB"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3767C04B" w14:textId="77777777" w:rsidR="00FA5BB7" w:rsidRPr="00FA5BB7" w:rsidRDefault="00FA5BB7" w:rsidP="00FA5BB7">
            <w:pPr>
              <w:spacing w:line="360" w:lineRule="auto"/>
              <w:jc w:val="both"/>
              <w:rPr>
                <w:rFonts w:ascii="Arial" w:hAnsi="Arial" w:cs="Arial"/>
                <w:b w:val="0"/>
                <w:bCs w:val="0"/>
                <w:sz w:val="20"/>
                <w:szCs w:val="20"/>
                <w:lang w:val="en-IN"/>
              </w:rPr>
            </w:pPr>
            <w:r w:rsidRPr="00FA5BB7">
              <w:rPr>
                <w:rFonts w:ascii="Arial" w:hAnsi="Arial" w:cs="Arial"/>
                <w:b w:val="0"/>
                <w:bCs w:val="0"/>
                <w:sz w:val="20"/>
                <w:szCs w:val="20"/>
                <w:lang w:val="en-IN"/>
              </w:rPr>
              <w:t>School Type</w:t>
            </w:r>
          </w:p>
        </w:tc>
        <w:tc>
          <w:tcPr>
            <w:tcW w:w="0" w:type="auto"/>
            <w:hideMark/>
          </w:tcPr>
          <w:p w14:paraId="2248C7CD"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Public</w:t>
            </w:r>
          </w:p>
        </w:tc>
        <w:tc>
          <w:tcPr>
            <w:tcW w:w="1841" w:type="dxa"/>
            <w:hideMark/>
          </w:tcPr>
          <w:p w14:paraId="5D25D30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129</w:t>
            </w:r>
          </w:p>
        </w:tc>
        <w:tc>
          <w:tcPr>
            <w:tcW w:w="2973" w:type="dxa"/>
            <w:hideMark/>
          </w:tcPr>
          <w:p w14:paraId="0F1E4975"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55.1</w:t>
            </w:r>
          </w:p>
        </w:tc>
      </w:tr>
      <w:tr w:rsidR="00612AF2" w:rsidRPr="00FA5BB7" w14:paraId="79F37A80"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EA2263"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shd w:val="clear" w:color="auto" w:fill="auto"/>
            <w:hideMark/>
          </w:tcPr>
          <w:p w14:paraId="2E35EB76"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Private</w:t>
            </w:r>
          </w:p>
        </w:tc>
        <w:tc>
          <w:tcPr>
            <w:tcW w:w="1841" w:type="dxa"/>
            <w:shd w:val="clear" w:color="auto" w:fill="auto"/>
            <w:hideMark/>
          </w:tcPr>
          <w:p w14:paraId="6596C9E2"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105</w:t>
            </w:r>
          </w:p>
        </w:tc>
        <w:tc>
          <w:tcPr>
            <w:tcW w:w="2973" w:type="dxa"/>
            <w:shd w:val="clear" w:color="auto" w:fill="auto"/>
            <w:hideMark/>
          </w:tcPr>
          <w:p w14:paraId="64CBCFE5"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44.9</w:t>
            </w:r>
          </w:p>
        </w:tc>
      </w:tr>
      <w:tr w:rsidR="00612AF2" w:rsidRPr="00FA5BB7" w14:paraId="1EFAC778" w14:textId="77777777" w:rsidTr="00934D7C">
        <w:tc>
          <w:tcPr>
            <w:cnfStyle w:val="001000000000" w:firstRow="0" w:lastRow="0" w:firstColumn="1" w:lastColumn="0" w:oddVBand="0" w:evenVBand="0" w:oddHBand="0" w:evenHBand="0" w:firstRowFirstColumn="0" w:firstRowLastColumn="0" w:lastRowFirstColumn="0" w:lastRowLastColumn="0"/>
            <w:tcW w:w="0" w:type="auto"/>
          </w:tcPr>
          <w:p w14:paraId="1488CD24" w14:textId="77777777" w:rsidR="00612AF2" w:rsidRPr="00FA5BB7" w:rsidRDefault="00612AF2" w:rsidP="00FA5BB7">
            <w:pPr>
              <w:spacing w:line="360" w:lineRule="auto"/>
              <w:jc w:val="both"/>
              <w:rPr>
                <w:rFonts w:ascii="Arial" w:hAnsi="Arial" w:cs="Arial"/>
                <w:sz w:val="20"/>
                <w:szCs w:val="20"/>
                <w:lang w:val="en-IN"/>
              </w:rPr>
            </w:pPr>
          </w:p>
        </w:tc>
        <w:tc>
          <w:tcPr>
            <w:tcW w:w="0" w:type="auto"/>
          </w:tcPr>
          <w:p w14:paraId="5F329EE4" w14:textId="41E2755A" w:rsidR="00612AF2" w:rsidRPr="00612AF2" w:rsidRDefault="00612AF2"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Total</w:t>
            </w:r>
          </w:p>
        </w:tc>
        <w:tc>
          <w:tcPr>
            <w:tcW w:w="1841" w:type="dxa"/>
          </w:tcPr>
          <w:p w14:paraId="34066F3D" w14:textId="52C18EC7" w:rsidR="00612AF2" w:rsidRPr="00612AF2" w:rsidRDefault="00612AF2"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234</w:t>
            </w:r>
          </w:p>
        </w:tc>
        <w:tc>
          <w:tcPr>
            <w:tcW w:w="2973" w:type="dxa"/>
          </w:tcPr>
          <w:p w14:paraId="75E64BE7" w14:textId="3D582F88" w:rsidR="00612AF2" w:rsidRPr="00612AF2" w:rsidRDefault="00612AF2"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100</w:t>
            </w:r>
          </w:p>
        </w:tc>
      </w:tr>
      <w:tr w:rsidR="00923E4B" w:rsidRPr="00FA5BB7" w14:paraId="712F12F9"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F17960" w14:textId="77777777" w:rsidR="00FA5BB7" w:rsidRPr="00FA5BB7" w:rsidRDefault="00FA5BB7" w:rsidP="00FA5BB7">
            <w:pPr>
              <w:spacing w:line="360" w:lineRule="auto"/>
              <w:jc w:val="both"/>
              <w:rPr>
                <w:rFonts w:ascii="Arial" w:hAnsi="Arial" w:cs="Arial"/>
                <w:b w:val="0"/>
                <w:bCs w:val="0"/>
                <w:sz w:val="20"/>
                <w:szCs w:val="20"/>
                <w:lang w:val="en-IN"/>
              </w:rPr>
            </w:pPr>
            <w:r w:rsidRPr="00FA5BB7">
              <w:rPr>
                <w:rFonts w:ascii="Arial" w:hAnsi="Arial" w:cs="Arial"/>
                <w:b w:val="0"/>
                <w:bCs w:val="0"/>
                <w:sz w:val="20"/>
                <w:szCs w:val="20"/>
                <w:lang w:val="en-IN"/>
              </w:rPr>
              <w:t>Subject Domain</w:t>
            </w:r>
          </w:p>
        </w:tc>
        <w:tc>
          <w:tcPr>
            <w:tcW w:w="0" w:type="auto"/>
            <w:shd w:val="clear" w:color="auto" w:fill="auto"/>
            <w:hideMark/>
          </w:tcPr>
          <w:p w14:paraId="25CA16AB"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Arts</w:t>
            </w:r>
          </w:p>
        </w:tc>
        <w:tc>
          <w:tcPr>
            <w:tcW w:w="1841" w:type="dxa"/>
            <w:shd w:val="clear" w:color="auto" w:fill="auto"/>
            <w:hideMark/>
          </w:tcPr>
          <w:p w14:paraId="54D459D7"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122</w:t>
            </w:r>
          </w:p>
        </w:tc>
        <w:tc>
          <w:tcPr>
            <w:tcW w:w="2973" w:type="dxa"/>
            <w:shd w:val="clear" w:color="auto" w:fill="auto"/>
            <w:hideMark/>
          </w:tcPr>
          <w:p w14:paraId="71875E06" w14:textId="77777777" w:rsidR="00FA5BB7" w:rsidRPr="00FA5BB7" w:rsidRDefault="00FA5BB7"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52.1</w:t>
            </w:r>
          </w:p>
        </w:tc>
      </w:tr>
      <w:tr w:rsidR="00612AF2" w:rsidRPr="00FA5BB7" w14:paraId="6CB84ACF" w14:textId="77777777" w:rsidTr="00934D7C">
        <w:tc>
          <w:tcPr>
            <w:cnfStyle w:val="001000000000" w:firstRow="0" w:lastRow="0" w:firstColumn="1" w:lastColumn="0" w:oddVBand="0" w:evenVBand="0" w:oddHBand="0" w:evenHBand="0" w:firstRowFirstColumn="0" w:firstRowLastColumn="0" w:lastRowFirstColumn="0" w:lastRowLastColumn="0"/>
            <w:tcW w:w="0" w:type="auto"/>
            <w:hideMark/>
          </w:tcPr>
          <w:p w14:paraId="35F7D1F8" w14:textId="77777777" w:rsidR="00FA5BB7" w:rsidRPr="00FA5BB7" w:rsidRDefault="00FA5BB7" w:rsidP="00FA5BB7">
            <w:pPr>
              <w:spacing w:line="360" w:lineRule="auto"/>
              <w:jc w:val="both"/>
              <w:rPr>
                <w:rFonts w:ascii="Arial" w:hAnsi="Arial" w:cs="Arial"/>
                <w:b w:val="0"/>
                <w:bCs w:val="0"/>
                <w:sz w:val="20"/>
                <w:szCs w:val="20"/>
                <w:lang w:val="en-IN"/>
              </w:rPr>
            </w:pPr>
          </w:p>
        </w:tc>
        <w:tc>
          <w:tcPr>
            <w:tcW w:w="0" w:type="auto"/>
            <w:hideMark/>
          </w:tcPr>
          <w:p w14:paraId="7F3EE624"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Science</w:t>
            </w:r>
          </w:p>
        </w:tc>
        <w:tc>
          <w:tcPr>
            <w:tcW w:w="1841" w:type="dxa"/>
            <w:hideMark/>
          </w:tcPr>
          <w:p w14:paraId="2B0FE51F"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112</w:t>
            </w:r>
          </w:p>
        </w:tc>
        <w:tc>
          <w:tcPr>
            <w:tcW w:w="2973" w:type="dxa"/>
            <w:hideMark/>
          </w:tcPr>
          <w:p w14:paraId="1BD59B6C" w14:textId="77777777" w:rsidR="00FA5BB7" w:rsidRPr="00FA5BB7" w:rsidRDefault="00FA5BB7" w:rsidP="00FA5BB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FA5BB7">
              <w:rPr>
                <w:rFonts w:ascii="Arial" w:hAnsi="Arial" w:cs="Arial"/>
                <w:sz w:val="20"/>
                <w:szCs w:val="20"/>
                <w:lang w:val="en-IN"/>
              </w:rPr>
              <w:t>47.9</w:t>
            </w:r>
          </w:p>
        </w:tc>
      </w:tr>
      <w:tr w:rsidR="00612AF2" w:rsidRPr="00FA5BB7" w14:paraId="7A786683" w14:textId="77777777" w:rsidTr="00934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6451F8" w14:textId="77777777" w:rsidR="00612AF2" w:rsidRPr="00FA5BB7" w:rsidRDefault="00612AF2" w:rsidP="00FA5BB7">
            <w:pPr>
              <w:spacing w:line="360" w:lineRule="auto"/>
              <w:jc w:val="both"/>
              <w:rPr>
                <w:rFonts w:ascii="Arial" w:hAnsi="Arial" w:cs="Arial"/>
                <w:sz w:val="20"/>
                <w:szCs w:val="20"/>
                <w:lang w:val="en-IN"/>
              </w:rPr>
            </w:pPr>
          </w:p>
        </w:tc>
        <w:tc>
          <w:tcPr>
            <w:tcW w:w="0" w:type="auto"/>
            <w:shd w:val="clear" w:color="auto" w:fill="auto"/>
          </w:tcPr>
          <w:p w14:paraId="0AA946E7" w14:textId="2C96B381"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 xml:space="preserve">Total </w:t>
            </w:r>
          </w:p>
        </w:tc>
        <w:tc>
          <w:tcPr>
            <w:tcW w:w="1841" w:type="dxa"/>
            <w:shd w:val="clear" w:color="auto" w:fill="auto"/>
          </w:tcPr>
          <w:p w14:paraId="1B11BB0D" w14:textId="3FEB1C74"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234</w:t>
            </w:r>
          </w:p>
        </w:tc>
        <w:tc>
          <w:tcPr>
            <w:tcW w:w="2973" w:type="dxa"/>
            <w:shd w:val="clear" w:color="auto" w:fill="auto"/>
          </w:tcPr>
          <w:p w14:paraId="12419EDE" w14:textId="528B093B" w:rsidR="00612AF2" w:rsidRPr="00612AF2" w:rsidRDefault="00612AF2" w:rsidP="00FA5BB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n-IN"/>
              </w:rPr>
            </w:pPr>
            <w:r w:rsidRPr="00612AF2">
              <w:rPr>
                <w:rFonts w:ascii="Arial" w:hAnsi="Arial" w:cs="Arial"/>
                <w:b/>
                <w:bCs/>
                <w:i/>
                <w:iCs/>
                <w:sz w:val="20"/>
                <w:szCs w:val="20"/>
                <w:lang w:val="en-IN"/>
              </w:rPr>
              <w:t>100</w:t>
            </w:r>
          </w:p>
        </w:tc>
      </w:tr>
    </w:tbl>
    <w:p w14:paraId="3A6FE7D2" w14:textId="72AB3FA3" w:rsidR="00934D7C" w:rsidRDefault="008402D7" w:rsidP="001B4B34">
      <w:pPr>
        <w:spacing w:after="0" w:line="360" w:lineRule="auto"/>
        <w:jc w:val="both"/>
        <w:rPr>
          <w:rFonts w:ascii="Arial" w:hAnsi="Arial" w:cs="Arial"/>
          <w:sz w:val="20"/>
          <w:szCs w:val="20"/>
          <w:lang w:val="en-IN"/>
        </w:rPr>
      </w:pPr>
      <w:r w:rsidRPr="008402D7">
        <w:rPr>
          <w:rFonts w:ascii="Arial" w:hAnsi="Arial" w:cs="Arial"/>
          <w:sz w:val="20"/>
          <w:szCs w:val="20"/>
          <w:lang w:val="en-IN"/>
        </w:rPr>
        <w:t>The study sample was fairly balanced in terms of gender, with a slight male majority (52.1%)</w:t>
      </w:r>
      <w:r w:rsidR="00923E4B" w:rsidRPr="003F450C">
        <w:rPr>
          <w:rFonts w:ascii="Arial" w:hAnsi="Arial" w:cs="Arial"/>
          <w:sz w:val="20"/>
          <w:szCs w:val="20"/>
          <w:lang w:val="en-IN"/>
        </w:rPr>
        <w:t xml:space="preserve"> </w:t>
      </w:r>
      <w:r w:rsidR="00923E4B" w:rsidRPr="003F450C">
        <w:rPr>
          <w:rFonts w:ascii="Arial" w:hAnsi="Arial" w:cs="Arial"/>
          <w:sz w:val="20"/>
          <w:szCs w:val="20"/>
        </w:rPr>
        <w:t>compared to females (47.9%)</w:t>
      </w:r>
      <w:r w:rsidRPr="008402D7">
        <w:rPr>
          <w:rFonts w:ascii="Arial" w:hAnsi="Arial" w:cs="Arial"/>
          <w:sz w:val="20"/>
          <w:szCs w:val="20"/>
          <w:lang w:val="en-IN"/>
        </w:rPr>
        <w:t xml:space="preserve">. </w:t>
      </w:r>
      <w:r w:rsidR="00923E4B" w:rsidRPr="003F450C">
        <w:rPr>
          <w:rFonts w:ascii="Arial" w:hAnsi="Arial" w:cs="Arial"/>
          <w:sz w:val="20"/>
          <w:szCs w:val="20"/>
          <w:lang w:val="en-IN"/>
        </w:rPr>
        <w:t>In terms of academic qualification, m</w:t>
      </w:r>
      <w:r w:rsidRPr="008402D7">
        <w:rPr>
          <w:rFonts w:ascii="Arial" w:hAnsi="Arial" w:cs="Arial"/>
          <w:sz w:val="20"/>
          <w:szCs w:val="20"/>
          <w:lang w:val="en-IN"/>
        </w:rPr>
        <w:t>ost respondents held a Bachelor’s degree (66.2%), f</w:t>
      </w:r>
      <w:r w:rsidR="00923E4B" w:rsidRPr="003F450C">
        <w:rPr>
          <w:rFonts w:ascii="Arial" w:hAnsi="Arial" w:cs="Arial"/>
          <w:sz w:val="20"/>
          <w:szCs w:val="20"/>
          <w:lang w:val="en-IN"/>
        </w:rPr>
        <w:t xml:space="preserve">ollowed by </w:t>
      </w:r>
      <w:r w:rsidRPr="008402D7">
        <w:rPr>
          <w:rFonts w:ascii="Arial" w:hAnsi="Arial" w:cs="Arial"/>
          <w:sz w:val="20"/>
          <w:szCs w:val="20"/>
          <w:lang w:val="en-IN"/>
        </w:rPr>
        <w:t>Diploma (22.2%)</w:t>
      </w:r>
      <w:r w:rsidR="00923E4B" w:rsidRPr="003F450C">
        <w:rPr>
          <w:rFonts w:ascii="Arial" w:hAnsi="Arial" w:cs="Arial"/>
          <w:sz w:val="20"/>
          <w:szCs w:val="20"/>
          <w:lang w:val="en-IN"/>
        </w:rPr>
        <w:t xml:space="preserve"> and </w:t>
      </w:r>
      <w:r w:rsidRPr="008402D7">
        <w:rPr>
          <w:rFonts w:ascii="Arial" w:hAnsi="Arial" w:cs="Arial"/>
          <w:sz w:val="20"/>
          <w:szCs w:val="20"/>
          <w:lang w:val="en-IN"/>
        </w:rPr>
        <w:t>Postgraduate qualifications (11.5%), indicating that the majority met standard professional requirements, though relatively few had advanced training.</w:t>
      </w:r>
      <w:r w:rsidR="00EB7166" w:rsidRPr="003F450C">
        <w:rPr>
          <w:rFonts w:ascii="Arial" w:hAnsi="Arial" w:cs="Arial"/>
          <w:sz w:val="20"/>
          <w:szCs w:val="20"/>
          <w:lang w:val="en-IN"/>
        </w:rPr>
        <w:t xml:space="preserve"> </w:t>
      </w:r>
      <w:r w:rsidRPr="008402D7">
        <w:rPr>
          <w:rFonts w:ascii="Arial" w:hAnsi="Arial" w:cs="Arial"/>
          <w:sz w:val="20"/>
          <w:szCs w:val="20"/>
          <w:lang w:val="en-IN"/>
        </w:rPr>
        <w:t>(55.1%)</w:t>
      </w:r>
      <w:r w:rsidR="00EB7166" w:rsidRPr="003F450C">
        <w:rPr>
          <w:rFonts w:ascii="Arial" w:hAnsi="Arial" w:cs="Arial"/>
          <w:sz w:val="20"/>
          <w:szCs w:val="20"/>
          <w:lang w:val="en-IN"/>
        </w:rPr>
        <w:t xml:space="preserve"> of the respondent were from public schools</w:t>
      </w:r>
      <w:r w:rsidRPr="008402D7">
        <w:rPr>
          <w:rFonts w:ascii="Arial" w:hAnsi="Arial" w:cs="Arial"/>
          <w:sz w:val="20"/>
          <w:szCs w:val="20"/>
          <w:lang w:val="en-IN"/>
        </w:rPr>
        <w:t xml:space="preserve"> and </w:t>
      </w:r>
      <w:r w:rsidR="00EB7166" w:rsidRPr="008402D7">
        <w:rPr>
          <w:rFonts w:ascii="Arial" w:hAnsi="Arial" w:cs="Arial"/>
          <w:sz w:val="20"/>
          <w:szCs w:val="20"/>
          <w:lang w:val="en-IN"/>
        </w:rPr>
        <w:t xml:space="preserve">(44.9%) </w:t>
      </w:r>
      <w:r w:rsidR="00EB7166" w:rsidRPr="003F450C">
        <w:rPr>
          <w:rFonts w:ascii="Arial" w:hAnsi="Arial" w:cs="Arial"/>
          <w:sz w:val="20"/>
          <w:szCs w:val="20"/>
          <w:lang w:val="en-IN"/>
        </w:rPr>
        <w:t xml:space="preserve">from the </w:t>
      </w:r>
      <w:r w:rsidRPr="008402D7">
        <w:rPr>
          <w:rFonts w:ascii="Arial" w:hAnsi="Arial" w:cs="Arial"/>
          <w:sz w:val="20"/>
          <w:szCs w:val="20"/>
          <w:lang w:val="en-IN"/>
        </w:rPr>
        <w:t>private</w:t>
      </w:r>
      <w:r w:rsidR="00EB7166" w:rsidRPr="003F450C">
        <w:rPr>
          <w:rFonts w:ascii="Arial" w:hAnsi="Arial" w:cs="Arial"/>
          <w:sz w:val="20"/>
          <w:szCs w:val="20"/>
          <w:lang w:val="en-IN"/>
        </w:rPr>
        <w:t xml:space="preserve"> schools</w:t>
      </w:r>
      <w:r w:rsidRPr="008402D7">
        <w:rPr>
          <w:rFonts w:ascii="Arial" w:hAnsi="Arial" w:cs="Arial"/>
          <w:sz w:val="20"/>
          <w:szCs w:val="20"/>
          <w:lang w:val="en-IN"/>
        </w:rPr>
        <w:t xml:space="preserve">, providing adequate representation for comparative analysis. The distribution across subject domains was also balanced, with Arts (52.1%) and Science (47.9%) teachers almost equally represented. </w:t>
      </w:r>
    </w:p>
    <w:p w14:paraId="7A14EA7C" w14:textId="2F6546D5" w:rsidR="007F01D2" w:rsidRPr="003F450C" w:rsidRDefault="007F01D2" w:rsidP="007F01D2">
      <w:pPr>
        <w:tabs>
          <w:tab w:val="left" w:pos="7360"/>
        </w:tabs>
        <w:spacing w:after="0" w:line="360" w:lineRule="auto"/>
        <w:jc w:val="both"/>
        <w:rPr>
          <w:rFonts w:ascii="Arial" w:hAnsi="Arial" w:cs="Arial"/>
          <w:sz w:val="20"/>
          <w:szCs w:val="20"/>
          <w:lang w:val="en-IN"/>
        </w:rPr>
      </w:pPr>
      <w:r>
        <w:rPr>
          <w:rFonts w:ascii="Arial" w:hAnsi="Arial" w:cs="Arial"/>
          <w:sz w:val="20"/>
          <w:szCs w:val="20"/>
          <w:lang w:val="en-IN"/>
        </w:rPr>
        <w:tab/>
      </w:r>
      <w:r w:rsidR="00D175E1">
        <w:rPr>
          <w:rFonts w:ascii="Arial" w:hAnsi="Arial" w:cs="Arial"/>
          <w:sz w:val="20"/>
          <w:szCs w:val="20"/>
          <w:lang w:val="en-IN"/>
        </w:rPr>
        <w:t xml:space="preserve">        </w:t>
      </w:r>
    </w:p>
    <w:p w14:paraId="7A919942" w14:textId="7BFFFEAB" w:rsidR="001B4B34" w:rsidRPr="007F01D2" w:rsidRDefault="001B4B34" w:rsidP="001B4B34">
      <w:pPr>
        <w:spacing w:after="0" w:line="360" w:lineRule="auto"/>
        <w:jc w:val="both"/>
        <w:rPr>
          <w:rFonts w:ascii="Arial" w:hAnsi="Arial" w:cs="Arial"/>
          <w:i/>
          <w:iCs/>
          <w:sz w:val="20"/>
          <w:szCs w:val="20"/>
          <w:lang w:eastAsia="en-IN"/>
        </w:rPr>
      </w:pPr>
      <w:r w:rsidRPr="007F01D2">
        <w:rPr>
          <w:rFonts w:ascii="Arial" w:hAnsi="Arial" w:cs="Arial"/>
          <w:i/>
          <w:iCs/>
          <w:sz w:val="20"/>
          <w:szCs w:val="20"/>
          <w:lang w:eastAsia="en-IN"/>
        </w:rPr>
        <w:t>Table</w:t>
      </w:r>
      <w:r w:rsidR="00774870">
        <w:rPr>
          <w:rFonts w:ascii="Arial" w:hAnsi="Arial" w:cs="Arial"/>
          <w:i/>
          <w:iCs/>
          <w:sz w:val="20"/>
          <w:szCs w:val="20"/>
          <w:lang w:eastAsia="en-IN"/>
        </w:rPr>
        <w:t xml:space="preserve"> </w:t>
      </w:r>
      <w:r w:rsidR="007F01D2" w:rsidRPr="007F01D2">
        <w:rPr>
          <w:rFonts w:ascii="Arial" w:hAnsi="Arial" w:cs="Arial"/>
          <w:i/>
          <w:iCs/>
          <w:sz w:val="20"/>
          <w:szCs w:val="20"/>
          <w:lang w:eastAsia="en-IN"/>
        </w:rPr>
        <w:t>2</w:t>
      </w:r>
      <w:r w:rsidRPr="007F01D2">
        <w:rPr>
          <w:rFonts w:ascii="Arial" w:hAnsi="Arial" w:cs="Arial"/>
          <w:i/>
          <w:iCs/>
          <w:sz w:val="20"/>
          <w:szCs w:val="20"/>
          <w:lang w:eastAsia="en-IN"/>
        </w:rPr>
        <w:t>: Shows the level of School Administrative Support Supervision in secondary schools</w:t>
      </w:r>
    </w:p>
    <w:tbl>
      <w:tblPr>
        <w:tblStyle w:val="PlainTable4"/>
        <w:tblW w:w="9209" w:type="dxa"/>
        <w:tblLayout w:type="fixed"/>
        <w:tblLook w:val="04A0" w:firstRow="1" w:lastRow="0" w:firstColumn="1" w:lastColumn="0" w:noHBand="0" w:noVBand="1"/>
      </w:tblPr>
      <w:tblGrid>
        <w:gridCol w:w="4820"/>
        <w:gridCol w:w="1276"/>
        <w:gridCol w:w="1696"/>
        <w:gridCol w:w="1417"/>
      </w:tblGrid>
      <w:tr w:rsidR="001B4B34" w:rsidRPr="00934D7C" w14:paraId="19CE990F" w14:textId="77777777" w:rsidTr="009B0875">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3EB16E8A" w14:textId="77777777" w:rsidR="001B4B34" w:rsidRPr="00934D7C" w:rsidRDefault="001B4B34" w:rsidP="00C069AB">
            <w:pPr>
              <w:spacing w:after="160" w:line="259" w:lineRule="auto"/>
              <w:rPr>
                <w:rFonts w:ascii="Arial" w:hAnsi="Arial" w:cs="Arial"/>
                <w:sz w:val="20"/>
                <w:szCs w:val="20"/>
              </w:rPr>
            </w:pPr>
            <w:r w:rsidRPr="00934D7C">
              <w:rPr>
                <w:rFonts w:ascii="Arial" w:hAnsi="Arial" w:cs="Arial"/>
                <w:sz w:val="20"/>
                <w:szCs w:val="20"/>
              </w:rPr>
              <w:t>Domain</w:t>
            </w:r>
          </w:p>
        </w:tc>
        <w:tc>
          <w:tcPr>
            <w:tcW w:w="1276" w:type="dxa"/>
            <w:tcBorders>
              <w:bottom w:val="single" w:sz="4" w:space="0" w:color="auto"/>
            </w:tcBorders>
          </w:tcPr>
          <w:p w14:paraId="37EA7DD3" w14:textId="77777777" w:rsidR="001B4B34" w:rsidRPr="00934D7C" w:rsidRDefault="001B4B34" w:rsidP="00C069A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Mean</w:t>
            </w:r>
          </w:p>
        </w:tc>
        <w:tc>
          <w:tcPr>
            <w:tcW w:w="1696" w:type="dxa"/>
            <w:tcBorders>
              <w:bottom w:val="single" w:sz="4" w:space="0" w:color="auto"/>
            </w:tcBorders>
          </w:tcPr>
          <w:p w14:paraId="39E9CB63" w14:textId="77777777" w:rsidR="001B4B34" w:rsidRPr="00934D7C" w:rsidRDefault="001B4B34" w:rsidP="00C069A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Std. Deviation</w:t>
            </w:r>
          </w:p>
        </w:tc>
        <w:tc>
          <w:tcPr>
            <w:tcW w:w="1417" w:type="dxa"/>
            <w:tcBorders>
              <w:bottom w:val="single" w:sz="4" w:space="0" w:color="auto"/>
            </w:tcBorders>
          </w:tcPr>
          <w:p w14:paraId="592C7698" w14:textId="77777777" w:rsidR="001B4B34" w:rsidRPr="00934D7C" w:rsidRDefault="001B4B34" w:rsidP="00C069A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Level</w:t>
            </w:r>
          </w:p>
        </w:tc>
      </w:tr>
      <w:tr w:rsidR="001B4B34" w:rsidRPr="00934D7C" w14:paraId="34A54A6D" w14:textId="77777777" w:rsidTr="009B0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shd w:val="clear" w:color="auto" w:fill="auto"/>
          </w:tcPr>
          <w:p w14:paraId="25D2A73F" w14:textId="77777777" w:rsidR="001B4B34" w:rsidRPr="00934D7C" w:rsidRDefault="001B4B34" w:rsidP="00C069AB">
            <w:pPr>
              <w:spacing w:after="160" w:line="259" w:lineRule="auto"/>
              <w:ind w:right="113"/>
              <w:rPr>
                <w:rFonts w:ascii="Arial" w:hAnsi="Arial" w:cs="Arial"/>
                <w:b w:val="0"/>
                <w:bCs w:val="0"/>
                <w:sz w:val="20"/>
                <w:szCs w:val="20"/>
              </w:rPr>
            </w:pPr>
            <w:r w:rsidRPr="00934D7C">
              <w:rPr>
                <w:rFonts w:ascii="Arial" w:hAnsi="Arial" w:cs="Arial"/>
                <w:b w:val="0"/>
                <w:bCs w:val="0"/>
                <w:sz w:val="20"/>
                <w:szCs w:val="20"/>
              </w:rPr>
              <w:t>Observation of   Instructional   Activities</w:t>
            </w:r>
          </w:p>
        </w:tc>
        <w:tc>
          <w:tcPr>
            <w:tcW w:w="1276" w:type="dxa"/>
            <w:tcBorders>
              <w:top w:val="single" w:sz="4" w:space="0" w:color="auto"/>
            </w:tcBorders>
            <w:shd w:val="clear" w:color="auto" w:fill="auto"/>
          </w:tcPr>
          <w:p w14:paraId="1D66EAB7"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3.8189</w:t>
            </w:r>
          </w:p>
        </w:tc>
        <w:tc>
          <w:tcPr>
            <w:tcW w:w="1696" w:type="dxa"/>
            <w:tcBorders>
              <w:top w:val="single" w:sz="4" w:space="0" w:color="auto"/>
            </w:tcBorders>
            <w:shd w:val="clear" w:color="auto" w:fill="auto"/>
          </w:tcPr>
          <w:p w14:paraId="10472542"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.43900</w:t>
            </w:r>
          </w:p>
        </w:tc>
        <w:tc>
          <w:tcPr>
            <w:tcW w:w="1417" w:type="dxa"/>
            <w:tcBorders>
              <w:top w:val="single" w:sz="4" w:space="0" w:color="auto"/>
            </w:tcBorders>
            <w:shd w:val="clear" w:color="auto" w:fill="auto"/>
          </w:tcPr>
          <w:p w14:paraId="146CFFFD" w14:textId="77777777" w:rsidR="001B4B34" w:rsidRPr="00934D7C" w:rsidRDefault="001B4B34" w:rsidP="00C069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High</w:t>
            </w:r>
          </w:p>
        </w:tc>
      </w:tr>
      <w:tr w:rsidR="001B4B34" w:rsidRPr="00934D7C" w14:paraId="41724A1F" w14:textId="77777777" w:rsidTr="009B0875">
        <w:trPr>
          <w:trHeight w:val="473"/>
        </w:trPr>
        <w:tc>
          <w:tcPr>
            <w:cnfStyle w:val="001000000000" w:firstRow="0" w:lastRow="0" w:firstColumn="1" w:lastColumn="0" w:oddVBand="0" w:evenVBand="0" w:oddHBand="0" w:evenHBand="0" w:firstRowFirstColumn="0" w:firstRowLastColumn="0" w:lastRowFirstColumn="0" w:lastRowLastColumn="0"/>
            <w:tcW w:w="4820" w:type="dxa"/>
          </w:tcPr>
          <w:p w14:paraId="4425164F" w14:textId="77777777" w:rsidR="001B4B34" w:rsidRPr="00934D7C" w:rsidRDefault="001B4B34" w:rsidP="00C069AB">
            <w:pPr>
              <w:spacing w:after="160" w:line="259" w:lineRule="auto"/>
              <w:rPr>
                <w:rFonts w:ascii="Arial" w:hAnsi="Arial" w:cs="Arial"/>
                <w:b w:val="0"/>
                <w:bCs w:val="0"/>
                <w:sz w:val="20"/>
                <w:szCs w:val="20"/>
              </w:rPr>
            </w:pPr>
            <w:r w:rsidRPr="00934D7C">
              <w:rPr>
                <w:rFonts w:ascii="Arial" w:hAnsi="Arial" w:cs="Arial"/>
                <w:b w:val="0"/>
                <w:bCs w:val="0"/>
                <w:sz w:val="20"/>
                <w:szCs w:val="20"/>
              </w:rPr>
              <w:t>Supervision Feedback</w:t>
            </w:r>
          </w:p>
        </w:tc>
        <w:tc>
          <w:tcPr>
            <w:tcW w:w="1276" w:type="dxa"/>
          </w:tcPr>
          <w:p w14:paraId="5DD59EF4"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4.4316</w:t>
            </w:r>
          </w:p>
        </w:tc>
        <w:tc>
          <w:tcPr>
            <w:tcW w:w="1696" w:type="dxa"/>
          </w:tcPr>
          <w:p w14:paraId="673FD0B4"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.33021</w:t>
            </w:r>
          </w:p>
        </w:tc>
        <w:tc>
          <w:tcPr>
            <w:tcW w:w="1417" w:type="dxa"/>
          </w:tcPr>
          <w:p w14:paraId="16366FF8" w14:textId="77777777" w:rsidR="001B4B34" w:rsidRPr="00934D7C" w:rsidRDefault="001B4B34" w:rsidP="00C069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High</w:t>
            </w:r>
          </w:p>
        </w:tc>
      </w:tr>
      <w:tr w:rsidR="001B4B34" w:rsidRPr="00934D7C" w14:paraId="55314EC4" w14:textId="77777777" w:rsidTr="009B0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5892569C" w14:textId="77777777" w:rsidR="001B4B34" w:rsidRPr="00934D7C" w:rsidRDefault="001B4B34" w:rsidP="00C069AB">
            <w:pPr>
              <w:spacing w:after="160" w:line="259" w:lineRule="auto"/>
              <w:rPr>
                <w:rFonts w:ascii="Arial" w:hAnsi="Arial" w:cs="Arial"/>
                <w:b w:val="0"/>
                <w:bCs w:val="0"/>
                <w:sz w:val="20"/>
                <w:szCs w:val="20"/>
              </w:rPr>
            </w:pPr>
            <w:r w:rsidRPr="00934D7C">
              <w:rPr>
                <w:rFonts w:ascii="Arial" w:hAnsi="Arial" w:cs="Arial"/>
                <w:b w:val="0"/>
                <w:bCs w:val="0"/>
                <w:sz w:val="20"/>
                <w:szCs w:val="20"/>
              </w:rPr>
              <w:t>Instructional Leadership</w:t>
            </w:r>
          </w:p>
        </w:tc>
        <w:tc>
          <w:tcPr>
            <w:tcW w:w="1276" w:type="dxa"/>
            <w:shd w:val="clear" w:color="auto" w:fill="auto"/>
          </w:tcPr>
          <w:p w14:paraId="0111863A"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2.6648</w:t>
            </w:r>
          </w:p>
        </w:tc>
        <w:tc>
          <w:tcPr>
            <w:tcW w:w="1696" w:type="dxa"/>
            <w:shd w:val="clear" w:color="auto" w:fill="auto"/>
          </w:tcPr>
          <w:p w14:paraId="18571399"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.26042</w:t>
            </w:r>
          </w:p>
        </w:tc>
        <w:tc>
          <w:tcPr>
            <w:tcW w:w="1417" w:type="dxa"/>
            <w:shd w:val="clear" w:color="auto" w:fill="auto"/>
          </w:tcPr>
          <w:p w14:paraId="5F9794B8" w14:textId="77777777" w:rsidR="001B4B34" w:rsidRPr="00934D7C" w:rsidRDefault="001B4B34" w:rsidP="00C069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Moderate</w:t>
            </w:r>
          </w:p>
        </w:tc>
      </w:tr>
      <w:tr w:rsidR="001B4B34" w:rsidRPr="00934D7C" w14:paraId="714AE5A2" w14:textId="77777777" w:rsidTr="009B0875">
        <w:trPr>
          <w:trHeight w:val="473"/>
        </w:trPr>
        <w:tc>
          <w:tcPr>
            <w:cnfStyle w:val="001000000000" w:firstRow="0" w:lastRow="0" w:firstColumn="1" w:lastColumn="0" w:oddVBand="0" w:evenVBand="0" w:oddHBand="0" w:evenHBand="0" w:firstRowFirstColumn="0" w:firstRowLastColumn="0" w:lastRowFirstColumn="0" w:lastRowLastColumn="0"/>
            <w:tcW w:w="4820" w:type="dxa"/>
          </w:tcPr>
          <w:p w14:paraId="5FA7975C" w14:textId="77777777" w:rsidR="001B4B34" w:rsidRPr="00934D7C" w:rsidRDefault="001B4B34" w:rsidP="00C069AB">
            <w:pPr>
              <w:spacing w:after="160" w:line="259" w:lineRule="auto"/>
              <w:rPr>
                <w:rFonts w:ascii="Arial" w:hAnsi="Arial" w:cs="Arial"/>
                <w:b w:val="0"/>
                <w:bCs w:val="0"/>
                <w:sz w:val="20"/>
                <w:szCs w:val="20"/>
              </w:rPr>
            </w:pPr>
            <w:r w:rsidRPr="00934D7C">
              <w:rPr>
                <w:rFonts w:ascii="Arial" w:hAnsi="Arial" w:cs="Arial"/>
                <w:b w:val="0"/>
                <w:bCs w:val="0"/>
                <w:sz w:val="20"/>
                <w:szCs w:val="20"/>
              </w:rPr>
              <w:t>Curriculum Coordination and Transaction</w:t>
            </w:r>
          </w:p>
        </w:tc>
        <w:tc>
          <w:tcPr>
            <w:tcW w:w="1276" w:type="dxa"/>
          </w:tcPr>
          <w:p w14:paraId="3B667C50"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2.6186</w:t>
            </w:r>
          </w:p>
        </w:tc>
        <w:tc>
          <w:tcPr>
            <w:tcW w:w="1696" w:type="dxa"/>
          </w:tcPr>
          <w:p w14:paraId="65BBE55F"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.35771</w:t>
            </w:r>
          </w:p>
        </w:tc>
        <w:tc>
          <w:tcPr>
            <w:tcW w:w="1417" w:type="dxa"/>
          </w:tcPr>
          <w:p w14:paraId="745B6552" w14:textId="77777777" w:rsidR="001B4B34" w:rsidRPr="00934D7C" w:rsidRDefault="001B4B34" w:rsidP="00C069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Moderate</w:t>
            </w:r>
          </w:p>
        </w:tc>
      </w:tr>
      <w:tr w:rsidR="001B4B34" w:rsidRPr="00934D7C" w14:paraId="5D725CC2" w14:textId="77777777" w:rsidTr="009B0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615878F4" w14:textId="77777777" w:rsidR="001B4B34" w:rsidRPr="00934D7C" w:rsidRDefault="001B4B34" w:rsidP="00C069AB">
            <w:pPr>
              <w:spacing w:after="160" w:line="259" w:lineRule="auto"/>
              <w:rPr>
                <w:rFonts w:ascii="Arial" w:hAnsi="Arial" w:cs="Arial"/>
                <w:b w:val="0"/>
                <w:bCs w:val="0"/>
                <w:sz w:val="20"/>
                <w:szCs w:val="20"/>
              </w:rPr>
            </w:pPr>
            <w:r w:rsidRPr="00934D7C">
              <w:rPr>
                <w:rFonts w:ascii="Arial" w:hAnsi="Arial" w:cs="Arial"/>
                <w:b w:val="0"/>
                <w:bCs w:val="0"/>
                <w:sz w:val="20"/>
                <w:szCs w:val="20"/>
              </w:rPr>
              <w:t>Continuous Professional Development</w:t>
            </w:r>
          </w:p>
        </w:tc>
        <w:tc>
          <w:tcPr>
            <w:tcW w:w="1276" w:type="dxa"/>
            <w:shd w:val="clear" w:color="auto" w:fill="auto"/>
          </w:tcPr>
          <w:p w14:paraId="1A250149"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1.5678</w:t>
            </w:r>
          </w:p>
        </w:tc>
        <w:tc>
          <w:tcPr>
            <w:tcW w:w="1696" w:type="dxa"/>
            <w:shd w:val="clear" w:color="auto" w:fill="auto"/>
          </w:tcPr>
          <w:p w14:paraId="18AEFC6D"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.41442</w:t>
            </w:r>
          </w:p>
        </w:tc>
        <w:tc>
          <w:tcPr>
            <w:tcW w:w="1417" w:type="dxa"/>
            <w:shd w:val="clear" w:color="auto" w:fill="auto"/>
          </w:tcPr>
          <w:p w14:paraId="0C16B033" w14:textId="77777777" w:rsidR="001B4B34" w:rsidRPr="00934D7C" w:rsidRDefault="001B4B34" w:rsidP="00C069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4D7C">
              <w:rPr>
                <w:rFonts w:ascii="Arial" w:hAnsi="Arial" w:cs="Arial"/>
                <w:sz w:val="20"/>
                <w:szCs w:val="20"/>
              </w:rPr>
              <w:t>Low</w:t>
            </w:r>
          </w:p>
        </w:tc>
      </w:tr>
      <w:tr w:rsidR="001B4B34" w:rsidRPr="00934D7C" w14:paraId="555DBF03" w14:textId="77777777" w:rsidTr="009B0875">
        <w:trPr>
          <w:trHeight w:val="473"/>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tcPr>
          <w:p w14:paraId="075D5C37" w14:textId="77777777" w:rsidR="001B4B34" w:rsidRPr="00934D7C" w:rsidRDefault="001B4B34" w:rsidP="00C069AB">
            <w:pPr>
              <w:spacing w:after="160" w:line="259" w:lineRule="auto"/>
              <w:ind w:left="113" w:right="113"/>
              <w:rPr>
                <w:rFonts w:ascii="Arial" w:hAnsi="Arial" w:cs="Arial"/>
                <w:b w:val="0"/>
                <w:bCs w:val="0"/>
                <w:sz w:val="20"/>
                <w:szCs w:val="20"/>
              </w:rPr>
            </w:pPr>
            <w:r w:rsidRPr="00934D7C">
              <w:rPr>
                <w:rFonts w:ascii="Arial" w:hAnsi="Arial" w:cs="Arial"/>
                <w:b w:val="0"/>
                <w:bCs w:val="0"/>
                <w:sz w:val="20"/>
                <w:szCs w:val="20"/>
              </w:rPr>
              <w:t>Resource Provision</w:t>
            </w:r>
          </w:p>
        </w:tc>
        <w:tc>
          <w:tcPr>
            <w:tcW w:w="1276" w:type="dxa"/>
            <w:tcBorders>
              <w:bottom w:val="single" w:sz="4" w:space="0" w:color="auto"/>
            </w:tcBorders>
          </w:tcPr>
          <w:p w14:paraId="23A76660"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3.5488</w:t>
            </w:r>
          </w:p>
        </w:tc>
        <w:tc>
          <w:tcPr>
            <w:tcW w:w="1696" w:type="dxa"/>
            <w:tcBorders>
              <w:bottom w:val="single" w:sz="4" w:space="0" w:color="auto"/>
            </w:tcBorders>
          </w:tcPr>
          <w:p w14:paraId="680F33C9" w14:textId="77777777" w:rsidR="001B4B34" w:rsidRPr="00934D7C" w:rsidRDefault="001B4B34" w:rsidP="00C069A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.52386</w:t>
            </w:r>
          </w:p>
        </w:tc>
        <w:tc>
          <w:tcPr>
            <w:tcW w:w="1417" w:type="dxa"/>
            <w:tcBorders>
              <w:bottom w:val="single" w:sz="4" w:space="0" w:color="auto"/>
            </w:tcBorders>
          </w:tcPr>
          <w:p w14:paraId="2A4287BA" w14:textId="77777777" w:rsidR="001B4B34" w:rsidRPr="00934D7C" w:rsidRDefault="001B4B34" w:rsidP="00C069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4D7C">
              <w:rPr>
                <w:rFonts w:ascii="Arial" w:hAnsi="Arial" w:cs="Arial"/>
                <w:sz w:val="20"/>
                <w:szCs w:val="20"/>
              </w:rPr>
              <w:t>Moderate</w:t>
            </w:r>
          </w:p>
        </w:tc>
      </w:tr>
      <w:tr w:rsidR="001B4B34" w:rsidRPr="00934D7C" w14:paraId="0D0314F4" w14:textId="77777777" w:rsidTr="009B087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shd w:val="clear" w:color="auto" w:fill="auto"/>
          </w:tcPr>
          <w:p w14:paraId="0875CB22" w14:textId="3AA37038" w:rsidR="001B4B34" w:rsidRPr="00934D7C" w:rsidRDefault="00F13003" w:rsidP="00C069AB">
            <w:pPr>
              <w:spacing w:after="160" w:line="259" w:lineRule="auto"/>
              <w:rPr>
                <w:rFonts w:ascii="Arial" w:hAnsi="Arial" w:cs="Arial"/>
                <w:sz w:val="20"/>
                <w:szCs w:val="20"/>
              </w:rPr>
            </w:pPr>
            <w:r w:rsidRPr="00934D7C">
              <w:rPr>
                <w:rFonts w:ascii="Arial" w:hAnsi="Arial" w:cs="Arial"/>
                <w:sz w:val="20"/>
                <w:szCs w:val="20"/>
              </w:rPr>
              <w:t>Mean Total</w:t>
            </w:r>
          </w:p>
        </w:tc>
        <w:tc>
          <w:tcPr>
            <w:tcW w:w="1276" w:type="dxa"/>
            <w:tcBorders>
              <w:top w:val="single" w:sz="4" w:space="0" w:color="auto"/>
            </w:tcBorders>
            <w:shd w:val="clear" w:color="auto" w:fill="auto"/>
          </w:tcPr>
          <w:p w14:paraId="29FE8030"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34D7C">
              <w:rPr>
                <w:rFonts w:ascii="Arial" w:hAnsi="Arial" w:cs="Arial"/>
                <w:b/>
                <w:bCs/>
                <w:sz w:val="20"/>
                <w:szCs w:val="20"/>
              </w:rPr>
              <w:t>3.1084</w:t>
            </w:r>
          </w:p>
        </w:tc>
        <w:tc>
          <w:tcPr>
            <w:tcW w:w="1696" w:type="dxa"/>
            <w:tcBorders>
              <w:top w:val="single" w:sz="4" w:space="0" w:color="auto"/>
            </w:tcBorders>
            <w:shd w:val="clear" w:color="auto" w:fill="auto"/>
          </w:tcPr>
          <w:p w14:paraId="23888B0E" w14:textId="77777777" w:rsidR="001B4B34" w:rsidRPr="00934D7C" w:rsidRDefault="001B4B34" w:rsidP="00C069AB">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34D7C">
              <w:rPr>
                <w:rFonts w:ascii="Arial" w:hAnsi="Arial" w:cs="Arial"/>
                <w:b/>
                <w:bCs/>
                <w:sz w:val="20"/>
                <w:szCs w:val="20"/>
              </w:rPr>
              <w:t>.18045</w:t>
            </w:r>
          </w:p>
        </w:tc>
        <w:tc>
          <w:tcPr>
            <w:tcW w:w="1417" w:type="dxa"/>
            <w:tcBorders>
              <w:top w:val="single" w:sz="4" w:space="0" w:color="auto"/>
            </w:tcBorders>
            <w:shd w:val="clear" w:color="auto" w:fill="auto"/>
          </w:tcPr>
          <w:p w14:paraId="484B54DA" w14:textId="77777777" w:rsidR="001B4B34" w:rsidRPr="00934D7C" w:rsidRDefault="001B4B34" w:rsidP="00C069AB">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34D7C">
              <w:rPr>
                <w:rFonts w:ascii="Arial" w:hAnsi="Arial" w:cs="Arial"/>
                <w:b/>
                <w:bCs/>
                <w:sz w:val="20"/>
                <w:szCs w:val="20"/>
              </w:rPr>
              <w:t>Moderate</w:t>
            </w:r>
          </w:p>
        </w:tc>
      </w:tr>
    </w:tbl>
    <w:p w14:paraId="4A477B61" w14:textId="6E90397F" w:rsidR="001B4B34" w:rsidRPr="00934D7C" w:rsidRDefault="001B4B34" w:rsidP="001B4B34">
      <w:pPr>
        <w:rPr>
          <w:rFonts w:ascii="Arial" w:hAnsi="Arial" w:cs="Arial"/>
          <w:b/>
          <w:bCs/>
          <w:i/>
          <w:iCs/>
          <w:sz w:val="20"/>
          <w:szCs w:val="20"/>
        </w:rPr>
      </w:pPr>
      <w:r w:rsidRPr="00934D7C">
        <w:rPr>
          <w:rFonts w:ascii="Arial" w:eastAsiaTheme="majorEastAsia" w:hAnsi="Arial" w:cs="Arial"/>
          <w:b/>
          <w:bCs/>
          <w:i/>
          <w:iCs/>
          <w:sz w:val="20"/>
          <w:szCs w:val="20"/>
        </w:rPr>
        <w:t>1.00-2.33 (Low)</w:t>
      </w:r>
      <w:r w:rsidRPr="00934D7C">
        <w:rPr>
          <w:rFonts w:ascii="Arial" w:hAnsi="Arial" w:cs="Arial"/>
          <w:b/>
          <w:bCs/>
          <w:i/>
          <w:iCs/>
          <w:sz w:val="20"/>
          <w:szCs w:val="20"/>
        </w:rPr>
        <w:t xml:space="preserve">, </w:t>
      </w:r>
      <w:r w:rsidRPr="00934D7C">
        <w:rPr>
          <w:rFonts w:ascii="Arial" w:eastAsiaTheme="majorEastAsia" w:hAnsi="Arial" w:cs="Arial"/>
          <w:b/>
          <w:bCs/>
          <w:i/>
          <w:iCs/>
          <w:sz w:val="20"/>
          <w:szCs w:val="20"/>
        </w:rPr>
        <w:t>2.34-3.66 (Moderate)</w:t>
      </w:r>
      <w:r w:rsidRPr="00934D7C">
        <w:rPr>
          <w:rFonts w:ascii="Arial" w:hAnsi="Arial" w:cs="Arial"/>
          <w:b/>
          <w:bCs/>
          <w:i/>
          <w:iCs/>
          <w:sz w:val="20"/>
          <w:szCs w:val="20"/>
        </w:rPr>
        <w:t xml:space="preserve">, and </w:t>
      </w:r>
      <w:r w:rsidRPr="00934D7C">
        <w:rPr>
          <w:rFonts w:ascii="Arial" w:eastAsiaTheme="majorEastAsia" w:hAnsi="Arial" w:cs="Arial"/>
          <w:b/>
          <w:bCs/>
          <w:i/>
          <w:iCs/>
          <w:sz w:val="20"/>
          <w:szCs w:val="20"/>
        </w:rPr>
        <w:t>3.67-5.00 (High)</w:t>
      </w:r>
    </w:p>
    <w:p w14:paraId="6E494649" w14:textId="77777777" w:rsidR="009B0875" w:rsidRDefault="001B4B34" w:rsidP="00F13003">
      <w:pPr>
        <w:spacing w:line="360" w:lineRule="auto"/>
        <w:jc w:val="both"/>
        <w:rPr>
          <w:rFonts w:ascii="Times New Roman" w:hAnsi="Times New Roman"/>
          <w:b/>
          <w:bCs/>
          <w:sz w:val="24"/>
          <w:szCs w:val="24"/>
          <w:lang w:val="en-IN"/>
        </w:rPr>
      </w:pPr>
      <w:r w:rsidRPr="00E36C3C">
        <w:rPr>
          <w:rFonts w:ascii="Times New Roman" w:hAnsi="Times New Roman"/>
          <w:b/>
          <w:bCs/>
          <w:sz w:val="24"/>
          <w:szCs w:val="24"/>
          <w:lang w:val="en-IN"/>
        </w:rPr>
        <w:t xml:space="preserve"> </w:t>
      </w:r>
      <w:r>
        <w:rPr>
          <w:rFonts w:ascii="Times New Roman" w:hAnsi="Times New Roman"/>
          <w:b/>
          <w:bCs/>
          <w:sz w:val="24"/>
          <w:szCs w:val="24"/>
          <w:lang w:val="en-IN"/>
        </w:rPr>
        <w:t xml:space="preserve"> </w:t>
      </w:r>
    </w:p>
    <w:p w14:paraId="66B43ECA" w14:textId="77777777" w:rsidR="009B0875" w:rsidRDefault="009B0875" w:rsidP="00F13003">
      <w:pPr>
        <w:spacing w:line="360" w:lineRule="auto"/>
        <w:jc w:val="both"/>
        <w:rPr>
          <w:rFonts w:ascii="Times New Roman" w:hAnsi="Times New Roman"/>
          <w:b/>
          <w:bCs/>
          <w:sz w:val="24"/>
          <w:szCs w:val="24"/>
          <w:lang w:val="en-IN"/>
        </w:rPr>
      </w:pPr>
    </w:p>
    <w:p w14:paraId="43CE4BEB" w14:textId="0C1A4420" w:rsidR="00F13003" w:rsidRPr="00DE3B42" w:rsidRDefault="001B4B34" w:rsidP="00F13003">
      <w:pPr>
        <w:spacing w:line="360" w:lineRule="auto"/>
        <w:jc w:val="both"/>
        <w:rPr>
          <w:rFonts w:ascii="Arial" w:hAnsi="Arial" w:cs="Arial"/>
          <w:b/>
          <w:bCs/>
          <w:sz w:val="20"/>
          <w:szCs w:val="20"/>
          <w:lang w:val="en-IN"/>
        </w:rPr>
      </w:pPr>
      <w:r w:rsidRPr="00DE3B42">
        <w:rPr>
          <w:rFonts w:ascii="Arial" w:hAnsi="Arial" w:cs="Arial"/>
          <w:b/>
          <w:bCs/>
          <w:sz w:val="20"/>
          <w:szCs w:val="20"/>
          <w:lang w:val="en-IN"/>
        </w:rPr>
        <w:t xml:space="preserve"> Interpretation </w:t>
      </w:r>
    </w:p>
    <w:p w14:paraId="380692AF" w14:textId="11A9785D" w:rsidR="001B4B34" w:rsidRPr="00067477" w:rsidRDefault="001B4B34" w:rsidP="004162AB">
      <w:pPr>
        <w:spacing w:line="360" w:lineRule="auto"/>
        <w:jc w:val="both"/>
        <w:rPr>
          <w:rFonts w:ascii="Arial" w:hAnsi="Arial" w:cs="Arial"/>
          <w:sz w:val="20"/>
          <w:szCs w:val="20"/>
          <w:lang w:val="en-IN"/>
        </w:rPr>
      </w:pPr>
      <w:r w:rsidRPr="00067477">
        <w:rPr>
          <w:rFonts w:ascii="Arial" w:hAnsi="Arial" w:cs="Arial"/>
          <w:sz w:val="20"/>
          <w:szCs w:val="20"/>
          <w:lang w:val="en-IN"/>
        </w:rPr>
        <w:lastRenderedPageBreak/>
        <w:t xml:space="preserve">The results </w:t>
      </w:r>
      <w:r w:rsidR="004162AB" w:rsidRPr="00067477">
        <w:rPr>
          <w:rFonts w:ascii="Arial" w:hAnsi="Arial" w:cs="Arial"/>
          <w:sz w:val="20"/>
          <w:szCs w:val="20"/>
          <w:lang w:val="en-IN"/>
        </w:rPr>
        <w:t xml:space="preserve">from </w:t>
      </w:r>
      <w:r w:rsidRPr="00067477">
        <w:rPr>
          <w:rFonts w:ascii="Arial" w:hAnsi="Arial" w:cs="Arial"/>
          <w:sz w:val="20"/>
          <w:szCs w:val="20"/>
          <w:lang w:val="en-IN"/>
        </w:rPr>
        <w:t xml:space="preserve">the descriptive statistics </w:t>
      </w:r>
      <w:r w:rsidR="004162AB" w:rsidRPr="00067477">
        <w:rPr>
          <w:rFonts w:ascii="Arial" w:hAnsi="Arial" w:cs="Arial"/>
          <w:sz w:val="20"/>
          <w:szCs w:val="20"/>
          <w:lang w:val="en-IN"/>
        </w:rPr>
        <w:t xml:space="preserve">in table 2 above showed that the overall mean score of School administrative support supervision level in secondary schools of Lango subregion is moderate, </w:t>
      </w:r>
      <w:r w:rsidRPr="00067477">
        <w:rPr>
          <w:rFonts w:ascii="Arial" w:eastAsiaTheme="majorEastAsia" w:hAnsi="Arial" w:cs="Arial"/>
          <w:sz w:val="20"/>
          <w:szCs w:val="20"/>
          <w:lang w:val="en-IN"/>
        </w:rPr>
        <w:t>M = 3.1084 (SD = 0.18045)</w:t>
      </w:r>
      <w:r w:rsidR="004162AB" w:rsidRPr="00067477">
        <w:rPr>
          <w:rFonts w:ascii="Arial" w:hAnsi="Arial" w:cs="Arial"/>
          <w:sz w:val="20"/>
          <w:szCs w:val="20"/>
          <w:lang w:val="en-IN"/>
        </w:rPr>
        <w:t xml:space="preserve"> based on the stablished norms. </w:t>
      </w:r>
      <w:r w:rsidRPr="00067477">
        <w:rPr>
          <w:rFonts w:ascii="Arial" w:hAnsi="Arial" w:cs="Arial"/>
          <w:sz w:val="20"/>
          <w:szCs w:val="20"/>
          <w:lang w:val="en-IN"/>
        </w:rPr>
        <w:t xml:space="preserve">At the domain level, </w:t>
      </w:r>
      <w:r w:rsidRPr="00067477">
        <w:rPr>
          <w:rFonts w:ascii="Arial" w:eastAsiaTheme="majorEastAsia" w:hAnsi="Arial" w:cs="Arial"/>
          <w:sz w:val="20"/>
          <w:szCs w:val="20"/>
          <w:lang w:val="en-IN"/>
        </w:rPr>
        <w:t>Observation of Instructional Activities</w:t>
      </w:r>
      <w:r w:rsidRPr="00067477">
        <w:rPr>
          <w:rFonts w:ascii="Arial" w:hAnsi="Arial" w:cs="Arial"/>
          <w:sz w:val="20"/>
          <w:szCs w:val="20"/>
          <w:lang w:val="en-IN"/>
        </w:rPr>
        <w:t xml:space="preserve"> recorded a mean of </w:t>
      </w:r>
      <w:r w:rsidRPr="00067477">
        <w:rPr>
          <w:rFonts w:ascii="Arial" w:eastAsiaTheme="majorEastAsia" w:hAnsi="Arial" w:cs="Arial"/>
          <w:sz w:val="20"/>
          <w:szCs w:val="20"/>
          <w:lang w:val="en-IN"/>
        </w:rPr>
        <w:t>M = 3.8189 (SD = 0.43900)</w:t>
      </w:r>
      <w:r w:rsidRPr="00067477">
        <w:rPr>
          <w:rFonts w:ascii="Arial" w:hAnsi="Arial" w:cs="Arial"/>
          <w:sz w:val="20"/>
          <w:szCs w:val="20"/>
          <w:lang w:val="en-IN"/>
        </w:rPr>
        <w:t xml:space="preserve">, which falls under the </w:t>
      </w:r>
      <w:r w:rsidRPr="00067477">
        <w:rPr>
          <w:rFonts w:ascii="Arial" w:eastAsiaTheme="majorEastAsia" w:hAnsi="Arial" w:cs="Arial"/>
          <w:sz w:val="20"/>
          <w:szCs w:val="20"/>
          <w:lang w:val="en-IN"/>
        </w:rPr>
        <w:t>high-level</w:t>
      </w:r>
      <w:r w:rsidRPr="00067477">
        <w:rPr>
          <w:rFonts w:ascii="Arial" w:hAnsi="Arial" w:cs="Arial"/>
          <w:sz w:val="20"/>
          <w:szCs w:val="20"/>
          <w:lang w:val="en-IN"/>
        </w:rPr>
        <w:t xml:space="preserve"> category. This suggests that school administrators frequently engage in classroom observations and monitoring of teaching practices. Similarly, </w:t>
      </w:r>
      <w:r w:rsidRPr="00067477">
        <w:rPr>
          <w:rFonts w:ascii="Arial" w:eastAsiaTheme="majorEastAsia" w:hAnsi="Arial" w:cs="Arial"/>
          <w:sz w:val="20"/>
          <w:szCs w:val="20"/>
          <w:lang w:val="en-IN"/>
        </w:rPr>
        <w:t>Supervision Feedback</w:t>
      </w:r>
      <w:r w:rsidRPr="00067477">
        <w:rPr>
          <w:rFonts w:ascii="Arial" w:hAnsi="Arial" w:cs="Arial"/>
          <w:sz w:val="20"/>
          <w:szCs w:val="20"/>
          <w:lang w:val="en-IN"/>
        </w:rPr>
        <w:t xml:space="preserve"> had the highest mean score of </w:t>
      </w:r>
      <w:r w:rsidRPr="00067477">
        <w:rPr>
          <w:rFonts w:ascii="Arial" w:eastAsiaTheme="majorEastAsia" w:hAnsi="Arial" w:cs="Arial"/>
          <w:sz w:val="20"/>
          <w:szCs w:val="20"/>
          <w:lang w:val="en-IN"/>
        </w:rPr>
        <w:t>M = 4.4316 (SD = 0.33021)</w:t>
      </w:r>
      <w:r w:rsidRPr="00067477">
        <w:rPr>
          <w:rFonts w:ascii="Arial" w:hAnsi="Arial" w:cs="Arial"/>
          <w:sz w:val="20"/>
          <w:szCs w:val="20"/>
          <w:lang w:val="en-IN"/>
        </w:rPr>
        <w:t xml:space="preserve">, also categorized as </w:t>
      </w:r>
      <w:r w:rsidRPr="00067477">
        <w:rPr>
          <w:rFonts w:ascii="Arial" w:eastAsiaTheme="majorEastAsia" w:hAnsi="Arial" w:cs="Arial"/>
          <w:sz w:val="20"/>
          <w:szCs w:val="20"/>
          <w:lang w:val="en-IN"/>
        </w:rPr>
        <w:t>high</w:t>
      </w:r>
      <w:r w:rsidRPr="00067477">
        <w:rPr>
          <w:rFonts w:ascii="Arial" w:hAnsi="Arial" w:cs="Arial"/>
          <w:sz w:val="20"/>
          <w:szCs w:val="20"/>
          <w:lang w:val="en-IN"/>
        </w:rPr>
        <w:t>, implying that feedback mechanisms are well-established and actively implemented in schools.</w:t>
      </w:r>
      <w:r w:rsidR="004162AB" w:rsidRPr="00067477">
        <w:rPr>
          <w:rFonts w:ascii="Arial" w:hAnsi="Arial" w:cs="Arial"/>
          <w:sz w:val="20"/>
          <w:szCs w:val="20"/>
          <w:lang w:val="en-IN"/>
        </w:rPr>
        <w:t xml:space="preserve"> </w:t>
      </w:r>
      <w:r w:rsidRPr="00067477">
        <w:rPr>
          <w:rFonts w:ascii="Arial" w:hAnsi="Arial" w:cs="Arial"/>
          <w:sz w:val="20"/>
          <w:szCs w:val="20"/>
          <w:lang w:val="en-IN"/>
        </w:rPr>
        <w:t xml:space="preserve">In contrast, </w:t>
      </w:r>
      <w:r w:rsidRPr="00067477">
        <w:rPr>
          <w:rFonts w:ascii="Arial" w:eastAsiaTheme="majorEastAsia" w:hAnsi="Arial" w:cs="Arial"/>
          <w:sz w:val="20"/>
          <w:szCs w:val="20"/>
          <w:lang w:val="en-IN"/>
        </w:rPr>
        <w:t>Instructional Leadership (M = 2.6648, SD = 0.26042)</w:t>
      </w:r>
      <w:r w:rsidRPr="00067477">
        <w:rPr>
          <w:rFonts w:ascii="Arial" w:hAnsi="Arial" w:cs="Arial"/>
          <w:sz w:val="20"/>
          <w:szCs w:val="20"/>
          <w:lang w:val="en-IN"/>
        </w:rPr>
        <w:t xml:space="preserve"> and </w:t>
      </w:r>
      <w:r w:rsidRPr="00067477">
        <w:rPr>
          <w:rFonts w:ascii="Arial" w:eastAsiaTheme="majorEastAsia" w:hAnsi="Arial" w:cs="Arial"/>
          <w:sz w:val="20"/>
          <w:szCs w:val="20"/>
          <w:lang w:val="en-IN"/>
        </w:rPr>
        <w:t>Curriculum Coordination and Transaction (M = 2.6186, SD = 0.35771)</w:t>
      </w:r>
      <w:r w:rsidRPr="00067477">
        <w:rPr>
          <w:rFonts w:ascii="Arial" w:hAnsi="Arial" w:cs="Arial"/>
          <w:sz w:val="20"/>
          <w:szCs w:val="20"/>
          <w:lang w:val="en-IN"/>
        </w:rPr>
        <w:t xml:space="preserve"> were both rated at a </w:t>
      </w:r>
      <w:r w:rsidRPr="00067477">
        <w:rPr>
          <w:rFonts w:ascii="Arial" w:eastAsiaTheme="majorEastAsia" w:hAnsi="Arial" w:cs="Arial"/>
          <w:sz w:val="20"/>
          <w:szCs w:val="20"/>
          <w:lang w:val="en-IN"/>
        </w:rPr>
        <w:t>moderate level</w:t>
      </w:r>
      <w:r w:rsidRPr="00067477">
        <w:rPr>
          <w:rFonts w:ascii="Arial" w:hAnsi="Arial" w:cs="Arial"/>
          <w:sz w:val="20"/>
          <w:szCs w:val="20"/>
          <w:lang w:val="en-IN"/>
        </w:rPr>
        <w:t xml:space="preserve">, indicating that although these supervisory roles are present, they may not be consistently or effectively executed to a high standard. Likewise, </w:t>
      </w:r>
      <w:r w:rsidRPr="00067477">
        <w:rPr>
          <w:rFonts w:ascii="Arial" w:eastAsiaTheme="majorEastAsia" w:hAnsi="Arial" w:cs="Arial"/>
          <w:sz w:val="20"/>
          <w:szCs w:val="20"/>
          <w:lang w:val="en-IN"/>
        </w:rPr>
        <w:t>Resource Provision (M = 3.5488, SD = 0.52386)</w:t>
      </w:r>
      <w:r w:rsidRPr="00067477">
        <w:rPr>
          <w:rFonts w:ascii="Arial" w:hAnsi="Arial" w:cs="Arial"/>
          <w:sz w:val="20"/>
          <w:szCs w:val="20"/>
          <w:lang w:val="en-IN"/>
        </w:rPr>
        <w:t xml:space="preserve"> also fell within the </w:t>
      </w:r>
      <w:r w:rsidRPr="00067477">
        <w:rPr>
          <w:rFonts w:ascii="Arial" w:eastAsiaTheme="majorEastAsia" w:hAnsi="Arial" w:cs="Arial"/>
          <w:sz w:val="20"/>
          <w:szCs w:val="20"/>
          <w:lang w:val="en-IN"/>
        </w:rPr>
        <w:t>moderate range</w:t>
      </w:r>
      <w:r w:rsidRPr="00067477">
        <w:rPr>
          <w:rFonts w:ascii="Arial" w:hAnsi="Arial" w:cs="Arial"/>
          <w:sz w:val="20"/>
          <w:szCs w:val="20"/>
          <w:lang w:val="en-IN"/>
        </w:rPr>
        <w:t>, suggesting that while resources are somewhat available, there may be gaps in adequacy or accessibility.</w:t>
      </w:r>
      <w:r w:rsidR="004162AB" w:rsidRPr="00067477">
        <w:rPr>
          <w:rFonts w:ascii="Arial" w:hAnsi="Arial" w:cs="Arial"/>
          <w:sz w:val="20"/>
          <w:szCs w:val="20"/>
          <w:lang w:val="en-IN"/>
        </w:rPr>
        <w:t xml:space="preserve"> </w:t>
      </w:r>
      <w:r w:rsidRPr="00067477">
        <w:rPr>
          <w:rFonts w:ascii="Arial" w:eastAsiaTheme="majorEastAsia" w:hAnsi="Arial" w:cs="Arial"/>
          <w:sz w:val="20"/>
          <w:szCs w:val="20"/>
          <w:lang w:val="en-IN"/>
        </w:rPr>
        <w:t>Continuous Professional Development in particular</w:t>
      </w:r>
      <w:r w:rsidRPr="00067477">
        <w:rPr>
          <w:rFonts w:ascii="Arial" w:hAnsi="Arial" w:cs="Arial"/>
          <w:sz w:val="20"/>
          <w:szCs w:val="20"/>
          <w:lang w:val="en-IN"/>
        </w:rPr>
        <w:t xml:space="preserve"> recorded the lowest mean score of </w:t>
      </w:r>
      <w:r w:rsidRPr="00067477">
        <w:rPr>
          <w:rFonts w:ascii="Arial" w:eastAsiaTheme="majorEastAsia" w:hAnsi="Arial" w:cs="Arial"/>
          <w:sz w:val="20"/>
          <w:szCs w:val="20"/>
          <w:lang w:val="en-IN"/>
        </w:rPr>
        <w:t>M = 1.5678 (SD = 0.41442)</w:t>
      </w:r>
      <w:r w:rsidRPr="00067477">
        <w:rPr>
          <w:rFonts w:ascii="Arial" w:hAnsi="Arial" w:cs="Arial"/>
          <w:sz w:val="20"/>
          <w:szCs w:val="20"/>
          <w:lang w:val="en-IN"/>
        </w:rPr>
        <w:t xml:space="preserve">, which is categorized as </w:t>
      </w:r>
      <w:r w:rsidRPr="00067477">
        <w:rPr>
          <w:rFonts w:ascii="Arial" w:eastAsiaTheme="majorEastAsia" w:hAnsi="Arial" w:cs="Arial"/>
          <w:sz w:val="20"/>
          <w:szCs w:val="20"/>
          <w:lang w:val="en-IN"/>
        </w:rPr>
        <w:t>low</w:t>
      </w:r>
      <w:r w:rsidRPr="00067477">
        <w:rPr>
          <w:rFonts w:ascii="Arial" w:hAnsi="Arial" w:cs="Arial"/>
          <w:sz w:val="20"/>
          <w:szCs w:val="20"/>
          <w:lang w:val="en-IN"/>
        </w:rPr>
        <w:t>. This finding indicates a significant deficiency in the provision of ongoing training and professional growth opportunities for teachers, which is a critical component for effective curriculum implementation, particularly under competency-based approaches.</w:t>
      </w:r>
    </w:p>
    <w:p w14:paraId="0966C4F1" w14:textId="3C055F1B" w:rsidR="001B4B34" w:rsidRPr="00DE3B42" w:rsidRDefault="001B4B34" w:rsidP="001B4B34">
      <w:pPr>
        <w:spacing w:after="0" w:line="360" w:lineRule="auto"/>
        <w:jc w:val="both"/>
        <w:rPr>
          <w:rFonts w:ascii="Arial" w:hAnsi="Arial" w:cs="Arial"/>
          <w:b/>
          <w:bCs/>
          <w:sz w:val="20"/>
          <w:szCs w:val="20"/>
        </w:rPr>
      </w:pPr>
      <w:r w:rsidRPr="00DE3B42">
        <w:rPr>
          <w:rFonts w:ascii="Arial" w:hAnsi="Arial" w:cs="Arial"/>
          <w:b/>
          <w:bCs/>
          <w:sz w:val="20"/>
          <w:szCs w:val="20"/>
        </w:rPr>
        <w:t>Testing research hypothesis one</w:t>
      </w:r>
    </w:p>
    <w:p w14:paraId="527251E1" w14:textId="5A26EFF8" w:rsidR="001B4B34" w:rsidRPr="00067477" w:rsidRDefault="001B4B34" w:rsidP="001B4B34">
      <w:pPr>
        <w:spacing w:after="0" w:line="360" w:lineRule="auto"/>
        <w:jc w:val="both"/>
        <w:rPr>
          <w:rFonts w:ascii="Arial" w:hAnsi="Arial" w:cs="Arial"/>
          <w:sz w:val="20"/>
          <w:szCs w:val="20"/>
        </w:rPr>
      </w:pPr>
      <w:r w:rsidRPr="00067477">
        <w:rPr>
          <w:rFonts w:ascii="Arial" w:hAnsi="Arial" w:cs="Arial"/>
          <w:sz w:val="20"/>
          <w:szCs w:val="20"/>
        </w:rPr>
        <w:t xml:space="preserve">One-Sample t-test was conducted to determine whether the mean level of administrative support supervision in secondary schools of Lango sub-region is statistically equal to the moderate </w:t>
      </w:r>
      <w:r w:rsidR="00CC791D" w:rsidRPr="00067477">
        <w:rPr>
          <w:rFonts w:ascii="Arial" w:hAnsi="Arial" w:cs="Arial"/>
          <w:sz w:val="20"/>
          <w:szCs w:val="20"/>
        </w:rPr>
        <w:t>level.</w:t>
      </w:r>
      <w:r w:rsidRPr="00067477">
        <w:rPr>
          <w:rFonts w:ascii="Arial" w:hAnsi="Arial" w:cs="Arial"/>
          <w:sz w:val="20"/>
          <w:szCs w:val="20"/>
        </w:rPr>
        <w:t xml:space="preserve"> </w:t>
      </w:r>
    </w:p>
    <w:p w14:paraId="06BBFA29" w14:textId="385E65D6" w:rsidR="001B4B34" w:rsidRPr="00067477" w:rsidRDefault="001B4B34" w:rsidP="001B4B34">
      <w:pPr>
        <w:spacing w:after="0" w:line="360" w:lineRule="auto"/>
        <w:ind w:right="-940"/>
        <w:jc w:val="both"/>
        <w:rPr>
          <w:rFonts w:ascii="Arial" w:hAnsi="Arial" w:cs="Arial"/>
          <w:sz w:val="20"/>
          <w:szCs w:val="20"/>
        </w:rPr>
      </w:pPr>
      <w:r w:rsidRPr="00067477">
        <w:rPr>
          <w:rFonts w:ascii="Arial" w:hAnsi="Arial" w:cs="Arial"/>
          <w:sz w:val="20"/>
          <w:szCs w:val="20"/>
        </w:rPr>
        <w:t>Table</w:t>
      </w:r>
      <w:r w:rsidR="00CC791D" w:rsidRPr="00067477">
        <w:rPr>
          <w:rFonts w:ascii="Arial" w:hAnsi="Arial" w:cs="Arial"/>
          <w:sz w:val="20"/>
          <w:szCs w:val="20"/>
        </w:rPr>
        <w:t xml:space="preserve"> 3</w:t>
      </w:r>
      <w:r w:rsidRPr="00067477">
        <w:rPr>
          <w:rFonts w:ascii="Arial" w:hAnsi="Arial" w:cs="Arial"/>
          <w:sz w:val="20"/>
          <w:szCs w:val="20"/>
        </w:rPr>
        <w:t>: One-Sample t-test and Effect Size for Administrative Support Supervision</w:t>
      </w:r>
    </w:p>
    <w:tbl>
      <w:tblPr>
        <w:tblStyle w:val="TableGrid"/>
        <w:tblW w:w="9846" w:type="dxa"/>
        <w:tblLook w:val="04A0" w:firstRow="1" w:lastRow="0" w:firstColumn="1" w:lastColumn="0" w:noHBand="0" w:noVBand="1"/>
      </w:tblPr>
      <w:tblGrid>
        <w:gridCol w:w="1472"/>
        <w:gridCol w:w="550"/>
        <w:gridCol w:w="828"/>
        <w:gridCol w:w="939"/>
        <w:gridCol w:w="728"/>
        <w:gridCol w:w="717"/>
        <w:gridCol w:w="550"/>
        <w:gridCol w:w="695"/>
        <w:gridCol w:w="1128"/>
        <w:gridCol w:w="950"/>
        <w:gridCol w:w="1395"/>
      </w:tblGrid>
      <w:tr w:rsidR="00C417DC" w:rsidRPr="00C417DC" w14:paraId="6C796FD3" w14:textId="77777777" w:rsidTr="00C417DC">
        <w:trPr>
          <w:trHeight w:val="884"/>
        </w:trPr>
        <w:tc>
          <w:tcPr>
            <w:tcW w:w="0" w:type="auto"/>
            <w:hideMark/>
          </w:tcPr>
          <w:p w14:paraId="7478AD11"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Variable</w:t>
            </w:r>
          </w:p>
        </w:tc>
        <w:tc>
          <w:tcPr>
            <w:tcW w:w="0" w:type="auto"/>
            <w:hideMark/>
          </w:tcPr>
          <w:p w14:paraId="54944B87"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N</w:t>
            </w:r>
          </w:p>
        </w:tc>
        <w:tc>
          <w:tcPr>
            <w:tcW w:w="0" w:type="auto"/>
            <w:hideMark/>
          </w:tcPr>
          <w:p w14:paraId="582258AD"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Mean</w:t>
            </w:r>
          </w:p>
        </w:tc>
        <w:tc>
          <w:tcPr>
            <w:tcW w:w="0" w:type="auto"/>
            <w:hideMark/>
          </w:tcPr>
          <w:p w14:paraId="38B0CE7F"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SD</w:t>
            </w:r>
          </w:p>
        </w:tc>
        <w:tc>
          <w:tcPr>
            <w:tcW w:w="0" w:type="auto"/>
            <w:hideMark/>
          </w:tcPr>
          <w:p w14:paraId="71EEBC52"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Test Value</w:t>
            </w:r>
          </w:p>
        </w:tc>
        <w:tc>
          <w:tcPr>
            <w:tcW w:w="0" w:type="auto"/>
            <w:hideMark/>
          </w:tcPr>
          <w:p w14:paraId="6EBB7BFD"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t</w:t>
            </w:r>
          </w:p>
        </w:tc>
        <w:tc>
          <w:tcPr>
            <w:tcW w:w="0" w:type="auto"/>
            <w:hideMark/>
          </w:tcPr>
          <w:p w14:paraId="29908FD3"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df</w:t>
            </w:r>
          </w:p>
        </w:tc>
        <w:tc>
          <w:tcPr>
            <w:tcW w:w="0" w:type="auto"/>
            <w:hideMark/>
          </w:tcPr>
          <w:p w14:paraId="29EA4F52"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p-value</w:t>
            </w:r>
          </w:p>
        </w:tc>
        <w:tc>
          <w:tcPr>
            <w:tcW w:w="0" w:type="auto"/>
            <w:hideMark/>
          </w:tcPr>
          <w:p w14:paraId="1CF1C313"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Mean Difference</w:t>
            </w:r>
          </w:p>
        </w:tc>
        <w:tc>
          <w:tcPr>
            <w:tcW w:w="0" w:type="auto"/>
            <w:hideMark/>
          </w:tcPr>
          <w:p w14:paraId="01D571E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Cohen’s d</w:t>
            </w:r>
          </w:p>
        </w:tc>
        <w:tc>
          <w:tcPr>
            <w:tcW w:w="0" w:type="auto"/>
            <w:hideMark/>
          </w:tcPr>
          <w:p w14:paraId="747FF8D1" w14:textId="4889D918" w:rsidR="001B4B34" w:rsidRPr="00C417DC" w:rsidRDefault="001B4B34" w:rsidP="00C417DC">
            <w:pPr>
              <w:rPr>
                <w:rFonts w:ascii="Arial" w:hAnsi="Arial" w:cs="Arial"/>
                <w:sz w:val="20"/>
                <w:szCs w:val="20"/>
              </w:rPr>
            </w:pPr>
            <w:r w:rsidRPr="00C417DC">
              <w:rPr>
                <w:rFonts w:ascii="Arial" w:hAnsi="Arial" w:cs="Arial"/>
                <w:sz w:val="20"/>
                <w:szCs w:val="20"/>
              </w:rPr>
              <w:t>Effect</w:t>
            </w:r>
            <w:r w:rsidR="00C417DC">
              <w:rPr>
                <w:rFonts w:ascii="Arial" w:hAnsi="Arial" w:cs="Arial"/>
                <w:sz w:val="20"/>
                <w:szCs w:val="20"/>
              </w:rPr>
              <w:t xml:space="preserve"> </w:t>
            </w:r>
            <w:r w:rsidRPr="00C417DC">
              <w:rPr>
                <w:rFonts w:ascii="Arial" w:hAnsi="Arial" w:cs="Arial"/>
                <w:sz w:val="20"/>
                <w:szCs w:val="20"/>
              </w:rPr>
              <w:t>Size Interpretation</w:t>
            </w:r>
          </w:p>
        </w:tc>
      </w:tr>
      <w:tr w:rsidR="00C417DC" w:rsidRPr="00C417DC" w14:paraId="6230F3A4" w14:textId="77777777" w:rsidTr="00C417DC">
        <w:trPr>
          <w:trHeight w:val="824"/>
        </w:trPr>
        <w:tc>
          <w:tcPr>
            <w:tcW w:w="0" w:type="auto"/>
            <w:hideMark/>
          </w:tcPr>
          <w:p w14:paraId="09C3D2D7"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 xml:space="preserve">Administrative Support Supervision </w:t>
            </w:r>
          </w:p>
        </w:tc>
        <w:tc>
          <w:tcPr>
            <w:tcW w:w="0" w:type="auto"/>
            <w:hideMark/>
          </w:tcPr>
          <w:p w14:paraId="387C25D9"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234</w:t>
            </w:r>
          </w:p>
        </w:tc>
        <w:tc>
          <w:tcPr>
            <w:tcW w:w="0" w:type="auto"/>
            <w:hideMark/>
          </w:tcPr>
          <w:p w14:paraId="0DC4C1F6"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3.1084</w:t>
            </w:r>
          </w:p>
        </w:tc>
        <w:tc>
          <w:tcPr>
            <w:tcW w:w="0" w:type="auto"/>
            <w:hideMark/>
          </w:tcPr>
          <w:p w14:paraId="5051C2D2"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0.18045</w:t>
            </w:r>
          </w:p>
        </w:tc>
        <w:tc>
          <w:tcPr>
            <w:tcW w:w="0" w:type="auto"/>
            <w:hideMark/>
          </w:tcPr>
          <w:p w14:paraId="6BABE4ED"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3.00</w:t>
            </w:r>
          </w:p>
        </w:tc>
        <w:tc>
          <w:tcPr>
            <w:tcW w:w="0" w:type="auto"/>
            <w:hideMark/>
          </w:tcPr>
          <w:p w14:paraId="3C7A54D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9.192</w:t>
            </w:r>
          </w:p>
        </w:tc>
        <w:tc>
          <w:tcPr>
            <w:tcW w:w="0" w:type="auto"/>
            <w:hideMark/>
          </w:tcPr>
          <w:p w14:paraId="3C1619A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233</w:t>
            </w:r>
          </w:p>
        </w:tc>
        <w:tc>
          <w:tcPr>
            <w:tcW w:w="0" w:type="auto"/>
            <w:hideMark/>
          </w:tcPr>
          <w:p w14:paraId="36E3933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.000</w:t>
            </w:r>
          </w:p>
        </w:tc>
        <w:tc>
          <w:tcPr>
            <w:tcW w:w="0" w:type="auto"/>
            <w:hideMark/>
          </w:tcPr>
          <w:p w14:paraId="53941DAB"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0.10843</w:t>
            </w:r>
          </w:p>
        </w:tc>
        <w:tc>
          <w:tcPr>
            <w:tcW w:w="0" w:type="auto"/>
            <w:hideMark/>
          </w:tcPr>
          <w:p w14:paraId="7442FDCA"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0.601</w:t>
            </w:r>
          </w:p>
        </w:tc>
        <w:tc>
          <w:tcPr>
            <w:tcW w:w="0" w:type="auto"/>
            <w:hideMark/>
          </w:tcPr>
          <w:p w14:paraId="490F11F6" w14:textId="77777777" w:rsidR="001B4B34" w:rsidRPr="00C417DC" w:rsidRDefault="001B4B34" w:rsidP="00C417DC">
            <w:pPr>
              <w:jc w:val="both"/>
              <w:rPr>
                <w:rFonts w:ascii="Arial" w:hAnsi="Arial" w:cs="Arial"/>
                <w:sz w:val="20"/>
                <w:szCs w:val="20"/>
              </w:rPr>
            </w:pPr>
            <w:r w:rsidRPr="00C417DC">
              <w:rPr>
                <w:rFonts w:ascii="Arial" w:hAnsi="Arial" w:cs="Arial"/>
                <w:sz w:val="20"/>
                <w:szCs w:val="20"/>
              </w:rPr>
              <w:t>Moderate</w:t>
            </w:r>
          </w:p>
        </w:tc>
      </w:tr>
    </w:tbl>
    <w:p w14:paraId="0AFFBC4A" w14:textId="77777777" w:rsidR="001B4B34" w:rsidRPr="00DE3B42" w:rsidRDefault="001B4B34" w:rsidP="001B4B34">
      <w:pPr>
        <w:spacing w:after="0" w:line="360" w:lineRule="auto"/>
        <w:jc w:val="both"/>
        <w:rPr>
          <w:rFonts w:ascii="Arial" w:hAnsi="Arial" w:cs="Arial"/>
          <w:i/>
          <w:iCs/>
          <w:sz w:val="20"/>
          <w:szCs w:val="20"/>
        </w:rPr>
      </w:pPr>
      <w:r w:rsidRPr="00DE3B42">
        <w:rPr>
          <w:rFonts w:ascii="Arial" w:hAnsi="Arial" w:cs="Arial"/>
          <w:i/>
          <w:iCs/>
          <w:sz w:val="20"/>
          <w:szCs w:val="20"/>
        </w:rPr>
        <w:t>Source: Field Data (2026)</w:t>
      </w:r>
    </w:p>
    <w:p w14:paraId="649D3EFB" w14:textId="599CDFD6" w:rsidR="001B4B34" w:rsidRPr="00472E76" w:rsidRDefault="001B4B34" w:rsidP="001B4B34">
      <w:pPr>
        <w:spacing w:after="0" w:line="360" w:lineRule="auto"/>
        <w:jc w:val="both"/>
        <w:rPr>
          <w:rFonts w:ascii="Arial" w:hAnsi="Arial" w:cs="Arial"/>
          <w:sz w:val="20"/>
          <w:szCs w:val="20"/>
        </w:rPr>
      </w:pPr>
      <w:r w:rsidRPr="00472E76">
        <w:rPr>
          <w:rFonts w:ascii="Arial" w:hAnsi="Arial" w:cs="Arial"/>
          <w:sz w:val="20"/>
          <w:szCs w:val="20"/>
        </w:rPr>
        <w:t>The results</w:t>
      </w:r>
      <w:r w:rsidR="0016725B" w:rsidRPr="00472E76">
        <w:rPr>
          <w:rFonts w:ascii="Arial" w:hAnsi="Arial" w:cs="Arial"/>
          <w:sz w:val="20"/>
          <w:szCs w:val="20"/>
        </w:rPr>
        <w:t xml:space="preserve"> in table 3 above</w:t>
      </w:r>
      <w:r w:rsidRPr="00472E76">
        <w:rPr>
          <w:rFonts w:ascii="Arial" w:hAnsi="Arial" w:cs="Arial"/>
          <w:sz w:val="20"/>
          <w:szCs w:val="20"/>
        </w:rPr>
        <w:t xml:space="preserve"> indicated that the mean score for administrative support supervision (M = 3.1084, SD = 0.18045) was significantly higher than the test value of 3.00, </w:t>
      </w:r>
      <w:r w:rsidRPr="00472E76">
        <w:rPr>
          <w:rFonts w:ascii="Arial" w:eastAsiaTheme="majorEastAsia" w:hAnsi="Arial" w:cs="Arial"/>
          <w:sz w:val="20"/>
          <w:szCs w:val="20"/>
        </w:rPr>
        <w:t>t</w:t>
      </w:r>
      <w:r w:rsidR="0016725B" w:rsidRPr="00472E76">
        <w:rPr>
          <w:rFonts w:ascii="Arial" w:eastAsiaTheme="majorEastAsia" w:hAnsi="Arial" w:cs="Arial"/>
          <w:sz w:val="20"/>
          <w:szCs w:val="20"/>
        </w:rPr>
        <w:t xml:space="preserve"> </w:t>
      </w:r>
      <w:r w:rsidRPr="00472E76">
        <w:rPr>
          <w:rFonts w:ascii="Arial" w:hAnsi="Arial" w:cs="Arial"/>
          <w:sz w:val="20"/>
          <w:szCs w:val="20"/>
        </w:rPr>
        <w:t xml:space="preserve">(233) = 9.192, </w:t>
      </w:r>
      <w:r w:rsidRPr="00472E76">
        <w:rPr>
          <w:rFonts w:ascii="Arial" w:eastAsiaTheme="majorEastAsia" w:hAnsi="Arial" w:cs="Arial"/>
          <w:sz w:val="20"/>
          <w:szCs w:val="20"/>
        </w:rPr>
        <w:t>p</w:t>
      </w:r>
      <w:r w:rsidRPr="00472E76">
        <w:rPr>
          <w:rFonts w:ascii="Arial" w:hAnsi="Arial" w:cs="Arial"/>
          <w:sz w:val="20"/>
          <w:szCs w:val="20"/>
        </w:rPr>
        <w:t xml:space="preserve"> &lt; .05. Therefore, the null hypothesis that the mean level of administrative support supervision is statistically equal to the moderate level was rejected.</w:t>
      </w:r>
      <w:r w:rsidR="0016725B" w:rsidRPr="00472E76">
        <w:rPr>
          <w:rFonts w:ascii="Arial" w:hAnsi="Arial" w:cs="Arial"/>
          <w:sz w:val="20"/>
          <w:szCs w:val="20"/>
        </w:rPr>
        <w:t xml:space="preserve"> </w:t>
      </w:r>
      <w:r w:rsidRPr="00472E76">
        <w:rPr>
          <w:rFonts w:ascii="Arial" w:hAnsi="Arial" w:cs="Arial"/>
          <w:sz w:val="20"/>
          <w:szCs w:val="20"/>
        </w:rPr>
        <w:t xml:space="preserve">The mean difference between the observed mean and the test value was 0.10843, indicating that the level of administrative support supervision is slightly above the moderate benchmark. In addition, the effect size analysis using Cohen’s </w:t>
      </w:r>
      <w:r w:rsidRPr="00472E76">
        <w:rPr>
          <w:rFonts w:ascii="Arial" w:eastAsiaTheme="majorEastAsia" w:hAnsi="Arial" w:cs="Arial"/>
          <w:sz w:val="20"/>
          <w:szCs w:val="20"/>
        </w:rPr>
        <w:t>d</w:t>
      </w:r>
      <w:r w:rsidRPr="00472E76">
        <w:rPr>
          <w:rFonts w:ascii="Arial" w:hAnsi="Arial" w:cs="Arial"/>
          <w:sz w:val="20"/>
          <w:szCs w:val="20"/>
        </w:rPr>
        <w:t xml:space="preserve"> yielded a value of 0.601, suggesting a </w:t>
      </w:r>
      <w:r w:rsidRPr="00472E76">
        <w:rPr>
          <w:rFonts w:ascii="Arial" w:eastAsiaTheme="majorEastAsia" w:hAnsi="Arial" w:cs="Arial"/>
          <w:sz w:val="20"/>
          <w:szCs w:val="20"/>
        </w:rPr>
        <w:t>moderate magnitude of difference</w:t>
      </w:r>
      <w:r w:rsidRPr="00472E76">
        <w:rPr>
          <w:rFonts w:ascii="Arial" w:hAnsi="Arial" w:cs="Arial"/>
          <w:sz w:val="20"/>
          <w:szCs w:val="20"/>
        </w:rPr>
        <w:t>. This implies that the observed difference between the sample mean and the hypothesized moderate level is not only statistically significant but also practically meaningful.</w:t>
      </w:r>
    </w:p>
    <w:p w14:paraId="13CB0E5D" w14:textId="77777777" w:rsidR="00472E76" w:rsidRDefault="001B4B34" w:rsidP="001B4B34">
      <w:pPr>
        <w:spacing w:after="0" w:line="360" w:lineRule="auto"/>
        <w:jc w:val="both"/>
        <w:rPr>
          <w:rFonts w:ascii="Times New Roman" w:hAnsi="Times New Roman"/>
          <w:b/>
          <w:bCs/>
          <w:sz w:val="24"/>
          <w:szCs w:val="24"/>
          <w:lang w:val="en-IN"/>
        </w:rPr>
      </w:pPr>
      <w:r w:rsidRPr="004E647A">
        <w:rPr>
          <w:rFonts w:ascii="Times New Roman" w:hAnsi="Times New Roman"/>
          <w:b/>
          <w:bCs/>
          <w:sz w:val="24"/>
          <w:szCs w:val="24"/>
          <w:lang w:val="en-IN"/>
        </w:rPr>
        <w:t xml:space="preserve"> </w:t>
      </w:r>
    </w:p>
    <w:p w14:paraId="16B08DAE" w14:textId="77777777" w:rsidR="00DE3B42" w:rsidRDefault="00DE3B42" w:rsidP="001B4B34">
      <w:pPr>
        <w:spacing w:after="0" w:line="360" w:lineRule="auto"/>
        <w:jc w:val="both"/>
        <w:rPr>
          <w:rFonts w:ascii="Arial" w:hAnsi="Arial" w:cs="Arial"/>
          <w:b/>
          <w:bCs/>
          <w:sz w:val="24"/>
          <w:szCs w:val="24"/>
          <w:lang w:val="en-IN"/>
        </w:rPr>
      </w:pPr>
    </w:p>
    <w:p w14:paraId="261B6501" w14:textId="21E847E9" w:rsidR="001B4B34" w:rsidRPr="00DE3B42" w:rsidRDefault="001B4B34" w:rsidP="001B4B34">
      <w:pPr>
        <w:spacing w:after="0" w:line="360" w:lineRule="auto"/>
        <w:jc w:val="both"/>
        <w:rPr>
          <w:rFonts w:ascii="Arial" w:hAnsi="Arial" w:cs="Arial"/>
          <w:b/>
          <w:bCs/>
          <w:sz w:val="20"/>
          <w:szCs w:val="20"/>
          <w:lang w:val="en-IN"/>
        </w:rPr>
      </w:pPr>
      <w:r w:rsidRPr="00DE3B42">
        <w:rPr>
          <w:rFonts w:ascii="Arial" w:hAnsi="Arial" w:cs="Arial"/>
          <w:b/>
          <w:bCs/>
          <w:sz w:val="20"/>
          <w:szCs w:val="20"/>
          <w:lang w:val="en-IN"/>
        </w:rPr>
        <w:t xml:space="preserve">Discussion </w:t>
      </w:r>
    </w:p>
    <w:p w14:paraId="5BB31724" w14:textId="77777777" w:rsidR="001B4B34" w:rsidRPr="00472E76" w:rsidRDefault="001B4B34" w:rsidP="001B4B34">
      <w:pPr>
        <w:spacing w:after="0" w:line="360" w:lineRule="auto"/>
        <w:jc w:val="both"/>
        <w:rPr>
          <w:rFonts w:ascii="Arial" w:hAnsi="Arial" w:cs="Arial"/>
          <w:sz w:val="20"/>
          <w:szCs w:val="20"/>
          <w:lang w:val="en-IN"/>
        </w:rPr>
      </w:pPr>
      <w:r w:rsidRPr="00472E76">
        <w:rPr>
          <w:rFonts w:ascii="Arial" w:hAnsi="Arial" w:cs="Arial"/>
          <w:sz w:val="20"/>
          <w:szCs w:val="20"/>
          <w:lang w:val="en-IN"/>
        </w:rPr>
        <w:lastRenderedPageBreak/>
        <w:t xml:space="preserve">The findings revealed that the overall level of school administrative support supervision was </w:t>
      </w:r>
      <w:r w:rsidRPr="00472E76">
        <w:rPr>
          <w:rFonts w:ascii="Arial" w:eastAsiaTheme="majorEastAsia" w:hAnsi="Arial" w:cs="Arial"/>
          <w:sz w:val="20"/>
          <w:szCs w:val="20"/>
          <w:lang w:val="en-IN"/>
        </w:rPr>
        <w:t>moderate (M = 3.1084, SD = 0.18045)</w:t>
      </w:r>
      <w:r w:rsidRPr="00472E76">
        <w:rPr>
          <w:rFonts w:ascii="Arial" w:hAnsi="Arial" w:cs="Arial"/>
          <w:sz w:val="20"/>
          <w:szCs w:val="20"/>
          <w:lang w:val="en-IN"/>
        </w:rPr>
        <w:t>, although statistically significantly higher than the benchmark of 3.00. This result suggests that while administrative support structures are present within schools, they are not yet sufficiently strong to fully optimize instructional effectiveness and curriculum implementation.</w:t>
      </w:r>
    </w:p>
    <w:p w14:paraId="1C9A798F" w14:textId="76B754CB" w:rsidR="00067477" w:rsidRPr="00472E76" w:rsidRDefault="001B4B34" w:rsidP="001B4B34">
      <w:pPr>
        <w:spacing w:after="0" w:line="360" w:lineRule="auto"/>
        <w:jc w:val="both"/>
        <w:rPr>
          <w:rFonts w:ascii="Arial" w:hAnsi="Arial" w:cs="Arial"/>
          <w:sz w:val="20"/>
          <w:szCs w:val="20"/>
          <w:lang w:val="en-IN"/>
        </w:rPr>
      </w:pPr>
      <w:r w:rsidRPr="00472E76">
        <w:rPr>
          <w:rFonts w:ascii="Arial" w:hAnsi="Arial" w:cs="Arial"/>
          <w:sz w:val="20"/>
          <w:szCs w:val="20"/>
          <w:lang w:val="en-IN"/>
        </w:rPr>
        <w:t xml:space="preserve">The moderate overall level of school administrative support supervision aligns with findings from </w:t>
      </w:r>
      <w:r w:rsidRPr="00472E76">
        <w:rPr>
          <w:rFonts w:ascii="Arial" w:eastAsiaTheme="majorEastAsia" w:hAnsi="Arial" w:cs="Arial"/>
          <w:sz w:val="20"/>
          <w:szCs w:val="20"/>
          <w:lang w:val="en-IN"/>
        </w:rPr>
        <w:t>Hallinger</w:t>
      </w:r>
      <w:r w:rsidRPr="00472E76">
        <w:rPr>
          <w:rFonts w:ascii="Arial" w:hAnsi="Arial" w:cs="Arial"/>
          <w:sz w:val="20"/>
          <w:szCs w:val="20"/>
          <w:lang w:val="en-IN"/>
        </w:rPr>
        <w:t xml:space="preserve"> (2011), who argued that in many developing education systems, school leadership practices tend to operate at moderate levels due to structural, resource, and capacity constraints</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&lt;EndNote&gt;&lt;Cite&gt;&lt;Author&gt;Hallinger&lt;/Author&gt;&lt;Year&gt;2018&lt;/Year&gt;&lt;RecNum&gt;221&lt;/RecNum&gt;&lt;DisplayText&gt;(Hallinger, 2018)&lt;/DisplayText&gt;&lt;record&gt;&lt;rec-number&gt;221&lt;/rec-number&gt;&lt;foreign-keys&gt;&lt;key app="EN" db-id="9szvvz9fzr2d5aexavmx9tzzfwze20r0az2x" timestamp="1775025288"&gt;221&lt;/key&gt;&lt;/foreign-keys&gt;&lt;ref-type name="Journal Article"&gt;17&lt;/ref-type&gt;&lt;contributors&gt;&lt;authors&gt;&lt;author&gt;Hallinger, Philip&lt;/author&gt;&lt;/authors&gt;&lt;/contributors&gt;&lt;titles&gt;&lt;title&gt;Bringing context out of the shadows of leadership&lt;/title&gt;&lt;secondary-title&gt;Educational management administration &amp;amp; leadership&lt;/secondary-title&gt;&lt;/titles&gt;&lt;periodical&gt;&lt;full-title&gt;Educational management administration &amp;amp; leadership&lt;/full-title&gt;&lt;/periodical&gt;&lt;pages&gt;5-24&lt;/pages&gt;&lt;volume&gt;46&lt;/volume&gt;&lt;number&gt;1&lt;/number&gt;&lt;dates&gt;&lt;year&gt;2018&lt;/year&gt;&lt;/dates&gt;&lt;isbn&gt;1741-1432&lt;/isbn&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(Hallinger, 2018)</w:t>
      </w:r>
      <w:r w:rsidRPr="00472E76">
        <w:rPr>
          <w:rFonts w:ascii="Arial" w:hAnsi="Arial" w:cs="Arial"/>
          <w:sz w:val="20"/>
          <w:szCs w:val="20"/>
          <w:lang w:val="en-IN"/>
        </w:rPr>
        <w:fldChar w:fldCharType="end"/>
      </w:r>
      <w:r w:rsidRPr="00472E76">
        <w:rPr>
          <w:rFonts w:ascii="Arial" w:hAnsi="Arial" w:cs="Arial"/>
          <w:sz w:val="20"/>
          <w:szCs w:val="20"/>
          <w:lang w:val="en-IN"/>
        </w:rPr>
        <w:t xml:space="preserve">. Similarly,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&lt;EndNote&gt;&lt;Cite&gt;&lt;Author&gt;Tan&lt;/Author&gt;&lt;Year&gt;2024&lt;/Year&gt;&lt;RecNum&gt;222&lt;/RecNum&gt;&lt;DisplayText&gt;(Tan et al., 2024)&lt;/DisplayText&gt;&lt;record&gt;&lt;rec-number&gt;222&lt;/rec-number&gt;&lt;foreign-keys&gt;&lt;key app="EN" db-id="9szvvz9fzr2d5aexavmx9tzzfwze20r0az2x" timestamp="1775025767"&gt;222&lt;/key&gt;&lt;/foreign-keys&gt;&lt;ref-type name="Journal Article"&gt;17&lt;/ref-type&gt;&lt;contributors&gt;&lt;authors&gt;&lt;author&gt;Tan, Cheng Yong&lt;/author&gt;&lt;author&gt;Dimmock, Clive&lt;/author&gt;&lt;author&gt;Walker, Allan&lt;/author&gt;&lt;/authors&gt;&lt;/contributors&gt;&lt;titles&gt;&lt;title&gt;How school leadership practices relate to student outcomes: Insights from a three-level meta-analysis&lt;/title&gt;&lt;secondary-title&gt;Educational Management Administration &amp;amp; Leadership&lt;/secondary-title&gt;&lt;/titles&gt;&lt;periodical&gt;&lt;full-title&gt;Educational management administration &amp;amp; leadership&lt;/full-title&gt;&lt;/periodical&gt;&lt;pages&gt;6-27&lt;/pages&gt;&lt;volume&gt;52&lt;/volume&gt;&lt;number&gt;1&lt;/number&gt;&lt;dates&gt;&lt;year&gt;2024&lt;/year&gt;&lt;/dates&gt;&lt;isbn&gt;1741-1432&lt;/isbn&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(Tan et al., 2024)</w:t>
      </w:r>
      <w:r w:rsidRPr="00472E76">
        <w:rPr>
          <w:rFonts w:ascii="Arial" w:hAnsi="Arial" w:cs="Arial"/>
          <w:sz w:val="20"/>
          <w:szCs w:val="20"/>
          <w:lang w:val="en-IN"/>
        </w:rPr>
        <w:fldChar w:fldCharType="end"/>
      </w:r>
      <w:r w:rsidRPr="00472E76">
        <w:rPr>
          <w:rFonts w:ascii="Arial" w:hAnsi="Arial" w:cs="Arial"/>
          <w:sz w:val="20"/>
          <w:szCs w:val="20"/>
          <w:lang w:val="en-IN"/>
        </w:rPr>
        <w:t xml:space="preserve"> emphasize that while school leadership significantly influences student outcomes, its effectiveness depends on the consistency and depth of leadership practices across multiple domains. At the domain level, </w:t>
      </w:r>
      <w:r w:rsidRPr="00472E76">
        <w:rPr>
          <w:rFonts w:ascii="Arial" w:eastAsiaTheme="majorEastAsia" w:hAnsi="Arial" w:cs="Arial"/>
          <w:sz w:val="20"/>
          <w:szCs w:val="20"/>
          <w:lang w:val="en-IN"/>
        </w:rPr>
        <w:t>observation of instructional activities</w:t>
      </w:r>
      <w:r w:rsidRPr="00472E76">
        <w:rPr>
          <w:rFonts w:ascii="Arial" w:hAnsi="Arial" w:cs="Arial"/>
          <w:sz w:val="20"/>
          <w:szCs w:val="20"/>
          <w:lang w:val="en-IN"/>
        </w:rPr>
        <w:t xml:space="preserve"> and </w:t>
      </w:r>
      <w:r w:rsidRPr="00472E76">
        <w:rPr>
          <w:rFonts w:ascii="Arial" w:eastAsiaTheme="majorEastAsia" w:hAnsi="Arial" w:cs="Arial"/>
          <w:sz w:val="20"/>
          <w:szCs w:val="20"/>
          <w:lang w:val="en-IN"/>
        </w:rPr>
        <w:t>supervision feedback</w:t>
      </w:r>
      <w:r w:rsidRPr="00472E76">
        <w:rPr>
          <w:rFonts w:ascii="Arial" w:hAnsi="Arial" w:cs="Arial"/>
          <w:sz w:val="20"/>
          <w:szCs w:val="20"/>
          <w:lang w:val="en-IN"/>
        </w:rPr>
        <w:t xml:space="preserve"> were rated highly. This indicates that school administrators are actively involved in monitoring classroom practices and providing feedback to teachers. These findings are consistent with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&lt;EndNote&gt;&lt;Cite&gt;&lt;Author&gt;Tarusha&lt;/Author&gt;&lt;Year&gt;2024&lt;/Year&gt;&lt;RecNum&gt;223&lt;/RecNum&gt;&lt;DisplayText&gt;(Tarusha &amp;amp; Bushi, 2024)&lt;/DisplayText&gt;&lt;record&gt;&lt;rec-number&gt;223&lt;/rec-number&gt;&lt;foreign-keys&gt;&lt;key app="EN" db-id="9szvvz9fzr2d5aexavmx9tzzfwze20r0az2x" timestamp="1775026415"&gt;223&lt;/key&gt;&lt;/foreign-keys&gt;&lt;ref-type name="Journal Article"&gt;17&lt;/ref-type&gt;&lt;contributors&gt;&lt;authors&gt;&lt;author&gt;Tarusha, Florinda&lt;/author&gt;&lt;author&gt;Bushi, Jonida&lt;/author&gt;&lt;/authors&gt;&lt;/contributors&gt;&lt;titles&gt;&lt;title&gt;The role of classroom observation, its impact on improving teacher’s teaching practices&lt;/title&gt;&lt;secondary-title&gt;European Journal of Theoretical and Applied Sciences&lt;/secondary-title&gt;&lt;/titles&gt;&lt;periodical&gt;&lt;full-title&gt;European Journal of Theoretical and Applied Sciences&lt;/full-title&gt;&lt;/periodical&gt;&lt;pages&gt;718-723&lt;/pages&gt;&lt;volume&gt;2&lt;/volume&gt;&lt;number&gt;2&lt;/number&gt;&lt;dates&gt;&lt;year&gt;2024&lt;/year&gt;&lt;/dates&gt;&lt;urls&gt;&lt;/urls&gt;&lt;/record&gt;&lt;/Cite&gt;&lt;/EndNote&gt;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(Tarusha &amp; Bushi, 2024)</w:t>
      </w:r>
      <w:r w:rsidRPr="00472E76">
        <w:rPr>
          <w:rFonts w:ascii="Arial" w:hAnsi="Arial" w:cs="Arial"/>
          <w:sz w:val="20"/>
          <w:szCs w:val="20"/>
          <w:lang w:val="en-IN"/>
        </w:rPr>
        <w:fldChar w:fldCharType="end"/>
      </w:r>
      <w:r w:rsidRPr="00472E76">
        <w:rPr>
          <w:rFonts w:ascii="Arial" w:hAnsi="Arial" w:cs="Arial"/>
          <w:sz w:val="20"/>
          <w:szCs w:val="20"/>
          <w:lang w:val="en-IN"/>
        </w:rPr>
        <w:t xml:space="preserve">, who identified classroom observation and feedback as critical leadership responsibilities that directly enhance teacher performance and student achievement. Effective feedback, when timely and constructive, has been shown to promote reflective teaching and continuous improvement. However, despite strong performance in these areas, </w:t>
      </w:r>
      <w:r w:rsidRPr="00472E76">
        <w:rPr>
          <w:rFonts w:ascii="Arial" w:eastAsiaTheme="majorEastAsia" w:hAnsi="Arial" w:cs="Arial"/>
          <w:sz w:val="20"/>
          <w:szCs w:val="20"/>
          <w:lang w:val="en-IN"/>
        </w:rPr>
        <w:t>instructional leadership</w:t>
      </w:r>
      <w:r w:rsidRPr="00472E76">
        <w:rPr>
          <w:rFonts w:ascii="Arial" w:hAnsi="Arial" w:cs="Arial"/>
          <w:sz w:val="20"/>
          <w:szCs w:val="20"/>
          <w:lang w:val="en-IN"/>
        </w:rPr>
        <w:t xml:space="preserve"> and </w:t>
      </w:r>
      <w:r w:rsidRPr="00472E76">
        <w:rPr>
          <w:rFonts w:ascii="Arial" w:eastAsiaTheme="majorEastAsia" w:hAnsi="Arial" w:cs="Arial"/>
          <w:sz w:val="20"/>
          <w:szCs w:val="20"/>
          <w:lang w:val="en-IN"/>
        </w:rPr>
        <w:t>curriculum coordination</w:t>
      </w:r>
      <w:r w:rsidRPr="00472E76">
        <w:rPr>
          <w:rFonts w:ascii="Arial" w:hAnsi="Arial" w:cs="Arial"/>
          <w:sz w:val="20"/>
          <w:szCs w:val="20"/>
          <w:lang w:val="en-IN"/>
        </w:rPr>
        <w:t xml:space="preserve"> were only moderate. This suggests that while administrators may engage in surface-level supervisory practices, deeper pedagogical leadership and curriculum management may be lacking. According to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&lt;EndNote&gt;&lt;Cite&gt;&lt;Author&gt;Chiazor&lt;/Author&gt;&lt;Year&gt;2025&lt;/Year&gt;&lt;RecNum&gt;224&lt;/RecNum&gt;&lt;DisplayText&gt;(Chiazor et al., 2025)&lt;/DisplayText&gt;&lt;record&gt;&lt;rec-number&gt;224&lt;/rec-number&gt;&lt;foreign-keys&gt;&lt;key app="EN" db-id="9szvvz9fzr2d5aexavmx9tzzfwze20r0az2x" timestamp="1775026924"&gt;224&lt;/key&gt;&lt;/foreign-keys&gt;&lt;ref-type name="Journal Article"&gt;17&lt;/ref-type&gt;&lt;contributors&gt;&lt;authors&gt;&lt;author&gt;Chiazor, Patience Omavuotu&lt;/author&gt;&lt;author&gt;Osagiede, Mercy Afe&lt;/author&gt;&lt;author&gt;Nwabuisi, Magdalene Lotechukwu&lt;/author&gt;&lt;/authors&gt;&lt;/contributors&gt;&lt;titles&gt;&lt;title&gt;Revolutionizing curriculum leadership and instructional coaching for effective teaching and learning in schools&lt;/title&gt;&lt;secondary-title&gt;Journal of Education Research and Library Practice&lt;/secondary-title&gt;&lt;/titles&gt;&lt;periodical&gt;&lt;full-title&gt;Journal of Education Research and Library Practice&lt;/full-title&gt;&lt;/periodical&gt;&lt;dates&gt;&lt;year&gt;2025&lt;/year&gt;&lt;/dates&gt;&lt;isbn&gt;3026-8893&lt;/isbn&gt;&lt;urls&gt;&lt;/urls&gt;&lt;/record&gt;&lt;/Cite&gt;&lt;/EndNote&gt;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(Chiazor et al., 2025)</w:t>
      </w:r>
      <w:r w:rsidRPr="00472E76">
        <w:rPr>
          <w:rFonts w:ascii="Arial" w:hAnsi="Arial" w:cs="Arial"/>
          <w:sz w:val="20"/>
          <w:szCs w:val="20"/>
          <w:lang w:val="en-IN"/>
        </w:rPr>
        <w:fldChar w:fldCharType="end"/>
      </w:r>
      <w:r w:rsidRPr="00472E76">
        <w:rPr>
          <w:rFonts w:ascii="Arial" w:hAnsi="Arial" w:cs="Arial"/>
          <w:sz w:val="20"/>
          <w:szCs w:val="20"/>
          <w:lang w:val="en-IN"/>
        </w:rPr>
        <w:t xml:space="preserve"> effective school leadership goes beyond supervision to include active involvement in curriculum planning, instructional guidance, and fostering a shared vision for teaching and learning. The moderate performance in these domains may therefore limit the effectiveness of curriculum implementation.</w:t>
      </w:r>
      <w:r w:rsidR="00472E76">
        <w:rPr>
          <w:rFonts w:ascii="Arial" w:hAnsi="Arial" w:cs="Arial"/>
          <w:sz w:val="20"/>
          <w:szCs w:val="20"/>
          <w:lang w:val="en-IN"/>
        </w:rPr>
        <w:t xml:space="preserve"> </w:t>
      </w:r>
      <w:r w:rsidRPr="00472E76">
        <w:rPr>
          <w:rFonts w:ascii="Arial" w:hAnsi="Arial" w:cs="Arial"/>
          <w:sz w:val="20"/>
          <w:szCs w:val="20"/>
          <w:lang w:val="en-IN"/>
        </w:rPr>
        <w:t xml:space="preserve">One of the most critical findings was the </w:t>
      </w:r>
      <w:r w:rsidRPr="00472E76">
        <w:rPr>
          <w:rFonts w:ascii="Arial" w:eastAsiaTheme="majorEastAsia" w:hAnsi="Arial" w:cs="Arial"/>
          <w:sz w:val="20"/>
          <w:szCs w:val="20"/>
          <w:lang w:val="en-IN"/>
        </w:rPr>
        <w:t>low level of continuous professional development (CPD)</w:t>
      </w:r>
      <w:r w:rsidRPr="00472E76">
        <w:rPr>
          <w:rFonts w:ascii="Arial" w:hAnsi="Arial" w:cs="Arial"/>
          <w:sz w:val="20"/>
          <w:szCs w:val="20"/>
          <w:lang w:val="en-IN"/>
        </w:rPr>
        <w:t xml:space="preserve"> (M = 1.5678). This indicates a significant gap in teacher support supervision systems. The importance of CPD is widely emphasized in literature; for instance,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&lt;EndNote&gt;&lt;Cite&gt;&lt;Author&gt;Lin&lt;/Author&gt;&lt;Year&gt;2025&lt;/Year&gt;&lt;RecNum&gt;225&lt;/RecNum&gt;&lt;DisplayText&gt;(Lin et al., 2025)&lt;/DisplayText&gt;&lt;record&gt;&lt;rec-number&gt;225&lt;/rec-number&gt;&lt;foreign-keys&gt;&lt;key app="EN" db-id="9szvvz9fzr2d5aexavmx9tzzfwze20r0az2x" timestamp="1775027266"&gt;225&lt;/key&gt;&lt;/foreign-keys&gt;&lt;ref-type name="Journal Article"&gt;17&lt;/ref-type&gt;&lt;contributors&gt;&lt;authors&gt;&lt;author&gt;Lin, Hsiao</w:instrText>
      </w:r>
      <w:r w:rsidRPr="00472E76">
        <w:rPr>
          <w:rFonts w:ascii="Cambria Math" w:hAnsi="Cambria Math" w:cs="Cambria Math"/>
          <w:sz w:val="20"/>
          <w:szCs w:val="20"/>
          <w:lang w:val="en-IN"/>
        </w:rPr>
        <w:instrText>‐</w:instrText>
      </w:r>
      <w:r w:rsidRPr="00472E76">
        <w:rPr>
          <w:rFonts w:ascii="Arial" w:hAnsi="Arial" w:cs="Arial"/>
          <w:sz w:val="20"/>
          <w:szCs w:val="20"/>
          <w:lang w:val="en-IN"/>
        </w:rPr>
        <w:instrText>Fang&lt;/author&gt;&lt;author&gt;Lu, Hsiu</w:instrText>
      </w:r>
      <w:r w:rsidRPr="00472E76">
        <w:rPr>
          <w:rFonts w:ascii="Cambria Math" w:hAnsi="Cambria Math" w:cs="Cambria Math"/>
          <w:sz w:val="20"/>
          <w:szCs w:val="20"/>
          <w:lang w:val="en-IN"/>
        </w:rPr>
        <w:instrText>‐</w:instrText>
      </w:r>
      <w:r w:rsidRPr="00472E76">
        <w:rPr>
          <w:rFonts w:ascii="Arial" w:hAnsi="Arial" w:cs="Arial"/>
          <w:sz w:val="20"/>
          <w:szCs w:val="20"/>
          <w:lang w:val="en-IN"/>
        </w:rPr>
        <w:instrText>Lien&lt;/author&gt;&lt;author&gt;Lin, Mei</w:instrText>
      </w:r>
      <w:r w:rsidRPr="00472E76">
        <w:rPr>
          <w:rFonts w:ascii="Cambria Math" w:hAnsi="Cambria Math" w:cs="Cambria Math"/>
          <w:sz w:val="20"/>
          <w:szCs w:val="20"/>
          <w:lang w:val="en-IN"/>
        </w:rPr>
        <w:instrText>‐</w:instrText>
      </w:r>
      <w:r w:rsidRPr="00472E76">
        <w:rPr>
          <w:rFonts w:ascii="Arial" w:hAnsi="Arial" w:cs="Arial"/>
          <w:sz w:val="20"/>
          <w:szCs w:val="20"/>
          <w:lang w:val="en-IN"/>
        </w:rPr>
        <w:instrText>Jiun&lt;/author&gt;&lt;/authors&gt;&lt;/contributors&gt;&lt;titles&gt;&lt;title&gt;The stability and acceptance of the “system of competency</w:instrText>
      </w:r>
      <w:r w:rsidRPr="00472E76">
        <w:rPr>
          <w:rFonts w:ascii="Cambria Math" w:hAnsi="Cambria Math" w:cs="Cambria Math"/>
          <w:sz w:val="20"/>
          <w:szCs w:val="20"/>
          <w:lang w:val="en-IN"/>
        </w:rPr>
        <w:instrText>‐</w:instrText>
      </w:r>
      <w:r w:rsidRPr="00472E76">
        <w:rPr>
          <w:rFonts w:ascii="Arial" w:hAnsi="Arial" w:cs="Arial"/>
          <w:sz w:val="20"/>
          <w:szCs w:val="20"/>
          <w:lang w:val="en-IN"/>
        </w:rPr>
        <w:instrText>based curriculum design” framework: Perspectives of teachers&lt;/title&gt;&lt;secondary-title&gt;The Curriculum Journal&lt;/secondary-title&gt;&lt;/titles&gt;&lt;periodical&gt;&lt;full-title&gt;The Curriculum Journal&lt;/full-title&gt;&lt;/periodical&gt;&lt;pages&gt;91-109&lt;/pages&gt;&lt;volume&gt;36&lt;/volume&gt;&lt;number&gt;1&lt;/number&gt;&lt;dates&gt;&lt;year&gt;2025&lt;/year&gt;&lt;/dates&gt;&lt;isbn&gt;0958-5176&lt;/isbn&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(Lin et al., 2025)</w:t>
      </w:r>
      <w:r w:rsidRPr="00472E76">
        <w:rPr>
          <w:rFonts w:ascii="Arial" w:hAnsi="Arial" w:cs="Arial"/>
          <w:sz w:val="20"/>
          <w:szCs w:val="20"/>
          <w:lang w:val="en-IN"/>
        </w:rPr>
        <w:fldChar w:fldCharType="end"/>
      </w:r>
      <w:r w:rsidRPr="00472E76">
        <w:rPr>
          <w:rFonts w:ascii="Arial" w:hAnsi="Arial" w:cs="Arial"/>
          <w:sz w:val="20"/>
          <w:szCs w:val="20"/>
          <w:lang w:val="en-IN"/>
        </w:rPr>
        <w:t xml:space="preserve"> reports that sustained professional development is essential for improving teacher competence, especially in adopting new curricula such as competency-based education. Without ongoing training, teachers may struggle to effectively interpret and implement curriculum reforms, thereby undermining educational quality. The </w:t>
      </w:r>
      <w:r w:rsidRPr="00472E76">
        <w:rPr>
          <w:rFonts w:ascii="Arial" w:eastAsiaTheme="majorEastAsia" w:hAnsi="Arial" w:cs="Arial"/>
          <w:sz w:val="20"/>
          <w:szCs w:val="20"/>
          <w:lang w:val="en-IN"/>
        </w:rPr>
        <w:t>moderate level of resource provision</w:t>
      </w:r>
      <w:r w:rsidRPr="00472E76">
        <w:rPr>
          <w:rFonts w:ascii="Arial" w:hAnsi="Arial" w:cs="Arial"/>
          <w:sz w:val="20"/>
          <w:szCs w:val="20"/>
          <w:lang w:val="en-IN"/>
        </w:rPr>
        <w:t xml:space="preserve"> further supports the argument that systemic constraints may be limiting the effectiveness of administrative supervision. Studies </w:t>
      </w:r>
      <w:r w:rsidR="000D43C1" w:rsidRPr="00472E76">
        <w:rPr>
          <w:rFonts w:ascii="Arial" w:hAnsi="Arial" w:cs="Arial"/>
          <w:sz w:val="20"/>
          <w:szCs w:val="20"/>
          <w:lang w:val="en-IN"/>
        </w:rPr>
        <w:t>have revealed</w:t>
      </w:r>
      <w:r w:rsidRPr="00472E76">
        <w:rPr>
          <w:rFonts w:ascii="Arial" w:hAnsi="Arial" w:cs="Arial"/>
          <w:sz w:val="20"/>
          <w:szCs w:val="20"/>
          <w:lang w:val="en-IN"/>
        </w:rPr>
        <w:t xml:space="preserve"> that inadequate teaching and learning resources remain a persistent challenge in many Sub-Saharan African schools, affecting both instructional delivery and supervision practices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&lt;EndNote&gt;&lt;Cite&gt;&lt;Author&gt;Bush&lt;/Author&gt;&lt;Year&gt;2022&lt;/Year&gt;&lt;RecNum&gt;227&lt;/RecNum&gt;&lt;DisplayText&gt;(Bush et al., 2022)&lt;/DisplayText&gt;&lt;record&gt;&lt;rec-number&gt;227&lt;/rec-number&gt;&lt;foreign-keys&gt;&lt;key app="EN" db-id="9szvvz9fzr2d5aexavmx9tzzfwze20r0az2x" timestamp="1775027710"&gt;227&lt;/key&gt;&lt;/foreign-keys&gt;&lt;ref-type name="Journal Article"&gt;17&lt;/ref-type&gt;&lt;contributors&gt;&lt;authors&gt;&lt;author&gt;Bush, Tony&lt;/author&gt;&lt;author&gt;Fadare, Mofoluwake&lt;/author&gt;&lt;author&gt;Chirimambowa, Tamuka&lt;/author&gt;&lt;author&gt;Enukorah, Emmanuel&lt;/author&gt;&lt;author&gt;Musa, Daniel&lt;/author&gt;&lt;author&gt;Nur, Hala&lt;/author&gt;&lt;author&gt;Nyawo, Tatenda&lt;/author&gt;&lt;author&gt;Shipota, Maureen&lt;/author&gt;&lt;/authors&gt;&lt;/contributors&gt;&lt;titles&gt;&lt;title&gt;Instructional leadership in sub-Saharan Africa: policy and practice&lt;/title&gt;&lt;secondary-title&gt;International Journal of Educational Management&lt;/secondary-title&gt;&lt;/titles&gt;&lt;periodical&gt;&lt;full-title&gt;International Journal of Educational Management&lt;/full-title&gt;&lt;/periodical&gt;&lt;pages&gt;14-31&lt;/pages&gt;&lt;volume&gt;36&lt;/volume&gt;&lt;number&gt;1&lt;/number&gt;&lt;dates&gt;&lt;year&gt;2022&lt;/year&gt;&lt;/dates&gt;&lt;isbn&gt;0951-354X&lt;/isbn&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(Bush et al., 2022)</w:t>
      </w:r>
      <w:r w:rsidRPr="00472E76">
        <w:rPr>
          <w:rFonts w:ascii="Arial" w:hAnsi="Arial" w:cs="Arial"/>
          <w:sz w:val="20"/>
          <w:szCs w:val="20"/>
          <w:lang w:val="en-IN"/>
        </w:rPr>
        <w:fldChar w:fldCharType="end"/>
      </w:r>
      <w:r w:rsidRPr="00472E76">
        <w:rPr>
          <w:rFonts w:ascii="Arial" w:hAnsi="Arial" w:cs="Arial"/>
          <w:sz w:val="20"/>
          <w:szCs w:val="20"/>
          <w:lang w:val="en-IN"/>
        </w:rPr>
        <w:t xml:space="preserve">. </w:t>
      </w:r>
      <w:r w:rsidR="00472E76">
        <w:rPr>
          <w:rFonts w:ascii="Arial" w:hAnsi="Arial" w:cs="Arial"/>
          <w:sz w:val="20"/>
          <w:szCs w:val="20"/>
          <w:lang w:val="en-IN"/>
        </w:rPr>
        <w:t xml:space="preserve"> </w:t>
      </w:r>
      <w:r w:rsidRPr="00472E76">
        <w:rPr>
          <w:rFonts w:ascii="Arial" w:hAnsi="Arial" w:cs="Arial"/>
          <w:sz w:val="20"/>
          <w:szCs w:val="20"/>
          <w:lang w:val="en-IN"/>
        </w:rPr>
        <w:t xml:space="preserve">From a theoretical perspective, this finding can be explained through Instructional Leadership Theory, which emphasizes the role of school leaders in guiding teaching and learning processes. According to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&lt;EndNote&gt;&lt;Cite&gt;&lt;Author&gt;Gading&lt;/Author&gt;&lt;Year&gt;2024&lt;/Year&gt;&lt;RecNum&gt;230&lt;/RecNum&gt;&lt;DisplayText&gt;(Gading, 2024)&lt;/DisplayText&gt;&lt;record&gt;&lt;rec-number&gt;230&lt;/rec-number&gt;&lt;foreign-keys&gt;&lt;key app="EN" db-id="9szvvz9fzr2d5aexavmx9tzzfwze20r0az2x" timestamp="1775030979"&gt;230&lt;/key&gt;&lt;/foreign-keys&gt;&lt;ref-type name="Journal Article"&gt;17&lt;/ref-type&gt;&lt;contributors&gt;&lt;authors&gt;&lt;author&gt;Gading, Sarah Jean L&lt;/author&gt;&lt;/authors&gt;&lt;/contributors&gt;&lt;titles&gt;&lt;title&gt;Instructional leadership practices of the school heads to improve teachers’ performance&lt;/title&gt;&lt;secondary-title&gt;United International Journal for Research &amp;amp; Technology&lt;/secondary-title&gt;&lt;/titles&gt;&lt;periodical&gt;&lt;full-title&gt;United International Journal for Research &amp;amp; Technology&lt;/full-title&gt;&lt;/periodical&gt;&lt;pages&gt;89-119&lt;/pages&gt;&lt;volume&gt;5&lt;/volume&gt;&lt;number&gt;6&lt;/number&gt;&lt;dates&gt;&lt;year&gt;2024&lt;/year&gt;&lt;/dates&gt;&lt;urls&gt;&lt;/urls&gt;&lt;/record&gt;&lt;/Cite&gt;&lt;/EndNote&gt;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(Gading, 2024)</w:t>
      </w:r>
      <w:r w:rsidRPr="00472E76">
        <w:rPr>
          <w:rFonts w:ascii="Arial" w:hAnsi="Arial" w:cs="Arial"/>
          <w:sz w:val="20"/>
          <w:szCs w:val="20"/>
          <w:lang w:val="en-IN"/>
        </w:rPr>
        <w:fldChar w:fldCharType="end"/>
      </w:r>
      <w:r w:rsidRPr="00472E76">
        <w:rPr>
          <w:rFonts w:ascii="Arial" w:hAnsi="Arial" w:cs="Arial"/>
          <w:sz w:val="20"/>
          <w:szCs w:val="20"/>
          <w:lang w:val="en-IN"/>
        </w:rPr>
        <w:t xml:space="preserve">, effective instructional leadership requires consistent monitoring, professional support, and feedback. A moderate level of supervision therefore implies partial implementation of these leadership practices. The hypothesis testing results reinforce the descriptive findings. Although the level of school administrative support supervision was statistically higher than the moderate benchmark, the difference was relatively small (Mean Difference = 0.10843) with a </w:t>
      </w:r>
      <w:r w:rsidRPr="00472E76">
        <w:rPr>
          <w:rFonts w:ascii="Arial" w:eastAsiaTheme="majorEastAsia" w:hAnsi="Arial" w:cs="Arial"/>
          <w:sz w:val="20"/>
          <w:szCs w:val="20"/>
          <w:lang w:val="en-IN"/>
        </w:rPr>
        <w:t>moderate effect size (Cohen’s d = 0.601)</w:t>
      </w:r>
      <w:r w:rsidRPr="00472E76">
        <w:rPr>
          <w:rFonts w:ascii="Arial" w:hAnsi="Arial" w:cs="Arial"/>
          <w:sz w:val="20"/>
          <w:szCs w:val="20"/>
          <w:lang w:val="en-IN"/>
        </w:rPr>
        <w:t xml:space="preserve">. This implies that while improvements exist, they are not substantial enough to shift the overall classification from moderate to high. This finding is consistent </w:t>
      </w:r>
      <w:r w:rsidRPr="00472E76">
        <w:rPr>
          <w:rFonts w:ascii="Arial" w:hAnsi="Arial" w:cs="Arial"/>
          <w:sz w:val="20"/>
          <w:szCs w:val="20"/>
          <w:lang w:val="en-IN"/>
        </w:rPr>
        <w:lastRenderedPageBreak/>
        <w:t xml:space="preserve">with </w:t>
      </w:r>
      <w:r w:rsidRPr="00472E76">
        <w:rPr>
          <w:rFonts w:ascii="Arial" w:hAnsi="Arial" w:cs="Arial"/>
          <w:sz w:val="20"/>
          <w:szCs w:val="20"/>
          <w:lang w:val="en-IN"/>
        </w:rPr>
        <w:fldChar w:fldCharType="begin"/>
      </w:r>
      <w:r w:rsidRPr="00472E76">
        <w:rPr>
          <w:rFonts w:ascii="Arial" w:hAnsi="Arial" w:cs="Arial"/>
          <w:sz w:val="20"/>
          <w:szCs w:val="20"/>
          <w:lang w:val="en-IN"/>
        </w:rPr>
        <w:instrText xml:space="preserve"> ADDIN EN.CITE &lt;EndNote&gt;&lt;Cite&gt;&lt;Author&gt;Pan&lt;/Author&gt;&lt;Year&gt;2025&lt;/Year&gt;&lt;RecNum&gt;229&lt;/RecNum&gt;&lt;DisplayText&gt;(Pan &amp;amp; Chen, 2025)&lt;/DisplayText&gt;&lt;record&gt;&lt;rec-number&gt;229&lt;/rec-number&gt;&lt;foreign-keys&gt;&lt;key app="EN" db-id="9szvvz9fzr2d5aexavmx9tzzfwze20r0az2x" timestamp="1775028953"&gt;229&lt;/key&gt;&lt;/foreign-keys&gt;&lt;ref-type name="Journal Article"&gt;17&lt;/ref-type&gt;&lt;contributors&gt;&lt;authors&gt;&lt;author&gt;Pan, Hui-Ling Wendy&lt;/author&gt;&lt;author&gt;Chen, Wen-Yan&lt;/author&gt;&lt;/authors&gt;&lt;/contributors&gt;&lt;titles&gt;&lt;title&gt;Unpacking the linkages between beliefs and behavioural intention for curriculum reform: A cognitive approach for school middle leaders&lt;/title&gt;&lt;secondary-title&gt;Educational Management Administration &amp;amp; Leadership&lt;/secondary-title&gt;&lt;/titles&gt;&lt;periodical&gt;&lt;full-title&gt;Educational management administration &amp;amp; leadership&lt;/full-title&gt;&lt;/periodical&gt;&lt;pages&gt;1467-1484&lt;/pages&gt;&lt;volume&gt;53&lt;/volume&gt;&lt;number&gt;6&lt;/number&gt;&lt;dates&gt;&lt;year&gt;2025&lt;/year&gt;&lt;/dates&gt;&lt;isbn&gt;1741-1432&lt;/isbn&gt;&lt;urls&gt;&lt;/urls&gt;&lt;/record&gt;&lt;/Cite&gt;&lt;/EndNote&gt;</w:instrText>
      </w:r>
      <w:r w:rsidRPr="00472E76">
        <w:rPr>
          <w:rFonts w:ascii="Arial" w:hAnsi="Arial" w:cs="Arial"/>
          <w:sz w:val="20"/>
          <w:szCs w:val="20"/>
          <w:lang w:val="en-IN"/>
        </w:rPr>
        <w:fldChar w:fldCharType="separate"/>
      </w:r>
      <w:r w:rsidRPr="00472E76">
        <w:rPr>
          <w:rFonts w:ascii="Arial" w:hAnsi="Arial" w:cs="Arial"/>
          <w:noProof/>
          <w:sz w:val="20"/>
          <w:szCs w:val="20"/>
          <w:lang w:val="en-IN"/>
        </w:rPr>
        <w:t>(Pan &amp; Chen, 2025)</w:t>
      </w:r>
      <w:r w:rsidRPr="00472E76">
        <w:rPr>
          <w:rFonts w:ascii="Arial" w:hAnsi="Arial" w:cs="Arial"/>
          <w:sz w:val="20"/>
          <w:szCs w:val="20"/>
          <w:lang w:val="en-IN"/>
        </w:rPr>
        <w:fldChar w:fldCharType="end"/>
      </w:r>
      <w:r w:rsidRPr="00472E76">
        <w:rPr>
          <w:rFonts w:ascii="Arial" w:hAnsi="Arial" w:cs="Arial"/>
          <w:sz w:val="20"/>
          <w:szCs w:val="20"/>
          <w:lang w:val="en-IN"/>
        </w:rPr>
        <w:t xml:space="preserve">, who noted that incremental improvements in leadership practices often do not immediately translate into high-level institutional effectiveness without systemic reforms. </w:t>
      </w:r>
    </w:p>
    <w:p w14:paraId="4E468DEF" w14:textId="723CF4D1" w:rsidR="00067477" w:rsidRPr="00DE3B42" w:rsidRDefault="00067477" w:rsidP="00E04118">
      <w:pPr>
        <w:spacing w:after="0" w:line="360" w:lineRule="auto"/>
        <w:jc w:val="both"/>
        <w:rPr>
          <w:rFonts w:ascii="Arial" w:hAnsi="Arial" w:cs="Arial"/>
          <w:b/>
          <w:bCs/>
          <w:sz w:val="20"/>
          <w:szCs w:val="20"/>
          <w:lang w:val="en-IN"/>
        </w:rPr>
      </w:pPr>
      <w:r w:rsidRPr="00DE3B42">
        <w:rPr>
          <w:rFonts w:ascii="Arial" w:hAnsi="Arial" w:cs="Arial"/>
          <w:b/>
          <w:bCs/>
          <w:sz w:val="20"/>
          <w:szCs w:val="20"/>
          <w:lang w:val="en-IN"/>
        </w:rPr>
        <w:t xml:space="preserve">Conclusion </w:t>
      </w:r>
    </w:p>
    <w:p w14:paraId="52E23FC6" w14:textId="478A3ED7" w:rsidR="00A25107" w:rsidRPr="00E04118" w:rsidRDefault="00067477" w:rsidP="00E04118">
      <w:pPr>
        <w:spacing w:after="0" w:line="360" w:lineRule="auto"/>
        <w:jc w:val="both"/>
        <w:rPr>
          <w:rFonts w:ascii="Arial" w:hAnsi="Arial" w:cs="Arial"/>
          <w:sz w:val="20"/>
          <w:szCs w:val="20"/>
          <w:lang w:val="en-IN"/>
        </w:rPr>
      </w:pPr>
      <w:r w:rsidRPr="00472E76">
        <w:rPr>
          <w:rFonts w:ascii="Arial" w:hAnsi="Arial" w:cs="Arial"/>
          <w:sz w:val="20"/>
          <w:szCs w:val="20"/>
          <w:lang w:val="en-IN"/>
        </w:rPr>
        <w:t>Generally</w:t>
      </w:r>
      <w:r w:rsidR="001B4B34" w:rsidRPr="00472E76">
        <w:rPr>
          <w:rFonts w:ascii="Arial" w:hAnsi="Arial" w:cs="Arial"/>
          <w:sz w:val="20"/>
          <w:szCs w:val="20"/>
          <w:lang w:val="en-IN"/>
        </w:rPr>
        <w:t xml:space="preserve">, the findings suggest that school administrative support supervision in </w:t>
      </w:r>
      <w:r w:rsidRPr="00472E76">
        <w:rPr>
          <w:rFonts w:ascii="Arial" w:hAnsi="Arial" w:cs="Arial"/>
          <w:sz w:val="20"/>
          <w:szCs w:val="20"/>
          <w:lang w:val="en-IN"/>
        </w:rPr>
        <w:t>secondary schools of the</w:t>
      </w:r>
      <w:r w:rsidR="001B4B34" w:rsidRPr="00472E76">
        <w:rPr>
          <w:rFonts w:ascii="Arial" w:hAnsi="Arial" w:cs="Arial"/>
          <w:sz w:val="20"/>
          <w:szCs w:val="20"/>
          <w:lang w:val="en-IN"/>
        </w:rPr>
        <w:t xml:space="preserve"> Lango sub-region is uneven across domains. While strengths exist in classroom observation and feedback, critical areas such as professional development, instructional leadership, and curriculum coordination require significant strengthening. </w:t>
      </w:r>
      <w:r w:rsidR="00CC791D" w:rsidRPr="00472E76">
        <w:rPr>
          <w:rFonts w:ascii="Arial" w:hAnsi="Arial" w:cs="Arial"/>
          <w:sz w:val="20"/>
          <w:szCs w:val="20"/>
          <w:lang w:val="en-IN"/>
        </w:rPr>
        <w:t>The moderate overall level of school administrative support supervision suggests that administrative support is present but not sufficiently comprehensive to fully support effective implementation of the Competency-Based Curriculum.</w:t>
      </w:r>
    </w:p>
    <w:p w14:paraId="65E5E638" w14:textId="0D057FCB" w:rsidR="00A25107" w:rsidRPr="00DE3B42" w:rsidRDefault="00D65DF8">
      <w:pPr>
        <w:rPr>
          <w:b/>
          <w:bCs/>
          <w:sz w:val="20"/>
          <w:szCs w:val="20"/>
        </w:rPr>
      </w:pPr>
      <w:r w:rsidRPr="00DE3B42">
        <w:rPr>
          <w:b/>
          <w:bCs/>
          <w:sz w:val="20"/>
          <w:szCs w:val="20"/>
        </w:rPr>
        <w:t>Recommendations</w:t>
      </w:r>
    </w:p>
    <w:p w14:paraId="6FBC8B97" w14:textId="69E40984" w:rsidR="002B6DA3" w:rsidRPr="002B6DA3" w:rsidRDefault="00C20AD5" w:rsidP="002B6DA3">
      <w:pPr>
        <w:spacing w:after="0" w:line="360" w:lineRule="auto"/>
        <w:jc w:val="both"/>
        <w:rPr>
          <w:rFonts w:ascii="Arial" w:hAnsi="Arial" w:cs="Arial"/>
          <w:sz w:val="20"/>
          <w:szCs w:val="20"/>
          <w:lang w:val="en-IN"/>
        </w:rPr>
      </w:pPr>
      <w:r w:rsidRPr="00D65DF8">
        <w:rPr>
          <w:rFonts w:ascii="Arial" w:hAnsi="Arial" w:cs="Arial"/>
          <w:sz w:val="20"/>
          <w:szCs w:val="20"/>
          <w:lang w:val="en-IN"/>
        </w:rPr>
        <w:t xml:space="preserve">The study recommends </w:t>
      </w:r>
      <w:r w:rsidRPr="00E04118">
        <w:rPr>
          <w:rFonts w:ascii="Arial" w:hAnsi="Arial" w:cs="Arial"/>
          <w:sz w:val="20"/>
          <w:szCs w:val="20"/>
          <w:lang w:val="en-IN"/>
        </w:rPr>
        <w:t>for that s</w:t>
      </w:r>
      <w:r w:rsidR="002B6DA3" w:rsidRPr="002B6DA3">
        <w:rPr>
          <w:rFonts w:ascii="Arial" w:hAnsi="Arial" w:cs="Arial"/>
          <w:sz w:val="20"/>
          <w:szCs w:val="20"/>
          <w:lang w:val="en-IN"/>
        </w:rPr>
        <w:t>trengthening school administrative support supervision is essential for improving curriculum implementation</w:t>
      </w:r>
      <w:r w:rsidRPr="00E04118">
        <w:rPr>
          <w:rFonts w:ascii="Arial" w:hAnsi="Arial" w:cs="Arial"/>
          <w:sz w:val="20"/>
          <w:szCs w:val="20"/>
          <w:lang w:val="en-IN"/>
        </w:rPr>
        <w:t xml:space="preserve"> by school administrators</w:t>
      </w:r>
      <w:r w:rsidR="002B6DA3" w:rsidRPr="002B6DA3">
        <w:rPr>
          <w:rFonts w:ascii="Arial" w:hAnsi="Arial" w:cs="Arial"/>
          <w:sz w:val="20"/>
          <w:szCs w:val="20"/>
          <w:lang w:val="en-IN"/>
        </w:rPr>
        <w:t xml:space="preserve"> prioritiz</w:t>
      </w:r>
      <w:r w:rsidRPr="00E04118">
        <w:rPr>
          <w:rFonts w:ascii="Arial" w:hAnsi="Arial" w:cs="Arial"/>
          <w:sz w:val="20"/>
          <w:szCs w:val="20"/>
          <w:lang w:val="en-IN"/>
        </w:rPr>
        <w:t>ing</w:t>
      </w:r>
      <w:r w:rsidR="002B6DA3" w:rsidRPr="002B6DA3">
        <w:rPr>
          <w:rFonts w:ascii="Arial" w:hAnsi="Arial" w:cs="Arial"/>
          <w:sz w:val="20"/>
          <w:szCs w:val="20"/>
          <w:lang w:val="en-IN"/>
        </w:rPr>
        <w:t xml:space="preserve"> Continuous Professional Development through regular training, mentoring, and structured teacher support</w:t>
      </w:r>
      <w:r w:rsidRPr="00E04118">
        <w:rPr>
          <w:rFonts w:ascii="Arial" w:hAnsi="Arial" w:cs="Arial"/>
          <w:sz w:val="20"/>
          <w:szCs w:val="20"/>
          <w:lang w:val="en-IN"/>
        </w:rPr>
        <w:t xml:space="preserve">. There is also need for </w:t>
      </w:r>
      <w:r w:rsidR="002B6DA3" w:rsidRPr="002B6DA3">
        <w:rPr>
          <w:rFonts w:ascii="Arial" w:hAnsi="Arial" w:cs="Arial"/>
          <w:sz w:val="20"/>
          <w:szCs w:val="20"/>
          <w:lang w:val="en-IN"/>
        </w:rPr>
        <w:t>strengthening the instructional leadership</w:t>
      </w:r>
      <w:r w:rsidRPr="00E04118">
        <w:rPr>
          <w:rFonts w:ascii="Arial" w:hAnsi="Arial" w:cs="Arial"/>
          <w:sz w:val="20"/>
          <w:szCs w:val="20"/>
          <w:lang w:val="en-IN"/>
        </w:rPr>
        <w:t xml:space="preserve"> of school administrators</w:t>
      </w:r>
      <w:r w:rsidR="002B6DA3" w:rsidRPr="002B6DA3">
        <w:rPr>
          <w:rFonts w:ascii="Arial" w:hAnsi="Arial" w:cs="Arial"/>
          <w:sz w:val="20"/>
          <w:szCs w:val="20"/>
          <w:lang w:val="en-IN"/>
        </w:rPr>
        <w:t xml:space="preserve"> and promoting collaborative curriculum planning within departments</w:t>
      </w:r>
      <w:r w:rsidRPr="00E04118">
        <w:rPr>
          <w:rFonts w:ascii="Arial" w:hAnsi="Arial" w:cs="Arial"/>
          <w:sz w:val="20"/>
          <w:szCs w:val="20"/>
          <w:lang w:val="en-IN"/>
        </w:rPr>
        <w:t xml:space="preserve"> at school level</w:t>
      </w:r>
      <w:r w:rsidR="002B6DA3" w:rsidRPr="002B6DA3">
        <w:rPr>
          <w:rFonts w:ascii="Arial" w:hAnsi="Arial" w:cs="Arial"/>
          <w:sz w:val="20"/>
          <w:szCs w:val="20"/>
          <w:lang w:val="en-IN"/>
        </w:rPr>
        <w:t>.</w:t>
      </w:r>
      <w:r w:rsidRPr="00E04118">
        <w:rPr>
          <w:rFonts w:ascii="Arial" w:hAnsi="Arial" w:cs="Arial"/>
          <w:sz w:val="20"/>
          <w:szCs w:val="20"/>
          <w:lang w:val="en-IN"/>
        </w:rPr>
        <w:t xml:space="preserve"> The study further </w:t>
      </w:r>
      <w:r w:rsidR="00E04118" w:rsidRPr="00E04118">
        <w:rPr>
          <w:rFonts w:ascii="Arial" w:hAnsi="Arial" w:cs="Arial"/>
          <w:sz w:val="20"/>
          <w:szCs w:val="20"/>
          <w:lang w:val="en-IN"/>
        </w:rPr>
        <w:t>recommends</w:t>
      </w:r>
      <w:r w:rsidRPr="00E04118">
        <w:rPr>
          <w:rFonts w:ascii="Arial" w:hAnsi="Arial" w:cs="Arial"/>
          <w:sz w:val="20"/>
          <w:szCs w:val="20"/>
          <w:lang w:val="en-IN"/>
        </w:rPr>
        <w:t xml:space="preserve"> that Parent Teachers Association</w:t>
      </w:r>
      <w:r w:rsidR="002B6DA3" w:rsidRPr="002B6DA3">
        <w:rPr>
          <w:rFonts w:ascii="Arial" w:hAnsi="Arial" w:cs="Arial"/>
          <w:sz w:val="20"/>
          <w:szCs w:val="20"/>
          <w:lang w:val="en-IN"/>
        </w:rPr>
        <w:t xml:space="preserve"> and Boards of Governors </w:t>
      </w:r>
      <w:r w:rsidRPr="00E04118">
        <w:rPr>
          <w:rFonts w:ascii="Arial" w:hAnsi="Arial" w:cs="Arial"/>
          <w:sz w:val="20"/>
          <w:szCs w:val="20"/>
          <w:lang w:val="en-IN"/>
        </w:rPr>
        <w:t xml:space="preserve">in collaboration with the government </w:t>
      </w:r>
      <w:r w:rsidR="002B6DA3" w:rsidRPr="002B6DA3">
        <w:rPr>
          <w:rFonts w:ascii="Arial" w:hAnsi="Arial" w:cs="Arial"/>
          <w:sz w:val="20"/>
          <w:szCs w:val="20"/>
          <w:lang w:val="en-IN"/>
        </w:rPr>
        <w:t>should ensure adequate provision of teaching and learning resources to support effective instruction.</w:t>
      </w:r>
    </w:p>
    <w:p w14:paraId="2F441053" w14:textId="7AC864F2" w:rsidR="002B6DA3" w:rsidRPr="002B6DA3" w:rsidRDefault="00E04118" w:rsidP="002B6DA3">
      <w:pPr>
        <w:spacing w:after="0" w:line="360" w:lineRule="auto"/>
        <w:jc w:val="both"/>
        <w:rPr>
          <w:rFonts w:ascii="Arial" w:hAnsi="Arial" w:cs="Arial"/>
          <w:sz w:val="20"/>
          <w:szCs w:val="20"/>
          <w:lang w:val="en-IN"/>
        </w:rPr>
      </w:pPr>
      <w:r w:rsidRPr="00E04118">
        <w:rPr>
          <w:rFonts w:ascii="Arial" w:hAnsi="Arial" w:cs="Arial"/>
          <w:sz w:val="20"/>
          <w:szCs w:val="20"/>
          <w:lang w:val="en-IN"/>
        </w:rPr>
        <w:t xml:space="preserve">The </w:t>
      </w:r>
      <w:r w:rsidR="002B6DA3" w:rsidRPr="002B6DA3">
        <w:rPr>
          <w:rFonts w:ascii="Arial" w:hAnsi="Arial" w:cs="Arial"/>
          <w:sz w:val="20"/>
          <w:szCs w:val="20"/>
          <w:lang w:val="en-IN"/>
        </w:rPr>
        <w:t xml:space="preserve">Ministry of Education and Sports and District Education Offices should develop and enforce stronger supervision frameworks, </w:t>
      </w:r>
      <w:r w:rsidRPr="00E04118">
        <w:rPr>
          <w:rFonts w:ascii="Arial" w:hAnsi="Arial" w:cs="Arial"/>
          <w:sz w:val="20"/>
          <w:szCs w:val="20"/>
          <w:lang w:val="en-IN"/>
        </w:rPr>
        <w:t xml:space="preserve">in addition to </w:t>
      </w:r>
      <w:r w:rsidR="002B6DA3" w:rsidRPr="002B6DA3">
        <w:rPr>
          <w:rFonts w:ascii="Arial" w:hAnsi="Arial" w:cs="Arial"/>
          <w:sz w:val="20"/>
          <w:szCs w:val="20"/>
          <w:lang w:val="en-IN"/>
        </w:rPr>
        <w:t>provid</w:t>
      </w:r>
      <w:r w:rsidRPr="00E04118">
        <w:rPr>
          <w:rFonts w:ascii="Arial" w:hAnsi="Arial" w:cs="Arial"/>
          <w:sz w:val="20"/>
          <w:szCs w:val="20"/>
          <w:lang w:val="en-IN"/>
        </w:rPr>
        <w:t>ing</w:t>
      </w:r>
      <w:r w:rsidR="002B6DA3" w:rsidRPr="002B6DA3">
        <w:rPr>
          <w:rFonts w:ascii="Arial" w:hAnsi="Arial" w:cs="Arial"/>
          <w:sz w:val="20"/>
          <w:szCs w:val="20"/>
          <w:lang w:val="en-IN"/>
        </w:rPr>
        <w:t xml:space="preserve"> leadership training for school administrators</w:t>
      </w:r>
      <w:r w:rsidRPr="00E04118">
        <w:rPr>
          <w:rFonts w:ascii="Arial" w:hAnsi="Arial" w:cs="Arial"/>
          <w:sz w:val="20"/>
          <w:szCs w:val="20"/>
          <w:lang w:val="en-IN"/>
        </w:rPr>
        <w:t>.</w:t>
      </w:r>
    </w:p>
    <w:p w14:paraId="0A99B359" w14:textId="0E3814F8" w:rsidR="002B6DA3" w:rsidRDefault="00E04118" w:rsidP="00D65DF8">
      <w:pPr>
        <w:spacing w:after="0" w:line="360" w:lineRule="auto"/>
        <w:jc w:val="both"/>
        <w:rPr>
          <w:rFonts w:ascii="Arial" w:hAnsi="Arial" w:cs="Arial"/>
          <w:sz w:val="20"/>
          <w:szCs w:val="20"/>
          <w:lang w:val="en-IN"/>
        </w:rPr>
      </w:pPr>
      <w:r w:rsidRPr="00E04118">
        <w:rPr>
          <w:rFonts w:ascii="Arial" w:hAnsi="Arial" w:cs="Arial"/>
          <w:sz w:val="20"/>
          <w:szCs w:val="20"/>
          <w:lang w:val="en-IN"/>
        </w:rPr>
        <w:t xml:space="preserve">The study recommends for </w:t>
      </w:r>
      <w:r w:rsidR="002B6DA3" w:rsidRPr="002B6DA3">
        <w:rPr>
          <w:rFonts w:ascii="Arial" w:hAnsi="Arial" w:cs="Arial"/>
          <w:sz w:val="20"/>
          <w:szCs w:val="20"/>
          <w:lang w:val="en-IN"/>
        </w:rPr>
        <w:t xml:space="preserve">further studies to examine contextual factors influencing </w:t>
      </w:r>
      <w:r w:rsidRPr="00E04118">
        <w:rPr>
          <w:rFonts w:ascii="Arial" w:hAnsi="Arial" w:cs="Arial"/>
          <w:sz w:val="20"/>
          <w:szCs w:val="20"/>
          <w:lang w:val="en-IN"/>
        </w:rPr>
        <w:t xml:space="preserve">administrative support </w:t>
      </w:r>
      <w:r w:rsidR="002B6DA3" w:rsidRPr="002B6DA3">
        <w:rPr>
          <w:rFonts w:ascii="Arial" w:hAnsi="Arial" w:cs="Arial"/>
          <w:sz w:val="20"/>
          <w:szCs w:val="20"/>
          <w:lang w:val="en-IN"/>
        </w:rPr>
        <w:t>supervision and its long-term impact on educational outcomes.</w:t>
      </w:r>
    </w:p>
    <w:p w14:paraId="61FEB702" w14:textId="77777777" w:rsidR="00DE3B42" w:rsidRPr="00DE3B42" w:rsidRDefault="00DE3B42" w:rsidP="00D65DF8">
      <w:pPr>
        <w:spacing w:after="0" w:line="360" w:lineRule="auto"/>
        <w:jc w:val="both"/>
        <w:rPr>
          <w:rFonts w:ascii="Arial" w:hAnsi="Arial" w:cs="Arial"/>
          <w:sz w:val="20"/>
          <w:szCs w:val="20"/>
          <w:lang w:val="en-IN"/>
        </w:rPr>
      </w:pPr>
    </w:p>
    <w:p w14:paraId="2CBCC4FD" w14:textId="7253CD46" w:rsidR="002B6DA3" w:rsidRPr="00DE3B42" w:rsidRDefault="00E04118" w:rsidP="00D65DF8">
      <w:pPr>
        <w:spacing w:after="0" w:line="360" w:lineRule="auto"/>
        <w:jc w:val="both"/>
        <w:rPr>
          <w:rFonts w:ascii="Arial" w:hAnsi="Arial" w:cs="Arial"/>
          <w:b/>
          <w:bCs/>
          <w:sz w:val="20"/>
          <w:szCs w:val="20"/>
          <w:lang w:val="en-IN"/>
        </w:rPr>
      </w:pPr>
      <w:r w:rsidRPr="00DE3B42">
        <w:rPr>
          <w:rFonts w:ascii="Arial" w:hAnsi="Arial" w:cs="Arial"/>
          <w:b/>
          <w:bCs/>
          <w:sz w:val="20"/>
          <w:szCs w:val="20"/>
          <w:lang w:val="en-IN"/>
        </w:rPr>
        <w:t>Conflict of interest</w:t>
      </w:r>
    </w:p>
    <w:p w14:paraId="019796AD" w14:textId="51F10C4A" w:rsidR="00E04118" w:rsidRPr="00E04118" w:rsidRDefault="00E04118" w:rsidP="00D65DF8">
      <w:pPr>
        <w:spacing w:after="0" w:line="360" w:lineRule="auto"/>
        <w:jc w:val="both"/>
        <w:rPr>
          <w:rFonts w:ascii="Arial" w:hAnsi="Arial" w:cs="Arial"/>
          <w:sz w:val="20"/>
          <w:szCs w:val="20"/>
          <w:lang w:val="en-IN"/>
        </w:rPr>
      </w:pPr>
      <w:r w:rsidRPr="00E04118">
        <w:rPr>
          <w:rFonts w:ascii="Arial" w:hAnsi="Arial" w:cs="Arial"/>
          <w:sz w:val="20"/>
          <w:szCs w:val="20"/>
          <w:lang w:val="en-IN"/>
        </w:rPr>
        <w:t>The authors hereby declare that there is no conflict of interest</w:t>
      </w:r>
    </w:p>
    <w:p w14:paraId="73D8447F" w14:textId="77777777" w:rsidR="00A25107" w:rsidRPr="00E04118" w:rsidRDefault="00A25107">
      <w:pPr>
        <w:rPr>
          <w:b/>
          <w:bCs/>
        </w:rPr>
      </w:pPr>
    </w:p>
    <w:p w14:paraId="1606CBE8" w14:textId="3F414F41" w:rsidR="00B82BB5" w:rsidRPr="00DE3B42" w:rsidRDefault="00A25107">
      <w:pPr>
        <w:rPr>
          <w:rFonts w:ascii="Arial" w:hAnsi="Arial" w:cs="Arial"/>
          <w:b/>
          <w:bCs/>
          <w:sz w:val="20"/>
          <w:szCs w:val="20"/>
        </w:rPr>
      </w:pPr>
      <w:r w:rsidRPr="00DE3B42">
        <w:rPr>
          <w:rFonts w:ascii="Arial" w:hAnsi="Arial" w:cs="Arial"/>
          <w:b/>
          <w:bCs/>
          <w:sz w:val="20"/>
          <w:szCs w:val="20"/>
        </w:rPr>
        <w:t>Reference</w:t>
      </w:r>
    </w:p>
    <w:p w14:paraId="5182BD35" w14:textId="77777777" w:rsidR="00D94836" w:rsidRPr="00DE3B42" w:rsidRDefault="00B82BB5" w:rsidP="00DE3B42">
      <w:pPr>
        <w:pStyle w:val="EndNoteBibliography"/>
        <w:spacing w:after="0" w:line="360" w:lineRule="auto"/>
        <w:ind w:left="720" w:hanging="720"/>
        <w:rPr>
          <w:rFonts w:ascii="Arial" w:hAnsi="Arial" w:cs="Arial"/>
          <w:sz w:val="20"/>
          <w:szCs w:val="20"/>
        </w:rPr>
      </w:pPr>
      <w:r w:rsidRPr="00DE3B42">
        <w:rPr>
          <w:rFonts w:ascii="Arial" w:hAnsi="Arial" w:cs="Arial"/>
          <w:b/>
          <w:bCs/>
          <w:sz w:val="20"/>
          <w:szCs w:val="20"/>
        </w:rPr>
        <w:fldChar w:fldCharType="begin"/>
      </w:r>
      <w:r w:rsidRPr="00DE3B42">
        <w:rPr>
          <w:rFonts w:ascii="Arial" w:hAnsi="Arial" w:cs="Arial"/>
          <w:b/>
          <w:bCs/>
          <w:sz w:val="20"/>
          <w:szCs w:val="20"/>
        </w:rPr>
        <w:instrText xml:space="preserve"> ADDIN EN.REFLIST </w:instrText>
      </w:r>
      <w:r w:rsidRPr="00DE3B42">
        <w:rPr>
          <w:rFonts w:ascii="Arial" w:hAnsi="Arial" w:cs="Arial"/>
          <w:b/>
          <w:bCs/>
          <w:sz w:val="20"/>
          <w:szCs w:val="20"/>
        </w:rPr>
        <w:fldChar w:fldCharType="separate"/>
      </w:r>
      <w:r w:rsidR="00D94836" w:rsidRPr="00DE3B42">
        <w:rPr>
          <w:rFonts w:ascii="Arial" w:hAnsi="Arial" w:cs="Arial"/>
          <w:sz w:val="20"/>
          <w:szCs w:val="20"/>
        </w:rPr>
        <w:t xml:space="preserve">Altınok, V. (2024). The effect of supervision in education on teacher quality and performance. </w:t>
      </w:r>
      <w:r w:rsidR="00D94836" w:rsidRPr="00DE3B42">
        <w:rPr>
          <w:rFonts w:ascii="Arial" w:hAnsi="Arial" w:cs="Arial"/>
          <w:i/>
          <w:sz w:val="20"/>
          <w:szCs w:val="20"/>
        </w:rPr>
        <w:t>International Journal of Psychology and Educational Studies</w:t>
      </w:r>
      <w:r w:rsidR="00D94836" w:rsidRPr="00DE3B42">
        <w:rPr>
          <w:rFonts w:ascii="Arial" w:hAnsi="Arial" w:cs="Arial"/>
          <w:sz w:val="20"/>
          <w:szCs w:val="20"/>
        </w:rPr>
        <w:t>,</w:t>
      </w:r>
      <w:r w:rsidR="00D94836" w:rsidRPr="00DE3B42">
        <w:rPr>
          <w:rFonts w:ascii="Arial" w:hAnsi="Arial" w:cs="Arial"/>
          <w:i/>
          <w:sz w:val="20"/>
          <w:szCs w:val="20"/>
        </w:rPr>
        <w:t xml:space="preserve"> 11</w:t>
      </w:r>
      <w:r w:rsidR="00D94836" w:rsidRPr="00DE3B42">
        <w:rPr>
          <w:rFonts w:ascii="Arial" w:hAnsi="Arial" w:cs="Arial"/>
          <w:sz w:val="20"/>
          <w:szCs w:val="20"/>
        </w:rPr>
        <w:t xml:space="preserve">(3), 230-246. </w:t>
      </w:r>
    </w:p>
    <w:p w14:paraId="5E51B629"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Ameli, I. L., Ayaga, G., &amp; Ouda, J. B. (2024). Effectiveness of teacher supervision practices in the implementation of the early years education program. </w:t>
      </w:r>
      <w:r w:rsidRPr="00DE3B42">
        <w:rPr>
          <w:rFonts w:ascii="Arial" w:hAnsi="Arial" w:cs="Arial"/>
          <w:i/>
          <w:sz w:val="20"/>
          <w:szCs w:val="20"/>
        </w:rPr>
        <w:t>Social Education Research</w:t>
      </w:r>
      <w:r w:rsidRPr="00DE3B42">
        <w:rPr>
          <w:rFonts w:ascii="Arial" w:hAnsi="Arial" w:cs="Arial"/>
          <w:sz w:val="20"/>
          <w:szCs w:val="20"/>
        </w:rPr>
        <w:t xml:space="preserve">, 302-318. </w:t>
      </w:r>
    </w:p>
    <w:p w14:paraId="48EE77B2"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Asregid, D. (2025). Practicum supervisors’ structured feedback and pre-service teachers’ engagement in reflective practice. </w:t>
      </w:r>
      <w:r w:rsidRPr="00DE3B42">
        <w:rPr>
          <w:rFonts w:ascii="Arial" w:hAnsi="Arial" w:cs="Arial"/>
          <w:i/>
          <w:sz w:val="20"/>
          <w:szCs w:val="20"/>
        </w:rPr>
        <w:t>Reflective Practice</w:t>
      </w:r>
      <w:r w:rsidRPr="00DE3B42">
        <w:rPr>
          <w:rFonts w:ascii="Arial" w:hAnsi="Arial" w:cs="Arial"/>
          <w:sz w:val="20"/>
          <w:szCs w:val="20"/>
        </w:rPr>
        <w:t xml:space="preserve">, 1-11. </w:t>
      </w:r>
    </w:p>
    <w:p w14:paraId="72E32799"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Bortniak, K., Merdova, O., Tsomra, V., Daraganova, N., &amp; Mykhailov, R. (2023). Experience of administrative and legal support for control and supervision. </w:t>
      </w:r>
      <w:r w:rsidRPr="00DE3B42">
        <w:rPr>
          <w:rFonts w:ascii="Arial" w:hAnsi="Arial" w:cs="Arial"/>
          <w:i/>
          <w:sz w:val="20"/>
          <w:szCs w:val="20"/>
        </w:rPr>
        <w:t>Amazonia Investiga</w:t>
      </w:r>
      <w:r w:rsidRPr="00DE3B42">
        <w:rPr>
          <w:rFonts w:ascii="Arial" w:hAnsi="Arial" w:cs="Arial"/>
          <w:sz w:val="20"/>
          <w:szCs w:val="20"/>
        </w:rPr>
        <w:t>,</w:t>
      </w:r>
      <w:r w:rsidRPr="00DE3B42">
        <w:rPr>
          <w:rFonts w:ascii="Arial" w:hAnsi="Arial" w:cs="Arial"/>
          <w:i/>
          <w:sz w:val="20"/>
          <w:szCs w:val="20"/>
        </w:rPr>
        <w:t xml:space="preserve"> 12</w:t>
      </w:r>
      <w:r w:rsidRPr="00DE3B42">
        <w:rPr>
          <w:rFonts w:ascii="Arial" w:hAnsi="Arial" w:cs="Arial"/>
          <w:sz w:val="20"/>
          <w:szCs w:val="20"/>
        </w:rPr>
        <w:t xml:space="preserve">(63), 289-298. </w:t>
      </w:r>
    </w:p>
    <w:p w14:paraId="55C49B5E"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Brandon, J., Adams, P., Friesen, S., Hunter, D. M., Koh, K. H., Mombourquette, C. P.,…Stelmach, B. L. (2018). Building, Supporting &amp; Assuring Quality Professional Practice: A Research Study of Teacher Growth, Supervision, &amp; Evaluation in Alberta. </w:t>
      </w:r>
    </w:p>
    <w:p w14:paraId="0E382090"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lastRenderedPageBreak/>
        <w:t xml:space="preserve">Bush, T., Fadare, M., Chirimambowa, T., Enukorah, E., Musa, D., Nur, H.,…Shipota, M. (2022). Instructional leadership in sub-Saharan Africa: policy and practice. </w:t>
      </w:r>
      <w:r w:rsidRPr="00DE3B42">
        <w:rPr>
          <w:rFonts w:ascii="Arial" w:hAnsi="Arial" w:cs="Arial"/>
          <w:i/>
          <w:sz w:val="20"/>
          <w:szCs w:val="20"/>
        </w:rPr>
        <w:t>International Journal of Educational Management</w:t>
      </w:r>
      <w:r w:rsidRPr="00DE3B42">
        <w:rPr>
          <w:rFonts w:ascii="Arial" w:hAnsi="Arial" w:cs="Arial"/>
          <w:sz w:val="20"/>
          <w:szCs w:val="20"/>
        </w:rPr>
        <w:t>,</w:t>
      </w:r>
      <w:r w:rsidRPr="00DE3B42">
        <w:rPr>
          <w:rFonts w:ascii="Arial" w:hAnsi="Arial" w:cs="Arial"/>
          <w:i/>
          <w:sz w:val="20"/>
          <w:szCs w:val="20"/>
        </w:rPr>
        <w:t xml:space="preserve"> 36</w:t>
      </w:r>
      <w:r w:rsidRPr="00DE3B42">
        <w:rPr>
          <w:rFonts w:ascii="Arial" w:hAnsi="Arial" w:cs="Arial"/>
          <w:sz w:val="20"/>
          <w:szCs w:val="20"/>
        </w:rPr>
        <w:t xml:space="preserve">(1), 14-31. </w:t>
      </w:r>
    </w:p>
    <w:p w14:paraId="3B16AD98"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Chiazor, P. O., Osagiede, M. A., &amp; Nwabuisi, M. L. (2025). Revolutionizing curriculum leadership and instructional coaching for effective teaching and learning in schools. </w:t>
      </w:r>
      <w:r w:rsidRPr="00DE3B42">
        <w:rPr>
          <w:rFonts w:ascii="Arial" w:hAnsi="Arial" w:cs="Arial"/>
          <w:i/>
          <w:sz w:val="20"/>
          <w:szCs w:val="20"/>
        </w:rPr>
        <w:t>Journal of Education Research and Library Practice</w:t>
      </w:r>
      <w:r w:rsidRPr="00DE3B42">
        <w:rPr>
          <w:rFonts w:ascii="Arial" w:hAnsi="Arial" w:cs="Arial"/>
          <w:sz w:val="20"/>
          <w:szCs w:val="20"/>
        </w:rPr>
        <w:t xml:space="preserve">. </w:t>
      </w:r>
    </w:p>
    <w:p w14:paraId="5FE3CE4A"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Emmanuel, O., &amp; Chakrawarty, S. (2026). Roles of school administrative support supervision on teachers’ competence in the implementation of competency-based curriculum in Lango secondary schools, Uganda. </w:t>
      </w:r>
      <w:r w:rsidRPr="00DE3B42">
        <w:rPr>
          <w:rFonts w:ascii="Arial" w:hAnsi="Arial" w:cs="Arial"/>
          <w:i/>
          <w:sz w:val="20"/>
          <w:szCs w:val="20"/>
        </w:rPr>
        <w:t>Cogent Education</w:t>
      </w:r>
      <w:r w:rsidRPr="00DE3B42">
        <w:rPr>
          <w:rFonts w:ascii="Arial" w:hAnsi="Arial" w:cs="Arial"/>
          <w:sz w:val="20"/>
          <w:szCs w:val="20"/>
        </w:rPr>
        <w:t>,</w:t>
      </w:r>
      <w:r w:rsidRPr="00DE3B42">
        <w:rPr>
          <w:rFonts w:ascii="Arial" w:hAnsi="Arial" w:cs="Arial"/>
          <w:i/>
          <w:sz w:val="20"/>
          <w:szCs w:val="20"/>
        </w:rPr>
        <w:t xml:space="preserve"> 13</w:t>
      </w:r>
      <w:r w:rsidRPr="00DE3B42">
        <w:rPr>
          <w:rFonts w:ascii="Arial" w:hAnsi="Arial" w:cs="Arial"/>
          <w:sz w:val="20"/>
          <w:szCs w:val="20"/>
        </w:rPr>
        <w:t xml:space="preserve">(1), 2610039. </w:t>
      </w:r>
    </w:p>
    <w:p w14:paraId="1CFC7826"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Gading, S. J. L. (2024). Instructional leadership practices of the school heads to improve teachers’ performance. </w:t>
      </w:r>
      <w:r w:rsidRPr="00DE3B42">
        <w:rPr>
          <w:rFonts w:ascii="Arial" w:hAnsi="Arial" w:cs="Arial"/>
          <w:i/>
          <w:sz w:val="20"/>
          <w:szCs w:val="20"/>
        </w:rPr>
        <w:t>United International Journal for Research &amp; Technology</w:t>
      </w:r>
      <w:r w:rsidRPr="00DE3B42">
        <w:rPr>
          <w:rFonts w:ascii="Arial" w:hAnsi="Arial" w:cs="Arial"/>
          <w:sz w:val="20"/>
          <w:szCs w:val="20"/>
        </w:rPr>
        <w:t>,</w:t>
      </w:r>
      <w:r w:rsidRPr="00DE3B42">
        <w:rPr>
          <w:rFonts w:ascii="Arial" w:hAnsi="Arial" w:cs="Arial"/>
          <w:i/>
          <w:sz w:val="20"/>
          <w:szCs w:val="20"/>
        </w:rPr>
        <w:t xml:space="preserve"> 5</w:t>
      </w:r>
      <w:r w:rsidRPr="00DE3B42">
        <w:rPr>
          <w:rFonts w:ascii="Arial" w:hAnsi="Arial" w:cs="Arial"/>
          <w:sz w:val="20"/>
          <w:szCs w:val="20"/>
        </w:rPr>
        <w:t xml:space="preserve">(6), 89-119. </w:t>
      </w:r>
    </w:p>
    <w:p w14:paraId="5B00E00B"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Hallinger, P. (2018). Bringing context out of the shadows of leadership. </w:t>
      </w:r>
      <w:r w:rsidRPr="00DE3B42">
        <w:rPr>
          <w:rFonts w:ascii="Arial" w:hAnsi="Arial" w:cs="Arial"/>
          <w:i/>
          <w:sz w:val="20"/>
          <w:szCs w:val="20"/>
        </w:rPr>
        <w:t>Educational management administration &amp; leadership</w:t>
      </w:r>
      <w:r w:rsidRPr="00DE3B42">
        <w:rPr>
          <w:rFonts w:ascii="Arial" w:hAnsi="Arial" w:cs="Arial"/>
          <w:sz w:val="20"/>
          <w:szCs w:val="20"/>
        </w:rPr>
        <w:t>,</w:t>
      </w:r>
      <w:r w:rsidRPr="00DE3B42">
        <w:rPr>
          <w:rFonts w:ascii="Arial" w:hAnsi="Arial" w:cs="Arial"/>
          <w:i/>
          <w:sz w:val="20"/>
          <w:szCs w:val="20"/>
        </w:rPr>
        <w:t xml:space="preserve"> 46</w:t>
      </w:r>
      <w:r w:rsidRPr="00DE3B42">
        <w:rPr>
          <w:rFonts w:ascii="Arial" w:hAnsi="Arial" w:cs="Arial"/>
          <w:sz w:val="20"/>
          <w:szCs w:val="20"/>
        </w:rPr>
        <w:t xml:space="preserve">(1), 5-24. </w:t>
      </w:r>
    </w:p>
    <w:p w14:paraId="71332F21"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Lin, H. F., Lu, H. L., &amp; Lin, M. J. (2025). The stability and acceptance of the “system of competency</w:t>
      </w:r>
      <w:r w:rsidRPr="00DE3B42">
        <w:rPr>
          <w:rFonts w:ascii="Cambria Math" w:hAnsi="Cambria Math" w:cs="Cambria Math"/>
          <w:sz w:val="20"/>
          <w:szCs w:val="20"/>
        </w:rPr>
        <w:t>‐</w:t>
      </w:r>
      <w:r w:rsidRPr="00DE3B42">
        <w:rPr>
          <w:rFonts w:ascii="Arial" w:hAnsi="Arial" w:cs="Arial"/>
          <w:sz w:val="20"/>
          <w:szCs w:val="20"/>
        </w:rPr>
        <w:t xml:space="preserve">based curriculum design” framework: Perspectives of teachers. </w:t>
      </w:r>
      <w:r w:rsidRPr="00DE3B42">
        <w:rPr>
          <w:rFonts w:ascii="Arial" w:hAnsi="Arial" w:cs="Arial"/>
          <w:i/>
          <w:sz w:val="20"/>
          <w:szCs w:val="20"/>
        </w:rPr>
        <w:t>The Curriculum Journal</w:t>
      </w:r>
      <w:r w:rsidRPr="00DE3B42">
        <w:rPr>
          <w:rFonts w:ascii="Arial" w:hAnsi="Arial" w:cs="Arial"/>
          <w:sz w:val="20"/>
          <w:szCs w:val="20"/>
        </w:rPr>
        <w:t>,</w:t>
      </w:r>
      <w:r w:rsidRPr="00DE3B42">
        <w:rPr>
          <w:rFonts w:ascii="Arial" w:hAnsi="Arial" w:cs="Arial"/>
          <w:i/>
          <w:sz w:val="20"/>
          <w:szCs w:val="20"/>
        </w:rPr>
        <w:t xml:space="preserve"> 36</w:t>
      </w:r>
      <w:r w:rsidRPr="00DE3B42">
        <w:rPr>
          <w:rFonts w:ascii="Arial" w:hAnsi="Arial" w:cs="Arial"/>
          <w:sz w:val="20"/>
          <w:szCs w:val="20"/>
        </w:rPr>
        <w:t xml:space="preserve">(1), 91-109. </w:t>
      </w:r>
    </w:p>
    <w:p w14:paraId="3D020A57"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Liption, L., &amp; Wellman, B. (2024). </w:t>
      </w:r>
      <w:r w:rsidRPr="00DE3B42">
        <w:rPr>
          <w:rFonts w:ascii="Arial" w:hAnsi="Arial" w:cs="Arial"/>
          <w:i/>
          <w:sz w:val="20"/>
          <w:szCs w:val="20"/>
        </w:rPr>
        <w:t>Learning-Focused Supervision Developing Professional Expertise in Standards-Driven Systems:(Enhance teacher effectiveness through learning-focused supervision)</w:t>
      </w:r>
      <w:r w:rsidRPr="00DE3B42">
        <w:rPr>
          <w:rFonts w:ascii="Arial" w:hAnsi="Arial" w:cs="Arial"/>
          <w:sz w:val="20"/>
          <w:szCs w:val="20"/>
        </w:rPr>
        <w:t xml:space="preserve">. Solution Tree Press. </w:t>
      </w:r>
    </w:p>
    <w:p w14:paraId="4F0439F7"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Pan, H.-L. W., &amp; Chen, W.-Y. (2025). Unpacking the linkages between beliefs and behavioural intention for curriculum reform: A cognitive approach for school middle leaders. </w:t>
      </w:r>
      <w:r w:rsidRPr="00DE3B42">
        <w:rPr>
          <w:rFonts w:ascii="Arial" w:hAnsi="Arial" w:cs="Arial"/>
          <w:i/>
          <w:sz w:val="20"/>
          <w:szCs w:val="20"/>
        </w:rPr>
        <w:t>Educational management administration &amp; leadership</w:t>
      </w:r>
      <w:r w:rsidRPr="00DE3B42">
        <w:rPr>
          <w:rFonts w:ascii="Arial" w:hAnsi="Arial" w:cs="Arial"/>
          <w:sz w:val="20"/>
          <w:szCs w:val="20"/>
        </w:rPr>
        <w:t>,</w:t>
      </w:r>
      <w:r w:rsidRPr="00DE3B42">
        <w:rPr>
          <w:rFonts w:ascii="Arial" w:hAnsi="Arial" w:cs="Arial"/>
          <w:i/>
          <w:sz w:val="20"/>
          <w:szCs w:val="20"/>
        </w:rPr>
        <w:t xml:space="preserve"> 53</w:t>
      </w:r>
      <w:r w:rsidRPr="00DE3B42">
        <w:rPr>
          <w:rFonts w:ascii="Arial" w:hAnsi="Arial" w:cs="Arial"/>
          <w:sz w:val="20"/>
          <w:szCs w:val="20"/>
        </w:rPr>
        <w:t xml:space="preserve">(6), 1467-1484. </w:t>
      </w:r>
    </w:p>
    <w:p w14:paraId="09205581"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Putra, M. J. A., Hendro, J., &amp; Utari, N. (2025). Challenges and strategies for improving education quality through teacher supervision. </w:t>
      </w:r>
      <w:r w:rsidRPr="00DE3B42">
        <w:rPr>
          <w:rFonts w:ascii="Arial" w:hAnsi="Arial" w:cs="Arial"/>
          <w:i/>
          <w:sz w:val="20"/>
          <w:szCs w:val="20"/>
        </w:rPr>
        <w:t>Jurnal Pendidikan Teknologi Kejuruan</w:t>
      </w:r>
      <w:r w:rsidRPr="00DE3B42">
        <w:rPr>
          <w:rFonts w:ascii="Arial" w:hAnsi="Arial" w:cs="Arial"/>
          <w:sz w:val="20"/>
          <w:szCs w:val="20"/>
        </w:rPr>
        <w:t>,</w:t>
      </w:r>
      <w:r w:rsidRPr="00DE3B42">
        <w:rPr>
          <w:rFonts w:ascii="Arial" w:hAnsi="Arial" w:cs="Arial"/>
          <w:i/>
          <w:sz w:val="20"/>
          <w:szCs w:val="20"/>
        </w:rPr>
        <w:t xml:space="preserve"> 8</w:t>
      </w:r>
      <w:r w:rsidRPr="00DE3B42">
        <w:rPr>
          <w:rFonts w:ascii="Arial" w:hAnsi="Arial" w:cs="Arial"/>
          <w:sz w:val="20"/>
          <w:szCs w:val="20"/>
        </w:rPr>
        <w:t xml:space="preserve">(2), 84-93. </w:t>
      </w:r>
    </w:p>
    <w:p w14:paraId="29FF6C91"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Rogers, L. K. (2022). Is role change enough? District organizational supports for principal supervision. </w:t>
      </w:r>
      <w:r w:rsidRPr="00DE3B42">
        <w:rPr>
          <w:rFonts w:ascii="Arial" w:hAnsi="Arial" w:cs="Arial"/>
          <w:i/>
          <w:sz w:val="20"/>
          <w:szCs w:val="20"/>
        </w:rPr>
        <w:t>Educational administration quarterly</w:t>
      </w:r>
      <w:r w:rsidRPr="00DE3B42">
        <w:rPr>
          <w:rFonts w:ascii="Arial" w:hAnsi="Arial" w:cs="Arial"/>
          <w:sz w:val="20"/>
          <w:szCs w:val="20"/>
        </w:rPr>
        <w:t>,</w:t>
      </w:r>
      <w:r w:rsidRPr="00DE3B42">
        <w:rPr>
          <w:rFonts w:ascii="Arial" w:hAnsi="Arial" w:cs="Arial"/>
          <w:i/>
          <w:sz w:val="20"/>
          <w:szCs w:val="20"/>
        </w:rPr>
        <w:t xml:space="preserve"> 58</w:t>
      </w:r>
      <w:r w:rsidRPr="00DE3B42">
        <w:rPr>
          <w:rFonts w:ascii="Arial" w:hAnsi="Arial" w:cs="Arial"/>
          <w:sz w:val="20"/>
          <w:szCs w:val="20"/>
        </w:rPr>
        <w:t xml:space="preserve">(4), 527-560. </w:t>
      </w:r>
    </w:p>
    <w:p w14:paraId="08E0E3AD" w14:textId="77777777" w:rsidR="00D94836" w:rsidRPr="00DE3B42" w:rsidRDefault="00D94836" w:rsidP="00DE3B42">
      <w:pPr>
        <w:pStyle w:val="EndNoteBibliography"/>
        <w:spacing w:after="0" w:line="360" w:lineRule="auto"/>
        <w:ind w:left="720" w:hanging="720"/>
        <w:rPr>
          <w:rFonts w:ascii="Arial" w:hAnsi="Arial" w:cs="Arial"/>
          <w:sz w:val="20"/>
          <w:szCs w:val="20"/>
        </w:rPr>
      </w:pPr>
      <w:r w:rsidRPr="00DE3B42">
        <w:rPr>
          <w:rFonts w:ascii="Arial" w:hAnsi="Arial" w:cs="Arial"/>
          <w:sz w:val="20"/>
          <w:szCs w:val="20"/>
        </w:rPr>
        <w:t xml:space="preserve">Tan, C. Y., Dimmock, C., &amp; Walker, A. (2024). How school leadership practices relate to student outcomes: Insights from a three-level meta-analysis. </w:t>
      </w:r>
      <w:r w:rsidRPr="00DE3B42">
        <w:rPr>
          <w:rFonts w:ascii="Arial" w:hAnsi="Arial" w:cs="Arial"/>
          <w:i/>
          <w:sz w:val="20"/>
          <w:szCs w:val="20"/>
        </w:rPr>
        <w:t>Educational management administration &amp; leadership</w:t>
      </w:r>
      <w:r w:rsidRPr="00DE3B42">
        <w:rPr>
          <w:rFonts w:ascii="Arial" w:hAnsi="Arial" w:cs="Arial"/>
          <w:sz w:val="20"/>
          <w:szCs w:val="20"/>
        </w:rPr>
        <w:t>,</w:t>
      </w:r>
      <w:r w:rsidRPr="00DE3B42">
        <w:rPr>
          <w:rFonts w:ascii="Arial" w:hAnsi="Arial" w:cs="Arial"/>
          <w:i/>
          <w:sz w:val="20"/>
          <w:szCs w:val="20"/>
        </w:rPr>
        <w:t xml:space="preserve"> 52</w:t>
      </w:r>
      <w:r w:rsidRPr="00DE3B42">
        <w:rPr>
          <w:rFonts w:ascii="Arial" w:hAnsi="Arial" w:cs="Arial"/>
          <w:sz w:val="20"/>
          <w:szCs w:val="20"/>
        </w:rPr>
        <w:t xml:space="preserve">(1), 6-27. </w:t>
      </w:r>
    </w:p>
    <w:p w14:paraId="47DFFED9" w14:textId="77777777" w:rsidR="00D94836" w:rsidRPr="00DE3B42" w:rsidRDefault="00D94836" w:rsidP="00DE3B42">
      <w:pPr>
        <w:pStyle w:val="EndNoteBibliography"/>
        <w:spacing w:line="360" w:lineRule="auto"/>
        <w:ind w:left="720" w:hanging="720"/>
        <w:rPr>
          <w:rFonts w:ascii="Arial" w:hAnsi="Arial" w:cs="Arial"/>
          <w:sz w:val="20"/>
          <w:szCs w:val="20"/>
        </w:rPr>
      </w:pPr>
      <w:r w:rsidRPr="00DE3B42">
        <w:rPr>
          <w:rFonts w:ascii="Arial" w:hAnsi="Arial" w:cs="Arial"/>
          <w:sz w:val="20"/>
          <w:szCs w:val="20"/>
        </w:rPr>
        <w:t xml:space="preserve">Tarusha, F., &amp; Bushi, J. (2024). The role of classroom observation, its impact on improving teacher’s teaching practices. </w:t>
      </w:r>
      <w:r w:rsidRPr="00DE3B42">
        <w:rPr>
          <w:rFonts w:ascii="Arial" w:hAnsi="Arial" w:cs="Arial"/>
          <w:i/>
          <w:sz w:val="20"/>
          <w:szCs w:val="20"/>
        </w:rPr>
        <w:t>European Journal of Theoretical and Applied Sciences</w:t>
      </w:r>
      <w:r w:rsidRPr="00DE3B42">
        <w:rPr>
          <w:rFonts w:ascii="Arial" w:hAnsi="Arial" w:cs="Arial"/>
          <w:sz w:val="20"/>
          <w:szCs w:val="20"/>
        </w:rPr>
        <w:t>,</w:t>
      </w:r>
      <w:r w:rsidRPr="00DE3B42">
        <w:rPr>
          <w:rFonts w:ascii="Arial" w:hAnsi="Arial" w:cs="Arial"/>
          <w:i/>
          <w:sz w:val="20"/>
          <w:szCs w:val="20"/>
        </w:rPr>
        <w:t xml:space="preserve"> 2</w:t>
      </w:r>
      <w:r w:rsidRPr="00DE3B42">
        <w:rPr>
          <w:rFonts w:ascii="Arial" w:hAnsi="Arial" w:cs="Arial"/>
          <w:sz w:val="20"/>
          <w:szCs w:val="20"/>
        </w:rPr>
        <w:t xml:space="preserve">(2), 718-723. </w:t>
      </w:r>
    </w:p>
    <w:p w14:paraId="07CC1F87" w14:textId="32EBE4C3" w:rsidR="00A25107" w:rsidRPr="00DE3B42" w:rsidRDefault="00B82BB5" w:rsidP="00DE3B42">
      <w:pPr>
        <w:spacing w:line="360" w:lineRule="auto"/>
        <w:rPr>
          <w:rFonts w:ascii="Arial" w:hAnsi="Arial" w:cs="Arial"/>
          <w:b/>
          <w:bCs/>
          <w:sz w:val="20"/>
          <w:szCs w:val="20"/>
        </w:rPr>
      </w:pPr>
      <w:r w:rsidRPr="00DE3B42">
        <w:rPr>
          <w:rFonts w:ascii="Arial" w:hAnsi="Arial" w:cs="Arial"/>
          <w:b/>
          <w:bCs/>
          <w:sz w:val="20"/>
          <w:szCs w:val="20"/>
        </w:rPr>
        <w:fldChar w:fldCharType="end"/>
      </w:r>
    </w:p>
    <w:sectPr w:rsidR="00A25107" w:rsidRPr="00DE3B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A122C" w14:textId="77777777" w:rsidR="0059090B" w:rsidRDefault="0059090B" w:rsidP="003F450C">
      <w:pPr>
        <w:spacing w:after="0" w:line="240" w:lineRule="auto"/>
      </w:pPr>
      <w:r>
        <w:separator/>
      </w:r>
    </w:p>
  </w:endnote>
  <w:endnote w:type="continuationSeparator" w:id="0">
    <w:p w14:paraId="4109876A" w14:textId="77777777" w:rsidR="0059090B" w:rsidRDefault="0059090B" w:rsidP="003F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F84B" w14:textId="77777777" w:rsidR="00E53AD5" w:rsidRDefault="00E5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566178"/>
      <w:docPartObj>
        <w:docPartGallery w:val="Page Numbers (Bottom of Page)"/>
        <w:docPartUnique/>
      </w:docPartObj>
    </w:sdtPr>
    <w:sdtEndPr>
      <w:rPr>
        <w:noProof/>
      </w:rPr>
    </w:sdtEndPr>
    <w:sdtContent>
      <w:p w14:paraId="0C0F0448" w14:textId="7B218CB1" w:rsidR="00F13003" w:rsidRDefault="00F130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D4072" w14:textId="77777777" w:rsidR="00F13003" w:rsidRDefault="00F1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C386" w14:textId="77777777" w:rsidR="00E53AD5" w:rsidRDefault="00E5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63D7" w14:textId="77777777" w:rsidR="0059090B" w:rsidRDefault="0059090B" w:rsidP="003F450C">
      <w:pPr>
        <w:spacing w:after="0" w:line="240" w:lineRule="auto"/>
      </w:pPr>
      <w:r>
        <w:separator/>
      </w:r>
    </w:p>
  </w:footnote>
  <w:footnote w:type="continuationSeparator" w:id="0">
    <w:p w14:paraId="1DEF6A56" w14:textId="77777777" w:rsidR="0059090B" w:rsidRDefault="0059090B" w:rsidP="003F4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80BA" w14:textId="7832531B" w:rsidR="00E53AD5" w:rsidRDefault="00E53AD5">
    <w:pPr>
      <w:pStyle w:val="Header"/>
    </w:pPr>
    <w:r>
      <w:rPr>
        <w:noProof/>
      </w:rPr>
      <w:pict w14:anchorId="2F7D6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B4D9" w14:textId="1CE04149" w:rsidR="00E53AD5" w:rsidRDefault="00E53AD5">
    <w:pPr>
      <w:pStyle w:val="Header"/>
    </w:pPr>
    <w:r>
      <w:rPr>
        <w:noProof/>
      </w:rPr>
      <w:pict w14:anchorId="649E0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1184" w14:textId="54F5D595" w:rsidR="00E53AD5" w:rsidRDefault="00E53AD5">
    <w:pPr>
      <w:pStyle w:val="Header"/>
    </w:pPr>
    <w:r>
      <w:rPr>
        <w:noProof/>
      </w:rPr>
      <w:pict w14:anchorId="22814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13C1D"/>
    <w:multiLevelType w:val="hybridMultilevel"/>
    <w:tmpl w:val="6E4CD73C"/>
    <w:lvl w:ilvl="0" w:tplc="C9C8AF5E">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Ed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vvz9fzr2d5aexavmx9tzzfwze20r0az2x&quot;&gt;Library 2025&lt;record-ids&gt;&lt;item&gt;221&lt;/item&gt;&lt;item&gt;222&lt;/item&gt;&lt;item&gt;223&lt;/item&gt;&lt;item&gt;224&lt;/item&gt;&lt;item&gt;225&lt;/item&gt;&lt;item&gt;227&lt;/item&gt;&lt;item&gt;229&lt;/item&gt;&lt;item&gt;230&lt;/item&gt;&lt;item&gt;253&lt;/item&gt;&lt;item&gt;254&lt;/item&gt;&lt;item&gt;255&lt;/item&gt;&lt;item&gt;256&lt;/item&gt;&lt;item&gt;257&lt;/item&gt;&lt;item&gt;258&lt;/item&gt;&lt;item&gt;259&lt;/item&gt;&lt;item&gt;260&lt;/item&gt;&lt;item&gt;261&lt;/item&gt;&lt;/record-ids&gt;&lt;/item&gt;&lt;/Libraries&gt;"/>
  </w:docVars>
  <w:rsids>
    <w:rsidRoot w:val="00E06693"/>
    <w:rsid w:val="000036B0"/>
    <w:rsid w:val="00013293"/>
    <w:rsid w:val="00067477"/>
    <w:rsid w:val="0007115D"/>
    <w:rsid w:val="000D3DC6"/>
    <w:rsid w:val="000D43C1"/>
    <w:rsid w:val="0016725B"/>
    <w:rsid w:val="001B4B34"/>
    <w:rsid w:val="001E3801"/>
    <w:rsid w:val="001F56A2"/>
    <w:rsid w:val="00284451"/>
    <w:rsid w:val="002B6DA3"/>
    <w:rsid w:val="003048F7"/>
    <w:rsid w:val="00341BA2"/>
    <w:rsid w:val="003757C6"/>
    <w:rsid w:val="003B60B4"/>
    <w:rsid w:val="003F450C"/>
    <w:rsid w:val="004162AB"/>
    <w:rsid w:val="00422971"/>
    <w:rsid w:val="004409FE"/>
    <w:rsid w:val="004543DA"/>
    <w:rsid w:val="00472E76"/>
    <w:rsid w:val="004760CB"/>
    <w:rsid w:val="00480E6D"/>
    <w:rsid w:val="0048595F"/>
    <w:rsid w:val="0059090B"/>
    <w:rsid w:val="00594987"/>
    <w:rsid w:val="00612AF2"/>
    <w:rsid w:val="00644E92"/>
    <w:rsid w:val="00690158"/>
    <w:rsid w:val="006C1E84"/>
    <w:rsid w:val="00771551"/>
    <w:rsid w:val="00774870"/>
    <w:rsid w:val="00780B7C"/>
    <w:rsid w:val="00787120"/>
    <w:rsid w:val="007D14B1"/>
    <w:rsid w:val="007F01D2"/>
    <w:rsid w:val="008402D7"/>
    <w:rsid w:val="008408C4"/>
    <w:rsid w:val="008529EB"/>
    <w:rsid w:val="00923E4B"/>
    <w:rsid w:val="00930487"/>
    <w:rsid w:val="00934D7C"/>
    <w:rsid w:val="009770DE"/>
    <w:rsid w:val="00991F33"/>
    <w:rsid w:val="009B0875"/>
    <w:rsid w:val="009B1AB6"/>
    <w:rsid w:val="00A10548"/>
    <w:rsid w:val="00A25107"/>
    <w:rsid w:val="00A40E5A"/>
    <w:rsid w:val="00A424D3"/>
    <w:rsid w:val="00A566F0"/>
    <w:rsid w:val="00AA77CB"/>
    <w:rsid w:val="00AB35B2"/>
    <w:rsid w:val="00AC7F6F"/>
    <w:rsid w:val="00AF6CC9"/>
    <w:rsid w:val="00B82BB5"/>
    <w:rsid w:val="00B96903"/>
    <w:rsid w:val="00BB5397"/>
    <w:rsid w:val="00C03935"/>
    <w:rsid w:val="00C20AD5"/>
    <w:rsid w:val="00C23C0F"/>
    <w:rsid w:val="00C26DF5"/>
    <w:rsid w:val="00C37D0A"/>
    <w:rsid w:val="00C417DC"/>
    <w:rsid w:val="00C86958"/>
    <w:rsid w:val="00CB7DB6"/>
    <w:rsid w:val="00CC51A5"/>
    <w:rsid w:val="00CC791D"/>
    <w:rsid w:val="00D175E1"/>
    <w:rsid w:val="00D37161"/>
    <w:rsid w:val="00D65DF8"/>
    <w:rsid w:val="00D753B0"/>
    <w:rsid w:val="00D94836"/>
    <w:rsid w:val="00DA3B71"/>
    <w:rsid w:val="00DC6EFB"/>
    <w:rsid w:val="00DD410D"/>
    <w:rsid w:val="00DE3B42"/>
    <w:rsid w:val="00DE4CDF"/>
    <w:rsid w:val="00E04118"/>
    <w:rsid w:val="00E06693"/>
    <w:rsid w:val="00E3071B"/>
    <w:rsid w:val="00E31C0F"/>
    <w:rsid w:val="00E53AD5"/>
    <w:rsid w:val="00E87C8E"/>
    <w:rsid w:val="00EB7166"/>
    <w:rsid w:val="00ED1F90"/>
    <w:rsid w:val="00ED6668"/>
    <w:rsid w:val="00F13003"/>
    <w:rsid w:val="00F2384F"/>
    <w:rsid w:val="00FA5BB7"/>
    <w:rsid w:val="00FE7B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AE2C8"/>
  <w15:chartTrackingRefBased/>
  <w15:docId w15:val="{D9A29D30-AD18-43F3-96D9-ECA9E758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84F"/>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E06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693"/>
    <w:rPr>
      <w:rFonts w:eastAsiaTheme="majorEastAsia" w:cstheme="majorBidi"/>
      <w:color w:val="272727" w:themeColor="text1" w:themeTint="D8"/>
    </w:rPr>
  </w:style>
  <w:style w:type="paragraph" w:styleId="Title">
    <w:name w:val="Title"/>
    <w:basedOn w:val="Normal"/>
    <w:next w:val="Normal"/>
    <w:link w:val="TitleChar"/>
    <w:uiPriority w:val="10"/>
    <w:qFormat/>
    <w:rsid w:val="00E06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693"/>
    <w:pPr>
      <w:spacing w:before="160"/>
      <w:jc w:val="center"/>
    </w:pPr>
    <w:rPr>
      <w:i/>
      <w:iCs/>
      <w:color w:val="404040" w:themeColor="text1" w:themeTint="BF"/>
    </w:rPr>
  </w:style>
  <w:style w:type="character" w:customStyle="1" w:styleId="QuoteChar">
    <w:name w:val="Quote Char"/>
    <w:basedOn w:val="DefaultParagraphFont"/>
    <w:link w:val="Quote"/>
    <w:uiPriority w:val="29"/>
    <w:rsid w:val="00E06693"/>
    <w:rPr>
      <w:i/>
      <w:iCs/>
      <w:color w:val="404040" w:themeColor="text1" w:themeTint="BF"/>
    </w:rPr>
  </w:style>
  <w:style w:type="paragraph" w:styleId="ListParagraph">
    <w:name w:val="List Paragraph"/>
    <w:basedOn w:val="Normal"/>
    <w:link w:val="ListParagraphChar"/>
    <w:uiPriority w:val="34"/>
    <w:qFormat/>
    <w:rsid w:val="00E06693"/>
    <w:pPr>
      <w:ind w:left="720"/>
      <w:contextualSpacing/>
    </w:pPr>
  </w:style>
  <w:style w:type="character" w:styleId="IntenseEmphasis">
    <w:name w:val="Intense Emphasis"/>
    <w:basedOn w:val="DefaultParagraphFont"/>
    <w:uiPriority w:val="21"/>
    <w:qFormat/>
    <w:rsid w:val="00E06693"/>
    <w:rPr>
      <w:i/>
      <w:iCs/>
      <w:color w:val="2F5496" w:themeColor="accent1" w:themeShade="BF"/>
    </w:rPr>
  </w:style>
  <w:style w:type="paragraph" w:styleId="IntenseQuote">
    <w:name w:val="Intense Quote"/>
    <w:basedOn w:val="Normal"/>
    <w:next w:val="Normal"/>
    <w:link w:val="IntenseQuoteChar"/>
    <w:uiPriority w:val="30"/>
    <w:qFormat/>
    <w:rsid w:val="00E06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693"/>
    <w:rPr>
      <w:i/>
      <w:iCs/>
      <w:color w:val="2F5496" w:themeColor="accent1" w:themeShade="BF"/>
    </w:rPr>
  </w:style>
  <w:style w:type="character" w:styleId="IntenseReference">
    <w:name w:val="Intense Reference"/>
    <w:basedOn w:val="DefaultParagraphFont"/>
    <w:uiPriority w:val="32"/>
    <w:qFormat/>
    <w:rsid w:val="00E06693"/>
    <w:rPr>
      <w:b/>
      <w:bCs/>
      <w:smallCaps/>
      <w:color w:val="2F5496" w:themeColor="accent1" w:themeShade="BF"/>
      <w:spacing w:val="5"/>
    </w:rPr>
  </w:style>
  <w:style w:type="table" w:styleId="GridTable1Light">
    <w:name w:val="Grid Table 1 Light"/>
    <w:basedOn w:val="TableNormal"/>
    <w:uiPriority w:val="46"/>
    <w:rsid w:val="001B4B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B82BB5"/>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B82BB5"/>
    <w:rPr>
      <w:rFonts w:ascii="Calibri" w:eastAsia="Times New Roman" w:hAnsi="Calibri" w:cs="Calibri"/>
      <w:noProof/>
      <w:kern w:val="0"/>
      <w:lang w:val="en-US"/>
      <w14:ligatures w14:val="none"/>
    </w:rPr>
  </w:style>
  <w:style w:type="paragraph" w:customStyle="1" w:styleId="EndNoteBibliography">
    <w:name w:val="EndNote Bibliography"/>
    <w:basedOn w:val="Normal"/>
    <w:link w:val="EndNoteBibliographyChar"/>
    <w:rsid w:val="00B82BB5"/>
    <w:pPr>
      <w:spacing w:line="240" w:lineRule="auto"/>
    </w:pPr>
    <w:rPr>
      <w:rFonts w:cs="Calibri"/>
      <w:noProof/>
    </w:rPr>
  </w:style>
  <w:style w:type="character" w:customStyle="1" w:styleId="EndNoteBibliographyChar">
    <w:name w:val="EndNote Bibliography Char"/>
    <w:basedOn w:val="DefaultParagraphFont"/>
    <w:link w:val="EndNoteBibliography"/>
    <w:rsid w:val="00B82BB5"/>
    <w:rPr>
      <w:rFonts w:ascii="Calibri" w:eastAsia="Times New Roman" w:hAnsi="Calibri" w:cs="Calibri"/>
      <w:noProof/>
      <w:kern w:val="0"/>
      <w:lang w:val="en-US"/>
      <w14:ligatures w14:val="none"/>
    </w:rPr>
  </w:style>
  <w:style w:type="paragraph" w:customStyle="1" w:styleId="Author">
    <w:name w:val="Author"/>
    <w:basedOn w:val="Normal"/>
    <w:rsid w:val="003757C6"/>
    <w:pPr>
      <w:spacing w:after="0" w:line="280" w:lineRule="exact"/>
      <w:jc w:val="right"/>
    </w:pPr>
    <w:rPr>
      <w:rFonts w:ascii="Helvetica" w:hAnsi="Helvetica"/>
      <w:b/>
      <w:sz w:val="24"/>
      <w:szCs w:val="20"/>
    </w:rPr>
  </w:style>
  <w:style w:type="paragraph" w:customStyle="1" w:styleId="Affiliation">
    <w:name w:val="Affiliation"/>
    <w:basedOn w:val="Normal"/>
    <w:rsid w:val="003757C6"/>
    <w:pPr>
      <w:spacing w:after="240" w:line="240" w:lineRule="exact"/>
      <w:jc w:val="right"/>
    </w:pPr>
    <w:rPr>
      <w:rFonts w:ascii="Helvetica" w:hAnsi="Helvetica"/>
      <w:sz w:val="20"/>
      <w:szCs w:val="20"/>
    </w:rPr>
  </w:style>
  <w:style w:type="paragraph" w:customStyle="1" w:styleId="Body">
    <w:name w:val="Body"/>
    <w:basedOn w:val="Normal"/>
    <w:link w:val="BodyChar"/>
    <w:rsid w:val="003757C6"/>
    <w:pPr>
      <w:spacing w:after="240" w:line="240" w:lineRule="auto"/>
      <w:jc w:val="both"/>
    </w:pPr>
    <w:rPr>
      <w:rFonts w:ascii="Helvetica" w:hAnsi="Helvetica"/>
      <w:sz w:val="20"/>
      <w:szCs w:val="20"/>
    </w:rPr>
  </w:style>
  <w:style w:type="character" w:customStyle="1" w:styleId="BodyChar">
    <w:name w:val="Body Char"/>
    <w:basedOn w:val="DefaultParagraphFont"/>
    <w:link w:val="Body"/>
    <w:rsid w:val="003757C6"/>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FA5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A5B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A5B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5B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FA5B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F4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50C"/>
    <w:rPr>
      <w:rFonts w:ascii="Calibri" w:eastAsia="Times New Roman" w:hAnsi="Calibri" w:cs="Times New Roman"/>
      <w:kern w:val="0"/>
      <w:lang w:val="en-US"/>
      <w14:ligatures w14:val="none"/>
    </w:rPr>
  </w:style>
  <w:style w:type="paragraph" w:styleId="Footer">
    <w:name w:val="footer"/>
    <w:basedOn w:val="Normal"/>
    <w:link w:val="FooterChar"/>
    <w:uiPriority w:val="99"/>
    <w:unhideWhenUsed/>
    <w:rsid w:val="003F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50C"/>
    <w:rPr>
      <w:rFonts w:ascii="Calibri" w:eastAsia="Times New Roman" w:hAnsi="Calibri" w:cs="Times New Roman"/>
      <w:kern w:val="0"/>
      <w:lang w:val="en-US"/>
      <w14:ligatures w14:val="none"/>
    </w:rPr>
  </w:style>
  <w:style w:type="character" w:customStyle="1" w:styleId="ListParagraphChar">
    <w:name w:val="List Paragraph Char"/>
    <w:link w:val="ListParagraph"/>
    <w:uiPriority w:val="34"/>
    <w:qFormat/>
    <w:rsid w:val="00F13003"/>
    <w:rPr>
      <w:rFonts w:ascii="Calibri" w:eastAsia="Times New Roman" w:hAnsi="Calibri" w:cs="Times New Roman"/>
      <w:kern w:val="0"/>
      <w:lang w:val="en-US"/>
      <w14:ligatures w14:val="none"/>
    </w:rPr>
  </w:style>
  <w:style w:type="table" w:styleId="GridTable3-Accent3">
    <w:name w:val="Grid Table 3 Accent 3"/>
    <w:basedOn w:val="TableNormal"/>
    <w:uiPriority w:val="48"/>
    <w:rsid w:val="00CC79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6Colorful-Accent3">
    <w:name w:val="List Table 6 Colorful Accent 3"/>
    <w:basedOn w:val="TableNormal"/>
    <w:uiPriority w:val="51"/>
    <w:rsid w:val="00CC791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CC79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E4CDF"/>
    <w:rPr>
      <w:color w:val="0563C1" w:themeColor="hyperlink"/>
      <w:u w:val="single"/>
    </w:rPr>
  </w:style>
  <w:style w:type="character" w:styleId="UnresolvedMention">
    <w:name w:val="Unresolved Mention"/>
    <w:basedOn w:val="DefaultParagraphFont"/>
    <w:uiPriority w:val="99"/>
    <w:semiHidden/>
    <w:unhideWhenUsed/>
    <w:rsid w:val="00DE4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5376</Words>
  <Characters>30648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Odit Emmanuel</dc:creator>
  <cp:keywords/>
  <dc:description/>
  <cp:lastModifiedBy>SDI 1166</cp:lastModifiedBy>
  <cp:revision>5</cp:revision>
  <cp:lastPrinted>2026-04-04T10:26:00Z</cp:lastPrinted>
  <dcterms:created xsi:type="dcterms:W3CDTF">2026-04-04T11:20:00Z</dcterms:created>
  <dcterms:modified xsi:type="dcterms:W3CDTF">2026-04-04T13:24:00Z</dcterms:modified>
</cp:coreProperties>
</file>