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023101" w:rsidRPr="00023101" w:rsidRDefault="00023101" w:rsidP="00023101">
      <w:pPr>
        <w:shd w:val="clear" w:color="auto" w:fill="FFFFFF"/>
        <w:spacing w:before="100" w:beforeAutospacing="1" w:after="100" w:afterAutospacing="1" w:line="240" w:lineRule="auto"/>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The authors have addressed a significant portion of the reviewers’ comments in the revised version. However, certain aspects still require refinement to meet the expected standards of academic rigor and clarity, particularly regarding the consistency of methodological exposition, deeper integration of cybersecurity risk constructs into the corporate reputation framework, and improvement in the coherence of the discussion section.</w:t>
      </w:r>
    </w:p>
    <w:p w:rsidR="00023101" w:rsidRPr="00023101" w:rsidRDefault="00023101" w:rsidP="00023101">
      <w:pPr>
        <w:shd w:val="clear" w:color="auto" w:fill="FFFFFF"/>
        <w:spacing w:before="100" w:beforeAutospacing="1" w:after="100" w:afterAutospacing="1" w:line="240" w:lineRule="auto"/>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In light of these considerations, my editorial decision is:</w:t>
      </w:r>
    </w:p>
    <w:p w:rsidR="00023101" w:rsidRPr="00023101" w:rsidRDefault="00023101" w:rsidP="00023101">
      <w:pPr>
        <w:shd w:val="clear" w:color="auto" w:fill="FFFFFF"/>
        <w:spacing w:before="100" w:beforeAutospacing="1" w:after="100" w:afterAutospacing="1" w:line="240" w:lineRule="auto"/>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I recommend that the authors undertake a final round of revisions focusing on:</w:t>
      </w:r>
    </w:p>
    <w:p w:rsidR="00023101" w:rsidRPr="00023101" w:rsidRDefault="00023101" w:rsidP="00023101">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Strengthening the articulation of the research methodology and clarifying any remaining ambiguities in the empirical approach;</w:t>
      </w:r>
    </w:p>
    <w:p w:rsidR="00023101" w:rsidRPr="00023101" w:rsidRDefault="00023101" w:rsidP="00023101">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Enhancing the theoretical linkage between cybersecurity risk exposure and corporate reputation, with clearer positioning within the existing literature;</w:t>
      </w:r>
    </w:p>
    <w:p w:rsidR="00023101" w:rsidRPr="00023101" w:rsidRDefault="00023101" w:rsidP="00023101">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Improving the academic writing quality, particularly in terms of flow, precision, and consistency of terminology;</w:t>
      </w:r>
    </w:p>
    <w:p w:rsidR="00023101" w:rsidRPr="00023101" w:rsidRDefault="00023101" w:rsidP="00023101">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Refining the discussion and conclusion sections to better reflect the study’s contributions and practical implications.</w:t>
      </w:r>
    </w:p>
    <w:p w:rsidR="00023101" w:rsidRPr="00023101" w:rsidRDefault="00023101" w:rsidP="00023101">
      <w:pPr>
        <w:shd w:val="clear" w:color="auto" w:fill="FFFFFF"/>
        <w:spacing w:before="100" w:beforeAutospacing="1" w:after="100" w:afterAutospacing="1" w:line="240" w:lineRule="auto"/>
        <w:rPr>
          <w:rFonts w:ascii="Verdana" w:eastAsia="Times New Roman" w:hAnsi="Verdana" w:cs="Times New Roman"/>
          <w:color w:val="222222"/>
          <w:sz w:val="20"/>
          <w:szCs w:val="20"/>
          <w:lang w:val="en-US"/>
        </w:rPr>
      </w:pPr>
      <w:r w:rsidRPr="00023101">
        <w:rPr>
          <w:rFonts w:ascii="Verdana" w:eastAsia="Times New Roman" w:hAnsi="Verdana" w:cs="Times New Roman"/>
          <w:color w:val="222222"/>
          <w:sz w:val="20"/>
          <w:szCs w:val="20"/>
          <w:lang w:val="en-US"/>
        </w:rPr>
        <w:t>Upon satisfactory revision addressing these points, the manuscript may be considered suitable for publication.</w:t>
      </w:r>
    </w:p>
    <w:p w:rsidR="009344FF" w:rsidRDefault="009344FF" w:rsidP="009344FF"/>
    <w:p w:rsidR="000F2F46" w:rsidRDefault="009344FF" w:rsidP="009344FF">
      <w:pPr>
        <w:rPr>
          <w:b/>
          <w:u w:val="single"/>
        </w:rPr>
      </w:pPr>
      <w:r w:rsidRPr="009344FF">
        <w:rPr>
          <w:b/>
          <w:u w:val="single"/>
        </w:rPr>
        <w:t>Editor’s Details:</w:t>
      </w:r>
      <w:bookmarkStart w:id="0" w:name="_GoBack"/>
      <w:bookmarkEnd w:id="0"/>
    </w:p>
    <w:p w:rsidR="00023101" w:rsidRPr="00023101" w:rsidRDefault="00023101" w:rsidP="00023101">
      <w:pPr>
        <w:rPr>
          <w:rFonts w:ascii="Cambria" w:eastAsia="Times New Roman" w:hAnsi="Cambria" w:cs="Arial"/>
          <w:sz w:val="24"/>
          <w:szCs w:val="24"/>
          <w:lang w:val="en-US"/>
        </w:rPr>
      </w:pPr>
      <w:r w:rsidRPr="00023101">
        <w:rPr>
          <w:rFonts w:ascii="Cambria" w:eastAsia="Times New Roman" w:hAnsi="Cambria" w:cs="Arial"/>
          <w:sz w:val="24"/>
          <w:szCs w:val="24"/>
          <w:lang w:val="en-US"/>
        </w:rPr>
        <w:t xml:space="preserve">Prof. Valentin Marian </w:t>
      </w:r>
      <w:proofErr w:type="spellStart"/>
      <w:r w:rsidRPr="00023101">
        <w:rPr>
          <w:rFonts w:ascii="Cambria" w:eastAsia="Times New Roman" w:hAnsi="Cambria" w:cs="Arial"/>
          <w:sz w:val="24"/>
          <w:szCs w:val="24"/>
          <w:lang w:val="en-US"/>
        </w:rPr>
        <w:t>Antohi</w:t>
      </w:r>
      <w:proofErr w:type="spellEnd"/>
      <w:r>
        <w:rPr>
          <w:rFonts w:ascii="Cambria" w:eastAsia="Times New Roman" w:hAnsi="Cambria" w:cs="Arial"/>
          <w:sz w:val="24"/>
          <w:szCs w:val="24"/>
          <w:lang w:val="en-US"/>
        </w:rPr>
        <w:t xml:space="preserve">, </w:t>
      </w:r>
      <w:r w:rsidRPr="00023101">
        <w:rPr>
          <w:rFonts w:ascii="Cambria" w:eastAsia="Times New Roman" w:hAnsi="Cambria" w:cs="Arial"/>
          <w:sz w:val="24"/>
          <w:szCs w:val="24"/>
          <w:lang w:val="en-US"/>
        </w:rPr>
        <w:t>"</w:t>
      </w:r>
      <w:proofErr w:type="spellStart"/>
      <w:r w:rsidRPr="00023101">
        <w:rPr>
          <w:rFonts w:ascii="Cambria" w:eastAsia="Times New Roman" w:hAnsi="Cambria" w:cs="Arial"/>
          <w:sz w:val="24"/>
          <w:szCs w:val="24"/>
          <w:lang w:val="en-US"/>
        </w:rPr>
        <w:t>Dunărea</w:t>
      </w:r>
      <w:proofErr w:type="spellEnd"/>
      <w:r w:rsidRPr="00023101">
        <w:rPr>
          <w:rFonts w:ascii="Cambria" w:eastAsia="Times New Roman" w:hAnsi="Cambria" w:cs="Arial"/>
          <w:sz w:val="24"/>
          <w:szCs w:val="24"/>
          <w:lang w:val="en-US"/>
        </w:rPr>
        <w:t xml:space="preserve"> de Jos" University of </w:t>
      </w:r>
      <w:proofErr w:type="spellStart"/>
      <w:r w:rsidRPr="00023101">
        <w:rPr>
          <w:rFonts w:ascii="Cambria" w:eastAsia="Times New Roman" w:hAnsi="Cambria" w:cs="Arial"/>
          <w:sz w:val="24"/>
          <w:szCs w:val="24"/>
          <w:lang w:val="en-US"/>
        </w:rPr>
        <w:t>Galați</w:t>
      </w:r>
      <w:proofErr w:type="spellEnd"/>
      <w:r w:rsidRPr="00023101">
        <w:rPr>
          <w:rFonts w:ascii="Cambria" w:eastAsia="Times New Roman" w:hAnsi="Cambria" w:cs="Arial"/>
          <w:sz w:val="24"/>
          <w:szCs w:val="24"/>
          <w:lang w:val="en-US"/>
        </w:rPr>
        <w:t>,</w:t>
      </w:r>
      <w:r w:rsidRPr="00023101">
        <w:t xml:space="preserve"> </w:t>
      </w:r>
      <w:r w:rsidRPr="00023101">
        <w:rPr>
          <w:rFonts w:ascii="Cambria" w:eastAsia="Times New Roman" w:hAnsi="Cambria" w:cs="Arial"/>
          <w:sz w:val="24"/>
          <w:szCs w:val="24"/>
          <w:lang w:val="en-US"/>
        </w:rPr>
        <w:t>Romania</w:t>
      </w:r>
    </w:p>
    <w:p w:rsidR="00023101" w:rsidRPr="009344FF" w:rsidRDefault="00023101" w:rsidP="009344FF">
      <w:pPr>
        <w:rPr>
          <w:b/>
          <w:u w:val="single"/>
        </w:rPr>
      </w:pPr>
    </w:p>
    <w:sectPr w:rsidR="00023101"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82083"/>
    <w:multiLevelType w:val="multilevel"/>
    <w:tmpl w:val="F4A8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23101"/>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05CB"/>
  <w15:docId w15:val="{50F46309-7EC2-4042-8559-D3291770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4772">
      <w:bodyDiv w:val="1"/>
      <w:marLeft w:val="0"/>
      <w:marRight w:val="0"/>
      <w:marTop w:val="0"/>
      <w:marBottom w:val="0"/>
      <w:divBdr>
        <w:top w:val="none" w:sz="0" w:space="0" w:color="auto"/>
        <w:left w:val="none" w:sz="0" w:space="0" w:color="auto"/>
        <w:bottom w:val="none" w:sz="0" w:space="0" w:color="auto"/>
        <w:right w:val="none" w:sz="0" w:space="0" w:color="auto"/>
      </w:divBdr>
    </w:div>
    <w:div w:id="1769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2026-04-23T08:36:00Z</dcterms:modified>
</cp:coreProperties>
</file>