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09595" w14:textId="081B237C" w:rsidR="00BF5BF0" w:rsidRPr="00EC28F0" w:rsidRDefault="00553DF2" w:rsidP="00D94D08">
      <w:pPr>
        <w:jc w:val="center"/>
        <w:rPr>
          <w:rFonts w:ascii="Arial" w:hAnsi="Arial" w:cs="Arial"/>
          <w:b/>
          <w:bCs/>
        </w:rPr>
      </w:pPr>
      <w:r w:rsidRPr="00553DF2">
        <w:rPr>
          <w:rFonts w:ascii="Arial" w:hAnsi="Arial" w:cs="Arial"/>
          <w:b/>
          <w:bCs/>
        </w:rPr>
        <w:t>Effect of Sodium Alginate and Calcium Chloride Concentrations on Bead Size in Synthetic Seed Production of Rice</w:t>
      </w:r>
      <w:r w:rsidR="00854F72" w:rsidRPr="00EC28F0">
        <w:rPr>
          <w:rFonts w:ascii="Arial" w:hAnsi="Arial" w:cs="Arial"/>
          <w:b/>
          <w:bCs/>
        </w:rPr>
        <w:t xml:space="preserve"> </w:t>
      </w:r>
      <w:r w:rsidR="00F368DD" w:rsidRPr="00EC28F0">
        <w:rPr>
          <w:rFonts w:ascii="Arial" w:hAnsi="Arial" w:cs="Arial"/>
          <w:b/>
          <w:bCs/>
        </w:rPr>
        <w:t>(</w:t>
      </w:r>
      <w:r w:rsidR="00F368DD" w:rsidRPr="00EC28F0">
        <w:rPr>
          <w:rFonts w:ascii="Arial" w:hAnsi="Arial" w:cs="Arial"/>
          <w:b/>
          <w:bCs/>
          <w:i/>
          <w:iCs/>
        </w:rPr>
        <w:t>Oryza sativa</w:t>
      </w:r>
      <w:r w:rsidR="00F368DD" w:rsidRPr="00EC28F0">
        <w:rPr>
          <w:rFonts w:ascii="Arial" w:hAnsi="Arial" w:cs="Arial"/>
          <w:b/>
          <w:bCs/>
        </w:rPr>
        <w:t xml:space="preserve"> L.)</w:t>
      </w:r>
    </w:p>
    <w:p w14:paraId="5AEBF9EC" w14:textId="1AC74AD9" w:rsidR="00BF5BF0" w:rsidRPr="00EC28F0" w:rsidRDefault="00A7736A" w:rsidP="00D94D08">
      <w:pPr>
        <w:pStyle w:val="Author"/>
        <w:spacing w:line="240" w:lineRule="auto"/>
        <w:jc w:val="both"/>
        <w:rPr>
          <w:rFonts w:ascii="Arial" w:hAnsi="Arial" w:cs="Arial"/>
          <w:szCs w:val="24"/>
        </w:rPr>
      </w:pPr>
      <w:r w:rsidRPr="00EC28F0">
        <w:rPr>
          <w:rFonts w:ascii="Arial" w:hAnsi="Arial" w:cs="Arial"/>
          <w:szCs w:val="24"/>
        </w:rPr>
        <w:t xml:space="preserve">  </w:t>
      </w:r>
    </w:p>
    <w:p w14:paraId="13FC8540" w14:textId="77777777" w:rsidR="00BF5BF0" w:rsidRPr="00585706" w:rsidRDefault="00BF5BF0" w:rsidP="00D94D08">
      <w:pPr>
        <w:pStyle w:val="Author"/>
        <w:spacing w:line="240" w:lineRule="auto"/>
        <w:jc w:val="both"/>
        <w:rPr>
          <w:rFonts w:ascii="Arial" w:hAnsi="Arial" w:cs="Arial"/>
          <w:szCs w:val="24"/>
        </w:rPr>
      </w:pPr>
    </w:p>
    <w:p w14:paraId="1E0BFC27" w14:textId="77777777" w:rsidR="00247845" w:rsidRPr="00455BEF" w:rsidRDefault="00247845" w:rsidP="00D94D08">
      <w:pPr>
        <w:ind w:left="1440"/>
        <w:jc w:val="right"/>
        <w:rPr>
          <w:rFonts w:ascii="Arial" w:hAnsi="Arial" w:cs="Arial"/>
          <w:sz w:val="22"/>
          <w:szCs w:val="22"/>
          <w:lang w:val="en-US"/>
        </w:rPr>
      </w:pPr>
    </w:p>
    <w:p w14:paraId="32B7B221" w14:textId="77777777" w:rsidR="00752EBB" w:rsidRPr="00585706" w:rsidRDefault="00752EBB" w:rsidP="00D94D08">
      <w:pPr>
        <w:jc w:val="both"/>
        <w:rPr>
          <w:rFonts w:ascii="Arial" w:hAnsi="Arial" w:cs="Arial"/>
          <w:b/>
          <w:bCs/>
          <w:sz w:val="22"/>
          <w:szCs w:val="22"/>
        </w:rPr>
      </w:pPr>
    </w:p>
    <w:p w14:paraId="60202203" w14:textId="3EE5B7B6" w:rsidR="00DC4818" w:rsidRPr="00585706" w:rsidRDefault="00752EBB" w:rsidP="00D94D08">
      <w:pPr>
        <w:jc w:val="both"/>
        <w:rPr>
          <w:rFonts w:ascii="Arial" w:hAnsi="Arial" w:cs="Arial"/>
          <w:b/>
          <w:bCs/>
          <w:sz w:val="22"/>
          <w:szCs w:val="22"/>
        </w:rPr>
      </w:pPr>
      <w:r w:rsidRPr="00585706">
        <w:rPr>
          <w:rFonts w:ascii="Arial" w:hAnsi="Arial" w:cs="Arial"/>
          <w:noProof/>
          <w:sz w:val="22"/>
          <w:szCs w:val="22"/>
        </w:rPr>
        <mc:AlternateContent>
          <mc:Choice Requires="wps">
            <w:drawing>
              <wp:anchor distT="45720" distB="45720" distL="114300" distR="114300" simplePos="0" relativeHeight="251658240" behindDoc="0" locked="0" layoutInCell="1" allowOverlap="1" wp14:anchorId="22C2CFD4" wp14:editId="0051D50A">
                <wp:simplePos x="0" y="0"/>
                <wp:positionH relativeFrom="column">
                  <wp:posOffset>7620</wp:posOffset>
                </wp:positionH>
                <wp:positionV relativeFrom="paragraph">
                  <wp:posOffset>309245</wp:posOffset>
                </wp:positionV>
                <wp:extent cx="5783580" cy="1404620"/>
                <wp:effectExtent l="0" t="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1404620"/>
                        </a:xfrm>
                        <a:prstGeom prst="rect">
                          <a:avLst/>
                        </a:prstGeom>
                        <a:solidFill>
                          <a:srgbClr val="FFFFFF"/>
                        </a:solidFill>
                        <a:ln w="9525">
                          <a:solidFill>
                            <a:srgbClr val="000000"/>
                          </a:solidFill>
                          <a:miter lim="800000"/>
                          <a:headEnd/>
                          <a:tailEnd/>
                        </a:ln>
                      </wps:spPr>
                      <wps:txbx>
                        <w:txbxContent>
                          <w:p w14:paraId="0C502E6B" w14:textId="7951DD5C" w:rsidR="00BF5BF0" w:rsidRDefault="00BF5BF0" w:rsidP="00BF5BF0">
                            <w:pPr>
                              <w:jc w:val="both"/>
                              <w:rPr>
                                <w:rFonts w:ascii="Times New Roman" w:hAnsi="Times New Roman" w:cs="Times New Roman"/>
                              </w:rPr>
                            </w:pPr>
                            <w:r w:rsidRPr="00E13D01">
                              <w:rPr>
                                <w:rFonts w:ascii="Arial" w:hAnsi="Arial" w:cs="Arial"/>
                              </w:rPr>
                              <w:t>The success of synthetic seed technology depends on the physical properties of the encapsulation matrix, particularly bead size and uniformity. This study aimed to standardize sodium alginate and calcium chloride dihydrate (CaCl</w:t>
                            </w:r>
                            <w:r w:rsidRPr="00E13D01">
                              <w:rPr>
                                <w:rFonts w:ascii="Cambria Math" w:hAnsi="Cambria Math" w:cs="Cambria Math"/>
                              </w:rPr>
                              <w:t>₂</w:t>
                            </w:r>
                            <w:r w:rsidRPr="00E13D01">
                              <w:rPr>
                                <w:rFonts w:ascii="Arial" w:hAnsi="Arial" w:cs="Arial"/>
                              </w:rPr>
                              <w:t>.2H</w:t>
                            </w:r>
                            <w:r w:rsidRPr="00E13D01">
                              <w:rPr>
                                <w:rFonts w:ascii="Cambria Math" w:hAnsi="Cambria Math" w:cs="Cambria Math"/>
                              </w:rPr>
                              <w:t>₂</w:t>
                            </w:r>
                            <w:r w:rsidRPr="00E13D01">
                              <w:rPr>
                                <w:rFonts w:ascii="Arial" w:hAnsi="Arial" w:cs="Arial"/>
                              </w:rPr>
                              <w:t xml:space="preserve">O) concentrations for optimal bead formation in </w:t>
                            </w:r>
                            <w:r w:rsidRPr="00E13D01">
                              <w:rPr>
                                <w:rFonts w:ascii="Arial" w:hAnsi="Arial" w:cs="Arial"/>
                                <w:i/>
                                <w:iCs/>
                              </w:rPr>
                              <w:t>Oryza sativa</w:t>
                            </w:r>
                            <w:r w:rsidRPr="00E13D01">
                              <w:rPr>
                                <w:rFonts w:ascii="Arial" w:hAnsi="Arial" w:cs="Arial"/>
                              </w:rPr>
                              <w:t xml:space="preserve"> L. Synthetic seeds were produced using twelve treatment combinations of sodium alginate (2.5%, 3.5%, and 4.5%) and CaCl</w:t>
                            </w:r>
                            <w:r w:rsidRPr="00E13D01">
                              <w:rPr>
                                <w:rFonts w:ascii="Cambria Math" w:hAnsi="Cambria Math" w:cs="Cambria Math"/>
                              </w:rPr>
                              <w:t>₂</w:t>
                            </w:r>
                            <w:r w:rsidRPr="00E13D01">
                              <w:rPr>
                                <w:rFonts w:ascii="Arial" w:hAnsi="Arial" w:cs="Arial"/>
                              </w:rPr>
                              <w:t>.2H</w:t>
                            </w:r>
                            <w:r w:rsidRPr="00E13D01">
                              <w:rPr>
                                <w:rFonts w:ascii="Cambria Math" w:hAnsi="Cambria Math" w:cs="Cambria Math"/>
                              </w:rPr>
                              <w:t>₂</w:t>
                            </w:r>
                            <w:r w:rsidRPr="00E13D01">
                              <w:rPr>
                                <w:rFonts w:ascii="Arial" w:hAnsi="Arial" w:cs="Arial"/>
                              </w:rPr>
                              <w:t>O (50, 100, 150, and 200 mM). Bead size and textural integrity were evaluated. Results revealed a significant interaction between alginate and CaCl</w:t>
                            </w:r>
                            <w:r w:rsidRPr="00E13D01">
                              <w:rPr>
                                <w:rFonts w:ascii="Cambria Math" w:hAnsi="Cambria Math" w:cs="Cambria Math"/>
                              </w:rPr>
                              <w:t>₂</w:t>
                            </w:r>
                            <w:r w:rsidRPr="00E13D01">
                              <w:rPr>
                                <w:rFonts w:ascii="Arial" w:hAnsi="Arial" w:cs="Arial"/>
                              </w:rPr>
                              <w:t xml:space="preserve"> concentrations on bead morphology. Bead diameter increased with alginate concentration but decreased marginally with higher CaCl</w:t>
                            </w:r>
                            <w:r w:rsidRPr="00E13D01">
                              <w:rPr>
                                <w:rFonts w:ascii="Cambria Math" w:hAnsi="Cambria Math" w:cs="Cambria Math"/>
                              </w:rPr>
                              <w:t>₂</w:t>
                            </w:r>
                            <w:r w:rsidRPr="00E13D01">
                              <w:rPr>
                                <w:rFonts w:ascii="Arial" w:hAnsi="Arial" w:cs="Arial"/>
                              </w:rPr>
                              <w:t xml:space="preserve"> due to stronger cross-linking. The standardi</w:t>
                            </w:r>
                            <w:r w:rsidR="00AC5718">
                              <w:rPr>
                                <w:rFonts w:ascii="Arial" w:hAnsi="Arial" w:cs="Arial"/>
                              </w:rPr>
                              <w:t>s</w:t>
                            </w:r>
                            <w:r w:rsidRPr="00E13D01">
                              <w:rPr>
                                <w:rFonts w:ascii="Arial" w:hAnsi="Arial" w:cs="Arial"/>
                              </w:rPr>
                              <w:t>ation of encapsulation protocols is critical for achieving consistency in synthetic seed production across different plant species and developing commercially viable synthetic seed technology</w:t>
                            </w:r>
                            <w:r>
                              <w:rPr>
                                <w:rFonts w:ascii="Times New Roman" w:hAnsi="Times New Roman" w:cs="Times New Roman"/>
                              </w:rPr>
                              <w:t xml:space="preserve">. </w:t>
                            </w:r>
                          </w:p>
                          <w:p w14:paraId="67D56F0E" w14:textId="0040F5AC" w:rsidR="00327DEC" w:rsidRDefault="00327DE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C2CFD4" id="_x0000_t202" coordsize="21600,21600" o:spt="202" path="m,l,21600r21600,l21600,xe">
                <v:stroke joinstyle="miter"/>
                <v:path gradientshapeok="t" o:connecttype="rect"/>
              </v:shapetype>
              <v:shape id="Text Box 2" o:spid="_x0000_s1026" type="#_x0000_t202" style="position:absolute;left:0;text-align:left;margin-left:.6pt;margin-top:24.35pt;width:455.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">
                <v:textbox style="mso-fit-shape-to-text:t">
                  <w:txbxContent>
                    <w:p w14:paraId="0C502E6B" w14:textId="7951DD5C" w:rsidR="00BF5BF0" w:rsidRDefault="00BF5BF0" w:rsidP="00BF5BF0">
                      <w:pPr>
                        <w:jc w:val="both"/>
                        <w:rPr>
                          <w:rFonts w:ascii="Times New Roman" w:hAnsi="Times New Roman" w:cs="Times New Roman"/>
                        </w:rPr>
                      </w:pPr>
                      <w:r w:rsidRPr="00E13D01">
                        <w:rPr>
                          <w:rFonts w:ascii="Arial" w:hAnsi="Arial" w:cs="Arial"/>
                        </w:rPr>
                        <w:t>The success of synthetic seed technology depends on the physical properties of the encapsulation matrix, particularly bead size and uniformity. This study aimed to standardize sodium alginate and calcium chloride dihydrate (CaCl</w:t>
                      </w:r>
                      <w:r w:rsidRPr="00E13D01">
                        <w:rPr>
                          <w:rFonts w:ascii="Cambria Math" w:hAnsi="Cambria Math" w:cs="Cambria Math"/>
                        </w:rPr>
                        <w:t>₂</w:t>
                      </w:r>
                      <w:r w:rsidRPr="00E13D01">
                        <w:rPr>
                          <w:rFonts w:ascii="Arial" w:hAnsi="Arial" w:cs="Arial"/>
                        </w:rPr>
                        <w:t>.2H</w:t>
                      </w:r>
                      <w:r w:rsidRPr="00E13D01">
                        <w:rPr>
                          <w:rFonts w:ascii="Cambria Math" w:hAnsi="Cambria Math" w:cs="Cambria Math"/>
                        </w:rPr>
                        <w:t>₂</w:t>
                      </w:r>
                      <w:r w:rsidRPr="00E13D01">
                        <w:rPr>
                          <w:rFonts w:ascii="Arial" w:hAnsi="Arial" w:cs="Arial"/>
                        </w:rPr>
                        <w:t xml:space="preserve">O) concentrations for optimal bead formation in </w:t>
                      </w:r>
                      <w:r w:rsidRPr="00E13D01">
                        <w:rPr>
                          <w:rFonts w:ascii="Arial" w:hAnsi="Arial" w:cs="Arial"/>
                          <w:i/>
                          <w:iCs/>
                        </w:rPr>
                        <w:t>Oryza sativa</w:t>
                      </w:r>
                      <w:r w:rsidRPr="00E13D01">
                        <w:rPr>
                          <w:rFonts w:ascii="Arial" w:hAnsi="Arial" w:cs="Arial"/>
                        </w:rPr>
                        <w:t xml:space="preserve"> L. Synthetic seeds were produced using twelve treatment combinations of sodium alginate (2.5%, 3.5%, and 4.5%) and CaCl</w:t>
                      </w:r>
                      <w:r w:rsidRPr="00E13D01">
                        <w:rPr>
                          <w:rFonts w:ascii="Cambria Math" w:hAnsi="Cambria Math" w:cs="Cambria Math"/>
                        </w:rPr>
                        <w:t>₂</w:t>
                      </w:r>
                      <w:r w:rsidRPr="00E13D01">
                        <w:rPr>
                          <w:rFonts w:ascii="Arial" w:hAnsi="Arial" w:cs="Arial"/>
                        </w:rPr>
                        <w:t>.2H</w:t>
                      </w:r>
                      <w:r w:rsidRPr="00E13D01">
                        <w:rPr>
                          <w:rFonts w:ascii="Cambria Math" w:hAnsi="Cambria Math" w:cs="Cambria Math"/>
                        </w:rPr>
                        <w:t>₂</w:t>
                      </w:r>
                      <w:r w:rsidRPr="00E13D01">
                        <w:rPr>
                          <w:rFonts w:ascii="Arial" w:hAnsi="Arial" w:cs="Arial"/>
                        </w:rPr>
                        <w:t xml:space="preserve">O (50, 100, 150, and 200 mM). Bead size and textural integrity were evaluated. Results revealed a significant interaction between alginate and </w:t>
                      </w:r>
                      <w:proofErr w:type="spellStart"/>
                      <w:r w:rsidRPr="00E13D01">
                        <w:rPr>
                          <w:rFonts w:ascii="Arial" w:hAnsi="Arial" w:cs="Arial"/>
                        </w:rPr>
                        <w:t>CaCl</w:t>
                      </w:r>
                      <w:proofErr w:type="spellEnd"/>
                      <w:r w:rsidRPr="00E13D01">
                        <w:rPr>
                          <w:rFonts w:ascii="Cambria Math" w:hAnsi="Cambria Math" w:cs="Cambria Math"/>
                        </w:rPr>
                        <w:t>₂</w:t>
                      </w:r>
                      <w:r w:rsidRPr="00E13D01">
                        <w:rPr>
                          <w:rFonts w:ascii="Arial" w:hAnsi="Arial" w:cs="Arial"/>
                        </w:rPr>
                        <w:t xml:space="preserve"> concentrations on bead morphology. Bead diameter increased with alginate concentration but decreased marginally with higher </w:t>
                      </w:r>
                      <w:proofErr w:type="spellStart"/>
                      <w:r w:rsidRPr="00E13D01">
                        <w:rPr>
                          <w:rFonts w:ascii="Arial" w:hAnsi="Arial" w:cs="Arial"/>
                        </w:rPr>
                        <w:t>CaCl</w:t>
                      </w:r>
                      <w:proofErr w:type="spellEnd"/>
                      <w:r w:rsidRPr="00E13D01">
                        <w:rPr>
                          <w:rFonts w:ascii="Cambria Math" w:hAnsi="Cambria Math" w:cs="Cambria Math"/>
                        </w:rPr>
                        <w:t>₂</w:t>
                      </w:r>
                      <w:r w:rsidRPr="00E13D01">
                        <w:rPr>
                          <w:rFonts w:ascii="Arial" w:hAnsi="Arial" w:cs="Arial"/>
                        </w:rPr>
                        <w:t xml:space="preserve"> due to stronger cross-linking. The standardi</w:t>
                      </w:r>
                      <w:r w:rsidR="00AC5718">
                        <w:rPr>
                          <w:rFonts w:ascii="Arial" w:hAnsi="Arial" w:cs="Arial"/>
                        </w:rPr>
                        <w:t>s</w:t>
                      </w:r>
                      <w:r w:rsidRPr="00E13D01">
                        <w:rPr>
                          <w:rFonts w:ascii="Arial" w:hAnsi="Arial" w:cs="Arial"/>
                        </w:rPr>
                        <w:t>ation of encapsulation protocols is critical for achieving consistency in synthetic seed production across different plant species and developing commercially viable synthetic seed technology</w:t>
                      </w:r>
                      <w:r>
                        <w:rPr>
                          <w:rFonts w:ascii="Times New Roman" w:hAnsi="Times New Roman" w:cs="Times New Roman"/>
                        </w:rPr>
                        <w:t xml:space="preserve">. </w:t>
                      </w:r>
                    </w:p>
                    <w:p w14:paraId="67D56F0E" w14:textId="0040F5AC" w:rsidR="00327DEC" w:rsidRDefault="00327DEC"/>
                  </w:txbxContent>
                </v:textbox>
                <w10:wrap type="square"/>
              </v:shape>
            </w:pict>
          </mc:Fallback>
        </mc:AlternateContent>
      </w:r>
      <w:r w:rsidR="003727E6" w:rsidRPr="00585706">
        <w:rPr>
          <w:rFonts w:ascii="Arial" w:hAnsi="Arial" w:cs="Arial"/>
          <w:b/>
          <w:bCs/>
          <w:sz w:val="22"/>
          <w:szCs w:val="22"/>
        </w:rPr>
        <w:t>ABSTRACT</w:t>
      </w:r>
    </w:p>
    <w:p w14:paraId="6D69C21E" w14:textId="77777777" w:rsidR="00752EBB" w:rsidRPr="00585706" w:rsidRDefault="00752EBB" w:rsidP="00D94D08">
      <w:pPr>
        <w:jc w:val="both"/>
        <w:rPr>
          <w:rFonts w:ascii="Arial" w:hAnsi="Arial" w:cs="Arial"/>
          <w:b/>
          <w:bCs/>
          <w:sz w:val="22"/>
          <w:szCs w:val="22"/>
        </w:rPr>
      </w:pPr>
    </w:p>
    <w:p w14:paraId="7B032EB6" w14:textId="0DC5841B" w:rsidR="00DC4818" w:rsidRPr="00585706" w:rsidRDefault="007751F1" w:rsidP="00D94D08">
      <w:pPr>
        <w:jc w:val="both"/>
        <w:rPr>
          <w:rFonts w:ascii="Arial" w:hAnsi="Arial" w:cs="Arial"/>
          <w:b/>
          <w:bCs/>
          <w:sz w:val="22"/>
          <w:szCs w:val="22"/>
        </w:rPr>
      </w:pPr>
      <w:r w:rsidRPr="00585706">
        <w:rPr>
          <w:rFonts w:ascii="Arial" w:hAnsi="Arial" w:cs="Arial"/>
          <w:b/>
          <w:bCs/>
          <w:sz w:val="22"/>
          <w:szCs w:val="22"/>
        </w:rPr>
        <w:t>Keywords:</w:t>
      </w:r>
    </w:p>
    <w:p w14:paraId="7622B490" w14:textId="77777777" w:rsidR="00BF5BF0" w:rsidRPr="00585706" w:rsidRDefault="00BF5BF0" w:rsidP="00D94D08">
      <w:pPr>
        <w:jc w:val="both"/>
        <w:rPr>
          <w:rFonts w:ascii="Arial" w:hAnsi="Arial" w:cs="Arial"/>
          <w:i/>
          <w:iCs/>
        </w:rPr>
      </w:pPr>
      <w:r w:rsidRPr="00585706">
        <w:rPr>
          <w:rFonts w:ascii="Arial" w:hAnsi="Arial" w:cs="Arial"/>
          <w:i/>
          <w:iCs/>
        </w:rPr>
        <w:t>Synthetic seed, Encapsulation matrix</w:t>
      </w:r>
      <w:r w:rsidRPr="00585706">
        <w:rPr>
          <w:rFonts w:ascii="Arial" w:hAnsi="Arial" w:cs="Arial"/>
          <w:b/>
          <w:bCs/>
          <w:i/>
          <w:iCs/>
        </w:rPr>
        <w:t xml:space="preserve">, </w:t>
      </w:r>
      <w:r w:rsidRPr="00585706">
        <w:rPr>
          <w:rFonts w:ascii="Arial" w:hAnsi="Arial" w:cs="Arial"/>
          <w:i/>
          <w:iCs/>
        </w:rPr>
        <w:t>Sodium alginate, Calcium chloride dihydrate, Bead size</w:t>
      </w:r>
    </w:p>
    <w:p w14:paraId="3F99FC72" w14:textId="77777777" w:rsidR="00DE05F1" w:rsidRPr="00585706" w:rsidRDefault="00DE05F1" w:rsidP="00D94D08">
      <w:pPr>
        <w:jc w:val="both"/>
        <w:rPr>
          <w:rFonts w:ascii="Arial" w:hAnsi="Arial" w:cs="Arial"/>
          <w:b/>
          <w:bCs/>
          <w:sz w:val="20"/>
          <w:szCs w:val="20"/>
        </w:rPr>
      </w:pPr>
    </w:p>
    <w:p w14:paraId="3D09A08D" w14:textId="20C03D73" w:rsidR="00491728" w:rsidRDefault="00491728" w:rsidP="00D94D08">
      <w:pPr>
        <w:pStyle w:val="ListParagraph"/>
        <w:numPr>
          <w:ilvl w:val="0"/>
          <w:numId w:val="6"/>
        </w:numPr>
        <w:jc w:val="both"/>
        <w:rPr>
          <w:rFonts w:ascii="Arial" w:hAnsi="Arial" w:cs="Arial"/>
          <w:b/>
          <w:bCs/>
        </w:rPr>
      </w:pPr>
      <w:r w:rsidRPr="00E13D01">
        <w:rPr>
          <w:rFonts w:ascii="Arial" w:hAnsi="Arial" w:cs="Arial"/>
          <w:b/>
          <w:bCs/>
        </w:rPr>
        <w:t>Introduction</w:t>
      </w:r>
    </w:p>
    <w:p w14:paraId="03879ED5" w14:textId="77777777" w:rsidR="00D94D08" w:rsidRPr="00E13D01" w:rsidRDefault="00D94D08" w:rsidP="00D94D08">
      <w:pPr>
        <w:pStyle w:val="ListParagraph"/>
        <w:ind w:left="360"/>
        <w:jc w:val="both"/>
        <w:rPr>
          <w:rFonts w:ascii="Arial" w:hAnsi="Arial" w:cs="Arial"/>
          <w:b/>
          <w:bCs/>
        </w:rPr>
      </w:pPr>
    </w:p>
    <w:p w14:paraId="35611119" w14:textId="77777777" w:rsidR="00491728" w:rsidRDefault="00491728" w:rsidP="00D94D08">
      <w:pPr>
        <w:jc w:val="both"/>
        <w:rPr>
          <w:rFonts w:ascii="Arial" w:hAnsi="Arial" w:cs="Arial"/>
        </w:rPr>
      </w:pPr>
      <w:r w:rsidRPr="00585706">
        <w:rPr>
          <w:rFonts w:ascii="Arial" w:hAnsi="Arial" w:cs="Arial"/>
        </w:rPr>
        <w:t>Rice​‍​‌‍​‍‌ (</w:t>
      </w:r>
      <w:r w:rsidRPr="00585706">
        <w:rPr>
          <w:rFonts w:ascii="Arial" w:hAnsi="Arial" w:cs="Arial"/>
          <w:i/>
          <w:iCs/>
        </w:rPr>
        <w:t>Oryza sativa</w:t>
      </w:r>
      <w:r w:rsidRPr="00585706">
        <w:rPr>
          <w:rFonts w:ascii="Arial" w:hAnsi="Arial" w:cs="Arial"/>
        </w:rPr>
        <w:t xml:space="preserve"> L.) is one of the most important staple crops worldwide, and the capability of fast propagation and preservation of the elite genotypes is necessary for food security and the enhancement of agriculture. A technique of synthetic seeds when somatic embryos or explants are encapsulated in a protective hydrogel matrix is a potential way for clonal propagation and conservation of the germplasm of such elite lines (Garg et al., 2021).</w:t>
      </w:r>
    </w:p>
    <w:p w14:paraId="1713EF5B" w14:textId="77777777" w:rsidR="00D94D08" w:rsidRPr="00585706" w:rsidRDefault="00D94D08" w:rsidP="00D94D08">
      <w:pPr>
        <w:jc w:val="both"/>
        <w:rPr>
          <w:rFonts w:ascii="Arial" w:hAnsi="Arial" w:cs="Arial"/>
        </w:rPr>
      </w:pPr>
    </w:p>
    <w:p w14:paraId="67D9B7AF" w14:textId="77777777" w:rsidR="00491728" w:rsidRDefault="00491728" w:rsidP="00D94D08">
      <w:pPr>
        <w:jc w:val="both"/>
        <w:rPr>
          <w:rFonts w:ascii="Arial" w:hAnsi="Arial" w:cs="Arial"/>
        </w:rPr>
      </w:pPr>
      <w:r w:rsidRPr="00585706">
        <w:rPr>
          <w:rFonts w:ascii="Arial" w:hAnsi="Arial" w:cs="Arial"/>
        </w:rPr>
        <w:t xml:space="preserve">The material that encapsulates is in general made of sodium alginate that is cross-linked with calcium chloride, thus resulting in calcium-alginate beads that both provide mechanical stability and a moist environment which is beneficial for the physiological activity of the encapsulated propagules. A study for instance has argued that bead hardness and permeability have to be adjusted in order to promote conversion to plants (Hatzilazarou et al., 2021). Calcium alginate bead production was accomplished via ionic gelation, according to the classical </w:t>
      </w:r>
      <w:r w:rsidRPr="00585706">
        <w:rPr>
          <w:rFonts w:ascii="Arial" w:hAnsi="Arial" w:cs="Arial"/>
          <w:i/>
          <w:iCs/>
        </w:rPr>
        <w:t>“egg-box”</w:t>
      </w:r>
      <w:r w:rsidRPr="00585706">
        <w:rPr>
          <w:rFonts w:ascii="Arial" w:hAnsi="Arial" w:cs="Arial"/>
        </w:rPr>
        <w:t xml:space="preserve"> model. In this process, Ca²</w:t>
      </w:r>
      <w:r w:rsidRPr="00585706">
        <w:rPr>
          <w:rFonts w:ascii="Cambria Math" w:hAnsi="Cambria Math" w:cs="Cambria Math"/>
        </w:rPr>
        <w:t>⁺</w:t>
      </w:r>
      <w:r w:rsidRPr="00585706">
        <w:rPr>
          <w:rFonts w:ascii="Arial" w:hAnsi="Arial" w:cs="Arial"/>
        </w:rPr>
        <w:t xml:space="preserve"> ions take over Na</w:t>
      </w:r>
      <w:r w:rsidRPr="00585706">
        <w:rPr>
          <w:rFonts w:ascii="Cambria Math" w:hAnsi="Cambria Math" w:cs="Cambria Math"/>
        </w:rPr>
        <w:t>⁺</w:t>
      </w:r>
      <w:r w:rsidRPr="00585706">
        <w:rPr>
          <w:rFonts w:ascii="Arial" w:hAnsi="Arial" w:cs="Arial"/>
        </w:rPr>
        <w:t xml:space="preserve"> ions in the alginate structure and bind cooperatively between the two adjacent guluronic acid (G) blocks, thus forming ionic junction zones that crosslink polymer chains (Braccini &amp; Pérez, 2001; Draget et al., 2005). The interconnected web that results changes the alginate droplet into a solid hydrogel ​‍​‌‍​‍‌bead.</w:t>
      </w:r>
    </w:p>
    <w:p w14:paraId="173E01DE" w14:textId="77777777" w:rsidR="00D94D08" w:rsidRPr="00585706" w:rsidRDefault="00D94D08" w:rsidP="00D94D08">
      <w:pPr>
        <w:jc w:val="both"/>
        <w:rPr>
          <w:rFonts w:ascii="Arial" w:hAnsi="Arial" w:cs="Arial"/>
        </w:rPr>
      </w:pPr>
    </w:p>
    <w:p w14:paraId="266898FB" w14:textId="47C53D2B" w:rsidR="00491728" w:rsidRDefault="00491728" w:rsidP="00D94D08">
      <w:pPr>
        <w:jc w:val="both"/>
        <w:rPr>
          <w:rFonts w:ascii="Arial" w:hAnsi="Arial" w:cs="Arial"/>
        </w:rPr>
      </w:pPr>
      <w:r w:rsidRPr="00585706">
        <w:rPr>
          <w:rFonts w:ascii="Arial" w:hAnsi="Arial" w:cs="Arial"/>
        </w:rPr>
        <w:t xml:space="preserve">Beads​‍​‌‍​‍‌ physical features like their size, shape uniformity, and volume were also very important for their successful further handling, storage, and subsequent germination (Raju et al., 2016). During the gelation process, sodium alginate a linear </w:t>
      </w:r>
      <w:r w:rsidRPr="00585706">
        <w:rPr>
          <w:rFonts w:ascii="Arial" w:hAnsi="Arial" w:cs="Arial"/>
        </w:rPr>
        <w:lastRenderedPageBreak/>
        <w:t>polysaccharide obtained from brown sea</w:t>
      </w:r>
      <w:r w:rsidRPr="00585706">
        <w:rPr>
          <w:rFonts w:ascii="Arial" w:hAnsi="Arial" w:cs="Arial"/>
        </w:rPr>
        <w:noBreakHyphen/>
        <w:t>algae is ionotropically gelated by Ca²</w:t>
      </w:r>
      <w:r w:rsidRPr="00585706">
        <w:rPr>
          <w:rFonts w:ascii="Cambria Math" w:hAnsi="Cambria Math" w:cs="Cambria Math"/>
        </w:rPr>
        <w:t>⁺</w:t>
      </w:r>
      <w:r w:rsidRPr="00585706">
        <w:rPr>
          <w:rFonts w:ascii="Arial" w:hAnsi="Arial" w:cs="Arial"/>
        </w:rPr>
        <w:t xml:space="preserve"> ions giving a product whose size and properties depend on parameters such as alginate concentration, calcium chloride concentration, and time of cross</w:t>
      </w:r>
      <w:r w:rsidRPr="00585706">
        <w:rPr>
          <w:rFonts w:ascii="Arial" w:hAnsi="Arial" w:cs="Arial"/>
        </w:rPr>
        <w:noBreakHyphen/>
        <w:t>linking. At a low alginate concentration, the crosslinking network becomes loose thus allowing Ca</w:t>
      </w:r>
      <w:r w:rsidRPr="00585706">
        <w:rPr>
          <w:rFonts w:ascii="Arial" w:hAnsi="Arial" w:cs="Arial"/>
          <w:vertAlign w:val="superscript"/>
        </w:rPr>
        <w:t>2+</w:t>
      </w:r>
      <w:r w:rsidRPr="00585706">
        <w:rPr>
          <w:rFonts w:ascii="Arial" w:hAnsi="Arial" w:cs="Arial"/>
        </w:rPr>
        <w:t xml:space="preserve"> to move more freely throughout the bead, which results in homogeneous crosslinking and a significant loss of volume. The authors’ results are in accordance with the pattern described by </w:t>
      </w:r>
      <w:r w:rsidR="006210ED" w:rsidRPr="006210ED">
        <w:rPr>
          <w:rFonts w:ascii="Arial" w:hAnsi="Arial" w:cs="Arial"/>
        </w:rPr>
        <w:t>Bennacef</w:t>
      </w:r>
      <w:r w:rsidR="006210ED" w:rsidRPr="00585706">
        <w:rPr>
          <w:rFonts w:ascii="Arial" w:hAnsi="Arial" w:cs="Arial"/>
        </w:rPr>
        <w:t xml:space="preserve"> </w:t>
      </w:r>
      <w:r w:rsidRPr="00585706">
        <w:rPr>
          <w:rFonts w:ascii="Arial" w:hAnsi="Arial" w:cs="Arial"/>
        </w:rPr>
        <w:t>et al. (2023), who reported that slower ion diffusion and decreased chain mobility at high polymer concentrations hinders the effect of Ca2+ concentration on bead size.</w:t>
      </w:r>
    </w:p>
    <w:p w14:paraId="08D3C4D4" w14:textId="77777777" w:rsidR="00D94D08" w:rsidRPr="00585706" w:rsidRDefault="00D94D08" w:rsidP="00D94D08">
      <w:pPr>
        <w:jc w:val="both"/>
        <w:rPr>
          <w:rFonts w:ascii="Arial" w:hAnsi="Arial" w:cs="Arial"/>
        </w:rPr>
      </w:pPr>
    </w:p>
    <w:p w14:paraId="15C197F3" w14:textId="77777777" w:rsidR="00491728" w:rsidRDefault="00491728" w:rsidP="00D94D08">
      <w:pPr>
        <w:jc w:val="both"/>
        <w:rPr>
          <w:rFonts w:ascii="Arial" w:hAnsi="Arial" w:cs="Arial"/>
        </w:rPr>
      </w:pPr>
      <w:r w:rsidRPr="00585706">
        <w:rPr>
          <w:rFonts w:ascii="Arial" w:hAnsi="Arial" w:cs="Arial"/>
        </w:rPr>
        <w:t>The formulation, however, must be optimized: too low alginate or calcium levels can produce weak or irregular beads that are difficult to handle, while very high concentrations can lead to overly stiff structures that hinder oxygen diffusion and thus the embryo emergence is affected. Therefore, synthetic seed technology can be a very efficient tool for large-scale propagation, storage of germplasm, and the release of elite rice genotypes to the market if the encapsulation matrix is optimally formulated to balance bead strength, size, permeability, and conversion ​‍​‌‍​‍‌potential.</w:t>
      </w:r>
    </w:p>
    <w:p w14:paraId="347A6A1E" w14:textId="77777777" w:rsidR="00B2769B" w:rsidRDefault="00B2769B" w:rsidP="00D94D08">
      <w:pPr>
        <w:jc w:val="both"/>
        <w:rPr>
          <w:rFonts w:ascii="Arial" w:hAnsi="Arial" w:cs="Arial"/>
        </w:rPr>
      </w:pPr>
    </w:p>
    <w:p w14:paraId="6F5AD724" w14:textId="0AFC7678" w:rsidR="00B2769B" w:rsidRPr="00B2769B" w:rsidRDefault="00B2769B" w:rsidP="00D94D08">
      <w:pPr>
        <w:pStyle w:val="ListParagraph"/>
        <w:numPr>
          <w:ilvl w:val="1"/>
          <w:numId w:val="6"/>
        </w:numPr>
        <w:spacing w:after="160"/>
        <w:jc w:val="both"/>
        <w:rPr>
          <w:rFonts w:ascii="Arial" w:hAnsi="Arial" w:cs="Arial"/>
        </w:rPr>
      </w:pPr>
      <w:r w:rsidRPr="00B2769B">
        <w:rPr>
          <w:rFonts w:ascii="Arial" w:hAnsi="Arial" w:cs="Arial"/>
          <w:b/>
          <w:bCs/>
        </w:rPr>
        <w:t>Mechanism of Calcium Alginate Bead Formation</w:t>
      </w:r>
      <w:r w:rsidRPr="00B2769B">
        <w:rPr>
          <w:rFonts w:ascii="Arial" w:hAnsi="Arial" w:cs="Arial"/>
        </w:rPr>
        <w:t xml:space="preserve"> </w:t>
      </w:r>
    </w:p>
    <w:p w14:paraId="30B77407" w14:textId="61BD3B74" w:rsidR="00B2769B" w:rsidRPr="00B2769B" w:rsidRDefault="00B2769B" w:rsidP="00D94D08">
      <w:pPr>
        <w:spacing w:after="160"/>
        <w:jc w:val="both"/>
        <w:rPr>
          <w:rFonts w:ascii="Arial" w:hAnsi="Arial" w:cs="Arial"/>
        </w:rPr>
      </w:pPr>
      <w:r w:rsidRPr="00B2769B">
        <w:rPr>
          <w:rFonts w:ascii="Arial" w:hAnsi="Arial" w:cs="Arial"/>
        </w:rPr>
        <w:t>The formation of calcium alginate beads occurs through a process called ionic gelation, which follows the classical "egg-box" model first proposed by Grant and colleagues in the 1970s and subsequently refined through extensive research (Braccini &amp; Pérez, 2001; Draget et al., 2005). Sodium alginate is a linear, unbranched polysaccharide composed of two uronic acid monomers: β-D-mannuronic acid (M) and α-L-guluronic acid (G), which are arranged in blocks along the polymer chain in varying sequences including homopolymeric blocks (MM and GG blocks) and heteropolymeric blocks (MG blocks) (Li et al., 20</w:t>
      </w:r>
      <w:r w:rsidR="00B44E82">
        <w:rPr>
          <w:rFonts w:ascii="Arial" w:hAnsi="Arial" w:cs="Arial"/>
        </w:rPr>
        <w:t>07</w:t>
      </w:r>
      <w:r w:rsidRPr="00B2769B">
        <w:rPr>
          <w:rFonts w:ascii="Arial" w:hAnsi="Arial" w:cs="Arial"/>
        </w:rPr>
        <w:t>).</w:t>
      </w:r>
    </w:p>
    <w:p w14:paraId="08EAEE23" w14:textId="12C2F685" w:rsidR="00B2769B" w:rsidRPr="000C028E" w:rsidRDefault="00B2769B" w:rsidP="00D94D08">
      <w:pPr>
        <w:spacing w:after="160"/>
        <w:jc w:val="both"/>
        <w:rPr>
          <w:rFonts w:ascii="Arial" w:hAnsi="Arial" w:cs="Arial"/>
        </w:rPr>
      </w:pPr>
      <w:r w:rsidRPr="000C028E">
        <w:rPr>
          <w:rFonts w:ascii="Arial" w:hAnsi="Arial" w:cs="Arial"/>
        </w:rPr>
        <w:t>During the gelation process, when alginate solution containing sodium ions comes into contact with a calcium chloride solution, Ca²</w:t>
      </w:r>
      <w:r w:rsidRPr="000C028E">
        <w:rPr>
          <w:rFonts w:ascii="Cambria Math" w:hAnsi="Cambria Math" w:cs="Cambria Math"/>
        </w:rPr>
        <w:t>⁺</w:t>
      </w:r>
      <w:r w:rsidRPr="000C028E">
        <w:rPr>
          <w:rFonts w:ascii="Arial" w:hAnsi="Arial" w:cs="Arial"/>
        </w:rPr>
        <w:t xml:space="preserve"> ions rapidly replace Na</w:t>
      </w:r>
      <w:r w:rsidRPr="000C028E">
        <w:rPr>
          <w:rFonts w:ascii="Cambria Math" w:hAnsi="Cambria Math" w:cs="Cambria Math"/>
        </w:rPr>
        <w:t>⁺</w:t>
      </w:r>
      <w:r w:rsidRPr="000C028E">
        <w:rPr>
          <w:rFonts w:ascii="Arial" w:hAnsi="Arial" w:cs="Arial"/>
        </w:rPr>
        <w:t xml:space="preserve"> ions in the alginate polymer structure. The divalent calcium ions bind cooperatively and selectively to the G-blocks, fitting into the cavities formed between two adjacent guluronic acid residues on different polymer chains. This binding creates ionic junction zones that effectively cross-link the alginate chains into a three-dimensional network structure. The resulting interconnected web transforms the liquid alginate droplet into a solid, gel-like hydrogel bead with unique mechanical and diffusion properties (</w:t>
      </w:r>
      <w:r w:rsidR="006210ED" w:rsidRPr="006210ED">
        <w:rPr>
          <w:rFonts w:ascii="Arial" w:hAnsi="Arial" w:cs="Arial"/>
        </w:rPr>
        <w:t>Makarova</w:t>
      </w:r>
      <w:r w:rsidR="006210ED" w:rsidRPr="000C028E">
        <w:rPr>
          <w:rFonts w:ascii="Arial" w:hAnsi="Arial" w:cs="Arial"/>
        </w:rPr>
        <w:t xml:space="preserve"> </w:t>
      </w:r>
      <w:r w:rsidRPr="000C028E">
        <w:rPr>
          <w:rFonts w:ascii="Arial" w:hAnsi="Arial" w:cs="Arial"/>
        </w:rPr>
        <w:t>et al., 202</w:t>
      </w:r>
      <w:r w:rsidR="006210ED">
        <w:rPr>
          <w:rFonts w:ascii="Arial" w:hAnsi="Arial" w:cs="Arial"/>
        </w:rPr>
        <w:t>3</w:t>
      </w:r>
      <w:r w:rsidRPr="000C028E">
        <w:rPr>
          <w:rFonts w:ascii="Arial" w:hAnsi="Arial" w:cs="Arial"/>
        </w:rPr>
        <w:t>).</w:t>
      </w:r>
    </w:p>
    <w:p w14:paraId="2A0882D2" w14:textId="44E6DB6A" w:rsidR="00B2769B" w:rsidRDefault="00B2769B" w:rsidP="00D94D08">
      <w:pPr>
        <w:spacing w:after="160"/>
        <w:jc w:val="both"/>
        <w:rPr>
          <w:rFonts w:ascii="Arial" w:hAnsi="Arial" w:cs="Arial"/>
        </w:rPr>
      </w:pPr>
      <w:r w:rsidRPr="000C028E">
        <w:rPr>
          <w:rFonts w:ascii="Arial" w:hAnsi="Arial" w:cs="Arial"/>
        </w:rPr>
        <w:t>The extent and nature of cross-linking are influenced by multiple factors including the ratio of M to G blocks in the alginate (which varies depending on the alginate source), the concentration of both alginate and calcium ions, the molecular weight of the alginate polymer, the pH of the solutions, temperature, and the duration of exposure to the cross-linking solution (Abasalizadeh et al., 2020; Wu et al., 202</w:t>
      </w:r>
      <w:r w:rsidR="00523317">
        <w:rPr>
          <w:rFonts w:ascii="Arial" w:hAnsi="Arial" w:cs="Arial"/>
        </w:rPr>
        <w:t>0</w:t>
      </w:r>
      <w:r w:rsidRPr="000C028E">
        <w:rPr>
          <w:rFonts w:ascii="Arial" w:hAnsi="Arial" w:cs="Arial"/>
        </w:rPr>
        <w:t>). Understanding these factors and their interactions is crucial for developing robust and reproducible synthetic seed production protocols.</w:t>
      </w:r>
    </w:p>
    <w:p w14:paraId="17813660" w14:textId="3BDB41A6" w:rsidR="00EE280C" w:rsidRPr="000C028E" w:rsidRDefault="00EE280C" w:rsidP="00D94D08">
      <w:pPr>
        <w:spacing w:after="160"/>
        <w:jc w:val="both"/>
        <w:rPr>
          <w:rFonts w:ascii="Arial" w:hAnsi="Arial" w:cs="Arial"/>
          <w:b/>
          <w:bCs/>
        </w:rPr>
      </w:pPr>
      <w:r w:rsidRPr="000C028E">
        <w:rPr>
          <w:rFonts w:ascii="Arial" w:hAnsi="Arial" w:cs="Arial"/>
          <w:b/>
          <w:bCs/>
        </w:rPr>
        <w:t>1.</w:t>
      </w:r>
      <w:r>
        <w:rPr>
          <w:rFonts w:ascii="Arial" w:hAnsi="Arial" w:cs="Arial"/>
          <w:b/>
          <w:bCs/>
        </w:rPr>
        <w:t>2</w:t>
      </w:r>
      <w:r w:rsidRPr="000C028E">
        <w:rPr>
          <w:rFonts w:ascii="Arial" w:hAnsi="Arial" w:cs="Arial"/>
          <w:b/>
          <w:bCs/>
        </w:rPr>
        <w:t xml:space="preserve"> Optimi</w:t>
      </w:r>
      <w:r w:rsidR="00835EE7">
        <w:rPr>
          <w:rFonts w:ascii="Arial" w:hAnsi="Arial" w:cs="Arial"/>
          <w:b/>
          <w:bCs/>
        </w:rPr>
        <w:t>s</w:t>
      </w:r>
      <w:r w:rsidRPr="000C028E">
        <w:rPr>
          <w:rFonts w:ascii="Arial" w:hAnsi="Arial" w:cs="Arial"/>
          <w:b/>
          <w:bCs/>
        </w:rPr>
        <w:t>ation Requirements for Synthetic Seed Technology</w:t>
      </w:r>
    </w:p>
    <w:p w14:paraId="7E1110D2" w14:textId="40EDA865" w:rsidR="00D94D08" w:rsidRDefault="00D94D08" w:rsidP="00D94D08">
      <w:pPr>
        <w:spacing w:after="160"/>
        <w:jc w:val="both"/>
        <w:rPr>
          <w:rFonts w:ascii="Arial" w:hAnsi="Arial" w:cs="Arial"/>
          <w:lang w:val="en-AE"/>
        </w:rPr>
      </w:pPr>
      <w:r w:rsidRPr="00D94D08">
        <w:rPr>
          <w:rFonts w:ascii="Arial" w:hAnsi="Arial" w:cs="Arial"/>
          <w:lang w:val="en-AE"/>
        </w:rPr>
        <w:t>Careful optimi</w:t>
      </w:r>
      <w:r w:rsidR="00835EE7">
        <w:rPr>
          <w:rFonts w:ascii="Arial" w:hAnsi="Arial" w:cs="Arial"/>
          <w:lang w:val="en-AE"/>
        </w:rPr>
        <w:t>s</w:t>
      </w:r>
      <w:r w:rsidRPr="00D94D08">
        <w:rPr>
          <w:rFonts w:ascii="Arial" w:hAnsi="Arial" w:cs="Arial"/>
          <w:lang w:val="en-AE"/>
        </w:rPr>
        <w:t>ation of the encapsulation matrix composition is necessary for the successful implementation of synthetic seed technology in order to accomplish several, often contradictory, goals at once.</w:t>
      </w:r>
      <w:r w:rsidR="005A6CCA" w:rsidRPr="005A6CCA">
        <w:t xml:space="preserve"> </w:t>
      </w:r>
      <w:r w:rsidR="005A6CCA" w:rsidRPr="005A6CCA">
        <w:rPr>
          <w:rFonts w:ascii="Arial" w:hAnsi="Arial" w:cs="Arial"/>
        </w:rPr>
        <w:t xml:space="preserve">When the concentrations of alginate or </w:t>
      </w:r>
      <w:r w:rsidR="005A6CCA" w:rsidRPr="005A6CCA">
        <w:rPr>
          <w:rFonts w:ascii="Arial" w:hAnsi="Arial" w:cs="Arial"/>
        </w:rPr>
        <w:lastRenderedPageBreak/>
        <w:t>calcium ions are insufficient, the resulting calcium–alginate beads exhibit low mechanical strength, heterogeneous internal structure, increased susceptibility to deformation, and poor handling stability, which may compromise the integrity of the encapsulated material (Martinsen et al., 1989; Draget et al., 1997; Lee &amp; Mooney, 2012)</w:t>
      </w:r>
      <w:r w:rsidRPr="00D94D08">
        <w:rPr>
          <w:rFonts w:ascii="Arial" w:hAnsi="Arial" w:cs="Arial"/>
          <w:lang w:val="en-AE"/>
        </w:rPr>
        <w:t xml:space="preserve">. Additionally, these beads could not have the structural integrity required for prolonged storage or long-distance shipping. </w:t>
      </w:r>
    </w:p>
    <w:p w14:paraId="100F257C" w14:textId="31F4701C" w:rsidR="00D94D08" w:rsidRDefault="00247845" w:rsidP="00D94D08">
      <w:pPr>
        <w:jc w:val="both"/>
        <w:rPr>
          <w:rFonts w:ascii="Arial" w:hAnsi="Arial" w:cs="Arial"/>
          <w:lang w:val="en-AE"/>
        </w:rPr>
      </w:pPr>
      <w:r w:rsidRPr="00247845">
        <w:rPr>
          <w:rFonts w:ascii="Arial" w:hAnsi="Arial" w:cs="Arial"/>
        </w:rPr>
        <w:t>However, excessively high concentrations of either component can result in extremely rigid, impermeable structures that physically prevent the emergence of shoots and roots from the encapsulated embryos (Gantait, 201</w:t>
      </w:r>
      <w:r>
        <w:rPr>
          <w:rFonts w:ascii="Arial" w:hAnsi="Arial" w:cs="Arial"/>
        </w:rPr>
        <w:t>7</w:t>
      </w:r>
      <w:r w:rsidRPr="00247845">
        <w:rPr>
          <w:rFonts w:ascii="Arial" w:hAnsi="Arial" w:cs="Arial"/>
        </w:rPr>
        <w:t>), severely restrict oxygen diffusion (Gosmann &amp; Rehm, 1988), limit water uptake during germination (</w:t>
      </w:r>
      <w:r w:rsidR="002F2839" w:rsidRPr="002F2839">
        <w:rPr>
          <w:rFonts w:ascii="Arial" w:hAnsi="Arial" w:cs="Arial"/>
        </w:rPr>
        <w:t>Venkatachalam</w:t>
      </w:r>
      <w:r w:rsidR="002F2839" w:rsidRPr="00247845">
        <w:rPr>
          <w:rFonts w:ascii="Arial" w:hAnsi="Arial" w:cs="Arial"/>
        </w:rPr>
        <w:t xml:space="preserve"> </w:t>
      </w:r>
      <w:r w:rsidRPr="00247845">
        <w:rPr>
          <w:rFonts w:ascii="Arial" w:hAnsi="Arial" w:cs="Arial"/>
        </w:rPr>
        <w:t>et al., 202</w:t>
      </w:r>
      <w:r w:rsidR="002F2839">
        <w:rPr>
          <w:rFonts w:ascii="Arial" w:hAnsi="Arial" w:cs="Arial"/>
        </w:rPr>
        <w:t>5</w:t>
      </w:r>
      <w:r w:rsidRPr="00247845">
        <w:rPr>
          <w:rFonts w:ascii="Arial" w:hAnsi="Arial" w:cs="Arial"/>
        </w:rPr>
        <w:t>), and obstruct nutrient exchange.</w:t>
      </w:r>
      <w:r w:rsidR="00D94D08" w:rsidRPr="00D94D08">
        <w:rPr>
          <w:rFonts w:ascii="Arial" w:hAnsi="Arial" w:cs="Arial"/>
          <w:lang w:val="en-AE"/>
        </w:rPr>
        <w:t>Conversion efficiency, or the proportion of synthetic seeds that successfully germinate and grow into typical, robust plantlets, is decreased by these factors taken together.</w:t>
      </w:r>
    </w:p>
    <w:p w14:paraId="5DF39753" w14:textId="7153BC59" w:rsidR="00D94D08" w:rsidRPr="00D94D08" w:rsidRDefault="00D94D08" w:rsidP="00D94D08">
      <w:pPr>
        <w:jc w:val="both"/>
        <w:rPr>
          <w:rFonts w:ascii="Arial" w:hAnsi="Arial" w:cs="Arial"/>
          <w:lang w:val="en-AE"/>
        </w:rPr>
      </w:pPr>
      <w:r w:rsidRPr="00D94D08">
        <w:rPr>
          <w:rFonts w:ascii="Arial" w:hAnsi="Arial" w:cs="Arial"/>
          <w:lang w:val="en-AE"/>
        </w:rPr>
        <w:t xml:space="preserve"> </w:t>
      </w:r>
      <w:r w:rsidRPr="00D94D08">
        <w:rPr>
          <w:rFonts w:ascii="Arial" w:hAnsi="Arial" w:cs="Arial"/>
          <w:lang w:val="en-AE"/>
        </w:rPr>
        <w:br/>
        <w:t>In order to achieve the best possible synthetic seed performance, it is necessary to determine the precise ratio of alginate to calcium concentrations that balances a number of factors, such as bead strength that is adequate for handling and storage, size that is appropriate for the intended use, adequate permeability for gas and nutrient exchange, and appropriate mechanical properties that permit embryo emergence while offering protection</w:t>
      </w:r>
      <w:r w:rsidR="006210ED">
        <w:rPr>
          <w:rFonts w:ascii="Arial" w:hAnsi="Arial" w:cs="Arial"/>
          <w:lang w:val="en-AE"/>
        </w:rPr>
        <w:t xml:space="preserve">. </w:t>
      </w:r>
      <w:r w:rsidRPr="00D94D08">
        <w:rPr>
          <w:rFonts w:ascii="Arial" w:hAnsi="Arial" w:cs="Arial"/>
          <w:lang w:val="en-AE"/>
        </w:rPr>
        <w:t>In order to provide basic information to direct the optimization of encapsulation protocols for this economically significant crop species, the current study was conducted to methodically examine how different concentrations of sodium alginate and calcium chloride dihydrate affect bead size in rice synthetic seed production.</w:t>
      </w:r>
    </w:p>
    <w:p w14:paraId="1598AD91" w14:textId="77777777" w:rsidR="00EE280C" w:rsidRPr="00EE280C" w:rsidRDefault="00EE280C" w:rsidP="00D94D08">
      <w:pPr>
        <w:jc w:val="both"/>
        <w:rPr>
          <w:rFonts w:ascii="Arial" w:hAnsi="Arial" w:cs="Arial"/>
        </w:rPr>
      </w:pPr>
    </w:p>
    <w:p w14:paraId="3EEEF2AF" w14:textId="14A23A55" w:rsidR="00491728" w:rsidRPr="00D94D08" w:rsidRDefault="00491728" w:rsidP="00D94D08">
      <w:pPr>
        <w:pStyle w:val="ListParagraph"/>
        <w:numPr>
          <w:ilvl w:val="0"/>
          <w:numId w:val="6"/>
        </w:numPr>
        <w:jc w:val="both"/>
        <w:rPr>
          <w:rFonts w:ascii="Arial" w:hAnsi="Arial" w:cs="Arial"/>
          <w:b/>
          <w:bCs/>
        </w:rPr>
      </w:pPr>
      <w:r w:rsidRPr="00D94D08">
        <w:rPr>
          <w:rFonts w:ascii="Arial" w:hAnsi="Arial" w:cs="Arial"/>
          <w:b/>
          <w:bCs/>
        </w:rPr>
        <w:t>Materials and Methods</w:t>
      </w:r>
    </w:p>
    <w:p w14:paraId="62C40289" w14:textId="77777777" w:rsidR="00D94D08" w:rsidRPr="00D94D08" w:rsidRDefault="00D94D08" w:rsidP="00D94D08">
      <w:pPr>
        <w:pStyle w:val="ListParagraph"/>
        <w:ind w:left="360"/>
        <w:jc w:val="both"/>
        <w:rPr>
          <w:rFonts w:ascii="Arial" w:hAnsi="Arial" w:cs="Arial"/>
          <w:b/>
          <w:bCs/>
        </w:rPr>
      </w:pPr>
    </w:p>
    <w:p w14:paraId="6FE10042" w14:textId="77777777" w:rsidR="00491728" w:rsidRPr="00585706" w:rsidRDefault="00491728" w:rsidP="00D94D08">
      <w:pPr>
        <w:jc w:val="both"/>
        <w:rPr>
          <w:rFonts w:ascii="Arial" w:hAnsi="Arial" w:cs="Arial"/>
          <w:b/>
          <w:bCs/>
        </w:rPr>
      </w:pPr>
      <w:r w:rsidRPr="00585706">
        <w:rPr>
          <w:rFonts w:ascii="Arial" w:hAnsi="Arial" w:cs="Arial"/>
          <w:b/>
          <w:bCs/>
        </w:rPr>
        <w:t>2.1. Plant material</w:t>
      </w:r>
    </w:p>
    <w:p w14:paraId="6B6F82DD" w14:textId="6B7FD428" w:rsidR="006210ED" w:rsidRPr="006A61B2" w:rsidRDefault="00491728" w:rsidP="00D94D08">
      <w:pPr>
        <w:jc w:val="both"/>
        <w:rPr>
          <w:rFonts w:ascii="Arial" w:hAnsi="Arial" w:cs="Arial"/>
        </w:rPr>
      </w:pPr>
      <w:r w:rsidRPr="00585706">
        <w:rPr>
          <w:rFonts w:ascii="Arial" w:hAnsi="Arial" w:cs="Arial"/>
        </w:rPr>
        <w:t xml:space="preserve">Somatic embryos of </w:t>
      </w:r>
      <w:r w:rsidRPr="00585706">
        <w:rPr>
          <w:rFonts w:ascii="Arial" w:hAnsi="Arial" w:cs="Arial"/>
          <w:i/>
          <w:iCs/>
        </w:rPr>
        <w:t>Oryza sativa</w:t>
      </w:r>
      <w:r w:rsidRPr="00585706">
        <w:rPr>
          <w:rFonts w:ascii="Arial" w:hAnsi="Arial" w:cs="Arial"/>
        </w:rPr>
        <w:t xml:space="preserve"> L. generated through in vitro culture were utilized as explants for encapsulation. Fully matured embryos previously developed on Murashige and Skoog (MS) basal medium supplemented with appropriate plant growth regulators served as the source material for bead formation.</w:t>
      </w:r>
    </w:p>
    <w:p w14:paraId="4B1C7EF2" w14:textId="552E473B" w:rsidR="00491728" w:rsidRPr="00585706" w:rsidRDefault="00491728" w:rsidP="00D94D08">
      <w:pPr>
        <w:jc w:val="both"/>
        <w:rPr>
          <w:rFonts w:ascii="Arial" w:hAnsi="Arial" w:cs="Arial"/>
          <w:b/>
          <w:bCs/>
        </w:rPr>
      </w:pPr>
      <w:r w:rsidRPr="00585706">
        <w:rPr>
          <w:rFonts w:ascii="Arial" w:hAnsi="Arial" w:cs="Arial"/>
          <w:b/>
          <w:bCs/>
        </w:rPr>
        <w:t>2.2. Preparation of sodium alginate solution</w:t>
      </w:r>
    </w:p>
    <w:p w14:paraId="24D885C5" w14:textId="2A03B692" w:rsidR="00D94D08" w:rsidRDefault="00491728" w:rsidP="00D94D08">
      <w:pPr>
        <w:jc w:val="both"/>
        <w:rPr>
          <w:rFonts w:ascii="Arial" w:hAnsi="Arial" w:cs="Arial"/>
        </w:rPr>
      </w:pPr>
      <w:r w:rsidRPr="00585706">
        <w:rPr>
          <w:rFonts w:ascii="Arial" w:hAnsi="Arial" w:cs="Arial"/>
        </w:rPr>
        <w:t>Sodium alginate solutions were formulated at concentrations of 2.5%, 3.5%, and 4.5% (w/v) by dissolving the required amount of alginate powder in autoclaved and cooled MS basal medium. The solution was gently stirred to ensure complete dissolution and to prevent air bubble entrapment.</w:t>
      </w:r>
    </w:p>
    <w:p w14:paraId="4473927B" w14:textId="77777777" w:rsidR="00D94D08" w:rsidRPr="00585706" w:rsidRDefault="00D94D08" w:rsidP="00D94D08">
      <w:pPr>
        <w:jc w:val="both"/>
        <w:rPr>
          <w:rFonts w:ascii="Arial" w:hAnsi="Arial" w:cs="Arial"/>
        </w:rPr>
      </w:pPr>
    </w:p>
    <w:p w14:paraId="4B18D042" w14:textId="77777777" w:rsidR="00491728" w:rsidRPr="00585706" w:rsidRDefault="00491728" w:rsidP="00D94D08">
      <w:pPr>
        <w:jc w:val="both"/>
        <w:rPr>
          <w:rFonts w:ascii="Arial" w:hAnsi="Arial" w:cs="Arial"/>
          <w:b/>
          <w:bCs/>
        </w:rPr>
      </w:pPr>
      <w:r w:rsidRPr="00585706">
        <w:rPr>
          <w:rFonts w:ascii="Arial" w:hAnsi="Arial" w:cs="Arial"/>
          <w:b/>
          <w:bCs/>
        </w:rPr>
        <w:t>2.3. Preparation of calcium chloride solution</w:t>
      </w:r>
    </w:p>
    <w:p w14:paraId="11FA5696" w14:textId="31DEE380" w:rsidR="00491728" w:rsidRPr="00585706" w:rsidRDefault="00491728" w:rsidP="00D94D08">
      <w:pPr>
        <w:jc w:val="both"/>
        <w:rPr>
          <w:rFonts w:ascii="Arial" w:hAnsi="Arial" w:cs="Arial"/>
        </w:rPr>
      </w:pPr>
      <w:r w:rsidRPr="00585706">
        <w:rPr>
          <w:rFonts w:ascii="Arial" w:hAnsi="Arial" w:cs="Arial"/>
        </w:rPr>
        <w:t>Calcium chloride dihydrate (CaCl</w:t>
      </w:r>
      <w:r w:rsidRPr="00585706">
        <w:rPr>
          <w:rFonts w:ascii="Cambria Math" w:hAnsi="Cambria Math" w:cs="Cambria Math"/>
        </w:rPr>
        <w:t>₂</w:t>
      </w:r>
      <w:r w:rsidR="006A61B2">
        <w:rPr>
          <w:rFonts w:ascii="Arial" w:hAnsi="Arial" w:cs="Arial"/>
        </w:rPr>
        <w:t>.</w:t>
      </w:r>
      <w:r w:rsidRPr="00585706">
        <w:rPr>
          <w:rFonts w:ascii="Arial" w:hAnsi="Arial" w:cs="Arial"/>
        </w:rPr>
        <w:t>2H</w:t>
      </w:r>
      <w:r w:rsidRPr="00585706">
        <w:rPr>
          <w:rFonts w:ascii="Cambria Math" w:hAnsi="Cambria Math" w:cs="Cambria Math"/>
        </w:rPr>
        <w:t>₂</w:t>
      </w:r>
      <w:r w:rsidRPr="00585706">
        <w:rPr>
          <w:rFonts w:ascii="Arial" w:hAnsi="Arial" w:cs="Arial"/>
        </w:rPr>
        <w:t>O) solutions were prepared at concentrations of 50, 100, 150, and 200 mM under sterile conditions for use as the cross-linking agent during bead formation.</w:t>
      </w:r>
    </w:p>
    <w:p w14:paraId="585FC386" w14:textId="77777777" w:rsidR="00E13D01" w:rsidRDefault="00E13D01" w:rsidP="00D94D08">
      <w:pPr>
        <w:jc w:val="both"/>
        <w:rPr>
          <w:rFonts w:ascii="Arial" w:hAnsi="Arial" w:cs="Arial"/>
          <w:b/>
          <w:bCs/>
        </w:rPr>
      </w:pPr>
    </w:p>
    <w:p w14:paraId="4BD86D77" w14:textId="195120B0" w:rsidR="00491728" w:rsidRPr="00585706" w:rsidRDefault="00491728" w:rsidP="00D94D08">
      <w:pPr>
        <w:jc w:val="both"/>
        <w:rPr>
          <w:rFonts w:ascii="Arial" w:hAnsi="Arial" w:cs="Arial"/>
          <w:b/>
          <w:bCs/>
        </w:rPr>
      </w:pPr>
      <w:r w:rsidRPr="00585706">
        <w:rPr>
          <w:rFonts w:ascii="Arial" w:hAnsi="Arial" w:cs="Arial"/>
          <w:b/>
          <w:bCs/>
        </w:rPr>
        <w:t>2.4. Evaluation of bead size</w:t>
      </w:r>
    </w:p>
    <w:p w14:paraId="48EC582E" w14:textId="6A72CABE" w:rsidR="00491728" w:rsidRPr="00585706" w:rsidRDefault="00491728" w:rsidP="00D94D08">
      <w:pPr>
        <w:jc w:val="both"/>
        <w:rPr>
          <w:rFonts w:ascii="Arial" w:hAnsi="Arial" w:cs="Arial"/>
        </w:rPr>
      </w:pPr>
      <w:r w:rsidRPr="00585706">
        <w:rPr>
          <w:rFonts w:ascii="Arial" w:hAnsi="Arial" w:cs="Arial"/>
        </w:rPr>
        <w:t>The size of the bead formed using 2.5%, 3.5%, and 4.5% (w/v) sodium alginate along with 50, 100,</w:t>
      </w:r>
      <w:r w:rsidR="00B2769B">
        <w:rPr>
          <w:rFonts w:ascii="Arial" w:hAnsi="Arial" w:cs="Arial"/>
        </w:rPr>
        <w:t xml:space="preserve"> </w:t>
      </w:r>
      <w:r w:rsidRPr="00585706">
        <w:rPr>
          <w:rFonts w:ascii="Arial" w:hAnsi="Arial" w:cs="Arial"/>
        </w:rPr>
        <w:t>150 and 200 mM calcium chloride dihydrate (Table 1) by hydrated synthetic seed technology were analysed visually and the dimension was estimated using imageJ software</w:t>
      </w:r>
    </w:p>
    <w:p w14:paraId="5F060F8B" w14:textId="77777777" w:rsidR="00491728" w:rsidRPr="00585706" w:rsidRDefault="00491728" w:rsidP="00D94D08">
      <w:pPr>
        <w:jc w:val="both"/>
        <w:rPr>
          <w:rFonts w:ascii="Arial" w:hAnsi="Arial" w:cs="Arial"/>
          <w:b/>
          <w:bCs/>
        </w:rPr>
      </w:pPr>
    </w:p>
    <w:p w14:paraId="068F43BB" w14:textId="77777777" w:rsidR="00491728" w:rsidRDefault="00491728" w:rsidP="00D94D08">
      <w:pPr>
        <w:jc w:val="both"/>
        <w:rPr>
          <w:rFonts w:ascii="Arial" w:hAnsi="Arial" w:cs="Arial"/>
          <w:b/>
          <w:bCs/>
        </w:rPr>
      </w:pPr>
      <w:r w:rsidRPr="00585706">
        <w:rPr>
          <w:rFonts w:ascii="Arial" w:hAnsi="Arial" w:cs="Arial"/>
          <w:b/>
          <w:bCs/>
        </w:rPr>
        <w:lastRenderedPageBreak/>
        <w:t>Table 1.</w:t>
      </w:r>
      <w:r w:rsidRPr="00585706">
        <w:rPr>
          <w:rFonts w:ascii="Arial" w:hAnsi="Arial" w:cs="Arial"/>
        </w:rPr>
        <w:t xml:space="preserve"> </w:t>
      </w:r>
      <w:r w:rsidRPr="00585706">
        <w:rPr>
          <w:rFonts w:ascii="Arial" w:hAnsi="Arial" w:cs="Arial"/>
          <w:b/>
          <w:bCs/>
        </w:rPr>
        <w:t>Treatment combinations with varying sodium alginate and calcium chloride concentration</w:t>
      </w:r>
    </w:p>
    <w:p w14:paraId="7342E20A" w14:textId="77777777" w:rsidR="00D94D08" w:rsidRPr="00585706" w:rsidRDefault="00D94D08" w:rsidP="00D94D08">
      <w:pPr>
        <w:jc w:val="both"/>
        <w:rPr>
          <w:rFonts w:ascii="Arial" w:hAnsi="Arial" w:cs="Arial"/>
          <w:b/>
          <w:bCs/>
        </w:rPr>
      </w:pPr>
    </w:p>
    <w:tbl>
      <w:tblPr>
        <w:tblStyle w:val="TableGrid"/>
        <w:tblW w:w="0" w:type="auto"/>
        <w:jc w:val="center"/>
        <w:tblLook w:val="0420" w:firstRow="1" w:lastRow="0" w:firstColumn="0" w:lastColumn="0" w:noHBand="0" w:noVBand="1"/>
      </w:tblPr>
      <w:tblGrid>
        <w:gridCol w:w="794"/>
        <w:gridCol w:w="2070"/>
        <w:gridCol w:w="3297"/>
      </w:tblGrid>
      <w:tr w:rsidR="00491728" w:rsidRPr="00585706" w14:paraId="59BA465A" w14:textId="77777777" w:rsidTr="002722F5">
        <w:trPr>
          <w:trHeight w:val="873"/>
          <w:jc w:val="center"/>
        </w:trPr>
        <w:tc>
          <w:tcPr>
            <w:tcW w:w="794" w:type="dxa"/>
          </w:tcPr>
          <w:p w14:paraId="4126168E" w14:textId="77777777" w:rsidR="00491728" w:rsidRPr="00585706" w:rsidRDefault="00491728" w:rsidP="00D94D08">
            <w:pPr>
              <w:jc w:val="both"/>
              <w:rPr>
                <w:rFonts w:ascii="Arial" w:hAnsi="Arial" w:cs="Arial"/>
                <w:b/>
                <w:bCs/>
                <w:lang w:val="en-US"/>
              </w:rPr>
            </w:pPr>
          </w:p>
        </w:tc>
        <w:tc>
          <w:tcPr>
            <w:tcW w:w="0" w:type="auto"/>
            <w:hideMark/>
          </w:tcPr>
          <w:p w14:paraId="6D3C1336" w14:textId="77777777" w:rsidR="00491728" w:rsidRPr="00585706" w:rsidRDefault="00491728" w:rsidP="00D94D08">
            <w:pPr>
              <w:jc w:val="both"/>
              <w:rPr>
                <w:rFonts w:ascii="Arial" w:hAnsi="Arial" w:cs="Arial"/>
              </w:rPr>
            </w:pPr>
            <w:r w:rsidRPr="00585706">
              <w:rPr>
                <w:rFonts w:ascii="Arial" w:hAnsi="Arial" w:cs="Arial"/>
                <w:b/>
                <w:bCs/>
                <w:lang w:val="en-US"/>
              </w:rPr>
              <w:t>Sodium alginate</w:t>
            </w:r>
          </w:p>
        </w:tc>
        <w:tc>
          <w:tcPr>
            <w:tcW w:w="0" w:type="auto"/>
            <w:hideMark/>
          </w:tcPr>
          <w:p w14:paraId="34B9DF5A" w14:textId="77777777" w:rsidR="00491728" w:rsidRPr="00585706" w:rsidRDefault="00491728" w:rsidP="00D94D08">
            <w:pPr>
              <w:jc w:val="both"/>
              <w:rPr>
                <w:rFonts w:ascii="Arial" w:hAnsi="Arial" w:cs="Arial"/>
              </w:rPr>
            </w:pPr>
            <w:r w:rsidRPr="00585706">
              <w:rPr>
                <w:rFonts w:ascii="Arial" w:hAnsi="Arial" w:cs="Arial"/>
                <w:b/>
                <w:bCs/>
                <w:lang w:val="en-US"/>
              </w:rPr>
              <w:t>Calcium chloride dihydrate</w:t>
            </w:r>
          </w:p>
        </w:tc>
      </w:tr>
      <w:tr w:rsidR="00491728" w:rsidRPr="00585706" w14:paraId="5DADE054" w14:textId="77777777" w:rsidTr="002722F5">
        <w:trPr>
          <w:trHeight w:val="499"/>
          <w:jc w:val="center"/>
        </w:trPr>
        <w:tc>
          <w:tcPr>
            <w:tcW w:w="794" w:type="dxa"/>
            <w:vMerge w:val="restart"/>
          </w:tcPr>
          <w:p w14:paraId="5A29CF8C" w14:textId="77777777" w:rsidR="00491728" w:rsidRPr="00585706" w:rsidRDefault="00491728" w:rsidP="00D94D08">
            <w:pPr>
              <w:jc w:val="center"/>
              <w:rPr>
                <w:rFonts w:ascii="Arial" w:hAnsi="Arial" w:cs="Arial"/>
                <w:lang w:val="en-US"/>
              </w:rPr>
            </w:pPr>
          </w:p>
          <w:p w14:paraId="110C1A6F" w14:textId="77777777" w:rsidR="00491728" w:rsidRPr="00585706" w:rsidRDefault="00491728" w:rsidP="00D94D08">
            <w:pPr>
              <w:rPr>
                <w:rFonts w:ascii="Arial" w:hAnsi="Arial" w:cs="Arial"/>
                <w:lang w:val="en-US"/>
              </w:rPr>
            </w:pPr>
          </w:p>
          <w:p w14:paraId="185ECF5F" w14:textId="77777777" w:rsidR="00491728" w:rsidRPr="00585706" w:rsidRDefault="00491728" w:rsidP="00D94D08">
            <w:pPr>
              <w:rPr>
                <w:rFonts w:ascii="Arial" w:hAnsi="Arial" w:cs="Arial"/>
                <w:lang w:val="en-US"/>
              </w:rPr>
            </w:pPr>
          </w:p>
          <w:p w14:paraId="08462816" w14:textId="77777777" w:rsidR="00491728" w:rsidRPr="00585706" w:rsidRDefault="00491728" w:rsidP="00D94D08">
            <w:pPr>
              <w:jc w:val="center"/>
              <w:rPr>
                <w:rFonts w:ascii="Arial" w:hAnsi="Arial" w:cs="Arial"/>
                <w:lang w:val="en-US"/>
              </w:rPr>
            </w:pPr>
            <w:r w:rsidRPr="00585706">
              <w:rPr>
                <w:rFonts w:ascii="Arial" w:hAnsi="Arial" w:cs="Arial"/>
                <w:lang w:val="en-US"/>
              </w:rPr>
              <w:t>S1</w:t>
            </w:r>
          </w:p>
        </w:tc>
        <w:tc>
          <w:tcPr>
            <w:tcW w:w="0" w:type="auto"/>
            <w:hideMark/>
          </w:tcPr>
          <w:p w14:paraId="067C8CCB" w14:textId="77777777" w:rsidR="00491728" w:rsidRPr="00585706" w:rsidRDefault="00491728" w:rsidP="00D94D08">
            <w:pPr>
              <w:jc w:val="center"/>
              <w:rPr>
                <w:rFonts w:ascii="Arial" w:hAnsi="Arial" w:cs="Arial"/>
                <w:lang w:val="en-US"/>
              </w:rPr>
            </w:pPr>
            <w:r w:rsidRPr="00585706">
              <w:rPr>
                <w:rFonts w:ascii="Arial" w:hAnsi="Arial" w:cs="Arial"/>
                <w:lang w:val="en-US"/>
              </w:rPr>
              <w:t>2.5%</w:t>
            </w:r>
          </w:p>
        </w:tc>
        <w:tc>
          <w:tcPr>
            <w:tcW w:w="0" w:type="auto"/>
            <w:hideMark/>
          </w:tcPr>
          <w:p w14:paraId="7331EF15" w14:textId="77777777" w:rsidR="00491728" w:rsidRPr="00585706" w:rsidRDefault="00491728" w:rsidP="00D94D08">
            <w:pPr>
              <w:jc w:val="center"/>
              <w:rPr>
                <w:rFonts w:ascii="Arial" w:hAnsi="Arial" w:cs="Arial"/>
              </w:rPr>
            </w:pPr>
            <w:r w:rsidRPr="00585706">
              <w:rPr>
                <w:rFonts w:ascii="Arial" w:hAnsi="Arial" w:cs="Arial"/>
                <w:lang w:val="en-US"/>
              </w:rPr>
              <w:t>50mM</w:t>
            </w:r>
          </w:p>
        </w:tc>
      </w:tr>
      <w:tr w:rsidR="00491728" w:rsidRPr="00585706" w14:paraId="202CCDAD" w14:textId="77777777" w:rsidTr="002722F5">
        <w:trPr>
          <w:trHeight w:val="499"/>
          <w:jc w:val="center"/>
        </w:trPr>
        <w:tc>
          <w:tcPr>
            <w:tcW w:w="794" w:type="dxa"/>
            <w:vMerge/>
          </w:tcPr>
          <w:p w14:paraId="7283DF56" w14:textId="77777777" w:rsidR="00491728" w:rsidRPr="00585706" w:rsidRDefault="00491728" w:rsidP="00D94D08">
            <w:pPr>
              <w:jc w:val="center"/>
              <w:rPr>
                <w:rFonts w:ascii="Arial" w:hAnsi="Arial" w:cs="Arial"/>
                <w:lang w:val="en-US"/>
              </w:rPr>
            </w:pPr>
          </w:p>
        </w:tc>
        <w:tc>
          <w:tcPr>
            <w:tcW w:w="0" w:type="auto"/>
            <w:hideMark/>
          </w:tcPr>
          <w:p w14:paraId="481BEADD" w14:textId="77777777" w:rsidR="00491728" w:rsidRPr="00585706" w:rsidRDefault="00491728" w:rsidP="00D94D08">
            <w:pPr>
              <w:jc w:val="center"/>
              <w:rPr>
                <w:rFonts w:ascii="Arial" w:hAnsi="Arial" w:cs="Arial"/>
              </w:rPr>
            </w:pPr>
            <w:r w:rsidRPr="00585706">
              <w:rPr>
                <w:rFonts w:ascii="Arial" w:hAnsi="Arial" w:cs="Arial"/>
                <w:lang w:val="en-US"/>
              </w:rPr>
              <w:t>2.5%</w:t>
            </w:r>
          </w:p>
        </w:tc>
        <w:tc>
          <w:tcPr>
            <w:tcW w:w="0" w:type="auto"/>
            <w:hideMark/>
          </w:tcPr>
          <w:p w14:paraId="720E0D9A" w14:textId="77777777" w:rsidR="00491728" w:rsidRPr="00585706" w:rsidRDefault="00491728" w:rsidP="00D94D08">
            <w:pPr>
              <w:jc w:val="center"/>
              <w:rPr>
                <w:rFonts w:ascii="Arial" w:hAnsi="Arial" w:cs="Arial"/>
              </w:rPr>
            </w:pPr>
            <w:r w:rsidRPr="00585706">
              <w:rPr>
                <w:rFonts w:ascii="Arial" w:hAnsi="Arial" w:cs="Arial"/>
                <w:lang w:val="en-US"/>
              </w:rPr>
              <w:t>100mM</w:t>
            </w:r>
          </w:p>
        </w:tc>
      </w:tr>
      <w:tr w:rsidR="00491728" w:rsidRPr="00585706" w14:paraId="68365886" w14:textId="77777777" w:rsidTr="002722F5">
        <w:trPr>
          <w:trHeight w:val="499"/>
          <w:jc w:val="center"/>
        </w:trPr>
        <w:tc>
          <w:tcPr>
            <w:tcW w:w="794" w:type="dxa"/>
            <w:vMerge/>
          </w:tcPr>
          <w:p w14:paraId="71DB1BB8" w14:textId="77777777" w:rsidR="00491728" w:rsidRPr="00585706" w:rsidRDefault="00491728" w:rsidP="00D94D08">
            <w:pPr>
              <w:jc w:val="center"/>
              <w:rPr>
                <w:rFonts w:ascii="Arial" w:hAnsi="Arial" w:cs="Arial"/>
                <w:lang w:val="en-US"/>
              </w:rPr>
            </w:pPr>
          </w:p>
        </w:tc>
        <w:tc>
          <w:tcPr>
            <w:tcW w:w="0" w:type="auto"/>
            <w:hideMark/>
          </w:tcPr>
          <w:p w14:paraId="7DC352AF" w14:textId="77777777" w:rsidR="00491728" w:rsidRPr="00585706" w:rsidRDefault="00491728" w:rsidP="00D94D08">
            <w:pPr>
              <w:jc w:val="center"/>
              <w:rPr>
                <w:rFonts w:ascii="Arial" w:hAnsi="Arial" w:cs="Arial"/>
              </w:rPr>
            </w:pPr>
            <w:r w:rsidRPr="00585706">
              <w:rPr>
                <w:rFonts w:ascii="Arial" w:hAnsi="Arial" w:cs="Arial"/>
                <w:lang w:val="en-US"/>
              </w:rPr>
              <w:t>2.5%</w:t>
            </w:r>
          </w:p>
        </w:tc>
        <w:tc>
          <w:tcPr>
            <w:tcW w:w="0" w:type="auto"/>
            <w:hideMark/>
          </w:tcPr>
          <w:p w14:paraId="4947F2B1" w14:textId="77777777" w:rsidR="00491728" w:rsidRPr="00585706" w:rsidRDefault="00491728" w:rsidP="00D94D08">
            <w:pPr>
              <w:jc w:val="center"/>
              <w:rPr>
                <w:rFonts w:ascii="Arial" w:hAnsi="Arial" w:cs="Arial"/>
              </w:rPr>
            </w:pPr>
            <w:r w:rsidRPr="00585706">
              <w:rPr>
                <w:rFonts w:ascii="Arial" w:hAnsi="Arial" w:cs="Arial"/>
                <w:lang w:val="en-US"/>
              </w:rPr>
              <w:t>150mM</w:t>
            </w:r>
          </w:p>
        </w:tc>
      </w:tr>
      <w:tr w:rsidR="00491728" w:rsidRPr="00585706" w14:paraId="3B9CD8F0" w14:textId="77777777" w:rsidTr="002722F5">
        <w:trPr>
          <w:trHeight w:val="499"/>
          <w:jc w:val="center"/>
        </w:trPr>
        <w:tc>
          <w:tcPr>
            <w:tcW w:w="794" w:type="dxa"/>
            <w:vMerge/>
          </w:tcPr>
          <w:p w14:paraId="07EEFFEC" w14:textId="77777777" w:rsidR="00491728" w:rsidRPr="00585706" w:rsidRDefault="00491728" w:rsidP="00D94D08">
            <w:pPr>
              <w:jc w:val="center"/>
              <w:rPr>
                <w:rFonts w:ascii="Arial" w:hAnsi="Arial" w:cs="Arial"/>
                <w:lang w:val="en-US"/>
              </w:rPr>
            </w:pPr>
          </w:p>
        </w:tc>
        <w:tc>
          <w:tcPr>
            <w:tcW w:w="0" w:type="auto"/>
            <w:hideMark/>
          </w:tcPr>
          <w:p w14:paraId="76DCC225" w14:textId="77777777" w:rsidR="00491728" w:rsidRPr="00585706" w:rsidRDefault="00491728" w:rsidP="00D94D08">
            <w:pPr>
              <w:jc w:val="center"/>
              <w:rPr>
                <w:rFonts w:ascii="Arial" w:hAnsi="Arial" w:cs="Arial"/>
              </w:rPr>
            </w:pPr>
            <w:r w:rsidRPr="00585706">
              <w:rPr>
                <w:rFonts w:ascii="Arial" w:hAnsi="Arial" w:cs="Arial"/>
                <w:lang w:val="en-US"/>
              </w:rPr>
              <w:t>2.5%</w:t>
            </w:r>
          </w:p>
        </w:tc>
        <w:tc>
          <w:tcPr>
            <w:tcW w:w="0" w:type="auto"/>
            <w:hideMark/>
          </w:tcPr>
          <w:p w14:paraId="0E10F53D" w14:textId="77777777" w:rsidR="00491728" w:rsidRPr="00585706" w:rsidRDefault="00491728" w:rsidP="00D94D08">
            <w:pPr>
              <w:jc w:val="center"/>
              <w:rPr>
                <w:rFonts w:ascii="Arial" w:hAnsi="Arial" w:cs="Arial"/>
              </w:rPr>
            </w:pPr>
            <w:r w:rsidRPr="00585706">
              <w:rPr>
                <w:rFonts w:ascii="Arial" w:hAnsi="Arial" w:cs="Arial"/>
                <w:lang w:val="en-US"/>
              </w:rPr>
              <w:t>200mM</w:t>
            </w:r>
          </w:p>
        </w:tc>
      </w:tr>
      <w:tr w:rsidR="00491728" w:rsidRPr="00585706" w14:paraId="3D66F379" w14:textId="77777777" w:rsidTr="002722F5">
        <w:trPr>
          <w:trHeight w:val="499"/>
          <w:jc w:val="center"/>
        </w:trPr>
        <w:tc>
          <w:tcPr>
            <w:tcW w:w="794" w:type="dxa"/>
            <w:vMerge w:val="restart"/>
          </w:tcPr>
          <w:p w14:paraId="0B3B365F" w14:textId="77777777" w:rsidR="00491728" w:rsidRPr="00585706" w:rsidRDefault="00491728" w:rsidP="00D94D08">
            <w:pPr>
              <w:rPr>
                <w:rFonts w:ascii="Arial" w:hAnsi="Arial" w:cs="Arial"/>
                <w:lang w:val="en-US"/>
              </w:rPr>
            </w:pPr>
          </w:p>
          <w:p w14:paraId="79A1A36A" w14:textId="77777777" w:rsidR="00491728" w:rsidRPr="00585706" w:rsidRDefault="00491728" w:rsidP="00D94D08">
            <w:pPr>
              <w:rPr>
                <w:rFonts w:ascii="Arial" w:hAnsi="Arial" w:cs="Arial"/>
                <w:lang w:val="en-US"/>
              </w:rPr>
            </w:pPr>
          </w:p>
          <w:p w14:paraId="49070F98" w14:textId="77777777" w:rsidR="00491728" w:rsidRPr="00585706" w:rsidRDefault="00491728" w:rsidP="00D94D08">
            <w:pPr>
              <w:rPr>
                <w:rFonts w:ascii="Arial" w:hAnsi="Arial" w:cs="Arial"/>
                <w:lang w:val="en-US"/>
              </w:rPr>
            </w:pPr>
          </w:p>
          <w:p w14:paraId="2EEE1E40" w14:textId="77777777" w:rsidR="00491728" w:rsidRPr="00585706" w:rsidRDefault="00491728" w:rsidP="00D94D08">
            <w:pPr>
              <w:jc w:val="center"/>
              <w:rPr>
                <w:rFonts w:ascii="Arial" w:hAnsi="Arial" w:cs="Arial"/>
                <w:lang w:val="en-US"/>
              </w:rPr>
            </w:pPr>
            <w:r w:rsidRPr="00585706">
              <w:rPr>
                <w:rFonts w:ascii="Arial" w:hAnsi="Arial" w:cs="Arial"/>
                <w:lang w:val="en-US"/>
              </w:rPr>
              <w:t>S2</w:t>
            </w:r>
          </w:p>
        </w:tc>
        <w:tc>
          <w:tcPr>
            <w:tcW w:w="0" w:type="auto"/>
            <w:hideMark/>
          </w:tcPr>
          <w:p w14:paraId="000B4389" w14:textId="77777777" w:rsidR="00491728" w:rsidRPr="00585706" w:rsidRDefault="00491728" w:rsidP="00D94D08">
            <w:pPr>
              <w:jc w:val="center"/>
              <w:rPr>
                <w:rFonts w:ascii="Arial" w:hAnsi="Arial" w:cs="Arial"/>
              </w:rPr>
            </w:pPr>
            <w:r w:rsidRPr="00585706">
              <w:rPr>
                <w:rFonts w:ascii="Arial" w:hAnsi="Arial" w:cs="Arial"/>
                <w:lang w:val="en-US"/>
              </w:rPr>
              <w:t>3.5%</w:t>
            </w:r>
          </w:p>
        </w:tc>
        <w:tc>
          <w:tcPr>
            <w:tcW w:w="0" w:type="auto"/>
            <w:hideMark/>
          </w:tcPr>
          <w:p w14:paraId="4B2AA0C8" w14:textId="77777777" w:rsidR="00491728" w:rsidRPr="00585706" w:rsidRDefault="00491728" w:rsidP="00D94D08">
            <w:pPr>
              <w:jc w:val="center"/>
              <w:rPr>
                <w:rFonts w:ascii="Arial" w:hAnsi="Arial" w:cs="Arial"/>
              </w:rPr>
            </w:pPr>
            <w:r w:rsidRPr="00585706">
              <w:rPr>
                <w:rFonts w:ascii="Arial" w:hAnsi="Arial" w:cs="Arial"/>
                <w:lang w:val="en-US"/>
              </w:rPr>
              <w:t>50mM</w:t>
            </w:r>
          </w:p>
        </w:tc>
      </w:tr>
      <w:tr w:rsidR="00491728" w:rsidRPr="00585706" w14:paraId="52BD5615" w14:textId="77777777" w:rsidTr="002722F5">
        <w:trPr>
          <w:trHeight w:val="499"/>
          <w:jc w:val="center"/>
        </w:trPr>
        <w:tc>
          <w:tcPr>
            <w:tcW w:w="794" w:type="dxa"/>
            <w:vMerge/>
          </w:tcPr>
          <w:p w14:paraId="31972FC4" w14:textId="77777777" w:rsidR="00491728" w:rsidRPr="00585706" w:rsidRDefault="00491728" w:rsidP="00D94D08">
            <w:pPr>
              <w:jc w:val="center"/>
              <w:rPr>
                <w:rFonts w:ascii="Arial" w:hAnsi="Arial" w:cs="Arial"/>
                <w:lang w:val="en-US"/>
              </w:rPr>
            </w:pPr>
          </w:p>
        </w:tc>
        <w:tc>
          <w:tcPr>
            <w:tcW w:w="0" w:type="auto"/>
            <w:hideMark/>
          </w:tcPr>
          <w:p w14:paraId="10103EA2" w14:textId="77777777" w:rsidR="00491728" w:rsidRPr="00585706" w:rsidRDefault="00491728" w:rsidP="00D94D08">
            <w:pPr>
              <w:jc w:val="center"/>
              <w:rPr>
                <w:rFonts w:ascii="Arial" w:hAnsi="Arial" w:cs="Arial"/>
              </w:rPr>
            </w:pPr>
            <w:r w:rsidRPr="00585706">
              <w:rPr>
                <w:rFonts w:ascii="Arial" w:hAnsi="Arial" w:cs="Arial"/>
                <w:lang w:val="en-US"/>
              </w:rPr>
              <w:t>3.5%</w:t>
            </w:r>
          </w:p>
        </w:tc>
        <w:tc>
          <w:tcPr>
            <w:tcW w:w="0" w:type="auto"/>
            <w:hideMark/>
          </w:tcPr>
          <w:p w14:paraId="5A3F8AD1" w14:textId="77777777" w:rsidR="00491728" w:rsidRPr="00585706" w:rsidRDefault="00491728" w:rsidP="00D94D08">
            <w:pPr>
              <w:jc w:val="center"/>
              <w:rPr>
                <w:rFonts w:ascii="Arial" w:hAnsi="Arial" w:cs="Arial"/>
              </w:rPr>
            </w:pPr>
            <w:r w:rsidRPr="00585706">
              <w:rPr>
                <w:rFonts w:ascii="Arial" w:hAnsi="Arial" w:cs="Arial"/>
                <w:lang w:val="en-US"/>
              </w:rPr>
              <w:t>100mM</w:t>
            </w:r>
          </w:p>
        </w:tc>
      </w:tr>
      <w:tr w:rsidR="00491728" w:rsidRPr="00585706" w14:paraId="316809AC" w14:textId="77777777" w:rsidTr="002722F5">
        <w:trPr>
          <w:trHeight w:val="499"/>
          <w:jc w:val="center"/>
        </w:trPr>
        <w:tc>
          <w:tcPr>
            <w:tcW w:w="794" w:type="dxa"/>
            <w:vMerge/>
          </w:tcPr>
          <w:p w14:paraId="449C3B85" w14:textId="77777777" w:rsidR="00491728" w:rsidRPr="00585706" w:rsidRDefault="00491728" w:rsidP="00D94D08">
            <w:pPr>
              <w:jc w:val="center"/>
              <w:rPr>
                <w:rFonts w:ascii="Arial" w:hAnsi="Arial" w:cs="Arial"/>
                <w:lang w:val="en-US"/>
              </w:rPr>
            </w:pPr>
          </w:p>
        </w:tc>
        <w:tc>
          <w:tcPr>
            <w:tcW w:w="0" w:type="auto"/>
            <w:hideMark/>
          </w:tcPr>
          <w:p w14:paraId="38A439A1" w14:textId="77777777" w:rsidR="00491728" w:rsidRPr="00585706" w:rsidRDefault="00491728" w:rsidP="00D94D08">
            <w:pPr>
              <w:jc w:val="center"/>
              <w:rPr>
                <w:rFonts w:ascii="Arial" w:hAnsi="Arial" w:cs="Arial"/>
              </w:rPr>
            </w:pPr>
            <w:r w:rsidRPr="00585706">
              <w:rPr>
                <w:rFonts w:ascii="Arial" w:hAnsi="Arial" w:cs="Arial"/>
                <w:lang w:val="en-US"/>
              </w:rPr>
              <w:t>3.5%</w:t>
            </w:r>
          </w:p>
        </w:tc>
        <w:tc>
          <w:tcPr>
            <w:tcW w:w="0" w:type="auto"/>
            <w:hideMark/>
          </w:tcPr>
          <w:p w14:paraId="0F43A6F0" w14:textId="77777777" w:rsidR="00491728" w:rsidRPr="00585706" w:rsidRDefault="00491728" w:rsidP="00D94D08">
            <w:pPr>
              <w:jc w:val="center"/>
              <w:rPr>
                <w:rFonts w:ascii="Arial" w:hAnsi="Arial" w:cs="Arial"/>
              </w:rPr>
            </w:pPr>
            <w:r w:rsidRPr="00585706">
              <w:rPr>
                <w:rFonts w:ascii="Arial" w:hAnsi="Arial" w:cs="Arial"/>
                <w:lang w:val="en-US"/>
              </w:rPr>
              <w:t>150mM</w:t>
            </w:r>
          </w:p>
        </w:tc>
      </w:tr>
      <w:tr w:rsidR="00491728" w:rsidRPr="00585706" w14:paraId="0621B041" w14:textId="77777777" w:rsidTr="002722F5">
        <w:trPr>
          <w:trHeight w:val="499"/>
          <w:jc w:val="center"/>
        </w:trPr>
        <w:tc>
          <w:tcPr>
            <w:tcW w:w="794" w:type="dxa"/>
            <w:vMerge/>
          </w:tcPr>
          <w:p w14:paraId="7F47E612" w14:textId="77777777" w:rsidR="00491728" w:rsidRPr="00585706" w:rsidRDefault="00491728" w:rsidP="00D94D08">
            <w:pPr>
              <w:jc w:val="center"/>
              <w:rPr>
                <w:rFonts w:ascii="Arial" w:hAnsi="Arial" w:cs="Arial"/>
                <w:lang w:val="en-US"/>
              </w:rPr>
            </w:pPr>
          </w:p>
        </w:tc>
        <w:tc>
          <w:tcPr>
            <w:tcW w:w="0" w:type="auto"/>
            <w:hideMark/>
          </w:tcPr>
          <w:p w14:paraId="04523189" w14:textId="77777777" w:rsidR="00491728" w:rsidRPr="00585706" w:rsidRDefault="00491728" w:rsidP="00D94D08">
            <w:pPr>
              <w:jc w:val="center"/>
              <w:rPr>
                <w:rFonts w:ascii="Arial" w:hAnsi="Arial" w:cs="Arial"/>
              </w:rPr>
            </w:pPr>
            <w:r w:rsidRPr="00585706">
              <w:rPr>
                <w:rFonts w:ascii="Arial" w:hAnsi="Arial" w:cs="Arial"/>
                <w:lang w:val="en-US"/>
              </w:rPr>
              <w:t>3.5%</w:t>
            </w:r>
          </w:p>
        </w:tc>
        <w:tc>
          <w:tcPr>
            <w:tcW w:w="0" w:type="auto"/>
            <w:hideMark/>
          </w:tcPr>
          <w:p w14:paraId="604304F2" w14:textId="77777777" w:rsidR="00491728" w:rsidRPr="00585706" w:rsidRDefault="00491728" w:rsidP="00D94D08">
            <w:pPr>
              <w:jc w:val="center"/>
              <w:rPr>
                <w:rFonts w:ascii="Arial" w:hAnsi="Arial" w:cs="Arial"/>
              </w:rPr>
            </w:pPr>
            <w:r w:rsidRPr="00585706">
              <w:rPr>
                <w:rFonts w:ascii="Arial" w:hAnsi="Arial" w:cs="Arial"/>
                <w:lang w:val="en-US"/>
              </w:rPr>
              <w:t>200mM</w:t>
            </w:r>
          </w:p>
        </w:tc>
      </w:tr>
      <w:tr w:rsidR="00491728" w:rsidRPr="00585706" w14:paraId="56179CF1" w14:textId="77777777" w:rsidTr="002722F5">
        <w:trPr>
          <w:trHeight w:val="499"/>
          <w:jc w:val="center"/>
        </w:trPr>
        <w:tc>
          <w:tcPr>
            <w:tcW w:w="794" w:type="dxa"/>
            <w:vMerge w:val="restart"/>
          </w:tcPr>
          <w:p w14:paraId="55735626" w14:textId="77777777" w:rsidR="00491728" w:rsidRPr="00585706" w:rsidRDefault="00491728" w:rsidP="00D94D08">
            <w:pPr>
              <w:rPr>
                <w:rFonts w:ascii="Arial" w:hAnsi="Arial" w:cs="Arial"/>
                <w:lang w:val="en-US"/>
              </w:rPr>
            </w:pPr>
          </w:p>
          <w:p w14:paraId="44BCD3E9" w14:textId="77777777" w:rsidR="00491728" w:rsidRPr="00585706" w:rsidRDefault="00491728" w:rsidP="00D94D08">
            <w:pPr>
              <w:rPr>
                <w:rFonts w:ascii="Arial" w:hAnsi="Arial" w:cs="Arial"/>
                <w:lang w:val="en-US"/>
              </w:rPr>
            </w:pPr>
          </w:p>
          <w:p w14:paraId="1B1A5EE6" w14:textId="77777777" w:rsidR="00491728" w:rsidRPr="00585706" w:rsidRDefault="00491728" w:rsidP="00D94D08">
            <w:pPr>
              <w:rPr>
                <w:rFonts w:ascii="Arial" w:hAnsi="Arial" w:cs="Arial"/>
                <w:lang w:val="en-US"/>
              </w:rPr>
            </w:pPr>
          </w:p>
          <w:p w14:paraId="5DB75B72" w14:textId="77777777" w:rsidR="00491728" w:rsidRPr="00585706" w:rsidRDefault="00491728" w:rsidP="00D94D08">
            <w:pPr>
              <w:jc w:val="center"/>
              <w:rPr>
                <w:rFonts w:ascii="Arial" w:hAnsi="Arial" w:cs="Arial"/>
                <w:lang w:val="en-US"/>
              </w:rPr>
            </w:pPr>
            <w:r w:rsidRPr="00585706">
              <w:rPr>
                <w:rFonts w:ascii="Arial" w:hAnsi="Arial" w:cs="Arial"/>
                <w:lang w:val="en-US"/>
              </w:rPr>
              <w:t>S3</w:t>
            </w:r>
          </w:p>
        </w:tc>
        <w:tc>
          <w:tcPr>
            <w:tcW w:w="0" w:type="auto"/>
            <w:hideMark/>
          </w:tcPr>
          <w:p w14:paraId="5E3BFF9A" w14:textId="77777777" w:rsidR="00491728" w:rsidRPr="00585706" w:rsidRDefault="00491728" w:rsidP="00D94D08">
            <w:pPr>
              <w:jc w:val="center"/>
              <w:rPr>
                <w:rFonts w:ascii="Arial" w:hAnsi="Arial" w:cs="Arial"/>
              </w:rPr>
            </w:pPr>
            <w:r w:rsidRPr="00585706">
              <w:rPr>
                <w:rFonts w:ascii="Arial" w:hAnsi="Arial" w:cs="Arial"/>
                <w:lang w:val="en-US"/>
              </w:rPr>
              <w:t>4.5%</w:t>
            </w:r>
          </w:p>
        </w:tc>
        <w:tc>
          <w:tcPr>
            <w:tcW w:w="0" w:type="auto"/>
            <w:hideMark/>
          </w:tcPr>
          <w:p w14:paraId="3EC992F5" w14:textId="77777777" w:rsidR="00491728" w:rsidRPr="00585706" w:rsidRDefault="00491728" w:rsidP="00D94D08">
            <w:pPr>
              <w:jc w:val="center"/>
              <w:rPr>
                <w:rFonts w:ascii="Arial" w:hAnsi="Arial" w:cs="Arial"/>
              </w:rPr>
            </w:pPr>
            <w:r w:rsidRPr="00585706">
              <w:rPr>
                <w:rFonts w:ascii="Arial" w:hAnsi="Arial" w:cs="Arial"/>
                <w:lang w:val="en-US"/>
              </w:rPr>
              <w:t>50mM</w:t>
            </w:r>
          </w:p>
        </w:tc>
      </w:tr>
      <w:tr w:rsidR="00491728" w:rsidRPr="00585706" w14:paraId="297E2F60" w14:textId="77777777" w:rsidTr="002722F5">
        <w:trPr>
          <w:trHeight w:val="499"/>
          <w:jc w:val="center"/>
        </w:trPr>
        <w:tc>
          <w:tcPr>
            <w:tcW w:w="794" w:type="dxa"/>
            <w:vMerge/>
          </w:tcPr>
          <w:p w14:paraId="62EC9E85" w14:textId="77777777" w:rsidR="00491728" w:rsidRPr="00585706" w:rsidRDefault="00491728" w:rsidP="00D94D08">
            <w:pPr>
              <w:jc w:val="both"/>
              <w:rPr>
                <w:rFonts w:ascii="Arial" w:hAnsi="Arial" w:cs="Arial"/>
                <w:lang w:val="en-US"/>
              </w:rPr>
            </w:pPr>
          </w:p>
        </w:tc>
        <w:tc>
          <w:tcPr>
            <w:tcW w:w="0" w:type="auto"/>
            <w:hideMark/>
          </w:tcPr>
          <w:p w14:paraId="2A8A2D68" w14:textId="77777777" w:rsidR="00491728" w:rsidRPr="00585706" w:rsidRDefault="00491728" w:rsidP="00D94D08">
            <w:pPr>
              <w:jc w:val="both"/>
              <w:rPr>
                <w:rFonts w:ascii="Arial" w:hAnsi="Arial" w:cs="Arial"/>
                <w:lang w:val="en-US"/>
              </w:rPr>
            </w:pPr>
            <w:r w:rsidRPr="00585706">
              <w:rPr>
                <w:rFonts w:ascii="Arial" w:hAnsi="Arial" w:cs="Arial"/>
                <w:lang w:val="en-US"/>
              </w:rPr>
              <w:t xml:space="preserve">          4.5%   </w:t>
            </w:r>
          </w:p>
        </w:tc>
        <w:tc>
          <w:tcPr>
            <w:tcW w:w="0" w:type="auto"/>
            <w:hideMark/>
          </w:tcPr>
          <w:p w14:paraId="11FCC780" w14:textId="77777777" w:rsidR="00491728" w:rsidRPr="00585706" w:rsidRDefault="00491728" w:rsidP="00D94D08">
            <w:pPr>
              <w:jc w:val="center"/>
              <w:rPr>
                <w:rFonts w:ascii="Arial" w:hAnsi="Arial" w:cs="Arial"/>
              </w:rPr>
            </w:pPr>
            <w:r w:rsidRPr="00585706">
              <w:rPr>
                <w:rFonts w:ascii="Arial" w:hAnsi="Arial" w:cs="Arial"/>
                <w:lang w:val="en-US"/>
              </w:rPr>
              <w:t>100mM</w:t>
            </w:r>
          </w:p>
        </w:tc>
      </w:tr>
      <w:tr w:rsidR="00491728" w:rsidRPr="00585706" w14:paraId="24CA889C" w14:textId="77777777" w:rsidTr="002722F5">
        <w:trPr>
          <w:trHeight w:val="499"/>
          <w:jc w:val="center"/>
        </w:trPr>
        <w:tc>
          <w:tcPr>
            <w:tcW w:w="794" w:type="dxa"/>
            <w:vMerge/>
          </w:tcPr>
          <w:p w14:paraId="68EC405A" w14:textId="77777777" w:rsidR="00491728" w:rsidRPr="00585706" w:rsidRDefault="00491728" w:rsidP="00D94D08">
            <w:pPr>
              <w:jc w:val="center"/>
              <w:rPr>
                <w:rFonts w:ascii="Arial" w:hAnsi="Arial" w:cs="Arial"/>
                <w:lang w:val="en-US"/>
              </w:rPr>
            </w:pPr>
          </w:p>
        </w:tc>
        <w:tc>
          <w:tcPr>
            <w:tcW w:w="0" w:type="auto"/>
            <w:hideMark/>
          </w:tcPr>
          <w:p w14:paraId="4A6DABAA" w14:textId="77777777" w:rsidR="00491728" w:rsidRPr="00585706" w:rsidRDefault="00491728" w:rsidP="00D94D08">
            <w:pPr>
              <w:jc w:val="center"/>
              <w:rPr>
                <w:rFonts w:ascii="Arial" w:hAnsi="Arial" w:cs="Arial"/>
              </w:rPr>
            </w:pPr>
            <w:r w:rsidRPr="00585706">
              <w:rPr>
                <w:rFonts w:ascii="Arial" w:hAnsi="Arial" w:cs="Arial"/>
                <w:lang w:val="en-US"/>
              </w:rPr>
              <w:t>4.5%</w:t>
            </w:r>
          </w:p>
        </w:tc>
        <w:tc>
          <w:tcPr>
            <w:tcW w:w="0" w:type="auto"/>
            <w:hideMark/>
          </w:tcPr>
          <w:p w14:paraId="6C5F72F8" w14:textId="77777777" w:rsidR="00491728" w:rsidRPr="00585706" w:rsidRDefault="00491728" w:rsidP="00D94D08">
            <w:pPr>
              <w:jc w:val="center"/>
              <w:rPr>
                <w:rFonts w:ascii="Arial" w:hAnsi="Arial" w:cs="Arial"/>
              </w:rPr>
            </w:pPr>
            <w:r w:rsidRPr="00585706">
              <w:rPr>
                <w:rFonts w:ascii="Arial" w:hAnsi="Arial" w:cs="Arial"/>
                <w:lang w:val="en-US"/>
              </w:rPr>
              <w:t>150mM</w:t>
            </w:r>
          </w:p>
        </w:tc>
      </w:tr>
      <w:tr w:rsidR="00491728" w:rsidRPr="00585706" w14:paraId="742B0762" w14:textId="77777777" w:rsidTr="002722F5">
        <w:trPr>
          <w:trHeight w:val="499"/>
          <w:jc w:val="center"/>
        </w:trPr>
        <w:tc>
          <w:tcPr>
            <w:tcW w:w="794" w:type="dxa"/>
            <w:vMerge/>
          </w:tcPr>
          <w:p w14:paraId="08E78D89" w14:textId="77777777" w:rsidR="00491728" w:rsidRPr="00585706" w:rsidRDefault="00491728" w:rsidP="00D94D08">
            <w:pPr>
              <w:jc w:val="center"/>
              <w:rPr>
                <w:rFonts w:ascii="Arial" w:hAnsi="Arial" w:cs="Arial"/>
                <w:lang w:val="en-US"/>
              </w:rPr>
            </w:pPr>
          </w:p>
        </w:tc>
        <w:tc>
          <w:tcPr>
            <w:tcW w:w="0" w:type="auto"/>
            <w:hideMark/>
          </w:tcPr>
          <w:p w14:paraId="362D7179" w14:textId="77777777" w:rsidR="00491728" w:rsidRPr="00585706" w:rsidRDefault="00491728" w:rsidP="00D94D08">
            <w:pPr>
              <w:jc w:val="center"/>
              <w:rPr>
                <w:rFonts w:ascii="Arial" w:hAnsi="Arial" w:cs="Arial"/>
              </w:rPr>
            </w:pPr>
            <w:r w:rsidRPr="00585706">
              <w:rPr>
                <w:rFonts w:ascii="Arial" w:hAnsi="Arial" w:cs="Arial"/>
                <w:lang w:val="en-US"/>
              </w:rPr>
              <w:t>4.5%</w:t>
            </w:r>
          </w:p>
        </w:tc>
        <w:tc>
          <w:tcPr>
            <w:tcW w:w="0" w:type="auto"/>
            <w:hideMark/>
          </w:tcPr>
          <w:p w14:paraId="08670B59" w14:textId="77777777" w:rsidR="00491728" w:rsidRPr="00585706" w:rsidRDefault="00491728" w:rsidP="00D94D08">
            <w:pPr>
              <w:jc w:val="center"/>
              <w:rPr>
                <w:rFonts w:ascii="Arial" w:hAnsi="Arial" w:cs="Arial"/>
              </w:rPr>
            </w:pPr>
            <w:r w:rsidRPr="00585706">
              <w:rPr>
                <w:rFonts w:ascii="Arial" w:hAnsi="Arial" w:cs="Arial"/>
                <w:lang w:val="en-US"/>
              </w:rPr>
              <w:t>200mM</w:t>
            </w:r>
          </w:p>
        </w:tc>
      </w:tr>
    </w:tbl>
    <w:p w14:paraId="2173B473" w14:textId="77777777" w:rsidR="00B44E82" w:rsidRDefault="00B44E82" w:rsidP="00D94D08">
      <w:pPr>
        <w:spacing w:after="160"/>
        <w:jc w:val="both"/>
        <w:rPr>
          <w:rFonts w:ascii="Arial" w:hAnsi="Arial" w:cs="Arial"/>
          <w:b/>
          <w:bCs/>
        </w:rPr>
      </w:pPr>
    </w:p>
    <w:p w14:paraId="7B6D55CD" w14:textId="50BA985B" w:rsidR="00B2769B" w:rsidRPr="000C028E" w:rsidRDefault="00B2769B" w:rsidP="00D94D08">
      <w:pPr>
        <w:spacing w:after="160"/>
        <w:jc w:val="both"/>
        <w:rPr>
          <w:rFonts w:ascii="Arial" w:hAnsi="Arial" w:cs="Arial"/>
          <w:b/>
          <w:bCs/>
        </w:rPr>
      </w:pPr>
      <w:r>
        <w:rPr>
          <w:rFonts w:ascii="Arial" w:hAnsi="Arial" w:cs="Arial"/>
          <w:b/>
          <w:bCs/>
        </w:rPr>
        <w:t xml:space="preserve">2.5 </w:t>
      </w:r>
      <w:r w:rsidRPr="000C028E">
        <w:rPr>
          <w:rFonts w:ascii="Arial" w:hAnsi="Arial" w:cs="Arial"/>
          <w:b/>
          <w:bCs/>
        </w:rPr>
        <w:t>Statistical Analysis</w:t>
      </w:r>
    </w:p>
    <w:p w14:paraId="4D274A03" w14:textId="54E12381" w:rsidR="00B2769B" w:rsidRPr="009B73D8" w:rsidRDefault="00B2769B" w:rsidP="00D94D08">
      <w:pPr>
        <w:spacing w:after="160"/>
        <w:jc w:val="both"/>
        <w:rPr>
          <w:rFonts w:ascii="Arial" w:hAnsi="Arial" w:cs="Arial"/>
        </w:rPr>
      </w:pPr>
      <w:r w:rsidRPr="000C028E">
        <w:rPr>
          <w:rFonts w:ascii="Arial" w:hAnsi="Arial" w:cs="Arial"/>
        </w:rPr>
        <w:t>The bead size data collected from all treatment combinations were subjected to two-way analysis of variance (ANOVA) using appropriate statistical software to determine the main effects of sodium alginate concentration, calcium chloride dihydrate concentration, and their interaction on bead size. Treatment means were compared using Duncan's Multiple Range Test (DMRT) at 5% probability level (p &lt; 0.05) to identify significant differences between treatments. The critical difference (CD) and coefficient of variation (CV) were calculated to assess the reliability and precision of the experimental data.</w:t>
      </w:r>
    </w:p>
    <w:p w14:paraId="3F566E8E" w14:textId="561E577C" w:rsidR="00491728" w:rsidRPr="00D94D08" w:rsidRDefault="00491728" w:rsidP="00D94D08">
      <w:pPr>
        <w:pStyle w:val="ListParagraph"/>
        <w:numPr>
          <w:ilvl w:val="0"/>
          <w:numId w:val="6"/>
        </w:numPr>
        <w:jc w:val="both"/>
        <w:rPr>
          <w:rFonts w:ascii="Arial" w:hAnsi="Arial" w:cs="Arial"/>
          <w:b/>
          <w:bCs/>
        </w:rPr>
      </w:pPr>
      <w:r w:rsidRPr="00D94D08">
        <w:rPr>
          <w:rFonts w:ascii="Arial" w:hAnsi="Arial" w:cs="Arial"/>
          <w:b/>
          <w:bCs/>
        </w:rPr>
        <w:t>Result and Discussion</w:t>
      </w:r>
    </w:p>
    <w:p w14:paraId="1C3C7341" w14:textId="77777777" w:rsidR="00D94D08" w:rsidRPr="00D94D08" w:rsidRDefault="00D94D08" w:rsidP="00D94D08">
      <w:pPr>
        <w:pStyle w:val="ListParagraph"/>
        <w:ind w:left="360"/>
        <w:jc w:val="both"/>
        <w:rPr>
          <w:rFonts w:ascii="Arial" w:hAnsi="Arial" w:cs="Arial"/>
          <w:b/>
          <w:bCs/>
        </w:rPr>
      </w:pPr>
    </w:p>
    <w:p w14:paraId="71DC0BA9" w14:textId="77777777" w:rsidR="00491728" w:rsidRDefault="00491728" w:rsidP="00D94D08">
      <w:pPr>
        <w:jc w:val="both"/>
        <w:rPr>
          <w:rFonts w:ascii="Arial" w:hAnsi="Arial" w:cs="Arial"/>
        </w:rPr>
      </w:pPr>
      <w:r w:rsidRPr="00585706">
        <w:rPr>
          <w:rFonts w:ascii="Arial" w:hAnsi="Arial" w:cs="Arial"/>
        </w:rPr>
        <w:t>The encapsulation materials used influence the bead formation and thereby affect the bead size as given in Table 2</w:t>
      </w:r>
    </w:p>
    <w:p w14:paraId="362831FA" w14:textId="77777777" w:rsidR="009B73D8" w:rsidRPr="00585706" w:rsidRDefault="009B73D8" w:rsidP="00D94D08">
      <w:pPr>
        <w:jc w:val="both"/>
        <w:rPr>
          <w:rFonts w:ascii="Arial" w:hAnsi="Arial" w:cs="Arial"/>
        </w:rPr>
      </w:pPr>
    </w:p>
    <w:p w14:paraId="21B83693" w14:textId="77777777" w:rsidR="00491728" w:rsidRDefault="00491728" w:rsidP="00D94D08">
      <w:pPr>
        <w:jc w:val="both"/>
        <w:rPr>
          <w:rFonts w:ascii="Arial" w:hAnsi="Arial" w:cs="Arial"/>
          <w:b/>
          <w:bCs/>
        </w:rPr>
      </w:pPr>
      <w:r w:rsidRPr="00585706">
        <w:rPr>
          <w:rFonts w:ascii="Arial" w:hAnsi="Arial" w:cs="Arial"/>
          <w:b/>
          <w:bCs/>
        </w:rPr>
        <w:t>Table 2. Effect of sodium alginate and calcium chloride dihydrate on bead size</w:t>
      </w:r>
    </w:p>
    <w:p w14:paraId="662EE81D" w14:textId="77777777" w:rsidR="00B44E82" w:rsidRPr="00585706" w:rsidRDefault="00B44E82" w:rsidP="00D94D08">
      <w:pPr>
        <w:jc w:val="both"/>
        <w:rPr>
          <w:rFonts w:ascii="Arial" w:hAnsi="Arial" w:cs="Arial"/>
          <w:b/>
          <w:bCs/>
        </w:rPr>
      </w:pPr>
    </w:p>
    <w:tbl>
      <w:tblPr>
        <w:tblStyle w:val="TableGrid"/>
        <w:tblW w:w="0" w:type="auto"/>
        <w:tblInd w:w="1555" w:type="dxa"/>
        <w:tblLook w:val="04A0" w:firstRow="1" w:lastRow="0" w:firstColumn="1" w:lastColumn="0" w:noHBand="0" w:noVBand="1"/>
      </w:tblPr>
      <w:tblGrid>
        <w:gridCol w:w="1417"/>
        <w:gridCol w:w="1559"/>
        <w:gridCol w:w="1843"/>
      </w:tblGrid>
      <w:tr w:rsidR="00491728" w:rsidRPr="00585706" w14:paraId="1F3A49DF" w14:textId="77777777" w:rsidTr="002722F5">
        <w:tc>
          <w:tcPr>
            <w:tcW w:w="1417" w:type="dxa"/>
            <w:vMerge w:val="restart"/>
          </w:tcPr>
          <w:p w14:paraId="331279B3" w14:textId="77777777" w:rsidR="00491728" w:rsidRPr="00585706" w:rsidRDefault="00491728" w:rsidP="00D94D08">
            <w:pPr>
              <w:tabs>
                <w:tab w:val="left" w:pos="189"/>
              </w:tabs>
              <w:jc w:val="both"/>
              <w:rPr>
                <w:rFonts w:ascii="Arial" w:hAnsi="Arial" w:cs="Arial"/>
                <w:b/>
                <w:bCs/>
              </w:rPr>
            </w:pPr>
          </w:p>
          <w:p w14:paraId="66D388C3" w14:textId="77777777" w:rsidR="00491728" w:rsidRPr="00585706" w:rsidRDefault="00491728" w:rsidP="00D94D08">
            <w:pPr>
              <w:rPr>
                <w:rFonts w:ascii="Arial" w:hAnsi="Arial" w:cs="Arial"/>
                <w:b/>
                <w:bCs/>
              </w:rPr>
            </w:pPr>
          </w:p>
          <w:p w14:paraId="5C329EA5" w14:textId="77777777" w:rsidR="00491728" w:rsidRPr="00585706" w:rsidRDefault="00491728" w:rsidP="00D94D08">
            <w:pPr>
              <w:rPr>
                <w:rFonts w:ascii="Arial" w:hAnsi="Arial" w:cs="Arial"/>
                <w:b/>
                <w:bCs/>
              </w:rPr>
            </w:pPr>
          </w:p>
          <w:p w14:paraId="1CFCF8CF" w14:textId="77777777" w:rsidR="00491728" w:rsidRPr="00585706" w:rsidRDefault="00491728" w:rsidP="00D94D08">
            <w:pPr>
              <w:jc w:val="center"/>
              <w:rPr>
                <w:rFonts w:ascii="Arial" w:hAnsi="Arial" w:cs="Arial"/>
                <w:b/>
                <w:bCs/>
              </w:rPr>
            </w:pPr>
            <w:r w:rsidRPr="00585706">
              <w:rPr>
                <w:rFonts w:ascii="Arial" w:hAnsi="Arial" w:cs="Arial"/>
                <w:b/>
                <w:bCs/>
              </w:rPr>
              <w:lastRenderedPageBreak/>
              <w:t>Sodium alginate</w:t>
            </w:r>
          </w:p>
        </w:tc>
        <w:tc>
          <w:tcPr>
            <w:tcW w:w="1559" w:type="dxa"/>
          </w:tcPr>
          <w:p w14:paraId="2FE1E103" w14:textId="77777777" w:rsidR="00491728" w:rsidRPr="00585706" w:rsidRDefault="00491728" w:rsidP="00D94D08">
            <w:pPr>
              <w:tabs>
                <w:tab w:val="left" w:pos="189"/>
              </w:tabs>
              <w:jc w:val="both"/>
              <w:rPr>
                <w:rFonts w:ascii="Arial" w:hAnsi="Arial" w:cs="Arial"/>
                <w:b/>
                <w:bCs/>
              </w:rPr>
            </w:pPr>
            <w:r w:rsidRPr="00585706">
              <w:rPr>
                <w:rFonts w:ascii="Arial" w:hAnsi="Arial" w:cs="Arial"/>
                <w:b/>
                <w:bCs/>
              </w:rPr>
              <w:lastRenderedPageBreak/>
              <w:t>Treatment</w:t>
            </w:r>
          </w:p>
        </w:tc>
        <w:tc>
          <w:tcPr>
            <w:tcW w:w="1843" w:type="dxa"/>
          </w:tcPr>
          <w:p w14:paraId="0781F255" w14:textId="77777777" w:rsidR="00491728" w:rsidRPr="00585706" w:rsidRDefault="00491728" w:rsidP="00D94D08">
            <w:pPr>
              <w:tabs>
                <w:tab w:val="left" w:pos="189"/>
              </w:tabs>
              <w:jc w:val="both"/>
              <w:rPr>
                <w:rFonts w:ascii="Arial" w:hAnsi="Arial" w:cs="Arial"/>
                <w:b/>
                <w:bCs/>
              </w:rPr>
            </w:pPr>
            <w:r w:rsidRPr="00585706">
              <w:rPr>
                <w:rFonts w:ascii="Arial" w:hAnsi="Arial" w:cs="Arial"/>
                <w:b/>
                <w:bCs/>
              </w:rPr>
              <w:t>Bead size (mm)</w:t>
            </w:r>
          </w:p>
        </w:tc>
      </w:tr>
      <w:tr w:rsidR="00491728" w:rsidRPr="00585706" w14:paraId="67F99ACF" w14:textId="77777777" w:rsidTr="002722F5">
        <w:tc>
          <w:tcPr>
            <w:tcW w:w="1417" w:type="dxa"/>
            <w:vMerge/>
          </w:tcPr>
          <w:p w14:paraId="1A30C32F" w14:textId="77777777" w:rsidR="00491728" w:rsidRPr="00585706" w:rsidRDefault="00491728" w:rsidP="00D94D08">
            <w:pPr>
              <w:tabs>
                <w:tab w:val="left" w:pos="189"/>
              </w:tabs>
              <w:jc w:val="both"/>
              <w:rPr>
                <w:rFonts w:ascii="Arial" w:hAnsi="Arial" w:cs="Arial"/>
              </w:rPr>
            </w:pPr>
          </w:p>
        </w:tc>
        <w:tc>
          <w:tcPr>
            <w:tcW w:w="1559" w:type="dxa"/>
          </w:tcPr>
          <w:p w14:paraId="5BBCAD60" w14:textId="77777777" w:rsidR="00491728" w:rsidRPr="00585706" w:rsidRDefault="00491728" w:rsidP="00D94D08">
            <w:pPr>
              <w:tabs>
                <w:tab w:val="left" w:pos="189"/>
              </w:tabs>
              <w:jc w:val="both"/>
              <w:rPr>
                <w:rFonts w:ascii="Arial" w:hAnsi="Arial" w:cs="Arial"/>
              </w:rPr>
            </w:pPr>
            <w:r w:rsidRPr="00585706">
              <w:rPr>
                <w:rFonts w:ascii="Arial" w:hAnsi="Arial" w:cs="Arial"/>
              </w:rPr>
              <w:t>S1</w:t>
            </w:r>
          </w:p>
        </w:tc>
        <w:tc>
          <w:tcPr>
            <w:tcW w:w="1843" w:type="dxa"/>
          </w:tcPr>
          <w:p w14:paraId="70542AC4" w14:textId="77777777" w:rsidR="00491728" w:rsidRPr="00585706" w:rsidRDefault="00491728" w:rsidP="00D94D08">
            <w:pPr>
              <w:tabs>
                <w:tab w:val="left" w:pos="189"/>
              </w:tabs>
              <w:jc w:val="center"/>
              <w:rPr>
                <w:rFonts w:ascii="Arial" w:hAnsi="Arial" w:cs="Arial"/>
              </w:rPr>
            </w:pPr>
            <w:r w:rsidRPr="00585706">
              <w:rPr>
                <w:rFonts w:ascii="Arial" w:hAnsi="Arial" w:cs="Arial"/>
              </w:rPr>
              <w:t>3.757</w:t>
            </w:r>
            <w:r w:rsidRPr="00585706">
              <w:rPr>
                <w:rFonts w:ascii="Arial" w:hAnsi="Arial" w:cs="Arial"/>
                <w:vertAlign w:val="superscript"/>
              </w:rPr>
              <w:t>b</w:t>
            </w:r>
          </w:p>
        </w:tc>
      </w:tr>
      <w:tr w:rsidR="00491728" w:rsidRPr="00585706" w14:paraId="5019F413" w14:textId="77777777" w:rsidTr="002722F5">
        <w:tc>
          <w:tcPr>
            <w:tcW w:w="1417" w:type="dxa"/>
            <w:vMerge/>
          </w:tcPr>
          <w:p w14:paraId="6DB4EFE8" w14:textId="77777777" w:rsidR="00491728" w:rsidRPr="00585706" w:rsidRDefault="00491728" w:rsidP="00D94D08">
            <w:pPr>
              <w:tabs>
                <w:tab w:val="left" w:pos="189"/>
              </w:tabs>
              <w:jc w:val="both"/>
              <w:rPr>
                <w:rFonts w:ascii="Arial" w:hAnsi="Arial" w:cs="Arial"/>
              </w:rPr>
            </w:pPr>
          </w:p>
        </w:tc>
        <w:tc>
          <w:tcPr>
            <w:tcW w:w="1559" w:type="dxa"/>
          </w:tcPr>
          <w:p w14:paraId="51648906" w14:textId="77777777" w:rsidR="00491728" w:rsidRPr="00585706" w:rsidRDefault="00491728" w:rsidP="00D94D08">
            <w:pPr>
              <w:tabs>
                <w:tab w:val="left" w:pos="189"/>
              </w:tabs>
              <w:jc w:val="both"/>
              <w:rPr>
                <w:rFonts w:ascii="Arial" w:hAnsi="Arial" w:cs="Arial"/>
              </w:rPr>
            </w:pPr>
            <w:r w:rsidRPr="00585706">
              <w:rPr>
                <w:rFonts w:ascii="Arial" w:hAnsi="Arial" w:cs="Arial"/>
              </w:rPr>
              <w:t>S2</w:t>
            </w:r>
          </w:p>
        </w:tc>
        <w:tc>
          <w:tcPr>
            <w:tcW w:w="1843" w:type="dxa"/>
          </w:tcPr>
          <w:p w14:paraId="18E97AD5" w14:textId="77777777" w:rsidR="00491728" w:rsidRPr="00585706" w:rsidRDefault="00491728" w:rsidP="00D94D08">
            <w:pPr>
              <w:tabs>
                <w:tab w:val="left" w:pos="189"/>
              </w:tabs>
              <w:jc w:val="center"/>
              <w:rPr>
                <w:rFonts w:ascii="Arial" w:hAnsi="Arial" w:cs="Arial"/>
              </w:rPr>
            </w:pPr>
            <w:r w:rsidRPr="00585706">
              <w:rPr>
                <w:rFonts w:ascii="Arial" w:hAnsi="Arial" w:cs="Arial"/>
              </w:rPr>
              <w:t>4.465</w:t>
            </w:r>
            <w:r w:rsidRPr="00585706">
              <w:rPr>
                <w:rFonts w:ascii="Arial" w:hAnsi="Arial" w:cs="Arial"/>
                <w:vertAlign w:val="superscript"/>
              </w:rPr>
              <w:t>a</w:t>
            </w:r>
          </w:p>
        </w:tc>
      </w:tr>
      <w:tr w:rsidR="00491728" w:rsidRPr="00585706" w14:paraId="234E3B5C" w14:textId="77777777" w:rsidTr="002722F5">
        <w:trPr>
          <w:trHeight w:val="58"/>
        </w:trPr>
        <w:tc>
          <w:tcPr>
            <w:tcW w:w="1417" w:type="dxa"/>
            <w:vMerge/>
          </w:tcPr>
          <w:p w14:paraId="0EB56DAC" w14:textId="77777777" w:rsidR="00491728" w:rsidRPr="00585706" w:rsidRDefault="00491728" w:rsidP="00D94D08">
            <w:pPr>
              <w:tabs>
                <w:tab w:val="left" w:pos="189"/>
              </w:tabs>
              <w:jc w:val="both"/>
              <w:rPr>
                <w:rFonts w:ascii="Arial" w:hAnsi="Arial" w:cs="Arial"/>
              </w:rPr>
            </w:pPr>
          </w:p>
        </w:tc>
        <w:tc>
          <w:tcPr>
            <w:tcW w:w="1559" w:type="dxa"/>
          </w:tcPr>
          <w:p w14:paraId="613D211F" w14:textId="77777777" w:rsidR="00491728" w:rsidRPr="00585706" w:rsidRDefault="00491728" w:rsidP="00D94D08">
            <w:pPr>
              <w:tabs>
                <w:tab w:val="left" w:pos="189"/>
              </w:tabs>
              <w:jc w:val="both"/>
              <w:rPr>
                <w:rFonts w:ascii="Arial" w:hAnsi="Arial" w:cs="Arial"/>
              </w:rPr>
            </w:pPr>
            <w:r w:rsidRPr="00585706">
              <w:rPr>
                <w:rFonts w:ascii="Arial" w:hAnsi="Arial" w:cs="Arial"/>
              </w:rPr>
              <w:t>S3</w:t>
            </w:r>
          </w:p>
        </w:tc>
        <w:tc>
          <w:tcPr>
            <w:tcW w:w="1843" w:type="dxa"/>
          </w:tcPr>
          <w:p w14:paraId="012C809A" w14:textId="77777777" w:rsidR="00491728" w:rsidRPr="00585706" w:rsidRDefault="00491728" w:rsidP="00D94D08">
            <w:pPr>
              <w:tabs>
                <w:tab w:val="left" w:pos="189"/>
              </w:tabs>
              <w:jc w:val="center"/>
              <w:rPr>
                <w:rFonts w:ascii="Arial" w:hAnsi="Arial" w:cs="Arial"/>
              </w:rPr>
            </w:pPr>
            <w:r w:rsidRPr="00585706">
              <w:rPr>
                <w:rFonts w:ascii="Arial" w:hAnsi="Arial" w:cs="Arial"/>
              </w:rPr>
              <w:t>4.578</w:t>
            </w:r>
            <w:r w:rsidRPr="00585706">
              <w:rPr>
                <w:rFonts w:ascii="Arial" w:hAnsi="Arial" w:cs="Arial"/>
                <w:vertAlign w:val="superscript"/>
              </w:rPr>
              <w:t>a</w:t>
            </w:r>
          </w:p>
        </w:tc>
      </w:tr>
      <w:tr w:rsidR="00491728" w:rsidRPr="00585706" w14:paraId="298A1DB8" w14:textId="77777777" w:rsidTr="002722F5">
        <w:tc>
          <w:tcPr>
            <w:tcW w:w="1417" w:type="dxa"/>
            <w:vMerge/>
          </w:tcPr>
          <w:p w14:paraId="0B4800BB" w14:textId="77777777" w:rsidR="00491728" w:rsidRPr="00585706" w:rsidRDefault="00491728" w:rsidP="00D94D08">
            <w:pPr>
              <w:tabs>
                <w:tab w:val="left" w:pos="189"/>
              </w:tabs>
              <w:jc w:val="both"/>
              <w:rPr>
                <w:rFonts w:ascii="Arial" w:hAnsi="Arial" w:cs="Arial"/>
                <w:b/>
                <w:bCs/>
              </w:rPr>
            </w:pPr>
          </w:p>
        </w:tc>
        <w:tc>
          <w:tcPr>
            <w:tcW w:w="1559" w:type="dxa"/>
          </w:tcPr>
          <w:p w14:paraId="6450CFC6" w14:textId="77777777" w:rsidR="00491728" w:rsidRPr="00585706" w:rsidRDefault="00491728" w:rsidP="00D94D08">
            <w:pPr>
              <w:tabs>
                <w:tab w:val="left" w:pos="189"/>
              </w:tabs>
              <w:jc w:val="both"/>
              <w:rPr>
                <w:rFonts w:ascii="Arial" w:hAnsi="Arial" w:cs="Arial"/>
                <w:b/>
                <w:bCs/>
              </w:rPr>
            </w:pPr>
            <w:r w:rsidRPr="00585706">
              <w:rPr>
                <w:rFonts w:ascii="Arial" w:hAnsi="Arial" w:cs="Arial"/>
                <w:b/>
                <w:bCs/>
              </w:rPr>
              <w:t>CD</w:t>
            </w:r>
          </w:p>
        </w:tc>
        <w:tc>
          <w:tcPr>
            <w:tcW w:w="1843" w:type="dxa"/>
          </w:tcPr>
          <w:p w14:paraId="0B3FCC37" w14:textId="77777777" w:rsidR="00491728" w:rsidRPr="00585706" w:rsidRDefault="00491728" w:rsidP="00D94D08">
            <w:pPr>
              <w:tabs>
                <w:tab w:val="left" w:pos="189"/>
              </w:tabs>
              <w:jc w:val="center"/>
              <w:rPr>
                <w:rFonts w:ascii="Arial" w:hAnsi="Arial" w:cs="Arial"/>
                <w:b/>
                <w:bCs/>
              </w:rPr>
            </w:pPr>
            <w:r w:rsidRPr="00585706">
              <w:rPr>
                <w:rFonts w:ascii="Arial" w:hAnsi="Arial" w:cs="Arial"/>
                <w:b/>
                <w:bCs/>
              </w:rPr>
              <w:t>0.274</w:t>
            </w:r>
          </w:p>
        </w:tc>
      </w:tr>
      <w:tr w:rsidR="00491728" w:rsidRPr="00585706" w14:paraId="14E9ED4B" w14:textId="77777777" w:rsidTr="002722F5">
        <w:tc>
          <w:tcPr>
            <w:tcW w:w="1417" w:type="dxa"/>
            <w:vMerge/>
          </w:tcPr>
          <w:p w14:paraId="32A2D71D" w14:textId="77777777" w:rsidR="00491728" w:rsidRPr="00585706" w:rsidRDefault="00491728" w:rsidP="00D94D08">
            <w:pPr>
              <w:tabs>
                <w:tab w:val="left" w:pos="189"/>
              </w:tabs>
              <w:jc w:val="both"/>
              <w:rPr>
                <w:rFonts w:ascii="Arial" w:hAnsi="Arial" w:cs="Arial"/>
                <w:b/>
                <w:bCs/>
              </w:rPr>
            </w:pPr>
          </w:p>
        </w:tc>
        <w:tc>
          <w:tcPr>
            <w:tcW w:w="1559" w:type="dxa"/>
          </w:tcPr>
          <w:p w14:paraId="2C234103" w14:textId="77777777" w:rsidR="00491728" w:rsidRPr="00585706" w:rsidRDefault="00491728" w:rsidP="00D94D08">
            <w:pPr>
              <w:tabs>
                <w:tab w:val="left" w:pos="189"/>
              </w:tabs>
              <w:jc w:val="both"/>
              <w:rPr>
                <w:rFonts w:ascii="Arial" w:hAnsi="Arial" w:cs="Arial"/>
                <w:b/>
                <w:bCs/>
              </w:rPr>
            </w:pPr>
            <w:r w:rsidRPr="00585706">
              <w:rPr>
                <w:rFonts w:ascii="Arial" w:hAnsi="Arial" w:cs="Arial"/>
                <w:b/>
                <w:bCs/>
              </w:rPr>
              <w:t>CV</w:t>
            </w:r>
          </w:p>
        </w:tc>
        <w:tc>
          <w:tcPr>
            <w:tcW w:w="1843" w:type="dxa"/>
          </w:tcPr>
          <w:p w14:paraId="5F81E2E2" w14:textId="77777777" w:rsidR="00491728" w:rsidRPr="00585706" w:rsidRDefault="00491728" w:rsidP="00D94D08">
            <w:pPr>
              <w:tabs>
                <w:tab w:val="left" w:pos="189"/>
              </w:tabs>
              <w:jc w:val="center"/>
              <w:rPr>
                <w:rFonts w:ascii="Arial" w:hAnsi="Arial" w:cs="Arial"/>
                <w:b/>
                <w:bCs/>
              </w:rPr>
            </w:pPr>
            <w:r w:rsidRPr="00585706">
              <w:rPr>
                <w:rFonts w:ascii="Arial" w:hAnsi="Arial" w:cs="Arial"/>
                <w:b/>
                <w:bCs/>
              </w:rPr>
              <w:t>5.897</w:t>
            </w:r>
          </w:p>
        </w:tc>
      </w:tr>
      <w:tr w:rsidR="00491728" w:rsidRPr="00585706" w14:paraId="40E93B53" w14:textId="77777777" w:rsidTr="002722F5">
        <w:tc>
          <w:tcPr>
            <w:tcW w:w="1417" w:type="dxa"/>
            <w:vMerge w:val="restart"/>
          </w:tcPr>
          <w:p w14:paraId="6D410D04" w14:textId="77777777" w:rsidR="00491728" w:rsidRPr="00585706" w:rsidRDefault="00491728" w:rsidP="00D94D08">
            <w:pPr>
              <w:tabs>
                <w:tab w:val="left" w:pos="189"/>
              </w:tabs>
              <w:jc w:val="both"/>
              <w:rPr>
                <w:rFonts w:ascii="Arial" w:hAnsi="Arial" w:cs="Arial"/>
                <w:b/>
                <w:bCs/>
              </w:rPr>
            </w:pPr>
          </w:p>
          <w:p w14:paraId="739D4A30" w14:textId="77777777" w:rsidR="00491728" w:rsidRPr="00585706" w:rsidRDefault="00491728" w:rsidP="00D94D08">
            <w:pPr>
              <w:tabs>
                <w:tab w:val="left" w:pos="189"/>
              </w:tabs>
              <w:jc w:val="both"/>
              <w:rPr>
                <w:rFonts w:ascii="Arial" w:hAnsi="Arial" w:cs="Arial"/>
                <w:b/>
                <w:bCs/>
              </w:rPr>
            </w:pPr>
          </w:p>
          <w:p w14:paraId="7433F777" w14:textId="77777777" w:rsidR="00491728" w:rsidRPr="00585706" w:rsidRDefault="00491728" w:rsidP="00D94D08">
            <w:pPr>
              <w:tabs>
                <w:tab w:val="left" w:pos="189"/>
              </w:tabs>
              <w:jc w:val="both"/>
              <w:rPr>
                <w:rFonts w:ascii="Arial" w:hAnsi="Arial" w:cs="Arial"/>
                <w:b/>
                <w:bCs/>
              </w:rPr>
            </w:pPr>
            <w:r w:rsidRPr="00585706">
              <w:rPr>
                <w:rFonts w:ascii="Arial" w:hAnsi="Arial" w:cs="Arial"/>
                <w:b/>
                <w:bCs/>
              </w:rPr>
              <w:t>Calcium chloride dihydrate</w:t>
            </w:r>
          </w:p>
        </w:tc>
        <w:tc>
          <w:tcPr>
            <w:tcW w:w="1559" w:type="dxa"/>
          </w:tcPr>
          <w:p w14:paraId="08A97CF5" w14:textId="77777777" w:rsidR="00491728" w:rsidRPr="00585706" w:rsidRDefault="00491728" w:rsidP="00D94D08">
            <w:pPr>
              <w:tabs>
                <w:tab w:val="left" w:pos="189"/>
              </w:tabs>
              <w:jc w:val="both"/>
              <w:rPr>
                <w:rFonts w:ascii="Arial" w:hAnsi="Arial" w:cs="Arial"/>
              </w:rPr>
            </w:pPr>
            <w:r w:rsidRPr="00585706">
              <w:rPr>
                <w:rFonts w:ascii="Arial" w:hAnsi="Arial" w:cs="Arial"/>
              </w:rPr>
              <w:t>C1</w:t>
            </w:r>
          </w:p>
        </w:tc>
        <w:tc>
          <w:tcPr>
            <w:tcW w:w="1843" w:type="dxa"/>
          </w:tcPr>
          <w:p w14:paraId="692B65B2" w14:textId="77777777" w:rsidR="00491728" w:rsidRPr="00585706" w:rsidRDefault="00491728" w:rsidP="00D94D08">
            <w:pPr>
              <w:tabs>
                <w:tab w:val="left" w:pos="189"/>
              </w:tabs>
              <w:jc w:val="center"/>
              <w:rPr>
                <w:rFonts w:ascii="Arial" w:hAnsi="Arial" w:cs="Arial"/>
                <w:b/>
                <w:bCs/>
              </w:rPr>
            </w:pPr>
            <w:r w:rsidRPr="00585706">
              <w:rPr>
                <w:rFonts w:ascii="Arial" w:hAnsi="Arial" w:cs="Arial"/>
              </w:rPr>
              <w:t>4.602</w:t>
            </w:r>
            <w:r w:rsidRPr="00585706">
              <w:rPr>
                <w:rFonts w:ascii="Arial" w:hAnsi="Arial" w:cs="Arial"/>
                <w:vertAlign w:val="superscript"/>
              </w:rPr>
              <w:t>a</w:t>
            </w:r>
          </w:p>
        </w:tc>
      </w:tr>
      <w:tr w:rsidR="00491728" w:rsidRPr="00585706" w14:paraId="0EBA6DD6" w14:textId="77777777" w:rsidTr="002722F5">
        <w:tc>
          <w:tcPr>
            <w:tcW w:w="1417" w:type="dxa"/>
            <w:vMerge/>
          </w:tcPr>
          <w:p w14:paraId="4E95BAF0" w14:textId="77777777" w:rsidR="00491728" w:rsidRPr="00585706" w:rsidRDefault="00491728" w:rsidP="00D94D08">
            <w:pPr>
              <w:tabs>
                <w:tab w:val="left" w:pos="189"/>
              </w:tabs>
              <w:jc w:val="both"/>
              <w:rPr>
                <w:rFonts w:ascii="Arial" w:hAnsi="Arial" w:cs="Arial"/>
                <w:b/>
                <w:bCs/>
              </w:rPr>
            </w:pPr>
          </w:p>
        </w:tc>
        <w:tc>
          <w:tcPr>
            <w:tcW w:w="1559" w:type="dxa"/>
          </w:tcPr>
          <w:p w14:paraId="61317695" w14:textId="77777777" w:rsidR="00491728" w:rsidRPr="00585706" w:rsidRDefault="00491728" w:rsidP="00D94D08">
            <w:pPr>
              <w:tabs>
                <w:tab w:val="left" w:pos="189"/>
              </w:tabs>
              <w:jc w:val="both"/>
              <w:rPr>
                <w:rFonts w:ascii="Arial" w:hAnsi="Arial" w:cs="Arial"/>
              </w:rPr>
            </w:pPr>
            <w:r w:rsidRPr="00585706">
              <w:rPr>
                <w:rFonts w:ascii="Arial" w:hAnsi="Arial" w:cs="Arial"/>
              </w:rPr>
              <w:t>C2</w:t>
            </w:r>
          </w:p>
        </w:tc>
        <w:tc>
          <w:tcPr>
            <w:tcW w:w="1843" w:type="dxa"/>
          </w:tcPr>
          <w:p w14:paraId="419F1376" w14:textId="77777777" w:rsidR="00491728" w:rsidRPr="00585706" w:rsidRDefault="00491728" w:rsidP="00D94D08">
            <w:pPr>
              <w:tabs>
                <w:tab w:val="left" w:pos="189"/>
              </w:tabs>
              <w:jc w:val="center"/>
              <w:rPr>
                <w:rFonts w:ascii="Arial" w:hAnsi="Arial" w:cs="Arial"/>
                <w:b/>
                <w:bCs/>
              </w:rPr>
            </w:pPr>
            <w:r w:rsidRPr="00585706">
              <w:rPr>
                <w:rFonts w:ascii="Arial" w:hAnsi="Arial" w:cs="Arial"/>
              </w:rPr>
              <w:t>4.377</w:t>
            </w:r>
            <w:r w:rsidRPr="00585706">
              <w:rPr>
                <w:rFonts w:ascii="Arial" w:hAnsi="Arial" w:cs="Arial"/>
                <w:vertAlign w:val="superscript"/>
              </w:rPr>
              <w:t>ab</w:t>
            </w:r>
          </w:p>
        </w:tc>
      </w:tr>
      <w:tr w:rsidR="00491728" w:rsidRPr="00585706" w14:paraId="4CE64C3E" w14:textId="77777777" w:rsidTr="002722F5">
        <w:tc>
          <w:tcPr>
            <w:tcW w:w="1417" w:type="dxa"/>
            <w:vMerge/>
          </w:tcPr>
          <w:p w14:paraId="211467A9" w14:textId="77777777" w:rsidR="00491728" w:rsidRPr="00585706" w:rsidRDefault="00491728" w:rsidP="00D94D08">
            <w:pPr>
              <w:tabs>
                <w:tab w:val="left" w:pos="189"/>
              </w:tabs>
              <w:jc w:val="both"/>
              <w:rPr>
                <w:rFonts w:ascii="Arial" w:hAnsi="Arial" w:cs="Arial"/>
                <w:b/>
                <w:bCs/>
              </w:rPr>
            </w:pPr>
          </w:p>
        </w:tc>
        <w:tc>
          <w:tcPr>
            <w:tcW w:w="1559" w:type="dxa"/>
          </w:tcPr>
          <w:p w14:paraId="26D98BB9" w14:textId="77777777" w:rsidR="00491728" w:rsidRPr="00585706" w:rsidRDefault="00491728" w:rsidP="00D94D08">
            <w:pPr>
              <w:tabs>
                <w:tab w:val="left" w:pos="189"/>
              </w:tabs>
              <w:jc w:val="both"/>
              <w:rPr>
                <w:rFonts w:ascii="Arial" w:hAnsi="Arial" w:cs="Arial"/>
              </w:rPr>
            </w:pPr>
            <w:r w:rsidRPr="00585706">
              <w:rPr>
                <w:rFonts w:ascii="Arial" w:hAnsi="Arial" w:cs="Arial"/>
              </w:rPr>
              <w:t>C3</w:t>
            </w:r>
          </w:p>
        </w:tc>
        <w:tc>
          <w:tcPr>
            <w:tcW w:w="1843" w:type="dxa"/>
          </w:tcPr>
          <w:p w14:paraId="02D1FD12" w14:textId="77777777" w:rsidR="00491728" w:rsidRPr="00585706" w:rsidRDefault="00491728" w:rsidP="00D94D08">
            <w:pPr>
              <w:tabs>
                <w:tab w:val="left" w:pos="189"/>
              </w:tabs>
              <w:jc w:val="center"/>
              <w:rPr>
                <w:rFonts w:ascii="Arial" w:hAnsi="Arial" w:cs="Arial"/>
                <w:b/>
                <w:bCs/>
              </w:rPr>
            </w:pPr>
            <w:r w:rsidRPr="00585706">
              <w:rPr>
                <w:rFonts w:ascii="Arial" w:hAnsi="Arial" w:cs="Arial"/>
              </w:rPr>
              <w:t>4.091</w:t>
            </w:r>
            <w:r w:rsidRPr="00585706">
              <w:rPr>
                <w:rFonts w:ascii="Arial" w:hAnsi="Arial" w:cs="Arial"/>
                <w:vertAlign w:val="superscript"/>
              </w:rPr>
              <w:t>bc</w:t>
            </w:r>
          </w:p>
        </w:tc>
      </w:tr>
      <w:tr w:rsidR="00491728" w:rsidRPr="00585706" w14:paraId="1DD748BF" w14:textId="77777777" w:rsidTr="002722F5">
        <w:tc>
          <w:tcPr>
            <w:tcW w:w="1417" w:type="dxa"/>
            <w:vMerge/>
          </w:tcPr>
          <w:p w14:paraId="3A07C2EA" w14:textId="77777777" w:rsidR="00491728" w:rsidRPr="00585706" w:rsidRDefault="00491728" w:rsidP="00D94D08">
            <w:pPr>
              <w:tabs>
                <w:tab w:val="left" w:pos="189"/>
              </w:tabs>
              <w:jc w:val="both"/>
              <w:rPr>
                <w:rFonts w:ascii="Arial" w:hAnsi="Arial" w:cs="Arial"/>
                <w:b/>
                <w:bCs/>
              </w:rPr>
            </w:pPr>
          </w:p>
        </w:tc>
        <w:tc>
          <w:tcPr>
            <w:tcW w:w="1559" w:type="dxa"/>
          </w:tcPr>
          <w:p w14:paraId="56CD5410" w14:textId="77777777" w:rsidR="00491728" w:rsidRPr="00585706" w:rsidRDefault="00491728" w:rsidP="00D94D08">
            <w:pPr>
              <w:tabs>
                <w:tab w:val="left" w:pos="189"/>
              </w:tabs>
              <w:jc w:val="both"/>
              <w:rPr>
                <w:rFonts w:ascii="Arial" w:hAnsi="Arial" w:cs="Arial"/>
              </w:rPr>
            </w:pPr>
            <w:r w:rsidRPr="00585706">
              <w:rPr>
                <w:rFonts w:ascii="Arial" w:hAnsi="Arial" w:cs="Arial"/>
              </w:rPr>
              <w:t>C4</w:t>
            </w:r>
          </w:p>
        </w:tc>
        <w:tc>
          <w:tcPr>
            <w:tcW w:w="1843" w:type="dxa"/>
          </w:tcPr>
          <w:p w14:paraId="1E1EC77A" w14:textId="77777777" w:rsidR="00491728" w:rsidRPr="00585706" w:rsidRDefault="00491728" w:rsidP="00D94D08">
            <w:pPr>
              <w:tabs>
                <w:tab w:val="left" w:pos="189"/>
              </w:tabs>
              <w:jc w:val="center"/>
              <w:rPr>
                <w:rFonts w:ascii="Arial" w:hAnsi="Arial" w:cs="Arial"/>
                <w:b/>
                <w:bCs/>
              </w:rPr>
            </w:pPr>
            <w:r w:rsidRPr="00585706">
              <w:rPr>
                <w:rFonts w:ascii="Arial" w:hAnsi="Arial" w:cs="Arial"/>
              </w:rPr>
              <w:t>3.995</w:t>
            </w:r>
            <w:r w:rsidRPr="00585706">
              <w:rPr>
                <w:rFonts w:ascii="Arial" w:hAnsi="Arial" w:cs="Arial"/>
                <w:vertAlign w:val="superscript"/>
              </w:rPr>
              <w:t>c</w:t>
            </w:r>
          </w:p>
        </w:tc>
      </w:tr>
      <w:tr w:rsidR="00491728" w:rsidRPr="00585706" w14:paraId="26670ED7" w14:textId="77777777" w:rsidTr="002722F5">
        <w:tc>
          <w:tcPr>
            <w:tcW w:w="1417" w:type="dxa"/>
            <w:vMerge/>
          </w:tcPr>
          <w:p w14:paraId="670E8E6B" w14:textId="77777777" w:rsidR="00491728" w:rsidRPr="00585706" w:rsidRDefault="00491728" w:rsidP="00D94D08">
            <w:pPr>
              <w:tabs>
                <w:tab w:val="left" w:pos="189"/>
              </w:tabs>
              <w:jc w:val="both"/>
              <w:rPr>
                <w:rFonts w:ascii="Arial" w:hAnsi="Arial" w:cs="Arial"/>
                <w:b/>
                <w:bCs/>
              </w:rPr>
            </w:pPr>
          </w:p>
        </w:tc>
        <w:tc>
          <w:tcPr>
            <w:tcW w:w="1559" w:type="dxa"/>
          </w:tcPr>
          <w:p w14:paraId="347A8034" w14:textId="77777777" w:rsidR="00491728" w:rsidRPr="00585706" w:rsidRDefault="00491728" w:rsidP="00D94D08">
            <w:pPr>
              <w:tabs>
                <w:tab w:val="left" w:pos="189"/>
              </w:tabs>
              <w:jc w:val="both"/>
              <w:rPr>
                <w:rFonts w:ascii="Arial" w:hAnsi="Arial" w:cs="Arial"/>
                <w:b/>
                <w:bCs/>
              </w:rPr>
            </w:pPr>
            <w:r w:rsidRPr="00585706">
              <w:rPr>
                <w:rFonts w:ascii="Arial" w:hAnsi="Arial" w:cs="Arial"/>
                <w:b/>
                <w:bCs/>
              </w:rPr>
              <w:t>CD</w:t>
            </w:r>
          </w:p>
        </w:tc>
        <w:tc>
          <w:tcPr>
            <w:tcW w:w="1843" w:type="dxa"/>
          </w:tcPr>
          <w:p w14:paraId="5A9522DB" w14:textId="77777777" w:rsidR="00491728" w:rsidRPr="00585706" w:rsidRDefault="00491728" w:rsidP="00D94D08">
            <w:pPr>
              <w:tabs>
                <w:tab w:val="left" w:pos="189"/>
              </w:tabs>
              <w:jc w:val="center"/>
              <w:rPr>
                <w:rFonts w:ascii="Arial" w:hAnsi="Arial" w:cs="Arial"/>
                <w:b/>
                <w:bCs/>
              </w:rPr>
            </w:pPr>
            <w:r w:rsidRPr="00585706">
              <w:rPr>
                <w:rFonts w:ascii="Arial" w:hAnsi="Arial" w:cs="Arial"/>
                <w:b/>
                <w:bCs/>
              </w:rPr>
              <w:t>0.316</w:t>
            </w:r>
          </w:p>
        </w:tc>
      </w:tr>
      <w:tr w:rsidR="00491728" w:rsidRPr="00585706" w14:paraId="2085C178" w14:textId="77777777" w:rsidTr="002722F5">
        <w:tc>
          <w:tcPr>
            <w:tcW w:w="1417" w:type="dxa"/>
            <w:vMerge/>
          </w:tcPr>
          <w:p w14:paraId="5AB11B6E" w14:textId="77777777" w:rsidR="00491728" w:rsidRPr="00585706" w:rsidRDefault="00491728" w:rsidP="00D94D08">
            <w:pPr>
              <w:tabs>
                <w:tab w:val="left" w:pos="189"/>
              </w:tabs>
              <w:jc w:val="both"/>
              <w:rPr>
                <w:rFonts w:ascii="Arial" w:hAnsi="Arial" w:cs="Arial"/>
                <w:b/>
                <w:bCs/>
              </w:rPr>
            </w:pPr>
          </w:p>
        </w:tc>
        <w:tc>
          <w:tcPr>
            <w:tcW w:w="1559" w:type="dxa"/>
          </w:tcPr>
          <w:p w14:paraId="5776362F" w14:textId="77777777" w:rsidR="00491728" w:rsidRPr="00585706" w:rsidRDefault="00491728" w:rsidP="00D94D08">
            <w:pPr>
              <w:tabs>
                <w:tab w:val="left" w:pos="189"/>
              </w:tabs>
              <w:jc w:val="both"/>
              <w:rPr>
                <w:rFonts w:ascii="Arial" w:hAnsi="Arial" w:cs="Arial"/>
                <w:b/>
                <w:bCs/>
              </w:rPr>
            </w:pPr>
            <w:r w:rsidRPr="00585706">
              <w:rPr>
                <w:rFonts w:ascii="Arial" w:hAnsi="Arial" w:cs="Arial"/>
                <w:b/>
                <w:bCs/>
              </w:rPr>
              <w:t>CV</w:t>
            </w:r>
          </w:p>
        </w:tc>
        <w:tc>
          <w:tcPr>
            <w:tcW w:w="1843" w:type="dxa"/>
          </w:tcPr>
          <w:p w14:paraId="6D098023" w14:textId="77777777" w:rsidR="00491728" w:rsidRPr="00585706" w:rsidRDefault="00491728" w:rsidP="00D94D08">
            <w:pPr>
              <w:tabs>
                <w:tab w:val="left" w:pos="189"/>
              </w:tabs>
              <w:jc w:val="center"/>
              <w:rPr>
                <w:rFonts w:ascii="Arial" w:hAnsi="Arial" w:cs="Arial"/>
                <w:b/>
                <w:bCs/>
              </w:rPr>
            </w:pPr>
            <w:r w:rsidRPr="00585706">
              <w:rPr>
                <w:rFonts w:ascii="Arial" w:hAnsi="Arial" w:cs="Arial"/>
                <w:b/>
                <w:bCs/>
              </w:rPr>
              <w:t>0.597</w:t>
            </w:r>
          </w:p>
        </w:tc>
      </w:tr>
    </w:tbl>
    <w:p w14:paraId="465BCAB9" w14:textId="77777777" w:rsidR="00491728" w:rsidRPr="00585706" w:rsidRDefault="00491728" w:rsidP="00D94D08">
      <w:pPr>
        <w:tabs>
          <w:tab w:val="left" w:pos="189"/>
        </w:tabs>
        <w:jc w:val="both"/>
        <w:rPr>
          <w:rFonts w:ascii="Arial" w:hAnsi="Arial" w:cs="Arial"/>
        </w:rPr>
      </w:pPr>
      <w:r w:rsidRPr="00585706">
        <w:rPr>
          <w:rFonts w:ascii="Arial" w:hAnsi="Arial" w:cs="Arial"/>
        </w:rPr>
        <w:t>S1: 2.5% Sodium alginate     C1: 50mM Calcium chloride dihydrate</w:t>
      </w:r>
    </w:p>
    <w:p w14:paraId="4A7CE28A" w14:textId="77777777" w:rsidR="00491728" w:rsidRPr="00585706" w:rsidRDefault="00491728" w:rsidP="00D94D08">
      <w:pPr>
        <w:tabs>
          <w:tab w:val="left" w:pos="189"/>
        </w:tabs>
        <w:jc w:val="both"/>
        <w:rPr>
          <w:rFonts w:ascii="Arial" w:hAnsi="Arial" w:cs="Arial"/>
        </w:rPr>
      </w:pPr>
      <w:r w:rsidRPr="00585706">
        <w:rPr>
          <w:rFonts w:ascii="Arial" w:hAnsi="Arial" w:cs="Arial"/>
        </w:rPr>
        <w:t>S2: 3.5% Sodium alginate     C2: 100mM Calcium chloride dihydrate</w:t>
      </w:r>
    </w:p>
    <w:p w14:paraId="340B9EFA" w14:textId="77777777" w:rsidR="00491728" w:rsidRPr="00585706" w:rsidRDefault="00491728" w:rsidP="00D94D08">
      <w:pPr>
        <w:tabs>
          <w:tab w:val="left" w:pos="189"/>
        </w:tabs>
        <w:jc w:val="both"/>
        <w:rPr>
          <w:rFonts w:ascii="Arial" w:hAnsi="Arial" w:cs="Arial"/>
        </w:rPr>
      </w:pPr>
      <w:r w:rsidRPr="00585706">
        <w:rPr>
          <w:rFonts w:ascii="Arial" w:hAnsi="Arial" w:cs="Arial"/>
        </w:rPr>
        <w:t>S3: 4.5% Sodium alginate     C3: 150mM Calcium chloride dihydrate</w:t>
      </w:r>
    </w:p>
    <w:p w14:paraId="3CDEA44D" w14:textId="77777777" w:rsidR="00491728" w:rsidRPr="00585706" w:rsidRDefault="00491728" w:rsidP="00D94D08">
      <w:pPr>
        <w:tabs>
          <w:tab w:val="left" w:pos="189"/>
        </w:tabs>
        <w:jc w:val="both"/>
        <w:rPr>
          <w:rFonts w:ascii="Arial" w:hAnsi="Arial" w:cs="Arial"/>
        </w:rPr>
      </w:pPr>
      <w:r w:rsidRPr="00585706">
        <w:rPr>
          <w:rFonts w:ascii="Arial" w:hAnsi="Arial" w:cs="Arial"/>
        </w:rPr>
        <w:t xml:space="preserve">                                               C4: 200mM Calcium chloride dihydrate</w:t>
      </w:r>
    </w:p>
    <w:p w14:paraId="445202C0" w14:textId="77777777" w:rsidR="00491728" w:rsidRPr="00585706" w:rsidRDefault="00491728" w:rsidP="00D94D08">
      <w:pPr>
        <w:jc w:val="both"/>
        <w:rPr>
          <w:rFonts w:ascii="Arial" w:hAnsi="Arial" w:cs="Arial"/>
          <w:b/>
          <w:bCs/>
        </w:rPr>
      </w:pPr>
    </w:p>
    <w:p w14:paraId="1940655B" w14:textId="75915C20" w:rsidR="00491728" w:rsidRPr="00D94D08" w:rsidRDefault="00B44E82" w:rsidP="00D94D08">
      <w:pPr>
        <w:pStyle w:val="ListParagraph"/>
        <w:numPr>
          <w:ilvl w:val="1"/>
          <w:numId w:val="6"/>
        </w:numPr>
        <w:jc w:val="both"/>
        <w:rPr>
          <w:rFonts w:ascii="Arial" w:hAnsi="Arial" w:cs="Arial"/>
          <w:b/>
          <w:bCs/>
        </w:rPr>
      </w:pPr>
      <w:r>
        <w:rPr>
          <w:rFonts w:ascii="Arial" w:hAnsi="Arial" w:cs="Arial"/>
          <w:b/>
          <w:bCs/>
        </w:rPr>
        <w:t xml:space="preserve"> </w:t>
      </w:r>
      <w:r w:rsidR="00491728" w:rsidRPr="00D94D08">
        <w:rPr>
          <w:rFonts w:ascii="Arial" w:hAnsi="Arial" w:cs="Arial"/>
          <w:b/>
          <w:bCs/>
        </w:rPr>
        <w:t>Effect of sodium alginate concentration on bead size</w:t>
      </w:r>
    </w:p>
    <w:p w14:paraId="1067096F" w14:textId="77777777" w:rsidR="00D94D08" w:rsidRPr="00D94D08" w:rsidRDefault="00D94D08" w:rsidP="00D94D08">
      <w:pPr>
        <w:pStyle w:val="ListParagraph"/>
        <w:ind w:left="360"/>
        <w:jc w:val="both"/>
        <w:rPr>
          <w:rFonts w:ascii="Arial" w:hAnsi="Arial" w:cs="Arial"/>
          <w:b/>
          <w:bCs/>
        </w:rPr>
      </w:pPr>
    </w:p>
    <w:p w14:paraId="567D1339" w14:textId="77777777" w:rsidR="00491728" w:rsidRDefault="00491728" w:rsidP="00D94D08">
      <w:pPr>
        <w:jc w:val="both"/>
        <w:rPr>
          <w:rFonts w:ascii="Arial" w:hAnsi="Arial" w:cs="Arial"/>
        </w:rPr>
      </w:pPr>
      <w:r w:rsidRPr="00585706">
        <w:rPr>
          <w:rFonts w:ascii="Arial" w:hAnsi="Arial" w:cs="Arial"/>
        </w:rPr>
        <w:t xml:space="preserve">The bead size of encapsulated material was significantly influenced by the concentration of sodium alginate (Table 1). Treatment S1 produced the smallest bead size (3.757 mm), while S2 and S3 generated significantly larger beads, measuring 4.465 mm and 4.578 mm respectively. Treatments S2 and S3 did not differ significantly from each other but were both statistically higher than S1, indicating that bead size increased with increasing alginate concentration. The critical difference (CD = 0.274) confirms that the observed differences between S1 and the other treatments were statistically meaningful. </w:t>
      </w:r>
    </w:p>
    <w:p w14:paraId="55B62255" w14:textId="77777777" w:rsidR="00D94D08" w:rsidRPr="00585706" w:rsidRDefault="00D94D08" w:rsidP="00D94D08">
      <w:pPr>
        <w:jc w:val="both"/>
        <w:rPr>
          <w:rFonts w:ascii="Arial" w:hAnsi="Arial" w:cs="Arial"/>
        </w:rPr>
      </w:pPr>
    </w:p>
    <w:p w14:paraId="17575045" w14:textId="2CE49248" w:rsidR="00491728" w:rsidRDefault="00491728" w:rsidP="00D94D08">
      <w:pPr>
        <w:jc w:val="both"/>
        <w:rPr>
          <w:rFonts w:ascii="Arial" w:hAnsi="Arial" w:cs="Arial"/>
        </w:rPr>
      </w:pPr>
      <w:r w:rsidRPr="00585706">
        <w:rPr>
          <w:rFonts w:ascii="Arial" w:hAnsi="Arial" w:cs="Arial"/>
        </w:rPr>
        <w:t>The bead diameter increased from 4.31 mm (2.5%) to 4.81 mm (4.5%) at 50 mM CaCl</w:t>
      </w:r>
      <w:r w:rsidRPr="00585706">
        <w:rPr>
          <w:rFonts w:ascii="Cambria Math" w:hAnsi="Cambria Math" w:cs="Cambria Math"/>
        </w:rPr>
        <w:t>₂</w:t>
      </w:r>
      <w:r w:rsidRPr="00585706">
        <w:rPr>
          <w:rFonts w:ascii="Arial" w:hAnsi="Arial" w:cs="Arial"/>
        </w:rPr>
        <w:t>, which is consistent with larger droplets being produced prior to gelation due to higher solution viscosity. Droplet formation at the nozzle tip is determined by the viscosity of the alginate solution. According to</w:t>
      </w:r>
      <w:r w:rsidR="00BB7BA0">
        <w:rPr>
          <w:rFonts w:ascii="Arial" w:hAnsi="Arial" w:cs="Arial"/>
        </w:rPr>
        <w:t xml:space="preserve"> </w:t>
      </w:r>
      <w:r w:rsidR="00BB7BA0" w:rsidRPr="00BB7BA0">
        <w:rPr>
          <w:rFonts w:ascii="Arial" w:hAnsi="Arial" w:cs="Arial"/>
        </w:rPr>
        <w:t>Demircan</w:t>
      </w:r>
      <w:r w:rsidR="00BB7BA0">
        <w:rPr>
          <w:rFonts w:ascii="Arial" w:hAnsi="Arial" w:cs="Arial"/>
        </w:rPr>
        <w:t xml:space="preserve"> and Oral (2023)</w:t>
      </w:r>
      <w:r w:rsidRPr="00585706">
        <w:rPr>
          <w:rFonts w:ascii="Arial" w:hAnsi="Arial" w:cs="Arial"/>
        </w:rPr>
        <w:t xml:space="preserve">, </w:t>
      </w:r>
      <w:r w:rsidR="00BB7BA0" w:rsidRPr="00BB7BA0">
        <w:rPr>
          <w:rFonts w:ascii="Arial" w:hAnsi="Arial" w:cs="Arial"/>
        </w:rPr>
        <w:t>bead properties such as size and encapsulation efficiency are influenced by the viscosity of the polymer solution used in formation.</w:t>
      </w:r>
    </w:p>
    <w:p w14:paraId="64CF069A" w14:textId="77777777" w:rsidR="00D94D08" w:rsidRPr="00585706" w:rsidRDefault="00D94D08" w:rsidP="00D94D08">
      <w:pPr>
        <w:jc w:val="both"/>
        <w:rPr>
          <w:rFonts w:ascii="Arial" w:hAnsi="Arial" w:cs="Arial"/>
        </w:rPr>
      </w:pPr>
    </w:p>
    <w:p w14:paraId="0BAF2363" w14:textId="77777777" w:rsidR="00491728" w:rsidRPr="00585706" w:rsidRDefault="00491728" w:rsidP="00D94D08">
      <w:pPr>
        <w:jc w:val="both"/>
        <w:rPr>
          <w:rFonts w:ascii="Arial" w:hAnsi="Arial" w:cs="Arial"/>
        </w:rPr>
      </w:pPr>
      <w:r w:rsidRPr="00585706">
        <w:rPr>
          <w:rFonts w:ascii="Arial" w:hAnsi="Arial" w:cs="Arial"/>
        </w:rPr>
        <w:t>This trend corresponds with previous studies reporting that bead diameter increases with higher polymer concentrations due to greater viscosity of the alginate solution, which results in larger droplet formation during extrusion (Chan et al., 2011; George &amp; Abraham, 2006). Higher viscosity slows droplet detachment, forming beads of larger diameter. The coefficient of variation (CV = 5.897%) indicates acceptable experimental precision.</w:t>
      </w:r>
    </w:p>
    <w:p w14:paraId="58ED48E8" w14:textId="77777777" w:rsidR="00491728" w:rsidRDefault="00491728" w:rsidP="00D94D08">
      <w:pPr>
        <w:jc w:val="center"/>
        <w:rPr>
          <w:rFonts w:ascii="Arial" w:hAnsi="Arial" w:cs="Arial"/>
        </w:rPr>
      </w:pPr>
      <w:r w:rsidRPr="00585706">
        <w:rPr>
          <w:rFonts w:ascii="Arial" w:hAnsi="Arial" w:cs="Arial"/>
          <w:noProof/>
          <w:lang w:eastAsia="en-IN"/>
        </w:rPr>
        <w:lastRenderedPageBreak/>
        <w:drawing>
          <wp:inline distT="0" distB="0" distL="0" distR="0" wp14:anchorId="359C423A" wp14:editId="46A56C2F">
            <wp:extent cx="3627120" cy="2575560"/>
            <wp:effectExtent l="0" t="0" r="11430" b="15240"/>
            <wp:docPr id="1973249937" name="Chart 1">
              <a:extLst xmlns:a="http://schemas.openxmlformats.org/drawingml/2006/main">
                <a:ext uri="{FF2B5EF4-FFF2-40B4-BE49-F238E27FC236}">
                  <a16:creationId xmlns:a16="http://schemas.microsoft.com/office/drawing/2014/main" id="{6C8F4236-C867-49F8-C59A-12D5AFF118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049EAB" w14:textId="55C7130C" w:rsidR="00A72C75" w:rsidRPr="00585706" w:rsidRDefault="00A72C75" w:rsidP="00D94D08">
      <w:pPr>
        <w:jc w:val="center"/>
        <w:rPr>
          <w:rFonts w:ascii="Arial" w:hAnsi="Arial" w:cs="Arial"/>
        </w:rPr>
      </w:pPr>
      <w:r>
        <w:rPr>
          <w:rFonts w:ascii="Arial" w:hAnsi="Arial" w:cs="Arial"/>
        </w:rPr>
        <w:t xml:space="preserve">Fig 1: </w:t>
      </w:r>
      <w:r w:rsidRPr="00D94D08">
        <w:rPr>
          <w:rFonts w:ascii="Arial" w:hAnsi="Arial" w:cs="Arial"/>
          <w:b/>
          <w:bCs/>
        </w:rPr>
        <w:t>sodium alginate concentration</w:t>
      </w:r>
    </w:p>
    <w:p w14:paraId="2212D21C" w14:textId="77777777" w:rsidR="00491728" w:rsidRPr="00585706" w:rsidRDefault="00491728" w:rsidP="00D94D08">
      <w:pPr>
        <w:jc w:val="both"/>
        <w:rPr>
          <w:rFonts w:ascii="Arial" w:hAnsi="Arial" w:cs="Arial"/>
          <w:b/>
          <w:bCs/>
        </w:rPr>
      </w:pPr>
    </w:p>
    <w:p w14:paraId="4713503E" w14:textId="308B92F4" w:rsidR="00491728" w:rsidRPr="00D94D08" w:rsidRDefault="00B44E82" w:rsidP="00D94D08">
      <w:pPr>
        <w:pStyle w:val="ListParagraph"/>
        <w:numPr>
          <w:ilvl w:val="1"/>
          <w:numId w:val="6"/>
        </w:numPr>
        <w:jc w:val="both"/>
        <w:rPr>
          <w:rFonts w:ascii="Arial" w:hAnsi="Arial" w:cs="Arial"/>
          <w:b/>
          <w:bCs/>
        </w:rPr>
      </w:pPr>
      <w:r>
        <w:rPr>
          <w:rFonts w:ascii="Arial" w:hAnsi="Arial" w:cs="Arial"/>
          <w:b/>
          <w:bCs/>
        </w:rPr>
        <w:t xml:space="preserve"> </w:t>
      </w:r>
      <w:r w:rsidR="00491728" w:rsidRPr="00D94D08">
        <w:rPr>
          <w:rFonts w:ascii="Arial" w:hAnsi="Arial" w:cs="Arial"/>
          <w:b/>
          <w:bCs/>
        </w:rPr>
        <w:t>Effect of calcium chloride dihydrate concentration on bead size</w:t>
      </w:r>
    </w:p>
    <w:p w14:paraId="4947E72D" w14:textId="77777777" w:rsidR="00D94D08" w:rsidRPr="00D94D08" w:rsidRDefault="00D94D08" w:rsidP="00D94D08">
      <w:pPr>
        <w:pStyle w:val="ListParagraph"/>
        <w:ind w:left="360"/>
        <w:jc w:val="both"/>
        <w:rPr>
          <w:rFonts w:ascii="Arial" w:hAnsi="Arial" w:cs="Arial"/>
          <w:b/>
          <w:bCs/>
        </w:rPr>
      </w:pPr>
    </w:p>
    <w:p w14:paraId="4AFA2CB8" w14:textId="77777777" w:rsidR="00491728" w:rsidRDefault="00491728" w:rsidP="00D94D08">
      <w:pPr>
        <w:jc w:val="both"/>
        <w:rPr>
          <w:rFonts w:ascii="Arial" w:hAnsi="Arial" w:cs="Arial"/>
        </w:rPr>
      </w:pPr>
      <w:r w:rsidRPr="00585706">
        <w:rPr>
          <w:rFonts w:ascii="Arial" w:hAnsi="Arial" w:cs="Arial"/>
        </w:rPr>
        <w:t>The​‍​‌‍​‍‌ size of the beads was also significantly affected by the calcium chloride concentration. The biggest beads were seen at C1 (4.602 mm) and the smallest ones at C4 (3.995 mm). The bead size of the descending order with increasing calcium chloride concentration indicates that higher CaCl</w:t>
      </w:r>
      <w:r w:rsidRPr="00585706">
        <w:rPr>
          <w:rFonts w:ascii="Arial" w:hAnsi="Arial" w:cs="Arial"/>
          <w:vertAlign w:val="subscript"/>
        </w:rPr>
        <w:t>2</w:t>
      </w:r>
      <w:r w:rsidRPr="00585706">
        <w:rPr>
          <w:rFonts w:ascii="Arial" w:hAnsi="Arial" w:cs="Arial"/>
        </w:rPr>
        <w:t>.2H</w:t>
      </w:r>
      <w:r w:rsidRPr="00585706">
        <w:rPr>
          <w:rFonts w:ascii="Arial" w:hAnsi="Arial" w:cs="Arial"/>
          <w:vertAlign w:val="subscript"/>
        </w:rPr>
        <w:t>2</w:t>
      </w:r>
      <w:r w:rsidRPr="00585706">
        <w:rPr>
          <w:rFonts w:ascii="Arial" w:hAnsi="Arial" w:cs="Arial"/>
        </w:rPr>
        <w:t>O levels led to the beads that were more compact and smaller. The CD (0.316) reveals that the differences between C1 and C4 were statistically significant.</w:t>
      </w:r>
    </w:p>
    <w:p w14:paraId="34970DAB" w14:textId="77777777" w:rsidR="00D94D08" w:rsidRPr="00585706" w:rsidRDefault="00D94D08" w:rsidP="00D94D08">
      <w:pPr>
        <w:jc w:val="both"/>
        <w:rPr>
          <w:rFonts w:ascii="Arial" w:hAnsi="Arial" w:cs="Arial"/>
        </w:rPr>
      </w:pPr>
    </w:p>
    <w:p w14:paraId="7A9272A5" w14:textId="77777777" w:rsidR="00491728" w:rsidRDefault="00491728" w:rsidP="00D94D08">
      <w:pPr>
        <w:jc w:val="center"/>
        <w:rPr>
          <w:rFonts w:ascii="Arial" w:hAnsi="Arial" w:cs="Arial"/>
        </w:rPr>
      </w:pPr>
      <w:r w:rsidRPr="00585706">
        <w:rPr>
          <w:rFonts w:ascii="Arial" w:hAnsi="Arial" w:cs="Arial"/>
          <w:noProof/>
          <w:lang w:eastAsia="en-IN"/>
        </w:rPr>
        <w:drawing>
          <wp:inline distT="0" distB="0" distL="0" distR="0" wp14:anchorId="53341AFE" wp14:editId="10FC6CE6">
            <wp:extent cx="3962400" cy="2583180"/>
            <wp:effectExtent l="0" t="0" r="0" b="7620"/>
            <wp:docPr id="340739303" name="Chart 1">
              <a:extLst xmlns:a="http://schemas.openxmlformats.org/drawingml/2006/main">
                <a:ext uri="{FF2B5EF4-FFF2-40B4-BE49-F238E27FC236}">
                  <a16:creationId xmlns:a16="http://schemas.microsoft.com/office/drawing/2014/main" id="{03364F61-15C3-8600-2908-5FB5EFF6ED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427F582" w14:textId="77777777" w:rsidR="00A72C75" w:rsidRDefault="00A72C75" w:rsidP="00D94D08">
      <w:pPr>
        <w:jc w:val="center"/>
        <w:rPr>
          <w:rFonts w:ascii="Arial" w:hAnsi="Arial" w:cs="Arial"/>
        </w:rPr>
      </w:pPr>
    </w:p>
    <w:p w14:paraId="48F8B491" w14:textId="627C762D" w:rsidR="00A72C75" w:rsidRPr="00585706" w:rsidRDefault="00A72C75" w:rsidP="00D94D08">
      <w:pPr>
        <w:jc w:val="center"/>
        <w:rPr>
          <w:rFonts w:ascii="Arial" w:hAnsi="Arial" w:cs="Arial"/>
        </w:rPr>
      </w:pPr>
      <w:r>
        <w:rPr>
          <w:rFonts w:ascii="Arial" w:hAnsi="Arial" w:cs="Arial"/>
        </w:rPr>
        <w:t xml:space="preserve">Fig 2: </w:t>
      </w:r>
      <w:r w:rsidRPr="00D94D08">
        <w:rPr>
          <w:rFonts w:ascii="Arial" w:hAnsi="Arial" w:cs="Arial"/>
          <w:b/>
          <w:bCs/>
        </w:rPr>
        <w:t>calcium chloride dihydrate concentration</w:t>
      </w:r>
    </w:p>
    <w:p w14:paraId="2FA480EE" w14:textId="77777777" w:rsidR="00D94D08" w:rsidRDefault="00D94D08" w:rsidP="00D94D08">
      <w:pPr>
        <w:jc w:val="both"/>
        <w:rPr>
          <w:rFonts w:ascii="Arial" w:hAnsi="Arial" w:cs="Arial"/>
        </w:rPr>
      </w:pPr>
    </w:p>
    <w:p w14:paraId="5F45220B" w14:textId="3CDFE9EC" w:rsidR="00491728" w:rsidRDefault="00491728" w:rsidP="00D94D08">
      <w:pPr>
        <w:jc w:val="both"/>
        <w:rPr>
          <w:rFonts w:ascii="Arial" w:hAnsi="Arial" w:cs="Arial"/>
        </w:rPr>
      </w:pPr>
      <w:r w:rsidRPr="00585706">
        <w:rPr>
          <w:rFonts w:ascii="Arial" w:hAnsi="Arial" w:cs="Arial"/>
        </w:rPr>
        <w:t>This result agrees with the standard encapsulation concepts. Calcium ions in higher concentration leads to quicker and tighter cross-linking of alginate chains that thereby raises gel strength and decreases bead swelling resulting in smaller bead sizes (</w:t>
      </w:r>
      <w:r w:rsidR="006210ED" w:rsidRPr="002F2839">
        <w:rPr>
          <w:rFonts w:ascii="Arial" w:hAnsi="Arial" w:cs="Arial"/>
        </w:rPr>
        <w:t>Phillips</w:t>
      </w:r>
      <w:r w:rsidRPr="00585706">
        <w:rPr>
          <w:rFonts w:ascii="Arial" w:hAnsi="Arial" w:cs="Arial"/>
        </w:rPr>
        <w:t>, 200</w:t>
      </w:r>
      <w:r w:rsidR="006210ED">
        <w:rPr>
          <w:rFonts w:ascii="Arial" w:hAnsi="Arial" w:cs="Arial"/>
        </w:rPr>
        <w:t>9</w:t>
      </w:r>
      <w:r w:rsidRPr="00585706">
        <w:rPr>
          <w:rFonts w:ascii="Arial" w:hAnsi="Arial" w:cs="Arial"/>
        </w:rPr>
        <w:t>). On the contrary, at lower CaCl</w:t>
      </w:r>
      <w:r w:rsidRPr="00585706">
        <w:rPr>
          <w:rFonts w:ascii="Arial" w:hAnsi="Arial" w:cs="Arial"/>
          <w:vertAlign w:val="subscript"/>
        </w:rPr>
        <w:t>2</w:t>
      </w:r>
      <w:r w:rsidRPr="00585706">
        <w:rPr>
          <w:rFonts w:ascii="Arial" w:hAnsi="Arial" w:cs="Arial"/>
        </w:rPr>
        <w:t>.2H</w:t>
      </w:r>
      <w:r w:rsidRPr="00585706">
        <w:rPr>
          <w:rFonts w:ascii="Arial" w:hAnsi="Arial" w:cs="Arial"/>
          <w:vertAlign w:val="subscript"/>
        </w:rPr>
        <w:t>2</w:t>
      </w:r>
      <w:r w:rsidRPr="00585706">
        <w:rPr>
          <w:rFonts w:ascii="Arial" w:hAnsi="Arial" w:cs="Arial"/>
        </w:rPr>
        <w:t>O concentrations, less cross-linking is done and therefore more swelling can occur making the beads bigger. The CV of 0.597% shows that the experiments were carried out very precisely.</w:t>
      </w:r>
    </w:p>
    <w:p w14:paraId="07554E0A" w14:textId="77777777" w:rsidR="00D94D08" w:rsidRPr="00585706" w:rsidRDefault="00D94D08" w:rsidP="00D94D08">
      <w:pPr>
        <w:jc w:val="both"/>
        <w:rPr>
          <w:rFonts w:ascii="Arial" w:hAnsi="Arial" w:cs="Arial"/>
        </w:rPr>
      </w:pPr>
    </w:p>
    <w:p w14:paraId="7A37F4CE" w14:textId="22A12778" w:rsidR="00491728" w:rsidRDefault="00491728" w:rsidP="00D94D08">
      <w:pPr>
        <w:jc w:val="both"/>
        <w:rPr>
          <w:rFonts w:ascii="Arial" w:hAnsi="Arial" w:cs="Arial"/>
        </w:rPr>
      </w:pPr>
      <w:r w:rsidRPr="00585706">
        <w:rPr>
          <w:rFonts w:ascii="Arial" w:hAnsi="Arial" w:cs="Arial"/>
        </w:rPr>
        <w:lastRenderedPageBreak/>
        <w:t>The diameter changes for the 4.5% samples across increasing Ca</w:t>
      </w:r>
      <w:r w:rsidRPr="00585706">
        <w:rPr>
          <w:rFonts w:ascii="Arial" w:hAnsi="Arial" w:cs="Arial"/>
          <w:vertAlign w:val="superscript"/>
        </w:rPr>
        <w:t>2+</w:t>
      </w:r>
      <w:r w:rsidRPr="00585706">
        <w:rPr>
          <w:rFonts w:ascii="Arial" w:hAnsi="Arial" w:cs="Arial"/>
        </w:rPr>
        <w:t>concentrations were relatively minor indicating that the droplet formation has more of an impact at higher alginate levels. Transport of Ca</w:t>
      </w:r>
      <w:r w:rsidRPr="00585706">
        <w:rPr>
          <w:rFonts w:ascii="Arial" w:hAnsi="Arial" w:cs="Arial"/>
          <w:vertAlign w:val="superscript"/>
        </w:rPr>
        <w:t xml:space="preserve">2+ </w:t>
      </w:r>
      <w:r w:rsidRPr="00585706">
        <w:rPr>
          <w:rFonts w:ascii="Arial" w:hAnsi="Arial" w:cs="Arial"/>
        </w:rPr>
        <w:t>ions inside can be limited in concentrated alginate solutions due to the higher polymer chain density. Therefore, gelation occurs according to a diffusion-controlled mechanism with a shell-core structure where the outer layer crosslinks more rapidly than the inner one (Tønnesen &amp; Karlsen, 2002). Bajpai and Sharma (2004), whose work showed that Ca²</w:t>
      </w:r>
      <w:r w:rsidRPr="00585706">
        <w:rPr>
          <w:rFonts w:ascii="Cambria Math" w:hAnsi="Cambria Math" w:cs="Cambria Math"/>
        </w:rPr>
        <w:t>⁺</w:t>
      </w:r>
      <w:r w:rsidRPr="00585706">
        <w:rPr>
          <w:rFonts w:ascii="Arial" w:hAnsi="Arial" w:cs="Arial"/>
        </w:rPr>
        <w:t>crosslinked alginate gels shrink as crosslinking density increases due to water release during network tightening, came to this conclusion as well.</w:t>
      </w:r>
    </w:p>
    <w:p w14:paraId="7AB1D973" w14:textId="77777777" w:rsidR="00D94D08" w:rsidRPr="00585706" w:rsidRDefault="00D94D08" w:rsidP="00D94D08">
      <w:pPr>
        <w:jc w:val="both"/>
        <w:rPr>
          <w:rFonts w:ascii="Arial" w:hAnsi="Arial" w:cs="Arial"/>
        </w:rPr>
      </w:pPr>
    </w:p>
    <w:p w14:paraId="4F307CAF" w14:textId="35E76860" w:rsidR="00491728" w:rsidRDefault="00523317" w:rsidP="00D94D08">
      <w:pPr>
        <w:jc w:val="both"/>
        <w:rPr>
          <w:rFonts w:ascii="Arial" w:hAnsi="Arial" w:cs="Arial"/>
          <w:b/>
          <w:bCs/>
        </w:rPr>
      </w:pPr>
      <w:r w:rsidRPr="00523317">
        <w:rPr>
          <w:rFonts w:ascii="Arial" w:hAnsi="Arial" w:cs="Arial"/>
        </w:rPr>
        <w:t>Bead diameter at 2.5% alginate decreased from 4.31 mm to 3.20 mm as CaCl</w:t>
      </w:r>
      <w:r w:rsidRPr="00523317">
        <w:rPr>
          <w:rFonts w:ascii="Cambria Math" w:hAnsi="Cambria Math" w:cs="Cambria Math"/>
        </w:rPr>
        <w:t>₂</w:t>
      </w:r>
      <w:r w:rsidRPr="00523317">
        <w:rPr>
          <w:rFonts w:ascii="Arial" w:hAnsi="Arial" w:cs="Arial"/>
        </w:rPr>
        <w:t>·2H</w:t>
      </w:r>
      <w:r w:rsidRPr="00523317">
        <w:rPr>
          <w:rFonts w:ascii="Cambria Math" w:hAnsi="Cambria Math" w:cs="Cambria Math"/>
        </w:rPr>
        <w:t>₂</w:t>
      </w:r>
      <w:r w:rsidRPr="00523317">
        <w:rPr>
          <w:rFonts w:ascii="Arial" w:hAnsi="Arial" w:cs="Arial"/>
        </w:rPr>
        <w:t>O was increased from 50 mM to 200 mM (≈26% shrinkage). This contraction arises from an increase in cross-linking density, whereby more Ca²</w:t>
      </w:r>
      <w:r w:rsidRPr="00523317">
        <w:rPr>
          <w:rFonts w:ascii="Cambria Math" w:hAnsi="Cambria Math" w:cs="Cambria Math"/>
        </w:rPr>
        <w:t>⁺</w:t>
      </w:r>
      <w:r w:rsidRPr="00523317">
        <w:rPr>
          <w:rFonts w:ascii="Arial" w:hAnsi="Arial" w:cs="Arial"/>
        </w:rPr>
        <w:t xml:space="preserve"> ions occupy guluronic acid binding sites, drawing polymer chains closer together and expelling water from the gel matrix, resulting in a smaller, denser network structure</w:t>
      </w:r>
      <w:r w:rsidR="00491728" w:rsidRPr="00585706">
        <w:rPr>
          <w:rFonts w:ascii="Arial" w:hAnsi="Arial" w:cs="Arial"/>
        </w:rPr>
        <w:t xml:space="preserve"> </w:t>
      </w:r>
      <w:r w:rsidRPr="00523317">
        <w:rPr>
          <w:rFonts w:ascii="Arial" w:hAnsi="Arial" w:cs="Arial"/>
        </w:rPr>
        <w:t>(</w:t>
      </w:r>
      <w:r>
        <w:rPr>
          <w:rFonts w:ascii="Arial" w:hAnsi="Arial" w:cs="Arial"/>
        </w:rPr>
        <w:t xml:space="preserve"> Benn</w:t>
      </w:r>
      <w:r w:rsidR="008B345F">
        <w:rPr>
          <w:rFonts w:ascii="Arial" w:hAnsi="Arial" w:cs="Arial"/>
        </w:rPr>
        <w:t>a</w:t>
      </w:r>
      <w:r>
        <w:rPr>
          <w:rFonts w:ascii="Arial" w:hAnsi="Arial" w:cs="Arial"/>
        </w:rPr>
        <w:t xml:space="preserve">cef </w:t>
      </w:r>
      <w:r w:rsidRPr="00523317">
        <w:rPr>
          <w:rFonts w:ascii="Arial" w:hAnsi="Arial" w:cs="Arial"/>
        </w:rPr>
        <w:t>et al., 2023).</w:t>
      </w:r>
      <w:r w:rsidRPr="00523317">
        <w:rPr>
          <w:rFonts w:ascii="Arial" w:hAnsi="Arial" w:cs="Arial"/>
          <w:b/>
          <w:bCs/>
        </w:rPr>
        <w:t xml:space="preserve"> </w:t>
      </w:r>
      <w:r w:rsidR="00491728" w:rsidRPr="00585706">
        <w:rPr>
          <w:rFonts w:ascii="Arial" w:hAnsi="Arial" w:cs="Arial"/>
          <w:b/>
          <w:bCs/>
        </w:rPr>
        <w:t>​‍​‌‍​‍‌</w:t>
      </w:r>
    </w:p>
    <w:p w14:paraId="2864B480" w14:textId="77777777" w:rsidR="009B73D8" w:rsidRDefault="009B73D8" w:rsidP="00D94D08">
      <w:pPr>
        <w:jc w:val="both"/>
        <w:rPr>
          <w:rFonts w:ascii="Arial" w:hAnsi="Arial" w:cs="Arial"/>
          <w:b/>
          <w:bCs/>
        </w:rPr>
      </w:pPr>
    </w:p>
    <w:p w14:paraId="7D17CE4A" w14:textId="64882E62" w:rsidR="009B73D8" w:rsidRPr="000C028E" w:rsidRDefault="009B73D8" w:rsidP="00D94D08">
      <w:pPr>
        <w:spacing w:after="160"/>
        <w:jc w:val="both"/>
        <w:rPr>
          <w:rFonts w:ascii="Arial" w:hAnsi="Arial" w:cs="Arial"/>
          <w:b/>
          <w:bCs/>
        </w:rPr>
      </w:pPr>
      <w:r w:rsidRPr="000C028E">
        <w:rPr>
          <w:rFonts w:ascii="Arial" w:hAnsi="Arial" w:cs="Arial"/>
          <w:b/>
          <w:bCs/>
        </w:rPr>
        <w:t>3</w:t>
      </w:r>
      <w:r w:rsidR="00B44E82">
        <w:rPr>
          <w:rFonts w:ascii="Arial" w:hAnsi="Arial" w:cs="Arial"/>
          <w:b/>
          <w:bCs/>
        </w:rPr>
        <w:t>.</w:t>
      </w:r>
      <w:r w:rsidRPr="000C028E">
        <w:rPr>
          <w:rFonts w:ascii="Arial" w:hAnsi="Arial" w:cs="Arial"/>
          <w:b/>
          <w:bCs/>
        </w:rPr>
        <w:t xml:space="preserve"> Interaction Between Sodium Alginate and Calcium Chloride Concentrations</w:t>
      </w:r>
    </w:p>
    <w:p w14:paraId="1551F110" w14:textId="77777777" w:rsidR="009B73D8" w:rsidRPr="000C028E" w:rsidRDefault="009B73D8" w:rsidP="00D94D08">
      <w:pPr>
        <w:spacing w:after="160"/>
        <w:jc w:val="both"/>
        <w:rPr>
          <w:rFonts w:ascii="Arial" w:hAnsi="Arial" w:cs="Arial"/>
        </w:rPr>
      </w:pPr>
      <w:r w:rsidRPr="000C028E">
        <w:rPr>
          <w:rFonts w:ascii="Arial" w:hAnsi="Arial" w:cs="Arial"/>
        </w:rPr>
        <w:t>Statistical analysis of the two-way ANOVA indicated that while both sodium alginate and calcium chloride concentrations independently showed highly significant effects on bead size (p &lt; 0.001), their interaction term was not statistically significant (p &gt; 0.05). This finding has important practical implications for synthetic seed production, as it demonstrates that the effects of these two components on bead size are largely independent and additive rather than synergistic or antagonistic.</w:t>
      </w:r>
    </w:p>
    <w:p w14:paraId="28C43BF1" w14:textId="0E040D40" w:rsidR="005A6CCA" w:rsidRPr="009B73D8" w:rsidRDefault="009B73D8" w:rsidP="00D94D08">
      <w:pPr>
        <w:spacing w:after="160"/>
        <w:jc w:val="both"/>
        <w:rPr>
          <w:rFonts w:ascii="Arial" w:hAnsi="Arial" w:cs="Arial"/>
        </w:rPr>
      </w:pPr>
      <w:r w:rsidRPr="000C028E">
        <w:rPr>
          <w:rFonts w:ascii="Arial" w:hAnsi="Arial" w:cs="Arial"/>
        </w:rPr>
        <w:t>The absence of significant interaction suggests that the mechanisms by which alginate concentration affects bead size (primarily through viscosity-mediated droplet formation) and the mechanisms by which calcium concentration affects bead size (primarily through cross-linking density and gel compaction) operate through separate pathways that do not strongly influence each other</w:t>
      </w:r>
      <w:r w:rsidR="00B44E82">
        <w:rPr>
          <w:rFonts w:ascii="Arial" w:hAnsi="Arial" w:cs="Arial"/>
        </w:rPr>
        <w:t xml:space="preserve"> (</w:t>
      </w:r>
      <w:r w:rsidR="00513B63" w:rsidRPr="006210ED">
        <w:rPr>
          <w:rFonts w:ascii="Arial" w:hAnsi="Arial" w:cs="Arial"/>
        </w:rPr>
        <w:t>Bennacef</w:t>
      </w:r>
      <w:r w:rsidR="00513B63" w:rsidRPr="00585706">
        <w:rPr>
          <w:rFonts w:ascii="Arial" w:hAnsi="Arial" w:cs="Arial"/>
        </w:rPr>
        <w:t xml:space="preserve"> et al.</w:t>
      </w:r>
      <w:r w:rsidR="00513B63">
        <w:rPr>
          <w:rFonts w:ascii="Arial" w:hAnsi="Arial" w:cs="Arial"/>
        </w:rPr>
        <w:t xml:space="preserve">, </w:t>
      </w:r>
      <w:r w:rsidR="00513B63" w:rsidRPr="00585706">
        <w:rPr>
          <w:rFonts w:ascii="Arial" w:hAnsi="Arial" w:cs="Arial"/>
        </w:rPr>
        <w:t>2023</w:t>
      </w:r>
      <w:r w:rsidR="00B44E82">
        <w:rPr>
          <w:rFonts w:ascii="Arial" w:hAnsi="Arial" w:cs="Arial"/>
        </w:rPr>
        <w:t>)</w:t>
      </w:r>
      <w:r w:rsidRPr="000C028E">
        <w:rPr>
          <w:rFonts w:ascii="Arial" w:hAnsi="Arial" w:cs="Arial"/>
        </w:rPr>
        <w:t>. This independence provides considerable flexibility in optimizing encapsulation protocols, as adjustments to one component to achieve desired properties (for example, increasing calcium to improve bead strength) can be made without necessitating compensatory changes in the other component to maintain size specifications</w:t>
      </w:r>
      <w:r w:rsidR="00B44E82">
        <w:rPr>
          <w:rFonts w:ascii="Arial" w:hAnsi="Arial" w:cs="Arial"/>
        </w:rPr>
        <w:t>.</w:t>
      </w:r>
    </w:p>
    <w:p w14:paraId="450DF107" w14:textId="3AD3BD92" w:rsidR="00491728" w:rsidRPr="00B44E82" w:rsidRDefault="00491728" w:rsidP="00B44E82">
      <w:pPr>
        <w:pStyle w:val="ListParagraph"/>
        <w:numPr>
          <w:ilvl w:val="0"/>
          <w:numId w:val="6"/>
        </w:numPr>
        <w:jc w:val="both"/>
        <w:rPr>
          <w:rFonts w:ascii="Arial" w:hAnsi="Arial" w:cs="Arial"/>
          <w:b/>
          <w:bCs/>
        </w:rPr>
      </w:pPr>
      <w:r w:rsidRPr="00B44E82">
        <w:rPr>
          <w:rFonts w:ascii="Arial" w:hAnsi="Arial" w:cs="Arial"/>
          <w:b/>
          <w:bCs/>
        </w:rPr>
        <w:t>Conclusion</w:t>
      </w:r>
    </w:p>
    <w:p w14:paraId="7CF8F138" w14:textId="77777777" w:rsidR="00D94D08" w:rsidRPr="00D94D08" w:rsidRDefault="00D94D08" w:rsidP="00D94D08">
      <w:pPr>
        <w:pStyle w:val="ListParagraph"/>
        <w:ind w:left="360"/>
        <w:jc w:val="both"/>
        <w:rPr>
          <w:rFonts w:ascii="Arial" w:hAnsi="Arial" w:cs="Arial"/>
          <w:b/>
          <w:bCs/>
        </w:rPr>
      </w:pPr>
    </w:p>
    <w:p w14:paraId="014349AE" w14:textId="77777777" w:rsidR="00E8215B" w:rsidRDefault="00491728" w:rsidP="00D94D08">
      <w:pPr>
        <w:spacing w:after="160"/>
        <w:jc w:val="both"/>
        <w:rPr>
          <w:rFonts w:ascii="Arial" w:hAnsi="Arial" w:cs="Arial"/>
        </w:rPr>
      </w:pPr>
      <w:r w:rsidRPr="00585706">
        <w:rPr>
          <w:rFonts w:ascii="Arial" w:hAnsi="Arial" w:cs="Arial"/>
        </w:rPr>
        <w:t>The​‍​‌‍​‍‌ size of beads was significantly influenced by sodium alginate and calcium chloride dihydrate but the effects were opposite. Higher sodium alginate concentration led to larger beads because the increased viscosity of the solution resulted in larger droplets during gel formation. On the other hand, higher calcium chloride concentration caused the reduction of bead size, as more Ca²</w:t>
      </w:r>
      <w:r w:rsidRPr="00585706">
        <w:rPr>
          <w:rFonts w:ascii="Cambria Math" w:hAnsi="Cambria Math" w:cs="Cambria Math"/>
        </w:rPr>
        <w:t>⁺</w:t>
      </w:r>
      <w:r w:rsidRPr="00585706">
        <w:rPr>
          <w:rFonts w:ascii="Arial" w:hAnsi="Arial" w:cs="Arial"/>
        </w:rPr>
        <w:t xml:space="preserve"> ions at higher levels resulted in stronger and faster cross-linking, thus the beads became more compact and denser. The interaction between alginate and calcium chloride concentrations being non-significant from a statistical point of view, the final findings suggest that the size of the beads can be very well controlled by changes in the concentrations of the two components to be adjusted separately. This offers a convenient platform for the fine-tuning of the encapsulation processes which is a prerequisite for obtaining certain bead ​‍​‌‍​‍‌dimensions.</w:t>
      </w:r>
      <w:r w:rsidR="00E8215B" w:rsidRPr="00E8215B">
        <w:rPr>
          <w:rFonts w:ascii="Arial" w:hAnsi="Arial" w:cs="Arial"/>
        </w:rPr>
        <w:t xml:space="preserve"> </w:t>
      </w:r>
    </w:p>
    <w:p w14:paraId="2616D971" w14:textId="50E5AC4D" w:rsidR="00EE280C" w:rsidRDefault="00E8215B" w:rsidP="00D94D08">
      <w:pPr>
        <w:spacing w:after="160"/>
        <w:jc w:val="both"/>
        <w:rPr>
          <w:rFonts w:ascii="Arial" w:hAnsi="Arial" w:cs="Arial"/>
        </w:rPr>
      </w:pPr>
      <w:r w:rsidRPr="000C028E">
        <w:rPr>
          <w:rFonts w:ascii="Arial" w:hAnsi="Arial" w:cs="Arial"/>
        </w:rPr>
        <w:t xml:space="preserve">Furthermore, additional studies examining the effects of these formulation parameters on other critical bead characteristics including porosity, oxygen permeability, nutrient release kinetics, biodegradation rate, and their ultimate impact on plantlet </w:t>
      </w:r>
      <w:r w:rsidRPr="000C028E">
        <w:rPr>
          <w:rFonts w:ascii="Arial" w:hAnsi="Arial" w:cs="Arial"/>
        </w:rPr>
        <w:lastRenderedPageBreak/>
        <w:t>development would provide a more complete picture of how to optimize synthetic seed technology for practical agricultural applications. Integration of these physical and chemical parameters with biological performance data will be essential for translating laboratory findings into robust, commercially viable synthetic seed production systems that can contribute to global food security through efficient propagation and conservation of elite rice germplasm.</w:t>
      </w:r>
    </w:p>
    <w:p w14:paraId="23E654BB" w14:textId="77777777" w:rsidR="006A61B2" w:rsidRPr="006A61B2" w:rsidRDefault="006A61B2" w:rsidP="00D94D08">
      <w:pPr>
        <w:spacing w:after="160"/>
        <w:jc w:val="both"/>
        <w:rPr>
          <w:rFonts w:ascii="Arial" w:hAnsi="Arial" w:cs="Arial"/>
          <w:b/>
          <w:bCs/>
        </w:rPr>
      </w:pPr>
      <w:r w:rsidRPr="006A61B2">
        <w:rPr>
          <w:rFonts w:ascii="Arial" w:hAnsi="Arial" w:cs="Arial"/>
          <w:b/>
          <w:bCs/>
        </w:rPr>
        <w:t xml:space="preserve">DISCLAIMER (ARTIFICIAL INTELLIGENCE) </w:t>
      </w:r>
    </w:p>
    <w:p w14:paraId="39091C47" w14:textId="55B53606" w:rsidR="006A61B2" w:rsidRDefault="006A61B2" w:rsidP="00D94D08">
      <w:pPr>
        <w:spacing w:after="160"/>
        <w:jc w:val="both"/>
        <w:rPr>
          <w:rFonts w:ascii="Arial" w:hAnsi="Arial" w:cs="Arial"/>
        </w:rPr>
      </w:pPr>
      <w:r w:rsidRPr="006A61B2">
        <w:rPr>
          <w:rFonts w:ascii="Arial" w:hAnsi="Arial" w:cs="Arial"/>
        </w:rPr>
        <w:t>Author(s) hereby declare that NO generative AI technologies such as Large Language Models (ChatGPT, COPILOT, etc) and text-to-image generators have been used during writing or editing of this.</w:t>
      </w:r>
    </w:p>
    <w:p w14:paraId="6DBDC55B" w14:textId="77777777" w:rsidR="006A61B2" w:rsidRPr="006A61B2" w:rsidRDefault="006A61B2" w:rsidP="00D94D08">
      <w:pPr>
        <w:spacing w:after="160"/>
        <w:jc w:val="both"/>
        <w:rPr>
          <w:rFonts w:ascii="Arial" w:hAnsi="Arial" w:cs="Arial"/>
          <w:b/>
          <w:bCs/>
        </w:rPr>
      </w:pPr>
      <w:r w:rsidRPr="006A61B2">
        <w:rPr>
          <w:rFonts w:ascii="Arial" w:hAnsi="Arial" w:cs="Arial"/>
          <w:b/>
          <w:bCs/>
        </w:rPr>
        <w:t xml:space="preserve">COMPETING INTERESTS </w:t>
      </w:r>
    </w:p>
    <w:p w14:paraId="45484F08" w14:textId="564D4786" w:rsidR="006A61B2" w:rsidRPr="00DD55C0" w:rsidRDefault="006A61B2" w:rsidP="00D94D08">
      <w:pPr>
        <w:spacing w:after="160"/>
        <w:jc w:val="both"/>
        <w:rPr>
          <w:rFonts w:ascii="Arial" w:hAnsi="Arial" w:cs="Arial"/>
        </w:rPr>
      </w:pPr>
      <w:r w:rsidRPr="006A61B2">
        <w:rPr>
          <w:rFonts w:ascii="Arial" w:hAnsi="Arial" w:cs="Arial"/>
        </w:rPr>
        <w:t>Authors have declared that no competing interests exist.</w:t>
      </w:r>
    </w:p>
    <w:p w14:paraId="52E3147C" w14:textId="13DD2666" w:rsidR="00491728" w:rsidRDefault="00491728" w:rsidP="00D94D08">
      <w:pPr>
        <w:jc w:val="both"/>
        <w:rPr>
          <w:rFonts w:ascii="Arial" w:hAnsi="Arial" w:cs="Arial"/>
          <w:b/>
          <w:bCs/>
        </w:rPr>
      </w:pPr>
      <w:r w:rsidRPr="00585706">
        <w:rPr>
          <w:rFonts w:ascii="Arial" w:hAnsi="Arial" w:cs="Arial"/>
          <w:b/>
          <w:bCs/>
        </w:rPr>
        <w:t>References</w:t>
      </w:r>
    </w:p>
    <w:p w14:paraId="737CDB26" w14:textId="77777777" w:rsidR="00D94D08" w:rsidRDefault="00D94D08" w:rsidP="00D94D08">
      <w:pPr>
        <w:jc w:val="both"/>
        <w:rPr>
          <w:rFonts w:ascii="Arial" w:hAnsi="Arial" w:cs="Arial"/>
          <w:b/>
          <w:bCs/>
        </w:rPr>
      </w:pPr>
    </w:p>
    <w:p w14:paraId="2C054B90" w14:textId="1CE307D2" w:rsidR="009B73D8" w:rsidRPr="00752B03" w:rsidRDefault="009B73D8" w:rsidP="00752B03">
      <w:pPr>
        <w:pStyle w:val="ListParagraph"/>
        <w:numPr>
          <w:ilvl w:val="0"/>
          <w:numId w:val="7"/>
        </w:numPr>
        <w:spacing w:after="160"/>
        <w:jc w:val="both"/>
        <w:rPr>
          <w:rFonts w:ascii="Arial" w:hAnsi="Arial" w:cs="Arial"/>
        </w:rPr>
      </w:pPr>
      <w:r w:rsidRPr="00752B03">
        <w:rPr>
          <w:rFonts w:ascii="Arial" w:hAnsi="Arial" w:cs="Arial"/>
        </w:rPr>
        <w:t xml:space="preserve">Abasalizadeh, F., Moghaddam, S.V., Alizadeh, E., et al. (2020). Alginate-based hydrogels as drug delivery vehicles in cancer treatment and their applications in wound dressing and 3D bioprinting. </w:t>
      </w:r>
      <w:r w:rsidRPr="00752B03">
        <w:rPr>
          <w:rFonts w:ascii="Arial" w:hAnsi="Arial" w:cs="Arial"/>
          <w:i/>
          <w:iCs/>
        </w:rPr>
        <w:t>Journal of Biological Engineering</w:t>
      </w:r>
      <w:r w:rsidRPr="00752B03">
        <w:rPr>
          <w:rFonts w:ascii="Arial" w:hAnsi="Arial" w:cs="Arial"/>
        </w:rPr>
        <w:t xml:space="preserve">, 14, 8. </w:t>
      </w:r>
      <w:hyperlink r:id="rId10" w:history="1">
        <w:r w:rsidRPr="00752B03">
          <w:rPr>
            <w:rStyle w:val="Hyperlink"/>
            <w:rFonts w:ascii="Arial" w:hAnsi="Arial" w:cs="Arial"/>
          </w:rPr>
          <w:t>https://doi.org/10.1186/s13036-020-0227-7</w:t>
        </w:r>
      </w:hyperlink>
    </w:p>
    <w:p w14:paraId="750AC44C" w14:textId="2C0FCA2A" w:rsidR="00456FE6" w:rsidRPr="00752B03" w:rsidRDefault="00456FE6" w:rsidP="00752B03">
      <w:pPr>
        <w:pStyle w:val="ListParagraph"/>
        <w:numPr>
          <w:ilvl w:val="0"/>
          <w:numId w:val="7"/>
        </w:numPr>
        <w:rPr>
          <w:rFonts w:ascii="Arial" w:hAnsi="Arial" w:cs="Arial"/>
        </w:rPr>
      </w:pPr>
      <w:r w:rsidRPr="00752B03">
        <w:rPr>
          <w:rFonts w:ascii="Arial" w:hAnsi="Arial" w:cs="Arial"/>
          <w:lang w:val="en-AE"/>
        </w:rPr>
        <w:t xml:space="preserve">Bajpai, S.K. &amp; Sharma, S. (2004). Investigation of swelling/degradation behaviour of alginate beads crosslinked with Ca2+ and Ba2+ ions. Reactive and Functional Polymers, 59(2), 129-140. </w:t>
      </w:r>
      <w:hyperlink r:id="rId11" w:history="1">
        <w:r w:rsidRPr="00752B03">
          <w:rPr>
            <w:rStyle w:val="Hyperlink"/>
            <w:rFonts w:ascii="Arial" w:hAnsi="Arial" w:cs="Arial"/>
            <w:lang w:val="en-AE"/>
          </w:rPr>
          <w:t>https://doi.org/10.1016/j.reactfunctpolym.2004.01.002</w:t>
        </w:r>
      </w:hyperlink>
    </w:p>
    <w:p w14:paraId="3E5CA549" w14:textId="77777777" w:rsidR="00456FE6" w:rsidRPr="00456FE6" w:rsidRDefault="00456FE6" w:rsidP="00456FE6">
      <w:pPr>
        <w:ind w:left="720" w:hanging="720"/>
        <w:rPr>
          <w:rFonts w:ascii="Arial" w:hAnsi="Arial" w:cs="Arial"/>
          <w:lang w:val="en-AE"/>
        </w:rPr>
      </w:pPr>
    </w:p>
    <w:p w14:paraId="391998C9" w14:textId="77777777" w:rsidR="00456FE6" w:rsidRPr="00752B03" w:rsidRDefault="00456FE6" w:rsidP="00752B03">
      <w:pPr>
        <w:pStyle w:val="ListParagraph"/>
        <w:numPr>
          <w:ilvl w:val="0"/>
          <w:numId w:val="7"/>
        </w:numPr>
        <w:jc w:val="both"/>
        <w:rPr>
          <w:rFonts w:ascii="Arial" w:hAnsi="Arial" w:cs="Arial"/>
          <w:lang w:val="en-AE"/>
        </w:rPr>
      </w:pPr>
      <w:r w:rsidRPr="00752B03">
        <w:rPr>
          <w:rFonts w:ascii="Arial" w:hAnsi="Arial" w:cs="Arial"/>
          <w:lang w:val="en-AE"/>
        </w:rPr>
        <w:t>Bennacef, C., Desobry, S., Jasniewski, J., Leclerc, S., Probst, L. &amp; Desobry-Banon, S. (2023). Influence of alginate properties and calcium chloride concentration on alginate bead reticulation and size: A phenomenological approach. Polymers, 15(20), 4163.</w:t>
      </w:r>
    </w:p>
    <w:p w14:paraId="72D663C1" w14:textId="77777777" w:rsidR="00456FE6" w:rsidRPr="00456FE6" w:rsidRDefault="00456FE6" w:rsidP="00456FE6">
      <w:pPr>
        <w:ind w:left="720" w:hanging="720"/>
        <w:jc w:val="both"/>
        <w:rPr>
          <w:rFonts w:ascii="Arial" w:hAnsi="Arial" w:cs="Arial"/>
          <w:lang w:val="en-AE"/>
        </w:rPr>
      </w:pPr>
    </w:p>
    <w:p w14:paraId="2607368E" w14:textId="77777777" w:rsidR="00456FE6" w:rsidRPr="00752B03" w:rsidRDefault="00456FE6" w:rsidP="00752B03">
      <w:pPr>
        <w:pStyle w:val="ListParagraph"/>
        <w:numPr>
          <w:ilvl w:val="0"/>
          <w:numId w:val="7"/>
        </w:numPr>
        <w:jc w:val="both"/>
        <w:rPr>
          <w:rFonts w:ascii="Arial" w:hAnsi="Arial" w:cs="Arial"/>
        </w:rPr>
      </w:pPr>
      <w:r w:rsidRPr="00752B03">
        <w:rPr>
          <w:rFonts w:ascii="Arial" w:hAnsi="Arial" w:cs="Arial"/>
          <w:lang w:val="en-AE"/>
        </w:rPr>
        <w:t>Braccini, I. &amp; Pérez, S. (2001). Molecular basis of Ca²</w:t>
      </w:r>
      <w:r w:rsidRPr="00752B03">
        <w:rPr>
          <w:rFonts w:ascii="Cambria Math" w:hAnsi="Cambria Math" w:cs="Cambria Math"/>
          <w:lang w:val="en-AE"/>
        </w:rPr>
        <w:t>⁺</w:t>
      </w:r>
      <w:r w:rsidRPr="00752B03">
        <w:rPr>
          <w:rFonts w:ascii="Arial" w:hAnsi="Arial" w:cs="Arial"/>
          <w:lang w:val="en-AE"/>
        </w:rPr>
        <w:t xml:space="preserve">-induced gelation in alginates and pectins: the egg-box model revisited. Biomacromolecules, 2(4), 1089-1096. </w:t>
      </w:r>
      <w:hyperlink r:id="rId12" w:history="1">
        <w:r w:rsidRPr="00752B03">
          <w:rPr>
            <w:rStyle w:val="Hyperlink"/>
            <w:rFonts w:ascii="Arial" w:hAnsi="Arial" w:cs="Arial"/>
            <w:lang w:val="en-AE"/>
          </w:rPr>
          <w:t>https://doi.org/10.1021/bm010008g</w:t>
        </w:r>
      </w:hyperlink>
    </w:p>
    <w:p w14:paraId="7F313568" w14:textId="77777777" w:rsidR="00456FE6" w:rsidRPr="00456FE6" w:rsidRDefault="00456FE6" w:rsidP="00456FE6">
      <w:pPr>
        <w:ind w:left="720" w:hanging="720"/>
        <w:jc w:val="both"/>
        <w:rPr>
          <w:rFonts w:ascii="Arial" w:hAnsi="Arial" w:cs="Arial"/>
          <w:lang w:val="en-AE"/>
        </w:rPr>
      </w:pPr>
    </w:p>
    <w:p w14:paraId="7DC4AFC3" w14:textId="77777777" w:rsidR="00456FE6" w:rsidRPr="00752B03" w:rsidRDefault="00456FE6" w:rsidP="00752B03">
      <w:pPr>
        <w:pStyle w:val="ListParagraph"/>
        <w:numPr>
          <w:ilvl w:val="0"/>
          <w:numId w:val="7"/>
        </w:numPr>
        <w:jc w:val="both"/>
        <w:rPr>
          <w:rFonts w:ascii="Arial" w:hAnsi="Arial" w:cs="Arial"/>
        </w:rPr>
      </w:pPr>
      <w:r w:rsidRPr="00752B03">
        <w:rPr>
          <w:rFonts w:ascii="Arial" w:hAnsi="Arial" w:cs="Arial"/>
          <w:lang w:val="en-AE"/>
        </w:rPr>
        <w:t xml:space="preserve">Chan, E.S., Wong, S.L., Lee, P.P., Lee, J.S., Ti, T.B., Zhang, Z., Poncelet, D., Ravindra, P., Phan, S.H. &amp; Yim, Z.H. (2011). Effects of starch filler on the physical properties of lyophilized calcium–alginate beads and the viability of encapsulated cells. Carbohydrate Polymers, 83(1), 225-232. </w:t>
      </w:r>
      <w:hyperlink r:id="rId13" w:history="1">
        <w:r w:rsidRPr="00752B03">
          <w:rPr>
            <w:rStyle w:val="Hyperlink"/>
            <w:rFonts w:ascii="Arial" w:hAnsi="Arial" w:cs="Arial"/>
            <w:lang w:val="en-AE"/>
          </w:rPr>
          <w:t>https://doi.org/10.1016/j.carbpol.2010.07.044</w:t>
        </w:r>
      </w:hyperlink>
    </w:p>
    <w:p w14:paraId="6FEC2DEA" w14:textId="77777777" w:rsidR="00456FE6" w:rsidRPr="00456FE6" w:rsidRDefault="00456FE6" w:rsidP="00456FE6">
      <w:pPr>
        <w:ind w:left="720" w:hanging="720"/>
        <w:jc w:val="both"/>
        <w:rPr>
          <w:rFonts w:ascii="Arial" w:hAnsi="Arial" w:cs="Arial"/>
          <w:lang w:val="en-AE"/>
        </w:rPr>
      </w:pPr>
    </w:p>
    <w:p w14:paraId="7D97C54C" w14:textId="77777777" w:rsidR="00456FE6" w:rsidRPr="00752B03" w:rsidRDefault="00456FE6" w:rsidP="00752B03">
      <w:pPr>
        <w:pStyle w:val="ListParagraph"/>
        <w:numPr>
          <w:ilvl w:val="0"/>
          <w:numId w:val="7"/>
        </w:numPr>
        <w:jc w:val="both"/>
        <w:rPr>
          <w:rFonts w:ascii="Arial" w:hAnsi="Arial" w:cs="Arial"/>
          <w:lang w:val="en-AE"/>
        </w:rPr>
      </w:pPr>
      <w:r w:rsidRPr="00752B03">
        <w:rPr>
          <w:rFonts w:ascii="Arial" w:hAnsi="Arial" w:cs="Arial"/>
          <w:lang w:val="en-AE"/>
        </w:rPr>
        <w:t>Demircan, H. &amp; Oral, R.A. (2023). Parameters affecting calcium-alginate bead characteristics: Viscosity of hydrocolloids and water solubility of core material. International Journal of Biological Macromolecules, 236, 124011.</w:t>
      </w:r>
    </w:p>
    <w:p w14:paraId="6C5526FC" w14:textId="77777777" w:rsidR="00456FE6" w:rsidRPr="00456FE6" w:rsidRDefault="00456FE6" w:rsidP="00456FE6">
      <w:pPr>
        <w:ind w:left="720" w:hanging="720"/>
        <w:jc w:val="both"/>
        <w:rPr>
          <w:rFonts w:ascii="Arial" w:hAnsi="Arial" w:cs="Arial"/>
          <w:lang w:val="en-AE"/>
        </w:rPr>
      </w:pPr>
    </w:p>
    <w:p w14:paraId="4278DF62" w14:textId="77777777" w:rsidR="00456FE6" w:rsidRPr="00752B03" w:rsidRDefault="00456FE6" w:rsidP="00752B03">
      <w:pPr>
        <w:pStyle w:val="ListParagraph"/>
        <w:numPr>
          <w:ilvl w:val="0"/>
          <w:numId w:val="7"/>
        </w:numPr>
        <w:jc w:val="both"/>
        <w:rPr>
          <w:rFonts w:ascii="Arial" w:hAnsi="Arial" w:cs="Arial"/>
          <w:lang w:val="en-AE"/>
        </w:rPr>
      </w:pPr>
      <w:r w:rsidRPr="00752B03">
        <w:rPr>
          <w:rFonts w:ascii="Arial" w:hAnsi="Arial" w:cs="Arial"/>
          <w:lang w:val="en-AE"/>
        </w:rPr>
        <w:t>Draget, K.I., Skjåk-Bræk, G. &amp; Smidsrød, O. (1997). Alginate based new materials. International Journal of Biological Macromolecules, 21(1-2), 47-55.</w:t>
      </w:r>
    </w:p>
    <w:p w14:paraId="470B9766" w14:textId="77777777" w:rsidR="00456FE6" w:rsidRPr="00456FE6" w:rsidRDefault="00456FE6" w:rsidP="00456FE6">
      <w:pPr>
        <w:ind w:left="720" w:hanging="720"/>
        <w:jc w:val="both"/>
        <w:rPr>
          <w:rFonts w:ascii="Arial" w:hAnsi="Arial" w:cs="Arial"/>
          <w:lang w:val="en-AE"/>
        </w:rPr>
      </w:pPr>
    </w:p>
    <w:p w14:paraId="321E864C" w14:textId="77777777" w:rsidR="00456FE6" w:rsidRPr="00752B03" w:rsidRDefault="00456FE6" w:rsidP="00752B03">
      <w:pPr>
        <w:pStyle w:val="ListParagraph"/>
        <w:numPr>
          <w:ilvl w:val="0"/>
          <w:numId w:val="7"/>
        </w:numPr>
        <w:jc w:val="both"/>
        <w:rPr>
          <w:rFonts w:ascii="Arial" w:hAnsi="Arial" w:cs="Arial"/>
        </w:rPr>
      </w:pPr>
      <w:r w:rsidRPr="00752B03">
        <w:rPr>
          <w:rFonts w:ascii="Arial" w:hAnsi="Arial" w:cs="Arial"/>
          <w:lang w:val="en-AE"/>
        </w:rPr>
        <w:lastRenderedPageBreak/>
        <w:t xml:space="preserve">Draget, K.I., Skjåk-Bræk, G. &amp; Smidsrød, O. (2005). Alginates from algae. In: Polysaccharides and Polyamides in the Food Industry. Wiley-VCH. </w:t>
      </w:r>
      <w:hyperlink r:id="rId14" w:history="1">
        <w:r w:rsidRPr="00752B03">
          <w:rPr>
            <w:rStyle w:val="Hyperlink"/>
            <w:rFonts w:ascii="Arial" w:hAnsi="Arial" w:cs="Arial"/>
            <w:lang w:val="en-AE"/>
          </w:rPr>
          <w:t>https://doi.org/10.1002/3527600035.bpol6008</w:t>
        </w:r>
      </w:hyperlink>
    </w:p>
    <w:p w14:paraId="1E8CC872" w14:textId="77777777" w:rsidR="00456FE6" w:rsidRPr="00456FE6" w:rsidRDefault="00456FE6" w:rsidP="00456FE6">
      <w:pPr>
        <w:ind w:left="720" w:hanging="720"/>
        <w:jc w:val="both"/>
        <w:rPr>
          <w:rFonts w:ascii="Arial" w:hAnsi="Arial" w:cs="Arial"/>
          <w:lang w:val="en-AE"/>
        </w:rPr>
      </w:pPr>
    </w:p>
    <w:p w14:paraId="5812E754" w14:textId="77777777" w:rsidR="00456FE6" w:rsidRPr="00752B03" w:rsidRDefault="00456FE6" w:rsidP="00752B03">
      <w:pPr>
        <w:pStyle w:val="ListParagraph"/>
        <w:numPr>
          <w:ilvl w:val="0"/>
          <w:numId w:val="7"/>
        </w:numPr>
        <w:jc w:val="both"/>
        <w:rPr>
          <w:rFonts w:ascii="Arial" w:hAnsi="Arial" w:cs="Arial"/>
          <w:lang w:val="en-AE"/>
        </w:rPr>
      </w:pPr>
      <w:r w:rsidRPr="00752B03">
        <w:rPr>
          <w:rFonts w:ascii="Arial" w:hAnsi="Arial" w:cs="Arial"/>
          <w:lang w:val="en-AE"/>
        </w:rPr>
        <w:t>Gantait, S., Kundu, S., Yeasmin, L. &amp; Ali, M.N. (2017). Impact of differential levels of sodium alginate, calcium chloride and basal media on germination frequency of genetically true artificial seeds of Rauvolfia serpentina (L.) Benth. ex Kurz. Journal of Applied Research on Medicinal and Aromatic Plants, 4, 75-81.</w:t>
      </w:r>
    </w:p>
    <w:p w14:paraId="0911DC44" w14:textId="77777777" w:rsidR="00456FE6" w:rsidRPr="00456FE6" w:rsidRDefault="00456FE6" w:rsidP="00456FE6">
      <w:pPr>
        <w:ind w:left="720" w:hanging="720"/>
        <w:jc w:val="both"/>
        <w:rPr>
          <w:rFonts w:ascii="Arial" w:hAnsi="Arial" w:cs="Arial"/>
          <w:lang w:val="en-AE"/>
        </w:rPr>
      </w:pPr>
    </w:p>
    <w:p w14:paraId="6841538F" w14:textId="77777777" w:rsidR="00456FE6" w:rsidRPr="00752B03" w:rsidRDefault="00456FE6" w:rsidP="00752B03">
      <w:pPr>
        <w:pStyle w:val="ListParagraph"/>
        <w:numPr>
          <w:ilvl w:val="0"/>
          <w:numId w:val="7"/>
        </w:numPr>
        <w:jc w:val="both"/>
        <w:rPr>
          <w:rFonts w:ascii="Arial" w:hAnsi="Arial" w:cs="Arial"/>
          <w:lang w:val="en-AE"/>
        </w:rPr>
      </w:pPr>
      <w:r w:rsidRPr="00752B03">
        <w:rPr>
          <w:rFonts w:ascii="Arial" w:hAnsi="Arial" w:cs="Arial"/>
          <w:lang w:val="en-AE"/>
        </w:rPr>
        <w:t>Garg, R. &amp; Maheshwari, S. (2023). Synthetic seed technology, application and future trends. EPH-International Journal of Agriculture and Environmental Research, 9(1), 1-10.</w:t>
      </w:r>
    </w:p>
    <w:p w14:paraId="4A386BAF" w14:textId="77777777" w:rsidR="00456FE6" w:rsidRPr="00456FE6" w:rsidRDefault="00456FE6" w:rsidP="00456FE6">
      <w:pPr>
        <w:ind w:left="720" w:hanging="720"/>
        <w:jc w:val="both"/>
        <w:rPr>
          <w:rFonts w:ascii="Arial" w:hAnsi="Arial" w:cs="Arial"/>
          <w:lang w:val="en-AE"/>
        </w:rPr>
      </w:pPr>
    </w:p>
    <w:p w14:paraId="2D2F912F" w14:textId="77777777" w:rsidR="00456FE6" w:rsidRPr="00752B03" w:rsidRDefault="00456FE6" w:rsidP="00752B03">
      <w:pPr>
        <w:pStyle w:val="ListParagraph"/>
        <w:numPr>
          <w:ilvl w:val="0"/>
          <w:numId w:val="7"/>
        </w:numPr>
        <w:jc w:val="both"/>
        <w:rPr>
          <w:rFonts w:ascii="Arial" w:hAnsi="Arial" w:cs="Arial"/>
          <w:lang w:val="en-AE"/>
        </w:rPr>
      </w:pPr>
      <w:r w:rsidRPr="00752B03">
        <w:rPr>
          <w:rFonts w:ascii="Arial" w:hAnsi="Arial" w:cs="Arial"/>
          <w:lang w:val="en-AE"/>
        </w:rPr>
        <w:t>George, M. &amp; Abraham, T.E. (2006). Polyionic hydrocolloids for the intestinal delivery of protein drugs: Alginate and chitosan—A review. Journal of Controlled Release, 114(1), 1-14.</w:t>
      </w:r>
    </w:p>
    <w:p w14:paraId="09AD6430" w14:textId="77777777" w:rsidR="00456FE6" w:rsidRPr="00456FE6" w:rsidRDefault="00456FE6" w:rsidP="00456FE6">
      <w:pPr>
        <w:ind w:left="720" w:hanging="720"/>
        <w:jc w:val="both"/>
        <w:rPr>
          <w:rFonts w:ascii="Arial" w:hAnsi="Arial" w:cs="Arial"/>
          <w:lang w:val="en-AE"/>
        </w:rPr>
      </w:pPr>
    </w:p>
    <w:p w14:paraId="14E171B2" w14:textId="77777777" w:rsidR="00456FE6" w:rsidRPr="00752B03" w:rsidRDefault="00456FE6" w:rsidP="00752B03">
      <w:pPr>
        <w:pStyle w:val="ListParagraph"/>
        <w:numPr>
          <w:ilvl w:val="0"/>
          <w:numId w:val="7"/>
        </w:numPr>
        <w:jc w:val="both"/>
        <w:rPr>
          <w:rFonts w:ascii="Arial" w:hAnsi="Arial" w:cs="Arial"/>
          <w:lang w:val="en-AE"/>
        </w:rPr>
      </w:pPr>
      <w:r w:rsidRPr="00752B03">
        <w:rPr>
          <w:rFonts w:ascii="Arial" w:hAnsi="Arial" w:cs="Arial"/>
          <w:lang w:val="en-AE"/>
        </w:rPr>
        <w:t>Gosmann, B. &amp; Rehm, H.J. (1988). Influence of growth behaviour and physiology of alginate-entrapped microorganisms on the oxygen consumption. Applied Microbiology and Biotechnology, 29(6), 554-559.</w:t>
      </w:r>
    </w:p>
    <w:p w14:paraId="1F83A04D" w14:textId="77777777" w:rsidR="00456FE6" w:rsidRPr="00456FE6" w:rsidRDefault="00456FE6" w:rsidP="00456FE6">
      <w:pPr>
        <w:ind w:left="720" w:hanging="720"/>
        <w:jc w:val="both"/>
        <w:rPr>
          <w:rFonts w:ascii="Arial" w:hAnsi="Arial" w:cs="Arial"/>
          <w:lang w:val="en-AE"/>
        </w:rPr>
      </w:pPr>
    </w:p>
    <w:p w14:paraId="27D3874B" w14:textId="77777777" w:rsidR="00456FE6" w:rsidRPr="00752B03" w:rsidRDefault="00456FE6" w:rsidP="00752B03">
      <w:pPr>
        <w:pStyle w:val="ListParagraph"/>
        <w:numPr>
          <w:ilvl w:val="0"/>
          <w:numId w:val="7"/>
        </w:numPr>
        <w:jc w:val="both"/>
        <w:rPr>
          <w:rFonts w:ascii="Arial" w:hAnsi="Arial" w:cs="Arial"/>
          <w:lang w:val="en-AE"/>
        </w:rPr>
      </w:pPr>
      <w:r w:rsidRPr="00752B03">
        <w:rPr>
          <w:rFonts w:ascii="Arial" w:hAnsi="Arial" w:cs="Arial"/>
          <w:lang w:val="en-AE"/>
        </w:rPr>
        <w:t>Hatzilazarou, S., Kostas, S., Nendou, T. &amp; Economou, A. (2021). Conservation, regeneration and genetic stability of regenerants from alginate-encapsulated shoot explants of Gardenia jasminoides Ellis. Polymers, 13(10), 1666.</w:t>
      </w:r>
    </w:p>
    <w:p w14:paraId="57E01189" w14:textId="77777777" w:rsidR="00456FE6" w:rsidRPr="00456FE6" w:rsidRDefault="00456FE6" w:rsidP="00456FE6">
      <w:pPr>
        <w:ind w:left="720" w:hanging="720"/>
        <w:jc w:val="both"/>
        <w:rPr>
          <w:rFonts w:ascii="Arial" w:hAnsi="Arial" w:cs="Arial"/>
          <w:lang w:val="en-AE"/>
        </w:rPr>
      </w:pPr>
    </w:p>
    <w:p w14:paraId="78FA029D" w14:textId="77777777" w:rsidR="00456FE6" w:rsidRPr="00752B03" w:rsidRDefault="00456FE6" w:rsidP="00752B03">
      <w:pPr>
        <w:pStyle w:val="ListParagraph"/>
        <w:numPr>
          <w:ilvl w:val="0"/>
          <w:numId w:val="7"/>
        </w:numPr>
        <w:jc w:val="both"/>
        <w:rPr>
          <w:rFonts w:ascii="Arial" w:hAnsi="Arial" w:cs="Arial"/>
          <w:lang w:val="en-AE"/>
        </w:rPr>
      </w:pPr>
      <w:r w:rsidRPr="00752B03">
        <w:rPr>
          <w:rFonts w:ascii="Arial" w:hAnsi="Arial" w:cs="Arial"/>
          <w:lang w:val="en-AE"/>
        </w:rPr>
        <w:t>Lee, K.Y. &amp; Mooney, D.J. (2012). Alginate: properties and biomedical applications. Progress in Polymer Science, 37(1), 106-126.</w:t>
      </w:r>
    </w:p>
    <w:p w14:paraId="049ACE8E" w14:textId="77777777" w:rsidR="00456FE6" w:rsidRPr="00456FE6" w:rsidRDefault="00456FE6" w:rsidP="00456FE6">
      <w:pPr>
        <w:ind w:left="720" w:hanging="720"/>
        <w:jc w:val="both"/>
        <w:rPr>
          <w:rFonts w:ascii="Arial" w:hAnsi="Arial" w:cs="Arial"/>
          <w:lang w:val="en-AE"/>
        </w:rPr>
      </w:pPr>
    </w:p>
    <w:p w14:paraId="2A432DFC" w14:textId="77777777" w:rsidR="00456FE6" w:rsidRPr="00752B03" w:rsidRDefault="00456FE6" w:rsidP="00752B03">
      <w:pPr>
        <w:pStyle w:val="ListParagraph"/>
        <w:numPr>
          <w:ilvl w:val="0"/>
          <w:numId w:val="7"/>
        </w:numPr>
        <w:jc w:val="both"/>
        <w:rPr>
          <w:rFonts w:ascii="Arial" w:hAnsi="Arial" w:cs="Arial"/>
        </w:rPr>
      </w:pPr>
      <w:r w:rsidRPr="00752B03">
        <w:rPr>
          <w:rFonts w:ascii="Arial" w:hAnsi="Arial" w:cs="Arial"/>
          <w:lang w:val="en-AE"/>
        </w:rPr>
        <w:t xml:space="preserve">Li, L., Fang, Y., Vreeker, R., Appelqvist, I. &amp; Mendes, E. (2007). Reexamining the egg-box model in calcium− alginate gels with X-ray diffraction. Biomacromolecules, 8(2), 464-468. </w:t>
      </w:r>
      <w:hyperlink r:id="rId15" w:history="1">
        <w:r w:rsidRPr="00752B03">
          <w:rPr>
            <w:rStyle w:val="Hyperlink"/>
            <w:rFonts w:ascii="Arial" w:hAnsi="Arial" w:cs="Arial"/>
            <w:lang w:val="en-AE"/>
          </w:rPr>
          <w:t>https://doi.org/10.1021/bm060550a</w:t>
        </w:r>
      </w:hyperlink>
    </w:p>
    <w:p w14:paraId="1C1FDAEB" w14:textId="77777777" w:rsidR="00456FE6" w:rsidRPr="00456FE6" w:rsidRDefault="00456FE6" w:rsidP="00456FE6">
      <w:pPr>
        <w:ind w:left="720" w:hanging="720"/>
        <w:jc w:val="both"/>
        <w:rPr>
          <w:rFonts w:ascii="Arial" w:hAnsi="Arial" w:cs="Arial"/>
          <w:lang w:val="en-AE"/>
        </w:rPr>
      </w:pPr>
    </w:p>
    <w:p w14:paraId="6E47D437" w14:textId="77777777" w:rsidR="00456FE6" w:rsidRPr="00752B03" w:rsidRDefault="00456FE6" w:rsidP="00752B03">
      <w:pPr>
        <w:pStyle w:val="ListParagraph"/>
        <w:numPr>
          <w:ilvl w:val="0"/>
          <w:numId w:val="7"/>
        </w:numPr>
        <w:jc w:val="both"/>
        <w:rPr>
          <w:rFonts w:ascii="Arial" w:hAnsi="Arial" w:cs="Arial"/>
          <w:lang w:val="en-AE"/>
        </w:rPr>
      </w:pPr>
      <w:r w:rsidRPr="00752B03">
        <w:rPr>
          <w:rFonts w:ascii="Arial" w:hAnsi="Arial" w:cs="Arial"/>
          <w:lang w:val="en-AE"/>
        </w:rPr>
        <w:t>Makarova, A.O., Derkach, S.R., Khair, T., Kazantseva, M.A., Zuev, Y.F. &amp; Zueva, O.S. (2023). Ion-induced polysaccharide gelation: Peculiarities of alginate egg-box association with different divalent cations. Polymers, 15(5), 1243.</w:t>
      </w:r>
    </w:p>
    <w:p w14:paraId="577EFFEB" w14:textId="77777777" w:rsidR="00456FE6" w:rsidRPr="00456FE6" w:rsidRDefault="00456FE6" w:rsidP="00456FE6">
      <w:pPr>
        <w:ind w:left="720" w:hanging="720"/>
        <w:jc w:val="both"/>
        <w:rPr>
          <w:rFonts w:ascii="Arial" w:hAnsi="Arial" w:cs="Arial"/>
          <w:lang w:val="en-AE"/>
        </w:rPr>
      </w:pPr>
    </w:p>
    <w:p w14:paraId="54A5409C" w14:textId="77777777" w:rsidR="00456FE6" w:rsidRPr="00752B03" w:rsidRDefault="00456FE6" w:rsidP="00752B03">
      <w:pPr>
        <w:pStyle w:val="ListParagraph"/>
        <w:numPr>
          <w:ilvl w:val="0"/>
          <w:numId w:val="7"/>
        </w:numPr>
        <w:jc w:val="both"/>
        <w:rPr>
          <w:rFonts w:ascii="Arial" w:hAnsi="Arial" w:cs="Arial"/>
          <w:lang w:val="en-AE"/>
        </w:rPr>
      </w:pPr>
      <w:r w:rsidRPr="00752B03">
        <w:rPr>
          <w:rFonts w:ascii="Arial" w:hAnsi="Arial" w:cs="Arial"/>
          <w:lang w:val="en-AE"/>
        </w:rPr>
        <w:t>Martinsen, A., Skjåk</w:t>
      </w:r>
      <w:r w:rsidRPr="00752B03">
        <w:rPr>
          <w:rFonts w:ascii="Cambria Math" w:hAnsi="Cambria Math" w:cs="Cambria Math"/>
          <w:lang w:val="en-AE"/>
        </w:rPr>
        <w:t>‐</w:t>
      </w:r>
      <w:r w:rsidRPr="00752B03">
        <w:rPr>
          <w:rFonts w:ascii="Arial" w:hAnsi="Arial" w:cs="Arial"/>
          <w:lang w:val="en-AE"/>
        </w:rPr>
        <w:t>Bræk, G. &amp; Smidsrød, O. (1989). Alginate as immobilization material: I. Correlation between chemical and physical properties of alginate gel beads. Biotechnology and Bioengineering, 33(1), 79-89.</w:t>
      </w:r>
    </w:p>
    <w:p w14:paraId="531E97E5" w14:textId="77777777" w:rsidR="00456FE6" w:rsidRPr="00456FE6" w:rsidRDefault="00456FE6" w:rsidP="00456FE6">
      <w:pPr>
        <w:ind w:left="720" w:hanging="720"/>
        <w:jc w:val="both"/>
        <w:rPr>
          <w:rFonts w:ascii="Arial" w:hAnsi="Arial" w:cs="Arial"/>
          <w:lang w:val="en-AE"/>
        </w:rPr>
      </w:pPr>
    </w:p>
    <w:p w14:paraId="62AC799C" w14:textId="77777777" w:rsidR="00456FE6" w:rsidRPr="00752B03" w:rsidRDefault="00456FE6" w:rsidP="00752B03">
      <w:pPr>
        <w:pStyle w:val="ListParagraph"/>
        <w:numPr>
          <w:ilvl w:val="0"/>
          <w:numId w:val="7"/>
        </w:numPr>
        <w:jc w:val="both"/>
        <w:rPr>
          <w:rFonts w:ascii="Arial" w:hAnsi="Arial" w:cs="Arial"/>
          <w:lang w:val="en-AE"/>
        </w:rPr>
      </w:pPr>
      <w:r w:rsidRPr="00752B03">
        <w:rPr>
          <w:rFonts w:ascii="Arial" w:hAnsi="Arial" w:cs="Arial"/>
          <w:lang w:val="en-AE"/>
        </w:rPr>
        <w:t>Phillips, G.O. &amp; Williams, P.A. (Eds.). (2009). Handbook of hydrocolloids. Elsevier.</w:t>
      </w:r>
    </w:p>
    <w:p w14:paraId="7BE74006" w14:textId="77777777" w:rsidR="00456FE6" w:rsidRPr="00456FE6" w:rsidRDefault="00456FE6" w:rsidP="00456FE6">
      <w:pPr>
        <w:ind w:left="720" w:hanging="720"/>
        <w:jc w:val="both"/>
        <w:rPr>
          <w:rFonts w:ascii="Arial" w:hAnsi="Arial" w:cs="Arial"/>
          <w:lang w:val="en-AE"/>
        </w:rPr>
      </w:pPr>
    </w:p>
    <w:p w14:paraId="0DC246D1" w14:textId="77777777" w:rsidR="00456FE6" w:rsidRPr="00752B03" w:rsidRDefault="00456FE6" w:rsidP="00752B03">
      <w:pPr>
        <w:pStyle w:val="ListParagraph"/>
        <w:numPr>
          <w:ilvl w:val="0"/>
          <w:numId w:val="7"/>
        </w:numPr>
        <w:jc w:val="both"/>
        <w:rPr>
          <w:rFonts w:ascii="Arial" w:hAnsi="Arial" w:cs="Arial"/>
          <w:lang w:val="en-AE"/>
        </w:rPr>
      </w:pPr>
      <w:r w:rsidRPr="00752B03">
        <w:rPr>
          <w:rFonts w:ascii="Arial" w:hAnsi="Arial" w:cs="Arial"/>
          <w:lang w:val="en-AE"/>
        </w:rPr>
        <w:t>Raju, C.S., Aslam, A. &amp; Shajahan, A. (2016). Germination and storability of calcium-alginate coated somatic embryos of mango ginger (Curcuma amada Roxb.). Horticulture, Environment and Biotechnology, 57(1), 88-96.</w:t>
      </w:r>
    </w:p>
    <w:p w14:paraId="430904BE" w14:textId="77777777" w:rsidR="00456FE6" w:rsidRPr="00456FE6" w:rsidRDefault="00456FE6" w:rsidP="00456FE6">
      <w:pPr>
        <w:ind w:left="720" w:hanging="720"/>
        <w:jc w:val="both"/>
        <w:rPr>
          <w:rFonts w:ascii="Arial" w:hAnsi="Arial" w:cs="Arial"/>
          <w:lang w:val="en-AE"/>
        </w:rPr>
      </w:pPr>
    </w:p>
    <w:p w14:paraId="71237E0A" w14:textId="77777777" w:rsidR="00456FE6" w:rsidRPr="00752B03" w:rsidRDefault="00456FE6" w:rsidP="00752B03">
      <w:pPr>
        <w:pStyle w:val="ListParagraph"/>
        <w:numPr>
          <w:ilvl w:val="0"/>
          <w:numId w:val="7"/>
        </w:numPr>
        <w:jc w:val="both"/>
        <w:rPr>
          <w:rFonts w:ascii="Arial" w:hAnsi="Arial" w:cs="Arial"/>
          <w:lang w:val="en-AE"/>
        </w:rPr>
      </w:pPr>
      <w:r w:rsidRPr="00752B03">
        <w:rPr>
          <w:rFonts w:ascii="Arial" w:hAnsi="Arial" w:cs="Arial"/>
          <w:lang w:val="en-AE"/>
        </w:rPr>
        <w:lastRenderedPageBreak/>
        <w:t>Tønnesen, H.H. &amp; Karlsen, J. (2002). Alginate in drug delivery systems. Drug Development and Industrial Pharmacy, 28(6), 621-630.</w:t>
      </w:r>
    </w:p>
    <w:p w14:paraId="637B85E7" w14:textId="77777777" w:rsidR="00456FE6" w:rsidRPr="00456FE6" w:rsidRDefault="00456FE6" w:rsidP="00456FE6">
      <w:pPr>
        <w:ind w:left="720" w:hanging="720"/>
        <w:jc w:val="both"/>
        <w:rPr>
          <w:rFonts w:ascii="Arial" w:hAnsi="Arial" w:cs="Arial"/>
          <w:lang w:val="en-AE"/>
        </w:rPr>
      </w:pPr>
    </w:p>
    <w:p w14:paraId="79A735B9" w14:textId="77777777" w:rsidR="00456FE6" w:rsidRPr="00752B03" w:rsidRDefault="00456FE6" w:rsidP="00752B03">
      <w:pPr>
        <w:pStyle w:val="ListParagraph"/>
        <w:numPr>
          <w:ilvl w:val="0"/>
          <w:numId w:val="7"/>
        </w:numPr>
        <w:jc w:val="both"/>
        <w:rPr>
          <w:rFonts w:ascii="Arial" w:hAnsi="Arial" w:cs="Arial"/>
          <w:lang w:val="en-AE"/>
        </w:rPr>
      </w:pPr>
      <w:r w:rsidRPr="00752B03">
        <w:rPr>
          <w:rFonts w:ascii="Arial" w:hAnsi="Arial" w:cs="Arial"/>
          <w:lang w:val="en-AE"/>
        </w:rPr>
        <w:t>Venkatachalam, K., Charoenphun, N., Nitikornwarakul, C. &amp; Lekjing, S. (2025). Effect of Sodium Alginate Concentration on the Physicochemical, Structural, Functional Attributes, and Consumer Acceptability of Gel Beads Encapsulating Tangerine Peel (Citrus reticulata Blanco 'Cho Khun') Extract. Gels, 11(10), 808.</w:t>
      </w:r>
    </w:p>
    <w:p w14:paraId="0F4A0BA2" w14:textId="77777777" w:rsidR="00456FE6" w:rsidRPr="00456FE6" w:rsidRDefault="00456FE6" w:rsidP="00456FE6">
      <w:pPr>
        <w:ind w:left="720" w:hanging="720"/>
        <w:jc w:val="both"/>
        <w:rPr>
          <w:rFonts w:ascii="Arial" w:hAnsi="Arial" w:cs="Arial"/>
          <w:lang w:val="en-AE"/>
        </w:rPr>
      </w:pPr>
    </w:p>
    <w:p w14:paraId="1EC4F039" w14:textId="77777777" w:rsidR="00456FE6" w:rsidRPr="00752B03" w:rsidRDefault="00456FE6" w:rsidP="00752B03">
      <w:pPr>
        <w:pStyle w:val="ListParagraph"/>
        <w:numPr>
          <w:ilvl w:val="0"/>
          <w:numId w:val="7"/>
        </w:numPr>
        <w:jc w:val="both"/>
        <w:rPr>
          <w:rFonts w:ascii="Arial" w:hAnsi="Arial" w:cs="Arial"/>
          <w:lang w:val="en-AE"/>
        </w:rPr>
      </w:pPr>
      <w:r w:rsidRPr="00752B03">
        <w:rPr>
          <w:rFonts w:ascii="Arial" w:hAnsi="Arial" w:cs="Arial"/>
          <w:lang w:val="en-AE"/>
        </w:rPr>
        <w:t>Wu, Y., Rashidpour, A., Almajano, M.P. &amp; Metón, I. (2020). Chitosan-based drug delivery system: Applications in fish biotechnology. Polymers, 12(5), 1177.</w:t>
      </w:r>
    </w:p>
    <w:p w14:paraId="06DA2A88" w14:textId="68E5450D" w:rsidR="00C945FA" w:rsidRPr="00456FE6" w:rsidRDefault="00C945FA" w:rsidP="00456FE6">
      <w:pPr>
        <w:ind w:left="720" w:hanging="720"/>
        <w:jc w:val="both"/>
        <w:rPr>
          <w:rFonts w:ascii="Arial" w:hAnsi="Arial" w:cs="Arial"/>
        </w:rPr>
      </w:pPr>
    </w:p>
    <w:sectPr w:rsidR="00C945FA" w:rsidRPr="00456FE6" w:rsidSect="00BF5BF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C7733" w14:textId="77777777" w:rsidR="00F4322D" w:rsidRDefault="00F4322D" w:rsidP="00F10527">
      <w:r>
        <w:separator/>
      </w:r>
    </w:p>
  </w:endnote>
  <w:endnote w:type="continuationSeparator" w:id="0">
    <w:p w14:paraId="43EAB734" w14:textId="77777777" w:rsidR="00F4322D" w:rsidRDefault="00F4322D" w:rsidP="00F10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9DD90" w14:textId="77777777" w:rsidR="00F4322D" w:rsidRDefault="00F4322D" w:rsidP="00F10527">
      <w:r>
        <w:separator/>
      </w:r>
    </w:p>
  </w:footnote>
  <w:footnote w:type="continuationSeparator" w:id="0">
    <w:p w14:paraId="7A6AC244" w14:textId="77777777" w:rsidR="00F4322D" w:rsidRDefault="00F4322D" w:rsidP="00F10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604B8"/>
    <w:multiLevelType w:val="multilevel"/>
    <w:tmpl w:val="9626C7F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0E93755"/>
    <w:multiLevelType w:val="hybridMultilevel"/>
    <w:tmpl w:val="AC0CDA50"/>
    <w:lvl w:ilvl="0" w:tplc="4C09000F">
      <w:start w:val="1"/>
      <w:numFmt w:val="decimal"/>
      <w:lvlText w:val="%1."/>
      <w:lvlJc w:val="left"/>
      <w:pPr>
        <w:ind w:left="360" w:hanging="360"/>
      </w:pPr>
      <w:rPr>
        <w:rFonts w:hint="default"/>
      </w:r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2" w15:restartNumberingAfterBreak="0">
    <w:nsid w:val="4C43617A"/>
    <w:multiLevelType w:val="hybridMultilevel"/>
    <w:tmpl w:val="C6A68C92"/>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 w15:restartNumberingAfterBreak="0">
    <w:nsid w:val="554C1DEB"/>
    <w:multiLevelType w:val="hybridMultilevel"/>
    <w:tmpl w:val="1624D2F4"/>
    <w:lvl w:ilvl="0" w:tplc="2AAC959C">
      <w:start w:val="19"/>
      <w:numFmt w:val="bullet"/>
      <w:lvlText w:val=""/>
      <w:lvlJc w:val="left"/>
      <w:pPr>
        <w:ind w:left="720" w:hanging="360"/>
      </w:pPr>
      <w:rPr>
        <w:rFonts w:ascii="Symbol" w:eastAsiaTheme="minorHAnsi" w:hAnsi="Symbol" w:cs="Aria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 w15:restartNumberingAfterBreak="0">
    <w:nsid w:val="58BC6E88"/>
    <w:multiLevelType w:val="multilevel"/>
    <w:tmpl w:val="F09887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Arial" w:hAnsi="Arial" w:cs="Arial" w:hint="default"/>
        <w:b/>
      </w:rPr>
    </w:lvl>
    <w:lvl w:ilvl="2">
      <w:start w:val="1"/>
      <w:numFmt w:val="decimal"/>
      <w:isLgl/>
      <w:lvlText w:val="%1.%2.%3"/>
      <w:lvlJc w:val="left"/>
      <w:pPr>
        <w:ind w:left="720" w:hanging="720"/>
      </w:pPr>
      <w:rPr>
        <w:rFonts w:ascii="Times New Roman" w:hAnsi="Times New Roman" w:cs="Times New Roman" w:hint="default"/>
        <w:b/>
      </w:rPr>
    </w:lvl>
    <w:lvl w:ilvl="3">
      <w:start w:val="1"/>
      <w:numFmt w:val="decimal"/>
      <w:isLgl/>
      <w:lvlText w:val="%1.%2.%3.%4"/>
      <w:lvlJc w:val="left"/>
      <w:pPr>
        <w:ind w:left="1080" w:hanging="1080"/>
      </w:pPr>
      <w:rPr>
        <w:rFonts w:ascii="Times New Roman" w:hAnsi="Times New Roman" w:cs="Times New Roman" w:hint="default"/>
        <w:b/>
      </w:rPr>
    </w:lvl>
    <w:lvl w:ilvl="4">
      <w:start w:val="1"/>
      <w:numFmt w:val="decimal"/>
      <w:isLgl/>
      <w:lvlText w:val="%1.%2.%3.%4.%5"/>
      <w:lvlJc w:val="left"/>
      <w:pPr>
        <w:ind w:left="1080" w:hanging="1080"/>
      </w:pPr>
      <w:rPr>
        <w:rFonts w:ascii="Times New Roman" w:hAnsi="Times New Roman" w:cs="Times New Roman" w:hint="default"/>
        <w:b/>
      </w:rPr>
    </w:lvl>
    <w:lvl w:ilvl="5">
      <w:start w:val="1"/>
      <w:numFmt w:val="decimal"/>
      <w:isLgl/>
      <w:lvlText w:val="%1.%2.%3.%4.%5.%6"/>
      <w:lvlJc w:val="left"/>
      <w:pPr>
        <w:ind w:left="1440" w:hanging="1440"/>
      </w:pPr>
      <w:rPr>
        <w:rFonts w:ascii="Times New Roman" w:hAnsi="Times New Roman" w:cs="Times New Roman" w:hint="default"/>
        <w:b/>
      </w:rPr>
    </w:lvl>
    <w:lvl w:ilvl="6">
      <w:start w:val="1"/>
      <w:numFmt w:val="decimal"/>
      <w:isLgl/>
      <w:lvlText w:val="%1.%2.%3.%4.%5.%6.%7"/>
      <w:lvlJc w:val="left"/>
      <w:pPr>
        <w:ind w:left="1440" w:hanging="1440"/>
      </w:pPr>
      <w:rPr>
        <w:rFonts w:ascii="Times New Roman" w:hAnsi="Times New Roman" w:cs="Times New Roman" w:hint="default"/>
        <w:b/>
      </w:rPr>
    </w:lvl>
    <w:lvl w:ilvl="7">
      <w:start w:val="1"/>
      <w:numFmt w:val="decimal"/>
      <w:isLgl/>
      <w:lvlText w:val="%1.%2.%3.%4.%5.%6.%7.%8"/>
      <w:lvlJc w:val="left"/>
      <w:pPr>
        <w:ind w:left="1800" w:hanging="1800"/>
      </w:pPr>
      <w:rPr>
        <w:rFonts w:ascii="Times New Roman" w:hAnsi="Times New Roman" w:cs="Times New Roman" w:hint="default"/>
        <w:b/>
      </w:rPr>
    </w:lvl>
    <w:lvl w:ilvl="8">
      <w:start w:val="1"/>
      <w:numFmt w:val="decimal"/>
      <w:isLgl/>
      <w:lvlText w:val="%1.%2.%3.%4.%5.%6.%7.%8.%9"/>
      <w:lvlJc w:val="left"/>
      <w:pPr>
        <w:ind w:left="1800" w:hanging="1800"/>
      </w:pPr>
      <w:rPr>
        <w:rFonts w:ascii="Times New Roman" w:hAnsi="Times New Roman" w:cs="Times New Roman" w:hint="default"/>
        <w:b/>
      </w:rPr>
    </w:lvl>
  </w:abstractNum>
  <w:abstractNum w:abstractNumId="5" w15:restartNumberingAfterBreak="0">
    <w:nsid w:val="5E424934"/>
    <w:multiLevelType w:val="hybridMultilevel"/>
    <w:tmpl w:val="47645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2B150C"/>
    <w:multiLevelType w:val="multilevel"/>
    <w:tmpl w:val="47DE8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5043720">
    <w:abstractNumId w:val="0"/>
  </w:num>
  <w:num w:numId="2" w16cid:durableId="1734741712">
    <w:abstractNumId w:val="6"/>
  </w:num>
  <w:num w:numId="3" w16cid:durableId="834419957">
    <w:abstractNumId w:val="2"/>
  </w:num>
  <w:num w:numId="4" w16cid:durableId="572086533">
    <w:abstractNumId w:val="1"/>
  </w:num>
  <w:num w:numId="5" w16cid:durableId="1855799790">
    <w:abstractNumId w:val="3"/>
  </w:num>
  <w:num w:numId="6" w16cid:durableId="1085758681">
    <w:abstractNumId w:val="4"/>
  </w:num>
  <w:num w:numId="7" w16cid:durableId="561019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B1D"/>
    <w:rsid w:val="00005508"/>
    <w:rsid w:val="00010FB0"/>
    <w:rsid w:val="00012C97"/>
    <w:rsid w:val="00034D8D"/>
    <w:rsid w:val="0004483C"/>
    <w:rsid w:val="0004711D"/>
    <w:rsid w:val="000528A2"/>
    <w:rsid w:val="00054CF3"/>
    <w:rsid w:val="00056056"/>
    <w:rsid w:val="0006288A"/>
    <w:rsid w:val="00062EFF"/>
    <w:rsid w:val="00066B2B"/>
    <w:rsid w:val="000705D5"/>
    <w:rsid w:val="0007231C"/>
    <w:rsid w:val="00073FC2"/>
    <w:rsid w:val="00076CCB"/>
    <w:rsid w:val="00080623"/>
    <w:rsid w:val="00081643"/>
    <w:rsid w:val="000820F6"/>
    <w:rsid w:val="00087560"/>
    <w:rsid w:val="0009709E"/>
    <w:rsid w:val="000A0841"/>
    <w:rsid w:val="000A493B"/>
    <w:rsid w:val="000A58A8"/>
    <w:rsid w:val="000B2D7F"/>
    <w:rsid w:val="000B4822"/>
    <w:rsid w:val="000B7F17"/>
    <w:rsid w:val="000C1C5D"/>
    <w:rsid w:val="000C4081"/>
    <w:rsid w:val="000C5A50"/>
    <w:rsid w:val="000C6270"/>
    <w:rsid w:val="000D30CE"/>
    <w:rsid w:val="000D4BFF"/>
    <w:rsid w:val="000F0BF7"/>
    <w:rsid w:val="000F5A8E"/>
    <w:rsid w:val="00101ECC"/>
    <w:rsid w:val="00110CBF"/>
    <w:rsid w:val="00115C89"/>
    <w:rsid w:val="00126B28"/>
    <w:rsid w:val="00131AE3"/>
    <w:rsid w:val="001335C9"/>
    <w:rsid w:val="0014262F"/>
    <w:rsid w:val="00142E03"/>
    <w:rsid w:val="00146985"/>
    <w:rsid w:val="00150E4A"/>
    <w:rsid w:val="00155546"/>
    <w:rsid w:val="00157EBE"/>
    <w:rsid w:val="001638BE"/>
    <w:rsid w:val="001701FA"/>
    <w:rsid w:val="001753C6"/>
    <w:rsid w:val="0017615D"/>
    <w:rsid w:val="00181930"/>
    <w:rsid w:val="00181F13"/>
    <w:rsid w:val="00182BAE"/>
    <w:rsid w:val="00186C70"/>
    <w:rsid w:val="00197206"/>
    <w:rsid w:val="001A05C7"/>
    <w:rsid w:val="001A2D62"/>
    <w:rsid w:val="001A772D"/>
    <w:rsid w:val="001B0AC7"/>
    <w:rsid w:val="001B3B9F"/>
    <w:rsid w:val="001C293A"/>
    <w:rsid w:val="001C3F8C"/>
    <w:rsid w:val="001C75F6"/>
    <w:rsid w:val="001D112B"/>
    <w:rsid w:val="001D2074"/>
    <w:rsid w:val="001E34D1"/>
    <w:rsid w:val="001E40A3"/>
    <w:rsid w:val="001E619C"/>
    <w:rsid w:val="001F0537"/>
    <w:rsid w:val="002023D1"/>
    <w:rsid w:val="00211A2B"/>
    <w:rsid w:val="00214DC9"/>
    <w:rsid w:val="00223A35"/>
    <w:rsid w:val="0022496D"/>
    <w:rsid w:val="002276DA"/>
    <w:rsid w:val="00227DEF"/>
    <w:rsid w:val="00232304"/>
    <w:rsid w:val="00233824"/>
    <w:rsid w:val="00235D5B"/>
    <w:rsid w:val="00240549"/>
    <w:rsid w:val="00244218"/>
    <w:rsid w:val="00247845"/>
    <w:rsid w:val="0025025E"/>
    <w:rsid w:val="0025048E"/>
    <w:rsid w:val="00252B5A"/>
    <w:rsid w:val="00253BD4"/>
    <w:rsid w:val="0025419D"/>
    <w:rsid w:val="0026549C"/>
    <w:rsid w:val="002668EF"/>
    <w:rsid w:val="00270CC6"/>
    <w:rsid w:val="00275BAF"/>
    <w:rsid w:val="00286162"/>
    <w:rsid w:val="002868BF"/>
    <w:rsid w:val="00287373"/>
    <w:rsid w:val="00292A20"/>
    <w:rsid w:val="002A0C01"/>
    <w:rsid w:val="002A1A21"/>
    <w:rsid w:val="002A51EA"/>
    <w:rsid w:val="002C2155"/>
    <w:rsid w:val="002C657F"/>
    <w:rsid w:val="002C6FDC"/>
    <w:rsid w:val="002D6324"/>
    <w:rsid w:val="002D7047"/>
    <w:rsid w:val="002F217A"/>
    <w:rsid w:val="002F2839"/>
    <w:rsid w:val="002F4E9E"/>
    <w:rsid w:val="002F5B2F"/>
    <w:rsid w:val="00303AF8"/>
    <w:rsid w:val="003141E2"/>
    <w:rsid w:val="00314ECE"/>
    <w:rsid w:val="00322D8A"/>
    <w:rsid w:val="00325B78"/>
    <w:rsid w:val="00327DEC"/>
    <w:rsid w:val="003330EF"/>
    <w:rsid w:val="00336B94"/>
    <w:rsid w:val="003373B6"/>
    <w:rsid w:val="0034290F"/>
    <w:rsid w:val="0034762A"/>
    <w:rsid w:val="0035006F"/>
    <w:rsid w:val="00354F4B"/>
    <w:rsid w:val="0035521C"/>
    <w:rsid w:val="003557DA"/>
    <w:rsid w:val="00362D61"/>
    <w:rsid w:val="00364146"/>
    <w:rsid w:val="00364282"/>
    <w:rsid w:val="00367E42"/>
    <w:rsid w:val="003727E6"/>
    <w:rsid w:val="0037306A"/>
    <w:rsid w:val="00380A33"/>
    <w:rsid w:val="00385BE8"/>
    <w:rsid w:val="00387AEB"/>
    <w:rsid w:val="0039085F"/>
    <w:rsid w:val="00391B2C"/>
    <w:rsid w:val="00392AC0"/>
    <w:rsid w:val="0039356F"/>
    <w:rsid w:val="00396440"/>
    <w:rsid w:val="003A3A3F"/>
    <w:rsid w:val="003A64E8"/>
    <w:rsid w:val="003A7CD2"/>
    <w:rsid w:val="003B0BC6"/>
    <w:rsid w:val="003B45E6"/>
    <w:rsid w:val="003B60EC"/>
    <w:rsid w:val="003C096B"/>
    <w:rsid w:val="003C23EA"/>
    <w:rsid w:val="003C52A6"/>
    <w:rsid w:val="003C784C"/>
    <w:rsid w:val="003D16AD"/>
    <w:rsid w:val="003D3C1F"/>
    <w:rsid w:val="003D58C0"/>
    <w:rsid w:val="003D7A03"/>
    <w:rsid w:val="003D7F0F"/>
    <w:rsid w:val="003E0086"/>
    <w:rsid w:val="003E4C97"/>
    <w:rsid w:val="003F2D38"/>
    <w:rsid w:val="003F7203"/>
    <w:rsid w:val="0040069D"/>
    <w:rsid w:val="004033D8"/>
    <w:rsid w:val="004064C2"/>
    <w:rsid w:val="00413286"/>
    <w:rsid w:val="0041680F"/>
    <w:rsid w:val="00417E5E"/>
    <w:rsid w:val="00420BCC"/>
    <w:rsid w:val="004236A4"/>
    <w:rsid w:val="00430104"/>
    <w:rsid w:val="0043440F"/>
    <w:rsid w:val="00444693"/>
    <w:rsid w:val="0044491C"/>
    <w:rsid w:val="00455BEF"/>
    <w:rsid w:val="00456FE6"/>
    <w:rsid w:val="004612FE"/>
    <w:rsid w:val="0046358F"/>
    <w:rsid w:val="00465EF6"/>
    <w:rsid w:val="004665F0"/>
    <w:rsid w:val="004701B5"/>
    <w:rsid w:val="00472D1D"/>
    <w:rsid w:val="004868C3"/>
    <w:rsid w:val="00487052"/>
    <w:rsid w:val="00491728"/>
    <w:rsid w:val="004926CE"/>
    <w:rsid w:val="00496BFA"/>
    <w:rsid w:val="004A1100"/>
    <w:rsid w:val="004A1BB8"/>
    <w:rsid w:val="004A428C"/>
    <w:rsid w:val="004A69F9"/>
    <w:rsid w:val="004B2E1F"/>
    <w:rsid w:val="004C24B7"/>
    <w:rsid w:val="004D0202"/>
    <w:rsid w:val="004D1B53"/>
    <w:rsid w:val="004D256B"/>
    <w:rsid w:val="004D4583"/>
    <w:rsid w:val="004D5461"/>
    <w:rsid w:val="004D62E0"/>
    <w:rsid w:val="004E671F"/>
    <w:rsid w:val="004F0234"/>
    <w:rsid w:val="004F0A30"/>
    <w:rsid w:val="004F1860"/>
    <w:rsid w:val="004F1FED"/>
    <w:rsid w:val="00501D31"/>
    <w:rsid w:val="00502B6B"/>
    <w:rsid w:val="0050363B"/>
    <w:rsid w:val="00504D9B"/>
    <w:rsid w:val="00513B63"/>
    <w:rsid w:val="00514373"/>
    <w:rsid w:val="00516468"/>
    <w:rsid w:val="00523317"/>
    <w:rsid w:val="00523F19"/>
    <w:rsid w:val="005258E7"/>
    <w:rsid w:val="00526CEB"/>
    <w:rsid w:val="00530900"/>
    <w:rsid w:val="00531086"/>
    <w:rsid w:val="0053335E"/>
    <w:rsid w:val="00533CB2"/>
    <w:rsid w:val="0055132E"/>
    <w:rsid w:val="00553DF2"/>
    <w:rsid w:val="0056161C"/>
    <w:rsid w:val="00561727"/>
    <w:rsid w:val="00570A5D"/>
    <w:rsid w:val="00570F98"/>
    <w:rsid w:val="00572DE4"/>
    <w:rsid w:val="00575498"/>
    <w:rsid w:val="00585706"/>
    <w:rsid w:val="00587166"/>
    <w:rsid w:val="005A348F"/>
    <w:rsid w:val="005A3CF3"/>
    <w:rsid w:val="005A41BD"/>
    <w:rsid w:val="005A5DC9"/>
    <w:rsid w:val="005A6CCA"/>
    <w:rsid w:val="005A7F99"/>
    <w:rsid w:val="005B162F"/>
    <w:rsid w:val="005B3F99"/>
    <w:rsid w:val="005C69BD"/>
    <w:rsid w:val="005C6AC7"/>
    <w:rsid w:val="005D0602"/>
    <w:rsid w:val="005D22AF"/>
    <w:rsid w:val="005D2814"/>
    <w:rsid w:val="005D6E1D"/>
    <w:rsid w:val="005E2A76"/>
    <w:rsid w:val="005E33D3"/>
    <w:rsid w:val="005E5E32"/>
    <w:rsid w:val="005E5EA7"/>
    <w:rsid w:val="005E65F0"/>
    <w:rsid w:val="006004F3"/>
    <w:rsid w:val="00610756"/>
    <w:rsid w:val="00611379"/>
    <w:rsid w:val="00612E52"/>
    <w:rsid w:val="006158C3"/>
    <w:rsid w:val="00616734"/>
    <w:rsid w:val="00616F74"/>
    <w:rsid w:val="0062062A"/>
    <w:rsid w:val="006209D5"/>
    <w:rsid w:val="006210ED"/>
    <w:rsid w:val="00624796"/>
    <w:rsid w:val="00626549"/>
    <w:rsid w:val="0063303C"/>
    <w:rsid w:val="00634843"/>
    <w:rsid w:val="00634BFD"/>
    <w:rsid w:val="00634F32"/>
    <w:rsid w:val="00635689"/>
    <w:rsid w:val="0063662F"/>
    <w:rsid w:val="00637F29"/>
    <w:rsid w:val="00640CE5"/>
    <w:rsid w:val="00645BB8"/>
    <w:rsid w:val="006515FB"/>
    <w:rsid w:val="00653D61"/>
    <w:rsid w:val="006557AB"/>
    <w:rsid w:val="00663AD3"/>
    <w:rsid w:val="00667537"/>
    <w:rsid w:val="0067035C"/>
    <w:rsid w:val="00670C96"/>
    <w:rsid w:val="00673700"/>
    <w:rsid w:val="00677497"/>
    <w:rsid w:val="00682434"/>
    <w:rsid w:val="006841CB"/>
    <w:rsid w:val="00686C9A"/>
    <w:rsid w:val="00690E4E"/>
    <w:rsid w:val="0069641F"/>
    <w:rsid w:val="006A37AE"/>
    <w:rsid w:val="006A48D3"/>
    <w:rsid w:val="006A61B2"/>
    <w:rsid w:val="006A6AE3"/>
    <w:rsid w:val="006B03B5"/>
    <w:rsid w:val="006B175B"/>
    <w:rsid w:val="006B20FE"/>
    <w:rsid w:val="006B593E"/>
    <w:rsid w:val="006B7C73"/>
    <w:rsid w:val="006C219D"/>
    <w:rsid w:val="006C6712"/>
    <w:rsid w:val="006D3EBF"/>
    <w:rsid w:val="006D50C0"/>
    <w:rsid w:val="006D7F15"/>
    <w:rsid w:val="006E50C5"/>
    <w:rsid w:val="006E6D15"/>
    <w:rsid w:val="006F004D"/>
    <w:rsid w:val="006F0E3C"/>
    <w:rsid w:val="006F31D0"/>
    <w:rsid w:val="00703B71"/>
    <w:rsid w:val="007075BA"/>
    <w:rsid w:val="007111C8"/>
    <w:rsid w:val="00717D4D"/>
    <w:rsid w:val="00720D7B"/>
    <w:rsid w:val="00723E4C"/>
    <w:rsid w:val="007423DD"/>
    <w:rsid w:val="0074384C"/>
    <w:rsid w:val="007457F0"/>
    <w:rsid w:val="00752B03"/>
    <w:rsid w:val="00752DE7"/>
    <w:rsid w:val="00752EBB"/>
    <w:rsid w:val="00762B27"/>
    <w:rsid w:val="00764E59"/>
    <w:rsid w:val="007751F1"/>
    <w:rsid w:val="00776A3D"/>
    <w:rsid w:val="007858D6"/>
    <w:rsid w:val="007876DA"/>
    <w:rsid w:val="0078774F"/>
    <w:rsid w:val="00792583"/>
    <w:rsid w:val="00794139"/>
    <w:rsid w:val="00794824"/>
    <w:rsid w:val="007A2007"/>
    <w:rsid w:val="007A2D80"/>
    <w:rsid w:val="007A4B05"/>
    <w:rsid w:val="007B38A2"/>
    <w:rsid w:val="007B7CB4"/>
    <w:rsid w:val="007C3ECD"/>
    <w:rsid w:val="007C7E06"/>
    <w:rsid w:val="007D34A1"/>
    <w:rsid w:val="007D5D01"/>
    <w:rsid w:val="007D653C"/>
    <w:rsid w:val="007D7C08"/>
    <w:rsid w:val="007E06CA"/>
    <w:rsid w:val="007E6DE2"/>
    <w:rsid w:val="007E6FE9"/>
    <w:rsid w:val="007F0F24"/>
    <w:rsid w:val="007F1F40"/>
    <w:rsid w:val="007F2E0B"/>
    <w:rsid w:val="00800715"/>
    <w:rsid w:val="008108E8"/>
    <w:rsid w:val="00814188"/>
    <w:rsid w:val="0081457D"/>
    <w:rsid w:val="00817459"/>
    <w:rsid w:val="0082209A"/>
    <w:rsid w:val="00832D65"/>
    <w:rsid w:val="0083570D"/>
    <w:rsid w:val="00835EE7"/>
    <w:rsid w:val="00844B38"/>
    <w:rsid w:val="00854676"/>
    <w:rsid w:val="00854F72"/>
    <w:rsid w:val="00856341"/>
    <w:rsid w:val="00865C40"/>
    <w:rsid w:val="0086627B"/>
    <w:rsid w:val="00870CA2"/>
    <w:rsid w:val="008727AF"/>
    <w:rsid w:val="00875E9A"/>
    <w:rsid w:val="008779E3"/>
    <w:rsid w:val="00883525"/>
    <w:rsid w:val="00883668"/>
    <w:rsid w:val="00885472"/>
    <w:rsid w:val="00885C99"/>
    <w:rsid w:val="008868E2"/>
    <w:rsid w:val="00891F04"/>
    <w:rsid w:val="00894132"/>
    <w:rsid w:val="008948B3"/>
    <w:rsid w:val="008B0039"/>
    <w:rsid w:val="008B2C46"/>
    <w:rsid w:val="008B345F"/>
    <w:rsid w:val="008B6CB3"/>
    <w:rsid w:val="008C6595"/>
    <w:rsid w:val="008C6FD1"/>
    <w:rsid w:val="008C7BAE"/>
    <w:rsid w:val="008D2373"/>
    <w:rsid w:val="008D73D7"/>
    <w:rsid w:val="008D7686"/>
    <w:rsid w:val="008D7CBE"/>
    <w:rsid w:val="008E1D92"/>
    <w:rsid w:val="008E2293"/>
    <w:rsid w:val="008E3874"/>
    <w:rsid w:val="008E6915"/>
    <w:rsid w:val="008E7103"/>
    <w:rsid w:val="008F0B1D"/>
    <w:rsid w:val="00903B18"/>
    <w:rsid w:val="0090481F"/>
    <w:rsid w:val="00907082"/>
    <w:rsid w:val="00907B60"/>
    <w:rsid w:val="0092466C"/>
    <w:rsid w:val="00927276"/>
    <w:rsid w:val="009359F3"/>
    <w:rsid w:val="0094047C"/>
    <w:rsid w:val="00940615"/>
    <w:rsid w:val="00941320"/>
    <w:rsid w:val="00945807"/>
    <w:rsid w:val="00946A50"/>
    <w:rsid w:val="009511D8"/>
    <w:rsid w:val="009637A7"/>
    <w:rsid w:val="00963B1E"/>
    <w:rsid w:val="00966A6E"/>
    <w:rsid w:val="00975CC5"/>
    <w:rsid w:val="00982AD9"/>
    <w:rsid w:val="009852EC"/>
    <w:rsid w:val="00985391"/>
    <w:rsid w:val="00991E92"/>
    <w:rsid w:val="009A0CA6"/>
    <w:rsid w:val="009A4D3D"/>
    <w:rsid w:val="009B4E0F"/>
    <w:rsid w:val="009B521E"/>
    <w:rsid w:val="009B5AC0"/>
    <w:rsid w:val="009B73D8"/>
    <w:rsid w:val="009C5567"/>
    <w:rsid w:val="009C7AB4"/>
    <w:rsid w:val="009C7B8D"/>
    <w:rsid w:val="009D1483"/>
    <w:rsid w:val="009D23F7"/>
    <w:rsid w:val="009D2F2F"/>
    <w:rsid w:val="009D6582"/>
    <w:rsid w:val="009E340E"/>
    <w:rsid w:val="009E371F"/>
    <w:rsid w:val="009E3D70"/>
    <w:rsid w:val="009E5B20"/>
    <w:rsid w:val="009F3AB0"/>
    <w:rsid w:val="009F3DE8"/>
    <w:rsid w:val="009F5A67"/>
    <w:rsid w:val="00A027DA"/>
    <w:rsid w:val="00A121F7"/>
    <w:rsid w:val="00A123A9"/>
    <w:rsid w:val="00A12670"/>
    <w:rsid w:val="00A416D5"/>
    <w:rsid w:val="00A418CD"/>
    <w:rsid w:val="00A45FED"/>
    <w:rsid w:val="00A473D2"/>
    <w:rsid w:val="00A51EB0"/>
    <w:rsid w:val="00A55165"/>
    <w:rsid w:val="00A557D3"/>
    <w:rsid w:val="00A667FC"/>
    <w:rsid w:val="00A67E79"/>
    <w:rsid w:val="00A72C75"/>
    <w:rsid w:val="00A73944"/>
    <w:rsid w:val="00A7736A"/>
    <w:rsid w:val="00A812F9"/>
    <w:rsid w:val="00A81CEE"/>
    <w:rsid w:val="00A854EC"/>
    <w:rsid w:val="00A857FF"/>
    <w:rsid w:val="00A87499"/>
    <w:rsid w:val="00A93173"/>
    <w:rsid w:val="00A95B3B"/>
    <w:rsid w:val="00A96895"/>
    <w:rsid w:val="00AA13A5"/>
    <w:rsid w:val="00AA59BA"/>
    <w:rsid w:val="00AB4FFB"/>
    <w:rsid w:val="00AC2083"/>
    <w:rsid w:val="00AC5718"/>
    <w:rsid w:val="00AD3BC4"/>
    <w:rsid w:val="00AD4973"/>
    <w:rsid w:val="00AE3DA9"/>
    <w:rsid w:val="00AF6247"/>
    <w:rsid w:val="00B00F15"/>
    <w:rsid w:val="00B02F2B"/>
    <w:rsid w:val="00B042CE"/>
    <w:rsid w:val="00B1109E"/>
    <w:rsid w:val="00B1295A"/>
    <w:rsid w:val="00B22A07"/>
    <w:rsid w:val="00B2769B"/>
    <w:rsid w:val="00B32EBE"/>
    <w:rsid w:val="00B360E5"/>
    <w:rsid w:val="00B401D9"/>
    <w:rsid w:val="00B4178F"/>
    <w:rsid w:val="00B431A8"/>
    <w:rsid w:val="00B44E82"/>
    <w:rsid w:val="00B501D9"/>
    <w:rsid w:val="00B5144F"/>
    <w:rsid w:val="00B5337C"/>
    <w:rsid w:val="00B547E7"/>
    <w:rsid w:val="00B5558C"/>
    <w:rsid w:val="00B5760D"/>
    <w:rsid w:val="00B63113"/>
    <w:rsid w:val="00B63163"/>
    <w:rsid w:val="00B71714"/>
    <w:rsid w:val="00B72C19"/>
    <w:rsid w:val="00B9017D"/>
    <w:rsid w:val="00B91001"/>
    <w:rsid w:val="00B92F08"/>
    <w:rsid w:val="00B97AFD"/>
    <w:rsid w:val="00B97D5F"/>
    <w:rsid w:val="00BA615F"/>
    <w:rsid w:val="00BA769A"/>
    <w:rsid w:val="00BB0B1A"/>
    <w:rsid w:val="00BB7BA0"/>
    <w:rsid w:val="00BC07A8"/>
    <w:rsid w:val="00BC09D1"/>
    <w:rsid w:val="00BC2AAA"/>
    <w:rsid w:val="00BD1D75"/>
    <w:rsid w:val="00BD2416"/>
    <w:rsid w:val="00BD44A5"/>
    <w:rsid w:val="00BE2BE1"/>
    <w:rsid w:val="00BE33FA"/>
    <w:rsid w:val="00BE5959"/>
    <w:rsid w:val="00BE6B7D"/>
    <w:rsid w:val="00BF4BBD"/>
    <w:rsid w:val="00BF5AEA"/>
    <w:rsid w:val="00BF5BF0"/>
    <w:rsid w:val="00BF7B59"/>
    <w:rsid w:val="00C00DB2"/>
    <w:rsid w:val="00C01975"/>
    <w:rsid w:val="00C11346"/>
    <w:rsid w:val="00C13934"/>
    <w:rsid w:val="00C142AE"/>
    <w:rsid w:val="00C32D06"/>
    <w:rsid w:val="00C41363"/>
    <w:rsid w:val="00C50E5E"/>
    <w:rsid w:val="00C61820"/>
    <w:rsid w:val="00C618C4"/>
    <w:rsid w:val="00C65FA5"/>
    <w:rsid w:val="00C668FC"/>
    <w:rsid w:val="00C67724"/>
    <w:rsid w:val="00C72E72"/>
    <w:rsid w:val="00C74F23"/>
    <w:rsid w:val="00C778C0"/>
    <w:rsid w:val="00C81728"/>
    <w:rsid w:val="00C817E0"/>
    <w:rsid w:val="00C83C6F"/>
    <w:rsid w:val="00C844A7"/>
    <w:rsid w:val="00C8633F"/>
    <w:rsid w:val="00C945FA"/>
    <w:rsid w:val="00C950F2"/>
    <w:rsid w:val="00CA068A"/>
    <w:rsid w:val="00CA1D37"/>
    <w:rsid w:val="00CA53D6"/>
    <w:rsid w:val="00CB7913"/>
    <w:rsid w:val="00CC16DC"/>
    <w:rsid w:val="00CD1005"/>
    <w:rsid w:val="00CD2D77"/>
    <w:rsid w:val="00CD33F0"/>
    <w:rsid w:val="00CD4086"/>
    <w:rsid w:val="00CE24E7"/>
    <w:rsid w:val="00CF470E"/>
    <w:rsid w:val="00CF6AF1"/>
    <w:rsid w:val="00CF7A71"/>
    <w:rsid w:val="00D003A1"/>
    <w:rsid w:val="00D01481"/>
    <w:rsid w:val="00D024ED"/>
    <w:rsid w:val="00D03132"/>
    <w:rsid w:val="00D050B0"/>
    <w:rsid w:val="00D073C3"/>
    <w:rsid w:val="00D17C5A"/>
    <w:rsid w:val="00D2717E"/>
    <w:rsid w:val="00D27AD4"/>
    <w:rsid w:val="00D3193D"/>
    <w:rsid w:val="00D3389F"/>
    <w:rsid w:val="00D339C5"/>
    <w:rsid w:val="00D33A83"/>
    <w:rsid w:val="00D3704E"/>
    <w:rsid w:val="00D4690D"/>
    <w:rsid w:val="00D470A2"/>
    <w:rsid w:val="00D56B6A"/>
    <w:rsid w:val="00D607F6"/>
    <w:rsid w:val="00D65611"/>
    <w:rsid w:val="00D74E1C"/>
    <w:rsid w:val="00D94D08"/>
    <w:rsid w:val="00D95435"/>
    <w:rsid w:val="00DA39F9"/>
    <w:rsid w:val="00DB08DE"/>
    <w:rsid w:val="00DB213F"/>
    <w:rsid w:val="00DB664C"/>
    <w:rsid w:val="00DB7F2E"/>
    <w:rsid w:val="00DC022D"/>
    <w:rsid w:val="00DC06E3"/>
    <w:rsid w:val="00DC3479"/>
    <w:rsid w:val="00DC3C38"/>
    <w:rsid w:val="00DC4818"/>
    <w:rsid w:val="00DD17FC"/>
    <w:rsid w:val="00DD3A5A"/>
    <w:rsid w:val="00DD3EAF"/>
    <w:rsid w:val="00DD55C0"/>
    <w:rsid w:val="00DD5888"/>
    <w:rsid w:val="00DE05F1"/>
    <w:rsid w:val="00DE07E4"/>
    <w:rsid w:val="00DE48E8"/>
    <w:rsid w:val="00DF1A4C"/>
    <w:rsid w:val="00DF1E40"/>
    <w:rsid w:val="00DF3128"/>
    <w:rsid w:val="00DF3777"/>
    <w:rsid w:val="00DF551C"/>
    <w:rsid w:val="00E0121C"/>
    <w:rsid w:val="00E04E01"/>
    <w:rsid w:val="00E10550"/>
    <w:rsid w:val="00E13D01"/>
    <w:rsid w:val="00E15D7F"/>
    <w:rsid w:val="00E2057C"/>
    <w:rsid w:val="00E23A74"/>
    <w:rsid w:val="00E27C6C"/>
    <w:rsid w:val="00E30147"/>
    <w:rsid w:val="00E33362"/>
    <w:rsid w:val="00E33D3C"/>
    <w:rsid w:val="00E34B96"/>
    <w:rsid w:val="00E37047"/>
    <w:rsid w:val="00E42167"/>
    <w:rsid w:val="00E44041"/>
    <w:rsid w:val="00E47F35"/>
    <w:rsid w:val="00E50788"/>
    <w:rsid w:val="00E51382"/>
    <w:rsid w:val="00E56064"/>
    <w:rsid w:val="00E6221A"/>
    <w:rsid w:val="00E63D97"/>
    <w:rsid w:val="00E80E0F"/>
    <w:rsid w:val="00E8215B"/>
    <w:rsid w:val="00E82D8D"/>
    <w:rsid w:val="00E86CA6"/>
    <w:rsid w:val="00E90DD7"/>
    <w:rsid w:val="00E95375"/>
    <w:rsid w:val="00E95BDC"/>
    <w:rsid w:val="00E97685"/>
    <w:rsid w:val="00EA04ED"/>
    <w:rsid w:val="00EA4CD0"/>
    <w:rsid w:val="00EA62DC"/>
    <w:rsid w:val="00EB7C39"/>
    <w:rsid w:val="00EC149E"/>
    <w:rsid w:val="00EC28F0"/>
    <w:rsid w:val="00EC45FA"/>
    <w:rsid w:val="00ED08BA"/>
    <w:rsid w:val="00ED5EB0"/>
    <w:rsid w:val="00EE280C"/>
    <w:rsid w:val="00EF05ED"/>
    <w:rsid w:val="00EF20E6"/>
    <w:rsid w:val="00EF6713"/>
    <w:rsid w:val="00EF70B2"/>
    <w:rsid w:val="00F02357"/>
    <w:rsid w:val="00F03865"/>
    <w:rsid w:val="00F051E8"/>
    <w:rsid w:val="00F10527"/>
    <w:rsid w:val="00F14990"/>
    <w:rsid w:val="00F20B80"/>
    <w:rsid w:val="00F2710D"/>
    <w:rsid w:val="00F36208"/>
    <w:rsid w:val="00F368DD"/>
    <w:rsid w:val="00F378C9"/>
    <w:rsid w:val="00F37FD4"/>
    <w:rsid w:val="00F402EF"/>
    <w:rsid w:val="00F4322D"/>
    <w:rsid w:val="00F5642E"/>
    <w:rsid w:val="00F57CBF"/>
    <w:rsid w:val="00F57CF2"/>
    <w:rsid w:val="00F60981"/>
    <w:rsid w:val="00F7217F"/>
    <w:rsid w:val="00F77E4D"/>
    <w:rsid w:val="00F831A6"/>
    <w:rsid w:val="00F87555"/>
    <w:rsid w:val="00FA44BA"/>
    <w:rsid w:val="00FA6E53"/>
    <w:rsid w:val="00FC0E6E"/>
    <w:rsid w:val="00FC20E2"/>
    <w:rsid w:val="00FC3659"/>
    <w:rsid w:val="00FC5522"/>
    <w:rsid w:val="00FD3AF4"/>
    <w:rsid w:val="00FE199F"/>
    <w:rsid w:val="00FF0975"/>
    <w:rsid w:val="00FF48C8"/>
    <w:rsid w:val="00FF6E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FA56C"/>
  <w15:chartTrackingRefBased/>
  <w15:docId w15:val="{85FA61F5-EF3E-46B0-8847-056C0897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B6A"/>
  </w:style>
  <w:style w:type="paragraph" w:styleId="Heading1">
    <w:name w:val="heading 1"/>
    <w:basedOn w:val="Normal"/>
    <w:next w:val="Normal"/>
    <w:link w:val="Heading1Char"/>
    <w:uiPriority w:val="9"/>
    <w:qFormat/>
    <w:rsid w:val="008F0B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0B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F0B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B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B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B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B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B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B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B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0B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F0B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B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B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B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B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B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B1D"/>
    <w:rPr>
      <w:rFonts w:eastAsiaTheme="majorEastAsia" w:cstheme="majorBidi"/>
      <w:color w:val="272727" w:themeColor="text1" w:themeTint="D8"/>
    </w:rPr>
  </w:style>
  <w:style w:type="paragraph" w:styleId="Title">
    <w:name w:val="Title"/>
    <w:basedOn w:val="Normal"/>
    <w:next w:val="Normal"/>
    <w:link w:val="TitleChar"/>
    <w:uiPriority w:val="10"/>
    <w:qFormat/>
    <w:rsid w:val="008F0B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B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B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B1D"/>
    <w:pPr>
      <w:spacing w:before="160"/>
      <w:jc w:val="center"/>
    </w:pPr>
    <w:rPr>
      <w:i/>
      <w:iCs/>
      <w:color w:val="404040" w:themeColor="text1" w:themeTint="BF"/>
    </w:rPr>
  </w:style>
  <w:style w:type="character" w:customStyle="1" w:styleId="QuoteChar">
    <w:name w:val="Quote Char"/>
    <w:basedOn w:val="DefaultParagraphFont"/>
    <w:link w:val="Quote"/>
    <w:uiPriority w:val="29"/>
    <w:rsid w:val="008F0B1D"/>
    <w:rPr>
      <w:i/>
      <w:iCs/>
      <w:color w:val="404040" w:themeColor="text1" w:themeTint="BF"/>
    </w:rPr>
  </w:style>
  <w:style w:type="paragraph" w:styleId="ListParagraph">
    <w:name w:val="List Paragraph"/>
    <w:basedOn w:val="Normal"/>
    <w:uiPriority w:val="34"/>
    <w:qFormat/>
    <w:rsid w:val="008F0B1D"/>
    <w:pPr>
      <w:ind w:left="720"/>
      <w:contextualSpacing/>
    </w:pPr>
  </w:style>
  <w:style w:type="character" w:styleId="IntenseEmphasis">
    <w:name w:val="Intense Emphasis"/>
    <w:basedOn w:val="DefaultParagraphFont"/>
    <w:uiPriority w:val="21"/>
    <w:qFormat/>
    <w:rsid w:val="008F0B1D"/>
    <w:rPr>
      <w:i/>
      <w:iCs/>
      <w:color w:val="0F4761" w:themeColor="accent1" w:themeShade="BF"/>
    </w:rPr>
  </w:style>
  <w:style w:type="paragraph" w:styleId="IntenseQuote">
    <w:name w:val="Intense Quote"/>
    <w:basedOn w:val="Normal"/>
    <w:next w:val="Normal"/>
    <w:link w:val="IntenseQuoteChar"/>
    <w:uiPriority w:val="30"/>
    <w:qFormat/>
    <w:rsid w:val="008F0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B1D"/>
    <w:rPr>
      <w:i/>
      <w:iCs/>
      <w:color w:val="0F4761" w:themeColor="accent1" w:themeShade="BF"/>
    </w:rPr>
  </w:style>
  <w:style w:type="character" w:styleId="IntenseReference">
    <w:name w:val="Intense Reference"/>
    <w:basedOn w:val="DefaultParagraphFont"/>
    <w:uiPriority w:val="32"/>
    <w:qFormat/>
    <w:rsid w:val="008F0B1D"/>
    <w:rPr>
      <w:b/>
      <w:bCs/>
      <w:smallCaps/>
      <w:color w:val="0F4761" w:themeColor="accent1" w:themeShade="BF"/>
      <w:spacing w:val="5"/>
    </w:rPr>
  </w:style>
  <w:style w:type="paragraph" w:styleId="NormalWeb">
    <w:name w:val="Normal (Web)"/>
    <w:basedOn w:val="Normal"/>
    <w:uiPriority w:val="99"/>
    <w:semiHidden/>
    <w:unhideWhenUsed/>
    <w:rsid w:val="00894132"/>
    <w:rPr>
      <w:rFonts w:ascii="Times New Roman" w:hAnsi="Times New Roman" w:cs="Times New Roman"/>
    </w:rPr>
  </w:style>
  <w:style w:type="paragraph" w:styleId="Header">
    <w:name w:val="header"/>
    <w:basedOn w:val="Normal"/>
    <w:link w:val="HeaderChar"/>
    <w:uiPriority w:val="99"/>
    <w:unhideWhenUsed/>
    <w:rsid w:val="00F10527"/>
    <w:pPr>
      <w:tabs>
        <w:tab w:val="center" w:pos="4513"/>
        <w:tab w:val="right" w:pos="9026"/>
      </w:tabs>
    </w:pPr>
  </w:style>
  <w:style w:type="character" w:customStyle="1" w:styleId="HeaderChar">
    <w:name w:val="Header Char"/>
    <w:basedOn w:val="DefaultParagraphFont"/>
    <w:link w:val="Header"/>
    <w:uiPriority w:val="99"/>
    <w:rsid w:val="00F10527"/>
  </w:style>
  <w:style w:type="paragraph" w:styleId="Footer">
    <w:name w:val="footer"/>
    <w:basedOn w:val="Normal"/>
    <w:link w:val="FooterChar"/>
    <w:uiPriority w:val="99"/>
    <w:unhideWhenUsed/>
    <w:rsid w:val="00F10527"/>
    <w:pPr>
      <w:tabs>
        <w:tab w:val="center" w:pos="4513"/>
        <w:tab w:val="right" w:pos="9026"/>
      </w:tabs>
    </w:pPr>
  </w:style>
  <w:style w:type="character" w:customStyle="1" w:styleId="FooterChar">
    <w:name w:val="Footer Char"/>
    <w:basedOn w:val="DefaultParagraphFont"/>
    <w:link w:val="Footer"/>
    <w:uiPriority w:val="99"/>
    <w:rsid w:val="00F10527"/>
  </w:style>
  <w:style w:type="character" w:styleId="Hyperlink">
    <w:name w:val="Hyperlink"/>
    <w:basedOn w:val="DefaultParagraphFont"/>
    <w:uiPriority w:val="99"/>
    <w:unhideWhenUsed/>
    <w:rsid w:val="00CE24E7"/>
    <w:rPr>
      <w:color w:val="467886" w:themeColor="hyperlink"/>
      <w:u w:val="single"/>
    </w:rPr>
  </w:style>
  <w:style w:type="character" w:customStyle="1" w:styleId="UnresolvedMention1">
    <w:name w:val="Unresolved Mention1"/>
    <w:basedOn w:val="DefaultParagraphFont"/>
    <w:uiPriority w:val="99"/>
    <w:semiHidden/>
    <w:unhideWhenUsed/>
    <w:rsid w:val="00CE24E7"/>
    <w:rPr>
      <w:color w:val="605E5C"/>
      <w:shd w:val="clear" w:color="auto" w:fill="E1DFDD"/>
    </w:rPr>
  </w:style>
  <w:style w:type="character" w:styleId="UnresolvedMention">
    <w:name w:val="Unresolved Mention"/>
    <w:basedOn w:val="DefaultParagraphFont"/>
    <w:uiPriority w:val="99"/>
    <w:semiHidden/>
    <w:unhideWhenUsed/>
    <w:rsid w:val="003D7F0F"/>
    <w:rPr>
      <w:color w:val="605E5C"/>
      <w:shd w:val="clear" w:color="auto" w:fill="E1DFDD"/>
    </w:rPr>
  </w:style>
  <w:style w:type="paragraph" w:styleId="NoSpacing">
    <w:name w:val="No Spacing"/>
    <w:uiPriority w:val="1"/>
    <w:qFormat/>
    <w:rsid w:val="009D2F2F"/>
  </w:style>
  <w:style w:type="table" w:styleId="TableGrid">
    <w:name w:val="Table Grid"/>
    <w:basedOn w:val="TableNormal"/>
    <w:uiPriority w:val="39"/>
    <w:rsid w:val="00AD3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tnoteditedlongjunnx">
    <w:name w:val="editor_t__not_edited_long__junnx"/>
    <w:basedOn w:val="DefaultParagraphFont"/>
    <w:rsid w:val="00616F74"/>
  </w:style>
  <w:style w:type="character" w:customStyle="1" w:styleId="editortaddedltunj">
    <w:name w:val="editor_t__added__ltunj"/>
    <w:basedOn w:val="DefaultParagraphFont"/>
    <w:rsid w:val="00616F74"/>
  </w:style>
  <w:style w:type="character" w:customStyle="1" w:styleId="editortnoteditedwurp8">
    <w:name w:val="editor_t__not_edited__wurp8"/>
    <w:basedOn w:val="DefaultParagraphFont"/>
    <w:rsid w:val="00616F74"/>
  </w:style>
  <w:style w:type="paragraph" w:customStyle="1" w:styleId="Author">
    <w:name w:val="Author"/>
    <w:basedOn w:val="Normal"/>
    <w:rsid w:val="00A7736A"/>
    <w:pPr>
      <w:spacing w:line="280" w:lineRule="exact"/>
      <w:jc w:val="right"/>
    </w:pPr>
    <w:rPr>
      <w:rFonts w:ascii="Helvetica" w:eastAsia="Times New Roman" w:hAnsi="Helvetica" w:cs="Times New Roman"/>
      <w:b/>
      <w:kern w:val="0"/>
      <w:szCs w:val="20"/>
      <w:lang w:val="en-US"/>
      <w14:ligatures w14:val="none"/>
    </w:rPr>
  </w:style>
  <w:style w:type="paragraph" w:customStyle="1" w:styleId="Affiliation">
    <w:name w:val="Affiliation"/>
    <w:basedOn w:val="Normal"/>
    <w:rsid w:val="00A7736A"/>
    <w:pPr>
      <w:spacing w:after="240" w:line="240" w:lineRule="exact"/>
      <w:jc w:val="right"/>
    </w:pPr>
    <w:rPr>
      <w:rFonts w:ascii="Helvetica" w:eastAsia="Times New Roman" w:hAnsi="Helvetic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8438">
      <w:bodyDiv w:val="1"/>
      <w:marLeft w:val="0"/>
      <w:marRight w:val="0"/>
      <w:marTop w:val="0"/>
      <w:marBottom w:val="0"/>
      <w:divBdr>
        <w:top w:val="none" w:sz="0" w:space="0" w:color="auto"/>
        <w:left w:val="none" w:sz="0" w:space="0" w:color="auto"/>
        <w:bottom w:val="none" w:sz="0" w:space="0" w:color="auto"/>
        <w:right w:val="none" w:sz="0" w:space="0" w:color="auto"/>
      </w:divBdr>
    </w:div>
    <w:div w:id="51971204">
      <w:bodyDiv w:val="1"/>
      <w:marLeft w:val="0"/>
      <w:marRight w:val="0"/>
      <w:marTop w:val="0"/>
      <w:marBottom w:val="0"/>
      <w:divBdr>
        <w:top w:val="none" w:sz="0" w:space="0" w:color="auto"/>
        <w:left w:val="none" w:sz="0" w:space="0" w:color="auto"/>
        <w:bottom w:val="none" w:sz="0" w:space="0" w:color="auto"/>
        <w:right w:val="none" w:sz="0" w:space="0" w:color="auto"/>
      </w:divBdr>
    </w:div>
    <w:div w:id="99105181">
      <w:bodyDiv w:val="1"/>
      <w:marLeft w:val="0"/>
      <w:marRight w:val="0"/>
      <w:marTop w:val="0"/>
      <w:marBottom w:val="0"/>
      <w:divBdr>
        <w:top w:val="none" w:sz="0" w:space="0" w:color="auto"/>
        <w:left w:val="none" w:sz="0" w:space="0" w:color="auto"/>
        <w:bottom w:val="none" w:sz="0" w:space="0" w:color="auto"/>
        <w:right w:val="none" w:sz="0" w:space="0" w:color="auto"/>
      </w:divBdr>
    </w:div>
    <w:div w:id="112332292">
      <w:bodyDiv w:val="1"/>
      <w:marLeft w:val="0"/>
      <w:marRight w:val="0"/>
      <w:marTop w:val="0"/>
      <w:marBottom w:val="0"/>
      <w:divBdr>
        <w:top w:val="none" w:sz="0" w:space="0" w:color="auto"/>
        <w:left w:val="none" w:sz="0" w:space="0" w:color="auto"/>
        <w:bottom w:val="none" w:sz="0" w:space="0" w:color="auto"/>
        <w:right w:val="none" w:sz="0" w:space="0" w:color="auto"/>
      </w:divBdr>
    </w:div>
    <w:div w:id="167402254">
      <w:bodyDiv w:val="1"/>
      <w:marLeft w:val="0"/>
      <w:marRight w:val="0"/>
      <w:marTop w:val="0"/>
      <w:marBottom w:val="0"/>
      <w:divBdr>
        <w:top w:val="none" w:sz="0" w:space="0" w:color="auto"/>
        <w:left w:val="none" w:sz="0" w:space="0" w:color="auto"/>
        <w:bottom w:val="none" w:sz="0" w:space="0" w:color="auto"/>
        <w:right w:val="none" w:sz="0" w:space="0" w:color="auto"/>
      </w:divBdr>
    </w:div>
    <w:div w:id="209080185">
      <w:bodyDiv w:val="1"/>
      <w:marLeft w:val="0"/>
      <w:marRight w:val="0"/>
      <w:marTop w:val="0"/>
      <w:marBottom w:val="0"/>
      <w:divBdr>
        <w:top w:val="none" w:sz="0" w:space="0" w:color="auto"/>
        <w:left w:val="none" w:sz="0" w:space="0" w:color="auto"/>
        <w:bottom w:val="none" w:sz="0" w:space="0" w:color="auto"/>
        <w:right w:val="none" w:sz="0" w:space="0" w:color="auto"/>
      </w:divBdr>
    </w:div>
    <w:div w:id="222721109">
      <w:bodyDiv w:val="1"/>
      <w:marLeft w:val="0"/>
      <w:marRight w:val="0"/>
      <w:marTop w:val="0"/>
      <w:marBottom w:val="0"/>
      <w:divBdr>
        <w:top w:val="none" w:sz="0" w:space="0" w:color="auto"/>
        <w:left w:val="none" w:sz="0" w:space="0" w:color="auto"/>
        <w:bottom w:val="none" w:sz="0" w:space="0" w:color="auto"/>
        <w:right w:val="none" w:sz="0" w:space="0" w:color="auto"/>
      </w:divBdr>
    </w:div>
    <w:div w:id="245850451">
      <w:bodyDiv w:val="1"/>
      <w:marLeft w:val="0"/>
      <w:marRight w:val="0"/>
      <w:marTop w:val="0"/>
      <w:marBottom w:val="0"/>
      <w:divBdr>
        <w:top w:val="none" w:sz="0" w:space="0" w:color="auto"/>
        <w:left w:val="none" w:sz="0" w:space="0" w:color="auto"/>
        <w:bottom w:val="none" w:sz="0" w:space="0" w:color="auto"/>
        <w:right w:val="none" w:sz="0" w:space="0" w:color="auto"/>
      </w:divBdr>
    </w:div>
    <w:div w:id="270549667">
      <w:bodyDiv w:val="1"/>
      <w:marLeft w:val="0"/>
      <w:marRight w:val="0"/>
      <w:marTop w:val="0"/>
      <w:marBottom w:val="0"/>
      <w:divBdr>
        <w:top w:val="none" w:sz="0" w:space="0" w:color="auto"/>
        <w:left w:val="none" w:sz="0" w:space="0" w:color="auto"/>
        <w:bottom w:val="none" w:sz="0" w:space="0" w:color="auto"/>
        <w:right w:val="none" w:sz="0" w:space="0" w:color="auto"/>
      </w:divBdr>
    </w:div>
    <w:div w:id="318190479">
      <w:bodyDiv w:val="1"/>
      <w:marLeft w:val="0"/>
      <w:marRight w:val="0"/>
      <w:marTop w:val="0"/>
      <w:marBottom w:val="0"/>
      <w:divBdr>
        <w:top w:val="none" w:sz="0" w:space="0" w:color="auto"/>
        <w:left w:val="none" w:sz="0" w:space="0" w:color="auto"/>
        <w:bottom w:val="none" w:sz="0" w:space="0" w:color="auto"/>
        <w:right w:val="none" w:sz="0" w:space="0" w:color="auto"/>
      </w:divBdr>
    </w:div>
    <w:div w:id="426192578">
      <w:bodyDiv w:val="1"/>
      <w:marLeft w:val="0"/>
      <w:marRight w:val="0"/>
      <w:marTop w:val="0"/>
      <w:marBottom w:val="0"/>
      <w:divBdr>
        <w:top w:val="none" w:sz="0" w:space="0" w:color="auto"/>
        <w:left w:val="none" w:sz="0" w:space="0" w:color="auto"/>
        <w:bottom w:val="none" w:sz="0" w:space="0" w:color="auto"/>
        <w:right w:val="none" w:sz="0" w:space="0" w:color="auto"/>
      </w:divBdr>
    </w:div>
    <w:div w:id="428935046">
      <w:bodyDiv w:val="1"/>
      <w:marLeft w:val="0"/>
      <w:marRight w:val="0"/>
      <w:marTop w:val="0"/>
      <w:marBottom w:val="0"/>
      <w:divBdr>
        <w:top w:val="none" w:sz="0" w:space="0" w:color="auto"/>
        <w:left w:val="none" w:sz="0" w:space="0" w:color="auto"/>
        <w:bottom w:val="none" w:sz="0" w:space="0" w:color="auto"/>
        <w:right w:val="none" w:sz="0" w:space="0" w:color="auto"/>
      </w:divBdr>
    </w:div>
    <w:div w:id="464785012">
      <w:bodyDiv w:val="1"/>
      <w:marLeft w:val="0"/>
      <w:marRight w:val="0"/>
      <w:marTop w:val="0"/>
      <w:marBottom w:val="0"/>
      <w:divBdr>
        <w:top w:val="none" w:sz="0" w:space="0" w:color="auto"/>
        <w:left w:val="none" w:sz="0" w:space="0" w:color="auto"/>
        <w:bottom w:val="none" w:sz="0" w:space="0" w:color="auto"/>
        <w:right w:val="none" w:sz="0" w:space="0" w:color="auto"/>
      </w:divBdr>
    </w:div>
    <w:div w:id="516114516">
      <w:bodyDiv w:val="1"/>
      <w:marLeft w:val="0"/>
      <w:marRight w:val="0"/>
      <w:marTop w:val="0"/>
      <w:marBottom w:val="0"/>
      <w:divBdr>
        <w:top w:val="none" w:sz="0" w:space="0" w:color="auto"/>
        <w:left w:val="none" w:sz="0" w:space="0" w:color="auto"/>
        <w:bottom w:val="none" w:sz="0" w:space="0" w:color="auto"/>
        <w:right w:val="none" w:sz="0" w:space="0" w:color="auto"/>
      </w:divBdr>
    </w:div>
    <w:div w:id="568928286">
      <w:bodyDiv w:val="1"/>
      <w:marLeft w:val="0"/>
      <w:marRight w:val="0"/>
      <w:marTop w:val="0"/>
      <w:marBottom w:val="0"/>
      <w:divBdr>
        <w:top w:val="none" w:sz="0" w:space="0" w:color="auto"/>
        <w:left w:val="none" w:sz="0" w:space="0" w:color="auto"/>
        <w:bottom w:val="none" w:sz="0" w:space="0" w:color="auto"/>
        <w:right w:val="none" w:sz="0" w:space="0" w:color="auto"/>
      </w:divBdr>
    </w:div>
    <w:div w:id="583685900">
      <w:bodyDiv w:val="1"/>
      <w:marLeft w:val="0"/>
      <w:marRight w:val="0"/>
      <w:marTop w:val="0"/>
      <w:marBottom w:val="0"/>
      <w:divBdr>
        <w:top w:val="none" w:sz="0" w:space="0" w:color="auto"/>
        <w:left w:val="none" w:sz="0" w:space="0" w:color="auto"/>
        <w:bottom w:val="none" w:sz="0" w:space="0" w:color="auto"/>
        <w:right w:val="none" w:sz="0" w:space="0" w:color="auto"/>
      </w:divBdr>
    </w:div>
    <w:div w:id="592475112">
      <w:bodyDiv w:val="1"/>
      <w:marLeft w:val="0"/>
      <w:marRight w:val="0"/>
      <w:marTop w:val="0"/>
      <w:marBottom w:val="0"/>
      <w:divBdr>
        <w:top w:val="none" w:sz="0" w:space="0" w:color="auto"/>
        <w:left w:val="none" w:sz="0" w:space="0" w:color="auto"/>
        <w:bottom w:val="none" w:sz="0" w:space="0" w:color="auto"/>
        <w:right w:val="none" w:sz="0" w:space="0" w:color="auto"/>
      </w:divBdr>
    </w:div>
    <w:div w:id="633406643">
      <w:bodyDiv w:val="1"/>
      <w:marLeft w:val="0"/>
      <w:marRight w:val="0"/>
      <w:marTop w:val="0"/>
      <w:marBottom w:val="0"/>
      <w:divBdr>
        <w:top w:val="none" w:sz="0" w:space="0" w:color="auto"/>
        <w:left w:val="none" w:sz="0" w:space="0" w:color="auto"/>
        <w:bottom w:val="none" w:sz="0" w:space="0" w:color="auto"/>
        <w:right w:val="none" w:sz="0" w:space="0" w:color="auto"/>
      </w:divBdr>
    </w:div>
    <w:div w:id="657005505">
      <w:bodyDiv w:val="1"/>
      <w:marLeft w:val="0"/>
      <w:marRight w:val="0"/>
      <w:marTop w:val="0"/>
      <w:marBottom w:val="0"/>
      <w:divBdr>
        <w:top w:val="none" w:sz="0" w:space="0" w:color="auto"/>
        <w:left w:val="none" w:sz="0" w:space="0" w:color="auto"/>
        <w:bottom w:val="none" w:sz="0" w:space="0" w:color="auto"/>
        <w:right w:val="none" w:sz="0" w:space="0" w:color="auto"/>
      </w:divBdr>
    </w:div>
    <w:div w:id="708527780">
      <w:bodyDiv w:val="1"/>
      <w:marLeft w:val="0"/>
      <w:marRight w:val="0"/>
      <w:marTop w:val="0"/>
      <w:marBottom w:val="0"/>
      <w:divBdr>
        <w:top w:val="none" w:sz="0" w:space="0" w:color="auto"/>
        <w:left w:val="none" w:sz="0" w:space="0" w:color="auto"/>
        <w:bottom w:val="none" w:sz="0" w:space="0" w:color="auto"/>
        <w:right w:val="none" w:sz="0" w:space="0" w:color="auto"/>
      </w:divBdr>
    </w:div>
    <w:div w:id="844396558">
      <w:bodyDiv w:val="1"/>
      <w:marLeft w:val="0"/>
      <w:marRight w:val="0"/>
      <w:marTop w:val="0"/>
      <w:marBottom w:val="0"/>
      <w:divBdr>
        <w:top w:val="none" w:sz="0" w:space="0" w:color="auto"/>
        <w:left w:val="none" w:sz="0" w:space="0" w:color="auto"/>
        <w:bottom w:val="none" w:sz="0" w:space="0" w:color="auto"/>
        <w:right w:val="none" w:sz="0" w:space="0" w:color="auto"/>
      </w:divBdr>
    </w:div>
    <w:div w:id="877856339">
      <w:bodyDiv w:val="1"/>
      <w:marLeft w:val="0"/>
      <w:marRight w:val="0"/>
      <w:marTop w:val="0"/>
      <w:marBottom w:val="0"/>
      <w:divBdr>
        <w:top w:val="none" w:sz="0" w:space="0" w:color="auto"/>
        <w:left w:val="none" w:sz="0" w:space="0" w:color="auto"/>
        <w:bottom w:val="none" w:sz="0" w:space="0" w:color="auto"/>
        <w:right w:val="none" w:sz="0" w:space="0" w:color="auto"/>
      </w:divBdr>
    </w:div>
    <w:div w:id="927154493">
      <w:bodyDiv w:val="1"/>
      <w:marLeft w:val="0"/>
      <w:marRight w:val="0"/>
      <w:marTop w:val="0"/>
      <w:marBottom w:val="0"/>
      <w:divBdr>
        <w:top w:val="none" w:sz="0" w:space="0" w:color="auto"/>
        <w:left w:val="none" w:sz="0" w:space="0" w:color="auto"/>
        <w:bottom w:val="none" w:sz="0" w:space="0" w:color="auto"/>
        <w:right w:val="none" w:sz="0" w:space="0" w:color="auto"/>
      </w:divBdr>
    </w:div>
    <w:div w:id="990213073">
      <w:bodyDiv w:val="1"/>
      <w:marLeft w:val="0"/>
      <w:marRight w:val="0"/>
      <w:marTop w:val="0"/>
      <w:marBottom w:val="0"/>
      <w:divBdr>
        <w:top w:val="none" w:sz="0" w:space="0" w:color="auto"/>
        <w:left w:val="none" w:sz="0" w:space="0" w:color="auto"/>
        <w:bottom w:val="none" w:sz="0" w:space="0" w:color="auto"/>
        <w:right w:val="none" w:sz="0" w:space="0" w:color="auto"/>
      </w:divBdr>
    </w:div>
    <w:div w:id="992178010">
      <w:bodyDiv w:val="1"/>
      <w:marLeft w:val="0"/>
      <w:marRight w:val="0"/>
      <w:marTop w:val="0"/>
      <w:marBottom w:val="0"/>
      <w:divBdr>
        <w:top w:val="none" w:sz="0" w:space="0" w:color="auto"/>
        <w:left w:val="none" w:sz="0" w:space="0" w:color="auto"/>
        <w:bottom w:val="none" w:sz="0" w:space="0" w:color="auto"/>
        <w:right w:val="none" w:sz="0" w:space="0" w:color="auto"/>
      </w:divBdr>
    </w:div>
    <w:div w:id="1059401207">
      <w:bodyDiv w:val="1"/>
      <w:marLeft w:val="0"/>
      <w:marRight w:val="0"/>
      <w:marTop w:val="0"/>
      <w:marBottom w:val="0"/>
      <w:divBdr>
        <w:top w:val="none" w:sz="0" w:space="0" w:color="auto"/>
        <w:left w:val="none" w:sz="0" w:space="0" w:color="auto"/>
        <w:bottom w:val="none" w:sz="0" w:space="0" w:color="auto"/>
        <w:right w:val="none" w:sz="0" w:space="0" w:color="auto"/>
      </w:divBdr>
    </w:div>
    <w:div w:id="1110704193">
      <w:bodyDiv w:val="1"/>
      <w:marLeft w:val="0"/>
      <w:marRight w:val="0"/>
      <w:marTop w:val="0"/>
      <w:marBottom w:val="0"/>
      <w:divBdr>
        <w:top w:val="none" w:sz="0" w:space="0" w:color="auto"/>
        <w:left w:val="none" w:sz="0" w:space="0" w:color="auto"/>
        <w:bottom w:val="none" w:sz="0" w:space="0" w:color="auto"/>
        <w:right w:val="none" w:sz="0" w:space="0" w:color="auto"/>
      </w:divBdr>
    </w:div>
    <w:div w:id="1115446493">
      <w:bodyDiv w:val="1"/>
      <w:marLeft w:val="0"/>
      <w:marRight w:val="0"/>
      <w:marTop w:val="0"/>
      <w:marBottom w:val="0"/>
      <w:divBdr>
        <w:top w:val="none" w:sz="0" w:space="0" w:color="auto"/>
        <w:left w:val="none" w:sz="0" w:space="0" w:color="auto"/>
        <w:bottom w:val="none" w:sz="0" w:space="0" w:color="auto"/>
        <w:right w:val="none" w:sz="0" w:space="0" w:color="auto"/>
      </w:divBdr>
    </w:div>
    <w:div w:id="1116870901">
      <w:bodyDiv w:val="1"/>
      <w:marLeft w:val="0"/>
      <w:marRight w:val="0"/>
      <w:marTop w:val="0"/>
      <w:marBottom w:val="0"/>
      <w:divBdr>
        <w:top w:val="none" w:sz="0" w:space="0" w:color="auto"/>
        <w:left w:val="none" w:sz="0" w:space="0" w:color="auto"/>
        <w:bottom w:val="none" w:sz="0" w:space="0" w:color="auto"/>
        <w:right w:val="none" w:sz="0" w:space="0" w:color="auto"/>
      </w:divBdr>
    </w:div>
    <w:div w:id="1146125966">
      <w:bodyDiv w:val="1"/>
      <w:marLeft w:val="0"/>
      <w:marRight w:val="0"/>
      <w:marTop w:val="0"/>
      <w:marBottom w:val="0"/>
      <w:divBdr>
        <w:top w:val="none" w:sz="0" w:space="0" w:color="auto"/>
        <w:left w:val="none" w:sz="0" w:space="0" w:color="auto"/>
        <w:bottom w:val="none" w:sz="0" w:space="0" w:color="auto"/>
        <w:right w:val="none" w:sz="0" w:space="0" w:color="auto"/>
      </w:divBdr>
    </w:div>
    <w:div w:id="1340742688">
      <w:bodyDiv w:val="1"/>
      <w:marLeft w:val="0"/>
      <w:marRight w:val="0"/>
      <w:marTop w:val="0"/>
      <w:marBottom w:val="0"/>
      <w:divBdr>
        <w:top w:val="none" w:sz="0" w:space="0" w:color="auto"/>
        <w:left w:val="none" w:sz="0" w:space="0" w:color="auto"/>
        <w:bottom w:val="none" w:sz="0" w:space="0" w:color="auto"/>
        <w:right w:val="none" w:sz="0" w:space="0" w:color="auto"/>
      </w:divBdr>
    </w:div>
    <w:div w:id="1363939153">
      <w:bodyDiv w:val="1"/>
      <w:marLeft w:val="0"/>
      <w:marRight w:val="0"/>
      <w:marTop w:val="0"/>
      <w:marBottom w:val="0"/>
      <w:divBdr>
        <w:top w:val="none" w:sz="0" w:space="0" w:color="auto"/>
        <w:left w:val="none" w:sz="0" w:space="0" w:color="auto"/>
        <w:bottom w:val="none" w:sz="0" w:space="0" w:color="auto"/>
        <w:right w:val="none" w:sz="0" w:space="0" w:color="auto"/>
      </w:divBdr>
    </w:div>
    <w:div w:id="1456557700">
      <w:bodyDiv w:val="1"/>
      <w:marLeft w:val="0"/>
      <w:marRight w:val="0"/>
      <w:marTop w:val="0"/>
      <w:marBottom w:val="0"/>
      <w:divBdr>
        <w:top w:val="none" w:sz="0" w:space="0" w:color="auto"/>
        <w:left w:val="none" w:sz="0" w:space="0" w:color="auto"/>
        <w:bottom w:val="none" w:sz="0" w:space="0" w:color="auto"/>
        <w:right w:val="none" w:sz="0" w:space="0" w:color="auto"/>
      </w:divBdr>
    </w:div>
    <w:div w:id="1521310507">
      <w:bodyDiv w:val="1"/>
      <w:marLeft w:val="0"/>
      <w:marRight w:val="0"/>
      <w:marTop w:val="0"/>
      <w:marBottom w:val="0"/>
      <w:divBdr>
        <w:top w:val="none" w:sz="0" w:space="0" w:color="auto"/>
        <w:left w:val="none" w:sz="0" w:space="0" w:color="auto"/>
        <w:bottom w:val="none" w:sz="0" w:space="0" w:color="auto"/>
        <w:right w:val="none" w:sz="0" w:space="0" w:color="auto"/>
      </w:divBdr>
    </w:div>
    <w:div w:id="1523788625">
      <w:bodyDiv w:val="1"/>
      <w:marLeft w:val="0"/>
      <w:marRight w:val="0"/>
      <w:marTop w:val="0"/>
      <w:marBottom w:val="0"/>
      <w:divBdr>
        <w:top w:val="none" w:sz="0" w:space="0" w:color="auto"/>
        <w:left w:val="none" w:sz="0" w:space="0" w:color="auto"/>
        <w:bottom w:val="none" w:sz="0" w:space="0" w:color="auto"/>
        <w:right w:val="none" w:sz="0" w:space="0" w:color="auto"/>
      </w:divBdr>
    </w:div>
    <w:div w:id="1531141232">
      <w:bodyDiv w:val="1"/>
      <w:marLeft w:val="0"/>
      <w:marRight w:val="0"/>
      <w:marTop w:val="0"/>
      <w:marBottom w:val="0"/>
      <w:divBdr>
        <w:top w:val="none" w:sz="0" w:space="0" w:color="auto"/>
        <w:left w:val="none" w:sz="0" w:space="0" w:color="auto"/>
        <w:bottom w:val="none" w:sz="0" w:space="0" w:color="auto"/>
        <w:right w:val="none" w:sz="0" w:space="0" w:color="auto"/>
      </w:divBdr>
    </w:div>
    <w:div w:id="1551107508">
      <w:bodyDiv w:val="1"/>
      <w:marLeft w:val="0"/>
      <w:marRight w:val="0"/>
      <w:marTop w:val="0"/>
      <w:marBottom w:val="0"/>
      <w:divBdr>
        <w:top w:val="none" w:sz="0" w:space="0" w:color="auto"/>
        <w:left w:val="none" w:sz="0" w:space="0" w:color="auto"/>
        <w:bottom w:val="none" w:sz="0" w:space="0" w:color="auto"/>
        <w:right w:val="none" w:sz="0" w:space="0" w:color="auto"/>
      </w:divBdr>
    </w:div>
    <w:div w:id="1558862107">
      <w:bodyDiv w:val="1"/>
      <w:marLeft w:val="0"/>
      <w:marRight w:val="0"/>
      <w:marTop w:val="0"/>
      <w:marBottom w:val="0"/>
      <w:divBdr>
        <w:top w:val="none" w:sz="0" w:space="0" w:color="auto"/>
        <w:left w:val="none" w:sz="0" w:space="0" w:color="auto"/>
        <w:bottom w:val="none" w:sz="0" w:space="0" w:color="auto"/>
        <w:right w:val="none" w:sz="0" w:space="0" w:color="auto"/>
      </w:divBdr>
    </w:div>
    <w:div w:id="1561477852">
      <w:bodyDiv w:val="1"/>
      <w:marLeft w:val="0"/>
      <w:marRight w:val="0"/>
      <w:marTop w:val="0"/>
      <w:marBottom w:val="0"/>
      <w:divBdr>
        <w:top w:val="none" w:sz="0" w:space="0" w:color="auto"/>
        <w:left w:val="none" w:sz="0" w:space="0" w:color="auto"/>
        <w:bottom w:val="none" w:sz="0" w:space="0" w:color="auto"/>
        <w:right w:val="none" w:sz="0" w:space="0" w:color="auto"/>
      </w:divBdr>
    </w:div>
    <w:div w:id="1616912619">
      <w:bodyDiv w:val="1"/>
      <w:marLeft w:val="0"/>
      <w:marRight w:val="0"/>
      <w:marTop w:val="0"/>
      <w:marBottom w:val="0"/>
      <w:divBdr>
        <w:top w:val="none" w:sz="0" w:space="0" w:color="auto"/>
        <w:left w:val="none" w:sz="0" w:space="0" w:color="auto"/>
        <w:bottom w:val="none" w:sz="0" w:space="0" w:color="auto"/>
        <w:right w:val="none" w:sz="0" w:space="0" w:color="auto"/>
      </w:divBdr>
    </w:div>
    <w:div w:id="1632900215">
      <w:bodyDiv w:val="1"/>
      <w:marLeft w:val="0"/>
      <w:marRight w:val="0"/>
      <w:marTop w:val="0"/>
      <w:marBottom w:val="0"/>
      <w:divBdr>
        <w:top w:val="none" w:sz="0" w:space="0" w:color="auto"/>
        <w:left w:val="none" w:sz="0" w:space="0" w:color="auto"/>
        <w:bottom w:val="none" w:sz="0" w:space="0" w:color="auto"/>
        <w:right w:val="none" w:sz="0" w:space="0" w:color="auto"/>
      </w:divBdr>
    </w:div>
    <w:div w:id="1666399755">
      <w:bodyDiv w:val="1"/>
      <w:marLeft w:val="0"/>
      <w:marRight w:val="0"/>
      <w:marTop w:val="0"/>
      <w:marBottom w:val="0"/>
      <w:divBdr>
        <w:top w:val="none" w:sz="0" w:space="0" w:color="auto"/>
        <w:left w:val="none" w:sz="0" w:space="0" w:color="auto"/>
        <w:bottom w:val="none" w:sz="0" w:space="0" w:color="auto"/>
        <w:right w:val="none" w:sz="0" w:space="0" w:color="auto"/>
      </w:divBdr>
    </w:div>
    <w:div w:id="1727145952">
      <w:bodyDiv w:val="1"/>
      <w:marLeft w:val="0"/>
      <w:marRight w:val="0"/>
      <w:marTop w:val="0"/>
      <w:marBottom w:val="0"/>
      <w:divBdr>
        <w:top w:val="none" w:sz="0" w:space="0" w:color="auto"/>
        <w:left w:val="none" w:sz="0" w:space="0" w:color="auto"/>
        <w:bottom w:val="none" w:sz="0" w:space="0" w:color="auto"/>
        <w:right w:val="none" w:sz="0" w:space="0" w:color="auto"/>
      </w:divBdr>
    </w:div>
    <w:div w:id="1770153016">
      <w:bodyDiv w:val="1"/>
      <w:marLeft w:val="0"/>
      <w:marRight w:val="0"/>
      <w:marTop w:val="0"/>
      <w:marBottom w:val="0"/>
      <w:divBdr>
        <w:top w:val="none" w:sz="0" w:space="0" w:color="auto"/>
        <w:left w:val="none" w:sz="0" w:space="0" w:color="auto"/>
        <w:bottom w:val="none" w:sz="0" w:space="0" w:color="auto"/>
        <w:right w:val="none" w:sz="0" w:space="0" w:color="auto"/>
      </w:divBdr>
    </w:div>
    <w:div w:id="1891646152">
      <w:bodyDiv w:val="1"/>
      <w:marLeft w:val="0"/>
      <w:marRight w:val="0"/>
      <w:marTop w:val="0"/>
      <w:marBottom w:val="0"/>
      <w:divBdr>
        <w:top w:val="none" w:sz="0" w:space="0" w:color="auto"/>
        <w:left w:val="none" w:sz="0" w:space="0" w:color="auto"/>
        <w:bottom w:val="none" w:sz="0" w:space="0" w:color="auto"/>
        <w:right w:val="none" w:sz="0" w:space="0" w:color="auto"/>
      </w:divBdr>
    </w:div>
    <w:div w:id="1895309465">
      <w:bodyDiv w:val="1"/>
      <w:marLeft w:val="0"/>
      <w:marRight w:val="0"/>
      <w:marTop w:val="0"/>
      <w:marBottom w:val="0"/>
      <w:divBdr>
        <w:top w:val="none" w:sz="0" w:space="0" w:color="auto"/>
        <w:left w:val="none" w:sz="0" w:space="0" w:color="auto"/>
        <w:bottom w:val="none" w:sz="0" w:space="0" w:color="auto"/>
        <w:right w:val="none" w:sz="0" w:space="0" w:color="auto"/>
      </w:divBdr>
    </w:div>
    <w:div w:id="1996912481">
      <w:bodyDiv w:val="1"/>
      <w:marLeft w:val="0"/>
      <w:marRight w:val="0"/>
      <w:marTop w:val="0"/>
      <w:marBottom w:val="0"/>
      <w:divBdr>
        <w:top w:val="none" w:sz="0" w:space="0" w:color="auto"/>
        <w:left w:val="none" w:sz="0" w:space="0" w:color="auto"/>
        <w:bottom w:val="none" w:sz="0" w:space="0" w:color="auto"/>
        <w:right w:val="none" w:sz="0" w:space="0" w:color="auto"/>
      </w:divBdr>
    </w:div>
    <w:div w:id="2008820216">
      <w:bodyDiv w:val="1"/>
      <w:marLeft w:val="0"/>
      <w:marRight w:val="0"/>
      <w:marTop w:val="0"/>
      <w:marBottom w:val="0"/>
      <w:divBdr>
        <w:top w:val="none" w:sz="0" w:space="0" w:color="auto"/>
        <w:left w:val="none" w:sz="0" w:space="0" w:color="auto"/>
        <w:bottom w:val="none" w:sz="0" w:space="0" w:color="auto"/>
        <w:right w:val="none" w:sz="0" w:space="0" w:color="auto"/>
      </w:divBdr>
    </w:div>
    <w:div w:id="2010670345">
      <w:bodyDiv w:val="1"/>
      <w:marLeft w:val="0"/>
      <w:marRight w:val="0"/>
      <w:marTop w:val="0"/>
      <w:marBottom w:val="0"/>
      <w:divBdr>
        <w:top w:val="none" w:sz="0" w:space="0" w:color="auto"/>
        <w:left w:val="none" w:sz="0" w:space="0" w:color="auto"/>
        <w:bottom w:val="none" w:sz="0" w:space="0" w:color="auto"/>
        <w:right w:val="none" w:sz="0" w:space="0" w:color="auto"/>
      </w:divBdr>
    </w:div>
    <w:div w:id="2038457649">
      <w:bodyDiv w:val="1"/>
      <w:marLeft w:val="0"/>
      <w:marRight w:val="0"/>
      <w:marTop w:val="0"/>
      <w:marBottom w:val="0"/>
      <w:divBdr>
        <w:top w:val="none" w:sz="0" w:space="0" w:color="auto"/>
        <w:left w:val="none" w:sz="0" w:space="0" w:color="auto"/>
        <w:bottom w:val="none" w:sz="0" w:space="0" w:color="auto"/>
        <w:right w:val="none" w:sz="0" w:space="0" w:color="auto"/>
      </w:divBdr>
    </w:div>
    <w:div w:id="2039089145">
      <w:bodyDiv w:val="1"/>
      <w:marLeft w:val="0"/>
      <w:marRight w:val="0"/>
      <w:marTop w:val="0"/>
      <w:marBottom w:val="0"/>
      <w:divBdr>
        <w:top w:val="none" w:sz="0" w:space="0" w:color="auto"/>
        <w:left w:val="none" w:sz="0" w:space="0" w:color="auto"/>
        <w:bottom w:val="none" w:sz="0" w:space="0" w:color="auto"/>
        <w:right w:val="none" w:sz="0" w:space="0" w:color="auto"/>
      </w:divBdr>
    </w:div>
    <w:div w:id="2042437555">
      <w:bodyDiv w:val="1"/>
      <w:marLeft w:val="0"/>
      <w:marRight w:val="0"/>
      <w:marTop w:val="0"/>
      <w:marBottom w:val="0"/>
      <w:divBdr>
        <w:top w:val="none" w:sz="0" w:space="0" w:color="auto"/>
        <w:left w:val="none" w:sz="0" w:space="0" w:color="auto"/>
        <w:bottom w:val="none" w:sz="0" w:space="0" w:color="auto"/>
        <w:right w:val="none" w:sz="0" w:space="0" w:color="auto"/>
      </w:divBdr>
    </w:div>
    <w:div w:id="2090079713">
      <w:bodyDiv w:val="1"/>
      <w:marLeft w:val="0"/>
      <w:marRight w:val="0"/>
      <w:marTop w:val="0"/>
      <w:marBottom w:val="0"/>
      <w:divBdr>
        <w:top w:val="none" w:sz="0" w:space="0" w:color="auto"/>
        <w:left w:val="none" w:sz="0" w:space="0" w:color="auto"/>
        <w:bottom w:val="none" w:sz="0" w:space="0" w:color="auto"/>
        <w:right w:val="none" w:sz="0" w:space="0" w:color="auto"/>
      </w:divBdr>
    </w:div>
    <w:div w:id="210981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carbpol.2010.07.04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21/bm010008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reactfunctpolym.2004.01.002" TargetMode="External"/><Relationship Id="rId5" Type="http://schemas.openxmlformats.org/officeDocument/2006/relationships/webSettings" Target="webSettings.xml"/><Relationship Id="rId15" Type="http://schemas.openxmlformats.org/officeDocument/2006/relationships/hyperlink" Target="https://doi.org/10.1021/bm060550a" TargetMode="External"/><Relationship Id="rId10" Type="http://schemas.openxmlformats.org/officeDocument/2006/relationships/hyperlink" Target="https://doi.org/10.1186/s13036-020-0227-7"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02/3527600035.bpol6008"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ea985b91a7d52aab/Documents/Book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Sheet2!$J$1</c:f>
              <c:strCache>
                <c:ptCount val="1"/>
                <c:pt idx="0">
                  <c:v>Bead size</c:v>
                </c:pt>
              </c:strCache>
            </c:strRef>
          </c:tx>
          <c:spPr>
            <a:solidFill>
              <a:schemeClr val="accent4">
                <a:lumMod val="75000"/>
              </a:schemeClr>
            </a:solidFill>
            <a:ln>
              <a:noFill/>
            </a:ln>
            <a:effectLst/>
          </c:spPr>
          <c:invertIfNegative val="0"/>
          <c:dLbls>
            <c:dLbl>
              <c:idx val="0"/>
              <c:tx>
                <c:rich>
                  <a:bodyPr/>
                  <a:lstStyle/>
                  <a:p>
                    <a:fld id="{99204110-FC1E-466B-ACA2-7E42FACE125E}"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348D-4A33-8FDB-1EB022D505D9}"/>
                </c:ext>
              </c:extLst>
            </c:dLbl>
            <c:dLbl>
              <c:idx val="1"/>
              <c:tx>
                <c:rich>
                  <a:bodyPr/>
                  <a:lstStyle/>
                  <a:p>
                    <a:fld id="{4D0F1A15-4B6B-4EC5-8344-BFC80060CD56}"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348D-4A33-8FDB-1EB022D505D9}"/>
                </c:ext>
              </c:extLst>
            </c:dLbl>
            <c:dLbl>
              <c:idx val="2"/>
              <c:tx>
                <c:rich>
                  <a:bodyPr/>
                  <a:lstStyle/>
                  <a:p>
                    <a:fld id="{7DDC1683-1CD2-440E-9FAA-F8FA85438A3F}"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348D-4A33-8FDB-1EB022D505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Sheet2!$K$2:$K$4</c:f>
                <c:numCache>
                  <c:formatCode>General</c:formatCode>
                  <c:ptCount val="3"/>
                  <c:pt idx="0">
                    <c:v>0.17073441677479173</c:v>
                  </c:pt>
                  <c:pt idx="1">
                    <c:v>8.0274070155223323E-2</c:v>
                  </c:pt>
                  <c:pt idx="2">
                    <c:v>9.998531142122824E-2</c:v>
                  </c:pt>
                </c:numCache>
              </c:numRef>
            </c:plus>
            <c:minus>
              <c:numLit>
                <c:formatCode>General</c:formatCode>
                <c:ptCount val="1"/>
                <c:pt idx="0">
                  <c:v>1</c:v>
                </c:pt>
              </c:numLit>
            </c:minus>
            <c:spPr>
              <a:noFill/>
              <a:ln w="9525" cap="flat" cmpd="sng" algn="ctr">
                <a:solidFill>
                  <a:schemeClr val="tx1"/>
                </a:solidFill>
                <a:round/>
              </a:ln>
              <a:effectLst/>
            </c:spPr>
          </c:errBars>
          <c:cat>
            <c:strRef>
              <c:f>Sheet2!$A$2:$A$4</c:f>
              <c:strCache>
                <c:ptCount val="3"/>
                <c:pt idx="0">
                  <c:v>S1</c:v>
                </c:pt>
                <c:pt idx="1">
                  <c:v>S2</c:v>
                </c:pt>
                <c:pt idx="2">
                  <c:v>S3</c:v>
                </c:pt>
              </c:strCache>
            </c:strRef>
          </c:cat>
          <c:val>
            <c:numRef>
              <c:f>Sheet2!$J$2:$J$4</c:f>
              <c:numCache>
                <c:formatCode>General</c:formatCode>
                <c:ptCount val="3"/>
                <c:pt idx="0">
                  <c:v>3.7567500000000003</c:v>
                </c:pt>
                <c:pt idx="1">
                  <c:v>4.4646249999999998</c:v>
                </c:pt>
                <c:pt idx="2">
                  <c:v>4.57775</c:v>
                </c:pt>
              </c:numCache>
            </c:numRef>
          </c:val>
          <c:extLst>
            <c:ext xmlns:c15="http://schemas.microsoft.com/office/drawing/2012/chart" uri="{02D57815-91ED-43cb-92C2-25804820EDAC}">
              <c15:datalabelsRange>
                <c15:f>Sheet2!$L$2:$L$4</c15:f>
                <c15:dlblRangeCache>
                  <c:ptCount val="3"/>
                  <c:pt idx="0">
                    <c:v>b</c:v>
                  </c:pt>
                  <c:pt idx="1">
                    <c:v>a</c:v>
                  </c:pt>
                  <c:pt idx="2">
                    <c:v>a</c:v>
                  </c:pt>
                </c15:dlblRangeCache>
              </c15:datalabelsRange>
            </c:ext>
            <c:ext xmlns:c16="http://schemas.microsoft.com/office/drawing/2014/chart" uri="{C3380CC4-5D6E-409C-BE32-E72D297353CC}">
              <c16:uniqueId val="{00000003-348D-4A33-8FDB-1EB022D505D9}"/>
            </c:ext>
          </c:extLst>
        </c:ser>
        <c:dLbls>
          <c:dLblPos val="outEnd"/>
          <c:showLegendKey val="0"/>
          <c:showVal val="1"/>
          <c:showCatName val="0"/>
          <c:showSerName val="0"/>
          <c:showPercent val="0"/>
          <c:showBubbleSize val="0"/>
        </c:dLbls>
        <c:gapWidth val="219"/>
        <c:overlap val="-27"/>
        <c:axId val="288860040"/>
        <c:axId val="288860432"/>
      </c:barChart>
      <c:catAx>
        <c:axId val="2888600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IN" b="1" baseline="0">
                    <a:solidFill>
                      <a:schemeClr val="tx1"/>
                    </a:solidFill>
                  </a:rPr>
                  <a:t>Sodium alginate</a:t>
                </a:r>
                <a:endParaRPr lang="en-IN" b="1">
                  <a:solidFill>
                    <a:schemeClr val="tx1"/>
                  </a:solidFill>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88860432"/>
        <c:crosses val="autoZero"/>
        <c:auto val="1"/>
        <c:lblAlgn val="ctr"/>
        <c:lblOffset val="100"/>
        <c:noMultiLvlLbl val="0"/>
      </c:catAx>
      <c:valAx>
        <c:axId val="28886043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IN" b="1">
                    <a:solidFill>
                      <a:schemeClr val="tx1"/>
                    </a:solidFill>
                  </a:rPr>
                  <a:t>Bead</a:t>
                </a:r>
                <a:r>
                  <a:rPr lang="en-IN" b="1" baseline="0">
                    <a:solidFill>
                      <a:schemeClr val="tx1"/>
                    </a:solidFill>
                  </a:rPr>
                  <a:t> siz</a:t>
                </a:r>
                <a:r>
                  <a:rPr lang="en-IN" b="1">
                    <a:solidFill>
                      <a:schemeClr val="tx1"/>
                    </a:solidFill>
                  </a:rPr>
                  <a:t>e(mm)</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88860040"/>
        <c:crosses val="autoZero"/>
        <c:crossBetween val="between"/>
      </c:valAx>
      <c:spPr>
        <a:noFill/>
        <a:ln>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lumMod val="75000"/>
              </a:schemeClr>
            </a:solidFill>
            <a:ln>
              <a:noFill/>
            </a:ln>
            <a:effectLst/>
          </c:spPr>
          <c:invertIfNegative val="0"/>
          <c:dLbls>
            <c:dLbl>
              <c:idx val="0"/>
              <c:tx>
                <c:rich>
                  <a:bodyPr/>
                  <a:lstStyle/>
                  <a:p>
                    <a:fld id="{6C4C9C1F-E91D-406A-9436-C3A795AE9138}"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22B5-4EE9-BDF8-C480F077671A}"/>
                </c:ext>
              </c:extLst>
            </c:dLbl>
            <c:dLbl>
              <c:idx val="1"/>
              <c:layout>
                <c:manualLayout>
                  <c:x val="0"/>
                  <c:y val="-4.3859649122807119E-3"/>
                </c:manualLayout>
              </c:layout>
              <c:tx>
                <c:rich>
                  <a:bodyPr/>
                  <a:lstStyle/>
                  <a:p>
                    <a:fld id="{9455B033-C43C-4EDA-8800-0177D2D40DA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22B5-4EE9-BDF8-C480F077671A}"/>
                </c:ext>
              </c:extLst>
            </c:dLbl>
            <c:dLbl>
              <c:idx val="2"/>
              <c:layout>
                <c:manualLayout>
                  <c:x val="0"/>
                  <c:y val="-8.7719298245614238E-3"/>
                </c:manualLayout>
              </c:layout>
              <c:tx>
                <c:rich>
                  <a:bodyPr/>
                  <a:lstStyle/>
                  <a:p>
                    <a:fld id="{5D52B783-396F-4BE8-9B52-B1D25E178615}"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22B5-4EE9-BDF8-C480F077671A}"/>
                </c:ext>
              </c:extLst>
            </c:dLbl>
            <c:dLbl>
              <c:idx val="3"/>
              <c:layout>
                <c:manualLayout>
                  <c:x val="0"/>
                  <c:y val="-2.6315789473684209E-2"/>
                </c:manualLayout>
              </c:layout>
              <c:tx>
                <c:rich>
                  <a:bodyPr/>
                  <a:lstStyle/>
                  <a:p>
                    <a:fld id="{034E5203-C2BA-4EFA-BB35-48DE3E4A4F41}"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22B5-4EE9-BDF8-C480F077671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Sheet3!$I$2:$I$5</c:f>
                <c:numCache>
                  <c:formatCode>General</c:formatCode>
                  <c:ptCount val="4"/>
                  <c:pt idx="0">
                    <c:v>0.11171471603051128</c:v>
                  </c:pt>
                  <c:pt idx="1">
                    <c:v>0.16673945077408781</c:v>
                  </c:pt>
                  <c:pt idx="2">
                    <c:v>0.18461733697329533</c:v>
                  </c:pt>
                  <c:pt idx="3">
                    <c:v>0.26561710118974652</c:v>
                  </c:pt>
                </c:numCache>
              </c:numRef>
            </c:plus>
            <c:minus>
              <c:numLit>
                <c:formatCode>General</c:formatCode>
                <c:ptCount val="1"/>
                <c:pt idx="0">
                  <c:v>1</c:v>
                </c:pt>
              </c:numLit>
            </c:minus>
            <c:spPr>
              <a:noFill/>
              <a:ln w="9525" cap="flat" cmpd="sng" algn="ctr">
                <a:solidFill>
                  <a:schemeClr val="tx1"/>
                </a:solidFill>
                <a:round/>
              </a:ln>
              <a:effectLst/>
            </c:spPr>
          </c:errBars>
          <c:cat>
            <c:strLit>
              <c:ptCount val="4"/>
              <c:pt idx="0">
                <c:v>C1</c:v>
              </c:pt>
              <c:pt idx="1">
                <c:v>C2</c:v>
              </c:pt>
              <c:pt idx="2">
                <c:v>C3</c:v>
              </c:pt>
              <c:pt idx="3">
                <c:v>C4</c:v>
              </c:pt>
            </c:strLit>
          </c:cat>
          <c:val>
            <c:numRef>
              <c:f>Sheet3!$H$2:$H$5</c:f>
              <c:numCache>
                <c:formatCode>General</c:formatCode>
                <c:ptCount val="4"/>
                <c:pt idx="0">
                  <c:v>4.6016666666666666</c:v>
                </c:pt>
                <c:pt idx="1">
                  <c:v>4.3773333333333335</c:v>
                </c:pt>
                <c:pt idx="2">
                  <c:v>4.0911666666666671</c:v>
                </c:pt>
                <c:pt idx="3">
                  <c:v>3.9953333333333334</c:v>
                </c:pt>
              </c:numCache>
            </c:numRef>
          </c:val>
          <c:extLst>
            <c:ext xmlns:c15="http://schemas.microsoft.com/office/drawing/2012/chart" uri="{02D57815-91ED-43cb-92C2-25804820EDAC}">
              <c15:datalabelsRange>
                <c15:f>Sheet3!$J$2:$J$5</c15:f>
                <c15:dlblRangeCache>
                  <c:ptCount val="4"/>
                  <c:pt idx="0">
                    <c:v>a</c:v>
                  </c:pt>
                  <c:pt idx="1">
                    <c:v>ab</c:v>
                  </c:pt>
                  <c:pt idx="2">
                    <c:v>bc</c:v>
                  </c:pt>
                  <c:pt idx="3">
                    <c:v>c</c:v>
                  </c:pt>
                </c15:dlblRangeCache>
              </c15:datalabelsRange>
            </c:ext>
            <c:ext xmlns:c16="http://schemas.microsoft.com/office/drawing/2014/chart" uri="{C3380CC4-5D6E-409C-BE32-E72D297353CC}">
              <c16:uniqueId val="{00000004-22B5-4EE9-BDF8-C480F077671A}"/>
            </c:ext>
          </c:extLst>
        </c:ser>
        <c:dLbls>
          <c:showLegendKey val="0"/>
          <c:showVal val="1"/>
          <c:showCatName val="0"/>
          <c:showSerName val="0"/>
          <c:showPercent val="0"/>
          <c:showBubbleSize val="0"/>
        </c:dLbls>
        <c:gapWidth val="219"/>
        <c:overlap val="-27"/>
        <c:axId val="195678040"/>
        <c:axId val="195681176"/>
      </c:barChart>
      <c:catAx>
        <c:axId val="1956780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IN" b="1" baseline="0">
                    <a:solidFill>
                      <a:schemeClr val="tx1"/>
                    </a:solidFill>
                  </a:rPr>
                  <a:t>Calcium chloride dihydrate  </a:t>
                </a:r>
                <a:endParaRPr lang="en-IN" b="1">
                  <a:solidFill>
                    <a:schemeClr val="tx1"/>
                  </a:solidFill>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5681176"/>
        <c:crosses val="autoZero"/>
        <c:auto val="1"/>
        <c:lblAlgn val="ctr"/>
        <c:lblOffset val="100"/>
        <c:noMultiLvlLbl val="0"/>
      </c:catAx>
      <c:valAx>
        <c:axId val="195681176"/>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IN" b="1">
                    <a:solidFill>
                      <a:schemeClr val="tx1"/>
                    </a:solidFill>
                  </a:rPr>
                  <a:t>Bead</a:t>
                </a:r>
                <a:r>
                  <a:rPr lang="en-IN" b="1" baseline="0">
                    <a:solidFill>
                      <a:schemeClr val="tx1"/>
                    </a:solidFill>
                  </a:rPr>
                  <a:t> size (mm)</a:t>
                </a:r>
                <a:endParaRPr lang="en-IN" b="1">
                  <a:solidFill>
                    <a:schemeClr val="tx1"/>
                  </a:solidFill>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IN"/>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95678040"/>
        <c:crosses val="autoZero"/>
        <c:crossBetween val="between"/>
      </c:valAx>
      <c:spPr>
        <a:noFill/>
        <a:ln>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0294C-6558-4EE3-B8FD-6A95C6C75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3312</Words>
  <Characters>18881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Deepthy Sankar</dc:creator>
  <cp:keywords/>
  <dc:description/>
  <cp:lastModifiedBy>Editor-90</cp:lastModifiedBy>
  <cp:revision>14</cp:revision>
  <dcterms:created xsi:type="dcterms:W3CDTF">2025-12-28T04:57:00Z</dcterms:created>
  <dcterms:modified xsi:type="dcterms:W3CDTF">2025-12-29T08:07:00Z</dcterms:modified>
</cp:coreProperties>
</file>