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38D46" w14:textId="7346A433" w:rsidR="006A5D67" w:rsidRDefault="006A5D67" w:rsidP="00F233BD">
      <w:pPr>
        <w:jc w:val="both"/>
        <w:rPr>
          <w:rFonts w:ascii="Times New Roman" w:hAnsi="Times New Roman" w:cs="Times New Roman"/>
          <w:b/>
          <w:bCs/>
        </w:rPr>
      </w:pPr>
      <w:r>
        <w:rPr>
          <w:rFonts w:ascii="Times New Roman" w:hAnsi="Times New Roman" w:cs="Times New Roman"/>
          <w:b/>
          <w:bCs/>
        </w:rPr>
        <w:t xml:space="preserve">Review </w:t>
      </w:r>
      <w:r w:rsidR="000B164A">
        <w:rPr>
          <w:rFonts w:ascii="Times New Roman" w:hAnsi="Times New Roman" w:cs="Times New Roman"/>
          <w:b/>
          <w:bCs/>
        </w:rPr>
        <w:t>Article</w:t>
      </w:r>
    </w:p>
    <w:p w14:paraId="6BCFEB2A" w14:textId="74D0596C" w:rsidR="00CB6606" w:rsidRDefault="00CB6606" w:rsidP="00F233BD">
      <w:pPr>
        <w:jc w:val="both"/>
        <w:rPr>
          <w:rFonts w:ascii="Times New Roman" w:hAnsi="Times New Roman" w:cs="Times New Roman"/>
          <w:b/>
          <w:bCs/>
        </w:rPr>
      </w:pPr>
      <w:r w:rsidRPr="00CB6606">
        <w:rPr>
          <w:rFonts w:ascii="Times New Roman" w:hAnsi="Times New Roman" w:cs="Times New Roman"/>
          <w:b/>
          <w:bCs/>
        </w:rPr>
        <w:t>Closing the Loop on E-Waste: Health-Centered Circular Economy Pathways to Reduce Environmental and Health Risks in Low- and Middle-Income Countries</w:t>
      </w:r>
    </w:p>
    <w:p w14:paraId="4D9B7022" w14:textId="77777777" w:rsidR="00FF504F" w:rsidRPr="00FF504F" w:rsidRDefault="00FF504F" w:rsidP="00F233BD">
      <w:pPr>
        <w:jc w:val="both"/>
        <w:rPr>
          <w:rFonts w:ascii="Times New Roman" w:hAnsi="Times New Roman" w:cs="Times New Roman"/>
        </w:rPr>
      </w:pPr>
    </w:p>
    <w:p w14:paraId="5F299BAC" w14:textId="77777777" w:rsidR="004468FB" w:rsidRPr="004468FB" w:rsidRDefault="004468FB" w:rsidP="00F233BD">
      <w:pPr>
        <w:jc w:val="both"/>
        <w:rPr>
          <w:rFonts w:ascii="Times New Roman" w:hAnsi="Times New Roman" w:cs="Times New Roman"/>
          <w:b/>
          <w:bCs/>
        </w:rPr>
      </w:pPr>
      <w:r w:rsidRPr="004468FB">
        <w:rPr>
          <w:rFonts w:ascii="Times New Roman" w:hAnsi="Times New Roman" w:cs="Times New Roman"/>
          <w:b/>
          <w:bCs/>
        </w:rPr>
        <w:t>Abstract</w:t>
      </w:r>
    </w:p>
    <w:p w14:paraId="1ACBE5F8" w14:textId="20EC1AFD" w:rsidR="00B81F13" w:rsidRPr="00B81F13" w:rsidRDefault="00B81F13" w:rsidP="00B81F13">
      <w:pPr>
        <w:jc w:val="both"/>
        <w:rPr>
          <w:rFonts w:ascii="Times New Roman" w:hAnsi="Times New Roman" w:cs="Times New Roman"/>
        </w:rPr>
      </w:pPr>
      <w:r w:rsidRPr="00B81F13">
        <w:rPr>
          <w:rFonts w:ascii="Times New Roman" w:hAnsi="Times New Roman" w:cs="Times New Roman"/>
        </w:rPr>
        <w:t>The rapid expansion of electronic waste (e-waste) has emerged as a critical global sustainability challenge, with low- and middle-income countries (LMICs) bearing a disproportionate share of its environmental and health burdens. Large volumes of discarded electronics are processed through informal and weakly regulated systems that rely on manual dismantling, open burning, and crude material recovery, leading to widespread contamination of air, soil, water, and food systems. These environmental releases generate chronic exposure pathways that contribute to neurological, respiratory, reproductive, and developmental health risks, particularly among informal workers, women, and children.</w:t>
      </w:r>
      <w:r>
        <w:rPr>
          <w:rFonts w:ascii="Times New Roman" w:hAnsi="Times New Roman" w:cs="Times New Roman"/>
        </w:rPr>
        <w:t xml:space="preserve"> </w:t>
      </w:r>
      <w:r w:rsidRPr="00B81F13">
        <w:rPr>
          <w:rFonts w:ascii="Times New Roman" w:hAnsi="Times New Roman" w:cs="Times New Roman"/>
        </w:rPr>
        <w:t>Using a narrative and conceptual review approach, this article synthesizes evidence across environmental science, public health, and circular economy literature to examine contamination pathways, human health impacts, and institutional constraints associated with e-waste management in LMICs. Building on this synthesis, we advance a health-embedded circular economy framework that integrates exposure reduction, equity, and governance into circular e-waste interventions.</w:t>
      </w:r>
      <w:r>
        <w:rPr>
          <w:rFonts w:ascii="Times New Roman" w:hAnsi="Times New Roman" w:cs="Times New Roman"/>
        </w:rPr>
        <w:t xml:space="preserve"> </w:t>
      </w:r>
      <w:r w:rsidRPr="00B81F13">
        <w:rPr>
          <w:rFonts w:ascii="Times New Roman" w:hAnsi="Times New Roman" w:cs="Times New Roman"/>
        </w:rPr>
        <w:t>Our analysis demonstrates that circular strategies focused solely on material recovery are insufficient and may reproduce existing inequities if health protection is not treated as a core performance metric. Embedding public health considerations, social inclusion, and global responsibility into circular e-waste systems is essential for achieving sustainable and just transitions. Aligning e-waste governance with planetary health principles and the Sustainable Development Goals offers a pragmatic pathway to reduce environmental contamination, safeguard vulnerable populations, and transform e-waste from a public health liability into an opportunity for inclusive development in LMICs.</w:t>
      </w:r>
    </w:p>
    <w:p w14:paraId="478A3E99" w14:textId="77777777" w:rsidR="003E5976" w:rsidRPr="003E5976" w:rsidRDefault="003E5976" w:rsidP="00F233BD">
      <w:pPr>
        <w:jc w:val="both"/>
        <w:rPr>
          <w:rFonts w:ascii="Times New Roman" w:hAnsi="Times New Roman" w:cs="Times New Roman"/>
        </w:rPr>
      </w:pPr>
      <w:r w:rsidRPr="003E5976">
        <w:rPr>
          <w:rFonts w:ascii="Times New Roman" w:hAnsi="Times New Roman" w:cs="Times New Roman"/>
          <w:b/>
          <w:bCs/>
        </w:rPr>
        <w:t xml:space="preserve"> Keywords</w:t>
      </w:r>
      <w:r w:rsidRPr="00F233BD">
        <w:rPr>
          <w:rFonts w:ascii="Times New Roman" w:hAnsi="Times New Roman" w:cs="Times New Roman"/>
        </w:rPr>
        <w:t xml:space="preserve">: </w:t>
      </w:r>
      <w:r w:rsidRPr="003E5976">
        <w:rPr>
          <w:rFonts w:ascii="Times New Roman" w:hAnsi="Times New Roman" w:cs="Times New Roman"/>
        </w:rPr>
        <w:t>Electronic waste (e-waste)</w:t>
      </w:r>
      <w:r w:rsidRPr="00F233BD">
        <w:rPr>
          <w:rFonts w:ascii="Times New Roman" w:hAnsi="Times New Roman" w:cs="Times New Roman"/>
        </w:rPr>
        <w:t xml:space="preserve">, </w:t>
      </w:r>
      <w:r w:rsidRPr="003E5976">
        <w:rPr>
          <w:rFonts w:ascii="Times New Roman" w:hAnsi="Times New Roman" w:cs="Times New Roman"/>
        </w:rPr>
        <w:t>Circular economy</w:t>
      </w:r>
      <w:r w:rsidRPr="00F233BD">
        <w:rPr>
          <w:rFonts w:ascii="Times New Roman" w:hAnsi="Times New Roman" w:cs="Times New Roman"/>
        </w:rPr>
        <w:t xml:space="preserve">, </w:t>
      </w:r>
      <w:r w:rsidRPr="003E5976">
        <w:rPr>
          <w:rFonts w:ascii="Times New Roman" w:hAnsi="Times New Roman" w:cs="Times New Roman"/>
        </w:rPr>
        <w:t>Environmental health</w:t>
      </w:r>
      <w:r w:rsidRPr="00F233BD">
        <w:rPr>
          <w:rFonts w:ascii="Times New Roman" w:hAnsi="Times New Roman" w:cs="Times New Roman"/>
        </w:rPr>
        <w:t xml:space="preserve">, </w:t>
      </w:r>
      <w:r w:rsidRPr="003E5976">
        <w:rPr>
          <w:rFonts w:ascii="Times New Roman" w:hAnsi="Times New Roman" w:cs="Times New Roman"/>
        </w:rPr>
        <w:t>Informal recycling</w:t>
      </w:r>
      <w:r w:rsidRPr="00F233BD">
        <w:rPr>
          <w:rFonts w:ascii="Times New Roman" w:hAnsi="Times New Roman" w:cs="Times New Roman"/>
        </w:rPr>
        <w:t xml:space="preserve">, </w:t>
      </w:r>
      <w:r w:rsidRPr="003E5976">
        <w:rPr>
          <w:rFonts w:ascii="Times New Roman" w:hAnsi="Times New Roman" w:cs="Times New Roman"/>
        </w:rPr>
        <w:t>Health equity</w:t>
      </w:r>
    </w:p>
    <w:p w14:paraId="1D905B83" w14:textId="77777777" w:rsidR="007E7C56" w:rsidRPr="007E7C56" w:rsidRDefault="00F87EEE" w:rsidP="00F233BD">
      <w:pPr>
        <w:jc w:val="both"/>
        <w:rPr>
          <w:rFonts w:ascii="Times New Roman" w:hAnsi="Times New Roman" w:cs="Times New Roman"/>
          <w:b/>
          <w:bCs/>
        </w:rPr>
      </w:pPr>
      <w:r w:rsidRPr="00F233BD">
        <w:rPr>
          <w:rFonts w:ascii="Times New Roman" w:hAnsi="Times New Roman" w:cs="Times New Roman"/>
          <w:b/>
          <w:bCs/>
        </w:rPr>
        <w:t>1</w:t>
      </w:r>
      <w:r w:rsidR="007E7C56" w:rsidRPr="007E7C56">
        <w:rPr>
          <w:rFonts w:ascii="Times New Roman" w:hAnsi="Times New Roman" w:cs="Times New Roman"/>
          <w:b/>
          <w:bCs/>
        </w:rPr>
        <w:t>. Introduction</w:t>
      </w:r>
    </w:p>
    <w:p w14:paraId="46136198"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The proliferation of electronic devices has transformed modern life, accelerating digital connectivity, economic productivity, and access to information. However, this rapid technological turnover has generated an unintended and escalating consequence: electronic waste (e-waste)</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{"citationID":"9mSdoFVd","properties":{"formattedCitation":"(1)","plainCitation":"(1)","noteIndex":0},"citationItems":[{"id":14788,"uris":["http://zotero.org/users/16652950/items/PA4GBRRJ"],"itemData":{"id":14788,"type":"article-journal","abstract":"Electronic waste (e-waste) is the fastest-growing waste stream on the planet, yet it remains critically under-addressed in global waste management and...","container-title":"Recycling","DOI":"10.3390/recycling10020072","ISSN":"2313-4321","issue":"2","language":"en","license":"http://creativecommons.org/licenses/by/3.0/","note":"Company: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publisher","source":"www.mdpi.com","title":"Exploring the E-Waste Crisis: Strategies for Sustainable Recycling and Circular Economy Integration","title-short":"Exploring the E-Waste Crisis","URL":"https://www.mdpi.com/2313-4321/10/2/72","volume":"10","author":[{"family":"Quinto","given":"Shanti"},{"family":"Law","given":"Noah"},{"family":"Fletcher","given":"Christopher"},{"family":"Le","given":"Justin"},{"family":"Jose","given":"Subin Antony"},{"family":"Menezes","given":"Pradeep L."}],"accessed":{"date-parts":[["2026",2,16]]},"issued":{"date-parts":[["2025",4,13]]}}}],"schema":"https://github.com/citation-style-language/schema/raw/master/csl-citation.json"}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(1)</w:t>
      </w:r>
      <w:r w:rsidR="00D22C8F">
        <w:rPr>
          <w:rFonts w:ascii="Times New Roman" w:hAnsi="Times New Roman" w:cs="Times New Roman"/>
        </w:rPr>
        <w:fldChar w:fldCharType="end"/>
      </w:r>
      <w:r w:rsidRPr="007E7C56">
        <w:rPr>
          <w:rFonts w:ascii="Times New Roman" w:hAnsi="Times New Roman" w:cs="Times New Roman"/>
        </w:rPr>
        <w:t xml:space="preserve">. E-waste is now the fastest-growing solid waste stream globally, driven by shortened product lifespans, planned obsolescence, and expanding consumer markets. Recent estimates indicate that tens of millions of metric </w:t>
      </w:r>
      <w:proofErr w:type="spellStart"/>
      <w:r w:rsidRPr="007E7C56">
        <w:rPr>
          <w:rFonts w:ascii="Times New Roman" w:hAnsi="Times New Roman" w:cs="Times New Roman"/>
        </w:rPr>
        <w:t>tonnes</w:t>
      </w:r>
      <w:proofErr w:type="spellEnd"/>
      <w:r w:rsidRPr="007E7C56">
        <w:rPr>
          <w:rFonts w:ascii="Times New Roman" w:hAnsi="Times New Roman" w:cs="Times New Roman"/>
        </w:rPr>
        <w:t xml:space="preserve"> of e-waste are generated annually, with projections showing continued growth as digitalization intensifies across all sectors of society. Despite its high material value, e-waste remains predominantly managed through linear systems of production, </w:t>
      </w:r>
      <w:r w:rsidRPr="007E7C56">
        <w:rPr>
          <w:rFonts w:ascii="Times New Roman" w:hAnsi="Times New Roman" w:cs="Times New Roman"/>
        </w:rPr>
        <w:lastRenderedPageBreak/>
        <w:t>consumption, and disposal, resulting in substantial environmental leakage and lost economic opportunity</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{"citationID":"d85JEzGq","properties":{"formattedCitation":"(2,3)","plainCitation":"(2,3)","noteIndex":0},"citationItems":[{"id":14790,"uris":["http://zotero.org/users/16652950/items/IWC92V8S"],"itemData":{"id":14790,"type":"webpage","title":"Electronic waste (e-waste)","URL":"https://www.who.int/news-room/fact-sheets/detail/electronic-waste-(e-waste)","accessed":{"date-parts":[["2026",2,16]]}}},{"id":14792,"uris":["http://zotero.org/users/16652950/items/4QZ3MXBG"],"itemData":{"id":14792,"type":"article-journal","abstract":"Waste from electrical and electronic equipment exponentially increased due to the innovation and the ever-increasing demand for electronic products in our life. The quantities of electronic waste (e-waste) produced are expected to reach 44.4 million metric tons over the next five years. Consequently, the global market for electronics recycling is expected to reach $65.8 billion by 2026. However, electronic waste management in developing countries is not appropriately handled, as only 17.4% has been collected and recycled. The inadequate electronic waste treatment causes significant environmental and health issues and a systematic depletion of natural resources in secondary material recycling and extracting valuable materials. Electronic waste contains numerous valuable materials that can be recovered and reused to create renewable energy technologies to overcome the shortage of raw materials and the adverse effects of using non-renewable energy resources. Several approaches were devoted to mitigate the impact of climate change. The cooperate social responsibilities supported integrating informal collection and recycling agencies into a well-structured management program. Moreover, the emission reductions resulting from recycling and proper management systems significantly impact climate change solutions. This emission reduction will create a channel in carbon market mechanisms by trading the CO2 emission reductions. This review provides an up-to-date overview and discussion of the different categories of electronic waste, the recycling methods, and the use of high recycled value-added (HAV) materials from various e-waste components in green renewable energy technologies.","container-title":"Environment, Development and Sustainability","DOI":"10.1007/s10668-023-02925-7","ISSN":"1387-585X","journalAbbreviation":"Environ Dev Sustain","note":"PMID: 36691418\nPMCID: PMC9848041","page":"1-36","source":"PubMed Central","title":"E-waste recycled materials as efficient catalysts for renewable energy technologies and better environmental sustainability","author":[{"family":"Seif","given":"Rania"},{"family":"Salem","given":"Fatma Zakaria"},{"family":"Allam","given":"Nageh K."}],"issued":{"date-parts":[["2023",1,18]]}}}],"schema":"https://github.com/citation-style-language/schema/raw/master/csl-citation.json"}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(2,3)</w:t>
      </w:r>
      <w:r w:rsidR="00D22C8F">
        <w:rPr>
          <w:rFonts w:ascii="Times New Roman" w:hAnsi="Times New Roman" w:cs="Times New Roman"/>
        </w:rPr>
        <w:fldChar w:fldCharType="end"/>
      </w:r>
      <w:r w:rsidRPr="007E7C56">
        <w:rPr>
          <w:rFonts w:ascii="Times New Roman" w:hAnsi="Times New Roman" w:cs="Times New Roman"/>
        </w:rPr>
        <w:t>.</w:t>
      </w:r>
    </w:p>
    <w:p w14:paraId="7093D61D"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The global e-waste economy is deeply asymmetric. While high-income countries generate the majority of discarded electronics, low- and middle-income countries (LMICs) disproportionately absorb the environmental and health consequences of their disposal. Through a combination of legal trade in second-hand electronics and illegal transboundary dumping, large volumes of end-of-life devices are exported to LMICs, where regulatory oversight, waste infrastructure, and occupational protections are often limited. In these settings, e-waste processing is frequently undertaken by informal actors using rudimentary methods such as open burning, manual dismantling, and acid leaching to recover valuable metals. These practices release toxic substances</w:t>
      </w:r>
      <w:r w:rsidR="00D22C8F">
        <w:rPr>
          <w:rFonts w:ascii="Times New Roman" w:hAnsi="Times New Roman" w:cs="Times New Roman"/>
        </w:rPr>
        <w:t xml:space="preserve"> </w:t>
      </w:r>
      <w:r w:rsidRPr="007E7C56">
        <w:rPr>
          <w:rFonts w:ascii="Times New Roman" w:hAnsi="Times New Roman" w:cs="Times New Roman"/>
        </w:rPr>
        <w:t>including heavy metals and persistent organic pollutants</w:t>
      </w:r>
      <w:r w:rsidR="00D22C8F">
        <w:rPr>
          <w:rFonts w:ascii="Times New Roman" w:hAnsi="Times New Roman" w:cs="Times New Roman"/>
        </w:rPr>
        <w:t xml:space="preserve"> </w:t>
      </w:r>
      <w:r w:rsidRPr="007E7C56">
        <w:rPr>
          <w:rFonts w:ascii="Times New Roman" w:hAnsi="Times New Roman" w:cs="Times New Roman"/>
        </w:rPr>
        <w:t>into surrounding air, soil, and water, contaminating ecosystems and human settlements alike</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{"citationID":"0aAkF6IH","properties":{"formattedCitation":"(4)","plainCitation":"(4)","noteIndex":0},"citationItems":[{"id":14795,"uris":["http://zotero.org/users/16652950/items/GFEC2QF7"],"itemData":{"id":14795,"type":"article-journal","abstract":"The volume of e-waste generated worldwide is surging, and it is set to escalate further due to continuing technological innovation and the early obsol...","container-title":"Sustainability","DOI":"10.3390/su151310405","ISSN":"2071-1050","issue":"13","language":"en","license":"http://creativecommons.org/licenses/by/3.0/","note":"Company: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Consequences of E-Waste Dumping and Recycling Carried out by Selected Countries in Asia and Latin America","URL":"https://www.mdpi.com/2071-1050/15/13/10405","volume":"15","author":[{"family":"Andeobu","given":"Lynda"},{"family":"Wibowo","given":"Santoso"},{"family":"Grandhi","given":"Srimannarayana"}],"accessed":{"date-parts":[["2026",2,16]]},"issued":{"date-parts":[["2023",6,30]]}}}],"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(4)</w:t>
      </w:r>
      <w:r w:rsidR="00D22C8F">
        <w:rPr>
          <w:rFonts w:ascii="Times New Roman" w:hAnsi="Times New Roman" w:cs="Times New Roman"/>
        </w:rPr>
        <w:fldChar w:fldCharType="end"/>
      </w:r>
      <w:r w:rsidRPr="007E7C56">
        <w:rPr>
          <w:rFonts w:ascii="Times New Roman" w:hAnsi="Times New Roman" w:cs="Times New Roman"/>
        </w:rPr>
        <w:t>.</w:t>
      </w:r>
    </w:p>
    <w:p w14:paraId="728A04D4"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The burden of exposure in LMICs is neither evenly distributed nor accidental. Informal recyclers, often operating without protective equipment or health surveillance, face chronic occupational exposure, while surrounding communities experience secondary contamination through food, water, and ambient air</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{"citationID":"dq1iS7GJ","properties":{"formattedCitation":"(5)","plainCitation":"(5)","noteIndex":0},"citationItems":[{"id":14797,"uris":["http://zotero.org/users/16652950/items/GGQ9AZU9"],"itemData":{"id":14797,"type":"article-journal","abstract":"Exposure to high levels of harmful agents in the workplace can significantly impact workers’ health, contributing to morbidity and mortality. Levels of these exposures are often measured in high-income countries in research studies and, in some places, to monitor levels in line with health and safety regulations. However, less is known about workplace exposure levels in low- and middle-income countries (LMICs). Our aim was to describe the quantitative exposure measurements of different occupational agents across industries within LMICs. We conducted a scoping review of peer-reviewed publications available on Web of Science and PubMed from inception to 1 September 2023. Our search focused on quantitative occupational exposure measurements across industries in LMICs. We identified a total of 8,676 publications. After screening, 58 studies from 25 countries were retained for final review. China, Iran, and Tanzania contributed the greatest number of studies. Manufacturing, mining, and agriculture were the most studied sectors, with factory workers and miners being the most common job titles. Exposure measurements included vapour, gases, dust, and fumes (VGDF), solvents, metals, pesticides and particulate matter. Occupational exposure levels for the same industry varied widely across geographical regions. This review provides a comprehensive overview of occupational exposures in LMICs and highlights the absence of data in certain geographical areas and industries. The study contributes valuable insights for directing future research, and the need to optimise the assessment of occupational exposures in LMICs with the aim ultimately of reducing disease.","container-title":"PLOS Global Public Health","DOI":"10.1371/journal.pgph.0003888","ISSN":"2767-3375","issue":"11","journalAbbreviation":"PLOS Glob Public Health","note":"PMID: 39546491\nPMCID: PMC11567621","page":"e0003888","source":"PubMed Central","title":"Occupational exposures in low- and middle-income countries: A scoping review","title-short":"Occupational exposures in low- and middle-income countries","volume":"4","author":[{"family":"Quintero Santofimio","given":"Valentina"},{"family":"Amaral","given":"Andre F. S."},{"family":"Feary","given":"Johanna"}],"issued":{"date-parts":[["2024",11,15]]}}}],"schema":"https://github.com/citation-style-language/schema/raw/master/csl-citation.json"}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(5)</w:t>
      </w:r>
      <w:r w:rsidR="00D22C8F">
        <w:rPr>
          <w:rFonts w:ascii="Times New Roman" w:hAnsi="Times New Roman" w:cs="Times New Roman"/>
        </w:rPr>
        <w:fldChar w:fldCharType="end"/>
      </w:r>
      <w:r w:rsidRPr="007E7C56">
        <w:rPr>
          <w:rFonts w:ascii="Times New Roman" w:hAnsi="Times New Roman" w:cs="Times New Roman"/>
        </w:rPr>
        <w:t>. Children are particularly vulnerable, with evidence linking e-waste-related exposures to impaired neurodevelopment, respiratory illness, and long-term metabolic and reproductive effects. Women, especially those engaged in informal sorting or residing near recycling sites, face compounded risks during pregnancy and early child development</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{"citationID":"OiDzKprX","properties":{"formattedCitation":"(6)","plainCitation":"(6)","noteIndex":0},"citationItems":[{"id":14800,"uris":["http://zotero.org/users/16652950/items/ERQ7DF3M"],"itemData":{"id":14800,"type":"article-journal","abstract":"Electronic waste (e-waste) contains numerous chemicals harmful to human and ecological health. To update a 2013 review assessing adverse human health consequences of exposure to e-waste, we systematically reviewed studies reporting effects on humans related to e-waste exposure. We searched EMBASE, PsycNET, Web of Science, CINAHL, and PubMed for articles published between Dec 18, 2012, and Jan 28, 2020, restricting our search to publications in English. Of the 5645 records identified, we included 70 studies that met the preset criteria. People living in e-waste exposed regions had significantly elevated levels of heavy metals and persistent organic pollutants. Children and pregnant women were especially susceptible during the critical periods of exposure that detrimentally affect diverse biological systems and organs. Elevated toxic chemicals negatively impact on neonatal growth indices and hormone level alterations in e-waste exposed populations. We recorded possible connections between chronic exposure to e-waste and DNA lesions, telomere attrition, inhibited vaccine responsiveness, elevated oxidative stress, and altered immune function. The existence of various toxic chemicals in e-waste recycling areas impose plausible adverse health outcomes. Novel cost-effective methods for safe recycling operations need to be employed in e-waste sites to ensure the health and safety of vulnerable populations.","container-title":"The Lancet. Planetary Health","DOI":"10.1016/S2542-5196(21)00263-1","ISSN":"2542-5196","issue":"12","journalAbbreviation":"Lancet Planet Health","note":"PMID: 34895498\nPMCID: PMC8674120","page":"e905-e920","source":"PubMed Central","title":"Health consequences of exposure to e-waste: an updated systematic review","title-short":"Health consequences of exposure to e-waste","volume":"5","author":[{"family":"Parvez","given":"Sarker M"},{"family":"Jahan","given":"Farjana"},{"family":"Brune","given":"Marie-Noel"},{"family":"Gorman","given":"Julia F"},{"family":"Rahman","given":"Musarrat J"},{"family":"Carpenter","given":"David"},{"family":"Islam","given":"Zahir"},{"family":"Rahman","given":"Mahbubur"},{"family":"Aich","given":"Nirupam"},{"family":"Knibbs","given":"Luke D"},{"family":"Sly","given":"Peter D"}],"issued":{"date-parts":[["2021",12,8]]}}}],"schema":"https://github.com/citation-style-language/schema/raw/master/csl-citation.json"}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(6)</w:t>
      </w:r>
      <w:r w:rsidR="00D22C8F">
        <w:rPr>
          <w:rFonts w:ascii="Times New Roman" w:hAnsi="Times New Roman" w:cs="Times New Roman"/>
        </w:rPr>
        <w:fldChar w:fldCharType="end"/>
      </w:r>
      <w:r w:rsidRPr="007E7C56">
        <w:rPr>
          <w:rFonts w:ascii="Times New Roman" w:hAnsi="Times New Roman" w:cs="Times New Roman"/>
        </w:rPr>
        <w:t>. These patterns reflect broader environmental justice concerns, whereby populations contributing least to global electronic consumption bear the greatest health costs</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{"citationID":"w1U99wqb","properties":{"formattedCitation":"(7)","plainCitation":"(7)","noteIndex":0},"citationItems":[{"id":14802,"uris":["http://zotero.org/users/16652950/items/EU7IGE3C"],"itemData":{"id":14802,"type":"webpage","abstract":"Electronic and electrical waste (e-waste) is the fastest growing solid waste stream in the world.","language":"en","title":"E-waste and Child Health","URL":"https://www.who.int/news-room/facts-in-pictures/detail/e-waste-and-child-health","accessed":{"date-parts":[["2026",2,16]]}}}],"schema":"https://github.com/citation-style-language/schema/raw/master/csl-citation.json"}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(7)</w:t>
      </w:r>
      <w:r w:rsidR="00D22C8F">
        <w:rPr>
          <w:rFonts w:ascii="Times New Roman" w:hAnsi="Times New Roman" w:cs="Times New Roman"/>
        </w:rPr>
        <w:fldChar w:fldCharType="end"/>
      </w:r>
      <w:r w:rsidRPr="007E7C56">
        <w:rPr>
          <w:rFonts w:ascii="Times New Roman" w:hAnsi="Times New Roman" w:cs="Times New Roman"/>
        </w:rPr>
        <w:t>.</w:t>
      </w:r>
    </w:p>
    <w:p w14:paraId="33E8213E"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Despite increasing global awareness of e-waste as an environmental challenge, policy and research responses have remained fragmented. Environmental governance frameworks have largely focused on waste volumes, material recovery rates, and compliance with international conventions, while public health research has often examined exposure and disease outcomes in isolation from upstream economic and policy drivers</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{"citationID":"O0IOUI4I","properties":{"formattedCitation":"(8)","plainCitation":"(8)","noteIndex":0},"citationItems":[{"id":14804,"uris":["http://zotero.org/users/16652950/items/3CEYH82E"],"itemData":{"id":14804,"type":"article-journal","abstract":"E-Waste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(8)</w:t>
      </w:r>
      <w:r w:rsidR="00D22C8F">
        <w:rPr>
          <w:rFonts w:ascii="Times New Roman" w:hAnsi="Times New Roman" w:cs="Times New Roman"/>
        </w:rPr>
        <w:fldChar w:fldCharType="end"/>
      </w:r>
      <w:r w:rsidRPr="007E7C56">
        <w:rPr>
          <w:rFonts w:ascii="Times New Roman" w:hAnsi="Times New Roman" w:cs="Times New Roman"/>
        </w:rPr>
        <w:t>. At the same time, circular economy approaches</w:t>
      </w:r>
      <w:r w:rsidR="00D22C8F">
        <w:rPr>
          <w:rFonts w:ascii="Times New Roman" w:hAnsi="Times New Roman" w:cs="Times New Roman"/>
        </w:rPr>
        <w:t xml:space="preserve"> </w:t>
      </w:r>
      <w:r w:rsidRPr="007E7C56">
        <w:rPr>
          <w:rFonts w:ascii="Times New Roman" w:hAnsi="Times New Roman" w:cs="Times New Roman"/>
        </w:rPr>
        <w:t>promoted as solutions to resource depletion and waste accumulation</w:t>
      </w:r>
      <w:r w:rsidR="00D22C8F">
        <w:rPr>
          <w:rFonts w:ascii="Times New Roman" w:hAnsi="Times New Roman" w:cs="Times New Roman"/>
        </w:rPr>
        <w:t xml:space="preserve"> </w:t>
      </w:r>
      <w:r w:rsidRPr="007E7C56">
        <w:rPr>
          <w:rFonts w:ascii="Times New Roman" w:hAnsi="Times New Roman" w:cs="Times New Roman"/>
        </w:rPr>
        <w:t>have primarily emphasized efficiency, recycling, and value retention, frequently overlooking health protection and equity considerations. As a result, circular economy interventions in LMICs risk reproducing existing harms if they prioritize material recovery without addressing unsafe labor conditions, informal sector realities, and exposure reduction</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{"citationID":"HlvuWX80","properties":{"formattedCitation":"(9)","plainCitation":"(9)","noteIndex":0},"citationItems":[{"id":14807,"uris":["http://zotero.org/users/16652950/items/ZCMF6KGE"],"itemData":{"id":14807,"type":"article-journal","abstract":"The rapid growth of industrialization and urbanization has led to an unprecedented rise in solid waste generation, posing significant environmental and energy challenges. Integrating circular economy (CE) principles into wasteto-energy (WTE) systems offers a sustainable pathway to address these issues by transforming waste streams into valuable energy resources while minimizing material loss. This paper explores the interconnection between CE and WTE approaches, emphasizing the transition from a traditional linear “take–make–dispose” model to a regenerative “reduce–reuse–recover” framework. It critically analyzes current WTE technologies such as incineration, anaerobic digestion, and gasification, highlighting their potential to contribute to energy recovery, emission reduction, and resource efficiency. The study also identifies key challenges—including technological limitations, policy gaps, economic feasibility, and public acceptance—that hinder large-scale CE integration in WTE projects. Furthermore, it discusses opportunities for innovation through advanced material recovery, digital monitoring systems, and hybrid renewable energy networks. The findings underscore the need for holistic policy interventions, life-cycle assessments, and circular business models to enhance the sustainability of waste-toenergy initiatives. Ultimately, this paper contributes to advancing sustainable development goals (SDGs) by promoting an integrated framework that aligns energy generation with environmental stewardship and circular resource management.","container-title":"Energy Systems","language":"en","source":"Zotero","title":"Integrating Circular Economy Principles In Waste-To- Energy Systems: Challenges And Opportunities For Sustainable Development","author":[{"family":"Bezawada","given":"Vinuthna"},{"family":"Yedelli","given":"Avinash"}]}}],"schema":"https://github.com/citation-style-language/schema/raw/master/csl-citation.json"}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(9)</w:t>
      </w:r>
      <w:r w:rsidR="00D22C8F">
        <w:rPr>
          <w:rFonts w:ascii="Times New Roman" w:hAnsi="Times New Roman" w:cs="Times New Roman"/>
        </w:rPr>
        <w:fldChar w:fldCharType="end"/>
      </w:r>
      <w:r w:rsidRPr="007E7C56">
        <w:rPr>
          <w:rFonts w:ascii="Times New Roman" w:hAnsi="Times New Roman" w:cs="Times New Roman"/>
        </w:rPr>
        <w:t>.</w:t>
      </w:r>
    </w:p>
    <w:p w14:paraId="6B501479" w14:textId="372ECADB" w:rsidR="007E7C56" w:rsidRPr="007E7C56" w:rsidRDefault="007E7C56" w:rsidP="00F233BD">
      <w:pPr>
        <w:jc w:val="both"/>
        <w:rPr>
          <w:rFonts w:ascii="Times New Roman" w:hAnsi="Times New Roman" w:cs="Times New Roman"/>
        </w:rPr>
      </w:pPr>
      <w:r w:rsidRPr="007E7C56">
        <w:rPr>
          <w:rFonts w:ascii="Times New Roman" w:hAnsi="Times New Roman" w:cs="Times New Roman"/>
        </w:rPr>
        <w:t>This disconnect reveals a critical gap at the intersection of environmental sustainability, public health, and development. There is a pressing need for integrated frameworks that conceptualize e-waste not only as a material flow problem but also as a determinant of environmental and population health</w:t>
      </w:r>
      <w:r w:rsidR="00042CC6">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{"citationID":"7z435q47","properties":{"formattedCitation":"(10)","plainCitation":"(10)","noteIndex":0},"citationItems":[{"id":11035,"uris":["http://zotero.org/users/16652950/items/N7MLCCZ5"],"itemData":{"id":11035,"type":"article-journal","abstract":"Antimicrobial resistance genes (ARGs) are found in microplastics, which are becoming more widely acknowledged as environmental substrates that may link ecological reservoirs to human illness. These particles create selective microenvironments by adsorbing antibiotics, metals, and biocides, promoting the creation of biofilms, and facilitating horizontal gene transfer. Human exposure through ingestion, inhalation, and skin contact is a problem due to the prevalence of microplastics in aquatic, terrestrial, airborne, and food-chain systems. This review highlights methodological limitations, synthesizes current understanding of the environmental mechanisms and clinical significance of ARGs linked to microplastics, and underscores the need for interdisciplinary surveillance and action. It identifies policy gaps and proposes integrated approaches to mitigate risks at the intersection of plastic pollution and antibiotic resistance within a one health paradigm.","container-title":"Journal of Clinical and Experimental Investigations","DOI":"10.29333/jcei/17401","ISSN":"1309-6621","issue":"4","journalAbbreviation":"J CLIN EXP INVEST","language":"english","note":"publisher: Modestum","page":"em00852","source":"www.jceionline.org","title":"Microplastics as emerging reservoirs of antimicrobial resistance: Clinical relevance and environmental mechanisms","title-short":"Microplastics as emerging reservoirs of antimicrobial resistance","volume":"16","author":[{"family":"Lawal","given":"Olabisi Promise"},{"family":"Njoba","given":"Chinasa Francis"},{"family":"Olorunkosebi","given":"Mary Tomi"},{"family":"Jacob","given":"Hycent"},{"family":"Igweonu","given":"Chiamaka"},{"family":"Dilioha","given":"Jude O."},{"family":"Fagbemi","given":"Bukola Titilayo"},{"family":"Amesimenu","given":"Richard"},{"family":"Jimoh","given":"Taofeek Saka"},{"family":"Obiechi","given":"Munachiso Nelson"}],"issued":{"date-parts":[["2025",11,9]]}}}],"schema":"https://github.com/citation-style-language/schema/raw/master/csl-citation.json"} </w:instrText>
      </w:r>
      <w:r w:rsidR="00042CC6">
        <w:rPr>
          <w:rFonts w:ascii="Times New Roman" w:hAnsi="Times New Roman" w:cs="Times New Roman"/>
        </w:rPr>
        <w:fldChar w:fldCharType="separate"/>
      </w:r>
      <w:r w:rsidR="00042CC6" w:rsidRPr="00042CC6">
        <w:rPr>
          <w:rFonts w:ascii="Times New Roman" w:hAnsi="Times New Roman" w:cs="Times New Roman"/>
        </w:rPr>
        <w:t>(10)</w:t>
      </w:r>
      <w:r w:rsidR="00042CC6">
        <w:rPr>
          <w:rFonts w:ascii="Times New Roman" w:hAnsi="Times New Roman" w:cs="Times New Roman"/>
        </w:rPr>
        <w:fldChar w:fldCharType="end"/>
      </w:r>
      <w:r w:rsidRPr="007E7C56">
        <w:rPr>
          <w:rFonts w:ascii="Times New Roman" w:hAnsi="Times New Roman" w:cs="Times New Roman"/>
        </w:rPr>
        <w:t xml:space="preserve">. In LMIC contexts, where informality dominates e-waste management systems, effective solutions must reconcile economic livelihoods with health protection, regulatory feasibility, and social inclusion. Moreover, responsibility for e-waste harms cannot be localized </w:t>
      </w:r>
      <w:r w:rsidRPr="007E7C56">
        <w:rPr>
          <w:rFonts w:ascii="Times New Roman" w:hAnsi="Times New Roman" w:cs="Times New Roman"/>
        </w:rPr>
        <w:lastRenderedPageBreak/>
        <w:t>solely within LMICs; global production, consumption, and design decisions play a decisive role in shaping downstream risks</w:t>
      </w:r>
      <w:r w:rsidR="00D22C8F">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{"citationID":"j5yvuMh8","properties":{"formattedCitation":"(11)","plainCitation":"(11)","noteIndex":0},"citationItems":[{"id":14808,"uris":["http://zotero.org/users/16652950/items/I6CVSPVD"],"itemData":{"id":14808,"type":"article-journal","abstract":"Electronic waste (e-waste) refers to discarded or obsolete electronic and electrical equipment that poses serious environmental, social, and health challenges globally. In Ghana, these challenges are...","container-title":"Geo: Geography and Environment","DOI":"10.1002/geo2.70032","ISSN":"2054-4049","issue":"2","language":"en","note":"publisher: John Wiley &amp; Sons, Ltd","page":"e70032","source":"rgs-ibg.onlinelibrary.wiley.com","title":"Electronic waste and environmental sustainability in Ghana: Aligning national policies with the sustainable development goals","title-short":"Electronic waste and environmental sustainability in Ghana","volume":"12","author":[{"family":"Adom","given":"Richard Kwame"},{"family":"Simatele","given":"Mulala Danny"}],"issued":{"date-parts":[["2025",7,1]]}}}],"schema":"https://github.com/citation-style-language/schema/raw/master/csl-citation.json"} </w:instrText>
      </w:r>
      <w:r w:rsidR="00D22C8F">
        <w:rPr>
          <w:rFonts w:ascii="Times New Roman" w:hAnsi="Times New Roman" w:cs="Times New Roman"/>
        </w:rPr>
        <w:fldChar w:fldCharType="separate"/>
      </w:r>
      <w:r w:rsidR="00042CC6" w:rsidRPr="00042CC6">
        <w:rPr>
          <w:rFonts w:ascii="Times New Roman" w:hAnsi="Times New Roman" w:cs="Times New Roman"/>
        </w:rPr>
        <w:t>(11)</w:t>
      </w:r>
      <w:r w:rsidR="00D22C8F">
        <w:rPr>
          <w:rFonts w:ascii="Times New Roman" w:hAnsi="Times New Roman" w:cs="Times New Roman"/>
        </w:rPr>
        <w:fldChar w:fldCharType="end"/>
      </w:r>
      <w:r w:rsidRPr="007E7C56">
        <w:rPr>
          <w:rFonts w:ascii="Times New Roman" w:hAnsi="Times New Roman" w:cs="Times New Roman"/>
        </w:rPr>
        <w:t>.</w:t>
      </w:r>
    </w:p>
    <w:p w14:paraId="7A2E54B3"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This review addresses these gaps by synthesizing evidence on e-waste generation, environmental contamination pathways, and health impacts in LMICs through the lens of a health-centered circular economy. We advance the argument that closing the e-waste loop must be understood as a preventive public health intervention as much as an environmental or economic strategy. By integrating insights from environmental science, epidemiology, policy analysis, and circular economy scholarship, we propose an equity-informed framework for mitigating e-waste-related risks while supporting sustainable development.</w:t>
      </w:r>
    </w:p>
    <w:p w14:paraId="5E7442D9"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The remainder of this article is structured as follows. We first present a conceptual framework linking e-waste flows, circular economy interventions, exposure pathways, and health outcomes in LMICs. We then examine environmental contamination mechanisms and associated ecological impacts, followed by a synthesis of human health evidence spanning occupational and community exposures. The role of the informal e-waste sector is critically assessed, highlighting both vulnerabilities and opportunities for inclusive transitions. We subsequently evaluate circular economy interventions and governance approaches relevant to LMIC contexts, before outlining future research and policy priorities. The article concludes by framing health-protective e-waste circularity as a global equity and planetary health imperative.</w:t>
      </w:r>
    </w:p>
    <w:p w14:paraId="2D35675C" w14:textId="77777777" w:rsidR="00F87EEE" w:rsidRPr="00F87EEE" w:rsidRDefault="00F87EEE" w:rsidP="00F233BD">
      <w:pPr>
        <w:jc w:val="both"/>
        <w:rPr>
          <w:rFonts w:ascii="Times New Roman" w:hAnsi="Times New Roman" w:cs="Times New Roman"/>
          <w:b/>
          <w:bCs/>
        </w:rPr>
      </w:pPr>
      <w:r w:rsidRPr="00F233BD">
        <w:rPr>
          <w:rFonts w:ascii="Times New Roman" w:hAnsi="Times New Roman" w:cs="Times New Roman"/>
          <w:b/>
          <w:bCs/>
        </w:rPr>
        <w:t>2</w:t>
      </w:r>
      <w:r w:rsidRPr="00F87EEE">
        <w:rPr>
          <w:rFonts w:ascii="Times New Roman" w:hAnsi="Times New Roman" w:cs="Times New Roman"/>
          <w:b/>
          <w:bCs/>
        </w:rPr>
        <w:t>. Conceptual Framework: Circular Economy, E-Waste, and Health</w:t>
      </w:r>
    </w:p>
    <w:p w14:paraId="74CAF6CE" w14:textId="740615E2" w:rsidR="00F87EEE" w:rsidRPr="00F87EEE" w:rsidRDefault="00F87EEE" w:rsidP="00F233BD">
      <w:pPr>
        <w:jc w:val="both"/>
        <w:rPr>
          <w:rFonts w:ascii="Times New Roman" w:hAnsi="Times New Roman" w:cs="Times New Roman"/>
        </w:rPr>
      </w:pPr>
      <w:r w:rsidRPr="00F87EEE">
        <w:rPr>
          <w:rFonts w:ascii="Times New Roman" w:hAnsi="Times New Roman" w:cs="Times New Roman"/>
        </w:rPr>
        <w:t>Conventional approaches to electronic waste management are grounded in a linear economic model characterized by extraction, production, consumption, and disposal. Within this paradigm, end-of-life electronics are treated primarily as residual waste rather than as carriers of both recoverable value and potential harm</w:t>
      </w:r>
      <w:r w:rsidR="00B73F41">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{"citationID":"vajmFctj","properties":{"formattedCitation":"(12)","plainCitation":"(12)","noteIndex":0},"citationItems":[{"id":14809,"uris":["http://zotero.org/users/16652950/items/LNLD3WQ2"],"itemData":{"id":14809,"type":"article-journal","abstract":"The global generation of electronic waste (e-waste) has been increasing alarmingly, posing significant environmental and health risks. Urban mining, which involves extracting valuable resources from e-waste, has emerged as a promising solution to address these challenges and promote sustainable resource management. This study explores urban mining as a transformative practice for e-waste management, examining its alignment with sustainable development goals (SDGs) and identifying the associated challenges and opportunities. It underscores the critical importance of comprehensive regulations in effectively managing e-waste. The study aims to achieve the following specific objectives: 1) Scrutinize the state of the art of e-waste and urban mining practices, as documented in the literature; 2) Assess the relation between urban mining and circular economy; 3) Explore what kind of wastes are more explored in urban mining; 4) Examine the different case studies on urban mining; 5) Analyze data from collected documents and 6) propose a research agenda. The review synthesized 124 studies to gain insights into the effectiveness of urban mining and its potential contribution to sustainability. The findings reveal that urban mining is more frequently emphasized in the e-waste sector than in the construction sector, representing this study's essential contribution. Furthermore, the study highlights the technologies and research areas currently capturing the attention of researchers, as well as the gaps that need to be addressed in future studies. However, challenges remain, including adequate regulations, extended producer responsibility, and the inclusive participation of consumers and informal workers in urban mining. While urban mining holds significant potential to revolutionize e-waste management and contribute to sustainable resource management, realizing this potential will require robust regulatory support.","container-title":"Cleaner Waste Systems","DOI":"10.1016/j.clwas.2024.100162","ISSN":"2772-9125","journalAbbreviation":"Cleaner Waste Systems","page":"100162","source":"ScienceDirect","title":"Urban mining of e-waste management globally: Literature review","title-short":"Urban mining of e-waste management globally","volume":"9","author":[{"family":"Ouro-Salim","given":"Omar"}],"issued":{"date-parts":[["2024",12,1]]}}}],"schema":"https://github.com/citation-style-language/schema/raw/master/csl-citation.json"} </w:instrText>
      </w:r>
      <w:r w:rsidR="00B73F41">
        <w:rPr>
          <w:rFonts w:ascii="Times New Roman" w:hAnsi="Times New Roman" w:cs="Times New Roman"/>
        </w:rPr>
        <w:fldChar w:fldCharType="separate"/>
      </w:r>
      <w:r w:rsidR="00042CC6" w:rsidRPr="00042CC6">
        <w:rPr>
          <w:rFonts w:ascii="Times New Roman" w:hAnsi="Times New Roman" w:cs="Times New Roman"/>
        </w:rPr>
        <w:t>(12)</w:t>
      </w:r>
      <w:r w:rsidR="00B73F41">
        <w:rPr>
          <w:rFonts w:ascii="Times New Roman" w:hAnsi="Times New Roman" w:cs="Times New Roman"/>
        </w:rPr>
        <w:fldChar w:fldCharType="end"/>
      </w:r>
      <w:r w:rsidRPr="00F87EEE">
        <w:rPr>
          <w:rFonts w:ascii="Times New Roman" w:hAnsi="Times New Roman" w:cs="Times New Roman"/>
        </w:rPr>
        <w:t>. Linear systems externalize environmental and health costs by allowing hazardous components to leak into ecosystems and human settlements, particularly in contexts where regulatory oversight and waste infrastructure are limited</w:t>
      </w:r>
      <w:r w:rsidR="00B73F41">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{"citationID":"zzSnuUSu","properties":{"formattedCitation":"(13)","plainCitation":"(13)","noteIndex":0},"citationItems":[{"id":14811,"uris":["http://zotero.org/users/16652950/items/8ZCRXX74"],"itemData":{"id":14811,"type":"article-journal","abstract":"Zero waste management is a holistic concept that recognizes waste both as a resource and a measure of the inefficiency of our modern society. While th...","container-title":"Sustainability","DOI":"10.3390/su15031998","ISSN":"2071-1050","issue":"3","language":"en","license":"http://creativecommons.org/licenses/by/3.0/","note":"Company: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Paradigm of Circular Economy and an Effective Electronic Waste Management","URL":"https://www.mdpi.com/2071-1050/15/3/1998","volume":"15","author":[{"family":"Ali","given":"Saidia"},{"family":"Shirazi","given":"Farid"}],"accessed":{"date-parts":[["2026",2,16]]},"issued":{"date-parts":[["2023",1,19]]}}}],"schema":"https://github.com/citation-style-language/schema/raw/master/csl-citation.json"} </w:instrText>
      </w:r>
      <w:r w:rsidR="00B73F41">
        <w:rPr>
          <w:rFonts w:ascii="Times New Roman" w:hAnsi="Times New Roman" w:cs="Times New Roman"/>
        </w:rPr>
        <w:fldChar w:fldCharType="separate"/>
      </w:r>
      <w:r w:rsidR="00042CC6" w:rsidRPr="00042CC6">
        <w:rPr>
          <w:rFonts w:ascii="Times New Roman" w:hAnsi="Times New Roman" w:cs="Times New Roman"/>
        </w:rPr>
        <w:t>(13)</w:t>
      </w:r>
      <w:r w:rsidR="00B73F41">
        <w:rPr>
          <w:rFonts w:ascii="Times New Roman" w:hAnsi="Times New Roman" w:cs="Times New Roman"/>
        </w:rPr>
        <w:fldChar w:fldCharType="end"/>
      </w:r>
      <w:r w:rsidRPr="00F87EEE">
        <w:rPr>
          <w:rFonts w:ascii="Times New Roman" w:hAnsi="Times New Roman" w:cs="Times New Roman"/>
        </w:rPr>
        <w:t>. In low- and middle-income countries (LMICs), this linearity is reinforced by global trade asymmetries, whereby discarded electronics from high-income economies are transferred downstream with little accountability for their eventual environmental and health impacts</w:t>
      </w:r>
      <w:r w:rsidR="00B73F41">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{"citationID":"vF6Itadl","properties":{"formattedCitation":"(14)","plainCitation":"(14)","noteIndex":0},"citationItems":[{"id":14813,"uris":["http://zotero.org/users/16652950/items/PNFHLAWJ"],"itemData":{"id":14813,"type":"article-journal","abstract":"Electronic waste (e-waste) is a rapidly developing environmental problem particularly for the most developed countries. There are technological soluti...","container-title":"Sustainability","DOI":"10.3390/su13095302","ISSN":"2071-1050","issue":"9","language":"en","license":"http://creativecommons.org/licenses/by/3.0/","note":"Company: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publisher","source":"www.mdpi.com","title":"Electronic Waste, an Environmental Problem Exported to Developing Countries: The GOOD, the BAD and the UGLY","title-short":"Electronic Waste, an Environmental Problem Exported to Developing Countries","URL":"https://www.mdpi.com/2071-1050/13/9/5302","volume":"13","author":[{"family":"Abalansa","given":"Samuel"},{"family":"Mahrad","given":"Badr El"},{"family":"Icely","given":"John"},{"family":"Newton","given":"Alice"}],"accessed":{"date-parts":[["2026",2,16]]},"issued":{"date-parts":[["2021",5,9]]}}}],"schema":"https://github.com/citation-style-language/schema/raw/master/csl-citation.json"} </w:instrText>
      </w:r>
      <w:r w:rsidR="00B73F41">
        <w:rPr>
          <w:rFonts w:ascii="Times New Roman" w:hAnsi="Times New Roman" w:cs="Times New Roman"/>
        </w:rPr>
        <w:fldChar w:fldCharType="separate"/>
      </w:r>
      <w:r w:rsidR="00042CC6" w:rsidRPr="00042CC6">
        <w:rPr>
          <w:rFonts w:ascii="Times New Roman" w:hAnsi="Times New Roman" w:cs="Times New Roman"/>
        </w:rPr>
        <w:t>(14)</w:t>
      </w:r>
      <w:r w:rsidR="00B73F41">
        <w:rPr>
          <w:rFonts w:ascii="Times New Roman" w:hAnsi="Times New Roman" w:cs="Times New Roman"/>
        </w:rPr>
        <w:fldChar w:fldCharType="end"/>
      </w:r>
      <w:r w:rsidRPr="00F87EEE">
        <w:rPr>
          <w:rFonts w:ascii="Times New Roman" w:hAnsi="Times New Roman" w:cs="Times New Roman"/>
        </w:rPr>
        <w:t>.</w:t>
      </w:r>
    </w:p>
    <w:p w14:paraId="296B3A7E" w14:textId="138E6CB5" w:rsidR="00F87EEE" w:rsidRPr="00F87EEE" w:rsidRDefault="00F87EEE" w:rsidP="00F233BD">
      <w:pPr>
        <w:jc w:val="both"/>
        <w:rPr>
          <w:rFonts w:ascii="Times New Roman" w:hAnsi="Times New Roman" w:cs="Times New Roman"/>
        </w:rPr>
      </w:pPr>
      <w:r w:rsidRPr="00F87EEE">
        <w:rPr>
          <w:rFonts w:ascii="Times New Roman" w:hAnsi="Times New Roman" w:cs="Times New Roman"/>
        </w:rPr>
        <w:t>In contrast, the circular economy reframes e-waste as part of a closed-loop system in which materials, components, and products are retained at their highest possible value for as long as feasible. Circular strategies encompass upstream design interventions, such as durability, modularity, and design for disassembly; midstream practices including repair, reuse, and refurbishment; and downstream processes focused on safe recycling and material recovery. While circular economy models have gained prominence as tools for resource efficiency and waste reduction, their application to e-waste has often prioritized economic and material outcomes over human health considerations. As a result, circularity has sometimes been operationalized in ways that increase recycling intensity without adequately addressing exposure risks, particularly in informal processing environments</w:t>
      </w:r>
      <w:r w:rsidR="002A7AEB">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{"citationID":"U0k2OJPi","properties":{"formattedCitation":"(15)","plainCitation":"(15)","noteIndex":0},"citationItems":[{"id":14815,"uris":["http://zotero.org/users/16652950/items/BMXRAGPN"],"itemData":{"id":14815,"type":"article-journal","abstract":"The circular economy (CE) encourages sustainability by shifting towards business models that prolong resource use. The quantity of waste generated by ...","container-title":"Sustainability","DOI":"10.3390/su17177700","ISSN":"2071-1050","issue":"17","language":"en","license":"http://creativecommons.org/licenses/by/3.0/","note":"Company: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publisher","source":"www.mdpi.com","title":"Circular Economy Implementation in the Electric and Electronic Equipment Industry: Challenges and Opportunities","title-short":"Circular Economy Implementation in the Electric and Electronic Equipment Industry","URL":"https://www.mdpi.com/2071-1050/17/17/7700","volume":"17","author":[{"family":"Zoka","given":"Margaret"},{"family":"Vide","given":"Romana Korez"}],"accessed":{"date-parts":[["2026",2,16]]},"issued":{"date-parts":[["2025",8,25]]}}}],"schema":"https://github.com/citation-style-language/schema/raw/master/csl-citation.json"} </w:instrText>
      </w:r>
      <w:r w:rsidR="002A7AEB">
        <w:rPr>
          <w:rFonts w:ascii="Times New Roman" w:hAnsi="Times New Roman" w:cs="Times New Roman"/>
        </w:rPr>
        <w:fldChar w:fldCharType="separate"/>
      </w:r>
      <w:r w:rsidR="00042CC6" w:rsidRPr="00042CC6">
        <w:rPr>
          <w:rFonts w:ascii="Times New Roman" w:hAnsi="Times New Roman" w:cs="Times New Roman"/>
        </w:rPr>
        <w:t>(15)</w:t>
      </w:r>
      <w:r w:rsidR="002A7AEB">
        <w:rPr>
          <w:rFonts w:ascii="Times New Roman" w:hAnsi="Times New Roman" w:cs="Times New Roman"/>
        </w:rPr>
        <w:fldChar w:fldCharType="end"/>
      </w:r>
      <w:r w:rsidRPr="00F87EEE">
        <w:rPr>
          <w:rFonts w:ascii="Times New Roman" w:hAnsi="Times New Roman" w:cs="Times New Roman"/>
        </w:rPr>
        <w:t>.</w:t>
      </w:r>
    </w:p>
    <w:p w14:paraId="11AFBEC8" w14:textId="77777777" w:rsidR="00F87EEE" w:rsidRPr="00F87EEE" w:rsidRDefault="00F87EEE" w:rsidP="00F233BD">
      <w:pPr>
        <w:jc w:val="both"/>
        <w:rPr>
          <w:rFonts w:ascii="Times New Roman" w:hAnsi="Times New Roman" w:cs="Times New Roman"/>
        </w:rPr>
      </w:pPr>
      <w:r w:rsidRPr="00F87EEE">
        <w:rPr>
          <w:rFonts w:ascii="Times New Roman" w:hAnsi="Times New Roman" w:cs="Times New Roman"/>
        </w:rPr>
        <w:lastRenderedPageBreak/>
        <w:t>This review advances a health-embedded circular economy framework that explicitly integrates exposure reduction and health protection into each stage of the e-waste lifecycle. Within this framework, circular interventions are evaluated not solely on their capacity to recover materials or reduce waste volumes, but also on their ability to minimize toxic releases, interrupt exposure pathways, and protect vulnerable populations. For example, design choices that eliminate hazardous substances or facilitate non-destructive disassembly reduce downstream exposure risks, while formalized recycling processes with appropriate safeguards can substantially lower occupational and community-level health burdens. Health is thus positioned as a core performance metric of circularity rather than a secondary or incidental outcome.</w:t>
      </w:r>
    </w:p>
    <w:p w14:paraId="1E36AB51" w14:textId="64839E85" w:rsidR="00F87EEE" w:rsidRPr="00F87EEE" w:rsidRDefault="00F87EEE" w:rsidP="00F233BD">
      <w:pPr>
        <w:jc w:val="both"/>
        <w:rPr>
          <w:rFonts w:ascii="Times New Roman" w:hAnsi="Times New Roman" w:cs="Times New Roman"/>
        </w:rPr>
      </w:pPr>
      <w:r w:rsidRPr="00F87EEE">
        <w:rPr>
          <w:rFonts w:ascii="Times New Roman" w:hAnsi="Times New Roman" w:cs="Times New Roman"/>
        </w:rPr>
        <w:t>Equity is a central dimension of this framework, particularly in LMIC contexts where e-waste management is deeply intertwined with informal economies and social vulnerability. Informal workers often occupy the most hazardous positions within e-waste value chains while capturing only a fraction of the economic benefits. Women and children are disproportionately exposed through both occupational roles and residential proximity to recycling sites, reflecting broader patterns of environmental injustice. A health-embedded circular economy therefore requires deliberate strategies to redistribute risks and benefits, ensuring that improvements in material recovery do not come at the expense of those already bearing the greatest burdens</w:t>
      </w:r>
      <w:r w:rsidR="002A7AEB">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{"citationID":"6a62PGqr","properties":{"formattedCitation":"(8,16)","plainCitation":"(8,16)","noteIndex":0},"citationItems":[{"id":14804,"uris":["http://zotero.org/users/16652950/items/3CEYH82E"],"itemData":{"id":14804,"type":"article-journal","abstract":"E-Waste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A."}],"accessed":{"date-parts":[["2026",2,16]]},"issued":{"date-parts":[["2025",6,11]]}}},{"id":12852,"uris":["http://zotero.org/users/16652950/items/7CTE2DZF"],"itemData":{"id":12852,"type":"article-journal","abstract":"The increasing waste volumes in African cities highlight the urgent need for innovative and sustainable waste management solutions to mitigate climate change, reduce health risks, and support urban development. Rapid urbanization has exacerbated these challenges, as existing waste management systems often suffer from inefficiencies, inadequate coverage, and environmental impacts such as pollution of aquatic ecosystems. This study systematically evaluates the challenges and opportunities of integrating smart waste management technologies such as Artificial Intelligence (AI), the Internet of Things (IoT), and blockchain into waste collection and processing in African cities. Specifically, the research aims to assess the efficiency of smart waste management solutions in urban settings, identify barriers to implementing Centralized Smart Waste Management (CSWM) in African contexts, and propose a scalable framework tailored to the region's socio-economic and infrastructural conditions. Through a comprehensive review of contemporary waste management practices and global technological advancements, including case studies from South Korea and India, this study introduces a hypothetical CSWM framework. The proposed model integrates predictive waste volume sensing, real-time monitoring, and automated sorting and disposal systems to enhance operational efficiency, optimize resource utilization, and minimize environmental harm. While the CSWM framework offers economic, environmental, and social benefits, including enhanced resource recovery, job creation, and long-term cost savings, its implementation faces challenges such as infrastructure limitations, high costs, and the need for stakeholder engagement. Addressing these barriers requires collaborative efforts among governments, the private sector, and community organizations, alongside policy innovations such as tax incentives, regulatory reforms, and public-private partnerships. This study provides a structured roadmap for transitioning African cities toward efficient, resilient, and environmentally sustainable waste management systems by aligning technological advancements with sustainable policies and active stakeholder participation.","container-title":"Utilities Policy","DOI":"10.1016/j.jup.2025.101961","ISSN":"0957-1787","journalAbbreviation":"Utilities Policy","page":"101961","source":"ScienceDirect","title":"Sustainable smart waste management solutions for rapidly urbanizing African Cities","volume":"95","author":[{"family":"Atofarati","given":"Emmanuel O."},{"family":"Adogbeji","given":"Victor O."},{"family":"Enweremadu","given":"Christopher C."}],"issued":{"date-parts":[["2025",8,1]]}}}],"schema":"https://github.com/citation-style-language/schema/raw/master/csl-citation.json"} </w:instrText>
      </w:r>
      <w:r w:rsidR="002A7AEB">
        <w:rPr>
          <w:rFonts w:ascii="Times New Roman" w:hAnsi="Times New Roman" w:cs="Times New Roman"/>
        </w:rPr>
        <w:fldChar w:fldCharType="separate"/>
      </w:r>
      <w:r w:rsidR="00042CC6" w:rsidRPr="00042CC6">
        <w:rPr>
          <w:rFonts w:ascii="Times New Roman" w:hAnsi="Times New Roman" w:cs="Times New Roman"/>
        </w:rPr>
        <w:t>(8,16)</w:t>
      </w:r>
      <w:r w:rsidR="002A7AEB">
        <w:rPr>
          <w:rFonts w:ascii="Times New Roman" w:hAnsi="Times New Roman" w:cs="Times New Roman"/>
        </w:rPr>
        <w:fldChar w:fldCharType="end"/>
      </w:r>
      <w:r w:rsidRPr="00F87EEE">
        <w:rPr>
          <w:rFonts w:ascii="Times New Roman" w:hAnsi="Times New Roman" w:cs="Times New Roman"/>
        </w:rPr>
        <w:t>.</w:t>
      </w:r>
    </w:p>
    <w:p w14:paraId="3256FFCB" w14:textId="6F263139" w:rsidR="00F87EEE" w:rsidRPr="00F87EEE" w:rsidRDefault="00F87EEE" w:rsidP="00F233BD">
      <w:pPr>
        <w:jc w:val="both"/>
        <w:rPr>
          <w:rFonts w:ascii="Times New Roman" w:hAnsi="Times New Roman" w:cs="Times New Roman"/>
        </w:rPr>
      </w:pPr>
      <w:r w:rsidRPr="00F87EEE">
        <w:rPr>
          <w:rFonts w:ascii="Times New Roman" w:hAnsi="Times New Roman" w:cs="Times New Roman"/>
        </w:rPr>
        <w:t>Importantly, this framework recognizes informality not merely as a problem to be eliminated, but as a structural reality that must be engaged constructively. In many LMICs, informal e-waste workers provide essential collection and dismantling services that underpin existing recycling systems. Exclusionary formalization efforts risk undermining livelihoods and driving hazardous practices further underground. Instead, inclusive circular transitions should aim to integrate informal actors into safer, regulated systems through training, access to protective equipment, financial incentives, and participatory governance mechanisms</w:t>
      </w:r>
      <w:r w:rsidR="00AE173A">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{"citationID":"cL2v3Kx8","properties":{"formattedCitation":"(8,17)","plainCitation":"(8,17)","noteIndex":0},"citationItems":[{"id":14804,"uris":["http://zotero.org/users/16652950/items/3CEYH82E"],"itemData":{"id":14804,"type":"article-journal","abstract":"E-Waste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A."}],"accessed":{"date-parts":[["2026",2,16]]},"issued":{"date-parts":[["2025",6,11]]}}},{"id":14817,"uris":["http://zotero.org/users/16652950/items/F99KFZY7"],"itemData":{"id":14817,"type":"article-journal","abstract":"Managing electronic waste (e-waste) in the Philippines is a critical challenge, no with roughly 80% handled by an informal sector using hazardous meth...","container-title":"Sustainability","DOI":"10.3390/su18041968","ISSN":"2071-1050","issue":"4","language":"en","license":"http://creativecommons.org/licenses/by/3.0/","note":"Company: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Circular Economy Approach to Developing an Efficient E-Waste Recycling Framework for Informal Recyclers in Urban Philippines","URL":"https://www.mdpi.com/2071-1050/18/4/1968","volume":"18","author":[{"family":"Kudhal","given":"Kyla"},{"family":"Barrinuevo","given":"Kathleen P."},{"family":"Saflor","given":"Charmine Sheena"},{"family":"Bernardo","given":"Ezekiel L."}],"accessed":{"date-parts":[["2026",2,16]]},"issued":{"date-parts":[["2026",2,13]]}}}],"schema":"https://github.com/citation-style-language/schema/raw/master/csl-citation.json"} </w:instrText>
      </w:r>
      <w:r w:rsidR="00AE173A">
        <w:rPr>
          <w:rFonts w:ascii="Times New Roman" w:hAnsi="Times New Roman" w:cs="Times New Roman"/>
        </w:rPr>
        <w:fldChar w:fldCharType="separate"/>
      </w:r>
      <w:r w:rsidR="00042CC6" w:rsidRPr="00042CC6">
        <w:rPr>
          <w:rFonts w:ascii="Times New Roman" w:hAnsi="Times New Roman" w:cs="Times New Roman"/>
        </w:rPr>
        <w:t>(8,17)</w:t>
      </w:r>
      <w:r w:rsidR="00AE173A">
        <w:rPr>
          <w:rFonts w:ascii="Times New Roman" w:hAnsi="Times New Roman" w:cs="Times New Roman"/>
        </w:rPr>
        <w:fldChar w:fldCharType="end"/>
      </w:r>
      <w:r w:rsidRPr="00F87EEE">
        <w:rPr>
          <w:rFonts w:ascii="Times New Roman" w:hAnsi="Times New Roman" w:cs="Times New Roman"/>
        </w:rPr>
        <w:t>.</w:t>
      </w:r>
    </w:p>
    <w:p w14:paraId="4E9FDF85" w14:textId="77777777" w:rsidR="00F87EEE" w:rsidRPr="00F87EEE" w:rsidRDefault="00F87EEE" w:rsidP="00F233BD">
      <w:pPr>
        <w:jc w:val="both"/>
        <w:rPr>
          <w:rFonts w:ascii="Times New Roman" w:hAnsi="Times New Roman" w:cs="Times New Roman"/>
        </w:rPr>
      </w:pPr>
      <w:r w:rsidRPr="00F87EEE">
        <w:rPr>
          <w:rFonts w:ascii="Times New Roman" w:hAnsi="Times New Roman" w:cs="Times New Roman"/>
        </w:rPr>
        <w:t>Figure 1 summarizes this conceptual framework by linking global e-waste flows to local processing practices, environmental contamination pathways, and health outcomes within LMICs, while highlighting points of intervention across the e-waste lifecycle. By embedding health and equity considerations into circular economy thinking, the framework provides a basis for evaluating and designing e-waste interventions that advance environmental sustainability alongside public health and social justice goals.</w:t>
      </w:r>
    </w:p>
    <w:p w14:paraId="664EC3CF" w14:textId="77777777" w:rsidR="00AD780F" w:rsidRPr="00F233BD" w:rsidRDefault="00AD780F" w:rsidP="00F233BD">
      <w:pPr>
        <w:jc w:val="both"/>
        <w:rPr>
          <w:rFonts w:ascii="Times New Roman" w:hAnsi="Times New Roman" w:cs="Times New Roman"/>
        </w:rPr>
      </w:pPr>
    </w:p>
    <w:p w14:paraId="76BADBE0" w14:textId="77777777" w:rsidR="001944B3" w:rsidRPr="00F233BD" w:rsidRDefault="00E855A9" w:rsidP="00F233BD">
      <w:pPr>
        <w:jc w:val="both"/>
        <w:rPr>
          <w:rFonts w:ascii="Times New Roman" w:hAnsi="Times New Roman" w:cs="Times New Roman"/>
        </w:rPr>
      </w:pPr>
      <w:r w:rsidRPr="00F233BD">
        <w:rPr>
          <w:rFonts w:ascii="Times New Roman" w:hAnsi="Times New Roman" w:cs="Times New Roman"/>
          <w:noProof/>
        </w:rPr>
        <w:lastRenderedPageBreak/>
        <w:drawing>
          <wp:inline distT="0" distB="0" distL="0" distR="0" wp14:anchorId="02EF4EAA" wp14:editId="31A98F00">
            <wp:extent cx="5943600" cy="3962400"/>
            <wp:effectExtent l="0" t="0" r="0" b="0"/>
            <wp:docPr id="1412204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04283" name="Picture 14122042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9920DFE" w14:textId="77777777" w:rsidR="00E855A9" w:rsidRPr="00F233BD" w:rsidRDefault="00E855A9" w:rsidP="00F233BD">
      <w:pPr>
        <w:jc w:val="both"/>
        <w:rPr>
          <w:rFonts w:ascii="Times New Roman" w:hAnsi="Times New Roman" w:cs="Times New Roman"/>
        </w:rPr>
      </w:pPr>
    </w:p>
    <w:p w14:paraId="732FBF95" w14:textId="77777777" w:rsidR="001944B3" w:rsidRPr="00F233BD" w:rsidRDefault="001944B3" w:rsidP="00F233BD">
      <w:pPr>
        <w:jc w:val="both"/>
        <w:rPr>
          <w:rFonts w:ascii="Times New Roman" w:hAnsi="Times New Roman" w:cs="Times New Roman"/>
        </w:rPr>
      </w:pPr>
    </w:p>
    <w:p w14:paraId="09D5B024" w14:textId="77777777" w:rsidR="00E92B6F" w:rsidRPr="00E92B6F" w:rsidRDefault="00E92B6F" w:rsidP="00F233BD">
      <w:pPr>
        <w:jc w:val="both"/>
        <w:rPr>
          <w:rFonts w:ascii="Times New Roman" w:hAnsi="Times New Roman" w:cs="Times New Roman"/>
        </w:rPr>
      </w:pPr>
      <w:r w:rsidRPr="00F233BD">
        <w:rPr>
          <w:rFonts w:ascii="Times New Roman" w:hAnsi="Times New Roman" w:cs="Times New Roman"/>
          <w:b/>
          <w:bCs/>
        </w:rPr>
        <w:t xml:space="preserve">Fig 1: </w:t>
      </w:r>
      <w:r w:rsidRPr="00E92B6F">
        <w:rPr>
          <w:rFonts w:ascii="Times New Roman" w:hAnsi="Times New Roman" w:cs="Times New Roman"/>
          <w:b/>
          <w:bCs/>
        </w:rPr>
        <w:t>Circular Economy, E-Waste, and Health Equity Framework</w:t>
      </w:r>
      <w:r w:rsidRPr="00F233BD">
        <w:rPr>
          <w:rFonts w:ascii="Times New Roman" w:hAnsi="Times New Roman" w:cs="Times New Roman"/>
        </w:rPr>
        <w:t xml:space="preserve">. </w:t>
      </w:r>
      <w:r w:rsidRPr="00E92B6F">
        <w:rPr>
          <w:rFonts w:ascii="Times New Roman" w:hAnsi="Times New Roman" w:cs="Times New Roman"/>
        </w:rPr>
        <w:t>This figure contrasts the linear “take–make–waste” model with a health-embedded circular economy approach. It highlights how reduce, reuse, recycle, and recover strategies can minimize e-waste, protect environmental and human health, and promote equitable outcomes</w:t>
      </w:r>
      <w:r w:rsidR="003269B2">
        <w:rPr>
          <w:rFonts w:ascii="Times New Roman" w:hAnsi="Times New Roman" w:cs="Times New Roman"/>
        </w:rPr>
        <w:t xml:space="preserve"> </w:t>
      </w:r>
      <w:r w:rsidRPr="00E92B6F">
        <w:rPr>
          <w:rFonts w:ascii="Times New Roman" w:hAnsi="Times New Roman" w:cs="Times New Roman"/>
        </w:rPr>
        <w:t>particularly in low- and middle-income countries (LMICs).</w:t>
      </w:r>
    </w:p>
    <w:p w14:paraId="65D3160A" w14:textId="77777777" w:rsidR="001944B3" w:rsidRPr="00F233BD" w:rsidRDefault="001944B3" w:rsidP="00F233BD">
      <w:pPr>
        <w:jc w:val="both"/>
        <w:rPr>
          <w:rFonts w:ascii="Times New Roman" w:hAnsi="Times New Roman" w:cs="Times New Roman"/>
        </w:rPr>
      </w:pPr>
    </w:p>
    <w:p w14:paraId="6E0169FA" w14:textId="77777777" w:rsidR="001944B3" w:rsidRPr="001944B3" w:rsidRDefault="001944B3" w:rsidP="00F233BD">
      <w:pPr>
        <w:jc w:val="both"/>
        <w:rPr>
          <w:rFonts w:ascii="Times New Roman" w:hAnsi="Times New Roman" w:cs="Times New Roman"/>
          <w:b/>
          <w:bCs/>
        </w:rPr>
      </w:pPr>
      <w:r w:rsidRPr="00F233BD">
        <w:rPr>
          <w:rFonts w:ascii="Times New Roman" w:hAnsi="Times New Roman" w:cs="Times New Roman"/>
        </w:rPr>
        <w:t>3</w:t>
      </w:r>
      <w:r w:rsidRPr="001944B3">
        <w:rPr>
          <w:rFonts w:ascii="Times New Roman" w:hAnsi="Times New Roman" w:cs="Times New Roman"/>
          <w:b/>
          <w:bCs/>
        </w:rPr>
        <w:t>. Environmental Pathways and Ecological Impacts</w:t>
      </w:r>
    </w:p>
    <w:p w14:paraId="474B8EAF" w14:textId="4BF259DB" w:rsidR="001944B3" w:rsidRPr="001944B3" w:rsidRDefault="001944B3" w:rsidP="00F233BD">
      <w:pPr>
        <w:jc w:val="both"/>
        <w:rPr>
          <w:rFonts w:ascii="Times New Roman" w:hAnsi="Times New Roman" w:cs="Times New Roman"/>
        </w:rPr>
      </w:pPr>
      <w:r w:rsidRPr="001944B3">
        <w:rPr>
          <w:rFonts w:ascii="Times New Roman" w:hAnsi="Times New Roman" w:cs="Times New Roman"/>
        </w:rPr>
        <w:t>Electronic waste constitutes a complex mixture of hazardous substances that, when improperly managed, are released into surrounding environments through multiple, interconnected pathways. In low- and middle-income countries (LMICs), where informal processing dominates e-waste handling, environmental contamination is driven less by isolated incidents than by routine, everyday practices embedded within local recycling economies. These practices transform e-waste from a contained solid material into a diffuse source of persistent environmental pollution</w:t>
      </w:r>
      <w:r w:rsidR="003269B2">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{"citationID":"QARD0xQO","properties":{"formattedCitation":"(18)","plainCitation":"(18)","noteIndex":0},"citationItems":[{"id":14820,"uris":["http://zotero.org/users/16652950/items/WR7M9MXQ"],"itemData":{"id":14820,"type":"article-journal","abstract":"E-waste is an emerging waste stream that requires specialized handling mechanisms. It contains hazardous substances that, if mishandled, may cause adverse effects on the environment and human health. This study examines the composition of electronic waste and its associated environmental and health risks, linking these concerns to the Sustainable Development Goals (SDGs), which emphasize environmental conservation and public health. A systematic literature review was conducted using reliable databases such as ScienceDirect, Google Scholar, and Scopus, focusing on e-waste composition and its risks. The findings revealed that hazardous materials including mercury, lead, and cadmium are predominant, posing severe risks to soil, water, and air quality when not properly managed. Informal recycling practices further exacerbate these risks by exposing workers and nearby communities to harmful chemicals. The study concludes that toxic substances such as lead, mercury, barium, cadmium, and arsenic are dominant in e-waste and can cause severe health issues such as cancer, organ damage, and neurological disorders. Improper handling through informal recycling contributes to environmental pollution, threatening ecosystems and human well-being.","language":"en","source":"Zotero","title":"Assessment of e-waste composition and the threats it poses to human health and the environment: Empirical literature review","author":[{"family":"Mwalugeni","given":"Benjamin Robert"}],"issued":{"date-parts":[["2026"]]}}}],"schema":"https://github.com/citation-style-language/schema/raw/master/csl-citation.json"} </w:instrText>
      </w:r>
      <w:r w:rsidR="003269B2">
        <w:rPr>
          <w:rFonts w:ascii="Times New Roman" w:hAnsi="Times New Roman" w:cs="Times New Roman"/>
        </w:rPr>
        <w:fldChar w:fldCharType="separate"/>
      </w:r>
      <w:r w:rsidR="00042CC6" w:rsidRPr="00042CC6">
        <w:rPr>
          <w:rFonts w:ascii="Times New Roman" w:hAnsi="Times New Roman" w:cs="Times New Roman"/>
        </w:rPr>
        <w:t>(18)</w:t>
      </w:r>
      <w:r w:rsidR="003269B2">
        <w:rPr>
          <w:rFonts w:ascii="Times New Roman" w:hAnsi="Times New Roman" w:cs="Times New Roman"/>
        </w:rPr>
        <w:fldChar w:fldCharType="end"/>
      </w:r>
      <w:r w:rsidRPr="001944B3">
        <w:rPr>
          <w:rFonts w:ascii="Times New Roman" w:hAnsi="Times New Roman" w:cs="Times New Roman"/>
        </w:rPr>
        <w:t>.</w:t>
      </w:r>
    </w:p>
    <w:p w14:paraId="38ADBAF2" w14:textId="3531E4A6" w:rsidR="001944B3" w:rsidRPr="001944B3" w:rsidRDefault="001944B3" w:rsidP="00F233BD">
      <w:pPr>
        <w:jc w:val="both"/>
        <w:rPr>
          <w:rFonts w:ascii="Times New Roman" w:hAnsi="Times New Roman" w:cs="Times New Roman"/>
        </w:rPr>
      </w:pPr>
      <w:r w:rsidRPr="001944B3">
        <w:rPr>
          <w:rFonts w:ascii="Times New Roman" w:hAnsi="Times New Roman" w:cs="Times New Roman"/>
        </w:rPr>
        <w:t xml:space="preserve">A limited set of toxicants accounts for a substantial proportion of observed ecological harm. Heavy metals such as lead, mercury, and cadmium are prevalent in circuit boards, cathode ray tubes, </w:t>
      </w:r>
      <w:r w:rsidRPr="001944B3">
        <w:rPr>
          <w:rFonts w:ascii="Times New Roman" w:hAnsi="Times New Roman" w:cs="Times New Roman"/>
        </w:rPr>
        <w:lastRenderedPageBreak/>
        <w:t>batteries, and solder, and are readily mobilized during dismantling, burning, and acid leaching. Organic compounds, including brominated flame retardants and related additives, are released when plastic casings and wiring are combusted or mechanically fragmented</w:t>
      </w:r>
      <w:r w:rsidR="008E301B">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{"citationID":"C5rio2K9","properties":{"formattedCitation":"(19)","plainCitation":"(19)","noteIndex":0},"citationItems":[{"id":14821,"uris":["http://zotero.org/users/16652950/items/4VECF6SE"],"itemData":{"id":14821,"type":"article-journal","abstract":"Introduction\nElectronic waste (e-waste) is an emerging human and environmental problem. Lead (Pb) is one of the most dangerous chemicals for human health, and it is the most prevalent heavy metal pollutant in e-waste. Despite the rapid growth of e-waste globally and the health effects of Pb, there is little information regarding the effects of Pb exposure from e-waste on children. Therefore, the aim of this review was to provide concise information on the health effects of Pb exposure from e-waste on children.\n\nMethods\nA comprehensive search of databases was undertaken using PubMed/MEDLINE, Cochrane Library, Science Direct, HINARI, African Journal Online (AJOL), and additional sources were searched up to November 25, 2022. Eligibility criteria were determined using Population, Exposure, Comparator, and Outcome (PECO). The guidelines for Preferred Reporting Items for Systematic Reviews and Meta-Analysis (PRISMA) were used during the article selection process. The protocol of this systematic review was registered in the International Prospective Register of Systematic Reviews (Registration ID: CRD42022377028). The Joanna Briggs Institute (JBI) quality appraisal checklist was used to assess the quality of the included studies.\n\nResults\nFrom a total of 1,150 identified studies, 20 full-text studies were included in the systematic review. All most included studies were conducted in China recycling area for e-waste. The included studies were conducted with an exposed group versus a reference group. The majority of the included studies found that blood Pb levels were ≥5 μg/dl and that Pb exposures from e-waste were affecting children’s health, such as a decrease in serum cortisol levels, inhibition of hemoglobin synthesis, impact on neurobehavioral development, affect physical development, etc.\n\nConclusion\nLead exposure had a significant impact on children’s health as a result of informal e-waste recycling. Therefore, formalizing the informal sector and raising public health awareness are important steps toward reducing Pb exposure from e-waste. Moreover, the concerned stakeholders, like national and international organizations, should work together to effectively manage e-waste.","container-title":"Frontiers in Public Health","DOI":"10.3389/fpubh.2023.1113561","ISSN":"2296-2565","journalAbbreviation":"Front Public Health","note":"PMID: 37124790\nPMCID: PMC10130399","page":"1113561","source":"PubMed Central","title":"A systematic review of the health effects of lead exposure from electronic waste in children","volume":"11","author":[{"family":"Desye","given":"Belay"},{"family":"Tesfaye","given":"Amensisa Hailu"},{"family":"Berihun","given":"Gete"},{"family":"Ademas","given":"Ayechew"},{"family":"Sewunet","given":"Birhanu"}],"issued":{"date-parts":[["2023",4,12]]}}}],"schema":"https://github.com/citation-style-language/schema/raw/master/csl-citation.json"} </w:instrText>
      </w:r>
      <w:r w:rsidR="008E301B">
        <w:rPr>
          <w:rFonts w:ascii="Times New Roman" w:hAnsi="Times New Roman" w:cs="Times New Roman"/>
        </w:rPr>
        <w:fldChar w:fldCharType="separate"/>
      </w:r>
      <w:r w:rsidR="00042CC6" w:rsidRPr="00042CC6">
        <w:rPr>
          <w:rFonts w:ascii="Times New Roman" w:hAnsi="Times New Roman" w:cs="Times New Roman"/>
        </w:rPr>
        <w:t>(19)</w:t>
      </w:r>
      <w:r w:rsidR="008E301B">
        <w:rPr>
          <w:rFonts w:ascii="Times New Roman" w:hAnsi="Times New Roman" w:cs="Times New Roman"/>
        </w:rPr>
        <w:fldChar w:fldCharType="end"/>
      </w:r>
      <w:r w:rsidRPr="001944B3">
        <w:rPr>
          <w:rFonts w:ascii="Times New Roman" w:hAnsi="Times New Roman" w:cs="Times New Roman"/>
        </w:rPr>
        <w:t>. These substances are environmentally persistent, capable of long-range transport, and prone to bioaccumulation, making them particularly consequential even when released in small quantities. While e-waste contains a broader array of chemical constituents, these compounds serve as sentinel toxicants that illustrate the dominant contamination mechanisms observed across LMIC settings</w:t>
      </w:r>
      <w:r w:rsidR="008E301B">
        <w:rPr>
          <w:rFonts w:ascii="Times New Roman" w:hAnsi="Times New Roman" w:cs="Times New Roman"/>
        </w:rPr>
        <w:fldChar w:fldCharType="begin"/>
      </w:r>
      <w:r w:rsidR="008E301B">
        <w:rPr>
          <w:rFonts w:ascii="Times New Roman" w:hAnsi="Times New Roman" w:cs="Times New Roman"/>
        </w:rPr>
        <w:instrText xml:space="preserve"> ADDIN ZOTERO_ITEM CSL_CITATION {"citationID":"kHeZHeEj","properties":{"formattedCitation":"(6)","plainCitation":"(6)","noteIndex":0},"citationItems":[{"id":14800,"uris":["http://zotero.org/users/16652950/items/ERQ7DF3M"],"itemData":{"id":14800,"type":"article-journal","abstract":"Electronic waste (e-waste) contains numerous chemicals harmful to human and ecological health. To update a 2013 review assessing adverse human health consequences of exposure to e-waste, we systematically reviewed studies reporting effects on humans related to e-waste exposure. We searched EMBASE, PsycNET, Web of Science, CINAHL, and PubMed for articles published between Dec 18, 2012, and Jan 28, 2020, restricting our search to publications in English. Of the 5645 records identified, we included 70 studies that met the preset criteria. People living in e-waste exposed regions had significantly elevated levels of heavy metals and persistent organic pollutants. Children and pregnant women were especially susceptible during the critical periods of exposure that detrimentally affect diverse biological systems and organs. Elevated toxic chemicals negatively impact on neonatal growth indices and hormone level alterations in e-waste exposed populations. We recorded possible connections between chronic exposure to e-waste and DNA lesions, telomere attrition, inhibited vaccine responsiveness, elevated oxidative stress, and altered immune function. The existence of various toxic chemicals in e-waste recycling areas impose plausible adverse health outcomes. Novel cost-effective methods for safe recycling operations need to be employed in e-waste sites to ensure the health and safety of vulnerable populations.","container-title":"The Lancet. Planetary Health","DOI":"10.1016/S2542-5196(21)00263-1","ISSN":"2542-5196","issue":"12","journalAbbreviation":"Lancet Planet Health","note":"PMID: 34895498\nPMCID: PMC8674120","page":"e905-e920","source":"PubMed Central","title":"Health consequences of exposure to e-waste: an updated systematic review","title-short":"Health consequences of exposure to e-waste","volume":"5","author":[{"family":"Parvez","given":"Sarker M"},{"family":"Jahan","given":"Farjana"},{"family":"Brune","given":"Marie-Noel"},{"family":"Gorman","given":"Julia F"},{"family":"Rahman","given":"Musarrat J"},{"family":"Carpenter","given":"David"},{"family":"Islam","given":"Zahir"},{"family":"Rahman","given":"Mahbubur"},{"family":"Aich","given":"Nirupam"},{"family":"Knibbs","given":"Luke D"},{"family":"Sly","given":"Peter D"}],"issued":{"date-parts":[["2021",12,8]]}}}],"schema":"https://github.com/citation-style-language/schema/raw/master/csl-citation.json"} </w:instrText>
      </w:r>
      <w:r w:rsidR="008E301B">
        <w:rPr>
          <w:rFonts w:ascii="Times New Roman" w:hAnsi="Times New Roman" w:cs="Times New Roman"/>
        </w:rPr>
        <w:fldChar w:fldCharType="separate"/>
      </w:r>
      <w:r w:rsidR="008E301B" w:rsidRPr="008E301B">
        <w:rPr>
          <w:rFonts w:ascii="Times New Roman" w:hAnsi="Times New Roman" w:cs="Times New Roman"/>
        </w:rPr>
        <w:t>(6)</w:t>
      </w:r>
      <w:r w:rsidR="008E301B">
        <w:rPr>
          <w:rFonts w:ascii="Times New Roman" w:hAnsi="Times New Roman" w:cs="Times New Roman"/>
        </w:rPr>
        <w:fldChar w:fldCharType="end"/>
      </w:r>
      <w:r w:rsidRPr="001944B3">
        <w:rPr>
          <w:rFonts w:ascii="Times New Roman" w:hAnsi="Times New Roman" w:cs="Times New Roman"/>
        </w:rPr>
        <w:t>.</w:t>
      </w:r>
    </w:p>
    <w:p w14:paraId="7BE9BAEA" w14:textId="7887C689" w:rsidR="001944B3" w:rsidRPr="001944B3" w:rsidRDefault="001944B3" w:rsidP="00F233BD">
      <w:pPr>
        <w:jc w:val="both"/>
        <w:rPr>
          <w:rFonts w:ascii="Times New Roman" w:hAnsi="Times New Roman" w:cs="Times New Roman"/>
        </w:rPr>
      </w:pPr>
      <w:r w:rsidRPr="001944B3">
        <w:rPr>
          <w:rFonts w:ascii="Times New Roman" w:hAnsi="Times New Roman" w:cs="Times New Roman"/>
        </w:rPr>
        <w:t>Airborne pathways represent one of the most immediate routes of environmental dispersion. Open burning of cables and electronic components, commonly used to recover copper and other valuable metals, emits particulate matter and toxic fumes that contaminate ambient air and settle onto surrounding surfaces. Fine particles laden with metals and organic pollutants can travel beyond recycling sites, depositing in residential areas, agricultural fields, and surface waters. This atmospheric redistribution expands the spatial footprint of contamination well beyond the point of processing, complicating containment and remediation efforts</w:t>
      </w:r>
      <w:r w:rsidR="009264DE">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{"citationID":"rWjlU89q","properties":{"formattedCitation":"(4,20)","plainCitation":"(4,20)","noteIndex":0},"citationItems":[{"id":14795,"uris":["http://zotero.org/users/16652950/items/GFEC2QF7"],"itemData":{"id":14795,"type":"article-journal","abstract":"The volume of e-waste generated worldwide is surging, and it is set to escalate further due to continuing technological innovation and the early obsol...","container-title":"Sustainability","DOI":"10.3390/su151310405","ISSN":"2071-1050","issue":"13","language":"en","license":"http://creativecommons.org/licenses/by/3.0/","note":"Company: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Consequences of E-Waste Dumping and Recycling Carried out by Selected Countries in Asia and Latin America","URL":"https://www.mdpi.com/2071-1050/15/13/10405","volume":"15","author":[{"family":"Andeobu","given":"Lynda"},{"family":"Wibowo","given":"Santoso"},{"family":"Grandhi","given":"Srimannarayana"}],"accessed":{"date-parts":[["2026",2,16]]},"issued":{"date-parts":[["2023",6,30]]}}},{"id":14824,"uris":["http://zotero.org/users/16652950/items/ACUS4FFZ"],"itemData":{"id":14824,"type":"article-journal","abstract":"The rapid growth of the Electrical and Electronic Equipment (EEE) industry has led to an increase in Waste Electrical and Electronic Equipment (WEEE) generation in Nigeria. The informal sector plays a significant role in WEEE recycling, but unsustainable practices pose environmental and health risks. Unsustainable EEE recycling practices in Nigeria's informal sector result in environmental pollution, health hazards, and economic losses. The lack of regulation, inadequate infrastructure, and limited awareness exacerbate the problem, putting the health of recyclers, communities, and the environment at risk. This review synthesizes existing literature on the environmental and health impacts of unsustainable EEE recycling practices in Nigeria's informal sector. Informal WEEE recycling practices in Nigeria are characterized by primitive techniques, such as burning and dismantling, leading to air, water, and soil pollution. Cultural and socioeconomic factors influence WEEE generation as collection, and recycling practices require region-specific approaches. The availability of infrastructure, technical capacity, and resources differs across regions, affecting the feasibility of proposed solutions. By acknowledging these factors, the findings from the Nigerian context can be adapted and applied to other regions, contributing to a more comprehensive understanding of WEEE management challenges and solutions globally.","container-title":"Discover Chemistry","DOI":"10.1007/s44371-024-00075-x","ISSN":"3005-1193","issue":"1","journalAbbreviation":"Discov. Chem.","language":"en","page":"4","source":"Springer Link","title":"Environmental and health impacts of unsustainable waste electrical and electronic equipment recycling practices in Nigeria's informal sector","volume":"2","author":[{"family":"Abogunrin-Olafisoye","given":"Oladunni B."},{"family":"Adeyi","given":"Oladayo"}],"issued":{"date-parts":[["2025",1,15]]}}}],"schema":"https://github.com/citation-style-language/schema/raw/master/csl-citation.json"} </w:instrText>
      </w:r>
      <w:r w:rsidR="009264DE">
        <w:rPr>
          <w:rFonts w:ascii="Times New Roman" w:hAnsi="Times New Roman" w:cs="Times New Roman"/>
        </w:rPr>
        <w:fldChar w:fldCharType="separate"/>
      </w:r>
      <w:r w:rsidR="00042CC6" w:rsidRPr="00042CC6">
        <w:rPr>
          <w:rFonts w:ascii="Times New Roman" w:hAnsi="Times New Roman" w:cs="Times New Roman"/>
        </w:rPr>
        <w:t>(4,20)</w:t>
      </w:r>
      <w:r w:rsidR="009264DE">
        <w:rPr>
          <w:rFonts w:ascii="Times New Roman" w:hAnsi="Times New Roman" w:cs="Times New Roman"/>
        </w:rPr>
        <w:fldChar w:fldCharType="end"/>
      </w:r>
      <w:r w:rsidRPr="001944B3">
        <w:rPr>
          <w:rFonts w:ascii="Times New Roman" w:hAnsi="Times New Roman" w:cs="Times New Roman"/>
        </w:rPr>
        <w:t>.</w:t>
      </w:r>
    </w:p>
    <w:p w14:paraId="50B49D84" w14:textId="3AC34E04" w:rsidR="001944B3" w:rsidRPr="001944B3" w:rsidRDefault="001944B3" w:rsidP="00F233BD">
      <w:pPr>
        <w:jc w:val="both"/>
        <w:rPr>
          <w:rFonts w:ascii="Times New Roman" w:hAnsi="Times New Roman" w:cs="Times New Roman"/>
        </w:rPr>
      </w:pPr>
      <w:r w:rsidRPr="001944B3">
        <w:rPr>
          <w:rFonts w:ascii="Times New Roman" w:hAnsi="Times New Roman" w:cs="Times New Roman"/>
        </w:rPr>
        <w:t>Soil contamination arises from both direct deposition and secondary accumulation. Acid leaching residues, dismantling debris, and ash from burned electronics are frequently discarded onto open ground, where metals and organic compounds bind to soil matrices. Over time, these contaminants can alter soil chemistry, reduce microbial diversity, and impair nutrient cycling. In agricultural zones located near informal recycling sites, contaminated soils pose risks to crop productivity and safety, particularly for leafy vegetables and root crops that readily accumulate metals. The persistence of these contaminants means that soil pollution can endure long after recycling activities cease, creating long-term ecological legacies</w:t>
      </w:r>
      <w:r w:rsidR="009264DE">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{"citationID":"odi9Z7kD","properties":{"formattedCitation":"(21,22)","plainCitation":"(21,22)","noteIndex":0},"citationItems":[{"id":14826,"uris":["http://zotero.org/users/16652950/items/HXXSWFL7"],"itemData":{"id":14826,"type":"article-journal","abstract":"Cadmium and lead soil contamination is a widespread environmental problem that requires profound and sustainable solutions. These toxic elements can b...","container-title":"Water","DOI":"10.3390/w14213432","ISSN":"2073-4441","issue":"21","language":"en","license":"http://creativecommons.org/licenses/by/3.0/","note":"Company: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Review on Cadmium and Lead Contamination: Sources, Fate, Mechanism, Health Effects and Remediation Methods","title-short":"A Review on Cadmium and Lead Contamination","URL":"https://www.mdpi.com/2073-4441/14/21/3432","volume":"14","author":[{"family":"Bouida","given":"Leila"},{"family":"Rafatullah","given":"Mohd"},{"family":"Kerrouche","given":"Abdelfateh"},{"family":"Qutob","given":"Mohammad"},{"family":"Alosaimi","given":"Abeer M."},{"family":"Alorfi","given":"Hajer S."},{"family":"Hussein","given":"Mahmoud A."}],"accessed":{"date-parts":[["2026",2,16]]},"issued":{"date-parts":[["2022",10,27]]}}},{"id":14828,"uris":["http://zotero.org/users/16652950/items/7IN6TLA3"],"itemData":{"id":14828,"type":"article-journal","abstract":"Contamination by heavy metals is a significant issue worldwide. In recent decades, soil heavy metals pollutants in China had adverse impacts on soil quality and threatened food security and human health. Anthropogenic inputs mainly generate heavy metal contamination in China. In this review, the approaches were used in these investigations, focusing on geochemical strategies and metal isotope methods, particularly useful for determining the pathway of mining and smelting derived pollution in the soil. Our findings indicate that heavy metal distribution substantially impacts topsoils around mining and smelting sites, which release massive amounts of heavy metals into the environment. Furthermore, heavy metal contamination and related hazards posed by Pb, Cd, As, and Hg are more severe to plants, soil organisms, and humans. It’s worth observing that kids are particularly vulnerable to Pb toxicity. And this review also provides novel approaches to control and reduce the impacts of heavy metal pollution. Hydrometallurgy offers a potential method for extracting metals and removing potentially harmful heavy metals from waste to reduce pollution. However, environmentally friendly remediation of contaminated sites is a significant challenge. This paper also evaluates current technological advancements in the remediation of polluted soil, such as stabilization/solidification, natural attenuation, electrokinetic remediation, soil washing, and phytoremediation. The ability of biological approaches, especially phytoremediation, is cost-effective and favorable to the environment.","container-title":"Toxics","DOI":"10.3390/toxics10050231","ISSN":"2305-6304","issue":"5","journalAbbreviation":"Toxics","note":"PMID: 35622644\nPMCID: PMC9147308","page":"231","source":"PubMed Central","title":"Research Progress on Heavy Metals Pollution in the Soil of Smelting Sites in China","volume":"10","author":[{"family":"Adnan","given":"Muhammad"},{"family":"Xiao","given":"Baohua"},{"family":"Xiao","given":"Peiwen"},{"family":"Zhao","given":"Peng"},{"family":"Li","given":"Ruolan"},{"family":"Bibi","given":"Shaheen"}],"issued":{"date-parts":[["2022",4,30]]}}}],"schema":"https://github.com/citation-style-language/schema/raw/master/csl-citation.json"} </w:instrText>
      </w:r>
      <w:r w:rsidR="009264DE">
        <w:rPr>
          <w:rFonts w:ascii="Times New Roman" w:hAnsi="Times New Roman" w:cs="Times New Roman"/>
        </w:rPr>
        <w:fldChar w:fldCharType="separate"/>
      </w:r>
      <w:r w:rsidR="00042CC6" w:rsidRPr="00042CC6">
        <w:rPr>
          <w:rFonts w:ascii="Times New Roman" w:hAnsi="Times New Roman" w:cs="Times New Roman"/>
        </w:rPr>
        <w:t>(21,22)</w:t>
      </w:r>
      <w:r w:rsidR="009264DE">
        <w:rPr>
          <w:rFonts w:ascii="Times New Roman" w:hAnsi="Times New Roman" w:cs="Times New Roman"/>
        </w:rPr>
        <w:fldChar w:fldCharType="end"/>
      </w:r>
      <w:r w:rsidRPr="001944B3">
        <w:rPr>
          <w:rFonts w:ascii="Times New Roman" w:hAnsi="Times New Roman" w:cs="Times New Roman"/>
        </w:rPr>
        <w:t>.</w:t>
      </w:r>
    </w:p>
    <w:p w14:paraId="3C0BAA31" w14:textId="7F397458" w:rsidR="001944B3" w:rsidRPr="001944B3" w:rsidRDefault="001944B3" w:rsidP="00F233BD">
      <w:pPr>
        <w:jc w:val="both"/>
        <w:rPr>
          <w:rFonts w:ascii="Times New Roman" w:hAnsi="Times New Roman" w:cs="Times New Roman"/>
        </w:rPr>
      </w:pPr>
      <w:r w:rsidRPr="001944B3">
        <w:rPr>
          <w:rFonts w:ascii="Times New Roman" w:hAnsi="Times New Roman" w:cs="Times New Roman"/>
        </w:rPr>
        <w:t>Aquatic systems serve as both sinks and vectors for e-waste-derived pollutants. Surface runoff during rainfall events transports contaminants from contaminated soils and dumping sites into rivers, streams, and wetlands. In some settings, wastewater from informal recycling operations is discharged directly into surface waters, introducing dissolved metals and organic pollutants into aquatic food webs. Sediments can act as reservoirs for these substances, facilitating chronic exposure of benthic organisms and enabling trophic transfer to fish and higher predators. In communities reliant on local water bodies for drinking, irrigation, or fishing, aquatic contamination directly links environmental degradation to human livelihoods and nutrition</w:t>
      </w:r>
      <w:r w:rsidR="008723C6">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{"citationID":"YobGckQJ","properties":{"formattedCitation":"(23)","plainCitation":"(23)","noteIndex":0},"citationItems":[{"id":14831,"uris":["http://zotero.org/users/16652950/items/54HTTS3F"],"itemData":{"id":14831,"type":"article-journal","abstract":"Aquatic ecosystems are the ultimate sinks for the contaminants. Water contamination is the outcome of human activities such as urbanization, industrialization, and agricultural activities. The overuse of pesticides and fertilizers and sewage from residential and industrial areas ultimately find its way to aquatic environment. Thus results in the degradation of the water quality and leads to the spread of infectious diseases such as dysentery, diarrhea, and jaundice. Contamination in aquatic environs is one of the leading types of pollution which has significant negative health issues and mortality. Water has a natural capacity to neutralize the contamination, but when contamination becomes uncontrolled, water will lose its self-generating capacity. Therefore, there is a need for regular monitoring and controlling of pollutant discharge into the nearby aquatic environs.","container-title":"Bioremediation and Biotechnology","DOI":"10.1007/978-3-030-35691-0_1","journalAbbreviation":"Bioremediation and Biotechnology","note":"PMID: null\nPMCID: PMC7121614","page":"1-26","source":"PubMed Central","title":"Concerns and Threats of Contamination on Aquatic Ecosystems","author":[{"family":"Bashir","given":"Ishrat"},{"family":"Lone","given":"F. A."},{"family":"Bhat","given":"Rouf Ahmad"},{"family":"Mir","given":"Shafat A."},{"family":"Dar","given":"Zubair A."},{"family":"Dar","given":"Shakeel Ahmad"}],"issued":{"date-parts":[["2020",1,27]]}}}],"schema":"https://github.com/citation-style-language/schema/raw/master/csl-citation.json"} </w:instrText>
      </w:r>
      <w:r w:rsidR="008723C6">
        <w:rPr>
          <w:rFonts w:ascii="Times New Roman" w:hAnsi="Times New Roman" w:cs="Times New Roman"/>
        </w:rPr>
        <w:fldChar w:fldCharType="separate"/>
      </w:r>
      <w:r w:rsidR="00042CC6" w:rsidRPr="00042CC6">
        <w:rPr>
          <w:rFonts w:ascii="Times New Roman" w:hAnsi="Times New Roman" w:cs="Times New Roman"/>
        </w:rPr>
        <w:t>(23)</w:t>
      </w:r>
      <w:r w:rsidR="008723C6">
        <w:rPr>
          <w:rFonts w:ascii="Times New Roman" w:hAnsi="Times New Roman" w:cs="Times New Roman"/>
        </w:rPr>
        <w:fldChar w:fldCharType="end"/>
      </w:r>
      <w:r w:rsidRPr="001944B3">
        <w:rPr>
          <w:rFonts w:ascii="Times New Roman" w:hAnsi="Times New Roman" w:cs="Times New Roman"/>
        </w:rPr>
        <w:t>.</w:t>
      </w:r>
    </w:p>
    <w:p w14:paraId="268D0074" w14:textId="24733C5A" w:rsidR="001944B3" w:rsidRPr="001944B3" w:rsidRDefault="001944B3" w:rsidP="00F233BD">
      <w:pPr>
        <w:jc w:val="both"/>
        <w:rPr>
          <w:rFonts w:ascii="Times New Roman" w:hAnsi="Times New Roman" w:cs="Times New Roman"/>
        </w:rPr>
      </w:pPr>
      <w:r w:rsidRPr="001944B3">
        <w:rPr>
          <w:rFonts w:ascii="Times New Roman" w:hAnsi="Times New Roman" w:cs="Times New Roman"/>
        </w:rPr>
        <w:t>The ecological impacts of these contamination pathways extend beyond isolated toxic effects to broader ecosystem disruption. Metal accumulation can impair plant growth, reduce species diversity, and alter community composition in both terrestrial and aquatic environments. Persistent organic pollutants interfere with endocrine and reproductive functions in wildlife, with implications for population stability and biodiversity. Importantly, these ecological effects feed back into human systems through the food chain. Crops grown in contaminated soils, livestock grazing near recycling sites, and fish harvested from polluted waters all represent pathways through which environmental contamination is internalized by human populations</w:t>
      </w:r>
      <w:r w:rsidR="008723C6">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{"citationID":"JzHqzVcT","properties":{"formattedCitation":"(24)","plainCitation":"(24)","noteIndex":0},"citationItems":[{"id":14834,"uris":["http://zotero.org/users/16652950/items/P3EHKUBJ"],"itemData":{"id":14834,"type":"article-journal","abstract":"The increasing industrial use of toxic metals essential for modern electronics and renewable energy presents significant environmental and health chal…","container-title":"RSC Advances","DOI":"10.1039/d4ra06085g","ISSN":"2046-2069","issue":"50","language":"en-US","page":"37299-37310","source":"www.sciencedirect.com","title":"Environmental problems of emerging toxic metals and treatment technology and methods","volume":"14","issued":{"date-parts":[["2024",11,19]]}}}],"schema":"https://github.com/citation-style-language/schema/raw/master/csl-citation.json"} </w:instrText>
      </w:r>
      <w:r w:rsidR="008723C6">
        <w:rPr>
          <w:rFonts w:ascii="Times New Roman" w:hAnsi="Times New Roman" w:cs="Times New Roman"/>
        </w:rPr>
        <w:fldChar w:fldCharType="separate"/>
      </w:r>
      <w:r w:rsidR="00042CC6" w:rsidRPr="00042CC6">
        <w:rPr>
          <w:rFonts w:ascii="Times New Roman" w:hAnsi="Times New Roman" w:cs="Times New Roman"/>
        </w:rPr>
        <w:t>(24)</w:t>
      </w:r>
      <w:r w:rsidR="008723C6">
        <w:rPr>
          <w:rFonts w:ascii="Times New Roman" w:hAnsi="Times New Roman" w:cs="Times New Roman"/>
        </w:rPr>
        <w:fldChar w:fldCharType="end"/>
      </w:r>
      <w:r w:rsidRPr="001944B3">
        <w:rPr>
          <w:rFonts w:ascii="Times New Roman" w:hAnsi="Times New Roman" w:cs="Times New Roman"/>
        </w:rPr>
        <w:t>.</w:t>
      </w:r>
    </w:p>
    <w:p w14:paraId="0A573624"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lastRenderedPageBreak/>
        <w:t>Taken together, these environmental pathways underscore that e-waste pollution in LMICs is not confined to waste sites but embedded within surrounding ecological and food systems. The diffuse and persistent nature of contamination challenges conventional waste management approaches and reinforces the need for upstream interventions. By interrupting these pathways through health-centered circular economy strategies</w:t>
      </w:r>
      <w:r w:rsidR="008723C6">
        <w:rPr>
          <w:rFonts w:ascii="Times New Roman" w:hAnsi="Times New Roman" w:cs="Times New Roman"/>
        </w:rPr>
        <w:t xml:space="preserve"> </w:t>
      </w:r>
      <w:r w:rsidRPr="001944B3">
        <w:rPr>
          <w:rFonts w:ascii="Times New Roman" w:hAnsi="Times New Roman" w:cs="Times New Roman"/>
        </w:rPr>
        <w:t>such as safer design, controlled recycling processes, and containment of hazardous fractions</w:t>
      </w:r>
      <w:r w:rsidR="008723C6">
        <w:rPr>
          <w:rFonts w:ascii="Times New Roman" w:hAnsi="Times New Roman" w:cs="Times New Roman"/>
        </w:rPr>
        <w:t xml:space="preserve"> </w:t>
      </w:r>
      <w:r w:rsidRPr="001944B3">
        <w:rPr>
          <w:rFonts w:ascii="Times New Roman" w:hAnsi="Times New Roman" w:cs="Times New Roman"/>
        </w:rPr>
        <w:t>it becomes possible to reduce environmental loading at its source, rather than relying on costly and often infeasible downstream remediation. This ecological perspective provides a critical foundation for understanding subsequent human exposure and health impacts, addressed in the following section.</w:t>
      </w:r>
    </w:p>
    <w:p w14:paraId="4EC4A7F1" w14:textId="77777777" w:rsidR="001944B3" w:rsidRPr="001944B3" w:rsidRDefault="00475B61" w:rsidP="00F233BD">
      <w:pPr>
        <w:jc w:val="both"/>
        <w:rPr>
          <w:rFonts w:ascii="Times New Roman" w:hAnsi="Times New Roman" w:cs="Times New Roman"/>
          <w:b/>
          <w:bCs/>
        </w:rPr>
      </w:pPr>
      <w:r w:rsidRPr="00F233BD">
        <w:rPr>
          <w:rFonts w:ascii="Times New Roman" w:hAnsi="Times New Roman" w:cs="Times New Roman"/>
          <w:b/>
          <w:bCs/>
        </w:rPr>
        <w:t>4</w:t>
      </w:r>
      <w:r w:rsidR="001944B3" w:rsidRPr="001944B3">
        <w:rPr>
          <w:rFonts w:ascii="Times New Roman" w:hAnsi="Times New Roman" w:cs="Times New Roman"/>
          <w:b/>
          <w:bCs/>
        </w:rPr>
        <w:t>. Human Health Impacts</w:t>
      </w:r>
    </w:p>
    <w:p w14:paraId="696BB079"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Human health impacts of e-waste in low- and middle-income countries (LMICs) arise from sustained exposure to complex mixtures of toxic substances released during informal and poorly regulated recycling activities. Unlike acute industrial accidents, e-waste-related health risks are characterized by chronic, low-to-moderate exposures that accumulate over time and operate across occupational, residential, and dietary pathways. These exposures are embedded within everyday economic practices and living environments, making them difficult to avoid and challenging to detect through conventional public health surveillance systems</w:t>
      </w:r>
      <w:r w:rsidR="008723C6">
        <w:rPr>
          <w:rFonts w:ascii="Times New Roman" w:hAnsi="Times New Roman" w:cs="Times New Roman"/>
        </w:rPr>
        <w:fldChar w:fldCharType="begin"/>
      </w:r>
      <w:r w:rsidR="008723C6">
        <w:rPr>
          <w:rFonts w:ascii="Times New Roman" w:hAnsi="Times New Roman" w:cs="Times New Roman"/>
        </w:rPr>
        <w:instrText xml:space="preserve"> ADDIN ZOTERO_ITEM CSL_CITATION {"citationID":"opAJyFal","properties":{"formattedCitation":"(6)","plainCitation":"(6)","noteIndex":0},"citationItems":[{"id":14800,"uris":["http://zotero.org/users/16652950/items/ERQ7DF3M"],"itemData":{"id":14800,"type":"article-journal","abstract":"Electronic waste (e-waste) contains numerous chemicals harmful to human and ecological health. To update a 2013 review assessing adverse human health consequences of exposure to e-waste, we systematically reviewed studies reporting effects on humans related to e-waste exposure. We searched EMBASE, PsycNET, Web of Science, CINAHL, and PubMed for articles published between Dec 18, 2012, and Jan 28, 2020, restricting our search to publications in English. Of the 5645 records identified, we included 70 studies that met the preset criteria. People living in e-waste exposed regions had significantly elevated levels of heavy metals and persistent organic pollutants. Children and pregnant women were especially susceptible during the critical periods of exposure that detrimentally affect diverse biological systems and organs. Elevated toxic chemicals negatively impact on neonatal growth indices and hormone level alterations in e-waste exposed populations. We recorded possible connections between chronic exposure to e-waste and DNA lesions, telomere attrition, inhibited vaccine responsiveness, elevated oxidative stress, and altered immune function. The existence of various toxic chemicals in e-waste recycling areas impose plausible adverse health outcomes. Novel cost-effective methods for safe recycling operations need to be employed in e-waste sites to ensure the health and safety of vulnerable populations.","container-title":"The Lancet. Planetary Health","DOI":"10.1016/S2542-5196(21)00263-1","ISSN":"2542-5196","issue":"12","journalAbbreviation":"Lancet Planet Health","note":"PMID: 34895498\nPMCID: PMC8674120","page":"e905-e920","source":"PubMed Central","title":"Health consequences of exposure to e-waste: an updated systematic review","title-short":"Health consequences of exposure to e-waste","volume":"5","author":[{"family":"Parvez","given":"Sarker M"},{"family":"Jahan","given":"Farjana"},{"family":"Brune","given":"Marie-Noel"},{"family":"Gorman","given":"Julia F"},{"family":"Rahman","given":"Musarrat J"},{"family":"Carpenter","given":"David"},{"family":"Islam","given":"Zahir"},{"family":"Rahman","given":"Mahbubur"},{"family":"Aich","given":"Nirupam"},{"family":"Knibbs","given":"Luke D"},{"family":"Sly","given":"Peter D"}],"issued":{"date-parts":[["2021",12,8]]}}}],"schema":"https://github.com/citation-style-language/schema/raw/master/csl-citation.json"} </w:instrText>
      </w:r>
      <w:r w:rsidR="008723C6">
        <w:rPr>
          <w:rFonts w:ascii="Times New Roman" w:hAnsi="Times New Roman" w:cs="Times New Roman"/>
        </w:rPr>
        <w:fldChar w:fldCharType="separate"/>
      </w:r>
      <w:r w:rsidR="008723C6" w:rsidRPr="008723C6">
        <w:rPr>
          <w:rFonts w:ascii="Times New Roman" w:hAnsi="Times New Roman" w:cs="Times New Roman"/>
        </w:rPr>
        <w:t>(6)</w:t>
      </w:r>
      <w:r w:rsidR="008723C6">
        <w:rPr>
          <w:rFonts w:ascii="Times New Roman" w:hAnsi="Times New Roman" w:cs="Times New Roman"/>
        </w:rPr>
        <w:fldChar w:fldCharType="end"/>
      </w:r>
      <w:r w:rsidRPr="001944B3">
        <w:rPr>
          <w:rFonts w:ascii="Times New Roman" w:hAnsi="Times New Roman" w:cs="Times New Roman"/>
        </w:rPr>
        <w:t>.</w:t>
      </w:r>
    </w:p>
    <w:p w14:paraId="635E0FAF" w14:textId="77777777" w:rsidR="001944B3" w:rsidRPr="001944B3" w:rsidRDefault="001944B3" w:rsidP="00F233BD">
      <w:pPr>
        <w:jc w:val="both"/>
        <w:rPr>
          <w:rFonts w:ascii="Times New Roman" w:hAnsi="Times New Roman" w:cs="Times New Roman"/>
          <w:b/>
          <w:bCs/>
        </w:rPr>
      </w:pPr>
      <w:r w:rsidRPr="001944B3">
        <w:rPr>
          <w:rFonts w:ascii="Times New Roman" w:hAnsi="Times New Roman" w:cs="Times New Roman"/>
          <w:b/>
          <w:bCs/>
        </w:rPr>
        <w:t>Occupational exposure in informal e-waste work</w:t>
      </w:r>
    </w:p>
    <w:p w14:paraId="2A8CA4D6" w14:textId="17057E66" w:rsidR="001944B3" w:rsidRPr="001944B3" w:rsidRDefault="001944B3" w:rsidP="00F233BD">
      <w:pPr>
        <w:jc w:val="both"/>
        <w:rPr>
          <w:rFonts w:ascii="Times New Roman" w:hAnsi="Times New Roman" w:cs="Times New Roman"/>
        </w:rPr>
      </w:pPr>
      <w:r w:rsidRPr="001944B3">
        <w:rPr>
          <w:rFonts w:ascii="Times New Roman" w:hAnsi="Times New Roman" w:cs="Times New Roman"/>
        </w:rPr>
        <w:t>Occupational exposure represents the most direct and intense interface between e-waste and human health. Informal recyclers routinely engage in manual dismantling, open burning, and chemical extraction without adequate protective equipment or engineering controls. These activities generate inhalable particulates, toxic fumes, and dermal contact with contaminated materials, resulting in multi-route exposure to metals and persistent organic compounds. Workers are often exposed for prolonged periods, beginning in adolescence or early adulthood, which increases cumulative body burdens over the life course</w:t>
      </w:r>
      <w:r w:rsidR="0001129E">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{"citationID":"OURS0ysK","properties":{"formattedCitation":"(25)","plainCitation":"(25)","noteIndex":0},"citationItems":[{"id":14837,"uris":["http://zotero.org/users/16652950/items/5CT7SH75"],"itemData":{"id":14837,"type":"article-journal","abstract":"Electronic waste (e-waste) disposal and recycling activities such as burning and smelting can emit particulate matter (PM), polycyclic aromatic hydrocarbons (PAHs), and other pollutants that expose workers and nearby communities. At informal e-waste recycling facilities, both emission controls and protective measures for workers are absent. This study characterizes personal exposures (breathing zone) of PM and PAHs of e-waste workers at the large Agbogbloshie e-waste site in Accra, Ghana. We collected gravimetric and optical measurements of PM2.5 and PM10 using shift samples for workers and for an age- and gender-matched reference population. PM2.5 filters were analyzed for 26 PAHs using gas chromatography/mass spectroscopy. Among e-waste workers, PM2.5 and PM10 concentrations were 99 ± 56 and 218 ± 158 µg/m3 (median ± interquartile range, optical measurements), respectively; these levels were 78 and 57% higher, respectively, than levels measured at a fixed site that was centrally located at the waste site. In the reference community, breathing zone PM2.5 and PM10 levels were lower, 49 ± 20 and 131 ± 108 µg/m3, respectively, and the fraction of coarse PM was larger. We detected all 26 target PAHs, of which naphthalene and phenanthrene were the most abundant. PAH concentrations were weakly correlated to PM levels, but PAH abundances, representing the fraction of PAH mass to the total PM2.5 mass collected, were strongly and inversely correlated to PM levels, suggesting multiple and different sources of PAHs and PM that affected exposures. Both PM and PAH levels were elevated for workers performing burning and dismantling, and both exceeded standards or risk-based guidelines, e.g., lifetime excess cancer risks for several PAHs were in the 10−4 to 10−6 range, indicating the need to reduce emissions as well as provide respiratory protection. The study emphasizes the importance of using personal and shift samples to accurately characterize worker exposure.","container-title":"Environment International","DOI":"10.1016/j.envint.2021.106971","ISSN":"0160-4120","journalAbbreviation":"Environment International","page":"106971","source":"ScienceDirect","title":"Occupational exposures to particulate matter and PM2.5-associated polycyclic aromatic hydrocarbons at the Agbogbloshie waste recycling site in Ghana","volume":"158","author":[{"family":"Kwarteng","given":"Lawrencia"},{"family":"Devasurendra","given":"Amila M."},{"family":"Laskaris","given":"Zoey"},{"family":"Arko-Mensah","given":"John"},{"family":"Amoabeng Nti","given":"Afua A."},{"family":"Takyi","given":"Sylvia"},{"family":"Acquah","given":"Augustine A."},{"family":"Dwomoh","given":"Duah"},{"family":"Basu","given":"Nil"},{"family":"Robins","given":"Thomas"},{"family":"Fobil","given":"Julius N."},{"family":"Batterman","given":"Stuart"}],"issued":{"date-parts":[["2022",1,1]]}}}],"schema":"https://github.com/citation-style-language/schema/raw/master/csl-citation.json"} </w:instrText>
      </w:r>
      <w:r w:rsidR="0001129E">
        <w:rPr>
          <w:rFonts w:ascii="Times New Roman" w:hAnsi="Times New Roman" w:cs="Times New Roman"/>
        </w:rPr>
        <w:fldChar w:fldCharType="separate"/>
      </w:r>
      <w:r w:rsidR="00042CC6" w:rsidRPr="00042CC6">
        <w:rPr>
          <w:rFonts w:ascii="Times New Roman" w:hAnsi="Times New Roman" w:cs="Times New Roman"/>
        </w:rPr>
        <w:t>(25)</w:t>
      </w:r>
      <w:r w:rsidR="0001129E">
        <w:rPr>
          <w:rFonts w:ascii="Times New Roman" w:hAnsi="Times New Roman" w:cs="Times New Roman"/>
        </w:rPr>
        <w:fldChar w:fldCharType="end"/>
      </w:r>
      <w:r w:rsidRPr="001944B3">
        <w:rPr>
          <w:rFonts w:ascii="Times New Roman" w:hAnsi="Times New Roman" w:cs="Times New Roman"/>
        </w:rPr>
        <w:t>.</w:t>
      </w:r>
    </w:p>
    <w:p w14:paraId="709C6DAC" w14:textId="59E5E036" w:rsidR="001944B3" w:rsidRPr="001944B3" w:rsidRDefault="001944B3" w:rsidP="00F233BD">
      <w:pPr>
        <w:jc w:val="both"/>
        <w:rPr>
          <w:rFonts w:ascii="Times New Roman" w:hAnsi="Times New Roman" w:cs="Times New Roman"/>
        </w:rPr>
      </w:pPr>
      <w:r w:rsidRPr="001944B3">
        <w:rPr>
          <w:rFonts w:ascii="Times New Roman" w:hAnsi="Times New Roman" w:cs="Times New Roman"/>
        </w:rPr>
        <w:t>Health outcomes among e-waste workers consistently reflect the nature of these exposures. Neurological symptoms such as impaired cognition, reduced motor coordination, and sensory disturbances are commonly reported, reflecting the neurotoxic properties of metals such as lead and mercury. Respiratory conditions, including chronic cough, reduced lung function, and asthma-like symptoms, are linked to inhalation of fine particulate matter and combustion by-products. Reproductive and endocrine-related effects, including altered hormone levels and reduced fertility indicators, have also been observed, particularly among workers engaged in high-intensity recycling tasks. Importantly, these outcomes are shaped not only by toxic exposure but also by coexisting vulnerabilities such as poor nutrition, limited access to healthcare, and lack of occupational protections</w:t>
      </w:r>
      <w:r w:rsidR="0001129E">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{"citationID":"zCfOLxgT","properties":{"formattedCitation":"(26)","plainCitation":"(26)","noteIndex":0},"citationItems":[{"id":14839,"uris":["http://zotero.org/users/16652950/items/TPUTH9DD"],"itemData":{"id":14839,"type":"chapter","abstract":"Heavy metals are available abundantly in nature, especially in the soil, mines, drinking water, some in vapor form in the air, and also constitute the Earth’s crust. These are widely used in pesticides, herbicides, paints, gasoline, etc., and their main route of exposure encompasses anthropogenic sources. Among several heavy metals, lead, cadmium, mercury, and arsenic cover the most part. One of the most important contributing factors are industrial pollutants that have an important role in contaminating the plant and marine life, which indirectly affect the human health. The brain is the functional unit of body which is sensitive to such heavy metals, and suffers a lot through their contamination in comparison to the other parts of the body. If the exposure of heavy metals becomes prolonged, they will have deleterious effects on the nervous system. Heavy metals toxicity is responsible for many neurodegenerative diseases particularly Alzheimer’s disease, Parkinson’s disease, amyotrophic lateral sclerosis, multiple sclerosis, and attention-deficit hypertensive disorders. There are number of epidemiological, experimental, in vivo and in vitro data which represent the significant association or correlation between the exposure of heavy metals and neurotoxicity. The probable reason behind this correlation is mostly due to oxidative stress, the participation of certain proteins/enzymes as well as an interruption in the normal secretion of neurotransmitters on account of heavy metal exposure. The resultant effects and intensity of diseases can be prevented by taking the adequate preventive measures with possible therapeutic interventions.","container-title":"Environmental Contaminants and Neurological Disorders","event-place":"Cham","ISBN":"978-3-030-66376-6","language":"en","note":"DOI: 10.1007/978-3-030-66376-6_4","page":"69-87","publisher":"Springer International Publishing","publisher-place":"Cham","source":"Springer Link","title":"Heavy Metals and Neurological Disorders: From Exposure to Preventive Interventions","title-short":"Heavy Metals and Neurological Disorders","URL":"https://doi.org/10.1007/978-3-030-66376-6_4","author":[{"family":"Rehman","given":"Qudsia"},{"family":"Rehman","given":"Kanwal"},{"family":"Akash","given":"Muhammad Sajid Hamid"}],"editor":[{"family":"Akash","given":"Muhammad Sajid Hamid"},{"family":"Rehman","given":"Kanwal"}],"accessed":{"date-parts":[["2026",2,16]]},"issued":{"date-parts":[["2021"]]}}}],"schema":"https://github.com/citation-style-language/schema/raw/master/csl-citation.json"} </w:instrText>
      </w:r>
      <w:r w:rsidR="0001129E">
        <w:rPr>
          <w:rFonts w:ascii="Times New Roman" w:hAnsi="Times New Roman" w:cs="Times New Roman"/>
        </w:rPr>
        <w:fldChar w:fldCharType="separate"/>
      </w:r>
      <w:r w:rsidR="00042CC6" w:rsidRPr="00042CC6">
        <w:rPr>
          <w:rFonts w:ascii="Times New Roman" w:hAnsi="Times New Roman" w:cs="Times New Roman"/>
        </w:rPr>
        <w:t>(26)</w:t>
      </w:r>
      <w:r w:rsidR="0001129E">
        <w:rPr>
          <w:rFonts w:ascii="Times New Roman" w:hAnsi="Times New Roman" w:cs="Times New Roman"/>
        </w:rPr>
        <w:fldChar w:fldCharType="end"/>
      </w:r>
      <w:r w:rsidRPr="001944B3">
        <w:rPr>
          <w:rFonts w:ascii="Times New Roman" w:hAnsi="Times New Roman" w:cs="Times New Roman"/>
        </w:rPr>
        <w:t>.</w:t>
      </w:r>
    </w:p>
    <w:p w14:paraId="3C2847B6" w14:textId="77777777" w:rsidR="00ED424C" w:rsidRDefault="00ED424C" w:rsidP="00F233BD">
      <w:pPr>
        <w:jc w:val="both"/>
        <w:rPr>
          <w:rFonts w:ascii="Times New Roman" w:hAnsi="Times New Roman" w:cs="Times New Roman"/>
          <w:b/>
          <w:bCs/>
        </w:rPr>
      </w:pPr>
    </w:p>
    <w:p w14:paraId="7053DE11" w14:textId="77777777" w:rsidR="00ED424C" w:rsidRDefault="00ED424C" w:rsidP="00F233BD">
      <w:pPr>
        <w:jc w:val="both"/>
        <w:rPr>
          <w:rFonts w:ascii="Times New Roman" w:hAnsi="Times New Roman" w:cs="Times New Roman"/>
          <w:b/>
          <w:bCs/>
        </w:rPr>
      </w:pPr>
    </w:p>
    <w:p w14:paraId="5C7B20EB" w14:textId="77777777" w:rsidR="001944B3" w:rsidRPr="001944B3" w:rsidRDefault="001944B3" w:rsidP="00F233BD">
      <w:pPr>
        <w:jc w:val="both"/>
        <w:rPr>
          <w:rFonts w:ascii="Times New Roman" w:hAnsi="Times New Roman" w:cs="Times New Roman"/>
          <w:b/>
          <w:bCs/>
        </w:rPr>
      </w:pPr>
      <w:r w:rsidRPr="001944B3">
        <w:rPr>
          <w:rFonts w:ascii="Times New Roman" w:hAnsi="Times New Roman" w:cs="Times New Roman"/>
          <w:b/>
          <w:bCs/>
        </w:rPr>
        <w:lastRenderedPageBreak/>
        <w:t>Community-level exposure and child health</w:t>
      </w:r>
    </w:p>
    <w:p w14:paraId="7AAAC331" w14:textId="7563A06A" w:rsidR="001944B3" w:rsidRPr="001944B3" w:rsidRDefault="001944B3" w:rsidP="00F233BD">
      <w:pPr>
        <w:jc w:val="both"/>
        <w:rPr>
          <w:rFonts w:ascii="Times New Roman" w:hAnsi="Times New Roman" w:cs="Times New Roman"/>
        </w:rPr>
      </w:pPr>
      <w:r w:rsidRPr="001944B3">
        <w:rPr>
          <w:rFonts w:ascii="Times New Roman" w:hAnsi="Times New Roman" w:cs="Times New Roman"/>
        </w:rPr>
        <w:t>Beyond the occupational setting, e-waste-related health risks extend into surrounding communities through environmental contamination of air, soil, water, and food systems. Residents living near informal recycling sites experience continuous background exposure, often without direct involvement in recycling activities. This diffuse exposure blurs the boundary between occupational and environmental health, transforming e-waste from a workplace hazard into a community-wide risk</w:t>
      </w:r>
      <w:r w:rsidR="00ED424C">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{"citationID":"ALt4ZNFR","properties":{"formattedCitation":"(27)","plainCitation":"(27)","noteIndex":0},"citationItems":[{"id":14840,"uris":["http://zotero.org/users/16652950/items/4GJ57JAL"],"itemData":{"id":14840,"type":"article-journal","abstract":"Purpose\nIn recent years, electronic waste has become the fastest growing waste stream globally with potential deleterious environmental and public health effects from its hazardous constituents. This review aims at providing an up-to-date information on the environmental and public health effects of e- wastes, and also identify research gaps that could form basis of further innovative studies on this important subject.\n\nMethods\nWe carried out literature survey using several search engines. All available literature which reported directly on environmental contamination of air, soil, and water by e-wastes, and their effects on exposed plants, animals, and humans were used in other to generate an updated information.\n\nResults\nHigh production volume coupled with indiscriminate disposal and informal recycling has made electronic waste (e-waste) to become a global public and environmental health issue. E-waste is made up of different hazardous substances such as heavy metals and persistent organic pollutants with the capacity to contaminate the environment if processed or recycled inappropriately. Humans and animals become exposed to e-waste constituents via ingestion, inhalation, and dermal contact. Several health effects have been linked to e-wastes. The most susceptible were children, pregnant women, and workers in primitive recycling sites. Generation of e-waste is predicted to increase drastically in the next decade with the potential complex interactive effects of its constituents.\n\nConclusion\nThis review is an up-to-date assessment of studies and reports on e-waste environmental contamination and public health effects. The review has shown that e-waste contains constituents that caused adverse environmental effects and toxicity to the biota. However, there is an enormous data gap between exposure quantification and possible health effects. More studies are needed to elucidate and provide holistic information on environmental and public health dangers posed by e-waste constituents.","container-title":"Journal of Environmental Health Science and Engineering","DOI":"10.1007/s40201-021-00654-5","ISSN":"2052-336X","issue":"1","journalAbbreviation":"J Environ Health Sci Eng","note":"PMID: 34150306\nPMCID: PMC8172693","page":"1209-1227","source":"PubMed Central","title":"Environmental contamination and public health effects of electronic waste: an overview","title-short":"Environmental contamination and public health effects of electronic waste","volume":"19","author":[{"family":"Alabi","given":"Okunola A."},{"family":"Adeoluwa","given":"Yetunde M."},{"family":"Huo","given":"Xia"},{"family":"Xu","given":"Xijin"},{"family":"Bakare","given":"Adekunle A."}],"issued":{"date-parts":[["2021",4,21]]}}}],"schema":"https://github.com/citation-style-language/schema/raw/master/csl-citation.json"} </w:instrText>
      </w:r>
      <w:r w:rsidR="00ED424C">
        <w:rPr>
          <w:rFonts w:ascii="Times New Roman" w:hAnsi="Times New Roman" w:cs="Times New Roman"/>
        </w:rPr>
        <w:fldChar w:fldCharType="separate"/>
      </w:r>
      <w:r w:rsidR="00042CC6" w:rsidRPr="00042CC6">
        <w:rPr>
          <w:rFonts w:ascii="Times New Roman" w:hAnsi="Times New Roman" w:cs="Times New Roman"/>
        </w:rPr>
        <w:t>(27)</w:t>
      </w:r>
      <w:r w:rsidR="00ED424C">
        <w:rPr>
          <w:rFonts w:ascii="Times New Roman" w:hAnsi="Times New Roman" w:cs="Times New Roman"/>
        </w:rPr>
        <w:fldChar w:fldCharType="end"/>
      </w:r>
      <w:r w:rsidRPr="001944B3">
        <w:rPr>
          <w:rFonts w:ascii="Times New Roman" w:hAnsi="Times New Roman" w:cs="Times New Roman"/>
        </w:rPr>
        <w:t>.</w:t>
      </w:r>
    </w:p>
    <w:p w14:paraId="040F1741" w14:textId="534DA629" w:rsidR="001944B3" w:rsidRPr="001944B3" w:rsidRDefault="001944B3" w:rsidP="00F233BD">
      <w:pPr>
        <w:jc w:val="both"/>
        <w:rPr>
          <w:rFonts w:ascii="Times New Roman" w:hAnsi="Times New Roman" w:cs="Times New Roman"/>
        </w:rPr>
      </w:pPr>
      <w:r w:rsidRPr="001944B3">
        <w:rPr>
          <w:rFonts w:ascii="Times New Roman" w:hAnsi="Times New Roman" w:cs="Times New Roman"/>
        </w:rPr>
        <w:t>Children are particularly vulnerable to these exposures due to physiological, behavioral, and developmental factors. Higher rates of hand-to-mouth activity, greater absorption of certain metals, and ongoing neurodevelopment increase susceptibility to toxic effects. Evidence across LMIC contexts indicates that children residing near e-waste sites exhibit elevated body burdens of metals and organic pollutants compared to those in non-exposed areas. These exposures have been associated with deficits in cognitive performance, attention, and psychomotor development, as well as increased respiratory symptoms. Prenatal exposure further compounds these risks, as toxicants can cross the placental barrier and interfere with fetal development during critical windows of vulnerability</w:t>
      </w:r>
      <w:r w:rsidR="00ED424C">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{"citationID":"bFWQkPOT","properties":{"formattedCitation":"(4,27)","plainCitation":"(4,27)","noteIndex":0},"citationItems":[{"id":14795,"uris":["http://zotero.org/users/16652950/items/GFEC2QF7"],"itemData":{"id":14795,"type":"article-journal","abstract":"The volume of e-waste generated worldwide is surging, and it is set to escalate further due to continuing technological innovation and the early obsol...","container-title":"Sustainability","DOI":"10.3390/su151310405","ISSN":"2071-1050","issue":"13","language":"en","license":"http://creativecommons.org/licenses/by/3.0/","note":"Company: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Consequences of E-Waste Dumping and Recycling Carried out by Selected Countries in Asia and Latin America","URL":"https://www.mdpi.com/2071-1050/15/13/10405","volume":"15","author":[{"family":"Andeobu","given":"Lynda"},{"family":"Wibowo","given":"Santoso"},{"family":"Grandhi","given":"Srimannarayana"}],"accessed":{"date-parts":[["2026",2,16]]},"issued":{"date-parts":[["2023",6,30]]}}},{"id":14840,"uris":["http://zotero.org/users/16652950/items/4GJ57JAL"],"itemData":{"id":14840,"type":"article-journal","abstract":"Purpose\nIn recent years, electronic waste has become the fastest growing waste stream globally with potential deleterious environmental and public health effects from its hazardous constituents. This review aims at providing an up-to-date information on the environmental and public health effects of e- wastes, and also identify research gaps that could form basis of further innovative studies on this important subject.\n\nMethods\nWe carried out literature survey using several search engines. All available literature which reported directly on environmental contamination of air, soil, and water by e-wastes, and their effects on exposed plants, animals, and humans were used in other to generate an updated information.\n\nResults\nHigh production volume coupled with indiscriminate disposal and informal recycling has made electronic waste (e-waste) to become a global public and environmental health issue. E-waste is made up of different hazardous substances such as heavy metals and persistent organic pollutants with the capacity to contaminate the environment if processed or recycled inappropriately. Humans and animals become exposed to e-waste constituents via ingestion, inhalation, and dermal contact. Several health effects have been linked to e-wastes. The most susceptible were children, pregnant women, and workers in primitive recycling sites. Generation of e-waste is predicted to increase drastically in the next decade with the potential complex interactive effects of its constituents.\n\nConclusion\nThis review is an up-to-date assessment of studies and reports on e-waste environmental contamination and public health effects. The review has shown that e-waste contains constituents that caused adverse environmental effects and toxicity to the biota. However, there is an enormous data gap between exposure quantification and possible health effects. More studies are needed to elucidate and provide holistic information on environmental and public health dangers posed by e-waste constituents.","container-title":"Journal of Environmental Health Science and Engineering","DOI":"10.1007/s40201-021-00654-5","ISSN":"2052-336X","issue":"1","journalAbbreviation":"J Environ Health Sci Eng","note":"PMID: 34150306\nPMCID: PMC8172693","page":"1209-1227","source":"PubMed Central","title":"Environmental contamination and public health effects of electronic waste: an overview","title-short":"Environmental contamination and public health effects of electronic waste","volume":"19","author":[{"family":"Alabi","given":"Okunola A."},{"family":"Adeoluwa","given":"Yetunde M."},{"family":"Huo","given":"Xia"},{"family":"Xu","given":"Xijin"},{"family":"Bakare","given":"Adekunle A."}],"issued":{"date-parts":[["2021",4,21]]}}}],"schema":"https://github.com/citation-style-language/schema/raw/master/csl-citation.json"} </w:instrText>
      </w:r>
      <w:r w:rsidR="00ED424C">
        <w:rPr>
          <w:rFonts w:ascii="Times New Roman" w:hAnsi="Times New Roman" w:cs="Times New Roman"/>
        </w:rPr>
        <w:fldChar w:fldCharType="separate"/>
      </w:r>
      <w:r w:rsidR="00042CC6" w:rsidRPr="00042CC6">
        <w:rPr>
          <w:rFonts w:ascii="Times New Roman" w:hAnsi="Times New Roman" w:cs="Times New Roman"/>
        </w:rPr>
        <w:t>(4,27)</w:t>
      </w:r>
      <w:r w:rsidR="00ED424C">
        <w:rPr>
          <w:rFonts w:ascii="Times New Roman" w:hAnsi="Times New Roman" w:cs="Times New Roman"/>
        </w:rPr>
        <w:fldChar w:fldCharType="end"/>
      </w:r>
      <w:r w:rsidRPr="001944B3">
        <w:rPr>
          <w:rFonts w:ascii="Times New Roman" w:hAnsi="Times New Roman" w:cs="Times New Roman"/>
        </w:rPr>
        <w:t>.</w:t>
      </w:r>
    </w:p>
    <w:p w14:paraId="51FBD42E" w14:textId="3F93FF23" w:rsidR="001944B3" w:rsidRPr="001944B3" w:rsidRDefault="001944B3" w:rsidP="00F233BD">
      <w:pPr>
        <w:jc w:val="both"/>
        <w:rPr>
          <w:rFonts w:ascii="Times New Roman" w:hAnsi="Times New Roman" w:cs="Times New Roman"/>
        </w:rPr>
      </w:pPr>
      <w:r w:rsidRPr="001944B3">
        <w:rPr>
          <w:rFonts w:ascii="Times New Roman" w:hAnsi="Times New Roman" w:cs="Times New Roman"/>
        </w:rPr>
        <w:t>Women of reproductive age represent another population facing compounded risks. In many LMIC settings, women participate in sorting and ancillary recycling activities or live in close proximity to e-waste sites while managing household responsibilities. Exposure during pregnancy has been linked to adverse birth outcomes, including low birth weight and preterm delivery, highlighting the intergenerational nature of e-waste-related health impacts. These patterns underscore that e-waste exposure is not confined to individual workers but is distributed across households and life stages</w:t>
      </w:r>
      <w:r w:rsidR="00ED424C">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{"citationID":"Bhvtox5D","properties":{"formattedCitation":"(28)","plainCitation":"(28)","noteIndex":0},"citationItems":[{"id":14843,"uris":["http://zotero.org/users/16652950/items/UYYP9FYF"],"itemData":{"id":14843,"type":"webpage","abstract":"Effective and binding action is urgently required to protect the millions of children, adolescents and expectant mothers worldwide whose health is jeopardized by the informal processing of discarded electrical or electronic devices according to a new ground-breaking report from WHO: Children and Digital Dumpsites.","language":"en","title":"Soaring e-waste affects the health of millions of children, WHO warns","URL":"https://www.who.int/news/item/15-06-2021-soaring-e-waste-affects-the-health-of-millions-of-children-who-warns","accessed":{"date-parts":[["2026",2,16]]}}}],"schema":"https://github.com/citation-style-language/schema/raw/master/csl-citation.json"} </w:instrText>
      </w:r>
      <w:r w:rsidR="00ED424C">
        <w:rPr>
          <w:rFonts w:ascii="Times New Roman" w:hAnsi="Times New Roman" w:cs="Times New Roman"/>
        </w:rPr>
        <w:fldChar w:fldCharType="separate"/>
      </w:r>
      <w:r w:rsidR="00042CC6" w:rsidRPr="00042CC6">
        <w:rPr>
          <w:rFonts w:ascii="Times New Roman" w:hAnsi="Times New Roman" w:cs="Times New Roman"/>
        </w:rPr>
        <w:t>(28)</w:t>
      </w:r>
      <w:r w:rsidR="00ED424C">
        <w:rPr>
          <w:rFonts w:ascii="Times New Roman" w:hAnsi="Times New Roman" w:cs="Times New Roman"/>
        </w:rPr>
        <w:fldChar w:fldCharType="end"/>
      </w:r>
      <w:r w:rsidRPr="001944B3">
        <w:rPr>
          <w:rFonts w:ascii="Times New Roman" w:hAnsi="Times New Roman" w:cs="Times New Roman"/>
        </w:rPr>
        <w:t>.</w:t>
      </w:r>
    </w:p>
    <w:p w14:paraId="4507D20F" w14:textId="77777777" w:rsidR="001944B3" w:rsidRPr="001944B3" w:rsidRDefault="001944B3" w:rsidP="00F233BD">
      <w:pPr>
        <w:jc w:val="both"/>
        <w:rPr>
          <w:rFonts w:ascii="Times New Roman" w:hAnsi="Times New Roman" w:cs="Times New Roman"/>
          <w:b/>
          <w:bCs/>
        </w:rPr>
      </w:pPr>
      <w:r w:rsidRPr="001944B3">
        <w:rPr>
          <w:rFonts w:ascii="Times New Roman" w:hAnsi="Times New Roman" w:cs="Times New Roman"/>
          <w:b/>
          <w:bCs/>
        </w:rPr>
        <w:t>Structural determinants and health inequities</w:t>
      </w:r>
    </w:p>
    <w:p w14:paraId="5812721F" w14:textId="12526C84" w:rsidR="001944B3" w:rsidRPr="001944B3" w:rsidRDefault="001944B3" w:rsidP="00F233BD">
      <w:pPr>
        <w:jc w:val="both"/>
        <w:rPr>
          <w:rFonts w:ascii="Times New Roman" w:hAnsi="Times New Roman" w:cs="Times New Roman"/>
        </w:rPr>
      </w:pPr>
      <w:r w:rsidRPr="001944B3">
        <w:rPr>
          <w:rFonts w:ascii="Times New Roman" w:hAnsi="Times New Roman" w:cs="Times New Roman"/>
        </w:rPr>
        <w:t>The health impacts of e-waste in LMICs cannot be understood solely through toxicological mechanisms; they are deeply shaped by structural determinants. Informal e-waste workers often lack access to healthcare, social protection, and legal recognition, limiting opportunities for early diagnosis and treatment. Economic dependence on hazardous recycling activities constrains individual agency, forcing trade-offs between income generation and health protection. These dynamics reinforce cycles of exposure and illness that disproportionately affect marginalized populations, reflecting broader patterns of environmental injustice</w:t>
      </w:r>
      <w:r w:rsidR="00E33993">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{"citationID":"0NUuwIvg","properties":{"formattedCitation":"(29)","plainCitation":"(29)","noteIndex":0},"citationItems":[{"id":14893,"uris":["http://zotero.org/users/16652950/items/HDXWW9UU"],"itemData":{"id":14893,"type":"article-journal","abstract":"Background\nNigeria's aging population is expanding rapidly. Older adults face intersecting challenges of poverty, chronic disease burden, and inadequate access to healthcare. With limited formal income support and minimal health insurance coverage, most elderly Nigerians rely on family or continue informal labor to survive. This compounds their vulnerability in later life.\n\nObjectives\nThis article examines the economic and health‐related barriers to healthcare utilization among older Nigerians. It incorporates recent demographic and epidemiological trends, wealth‐based inequalities, rural–urban disparities, and evolving policy responses. The analysis integrates insights from the Nigeria Demographic and Health Survey (NDHS) 2018 and applies Andersen's healthcare access model.\n\nMethods\nA perspective approach was adopted to synthesize empirical literature, national data (including NDHS), and recent policy developments such as the National Health Insurance Authority Act and the National Senior Citizens Centre (NSCC) Act. Comparisons are drawn with other lower‐middle‐income countries, notably India, to highlight global relevance.\n\nFindings\nOlder Nigerians, particularly women and rural dwellers, experience high poverty rates, with up to 85% of women aged 70 and above living in poverty. They face chronic multimorbidity and have some of the lowest health service utilization rates due to cost, distance, and systemic neglect. Although policy frameworks, such as the NSCC and Basic Health Care Provision Fund (BHCPF), exist, implementation remains weak.\n\nConclusions\nComprehensive reforms are essential to improve elderly health outcomes in Nigeria. Priorities include expanding subsidized health insurance, implementing universal social pensions, strengthening rural health services, and combating ageism. A coordinated and inclusive policy strategy can transform aging from a crisis into an opportunity for national development.","container-title":"Public Health Challenges","DOI":"10.1002/puh2.70125","ISSN":"2769-2450","issue":"3","journalAbbreviation":"Public Health Chall","note":"PMID: 40959515\nPMCID: PMC12434480","page":"e70125","source":"PubMed Central","title":"Aging, Poverty, and Healthcare Access and Affordability in Nigeria: Implications for Policy","title-short":"Aging, Poverty, and Healthcare Access and Affordability in Nigeria","volume":"4","author":[{"family":"Folorunsho","given":"Sunkanmi"}],"issued":{"date-parts":[["2025",9,15]]}}}],"schema":"https://github.com/citation-style-language/schema/raw/master/csl-citation.json"} </w:instrText>
      </w:r>
      <w:r w:rsidR="00E33993">
        <w:rPr>
          <w:rFonts w:ascii="Times New Roman" w:hAnsi="Times New Roman" w:cs="Times New Roman"/>
        </w:rPr>
        <w:fldChar w:fldCharType="separate"/>
      </w:r>
      <w:r w:rsidR="00042CC6" w:rsidRPr="00042CC6">
        <w:rPr>
          <w:rFonts w:ascii="Times New Roman" w:hAnsi="Times New Roman" w:cs="Times New Roman"/>
        </w:rPr>
        <w:t>(29)</w:t>
      </w:r>
      <w:r w:rsidR="00E33993">
        <w:rPr>
          <w:rFonts w:ascii="Times New Roman" w:hAnsi="Times New Roman" w:cs="Times New Roman"/>
        </w:rPr>
        <w:fldChar w:fldCharType="end"/>
      </w:r>
      <w:r w:rsidRPr="001944B3">
        <w:rPr>
          <w:rFonts w:ascii="Times New Roman" w:hAnsi="Times New Roman" w:cs="Times New Roman"/>
        </w:rPr>
        <w:t>.</w:t>
      </w:r>
    </w:p>
    <w:p w14:paraId="56B105F2"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Moreover, global production and consumption systems externalize health risks to LMICs while concentrating economic benefits elsewhere. This asymmetry complicates accountability and underscores the need to frame e-waste-related health impacts as a shared global responsibility rather than a localized failure of waste management.</w:t>
      </w:r>
    </w:p>
    <w:p w14:paraId="603E0A53" w14:textId="77777777" w:rsidR="001944B3" w:rsidRPr="001944B3" w:rsidRDefault="001944B3" w:rsidP="00F233BD">
      <w:pPr>
        <w:jc w:val="both"/>
        <w:rPr>
          <w:rFonts w:ascii="Times New Roman" w:hAnsi="Times New Roman" w:cs="Times New Roman"/>
          <w:b/>
          <w:bCs/>
        </w:rPr>
      </w:pPr>
      <w:r w:rsidRPr="001944B3">
        <w:rPr>
          <w:rFonts w:ascii="Times New Roman" w:hAnsi="Times New Roman" w:cs="Times New Roman"/>
          <w:b/>
          <w:bCs/>
        </w:rPr>
        <w:t>Surveillance gaps and limitations of existing evidence</w:t>
      </w:r>
    </w:p>
    <w:p w14:paraId="471F0431" w14:textId="1D92F6FE" w:rsidR="001944B3" w:rsidRPr="001944B3" w:rsidRDefault="001944B3" w:rsidP="00F233BD">
      <w:pPr>
        <w:jc w:val="both"/>
        <w:rPr>
          <w:rFonts w:ascii="Times New Roman" w:hAnsi="Times New Roman" w:cs="Times New Roman"/>
        </w:rPr>
      </w:pPr>
      <w:r w:rsidRPr="001944B3">
        <w:rPr>
          <w:rFonts w:ascii="Times New Roman" w:hAnsi="Times New Roman" w:cs="Times New Roman"/>
        </w:rPr>
        <w:lastRenderedPageBreak/>
        <w:t>Despite growing recognition of e-waste-related health risks, substantial gaps remain in surveillance and evidence generation. Most existing studies rely on cross-sectional designs, small sample sizes, and proxy exposure measures, limiting causal inference and the ability to assess long-term health outcomes. Biomonitoring is sporadic and geographically concentrated, leaving large regions and populations underrepresented. Health information systems in many LMICs are not configured to capture environmentally mediated diseases, leading to underdiagnosis and misattribution of symptoms</w:t>
      </w:r>
      <w:r w:rsidR="00ED424C">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{"citationID":"zxuRcSe0","properties":{"formattedCitation":"(30)","plainCitation":"(30)","noteIndex":0},"citationItems":[{"id":14845,"uris":["http://zotero.org/users/16652950/items/FRBZZE4W"],"itemData":{"id":14845,"type":"article-journal","abstract":"The goal of this study is to look into household exposure, knowledge, and perceptions of the risks connected with solid waste management in Jigjiga, Ethiopia. Jigjiga is currently grappling with overflowing landfills and limited waste collection, resulting in open dumping and serious health concerns such as disease transmission. The goal of this research is to better understand how Jigjiga residents interact with the waste management system, as well as their perceptions of the health and environmental issues that arise. The study employed a cross-sectional design using a multistage sampling technique. Two kebeles were used to select 200 families living near and far from the dumpsite. Questionnaires were utilized to collect data on demographics, exposure, knowledge, and risk perception. The analysis was carried out utilizing descriptive statistics and binary logistic regression. A survey of 357 households in Jigjiga, Ethiopia, found concerning trends in solid waste management. 78 % of the population visits the dumpsite on a weekly basis, with the majority residing within a 3-km radius. Almost half (44.5 %) reported monthly visits. Despite this, more than 90 % of locals are aware of the health dangers connected with poor waste management. 72 % of individuals believe that inadequate waste disposal causes to illness, with diarrhea being the most prevalent health concern. This study sheds light on the exposure, understanding, and perceptions of risks associated with solid waste management at the household level in Jigjiga, Ethiopia. The findings highlight the significance of improving solid waste management processes to mitigate the negative consequences on human health, the environment, and the economy.","container-title":"Heliyon","DOI":"10.1016/j.heliyon.2024.e29745","ISSN":"2405-8440","issue":"9","journalAbbreviation":"Heliyon","page":"e29745","source":"ScienceDirect","title":"Exposure, knowledge, and perceptions of hazards associated with solid waste management at the household level in jigjiga town, northeast Ethiopia","volume":"10","author":[{"family":"Haile Shoddo","given":"Getaneh"}],"issued":{"date-parts":[["2024",5,15]]}}}],"schema":"https://github.com/citation-style-language/schema/raw/master/csl-citation.json"} </w:instrText>
      </w:r>
      <w:r w:rsidR="00ED424C">
        <w:rPr>
          <w:rFonts w:ascii="Times New Roman" w:hAnsi="Times New Roman" w:cs="Times New Roman"/>
        </w:rPr>
        <w:fldChar w:fldCharType="separate"/>
      </w:r>
      <w:r w:rsidR="00042CC6" w:rsidRPr="00042CC6">
        <w:rPr>
          <w:rFonts w:ascii="Times New Roman" w:hAnsi="Times New Roman" w:cs="Times New Roman"/>
        </w:rPr>
        <w:t>(30)</w:t>
      </w:r>
      <w:r w:rsidR="00ED424C">
        <w:rPr>
          <w:rFonts w:ascii="Times New Roman" w:hAnsi="Times New Roman" w:cs="Times New Roman"/>
        </w:rPr>
        <w:fldChar w:fldCharType="end"/>
      </w:r>
      <w:r w:rsidRPr="001944B3">
        <w:rPr>
          <w:rFonts w:ascii="Times New Roman" w:hAnsi="Times New Roman" w:cs="Times New Roman"/>
        </w:rPr>
        <w:t>.</w:t>
      </w:r>
    </w:p>
    <w:p w14:paraId="0BF0B72D" w14:textId="2B658292" w:rsidR="001944B3" w:rsidRPr="001944B3" w:rsidRDefault="001944B3" w:rsidP="00F233BD">
      <w:pPr>
        <w:jc w:val="both"/>
        <w:rPr>
          <w:rFonts w:ascii="Times New Roman" w:hAnsi="Times New Roman" w:cs="Times New Roman"/>
        </w:rPr>
      </w:pPr>
      <w:r w:rsidRPr="001944B3">
        <w:rPr>
          <w:rFonts w:ascii="Times New Roman" w:hAnsi="Times New Roman" w:cs="Times New Roman"/>
        </w:rPr>
        <w:t>Children and informal workers are particularly underrepresented in routine surveillance, despite bearing the highest risks. Longitudinal cohort studies, exposure registries, and integrated environmental–health monitoring systems are rare, constraining the ability to evaluate the effectiveness of interventions or track progress over time. These limitations highlight the need for health-centered metrics within circular economy initiatives, ensuring that reductions in material throughput are accompanied by measurable improvements in population health</w:t>
      </w:r>
      <w:r w:rsidR="00750B0F">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{"citationID":"E0g7yk7u","properties":{"formattedCitation":"(31)","plainCitation":"(31)","noteIndex":0},"citationItems":[{"id":14847,"uris":["http://zotero.org/users/16652950/items/TWW8SMIK"],"itemData":{"id":14847,"type":"article-journal","abstract":"Background: Street food vending provides vital employment and nutrition in low- and middle-income countries (LMICs), but poor health and safety compli...","container-title":"International Journal of Environmental Research and Public Health","DOI":"10.3390/ijerph22081239","ISSN":"1660-4601","issue":"8","language":"en","license":"http://creativecommons.org/licenses/by/3.0/","note":"Company: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publisher","source":"www.mdpi.com","title":"Health and Safety Practices as Drivers of Business Performance in Informal Street Food Economies: An Integrative Review of Global and South African Evidence","title-short":"Health and Safety Practices as Drivers of Business Performance in Informal Street Food Economies","URL":"https://www.mdpi.com/1660-4601/22/8/1239","volume":"22","author":[{"family":"Sepadi","given":"Maasago Mercy"},{"family":"Hutton","given":"Tim"}],"accessed":{"date-parts":[["2026",2,16]]},"issued":{"date-parts":[["2025",8,7]]}}}],"schema":"https://github.com/citation-style-language/schema/raw/master/csl-citation.json"} </w:instrText>
      </w:r>
      <w:r w:rsidR="00750B0F">
        <w:rPr>
          <w:rFonts w:ascii="Times New Roman" w:hAnsi="Times New Roman" w:cs="Times New Roman"/>
        </w:rPr>
        <w:fldChar w:fldCharType="separate"/>
      </w:r>
      <w:r w:rsidR="00042CC6" w:rsidRPr="00042CC6">
        <w:rPr>
          <w:rFonts w:ascii="Times New Roman" w:hAnsi="Times New Roman" w:cs="Times New Roman"/>
        </w:rPr>
        <w:t>(31)</w:t>
      </w:r>
      <w:r w:rsidR="00750B0F">
        <w:rPr>
          <w:rFonts w:ascii="Times New Roman" w:hAnsi="Times New Roman" w:cs="Times New Roman"/>
        </w:rPr>
        <w:fldChar w:fldCharType="end"/>
      </w:r>
      <w:r w:rsidRPr="001944B3">
        <w:rPr>
          <w:rFonts w:ascii="Times New Roman" w:hAnsi="Times New Roman" w:cs="Times New Roman"/>
        </w:rPr>
        <w:t>.</w:t>
      </w:r>
    </w:p>
    <w:p w14:paraId="05C81C2F" w14:textId="77777777" w:rsidR="002F1026" w:rsidRPr="002F1026" w:rsidRDefault="001944B3" w:rsidP="002F1026">
      <w:pPr>
        <w:jc w:val="both"/>
        <w:rPr>
          <w:rFonts w:ascii="Times New Roman" w:hAnsi="Times New Roman" w:cs="Times New Roman"/>
        </w:rPr>
      </w:pPr>
      <w:r w:rsidRPr="001944B3">
        <w:rPr>
          <w:rFonts w:ascii="Times New Roman" w:hAnsi="Times New Roman" w:cs="Times New Roman"/>
        </w:rPr>
        <w:t>Taken together, the evidence indicates that e-waste constitutes a significant but under-recognized determinant of health in LMICs. The diffuse, chronic, and inequitable nature of exposure underscores the importance of upstream interventions that reduce environmental contamination and occupational hazards at their source. Addressing these health impacts therefore requires not only improved surveillance and healthcare access, but also systemic changes in how e-waste is designed, traded, and processed—an issue explored further in the following sections.</w:t>
      </w:r>
      <w:r w:rsidR="00953ED5" w:rsidRPr="00F233BD">
        <w:rPr>
          <w:rFonts w:ascii="Times New Roman" w:hAnsi="Times New Roman" w:cs="Times New Roman"/>
        </w:rPr>
        <w:t xml:space="preserve"> </w:t>
      </w:r>
      <w:r w:rsidR="002F1026" w:rsidRPr="002F1026">
        <w:rPr>
          <w:rFonts w:ascii="Times New Roman" w:hAnsi="Times New Roman" w:cs="Times New Roman"/>
          <w:i/>
          <w:iCs/>
        </w:rPr>
        <w:t>Table 1 summarizes the major exposure stages, associated health risks, and health-protective intervention points relevant to e-waste management in LMIC contexts.</w:t>
      </w:r>
    </w:p>
    <w:p w14:paraId="271D3B36" w14:textId="78E85E80" w:rsidR="002F1026" w:rsidRPr="002F1026" w:rsidRDefault="002F1026" w:rsidP="002F1026">
      <w:pPr>
        <w:jc w:val="both"/>
        <w:rPr>
          <w:rFonts w:ascii="Times New Roman" w:hAnsi="Times New Roman" w:cs="Times New Roman"/>
        </w:rPr>
      </w:pPr>
      <w:r w:rsidRPr="002F1026">
        <w:rPr>
          <w:rFonts w:ascii="Times New Roman" w:hAnsi="Times New Roman" w:cs="Times New Roman"/>
          <w:b/>
          <w:bCs/>
        </w:rPr>
        <w:t>Table 1. Health-Relevant Leverage Points Across the E-Waste Exposure Continuum in Low- and</w:t>
      </w:r>
      <w:r w:rsidR="00EF62CE">
        <w:rPr>
          <w:rFonts w:ascii="Times New Roman" w:hAnsi="Times New Roman" w:cs="Times New Roman"/>
          <w:b/>
          <w:bCs/>
        </w:rPr>
        <w:t xml:space="preserve"> </w:t>
      </w:r>
      <w:r w:rsidRPr="002F1026">
        <w:rPr>
          <w:rFonts w:ascii="Times New Roman" w:hAnsi="Times New Roman" w:cs="Times New Roman"/>
          <w:b/>
          <w:bCs/>
        </w:rPr>
        <w:t>Middle-Income Countries.</w:t>
      </w:r>
      <w:r w:rsidRPr="002F1026">
        <w:rPr>
          <w:rFonts w:ascii="Times New Roman" w:hAnsi="Times New Roman" w:cs="Times New Roman"/>
        </w:rPr>
        <w:br/>
        <w:t>The table summarizes key stages of e-waste handling, dominant health risk mechanisms, populations most affected, and corresponding intervention points where health-centered circular economy strategies can reduce exposure and disease burden in LMIC settings.</w:t>
      </w:r>
    </w:p>
    <w:p w14:paraId="4D35E740" w14:textId="77777777" w:rsidR="00953ED5" w:rsidRPr="00953ED5" w:rsidRDefault="00953ED5" w:rsidP="00F233BD">
      <w:pPr>
        <w:jc w:val="both"/>
        <w:rPr>
          <w:rFonts w:ascii="Times New Roman" w:hAnsi="Times New Roman" w:cs="Times New Roman"/>
        </w:rPr>
      </w:pP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0"/>
        <w:gridCol w:w="2273"/>
        <w:gridCol w:w="1573"/>
        <w:gridCol w:w="1684"/>
        <w:gridCol w:w="2070"/>
      </w:tblGrid>
      <w:tr w:rsidR="002F1026" w:rsidRPr="00953ED5" w14:paraId="19BA02D1" w14:textId="77777777" w:rsidTr="00F233BD">
        <w:trPr>
          <w:tblHeader/>
          <w:tblCellSpacing w:w="15" w:type="dxa"/>
        </w:trPr>
        <w:tc>
          <w:tcPr>
            <w:tcW w:w="0" w:type="auto"/>
            <w:vAlign w:val="center"/>
            <w:hideMark/>
          </w:tcPr>
          <w:p w14:paraId="27F56216" w14:textId="7F6AC063" w:rsidR="002F1026" w:rsidRPr="00953ED5" w:rsidRDefault="002F1026" w:rsidP="002F1026">
            <w:pPr>
              <w:jc w:val="both"/>
              <w:rPr>
                <w:rFonts w:ascii="Times New Roman" w:hAnsi="Times New Roman" w:cs="Times New Roman"/>
                <w:b/>
                <w:bCs/>
              </w:rPr>
            </w:pPr>
            <w:r w:rsidRPr="002F1026">
              <w:rPr>
                <w:rFonts w:ascii="Times New Roman" w:hAnsi="Times New Roman" w:cs="Times New Roman"/>
                <w:b/>
                <w:bCs/>
              </w:rPr>
              <w:t>Stage of exposure</w:t>
            </w:r>
          </w:p>
        </w:tc>
        <w:tc>
          <w:tcPr>
            <w:tcW w:w="0" w:type="auto"/>
            <w:vAlign w:val="center"/>
            <w:hideMark/>
          </w:tcPr>
          <w:p w14:paraId="0BC0A5AF" w14:textId="2D7124CE" w:rsidR="002F1026" w:rsidRPr="00953ED5" w:rsidRDefault="002F1026" w:rsidP="002F1026">
            <w:pPr>
              <w:jc w:val="both"/>
              <w:rPr>
                <w:rFonts w:ascii="Times New Roman" w:hAnsi="Times New Roman" w:cs="Times New Roman"/>
                <w:b/>
                <w:bCs/>
              </w:rPr>
            </w:pPr>
            <w:r w:rsidRPr="002F1026">
              <w:rPr>
                <w:rFonts w:ascii="Times New Roman" w:hAnsi="Times New Roman" w:cs="Times New Roman"/>
                <w:b/>
                <w:bCs/>
              </w:rPr>
              <w:t>Dominant health risk</w:t>
            </w:r>
          </w:p>
        </w:tc>
        <w:tc>
          <w:tcPr>
            <w:tcW w:w="0" w:type="auto"/>
            <w:vAlign w:val="center"/>
            <w:hideMark/>
          </w:tcPr>
          <w:p w14:paraId="78A0ED2F" w14:textId="067A54C7" w:rsidR="002F1026" w:rsidRPr="00953ED5" w:rsidRDefault="002F1026" w:rsidP="002F1026">
            <w:pPr>
              <w:jc w:val="both"/>
              <w:rPr>
                <w:rFonts w:ascii="Times New Roman" w:hAnsi="Times New Roman" w:cs="Times New Roman"/>
                <w:b/>
                <w:bCs/>
              </w:rPr>
            </w:pPr>
            <w:r w:rsidRPr="002F1026">
              <w:rPr>
                <w:rFonts w:ascii="Times New Roman" w:hAnsi="Times New Roman" w:cs="Times New Roman"/>
                <w:b/>
                <w:bCs/>
              </w:rPr>
              <w:t>Population most affected</w:t>
            </w:r>
          </w:p>
        </w:tc>
        <w:tc>
          <w:tcPr>
            <w:tcW w:w="0" w:type="auto"/>
            <w:vAlign w:val="center"/>
            <w:hideMark/>
          </w:tcPr>
          <w:p w14:paraId="50B81045" w14:textId="5A3CC9D1" w:rsidR="002F1026" w:rsidRPr="00953ED5" w:rsidRDefault="002F1026" w:rsidP="002F1026">
            <w:pPr>
              <w:jc w:val="both"/>
              <w:rPr>
                <w:rFonts w:ascii="Times New Roman" w:hAnsi="Times New Roman" w:cs="Times New Roman"/>
                <w:b/>
                <w:bCs/>
              </w:rPr>
            </w:pPr>
            <w:r w:rsidRPr="002F1026">
              <w:rPr>
                <w:rFonts w:ascii="Times New Roman" w:hAnsi="Times New Roman" w:cs="Times New Roman"/>
                <w:b/>
                <w:bCs/>
              </w:rPr>
              <w:t>Why risk persists</w:t>
            </w:r>
          </w:p>
        </w:tc>
        <w:tc>
          <w:tcPr>
            <w:tcW w:w="0" w:type="auto"/>
            <w:vAlign w:val="center"/>
            <w:hideMark/>
          </w:tcPr>
          <w:p w14:paraId="40550BFF" w14:textId="3B406F28" w:rsidR="002F1026" w:rsidRPr="00953ED5" w:rsidRDefault="002F1026" w:rsidP="002F1026">
            <w:pPr>
              <w:jc w:val="both"/>
              <w:rPr>
                <w:rFonts w:ascii="Times New Roman" w:hAnsi="Times New Roman" w:cs="Times New Roman"/>
                <w:b/>
                <w:bCs/>
              </w:rPr>
            </w:pPr>
            <w:r w:rsidRPr="002F1026">
              <w:rPr>
                <w:rFonts w:ascii="Times New Roman" w:hAnsi="Times New Roman" w:cs="Times New Roman"/>
                <w:b/>
                <w:bCs/>
              </w:rPr>
              <w:t>Health-protective leverage point</w:t>
            </w:r>
          </w:p>
        </w:tc>
      </w:tr>
      <w:tr w:rsidR="00953ED5" w:rsidRPr="00953ED5" w14:paraId="5D4690CC" w14:textId="77777777" w:rsidTr="00F233BD">
        <w:trPr>
          <w:tblCellSpacing w:w="15" w:type="dxa"/>
        </w:trPr>
        <w:tc>
          <w:tcPr>
            <w:tcW w:w="0" w:type="auto"/>
            <w:vAlign w:val="center"/>
            <w:hideMark/>
          </w:tcPr>
          <w:p w14:paraId="100AC2DA"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Manual dismantling and sorting</w:t>
            </w:r>
          </w:p>
        </w:tc>
        <w:tc>
          <w:tcPr>
            <w:tcW w:w="0" w:type="auto"/>
            <w:vAlign w:val="center"/>
            <w:hideMark/>
          </w:tcPr>
          <w:p w14:paraId="07E1DE25"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Chronic dermal and inhalation exposure to mixed toxicants</w:t>
            </w:r>
          </w:p>
        </w:tc>
        <w:tc>
          <w:tcPr>
            <w:tcW w:w="0" w:type="auto"/>
            <w:vAlign w:val="center"/>
            <w:hideMark/>
          </w:tcPr>
          <w:p w14:paraId="7F13E6B6"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Informal workers</w:t>
            </w:r>
          </w:p>
        </w:tc>
        <w:tc>
          <w:tcPr>
            <w:tcW w:w="0" w:type="auto"/>
            <w:vAlign w:val="center"/>
            <w:hideMark/>
          </w:tcPr>
          <w:p w14:paraId="3986D9F1"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Lack of protective equipment; economic dependence</w:t>
            </w:r>
          </w:p>
        </w:tc>
        <w:tc>
          <w:tcPr>
            <w:tcW w:w="0" w:type="auto"/>
            <w:vAlign w:val="center"/>
            <w:hideMark/>
          </w:tcPr>
          <w:p w14:paraId="0563B5EA" w14:textId="2A15E833" w:rsidR="00953ED5" w:rsidRPr="00953ED5" w:rsidRDefault="00953ED5" w:rsidP="00F233BD">
            <w:pPr>
              <w:jc w:val="both"/>
              <w:rPr>
                <w:rFonts w:ascii="Times New Roman" w:hAnsi="Times New Roman" w:cs="Times New Roman"/>
              </w:rPr>
            </w:pPr>
            <w:r w:rsidRPr="00953ED5">
              <w:rPr>
                <w:rFonts w:ascii="Times New Roman" w:hAnsi="Times New Roman" w:cs="Times New Roman"/>
              </w:rPr>
              <w:t>Formalized workspaces; PPE access; training</w:t>
            </w:r>
            <w:r w:rsidR="00750B0F">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{"citationID":"xK681aMb","properties":{"formattedCitation":"(32)","plainCitation":"(32)","noteIndex":0},"citationItems":[{"id":14849,"uris":["http://zotero.org/users/16652950/items/SMQ9G9VQ"],"itemData":{"id":14849,"type":"article-journal","abstract":"Objective\nOccupational exposure to antineoplastic drugs presents significant health risks to workers, necessitating a comprehensive understanding of both dermal and inhalation exposures. This systematic review examines the relative significance of cutaneous versus inhalation exposure among professionals handling these potent medications.\n\nStudy design\nSystematic review.\n\nMethods\nA systematic search using the PECO framework was conducted in PubMed, Scopus, and Web of Science, adhering to PRISMA guidelines. Data from surface and air sampling studies were collected and analyzed.\n\nResults\nTen studies met the inclusion criteria, assessing various antineoplastic drugs across different occupational settings. Surface contamination levels varied widely, with concentrations ranging from very low to high, whereas airborne monitoring consistently reported \"Not Detectable\" levels. Exposure levels were influenced by workplace practices, handling procedures, and the sensitivity of detection methods.\n\nConclusions\nThis systematic review of ten studies on dermal and inhalation exposure to antineoplastic drugs in various occupational settings reveals significant variability in contamination levels. Tailored safety measures, including stringent protocols, decontamination procedures, and respiratory protection, are essential for workplace safety. The review highlights the importance of standardized safety protocols, considering the impact of workplace practices and detection method sensitivity. Additionally, it underscores the health risks associated with even low-level exposure, emphasizing the need for biological monitoring. Despite some limitations, this study offers valuable insights for enhancing the safety of staffs handling these potent drugs, guiding future research and policy development.","container-title":"BMC Public Health","DOI":"10.1186/s12889-024-21191-4","ISSN":"1471-2458","journalAbbreviation":"BMC Public Health","note":"PMID: 40375191\nPMCID: PMC12080148","page":"1800","source":"PubMed Central","title":"Comparative analysis of dermal and inhalation exposures to antineoplastic drugs among workers in the workplaces: a systematic review","title-short":"Comparative analysis of dermal and inhalation exposures to antineoplastic drugs among workers in the workplaces","volume":"25","author":[{"family":"Beigzadeh","given":"Zahra"},{"family":"Golbabaei","given":"Farideh"},{"family":"Omidi","given":"Fariborz"},{"family":"Shahtaheri","given":"Seyed Jamaleddin"}],"issued":{"date-parts":[["2025",5,15]]}}}],"schema":"https://github.com/citation-style-language/schema/raw/master/csl-citation.json"} </w:instrText>
            </w:r>
            <w:r w:rsidR="00750B0F">
              <w:rPr>
                <w:rFonts w:ascii="Times New Roman" w:hAnsi="Times New Roman" w:cs="Times New Roman"/>
              </w:rPr>
              <w:fldChar w:fldCharType="separate"/>
            </w:r>
            <w:r w:rsidR="00042CC6" w:rsidRPr="00042CC6">
              <w:rPr>
                <w:rFonts w:ascii="Times New Roman" w:hAnsi="Times New Roman" w:cs="Times New Roman"/>
              </w:rPr>
              <w:t>(32)</w:t>
            </w:r>
            <w:r w:rsidR="00750B0F">
              <w:rPr>
                <w:rFonts w:ascii="Times New Roman" w:hAnsi="Times New Roman" w:cs="Times New Roman"/>
              </w:rPr>
              <w:fldChar w:fldCharType="end"/>
            </w:r>
          </w:p>
        </w:tc>
      </w:tr>
      <w:tr w:rsidR="00953ED5" w:rsidRPr="00953ED5" w14:paraId="56D428AD" w14:textId="77777777" w:rsidTr="00F233BD">
        <w:trPr>
          <w:tblCellSpacing w:w="15" w:type="dxa"/>
        </w:trPr>
        <w:tc>
          <w:tcPr>
            <w:tcW w:w="0" w:type="auto"/>
            <w:vAlign w:val="center"/>
            <w:hideMark/>
          </w:tcPr>
          <w:p w14:paraId="772DC430"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lastRenderedPageBreak/>
              <w:t>Open burning and crude metal recovery</w:t>
            </w:r>
          </w:p>
        </w:tc>
        <w:tc>
          <w:tcPr>
            <w:tcW w:w="0" w:type="auto"/>
            <w:vAlign w:val="center"/>
            <w:hideMark/>
          </w:tcPr>
          <w:p w14:paraId="31CC5CB9"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High-intensity inhalation of particulates and fumes</w:t>
            </w:r>
          </w:p>
        </w:tc>
        <w:tc>
          <w:tcPr>
            <w:tcW w:w="0" w:type="auto"/>
            <w:vAlign w:val="center"/>
            <w:hideMark/>
          </w:tcPr>
          <w:p w14:paraId="080E05A5"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Workers and nearby residents</w:t>
            </w:r>
          </w:p>
        </w:tc>
        <w:tc>
          <w:tcPr>
            <w:tcW w:w="0" w:type="auto"/>
            <w:vAlign w:val="center"/>
            <w:hideMark/>
          </w:tcPr>
          <w:p w14:paraId="1CFB35A7"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Low-cost recovery methods; weak enforcement</w:t>
            </w:r>
          </w:p>
        </w:tc>
        <w:tc>
          <w:tcPr>
            <w:tcW w:w="0" w:type="auto"/>
            <w:vAlign w:val="center"/>
            <w:hideMark/>
          </w:tcPr>
          <w:p w14:paraId="6C460FAC" w14:textId="747953D6" w:rsidR="00953ED5" w:rsidRPr="00953ED5" w:rsidRDefault="00953ED5" w:rsidP="00F233BD">
            <w:pPr>
              <w:jc w:val="both"/>
              <w:rPr>
                <w:rFonts w:ascii="Times New Roman" w:hAnsi="Times New Roman" w:cs="Times New Roman"/>
              </w:rPr>
            </w:pPr>
            <w:r w:rsidRPr="00953ED5">
              <w:rPr>
                <w:rFonts w:ascii="Times New Roman" w:hAnsi="Times New Roman" w:cs="Times New Roman"/>
              </w:rPr>
              <w:t>Ban on open burning; safer recovery technologies</w:t>
            </w:r>
            <w:r w:rsidR="00750B0F">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{"citationID":"BXKSZqUS","properties":{"formattedCitation":"(33)","plainCitation":"(33)","noteIndex":0},"citationItems":[{"id":14852,"uris":["http://zotero.org/users/16652950/items/ULDQ2FLQ"],"itemData":{"id":14852,"type":"article-journal","abstract":"Electronic waste is an important part of solid waste management around the world. Being a large part of the solid waste, e-waste contains numerous hazardous components in the form of halogenated compounds like polychlorinated biphenyls (PCBs), tetrabromobisphenol A (TBBPA), polybrominated biphenyl (PBB), etc. along with other toxic materials which cause an adverse impact on the plants, microbes and human beings. One of the major toxic components of e-waste are heavy metals (HMs) like As, Cr, Cd, Cu, and Hg, which needs to be handled carefully at the time of dismantling the e-wastes, being managed by informal sector in developing countries compounds the problem, also, the available disposal/treatment technologies of e-waste are inadequate, and they have a direct as well as indirect impact on human health and the environment. This review deals with the quantity of e-waste generated globally and how its different components affect important factors of the ecosystem like soil, plants, microbes, and animals, including humans. This review also deals the recovery of valuable metals using various methods. This review concludes that, there is a quintessential need to replace conventional traditional procedures with futuristic state of the art eco-friendly approaches to manage e-waste.","container-title":"Environmental Technology &amp; Innovation","DOI":"10.1016/j.eti.2021.102049","ISSN":"2352-1864","journalAbbreviation":"Environmental Technology &amp; Innovation","page":"102049","source":"ScienceDirect","title":"Electronic waste and their leachates impact on human health and environment: Global ecological threat and management","title-short":"Electronic waste and their leachates impact on human health and environment","volume":"24","author":[{"literal":"Ankit"},{"family":"Saha","given":"Lala"},{"family":"Kumar","given":"Virendra"},{"family":"Tiwari","given":"Jaya"},{"literal":"Sweta"},{"family":"Rawat","given":"Shalu"},{"family":"Singh","given":"Jiwan"},{"family":"Bauddh","given":"Kuldeep"}],"issued":{"date-parts":[["2021",11,1]]}}}],"schema":"https://github.com/citation-style-language/schema/raw/master/csl-citation.json"} </w:instrText>
            </w:r>
            <w:r w:rsidR="00750B0F">
              <w:rPr>
                <w:rFonts w:ascii="Times New Roman" w:hAnsi="Times New Roman" w:cs="Times New Roman"/>
              </w:rPr>
              <w:fldChar w:fldCharType="separate"/>
            </w:r>
            <w:r w:rsidR="00042CC6" w:rsidRPr="00042CC6">
              <w:rPr>
                <w:rFonts w:ascii="Times New Roman" w:hAnsi="Times New Roman" w:cs="Times New Roman"/>
              </w:rPr>
              <w:t>(33)</w:t>
            </w:r>
            <w:r w:rsidR="00750B0F">
              <w:rPr>
                <w:rFonts w:ascii="Times New Roman" w:hAnsi="Times New Roman" w:cs="Times New Roman"/>
              </w:rPr>
              <w:fldChar w:fldCharType="end"/>
            </w:r>
          </w:p>
        </w:tc>
      </w:tr>
      <w:tr w:rsidR="00953ED5" w:rsidRPr="00953ED5" w14:paraId="2A75475F" w14:textId="77777777" w:rsidTr="00F233BD">
        <w:trPr>
          <w:tblCellSpacing w:w="15" w:type="dxa"/>
        </w:trPr>
        <w:tc>
          <w:tcPr>
            <w:tcW w:w="0" w:type="auto"/>
            <w:vAlign w:val="center"/>
            <w:hideMark/>
          </w:tcPr>
          <w:p w14:paraId="242963F8"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Environmental dispersion</w:t>
            </w:r>
          </w:p>
        </w:tc>
        <w:tc>
          <w:tcPr>
            <w:tcW w:w="0" w:type="auto"/>
            <w:vAlign w:val="center"/>
            <w:hideMark/>
          </w:tcPr>
          <w:p w14:paraId="62ECE2E1"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Accumulation of pollutants in soil and air</w:t>
            </w:r>
          </w:p>
        </w:tc>
        <w:tc>
          <w:tcPr>
            <w:tcW w:w="0" w:type="auto"/>
            <w:vAlign w:val="center"/>
            <w:hideMark/>
          </w:tcPr>
          <w:p w14:paraId="34C8BE03"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Communities near recycling sites</w:t>
            </w:r>
          </w:p>
        </w:tc>
        <w:tc>
          <w:tcPr>
            <w:tcW w:w="0" w:type="auto"/>
            <w:vAlign w:val="center"/>
            <w:hideMark/>
          </w:tcPr>
          <w:p w14:paraId="142E3EA0"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 xml:space="preserve">Residential proximity; </w:t>
            </w:r>
            <w:proofErr w:type="spellStart"/>
            <w:r w:rsidRPr="00953ED5">
              <w:rPr>
                <w:rFonts w:ascii="Times New Roman" w:hAnsi="Times New Roman" w:cs="Times New Roman"/>
              </w:rPr>
              <w:t>unzoned</w:t>
            </w:r>
            <w:proofErr w:type="spellEnd"/>
            <w:r w:rsidRPr="00953ED5">
              <w:rPr>
                <w:rFonts w:ascii="Times New Roman" w:hAnsi="Times New Roman" w:cs="Times New Roman"/>
              </w:rPr>
              <w:t xml:space="preserve"> land use</w:t>
            </w:r>
          </w:p>
        </w:tc>
        <w:tc>
          <w:tcPr>
            <w:tcW w:w="0" w:type="auto"/>
            <w:vAlign w:val="center"/>
            <w:hideMark/>
          </w:tcPr>
          <w:p w14:paraId="4D25492E" w14:textId="768809E7" w:rsidR="00953ED5" w:rsidRPr="00953ED5" w:rsidRDefault="00953ED5" w:rsidP="00F233BD">
            <w:pPr>
              <w:jc w:val="both"/>
              <w:rPr>
                <w:rFonts w:ascii="Times New Roman" w:hAnsi="Times New Roman" w:cs="Times New Roman"/>
              </w:rPr>
            </w:pPr>
            <w:r w:rsidRPr="00953ED5">
              <w:rPr>
                <w:rFonts w:ascii="Times New Roman" w:hAnsi="Times New Roman" w:cs="Times New Roman"/>
              </w:rPr>
              <w:t>Spatial zoning; site containment</w:t>
            </w:r>
            <w:r w:rsidR="00147B0C">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{"citationID":"1uLF7ICP","properties":{"formattedCitation":"(34)","plainCitation":"(34)","noteIndex":0},"citationItems":[{"id":14853,"uris":["http://zotero.org/users/16652950/items/ELSFTCVY"],"itemData":{"id":14853,"type":"article-journal","abstract":"The levels, contamination degrees, and spatial distributions of 13 metals—aluminum (Al), arsenic (As), barium (Ba), cadmium (Cd), cobalt (Co), chromium (Cr), copper (Cu), iron (Fe), manganese (Mn), nickel (Ni), lead (Pb), vanadium (V), and zinc (Zn)—were investigated in soils from suburban, urban, and industrial sites in Ulsan, the largest multi-industrial city in South Korea. At the industrial sites, the mean concentrations of As (13.4 mg/kg), Cd (1.49 mg/kg), Cu (129 mg/kg), Ni (12.8 mg/kg), Pb (122 mg/kg), and Zn (376 mg/kg) were higher than those at the urban and suburban sites. In particular, soils from the non-ferrous metal and petrochemical industrial complexes were highly contaminated with As, Cd, Cu, Pb, and Zn, as supported by spatial distributions and multiple pollution indices. Ecological risks, assessed using the potential ecological risk index (RI), were very high at six industrial sites (913–1748), while those at the suburban (214–476) and urban sites (187–518) were at moderate to considerable levels. On average, Cd and As contributed 70% and 17% of the total ecological risks, respectively. According to the principal component analysis, As, Cd, Cu, Pb, and Zn were significantly associated with industrial soils, suggesting that industrial emissions are the primary source, whereas Al, Co, Cr, Fe, Mn, Ni, and V were not significantly affected by industrial activities or vehicular emissions. The results highlight the need for remediation strategies in the industrial complexes to mitigate severe ecological risks in soils and prevent further contamination of other environmental media and ecosystems.","container-title":"Environmental Geochemistry and Health","DOI":"10.1007/s10653-026-03035-9","ISSN":"0269-4042","issue":"3","journalAbbreviation":"Environ Geochem Health","note":"PMID: 41649636\nPMCID: PMC12880996","page":"144","source":"PubMed Central","title":"Spatial distributions, sources, and ecological risks of metals in soils from the largest industrial city of Ulsan, South Korea","volume":"48","author":[{"family":"Cho","given":"In-Gyu"},{"family":"Choi","given":"Sung-Deuk"},{"family":"Kim","given":"Leesun"},{"family":"Park","given":"Min-Kyu"},{"family":"Lee","given":"Sung-Eun"}],"issued":{"date-parts":[["2026"]]}}}],"schema":"https://github.com/citation-style-language/schema/raw/master/csl-citation.json"} </w:instrText>
            </w:r>
            <w:r w:rsidR="00147B0C">
              <w:rPr>
                <w:rFonts w:ascii="Times New Roman" w:hAnsi="Times New Roman" w:cs="Times New Roman"/>
              </w:rPr>
              <w:fldChar w:fldCharType="separate"/>
            </w:r>
            <w:r w:rsidR="00042CC6" w:rsidRPr="00042CC6">
              <w:rPr>
                <w:rFonts w:ascii="Times New Roman" w:hAnsi="Times New Roman" w:cs="Times New Roman"/>
              </w:rPr>
              <w:t>(34)</w:t>
            </w:r>
            <w:r w:rsidR="00147B0C">
              <w:rPr>
                <w:rFonts w:ascii="Times New Roman" w:hAnsi="Times New Roman" w:cs="Times New Roman"/>
              </w:rPr>
              <w:fldChar w:fldCharType="end"/>
            </w:r>
          </w:p>
        </w:tc>
      </w:tr>
      <w:tr w:rsidR="00953ED5" w:rsidRPr="00953ED5" w14:paraId="118C78E5" w14:textId="77777777" w:rsidTr="00F233BD">
        <w:trPr>
          <w:tblCellSpacing w:w="15" w:type="dxa"/>
        </w:trPr>
        <w:tc>
          <w:tcPr>
            <w:tcW w:w="0" w:type="auto"/>
            <w:vAlign w:val="center"/>
            <w:hideMark/>
          </w:tcPr>
          <w:p w14:paraId="703FE34C"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Food-chain transfer</w:t>
            </w:r>
          </w:p>
        </w:tc>
        <w:tc>
          <w:tcPr>
            <w:tcW w:w="0" w:type="auto"/>
            <w:vAlign w:val="center"/>
            <w:hideMark/>
          </w:tcPr>
          <w:p w14:paraId="5DFFC801"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Dietary ingestion of bioaccumulated toxicants</w:t>
            </w:r>
          </w:p>
        </w:tc>
        <w:tc>
          <w:tcPr>
            <w:tcW w:w="0" w:type="auto"/>
            <w:vAlign w:val="center"/>
            <w:hideMark/>
          </w:tcPr>
          <w:p w14:paraId="38A8AFB2"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General population</w:t>
            </w:r>
          </w:p>
        </w:tc>
        <w:tc>
          <w:tcPr>
            <w:tcW w:w="0" w:type="auto"/>
            <w:vAlign w:val="center"/>
            <w:hideMark/>
          </w:tcPr>
          <w:p w14:paraId="3A6917A1"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Subsistence agriculture and fishing</w:t>
            </w:r>
          </w:p>
        </w:tc>
        <w:tc>
          <w:tcPr>
            <w:tcW w:w="0" w:type="auto"/>
            <w:vAlign w:val="center"/>
            <w:hideMark/>
          </w:tcPr>
          <w:p w14:paraId="6CBC5EC4" w14:textId="216DB821" w:rsidR="00953ED5" w:rsidRPr="00953ED5" w:rsidRDefault="00953ED5" w:rsidP="00F233BD">
            <w:pPr>
              <w:jc w:val="both"/>
              <w:rPr>
                <w:rFonts w:ascii="Times New Roman" w:hAnsi="Times New Roman" w:cs="Times New Roman"/>
              </w:rPr>
            </w:pPr>
            <w:r w:rsidRPr="00953ED5">
              <w:rPr>
                <w:rFonts w:ascii="Times New Roman" w:hAnsi="Times New Roman" w:cs="Times New Roman"/>
              </w:rPr>
              <w:t>Food safety monitoring; site relocation</w:t>
            </w:r>
            <w:r w:rsidR="00147B0C">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{"citationID":"KoDfUcHt","properties":{"formattedCitation":"(35)","plainCitation":"(35)","noteIndex":0},"citationItems":[{"id":14856,"uris":["http://zotero.org/users/16652950/items/FKD67IHD"],"itemData":{"id":14856,"type":"article-journal","abstract":"The contamination of food by toxic chemical compounds is a significant global concern that threatens food safety and public health. These compounds originate from diverse sources, including naturall","container-title":"Exploration of Foods and Foodomics","DOI":"10.37349/eff.2025.101097","ISSN":"2837-9020","journalAbbreviation":"Explor Foods Foodomics.","language":"en","license":"2019 Open Exploration Publishing Inc","note":"publisher: Open Exploration","page":"101097","source":"www.explorationpub.com","title":"Persistence, toxicity, and risk assessment of toxic compounds in food: implications for food safety and public health","title-short":"Persistence, toxicity, and risk assessment of toxic compounds in food","volume":"3","author":[{"family":"Khatri","given":"Annu"},{"family":"Kumar","given":"Krishan"},{"family":"Meena","given":"Ramovatar"},{"family":"Thakur","given":"Indu Shekhar"}],"issued":{"date-parts":[["2025",8,22]]}}}],"schema":"https://github.com/citation-style-language/schema/raw/master/csl-citation.json"} </w:instrText>
            </w:r>
            <w:r w:rsidR="00147B0C">
              <w:rPr>
                <w:rFonts w:ascii="Times New Roman" w:hAnsi="Times New Roman" w:cs="Times New Roman"/>
              </w:rPr>
              <w:fldChar w:fldCharType="separate"/>
            </w:r>
            <w:r w:rsidR="00042CC6" w:rsidRPr="00042CC6">
              <w:rPr>
                <w:rFonts w:ascii="Times New Roman" w:hAnsi="Times New Roman" w:cs="Times New Roman"/>
              </w:rPr>
              <w:t>(35)</w:t>
            </w:r>
            <w:r w:rsidR="00147B0C">
              <w:rPr>
                <w:rFonts w:ascii="Times New Roman" w:hAnsi="Times New Roman" w:cs="Times New Roman"/>
              </w:rPr>
              <w:fldChar w:fldCharType="end"/>
            </w:r>
          </w:p>
        </w:tc>
      </w:tr>
      <w:tr w:rsidR="00953ED5" w:rsidRPr="00953ED5" w14:paraId="61B59F7F" w14:textId="77777777" w:rsidTr="00F233BD">
        <w:trPr>
          <w:tblCellSpacing w:w="15" w:type="dxa"/>
        </w:trPr>
        <w:tc>
          <w:tcPr>
            <w:tcW w:w="0" w:type="auto"/>
            <w:vAlign w:val="center"/>
            <w:hideMark/>
          </w:tcPr>
          <w:p w14:paraId="5506AE0D"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Prenatal and early-life exposure</w:t>
            </w:r>
          </w:p>
        </w:tc>
        <w:tc>
          <w:tcPr>
            <w:tcW w:w="0" w:type="auto"/>
            <w:vAlign w:val="center"/>
            <w:hideMark/>
          </w:tcPr>
          <w:p w14:paraId="7C4FFFC9"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Disruption of neurodevelopment and growth</w:t>
            </w:r>
          </w:p>
        </w:tc>
        <w:tc>
          <w:tcPr>
            <w:tcW w:w="0" w:type="auto"/>
            <w:vAlign w:val="center"/>
            <w:hideMark/>
          </w:tcPr>
          <w:p w14:paraId="2414C4C5"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Fetuses and children</w:t>
            </w:r>
          </w:p>
        </w:tc>
        <w:tc>
          <w:tcPr>
            <w:tcW w:w="0" w:type="auto"/>
            <w:vAlign w:val="center"/>
            <w:hideMark/>
          </w:tcPr>
          <w:p w14:paraId="4BCD920E"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Maternal exposure; lack of screening</w:t>
            </w:r>
          </w:p>
        </w:tc>
        <w:tc>
          <w:tcPr>
            <w:tcW w:w="0" w:type="auto"/>
            <w:vAlign w:val="center"/>
            <w:hideMark/>
          </w:tcPr>
          <w:p w14:paraId="286910C8" w14:textId="195CD0B5" w:rsidR="00953ED5" w:rsidRPr="00953ED5" w:rsidRDefault="00953ED5" w:rsidP="00F233BD">
            <w:pPr>
              <w:jc w:val="both"/>
              <w:rPr>
                <w:rFonts w:ascii="Times New Roman" w:hAnsi="Times New Roman" w:cs="Times New Roman"/>
              </w:rPr>
            </w:pPr>
            <w:r w:rsidRPr="00953ED5">
              <w:rPr>
                <w:rFonts w:ascii="Times New Roman" w:hAnsi="Times New Roman" w:cs="Times New Roman"/>
              </w:rPr>
              <w:t>Maternal health surveillance; relocation support</w:t>
            </w:r>
            <w:r w:rsidR="001264F6">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ku3Vk1Hq","properties":{"formattedCitation":"(36)","plainCitation":"(36)","noteIndex":0},"citationItems":[{"id":14858,"uris":["http://zotero.org/users/16652950/items/URESK3KQ"],"itemData":{"id":14858,"type":"article-journal","abstract":"undefined","container-title":"Toxics","DOI":"10.3390/toxics13100849","ISSN":"2305-6304","issue":"10","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publisher","source":"www.mdpi.com","title":"Unraveling the Early-Life Impacts of Environmental Exposures: From Fetal Growth to Child Development","title-short":"Unraveling the Early-Life Impacts of Environmental Exposures","URL":"https://www.mdpi.com/2305-6304/13/10/849","volume":"13","author":[{"family":"Xia","given":"Wei"}],"accessed":{"date-parts":[["2026",2,16]]},"issued":{"date-parts":[["2025",10,7]]}}}],"schema":"https://github.com/citation-style-language/schema/raw/master/csl-citation.json"} </w:instrText>
            </w:r>
            <w:r w:rsidR="001264F6">
              <w:rPr>
                <w:rFonts w:ascii="Times New Roman" w:hAnsi="Times New Roman" w:cs="Times New Roman"/>
              </w:rPr>
              <w:fldChar w:fldCharType="separate"/>
            </w:r>
            <w:r w:rsidR="00042CC6" w:rsidRPr="00042CC6">
              <w:rPr>
                <w:rFonts w:ascii="Times New Roman" w:hAnsi="Times New Roman" w:cs="Times New Roman"/>
              </w:rPr>
              <w:t>(36)</w:t>
            </w:r>
            <w:r w:rsidR="001264F6">
              <w:rPr>
                <w:rFonts w:ascii="Times New Roman" w:hAnsi="Times New Roman" w:cs="Times New Roman"/>
              </w:rPr>
              <w:fldChar w:fldCharType="end"/>
            </w:r>
          </w:p>
        </w:tc>
      </w:tr>
      <w:tr w:rsidR="00953ED5" w:rsidRPr="00953ED5" w14:paraId="2F541079" w14:textId="77777777" w:rsidTr="00F233BD">
        <w:trPr>
          <w:tblCellSpacing w:w="15" w:type="dxa"/>
        </w:trPr>
        <w:tc>
          <w:tcPr>
            <w:tcW w:w="0" w:type="auto"/>
            <w:vAlign w:val="center"/>
            <w:hideMark/>
          </w:tcPr>
          <w:p w14:paraId="0FB4B8FC"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Long-term cumulative exposure</w:t>
            </w:r>
          </w:p>
        </w:tc>
        <w:tc>
          <w:tcPr>
            <w:tcW w:w="0" w:type="auto"/>
            <w:vAlign w:val="center"/>
            <w:hideMark/>
          </w:tcPr>
          <w:p w14:paraId="232959F7"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Chronic disease risk over the life course</w:t>
            </w:r>
          </w:p>
        </w:tc>
        <w:tc>
          <w:tcPr>
            <w:tcW w:w="0" w:type="auto"/>
            <w:vAlign w:val="center"/>
            <w:hideMark/>
          </w:tcPr>
          <w:p w14:paraId="046D17F9"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Entire exposed population</w:t>
            </w:r>
          </w:p>
        </w:tc>
        <w:tc>
          <w:tcPr>
            <w:tcW w:w="0" w:type="auto"/>
            <w:vAlign w:val="center"/>
            <w:hideMark/>
          </w:tcPr>
          <w:p w14:paraId="683D6A9F"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Absence of exposure registries</w:t>
            </w:r>
          </w:p>
        </w:tc>
        <w:tc>
          <w:tcPr>
            <w:tcW w:w="0" w:type="auto"/>
            <w:vAlign w:val="center"/>
            <w:hideMark/>
          </w:tcPr>
          <w:p w14:paraId="17303453" w14:textId="21748637" w:rsidR="00953ED5" w:rsidRPr="00953ED5" w:rsidRDefault="00953ED5" w:rsidP="00F233BD">
            <w:pPr>
              <w:jc w:val="both"/>
              <w:rPr>
                <w:rFonts w:ascii="Times New Roman" w:hAnsi="Times New Roman" w:cs="Times New Roman"/>
              </w:rPr>
            </w:pPr>
            <w:r w:rsidRPr="00953ED5">
              <w:rPr>
                <w:rFonts w:ascii="Times New Roman" w:hAnsi="Times New Roman" w:cs="Times New Roman"/>
              </w:rPr>
              <w:t>Environmental–health monitoring systems</w:t>
            </w:r>
            <w:r w:rsidR="001264F6">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{"citationID":"FJElGzI6","properties":{"formattedCitation":"(37)","plainCitation":"(37)","noteIndex":0},"citationItems":[{"id":12784,"uris":["http://zotero.org/users/16652950/items/NGDBZY37"],"itemData":{"id":12784,"type":"article-journal","abstract":"Several literatures have examined the risk of chronic respiratory diseases in association with short-term ambient PM2.5 exposure in China. However, little evidence has examined the chronic impacts of PM2.5 exposure on morbidity of chronic respiratory diseases in cohorts from high pollution countries. Our study aims to investigate the associations. Based on a retrospective cohort among adults in northern China, a Cox regression model with time-varying PM2.5 exposure and a concentration-response (C-R) curve model were performed to access the relationships between incidence of chronic respiratory diseases and long-term PM2.5 exposure during a mean follow-up time of 9.8 years. Individual annual average PM2.5 estimates were obtained from a satellite-based model with high resolution. The incident date of a chronic respiratory disease was identified according to self-reported physician diagnosis time and/or intake of medication for treatment. Among 38,047 urban subjects analyzed in all-cause chronic respiratory disease cohort, 482 developed new cases. In CB (38,369), asthma (38,783), and COPD (38,921) cohorts, the onsets were 276, 89, and 14, respectively. After multivariable adjustment, hazard ratio and 95% confidence interval for morbidity of all-cause chronic respiratory disease, CB, asthma, and COPD were 1.15 (1.01, 1.31), 1.20 (1.00, 1.42), 0.76 (0.55, 1.04), and 0.66 (0.29, 1.47) with each 10 μg/m3 increment in PM2.5, respectively. Stronger effect estimates were suggested in alcohol drinkers across stratified analyses. Additionally, the shape of C-R curve showed an increasing linear relationship before 75.00 μg/m3 concentrations of PM2.5 for new-onset all-cause chronic respiratory disease, and leveled off at higher levels. These findings indicated that long-term exposure to high-level PM2.5 increased the risks of incident chronic respiratory diseases in China. Further evidence of C-R curves is warranted to clarify the associations of adverse chronic respiratory outcomes involving air pollution.","container-title":"Ecotoxicology and Environmental Safety","DOI":"10.1016/j.ecoenv.2022.114025","ISSN":"0147-6513","journalAbbreviation":"Ecotoxicology and Environmental Safety","page":"114025","source":"ScienceDirect","title":"Long-term PM2.5 exposure in association with chronic respiratory diseases morbidity: A cohort study in Northern China","title-short":"Long-term PM2.5 exposure in association with chronic respiratory diseases morbidity","volume":"244","author":[{"family":"Yan","given":"Mengfan"},{"family":"Ge","given":"Han"},{"family":"Zhang","given":"Liwen"},{"family":"Chen","given":"Xi"},{"family":"Yang","given":"Xueli"},{"family":"Liu","given":"Fangchao"},{"family":"Shan","given":"Anqi"},{"family":"Liang","given":"Fengchao"},{"family":"Li","given":"Xuejun"},{"family":"Ma","given":"Zhao"},{"family":"Dong","given":"Guanghui"},{"family":"Liu","given":"Yamin"},{"family":"Chen","given":"Jie"},{"family":"Wang","given":"Tong"},{"family":"Zhao","given":"Baoxin"},{"family":"Zeng","given":"Qiang"},{"family":"Lu","given":"Xiangfeng"},{"family":"Liu","given":"Yang"},{"family":"Tang","given":"Nai-jun"}],"issued":{"date-parts":[["2022",10,1]]}}}],"schema":"https://github.com/citation-style-language/schema/raw/master/csl-citation.json"} </w:instrText>
            </w:r>
            <w:r w:rsidR="001264F6">
              <w:rPr>
                <w:rFonts w:ascii="Times New Roman" w:hAnsi="Times New Roman" w:cs="Times New Roman"/>
              </w:rPr>
              <w:fldChar w:fldCharType="separate"/>
            </w:r>
            <w:r w:rsidR="00042CC6" w:rsidRPr="00042CC6">
              <w:rPr>
                <w:rFonts w:ascii="Times New Roman" w:hAnsi="Times New Roman" w:cs="Times New Roman"/>
              </w:rPr>
              <w:t>(37)</w:t>
            </w:r>
            <w:r w:rsidR="001264F6">
              <w:rPr>
                <w:rFonts w:ascii="Times New Roman" w:hAnsi="Times New Roman" w:cs="Times New Roman"/>
              </w:rPr>
              <w:fldChar w:fldCharType="end"/>
            </w:r>
          </w:p>
        </w:tc>
      </w:tr>
    </w:tbl>
    <w:p w14:paraId="4708ADE6" w14:textId="77777777" w:rsidR="001944B3" w:rsidRPr="00F233BD" w:rsidRDefault="001944B3" w:rsidP="00F233BD">
      <w:pPr>
        <w:jc w:val="both"/>
        <w:rPr>
          <w:rFonts w:ascii="Times New Roman" w:hAnsi="Times New Roman" w:cs="Times New Roman"/>
        </w:rPr>
      </w:pPr>
    </w:p>
    <w:p w14:paraId="33043662" w14:textId="77777777" w:rsidR="00045B89" w:rsidRPr="00045B89" w:rsidRDefault="00045B89" w:rsidP="00F233BD">
      <w:pPr>
        <w:jc w:val="both"/>
        <w:rPr>
          <w:rFonts w:ascii="Times New Roman" w:hAnsi="Times New Roman" w:cs="Times New Roman"/>
          <w:b/>
          <w:bCs/>
        </w:rPr>
      </w:pPr>
      <w:r w:rsidRPr="00F233BD">
        <w:rPr>
          <w:rFonts w:ascii="Times New Roman" w:hAnsi="Times New Roman" w:cs="Times New Roman"/>
          <w:b/>
          <w:bCs/>
        </w:rPr>
        <w:t>5</w:t>
      </w:r>
      <w:r w:rsidRPr="00045B89">
        <w:rPr>
          <w:rFonts w:ascii="Times New Roman" w:hAnsi="Times New Roman" w:cs="Times New Roman"/>
          <w:b/>
          <w:bCs/>
        </w:rPr>
        <w:t>. The Informal E-Waste Sector: Challenge or Opportunity?</w:t>
      </w:r>
    </w:p>
    <w:p w14:paraId="43A721AC" w14:textId="77777777" w:rsidR="00045B89" w:rsidRPr="00045B89" w:rsidRDefault="00045B89" w:rsidP="00F233BD">
      <w:pPr>
        <w:jc w:val="both"/>
        <w:rPr>
          <w:rFonts w:ascii="Times New Roman" w:hAnsi="Times New Roman" w:cs="Times New Roman"/>
        </w:rPr>
      </w:pPr>
      <w:r w:rsidRPr="00045B89">
        <w:rPr>
          <w:rFonts w:ascii="Times New Roman" w:hAnsi="Times New Roman" w:cs="Times New Roman"/>
        </w:rPr>
        <w:t>The informal e-waste sector occupies a central yet contested position within e-waste management systems in low- and middle-income countries (LMICs). Informal actors dominate collection, sorting, dismantling, and primary material recovery, forming the backbone of e-waste value chains in settings where formal infrastructure is limited or absent. This sector persists not because of regulatory failure alone, but because it fulfills critical economic functions, providing income opportunities for marginalized populations and enabling high rates of material recovery through labor-intensive processes. Any attempt to address e-waste-related environmental and health risks in LMICs must therefore grapple with informality as a structural feature rather than a temporary anomaly</w:t>
      </w:r>
      <w:r w:rsidR="00937407">
        <w:rPr>
          <w:rFonts w:ascii="Times New Roman" w:hAnsi="Times New Roman" w:cs="Times New Roman"/>
        </w:rPr>
        <w:fldChar w:fldCharType="begin"/>
      </w:r>
      <w:r w:rsidR="00937407">
        <w:rPr>
          <w:rFonts w:ascii="Times New Roman" w:hAnsi="Times New Roman" w:cs="Times New Roman"/>
        </w:rPr>
        <w:instrText xml:space="preserve"> ADDIN ZOTERO_ITEM CSL_CITATION {"citationID":"jP2swqrZ","properties":{"formattedCitation":"(8)","plainCitation":"(8)","noteIndex":0},"citationItems":[{"id":14804,"uris":["http://zotero.org/users/16652950/items/3CEYH82E"],"itemData":{"id":14804,"type":"article-journal","abstract":"E-Waste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A."}],"accessed":{"date-parts":[["2026",2,16]]},"issued":{"date-parts":[["2025",6,11]]}}}],"schema":"https://github.com/citation-style-language/schema/raw/master/csl-citation.json"} </w:instrText>
      </w:r>
      <w:r w:rsidR="00937407">
        <w:rPr>
          <w:rFonts w:ascii="Times New Roman" w:hAnsi="Times New Roman" w:cs="Times New Roman"/>
        </w:rPr>
        <w:fldChar w:fldCharType="separate"/>
      </w:r>
      <w:r w:rsidR="00937407" w:rsidRPr="00937407">
        <w:rPr>
          <w:rFonts w:ascii="Times New Roman" w:hAnsi="Times New Roman" w:cs="Times New Roman"/>
        </w:rPr>
        <w:t>(8)</w:t>
      </w:r>
      <w:r w:rsidR="00937407">
        <w:rPr>
          <w:rFonts w:ascii="Times New Roman" w:hAnsi="Times New Roman" w:cs="Times New Roman"/>
        </w:rPr>
        <w:fldChar w:fldCharType="end"/>
      </w:r>
      <w:r w:rsidRPr="00045B89">
        <w:rPr>
          <w:rFonts w:ascii="Times New Roman" w:hAnsi="Times New Roman" w:cs="Times New Roman"/>
        </w:rPr>
        <w:t>.</w:t>
      </w:r>
    </w:p>
    <w:p w14:paraId="7DC395AD" w14:textId="4D47E3D3" w:rsidR="00045B89" w:rsidRPr="00045B89" w:rsidRDefault="00045B89" w:rsidP="00F233BD">
      <w:pPr>
        <w:jc w:val="both"/>
        <w:rPr>
          <w:rFonts w:ascii="Times New Roman" w:hAnsi="Times New Roman" w:cs="Times New Roman"/>
        </w:rPr>
      </w:pPr>
      <w:r w:rsidRPr="00045B89">
        <w:rPr>
          <w:rFonts w:ascii="Times New Roman" w:hAnsi="Times New Roman" w:cs="Times New Roman"/>
        </w:rPr>
        <w:t xml:space="preserve">Economically, informal e-waste activities support livelihoods for large numbers of workers who face limited alternatives in formal labor markets. Low barriers to entry, flexible work arrangements, and immediate cash returns make informal recycling particularly attractive in urban </w:t>
      </w:r>
      <w:r w:rsidRPr="00045B89">
        <w:rPr>
          <w:rFonts w:ascii="Times New Roman" w:hAnsi="Times New Roman" w:cs="Times New Roman"/>
        </w:rPr>
        <w:lastRenderedPageBreak/>
        <w:t>and peri-urban settings characterized by unemployment and underemployment. Informal collectors also perform essential upstream services, including aggregation and sorting of discarded electronics, that are often underprovided by formal systems</w:t>
      </w:r>
      <w:r w:rsidR="00A02AF8">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{"citationID":"vYvoMPcN","properties":{"formattedCitation":"(38)","plainCitation":"(38)","noteIndex":0},"citationItems":[{"id":14895,"uris":["http://zotero.org/users/16652950/items/WDDK8XAM"],"itemData":{"id":14895,"type":"article-journal","abstract":"The objective of this research is to explore the production of biodiesel using Waste Vegetable Oil (WVO) as the primary feedstock and calcined eggshell ash as an environmentally sustainable catalyst. The WVO, characterized by a Free Fatty Acid (FFA) content of 2.86%, serves as the primary feedstock for biodiesel production through transesterification. The eggshell ash undergoes a rigorous process, including washing with distilled water to remove impurities, drying at 100ºC for 24 hours, crushing into fine particles, and final calcination in a muffle furnace at 900ºC. Process optimization is achieved by varying key reaction parameters, including temperature, catalyst loading, and the methanol-oil molar ratio. The optimal conditions are identified at 65°C, utilizing a methanol-oil molar ratio of 6:1 and a 5wt% catalyst loading. Under these optimized reaction conditions, a substantial biodiesel yield of 91.3% is obtained. The produced biodiesel meets the stringent quality requirements specified by the American Standard (ASTM D 6751) and European Standard (EN 14214) for biodiesel fuel, ensuring its suitability for various applications. This study demonstrates the potential of utilizing calcined eggshell ash as an eco-friendly catalyst for sustainable biodiesel production from WVO.\n \nReceived: 20 September 2023 | Revised: 1 November 2023 | Accepted: 13 November 2023\n \nConflicts of Interest \nThe authors declare that they have no conflicts of interest to this work.\n \nData Availability Statement\nData sharing is not applicable to this article as no new data were created or analyzed in this study.\n \nAuthor Contribution Statement\nFavour Okechi Ifeanyi-Nze: Conceptualization, Methodology, Validation, Formal analysis, Investigation, Resources, Data curation, Writing - original draft, Writing - review &amp;amp; editing, Visualization, Supervision, Project administration; Charles Olumakinde Omiyale: Conceptualization, Validation, Writing - review &amp;amp; editing; Innocent Ugochukwu Okonkwo: Formal analysis, Investigation; Chinemerem Jerry Chukwu: Methodology, Visualization; Chidimma Maryjane Nwankwor: Writing - original draft; Adebola Olatunde Onabanjo: Data curation; Sarah Onyabakpa Adoga: Project administration; Johnson Obasi Chukwu: Supervision; Kenechukwu Fortunate Chukwurah: Writing - review &amp;amp; editing, Project administration; Marcus Ebikemiyen: Investigation; Godstime Uduak Okon: Resources; Olaoluwa John Adeleke: Data curation; Kazeem Arowosaye Tajudeen: Validation.","container-title":"Archives of Advanced Engineering Science","DOI":"10.47852/bonviewAAES32021761","ISSN":"2972-4325","language":"en","license":"Copyright (c) 2023 Authors","page":"1-18","source":"ojs.bonviewpress.com","title":"Biodiesel Synthesis from Waste Vegetable Oil Utilizing Eggshell Ash as an Innovative Heterogenous Catalyst","author":[{"family":"Ifeanyi-Nze","given":"Favour Okechi"},{"family":"Omiyale","given":"Charles Olumakinde"},{"family":"Okonkwo","given":"Innocent Ugochukwu"},{"family":"Chukwu","given":"Chinemerem Jerry"},{"family":"Nwankwor","given":"Chidimma Maryjane"},{"family":"Onabanjo","given":"Adebola Olatunde"},{"family":"Adoga","given":"Sarah Onyabakpa"},{"family":"Chukwu","given":"Johnson Obasi"},{"family":"Chukwurah","given":"Kenechukwu Fortunate"},{"family":"Ebikemiyen","given":"Marcus"},{"family":"Okon","given":"Godstime Uduak"},{"family":"Adeleke","given":"Olaoluwa John"},{"family":"Tajudeen","given":"Kazeem Arowosaye"}],"issued":{"date-parts":[["2023",11,20]]}}}],"schema":"https://github.com/citation-style-language/schema/raw/master/csl-citation.json"} </w:instrText>
      </w:r>
      <w:r w:rsidR="00A02AF8">
        <w:rPr>
          <w:rFonts w:ascii="Times New Roman" w:hAnsi="Times New Roman" w:cs="Times New Roman"/>
        </w:rPr>
        <w:fldChar w:fldCharType="separate"/>
      </w:r>
      <w:r w:rsidR="00042CC6" w:rsidRPr="00042CC6">
        <w:rPr>
          <w:rFonts w:ascii="Times New Roman" w:hAnsi="Times New Roman" w:cs="Times New Roman"/>
        </w:rPr>
        <w:t>(38)</w:t>
      </w:r>
      <w:r w:rsidR="00A02AF8">
        <w:rPr>
          <w:rFonts w:ascii="Times New Roman" w:hAnsi="Times New Roman" w:cs="Times New Roman"/>
        </w:rPr>
        <w:fldChar w:fldCharType="end"/>
      </w:r>
      <w:r w:rsidRPr="00045B89">
        <w:rPr>
          <w:rFonts w:ascii="Times New Roman" w:hAnsi="Times New Roman" w:cs="Times New Roman"/>
        </w:rPr>
        <w:t>. From a circular economy perspective, this labor-intensive efficiency contributes to high rates of reuse and component recovery, underscoring the paradox that some of the most resource-efficient e-waste practices coexist with the most hazardous working conditions</w:t>
      </w:r>
      <w:r w:rsidR="00937407">
        <w:rPr>
          <w:rFonts w:ascii="Times New Roman" w:hAnsi="Times New Roman" w:cs="Times New Roman"/>
        </w:rPr>
        <w:fldChar w:fldCharType="begin"/>
      </w:r>
      <w:r w:rsidR="00937407">
        <w:rPr>
          <w:rFonts w:ascii="Times New Roman" w:hAnsi="Times New Roman" w:cs="Times New Roman"/>
        </w:rPr>
        <w:instrText xml:space="preserve"> ADDIN ZOTERO_ITEM CSL_CITATION {"citationID":"Q7lCBqsw","properties":{"formattedCitation":"(8)","plainCitation":"(8)","noteIndex":0},"citationItems":[{"id":14804,"uris":["http://zotero.org/users/16652950/items/3CEYH82E"],"itemData":{"id":14804,"type":"article-journal","abstract":"E-Waste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A."}],"accessed":{"date-parts":[["2026",2,16]]},"issued":{"date-parts":[["2025",6,11]]}}}],"schema":"https://github.com/citation-style-language/schema/raw/master/csl-citation.json"} </w:instrText>
      </w:r>
      <w:r w:rsidR="00937407">
        <w:rPr>
          <w:rFonts w:ascii="Times New Roman" w:hAnsi="Times New Roman" w:cs="Times New Roman"/>
        </w:rPr>
        <w:fldChar w:fldCharType="separate"/>
      </w:r>
      <w:r w:rsidR="00937407" w:rsidRPr="00937407">
        <w:rPr>
          <w:rFonts w:ascii="Times New Roman" w:hAnsi="Times New Roman" w:cs="Times New Roman"/>
        </w:rPr>
        <w:t>(8)</w:t>
      </w:r>
      <w:r w:rsidR="00937407">
        <w:rPr>
          <w:rFonts w:ascii="Times New Roman" w:hAnsi="Times New Roman" w:cs="Times New Roman"/>
        </w:rPr>
        <w:fldChar w:fldCharType="end"/>
      </w:r>
      <w:r w:rsidRPr="00045B89">
        <w:rPr>
          <w:rFonts w:ascii="Times New Roman" w:hAnsi="Times New Roman" w:cs="Times New Roman"/>
        </w:rPr>
        <w:t>.</w:t>
      </w:r>
    </w:p>
    <w:p w14:paraId="53521804" w14:textId="48FC1B38" w:rsidR="00045B89" w:rsidRPr="00045B89" w:rsidRDefault="00045B89" w:rsidP="00F233BD">
      <w:pPr>
        <w:jc w:val="both"/>
        <w:rPr>
          <w:rFonts w:ascii="Times New Roman" w:hAnsi="Times New Roman" w:cs="Times New Roman"/>
        </w:rPr>
      </w:pPr>
      <w:r w:rsidRPr="00045B89">
        <w:rPr>
          <w:rFonts w:ascii="Times New Roman" w:hAnsi="Times New Roman" w:cs="Times New Roman"/>
        </w:rPr>
        <w:t>The health trade-offs embedded in informal e-waste work are substantial and persistent. Informal workers routinely operate in environments with elevated exposure to toxic substances, limited access to protective equipment, and no occupational health surveillance. The absence of regulatory oversight transfers the costs of material recovery from producers and consumers to workers and nearby communities, manifesting as chronic disease, reduced productivity, and intergenerational health impacts. These trade-offs are not the result of individual risk-taking but reflect constrained choices shaped by poverty, informality, and weak social protection systems. Framing informal e-waste work solely as a health problem risks obscuring its economic necessity and reinforcing stigmatizing narratives</w:t>
      </w:r>
      <w:r w:rsidR="00937407">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{"citationID":"j9WK8D2r","properties":{"formattedCitation":"(39)","plainCitation":"(39)","noteIndex":0},"citationItems":[{"id":14860,"uris":["http://zotero.org/users/16652950/items/E7RUCMPZ"],"itemData":{"id":14860,"type":"article-journal","abstract":"Recent technological advancements coupled with lax policy regulations have caused increased electronic waste (e-waste) burden in the Sub-Saharan Africa (SSA), thereby exacerbating the environmental signatures of hazardous substances including contaminants of emerging concern (CECs), endocrine-disrupting chemicals (EDCs), persistent organic pollutants (POPs), and toxic metals such as lead (Pb), mercury (Hg), and cadmium (Cd), among others. This review synthesized 62 studies published between 2008 and 2025 to assess the environmental and health risks associated with e-waste disposal in SSA. Pb, Hg, Cd, and brominated flame retardants were the most detected hazardous substances. Near e-waste sites, Pb levels in soil ranged from 120 to 14,000 mg/kg, while Cd reached 6.8 mg/kg in topsoil. Water contamination by Hg near informal processing sites ranged from 0.3 to 2.8 µg/L, exceeding the U.S Centers for Disease Control and Prevention (CDC) safety thresholds. Air pollution from open burning releases polycyclic aromatic hydrocarbons (400–1800 ng/m3), dioxins (3.5–19.2 ng/m3), and volatile metals, worsening the environmental health crisis. Informal recycling practices were the primary source of these pollutants, exposing workers and nearby communities to these toxic substances. This review highlighted significantly elevated health risks, with widespread exceedance of safety thresholds (e.g., blood Pb levels up to 309 µg/dL, compared to CDC reference: 5 µg/dL; Cd up to 8.5 µg/L), leading to cognitive deficits, neurological damage, cancer, and respiratory and reproductive disorders, particularly for the vulnerable populations. Observed trends, gaps in recycling infrastructure and policy underscore the urgent need for improved legislation, formal recycling systems, and public awareness to mitigate health risks in the SSA.","container-title":"Journal of Hazardous Materials Advances","DOI":"10.1016/j.hazadv.2025.100873","ISSN":"2772-4166","journalAbbreviation":"Journal of Hazardous Materials Advances","page":"100873","source":"ScienceDirect","title":"Electronic wastes in sub-Saharan Africa: A critical review of environmental and health impacts, regulatory responses, and future perspectives","title-short":"Electronic wastes in sub-Saharan Africa","volume":"20","author":[{"family":"Ssebugere","given":"Patrick"},{"family":"Miiro","given":"Ashirafu"},{"family":"Matovu","given":"Henry"},{"family":"Odongo","given":"Silver"},{"family":"Kato","given":"Charles Drago"},{"family":"Babirye","given":"Prudence Mary"},{"family":"Nabuuma","given":"Josephine"},{"family":"Sillanpaä","given":"Mika"},{"family":"Sifuna","given":"Douglas"},{"family":"Nyakairu","given":"George William"}],"issued":{"date-parts":[["2025",11,1]]}}}],"schema":"https://github.com/citation-style-language/schema/raw/master/csl-citation.json"} </w:instrText>
      </w:r>
      <w:r w:rsidR="00937407">
        <w:rPr>
          <w:rFonts w:ascii="Times New Roman" w:hAnsi="Times New Roman" w:cs="Times New Roman"/>
        </w:rPr>
        <w:fldChar w:fldCharType="separate"/>
      </w:r>
      <w:r w:rsidR="00042CC6" w:rsidRPr="00042CC6">
        <w:rPr>
          <w:rFonts w:ascii="Times New Roman" w:hAnsi="Times New Roman" w:cs="Times New Roman"/>
        </w:rPr>
        <w:t>(39)</w:t>
      </w:r>
      <w:r w:rsidR="00937407">
        <w:rPr>
          <w:rFonts w:ascii="Times New Roman" w:hAnsi="Times New Roman" w:cs="Times New Roman"/>
        </w:rPr>
        <w:fldChar w:fldCharType="end"/>
      </w:r>
      <w:r w:rsidRPr="00045B89">
        <w:rPr>
          <w:rFonts w:ascii="Times New Roman" w:hAnsi="Times New Roman" w:cs="Times New Roman"/>
        </w:rPr>
        <w:t>.</w:t>
      </w:r>
    </w:p>
    <w:p w14:paraId="0F702933" w14:textId="0F167928" w:rsidR="00045B89" w:rsidRPr="00045B89" w:rsidRDefault="00045B89" w:rsidP="00F233BD">
      <w:pPr>
        <w:jc w:val="both"/>
        <w:rPr>
          <w:rFonts w:ascii="Times New Roman" w:hAnsi="Times New Roman" w:cs="Times New Roman"/>
        </w:rPr>
      </w:pPr>
      <w:r w:rsidRPr="00045B89">
        <w:rPr>
          <w:rFonts w:ascii="Times New Roman" w:hAnsi="Times New Roman" w:cs="Times New Roman"/>
        </w:rPr>
        <w:t>Formalization is often proposed as a solution to these challenges, yet conventional formalization approaches have frequently produced exclusionary outcomes. Efforts that prioritize licensing requirements, capital-intensive technologies, or strict compliance standards can displace informal workers without providing viable alternatives, inadvertently pushing hazardous practices into less visible and less regulated spaces. Such outcomes undermine both health protection and circular economy goals by fragmenting value chains and eroding trust between workers and authorities</w:t>
      </w:r>
      <w:r w:rsidR="00D529AF">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{"citationID":"CP272Gp7","properties":{"formattedCitation":"(40)","plainCitation":"(40)","noteIndex":0},"citationItems":[{"id":14862,"uris":["http://zotero.org/users/16652950/items/4I83GHJZ"],"itemData":{"id":14862,"type":"article-journal","abstract":"Social protection is a central component of achieving ‘SDG 8: decent work and economic growth’, yet at a global level a large social protection deficit remains. The majority of those uncovered are found in or dependent on income or profit from the informal economy, which remains the dominant source of employment in many low- and middle-income countries. The relationship between a lack of social protection and high informality in low- and middle-income countries is generally confirmed across the literature, yet the perceived direction of the relation and the mechanisms behind it vary depending on the country-specific context, including dominant form(s) of informality and types of social protection schemes and benefits provided. Much of the existing literature on social protection and (in)formalization examines the relation between non-contributory social protection (social assistance) and the broader concept of the informal economy. Taking a different focus, this article reviews the evidence on the relationship between contributory social protection and formalization of enterprises and workers among micro- and small enterprises in low- and middle-income countries. We adopt a scoping review methodology and follow a thorough literature search and screening process in which 30 primarily quantitative studies are carefully synthesized. In analysing the main findings and mechanisms underlying the observed linkages between contributory social protection and formalization, our study finds substantial variation across as well as within countries. In general, the evidence paints a favourable picture in terms of contributory social protection leading to increased formalization of enterprises and workers, yet it is not a given that enterprise formalization (the extensive margin) automatically leads to worker formalization (the intensive margin). The results point to the importance of appropriate incentive structures in social protection policies as well as ensuring stronger coherence and coordination between different types of social protection schemes and other labour market policies.","container-title":"World Development","DOI":"10.1016/j.worlddev.2024.106662","ISSN":"0305-750X","journalAbbreviation":"World Development","page":"106662","source":"ScienceDirect","title":"Social protection and formalization in low- and middle-income countries: A scoping review of the literature","title-short":"Social protection and formalization in low- and middle-income countries","volume":"181","author":[{"family":"Torm","given":"Nina"},{"family":"Oehme","given":"Marty"}],"issued":{"date-parts":[["2024",9,1]]}}}],"schema":"https://github.com/citation-style-language/schema/raw/master/csl-citation.json"} </w:instrText>
      </w:r>
      <w:r w:rsidR="00D529AF">
        <w:rPr>
          <w:rFonts w:ascii="Times New Roman" w:hAnsi="Times New Roman" w:cs="Times New Roman"/>
        </w:rPr>
        <w:fldChar w:fldCharType="separate"/>
      </w:r>
      <w:r w:rsidR="00042CC6" w:rsidRPr="00042CC6">
        <w:rPr>
          <w:rFonts w:ascii="Times New Roman" w:hAnsi="Times New Roman" w:cs="Times New Roman"/>
        </w:rPr>
        <w:t>(40)</w:t>
      </w:r>
      <w:r w:rsidR="00D529AF">
        <w:rPr>
          <w:rFonts w:ascii="Times New Roman" w:hAnsi="Times New Roman" w:cs="Times New Roman"/>
        </w:rPr>
        <w:fldChar w:fldCharType="end"/>
      </w:r>
      <w:r w:rsidRPr="00045B89">
        <w:rPr>
          <w:rFonts w:ascii="Times New Roman" w:hAnsi="Times New Roman" w:cs="Times New Roman"/>
        </w:rPr>
        <w:t>.</w:t>
      </w:r>
    </w:p>
    <w:p w14:paraId="5CE9318A" w14:textId="2B1BBF92" w:rsidR="00045B89" w:rsidRPr="00045B89" w:rsidRDefault="00045B89" w:rsidP="00F233BD">
      <w:pPr>
        <w:jc w:val="both"/>
        <w:rPr>
          <w:rFonts w:ascii="Times New Roman" w:hAnsi="Times New Roman" w:cs="Times New Roman"/>
        </w:rPr>
      </w:pPr>
      <w:r w:rsidRPr="00045B89">
        <w:rPr>
          <w:rFonts w:ascii="Times New Roman" w:hAnsi="Times New Roman" w:cs="Times New Roman"/>
        </w:rPr>
        <w:t>A more effective approach emphasizes inclusive formalization that integrates informal actors into safer, regulated systems while preserving livelihoods. This includes recognizing informal workers as legitimate stakeholders, providing access to training and protective equipment, and creating hybrid models that combine informal collection networks with formal processing facilities. Financial incentives, such as buy-back schemes and guaranteed pricing for safely processed materials, can align economic motivations with health and environmental objectives. Crucially, inclusive formalization shifts the focus from eliminating informality to transforming its risk profile</w:t>
      </w:r>
      <w:r w:rsidR="00D529AF">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{"citationID":"oUgvXkw8","properties":{"formattedCitation":"(41)","plainCitation":"(41)","noteIndex":0},"citationItems":[{"id":14864,"uris":["http://zotero.org/users/16652950/items/R49MAJX2"],"itemData":{"id":14864,"type":"article-journal","abstract":"Background and goal\nThe Municipal Solid Waste Management (MSWM) sector represents a major challenge for low-and middle-income countries due to significant environmental and socioeconomic issues involving rapid urbanization, their MSWM systems, and the existence of the informal waste sector. Recognizing its role, several countries have implemented various formalization measures, aiming to address the social problems linked to this sector. However, regardless of these initiatives, not all attempts at formalization have proved successful due to the existence of barriers preventing their implementation in the long term. Along with this, there is a frequent lack of knowledge or understanding regarding these barriers and the kind of measures that may enable formalization, thereby attaining a win-win situation for all the stakeholders involved. In this context, policy- and decision-makers in the public and private sectors are frequently confronted with the dilemma of finding workable approaches to formalization, adjusted to their particular MSWM contexts. Building on the review of frequently implemented approaches to formalization, including an analysis of the barriers to and enabling measures for formalization, this paper aims to address this gap by explaining to policy- and decision-makers, and to waste managers in the private sector, certain dynamics that can be observed and that should be taken into account when designing formalization strategies that are adapted to their particular socioeconomic and political-institutional context. This includes possible links between formalization approaches and barriers, the kinds of barriers that need to be removed, and enabling measures leading to successful formalization in the long term.\nMethod\nThis paper involved a literature review of common approaches to formalization, which were classified into three categories: (1) informal waste workers organized in associations or cooperatives; (2) organized in CBOs or MSEs; and (3) contracted as individual workers by the formal waste sector. This was followed by the identification and subsequent classification of measures for removing common barriers to formalization into five categories: policy/legal, institutional/organizational, technical, social, and economic/financial. The approaches to formalization, as well as the barrier categories, were validated through the assessment of twenty case studies of formalization. Building on the assessment, the paper discussed possible links between formalization approaches and barriers, the ‘persistent’ challenges that represent barriers to formalization, as well as key enabling factors improving the likelihood of successful formalization.\nResults\nRegardless of the type of approach adopted to formalization, the review identifies measures to remove barriers in all five categories, with a stronger link between the approaches 1 and 2 and the existence of measures in the policy, institutional, and financial categories. Regarding persistent barriers, the review identified ones arising from the absence of measures to address a particular issue before formalization or due to specific country- or sector-related conditions, and their interaction with the MSWM context. 75% of the case studies had persistent barriers in respect of policy/legal issues, 50% of institutional/organizational, 45% of financial/economic, and 40%, and 35% of social and technical issues respectively.\nConclusions\nThis paper concludes that independently of the formalization approach, the lack of interventions or measures in any of the five categories of barriers may lead formalization initiatives to fail, as unaddressed barriers become ‘persistent’ after formalization is implemented. Furthermore, ‘persistent barriers’ may also appear due to unfavorable country-specific conditions. The success of a formalization initiative does not depend on a specific approach, but most likely on the inclusion of country-appropriate measures at the policy, economic and institutional levels. The empowerment of informal waste-workers is again confirmed as a further key success factor for their formalization.","container-title":"Waste Management","DOI":"10.1016/j.wasman.2016.12.028","ISSN":"0956-053X","journalAbbreviation":"Waste Management","page":"593-607","source":"ScienceDirect","title":"Approaches to formalization of the informal waste sector into municipal solid waste management systems in low- and middle-income countries: Review of barriers and success factors","title-short":"Approaches to formalization of the informal waste sector into municipal solid waste management systems in low- and middle-income countries","volume":"61","author":[{"family":"Aparcana","given":"Sandra"}],"issued":{"date-parts":[["2017",3,1]]}}}],"schema":"https://github.com/citation-style-language/schema/raw/master/csl-citation.json"} </w:instrText>
      </w:r>
      <w:r w:rsidR="00D529AF">
        <w:rPr>
          <w:rFonts w:ascii="Times New Roman" w:hAnsi="Times New Roman" w:cs="Times New Roman"/>
        </w:rPr>
        <w:fldChar w:fldCharType="separate"/>
      </w:r>
      <w:r w:rsidR="00042CC6" w:rsidRPr="00042CC6">
        <w:rPr>
          <w:rFonts w:ascii="Times New Roman" w:hAnsi="Times New Roman" w:cs="Times New Roman"/>
        </w:rPr>
        <w:t>(41)</w:t>
      </w:r>
      <w:r w:rsidR="00D529AF">
        <w:rPr>
          <w:rFonts w:ascii="Times New Roman" w:hAnsi="Times New Roman" w:cs="Times New Roman"/>
        </w:rPr>
        <w:fldChar w:fldCharType="end"/>
      </w:r>
      <w:r w:rsidRPr="00045B89">
        <w:rPr>
          <w:rFonts w:ascii="Times New Roman" w:hAnsi="Times New Roman" w:cs="Times New Roman"/>
        </w:rPr>
        <w:t>.</w:t>
      </w:r>
    </w:p>
    <w:p w14:paraId="791E54D2" w14:textId="47F61A5D" w:rsidR="00045B89" w:rsidRPr="00F233BD" w:rsidRDefault="00045B89" w:rsidP="00F233BD">
      <w:pPr>
        <w:jc w:val="both"/>
        <w:rPr>
          <w:rFonts w:ascii="Times New Roman" w:hAnsi="Times New Roman" w:cs="Times New Roman"/>
        </w:rPr>
      </w:pPr>
      <w:r w:rsidRPr="00045B89">
        <w:rPr>
          <w:rFonts w:ascii="Times New Roman" w:hAnsi="Times New Roman" w:cs="Times New Roman"/>
        </w:rPr>
        <w:t>Reconceptualizing the informal e-waste sector as a potential asset rather than an obstacle aligns with a health-embedded circular economy framework. When supported by appropriate policy, technology, and governance arrangements, informal workers can become key agents in exposure reduction and material recovery. Achieving this transformation requires moving beyond binary distinctions between formal and informal systems and toward adaptive governance models that balance economic inclusion with health protection. In this sense, the informal e-waste sector represents not only a challenge to be managed but also an opportunity to advance equitable and health-protective circular transitions in LMICs</w:t>
      </w:r>
      <w:r w:rsidR="00A9033E">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{"citationID":"Lu9DtLLd","properties":{"formattedCitation":"(8,42)","plainCitation":"(8,42)","noteIndex":0},"citationItems":[{"id":14804,"uris":["http://zotero.org/users/16652950/items/3CEYH82E"],"itemData":{"id":14804,"type":"article-journal","abstract":"E-Waste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A."}],"accessed":{"date-parts":[["2026",2,16]]},"issued":{"date-parts":[["2025",6,11]]}}},{"id":14867,"uris":["http://zotero.org/users/16652950/items/ZZDG3KZL"],"itemData":{"id":14867,"type":"article-journal","abstract":"This article offers a reflective retrospective of the literature and practice on the informal waste and recycling sector. The authors have joined to share our experience and knowledge on the interface between the formal solid waste sector and informal recyclers and operators. Together, we discuss where this discourse has come from, where it is now, and where we, as practitioners, think it is going. We share our understanding of the waste and recycling sectors and how informality within them functions. The retrospective covers nearly 40 years of research, practice, advocacy, action, writing and intervention. The main storyline is how the public and private solid waste authorities and service providers relate to informal operators in both recycling (‘the (private) value chains’) and waste management (‘the (public) service chain’). The recurring theme is how engaged scholarship and practice have interacted with, modified and improved the position of informal operators and workers and contributed to positive outcomes in both service and value chains. Throughout the period covered by this retrospective, opinions and framing on all sides have shifted substantially through the years, whereas the economic activities of informal recyclers and informal waste collection service providers have remained largely unchanged. Although we refer to both scientific and operational documents, we do not have the ambition to produce a scientific paper. Rather, we follow other authors of the special issue in referring to ourselves as involved witnesses who share a commitment to improving waste and recycling practices at the boundary of formal and informal systems.","container-title":"Waste Management &amp; Research","DOI":"10.1177/0734242X241280076","ISSN":"0734-242X","issue":"6","journalAbbreviation":"Waste Manag Res","note":"PMID: 39560130\nPMCID: PMC12106937","page":"850-896","source":"PubMed Central","title":"Shifting perceptions of informal operators in the service and value chains: A retrospective of 40 years of observation and advocacy for informal recyclers and waste service providers, through the eyes of five global participant-researchers","title-short":"Shifting perceptions of informal operators in the service and value chains","volume":"43","author":[{"family":"Simpson","given":"Michael"},{"family":"Oduro-Appiah","given":"Kwaku"},{"family":"Gunsilius","given":"Ellen"},{"family":"Dias","given":"Sonia Maria"},{"family":"Scheinberg","given":"Anne"}],"issued":{"date-parts":[["2025",6]]}}}],"schema":"https://github.com/citation-style-language/schema/raw/master/csl-citation.json"} </w:instrText>
      </w:r>
      <w:r w:rsidR="00A9033E">
        <w:rPr>
          <w:rFonts w:ascii="Times New Roman" w:hAnsi="Times New Roman" w:cs="Times New Roman"/>
        </w:rPr>
        <w:fldChar w:fldCharType="separate"/>
      </w:r>
      <w:r w:rsidR="00042CC6" w:rsidRPr="00042CC6">
        <w:rPr>
          <w:rFonts w:ascii="Times New Roman" w:hAnsi="Times New Roman" w:cs="Times New Roman"/>
        </w:rPr>
        <w:t>(8,42)</w:t>
      </w:r>
      <w:r w:rsidR="00A9033E">
        <w:rPr>
          <w:rFonts w:ascii="Times New Roman" w:hAnsi="Times New Roman" w:cs="Times New Roman"/>
        </w:rPr>
        <w:fldChar w:fldCharType="end"/>
      </w:r>
      <w:r w:rsidRPr="00045B89">
        <w:rPr>
          <w:rFonts w:ascii="Times New Roman" w:hAnsi="Times New Roman" w:cs="Times New Roman"/>
        </w:rPr>
        <w:t>.</w:t>
      </w:r>
    </w:p>
    <w:p w14:paraId="1BA8E664" w14:textId="77777777" w:rsidR="006353EA" w:rsidRPr="00F233BD" w:rsidRDefault="006353EA" w:rsidP="00F233BD">
      <w:pPr>
        <w:jc w:val="both"/>
        <w:rPr>
          <w:rFonts w:ascii="Times New Roman" w:hAnsi="Times New Roman" w:cs="Times New Roman"/>
        </w:rPr>
      </w:pPr>
    </w:p>
    <w:p w14:paraId="399B4599" w14:textId="77777777" w:rsidR="006353EA" w:rsidRPr="006353EA" w:rsidRDefault="00D11871" w:rsidP="00F233BD">
      <w:pPr>
        <w:jc w:val="both"/>
        <w:rPr>
          <w:rFonts w:ascii="Times New Roman" w:hAnsi="Times New Roman" w:cs="Times New Roman"/>
          <w:b/>
          <w:bCs/>
        </w:rPr>
      </w:pPr>
      <w:r w:rsidRPr="00F233BD">
        <w:rPr>
          <w:rFonts w:ascii="Times New Roman" w:hAnsi="Times New Roman" w:cs="Times New Roman"/>
          <w:b/>
          <w:bCs/>
        </w:rPr>
        <w:t>6</w:t>
      </w:r>
      <w:r w:rsidR="006353EA" w:rsidRPr="006353EA">
        <w:rPr>
          <w:rFonts w:ascii="Times New Roman" w:hAnsi="Times New Roman" w:cs="Times New Roman"/>
          <w:b/>
          <w:bCs/>
        </w:rPr>
        <w:t>. Circular Economy Interventions in LMICs: From Principle to Practice</w:t>
      </w:r>
    </w:p>
    <w:p w14:paraId="14C9CC10" w14:textId="737A74BE" w:rsidR="006353EA" w:rsidRPr="006353EA" w:rsidRDefault="006353EA" w:rsidP="00F233BD">
      <w:pPr>
        <w:jc w:val="both"/>
        <w:rPr>
          <w:rFonts w:ascii="Times New Roman" w:hAnsi="Times New Roman" w:cs="Times New Roman"/>
        </w:rPr>
      </w:pPr>
      <w:r w:rsidRPr="006353EA">
        <w:rPr>
          <w:rFonts w:ascii="Times New Roman" w:hAnsi="Times New Roman" w:cs="Times New Roman"/>
        </w:rPr>
        <w:t>Circular economy interventions are increasingly promoted as solutions to the environmental and resource inefficiencies of e-waste, yet their effectiveness in low- and middle-income countries (LMICs) depends on how well they are adapted to local economic realities, governance capacities, and health risks. In LMIC contexts, circularity cannot be reduced to recycling targets or material recovery rates alone. Instead, interventions must be evaluated by their ability to reduce toxic exposures, protect livelihoods, and operate within hybrid formal–informal systems. This section examines key policy, technological, and community-based pathways, alongside the structural barriers that shape their scalability</w:t>
      </w:r>
      <w:r w:rsidR="00A9033E">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{"citationID":"HEql5ARt","properties":{"formattedCitation":"(43)","plainCitation":"(43)","noteIndex":0},"citationItems":[{"id":12870,"uris":["http://zotero.org/users/16652950/items/QC69WN34"],"itemData":{"id":12870,"type":"article-journal","abstract":"Global waste management faces increasingly complex socio-technical challenges that cannot be solved by technology alone. This PRISMA-guided review synthesizes 80 peer-reviewed studies published 2020–2025 via structured searches of Scopus and Web of Science, concentrating on three integration pathways: (i) AI/IoT-enabled collection and sorting; (ii) scalable biological/enzymatic treatments (anaerobic digestion/composting; PET enzymatic depolymerization); and (iii) human-capital and policy enablers in LMIC and post-conflict contexts. Across the literature, smart and biological systems improve material recovery and environmental performance in well-resourced settings, yet scalability in LMICs is constrained by weak institutions, skills gaps, and fragmented infrastructure. Iraq is used as an illustrative post-conflict case, confirming a broader pattern in which technological potential outpaces institutional readiness. The review advances an integrative socio-technical lens and offers a feasibility-oriented appraisal of performance and deployment trade-offs, emphasizing that technology and human capital must advance in tandem. It also acknowledges global structural factors—unequal access to finance, distortions in material markets, and cross-border e-waste flows—that condition adoption. We conclude with near-term priorities: appropriate-technology pilots, measurable reskilling programs, and financing models that de-risk municipal adoption and support context-sensitive circular transitions.","container-title":"Discover Applied Sciences","DOI":"10.1007/s42452-025-07904-3","ISSN":"3004-9261","issue":"11","journalAbbreviation":"Discov Appl Sci","language":"en","page":"1289","source":"Springer Link","title":"Integrated digital, biological, and human capital innovations for circular and sustainable waste management: a critical review","title-short":"Integrated digital, biological, and human capital innovations for circular and sustainable waste management","volume":"7","author":[{"family":"Hassan","given":"Omar Mohammed"}],"issued":{"date-parts":[["2025",10,28]]}}}],"schema":"https://github.com/citation-style-language/schema/raw/master/csl-citation.json"} </w:instrText>
      </w:r>
      <w:r w:rsidR="00A9033E">
        <w:rPr>
          <w:rFonts w:ascii="Times New Roman" w:hAnsi="Times New Roman" w:cs="Times New Roman"/>
        </w:rPr>
        <w:fldChar w:fldCharType="separate"/>
      </w:r>
      <w:r w:rsidR="00042CC6" w:rsidRPr="00042CC6">
        <w:rPr>
          <w:rFonts w:ascii="Times New Roman" w:hAnsi="Times New Roman" w:cs="Times New Roman"/>
        </w:rPr>
        <w:t>(43)</w:t>
      </w:r>
      <w:r w:rsidR="00A9033E">
        <w:rPr>
          <w:rFonts w:ascii="Times New Roman" w:hAnsi="Times New Roman" w:cs="Times New Roman"/>
        </w:rPr>
        <w:fldChar w:fldCharType="end"/>
      </w:r>
      <w:r w:rsidRPr="006353EA">
        <w:rPr>
          <w:rFonts w:ascii="Times New Roman" w:hAnsi="Times New Roman" w:cs="Times New Roman"/>
        </w:rPr>
        <w:t>.</w:t>
      </w:r>
    </w:p>
    <w:p w14:paraId="1CA62E3F" w14:textId="77777777" w:rsidR="006353EA" w:rsidRPr="006353EA" w:rsidRDefault="006353EA" w:rsidP="00F233BD">
      <w:pPr>
        <w:jc w:val="both"/>
        <w:rPr>
          <w:rFonts w:ascii="Times New Roman" w:hAnsi="Times New Roman" w:cs="Times New Roman"/>
          <w:b/>
          <w:bCs/>
        </w:rPr>
      </w:pPr>
      <w:r w:rsidRPr="006353EA">
        <w:rPr>
          <w:rFonts w:ascii="Times New Roman" w:hAnsi="Times New Roman" w:cs="Times New Roman"/>
          <w:b/>
          <w:bCs/>
        </w:rPr>
        <w:t>Policy instruments: enabling circularity with accountability</w:t>
      </w:r>
    </w:p>
    <w:p w14:paraId="2E48F5B6" w14:textId="01C76317" w:rsidR="006353EA" w:rsidRPr="006353EA" w:rsidRDefault="006353EA" w:rsidP="00F233BD">
      <w:pPr>
        <w:jc w:val="both"/>
        <w:rPr>
          <w:rFonts w:ascii="Times New Roman" w:hAnsi="Times New Roman" w:cs="Times New Roman"/>
        </w:rPr>
      </w:pPr>
      <w:r w:rsidRPr="006353EA">
        <w:rPr>
          <w:rFonts w:ascii="Times New Roman" w:hAnsi="Times New Roman" w:cs="Times New Roman"/>
        </w:rPr>
        <w:t>Policy frameworks play a foundational role in shaping e-waste circularity, particularly through instruments that assign responsibility across the product lifecycle. Extended Producer Responsibility (EPR) schemes are among the most widely endorsed tools, shifting financial and operational responsibility for end-of-life management from municipalities and workers to producers. In LMICs, EPR has the potential to mobilize resources for safer recycling infrastructure, incentivize design changes, and internalize health and environmental externalities. However, its effectiveness is highly contingent on enforcement capacity and institutional design. EPR schemes that operate parallel to, rather than in coordination with, informal collection networks risk marginalizing the very actors who dominate e-waste flows</w:t>
      </w:r>
      <w:r w:rsidR="00443A20">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{"citationID":"6Mb1G1np","properties":{"formattedCitation":"(44)","plainCitation":"(44)","noteIndex":0},"citationItems":[{"id":14870,"uris":["http://zotero.org/users/16652950/items/6DPL8NEJ"],"itemData":{"id":14870,"type":"article-journal","abstract":"Used European electric and electronic equipment (UEEE) has multiple use cycles in various countries, including Nigeria. Although the EU-Nigeria e-waste trade is illegal under EU and Nigerian law, pre...","DOI":"10.1002/bsd2.222","language":"en","source":"onlinelibrary.wiley.com","title":"Ultimate producer responsibility for e‐waste management–A proposal for just transition in the circular economy based on the case of used European electronic equipment exported to Nigeria","URL":"https://onlinelibrary.wiley.com/doi/10.1002/bsd2.222","author":[{"family":"Thapa","given":"Kaustubh"},{"family":"Vermeulen","given":"Walter J. V."},{"family":"Deutz","given":"Pauline"},{"family":"Olayide","given":"Olawale"}],"accessed":{"date-parts":[["2026",2,16]]}}}],"schema":"https://github.com/citation-style-language/schema/raw/master/csl-citation.json"} </w:instrText>
      </w:r>
      <w:r w:rsidR="00443A20">
        <w:rPr>
          <w:rFonts w:ascii="Times New Roman" w:hAnsi="Times New Roman" w:cs="Times New Roman"/>
        </w:rPr>
        <w:fldChar w:fldCharType="separate"/>
      </w:r>
      <w:r w:rsidR="00042CC6" w:rsidRPr="00042CC6">
        <w:rPr>
          <w:rFonts w:ascii="Times New Roman" w:hAnsi="Times New Roman" w:cs="Times New Roman"/>
        </w:rPr>
        <w:t>(44)</w:t>
      </w:r>
      <w:r w:rsidR="00443A20">
        <w:rPr>
          <w:rFonts w:ascii="Times New Roman" w:hAnsi="Times New Roman" w:cs="Times New Roman"/>
        </w:rPr>
        <w:fldChar w:fldCharType="end"/>
      </w:r>
      <w:r w:rsidRPr="006353EA">
        <w:rPr>
          <w:rFonts w:ascii="Times New Roman" w:hAnsi="Times New Roman" w:cs="Times New Roman"/>
        </w:rPr>
        <w:t>.</w:t>
      </w:r>
    </w:p>
    <w:p w14:paraId="40072441" w14:textId="4FCD9244" w:rsidR="006353EA" w:rsidRPr="006353EA" w:rsidRDefault="006353EA" w:rsidP="00F233BD">
      <w:pPr>
        <w:jc w:val="both"/>
        <w:rPr>
          <w:rFonts w:ascii="Times New Roman" w:hAnsi="Times New Roman" w:cs="Times New Roman"/>
        </w:rPr>
      </w:pPr>
      <w:r w:rsidRPr="006353EA">
        <w:rPr>
          <w:rFonts w:ascii="Times New Roman" w:hAnsi="Times New Roman" w:cs="Times New Roman"/>
        </w:rPr>
        <w:t>International agreements, notably the Basel Convention and its amendments, provide an additional governance layer by regulating transboundary movements of hazardous waste. While these frameworks establish important legal norms, implementation gaps remain substantial in LMICs due to limited customs capacity, ambiguous classifications of second-hand electronics, and uneven political commitment. As a result, policy instruments alone are insufficient unless paired with domestic mechanisms that translate global obligations into locally enforceable standards. Health-centered circularity requires that such policies explicitly incorporate exposure reduction and worker protection as performance criteria, rather than focusing narrowly on waste diversion</w:t>
      </w:r>
      <w:r w:rsidR="00FF30E4">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3CSNrf3a","properties":{"formattedCitation":"(45)","plainCitation":"(45)","noteIndex":0},"citationItems":[{"id":14873,"uris":["http://zotero.org/users/16652950/items/MEKFPMVB"],"itemData":{"id":14873,"type":"article-journal","language":"en-US","source":"journalajgr.com","title":"Investigation of Efforts and Problems in Implementing the Basel Convention on the Control of Transboundary Movements of Wastes and Their Disposal in Nigeria | Asian Journal of Geographical Research","URL":"https://journalajgr.com/index.php/AJGR/article/view/216","accessed":{"date-parts":[["2026",2,16]]}}}],"schema":"https://github.com/citation-style-language/schema/raw/master/csl-citation.json"} </w:instrText>
      </w:r>
      <w:r w:rsidR="00FF30E4">
        <w:rPr>
          <w:rFonts w:ascii="Times New Roman" w:hAnsi="Times New Roman" w:cs="Times New Roman"/>
        </w:rPr>
        <w:fldChar w:fldCharType="separate"/>
      </w:r>
      <w:r w:rsidR="00042CC6" w:rsidRPr="00042CC6">
        <w:rPr>
          <w:rFonts w:ascii="Times New Roman" w:hAnsi="Times New Roman" w:cs="Times New Roman"/>
        </w:rPr>
        <w:t>(45)</w:t>
      </w:r>
      <w:r w:rsidR="00FF30E4">
        <w:rPr>
          <w:rFonts w:ascii="Times New Roman" w:hAnsi="Times New Roman" w:cs="Times New Roman"/>
        </w:rPr>
        <w:fldChar w:fldCharType="end"/>
      </w:r>
      <w:r w:rsidRPr="006353EA">
        <w:rPr>
          <w:rFonts w:ascii="Times New Roman" w:hAnsi="Times New Roman" w:cs="Times New Roman"/>
        </w:rPr>
        <w:t>.</w:t>
      </w:r>
    </w:p>
    <w:p w14:paraId="6D06A2FC" w14:textId="77777777" w:rsidR="006353EA" w:rsidRPr="006353EA" w:rsidRDefault="006353EA" w:rsidP="00F233BD">
      <w:pPr>
        <w:jc w:val="both"/>
        <w:rPr>
          <w:rFonts w:ascii="Times New Roman" w:hAnsi="Times New Roman" w:cs="Times New Roman"/>
          <w:b/>
          <w:bCs/>
        </w:rPr>
      </w:pPr>
      <w:r w:rsidRPr="006353EA">
        <w:rPr>
          <w:rFonts w:ascii="Times New Roman" w:hAnsi="Times New Roman" w:cs="Times New Roman"/>
          <w:b/>
          <w:bCs/>
        </w:rPr>
        <w:t>Technological pathways: aligning safety with feasibility</w:t>
      </w:r>
    </w:p>
    <w:p w14:paraId="32A7816D" w14:textId="43BEE05B" w:rsidR="006353EA" w:rsidRPr="006353EA" w:rsidRDefault="006353EA" w:rsidP="00F233BD">
      <w:pPr>
        <w:jc w:val="both"/>
        <w:rPr>
          <w:rFonts w:ascii="Times New Roman" w:hAnsi="Times New Roman" w:cs="Times New Roman"/>
        </w:rPr>
      </w:pPr>
      <w:r w:rsidRPr="006353EA">
        <w:rPr>
          <w:rFonts w:ascii="Times New Roman" w:hAnsi="Times New Roman" w:cs="Times New Roman"/>
        </w:rPr>
        <w:t>Technological interventions are central to operationalizing circular economy principles, yet many high-income country solutions are poorly suited to LMIC conditions. Capital-intensive recycling facilities, advanced automation, and centralized processing systems often face barriers related to cost, energy requirements, and supply chain fragmentation</w:t>
      </w:r>
      <w:r w:rsidR="00B722F4">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{"citationID":"v9hUuywI","properties":{"formattedCitation":"(46)","plainCitation":"(46)","noteIndex":0},"citationItems":[{"id":14897,"uris":["http://zotero.org/users/16652950/items/D4ZPMGVF"],"itemData":{"id":14897,"type":"article-journal","abstract":"Wastewater discharged from the textile industry poses significant environmental and societal challenges due to the presence of hazardous dye pollutants. This study explores a novel approach for the removal of methylene blue, a common textile dye, from water using adsorbents derived from orange peels. The goal is to mitigate water pollution, thereby reducing harm to ecosystems and living organisms, while simultaneously addressing the issue of environmental litter generated by discarded orange peels. In this study, the removal of methylene blue dye from textile wastewater using adsorbents made from orange peels was examined. Orange peels were collected, washed, dried, charred at 500 °C, ground into powder, and activated with phosphoric acid to create an activated carbon with a bulk density of 0.987 g/mL, 15% moisture, 3% ash content, and a surface area of 52.5 m²/g. It was found that adsorption rates increased over time, reaching equilibrium after 120 minutes, with a maximum removal efficiency of 90% achieved using 0.6 g of adsorbent. The study concluded that orange peel-derived adsorbents could be an effective and eco-friendly method for reducing water pollution and repurposing agricultural waste, presenting a viable solution to the environmental challenges posed by the textile industry.\n \nReceived: 27 November 2023 | Revised: 5 February 2024 | Accepted: 21 March 2024\n \nConflicts of Interest\nThe authors declare that they have no conflicts of interest to this work.\n \nData Availability Statement\nData are available from the corresponding author upon reasonable request.\n \nAuthor Contribution Statement\nKazeem Arowosaye Tajudeen: Conceptualization, Methodology, Validation, Formal analysis, Investigation, Supervision, Project administration. Favour Okechi Ifeanyi-Nze: Conceptualization, Methodology, Validation, Formal analysis, Investigation, Resources, Data curation, Writing — original draft, Writing — review &amp;amp; editing, Visualization, Supervision, Project administration. Johnson Obasi Chukwu: Conceptualization, Validation, Investigation, Writing — review &amp;amp; editing. Olaoluwa John Adeleke: Formal analysis, Visualization. Nathaniel Nwoke Chimezie: Formal analysis, Data curation. Chukwudi Moses Ihezie: Resources. Muhideen Oyetunji Oyewole: Writing — review &amp;amp; editing. Chinecherem Favour Edeh: Supervision. Bethel Chijioke Iheanacho: Resources. Oluwakemi Oluwatobi Onabanjo: Methodology. Oluwafemi F. Olaiyapo: Validation. Chinemerem Jerry Chukwu: Validation. Adebola Barakat Quadri: Project administration. Rasheed Nurudeen Mobolaji: Writing — original draft. Rebecca Temitope Okunola: Data curation. Fon Alain Zoum: Formal analysis. Moses Godwin Udoisoh: Investigation. Dolapo Abidemi Kolapo: Visualization. Kasim Ismail Abdullahi: Formal analysis, Investigation.","container-title":"Archives of Advanced Engineering Science","DOI":"10.47852/bonviewAAES42022140","ISSN":"2972-4325","language":"en","license":"Copyright (c) 2024 Authors","page":"1-9","source":"ojs.bonviewpress.com","title":"Valorization of Orange Peel-Derived Adsorbents for Sustainable Removal of Methylene Blue from Textile Industry Wastewater: A Promising Approach to Mitigate Water Pollution and Environmental Litter","title-short":"Valorization of Orange Peel-Derived Adsorbents for Sustainable Removal of Methylene Blue from Textile Industry Wastewater","author":[{"family":"Tajudeen","given":"Kazeem Arowosaye"},{"family":"Ifeanyi-Nze","given":"Favour Okechi"},{"family":"Chukwu","given":"Johnson Obasi"},{"family":"Adeleke","given":"Olaoluwa John"},{"family":"Chimezie","given":"Nathaniel Nwoke"},{"family":"Ihezie","given":"Chukwudi Moses"},{"family":"Oyewole","given":"Muhideen Oyetunji"},{"family":"Edeh","given":"Chinecherem Favour"},{"family":"Iheanacho","given":"Bethel Chijioke"},{"family":"Onabanjo","given":"Oluwakemi Oluwatobi"},{"family":"Olaiyapo","given":"Oluwafemi F."},{"family":"Chukwu","given":"Chinemerem Jerry"},{"family":"Quadri","given":"Adebola Barakat"},{"family":"Mobolaji","given":"Rasheed Nurudeen"},{"family":"Okunola","given":"Rebecca Temitope"},{"family":"Zoum","given":"Fon Alain"},{"family":"Udoisoh","given":"Moses Godwin"},{"family":"Kolapo","given":"Dolapo Abidemi"},{"family":"Abdullahi","given":"Kasim Ismail"}],"issued":{"date-parts":[["2024",3,22]]}}}],"schema":"https://github.com/citation-style-language/schema/raw/master/csl-citation.json"} </w:instrText>
      </w:r>
      <w:r w:rsidR="00B722F4">
        <w:rPr>
          <w:rFonts w:ascii="Times New Roman" w:hAnsi="Times New Roman" w:cs="Times New Roman"/>
        </w:rPr>
        <w:fldChar w:fldCharType="separate"/>
      </w:r>
      <w:r w:rsidR="00042CC6" w:rsidRPr="00042CC6">
        <w:rPr>
          <w:rFonts w:ascii="Times New Roman" w:hAnsi="Times New Roman" w:cs="Times New Roman"/>
        </w:rPr>
        <w:t>(46)</w:t>
      </w:r>
      <w:r w:rsidR="00B722F4">
        <w:rPr>
          <w:rFonts w:ascii="Times New Roman" w:hAnsi="Times New Roman" w:cs="Times New Roman"/>
        </w:rPr>
        <w:fldChar w:fldCharType="end"/>
      </w:r>
      <w:r w:rsidRPr="006353EA">
        <w:rPr>
          <w:rFonts w:ascii="Times New Roman" w:hAnsi="Times New Roman" w:cs="Times New Roman"/>
        </w:rPr>
        <w:t>. More promising are modular, intermediate technologies that improve safety and efficiency without displacing labor. Examples include low-emission cable stripping devices, enclosed dismantling units, and non-acid-based metal recovery processes that reduce airborne and dermal exposures</w:t>
      </w:r>
      <w:r w:rsidR="00D92675">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{"citationID":"UXpYukyw","properties":{"formattedCitation":"(47)","plainCitation":"(47)","noteIndex":0},"citationItems":[{"id":14874,"uris":["http://zotero.org/users/16652950/items/L6U4LBNJ"],"itemData":{"id":14874,"type":"article-journal","abstract":"The Construction Industry is responsible for over 30% of the extraction of natural resources, as well as 25% of solid waste generated in the world. This happens because the construction sector mostly adopts a linear economic model of “take, make, dispose”, using materials to the construction of buildings and disposing them at the end of life, since they are assembled for one time use and don’t retain potential for reuse. Over the last decades, a paradigm shift has been occurring in the industry at large, with the adoption of a Circular Economy model, that aims at keeping the materials in a closed loop to retain their maximum value, therefore with a greater potential of reducing the waste generation and resources extraction for the Construction Industry. This article aims at finding the recent developments of how Circular Economy can be used inside the construction industry. To achieve this goal, a systematic literature review was conducted, including 45 articles that were divided into six areas of research: development of Circular Economy, reuse of materials, material stocks, Circular Economy in the built environment, LCA analysis and material passport. An analysis of the content of these articles was made and the knowledge gaps in this area were identified, as well as table with known Circular Economy practices for the Construction Industry was created divided by life cycle stages. Finally, a discussion of each area of research and their findings is made.","container-title":"Journal of Cleaner Production","DOI":"10.1016/j.jclepro.2020.121046","ISSN":"0959-6526","journalAbbreviation":"Journal of Cleaner Production","page":"121046","source":"ScienceDirect","title":"Circular economy in the construction industry: A systematic literature review","title-short":"Circular economy in the construction industry","volume":"260","author":[{"family":"Benachio","given":"Gabriel Luiz Fritz"},{"family":"Freitas","given":"Maria do Carmo Duarte"},{"family":"Tavares","given":"Sergio Fernando"}],"issued":{"date-parts":[["2020",7,1]]}}}],"schema":"https://github.com/citation-style-language/schema/raw/master/csl-citation.json"} </w:instrText>
      </w:r>
      <w:r w:rsidR="00D92675">
        <w:rPr>
          <w:rFonts w:ascii="Times New Roman" w:hAnsi="Times New Roman" w:cs="Times New Roman"/>
        </w:rPr>
        <w:fldChar w:fldCharType="separate"/>
      </w:r>
      <w:r w:rsidR="00042CC6" w:rsidRPr="00042CC6">
        <w:rPr>
          <w:rFonts w:ascii="Times New Roman" w:hAnsi="Times New Roman" w:cs="Times New Roman"/>
        </w:rPr>
        <w:t>(47)</w:t>
      </w:r>
      <w:r w:rsidR="00D92675">
        <w:rPr>
          <w:rFonts w:ascii="Times New Roman" w:hAnsi="Times New Roman" w:cs="Times New Roman"/>
        </w:rPr>
        <w:fldChar w:fldCharType="end"/>
      </w:r>
      <w:r w:rsidRPr="006353EA">
        <w:rPr>
          <w:rFonts w:ascii="Times New Roman" w:hAnsi="Times New Roman" w:cs="Times New Roman"/>
        </w:rPr>
        <w:t>.</w:t>
      </w:r>
    </w:p>
    <w:p w14:paraId="5F1D1161" w14:textId="558E5FD5" w:rsidR="006353EA" w:rsidRPr="006353EA" w:rsidRDefault="006353EA" w:rsidP="00F233BD">
      <w:pPr>
        <w:jc w:val="both"/>
        <w:rPr>
          <w:rFonts w:ascii="Times New Roman" w:hAnsi="Times New Roman" w:cs="Times New Roman"/>
        </w:rPr>
      </w:pPr>
      <w:r w:rsidRPr="006353EA">
        <w:rPr>
          <w:rFonts w:ascii="Times New Roman" w:hAnsi="Times New Roman" w:cs="Times New Roman"/>
        </w:rPr>
        <w:lastRenderedPageBreak/>
        <w:t>Upstream technological interventions also play a critical role. Design for durability, repairability, and disassembly can significantly reduce downstream hazards by minimizing the need for destructive processing. Eliminating or substituting hazardous substances at the design stage further lowers health risks throughout the lifecycle. While such design decisions are largely determined by global manufacturers, their health benefits accrue disproportionately in LMICs, reinforcing the importance of aligning circular design standards with global responsibility frameworks</w:t>
      </w:r>
      <w:r w:rsidR="00D92675">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{"citationID":"baXTJEnv","properties":{"formattedCitation":"(43,47)","plainCitation":"(43,47)","noteIndex":0},"citationItems":[{"id":12870,"uris":["http://zotero.org/users/16652950/items/QC69WN34"],"itemData":{"id":12870,"type":"article-journal","abstract":"Global waste management faces increasingly complex socio-technical challenges that cannot be solved by technology alone. This PRISMA-guided review synthesizes 80 peer-reviewed studies published 2020–2025 via structured searches of Scopus and Web of Science, concentrating on three integration pathways: (i) AI/IoT-enabled collection and sorting; (ii) scalable biological/enzymatic treatments (anaerobic digestion/composting; PET enzymatic depolymerization); and (iii) human-capital and policy enablers in LMIC and post-conflict contexts. Across the literature, smart and biological systems improve material recovery and environmental performance in well-resourced settings, yet scalability in LMICs is constrained by weak institutions, skills gaps, and fragmented infrastructure. Iraq is used as an illustrative post-conflict case, confirming a broader pattern in which technological potential outpaces institutional readiness. The review advances an integrative socio-technical lens and offers a feasibility-oriented appraisal of performance and deployment trade-offs, emphasizing that technology and human capital must advance in tandem. It also acknowledges global structural factors—unequal access to finance, distortions in material markets, and cross-border e-waste flows—that condition adoption. We conclude with near-term priorities: appropriate-technology pilots, measurable reskilling programs, and financing models that de-risk municipal adoption and support context-sensitive circular transitions.","container-title":"Discover Applied Sciences","DOI":"10.1007/s42452-025-07904-3","ISSN":"3004-9261","issue":"11","journalAbbreviation":"Discov Appl Sci","language":"en","page":"1289","source":"Springer Link","title":"Integrated digital, biological, and human capital innovations for circular and sustainable waste management: a critical review","title-short":"Integrated digital, biological, and human capital innovations for circular and sustainable waste management","volume":"7","author":[{"family":"Hassan","given":"Omar Mohammed"}],"issued":{"date-parts":[["2025",10,28]]}}},{"id":14874,"uris":["http://zotero.org/users/16652950/items/L6U4LBNJ"],"itemData":{"id":14874,"type":"article-journal","abstract":"The Construction Industry is responsible for over 30% of the extraction of natural resources, as well as 25% of solid waste generated in the world. This happens because the construction sector mostly adopts a linear economic model of “take, make, dispose”, using materials to the construction of buildings and disposing them at the end of life, since they are assembled for one time use and don’t retain potential for reuse. Over the last decades, a paradigm shift has been occurring in the industry at large, with the adoption of a Circular Economy model, that aims at keeping the materials in a closed loop to retain their maximum value, therefore with a greater potential of reducing the waste generation and resources extraction for the Construction Industry. This article aims at finding the recent developments of how Circular Economy can be used inside the construction industry. To achieve this goal, a systematic literature review was conducted, including 45 articles that were divided into six areas of research: development of Circular Economy, reuse of materials, material stocks, Circular Economy in the built environment, LCA analysis and material passport. An analysis of the content of these articles was made and the knowledge gaps in this area were identified, as well as table with known Circular Economy practices for the Construction Industry was created divided by life cycle stages. Finally, a discussion of each area of research and their findings is made.","container-title":"Journal of Cleaner Production","DOI":"10.1016/j.jclepro.2020.121046","ISSN":"0959-6526","journalAbbreviation":"Journal of Cleaner Production","page":"121046","source":"ScienceDirect","title":"Circular economy in the construction industry: A systematic literature review","title-short":"Circular economy in the construction industry","volume":"260","author":[{"family":"Benachio","given":"Gabriel Luiz Fritz"},{"family":"Freitas","given":"Maria do Carmo Duarte"},{"family":"Tavares","given":"Sergio Fernando"}],"issued":{"date-parts":[["2020",7,1]]}}}],"schema":"https://github.com/citation-style-language/schema/raw/master/csl-citation.json"} </w:instrText>
      </w:r>
      <w:r w:rsidR="00D92675">
        <w:rPr>
          <w:rFonts w:ascii="Times New Roman" w:hAnsi="Times New Roman" w:cs="Times New Roman"/>
        </w:rPr>
        <w:fldChar w:fldCharType="separate"/>
      </w:r>
      <w:r w:rsidR="00042CC6" w:rsidRPr="00042CC6">
        <w:rPr>
          <w:rFonts w:ascii="Times New Roman" w:hAnsi="Times New Roman" w:cs="Times New Roman"/>
        </w:rPr>
        <w:t>(43,47)</w:t>
      </w:r>
      <w:r w:rsidR="00D92675">
        <w:rPr>
          <w:rFonts w:ascii="Times New Roman" w:hAnsi="Times New Roman" w:cs="Times New Roman"/>
        </w:rPr>
        <w:fldChar w:fldCharType="end"/>
      </w:r>
      <w:r w:rsidRPr="006353EA">
        <w:rPr>
          <w:rFonts w:ascii="Times New Roman" w:hAnsi="Times New Roman" w:cs="Times New Roman"/>
        </w:rPr>
        <w:t>.</w:t>
      </w:r>
    </w:p>
    <w:p w14:paraId="7930ADD2" w14:textId="50A4F485" w:rsidR="006353EA" w:rsidRPr="006353EA" w:rsidRDefault="006353EA" w:rsidP="00F233BD">
      <w:pPr>
        <w:jc w:val="both"/>
        <w:rPr>
          <w:rFonts w:ascii="Times New Roman" w:hAnsi="Times New Roman" w:cs="Times New Roman"/>
        </w:rPr>
      </w:pPr>
      <w:r w:rsidRPr="006353EA">
        <w:rPr>
          <w:rFonts w:ascii="Times New Roman" w:hAnsi="Times New Roman" w:cs="Times New Roman"/>
        </w:rPr>
        <w:t>Digital technologies can further support circular transitions by improving traceability, facilitating collection logistics, and enhancing regulatory oversight. However, digital solutions must be carefully implemented to avoid excluding informal actors who may lack access to digital infrastructure. Technology, in this sense, should be understood as an enabler of safer systems rather than a substitute for inclusive governance</w:t>
      </w:r>
      <w:r w:rsidR="00D92675">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{"citationID":"wvtYdQJ0","properties":{"formattedCitation":"(48)","plainCitation":"(48)","noteIndex":0},"citationItems":[{"id":14876,"uris":["http://zotero.org/users/16652950/items/LPMNN4XE"],"itemData":{"id":14876,"type":"article-journal","abstract":"Background: Digital technologies are increasingly integrated into circular supply chains (CSCs) to enhance resource efficiency and extend product life...","container-title":"Logistics","DOI":"10.3390/logistics10010018","ISSN":"2305-6290","issue":"1","language":"en","license":"http://creativecommons.org/licenses/by/3.0/","note":"Company: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Adoption of Digital Technologies in Circular Supply Chains: From Theoretical Developments to Practical Applications","title-short":"The Adoption of Digital Technologies in Circular Supply Chains","URL":"https://www.mdpi.com/2305-6290/10/1/18","volume":"10","author":[{"family":"Morshedi","given":"Mojdeh"},{"family":"Hargaden","given":"Vincent"},{"family":"Papakostas","given":"Nikolaos"},{"family":"Ghadimi","given":"Pezhman"}],"accessed":{"date-parts":[["2026",2,16]]},"issued":{"date-parts":[["2026",1,11]]}}}],"schema":"https://github.com/citation-style-language/schema/raw/master/csl-citation.json"} </w:instrText>
      </w:r>
      <w:r w:rsidR="00D92675">
        <w:rPr>
          <w:rFonts w:ascii="Times New Roman" w:hAnsi="Times New Roman" w:cs="Times New Roman"/>
        </w:rPr>
        <w:fldChar w:fldCharType="separate"/>
      </w:r>
      <w:r w:rsidR="00042CC6" w:rsidRPr="00042CC6">
        <w:rPr>
          <w:rFonts w:ascii="Times New Roman" w:hAnsi="Times New Roman" w:cs="Times New Roman"/>
        </w:rPr>
        <w:t>(48)</w:t>
      </w:r>
      <w:r w:rsidR="00D92675">
        <w:rPr>
          <w:rFonts w:ascii="Times New Roman" w:hAnsi="Times New Roman" w:cs="Times New Roman"/>
        </w:rPr>
        <w:fldChar w:fldCharType="end"/>
      </w:r>
      <w:r w:rsidRPr="006353EA">
        <w:rPr>
          <w:rFonts w:ascii="Times New Roman" w:hAnsi="Times New Roman" w:cs="Times New Roman"/>
        </w:rPr>
        <w:t>.</w:t>
      </w:r>
    </w:p>
    <w:p w14:paraId="5B894D98" w14:textId="77777777" w:rsidR="006353EA" w:rsidRPr="006353EA" w:rsidRDefault="006353EA" w:rsidP="00F233BD">
      <w:pPr>
        <w:jc w:val="both"/>
        <w:rPr>
          <w:rFonts w:ascii="Times New Roman" w:hAnsi="Times New Roman" w:cs="Times New Roman"/>
          <w:b/>
          <w:bCs/>
        </w:rPr>
      </w:pPr>
      <w:r w:rsidRPr="006353EA">
        <w:rPr>
          <w:rFonts w:ascii="Times New Roman" w:hAnsi="Times New Roman" w:cs="Times New Roman"/>
          <w:b/>
          <w:bCs/>
        </w:rPr>
        <w:t>Community-based and hybrid models: bridging formality and informality</w:t>
      </w:r>
    </w:p>
    <w:p w14:paraId="3D72A73F" w14:textId="0B278CB9" w:rsidR="006353EA" w:rsidRPr="006353EA" w:rsidRDefault="006353EA" w:rsidP="00F233BD">
      <w:pPr>
        <w:jc w:val="both"/>
        <w:rPr>
          <w:rFonts w:ascii="Times New Roman" w:hAnsi="Times New Roman" w:cs="Times New Roman"/>
        </w:rPr>
      </w:pPr>
      <w:r w:rsidRPr="006353EA">
        <w:rPr>
          <w:rFonts w:ascii="Times New Roman" w:hAnsi="Times New Roman" w:cs="Times New Roman"/>
        </w:rPr>
        <w:t>Community-centered and hybrid models represent some of the most context-appropriate circular economy pathways in LMICs. These approaches recognize informal collectors and recyclers as essential system actors and seek to integrate them into safer value chains through cooperation rather than displacement. Cooperative recycling models, aggregation hubs linked to formal processing facilities, and public–private partnerships that leverage informal collection networks have demonstrated potential to improve material recovery while reducing health risks</w:t>
      </w:r>
      <w:r w:rsidR="00D92675">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{"citationID":"sSmWkj2x","properties":{"formattedCitation":"(42,49)","plainCitation":"(42,49)","noteIndex":0},"citationItems":[{"id":14867,"uris":["http://zotero.org/users/16652950/items/ZZDG3KZL"],"itemData":{"id":14867,"type":"article-journal","abstract":"This article offers a reflective retrospective of the literature and practice on the informal waste and recycling sector. The authors have joined to share our experience and knowledge on the interface between the formal solid waste sector and informal recyclers and operators. Together, we discuss where this discourse has come from, where it is now, and where we, as practitioners, think it is going. We share our understanding of the waste and recycling sectors and how informality within them functions. The retrospective covers nearly 40 years of research, practice, advocacy, action, writing and intervention. The main storyline is how the public and private solid waste authorities and service providers relate to informal operators in both recycling (‘the (private) value chains’) and waste management (‘the (public) service chain’). The recurring theme is how engaged scholarship and practice have interacted with, modified and improved the position of informal operators and workers and contributed to positive outcomes in both service and value chains. Throughout the period covered by this retrospective, opinions and framing on all sides have shifted substantially through the years, whereas the economic activities of informal recyclers and informal waste collection service providers have remained largely unchanged. Although we refer to both scientific and operational documents, we do not have the ambition to produce a scientific paper. Rather, we follow other authors of the special issue in referring to ourselves as involved witnesses who share a commitment to improving waste and recycling practices at the boundary of formal and informal systems.","container-title":"Waste Management &amp; Research","DOI":"10.1177/0734242X241280076","ISSN":"0734-242X","issue":"6","journalAbbreviation":"Waste Manag Res","note":"PMID: 39560130\nPMCID: PMC12106937","page":"850-896","source":"PubMed Central","title":"Shifting perceptions of informal operators in the service and value chains: A retrospective of 40 years of observation and advocacy for informal recyclers and waste service providers, through the eyes of five global participant-researchers","title-short":"Shifting perceptions of informal operators in the service and value chains","volume":"43","author":[{"family":"Simpson","given":"Michael"},{"family":"Oduro-Appiah","given":"Kwaku"},{"family":"Gunsilius","given":"Ellen"},{"family":"Dias","given":"Sonia Maria"},{"family":"Scheinberg","given":"Anne"}],"issued":{"date-parts":[["2025",6]]}}},{"id":14878,"uris":["http://zotero.org/users/16652950/items/524NBEGT"],"itemData":{"id":14878,"type":"article-journal","abstract":"The inclusion of the informal recycling sector (IRS) in a circular economy (CE) is challenging and it is gaining increasing attention by the academic community in an exponential yet fragmented way. In this narrative review, we demarcate the direct and indirect contributions of the IRS to various domains of the CE by drawing knowledge from relevant literature. First, we capture the modi operandi of different forms of recycling value chains into a typology. We do so based on distinct foci and policy approaches towards the IRS which have been adopted across different countries. Second, we synthesize various threads of information on reported forms of collaboration, tensions, and challenges in the context of urban waste management, into a conceptual framework to facilitate transitions towards circular and inclusive wise-waste systems. Finally, we discuss important aspects related to circular business models and integration approaches towards the IRS, and we propose avenues for further research.","container-title":"Journal of Cleaner Production","DOI":"10.1016/j.jclepro.2023.137894","ISSN":"0959-6526","journalAbbreviation":"Journal of Cleaner Production","page":"137894","source":"ScienceDirect","title":"Informal recyclers as stakeholders in a circular economy","volume":"415","author":[{"family":"Zisopoulos","given":"Filippos K."},{"family":"Steuer","given":"Benjamin"},{"family":"Abussafy","given":"Ricardo"},{"family":"Toboso-Chavero","given":"Susana"},{"family":"Liu","given":"Zhaowen"},{"family":"Tong","given":"Xin"},{"family":"Schraven","given":"Daan"}],"issued":{"date-parts":[["2023",8,20]]}}}],"schema":"https://github.com/citation-style-language/schema/raw/master/csl-citation.json"} </w:instrText>
      </w:r>
      <w:r w:rsidR="00D92675">
        <w:rPr>
          <w:rFonts w:ascii="Times New Roman" w:hAnsi="Times New Roman" w:cs="Times New Roman"/>
        </w:rPr>
        <w:fldChar w:fldCharType="separate"/>
      </w:r>
      <w:r w:rsidR="00042CC6" w:rsidRPr="00042CC6">
        <w:rPr>
          <w:rFonts w:ascii="Times New Roman" w:hAnsi="Times New Roman" w:cs="Times New Roman"/>
        </w:rPr>
        <w:t>(42,49)</w:t>
      </w:r>
      <w:r w:rsidR="00D92675">
        <w:rPr>
          <w:rFonts w:ascii="Times New Roman" w:hAnsi="Times New Roman" w:cs="Times New Roman"/>
        </w:rPr>
        <w:fldChar w:fldCharType="end"/>
      </w:r>
      <w:r w:rsidRPr="006353EA">
        <w:rPr>
          <w:rFonts w:ascii="Times New Roman" w:hAnsi="Times New Roman" w:cs="Times New Roman"/>
        </w:rPr>
        <w:t>.</w:t>
      </w:r>
    </w:p>
    <w:p w14:paraId="7286EC5B" w14:textId="45CB68E4" w:rsidR="006353EA" w:rsidRPr="006353EA" w:rsidRDefault="006353EA" w:rsidP="00F233BD">
      <w:pPr>
        <w:jc w:val="both"/>
        <w:rPr>
          <w:rFonts w:ascii="Times New Roman" w:hAnsi="Times New Roman" w:cs="Times New Roman"/>
        </w:rPr>
      </w:pPr>
      <w:r w:rsidRPr="006353EA">
        <w:rPr>
          <w:rFonts w:ascii="Times New Roman" w:hAnsi="Times New Roman" w:cs="Times New Roman"/>
        </w:rPr>
        <w:t>Hybrid models are particularly effective when they combine economic incentives with health protections</w:t>
      </w:r>
      <w:r w:rsidR="00D92675">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{"citationID":"XUhMgt59","properties":{"formattedCitation":"(50)","plainCitation":"(50)","noteIndex":0},"citationItems":[{"id":9007,"uris":["http://zotero.org/users/16652950/items/LJFDFURG"],"itemData":{"id":9007,"type":"article-journal","abstract":"This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sidR="00D92675">
        <w:rPr>
          <w:rFonts w:ascii="Times New Roman" w:hAnsi="Times New Roman" w:cs="Times New Roman"/>
        </w:rPr>
        <w:fldChar w:fldCharType="separate"/>
      </w:r>
      <w:r w:rsidR="00042CC6" w:rsidRPr="00042CC6">
        <w:rPr>
          <w:rFonts w:ascii="Times New Roman" w:hAnsi="Times New Roman" w:cs="Times New Roman"/>
        </w:rPr>
        <w:t>(50)</w:t>
      </w:r>
      <w:r w:rsidR="00D92675">
        <w:rPr>
          <w:rFonts w:ascii="Times New Roman" w:hAnsi="Times New Roman" w:cs="Times New Roman"/>
        </w:rPr>
        <w:fldChar w:fldCharType="end"/>
      </w:r>
      <w:r w:rsidRPr="006353EA">
        <w:rPr>
          <w:rFonts w:ascii="Times New Roman" w:hAnsi="Times New Roman" w:cs="Times New Roman"/>
        </w:rPr>
        <w:t>. Guaranteed pricing for safely processed materials, access to protective equipment, and training programs can shift practices away from hazardous methods without undermining livelihoods. Importantly, these models redistribute value along the e-waste chain, ensuring that health gains are not achieved through economic exclusion. From a circular economy perspective, such arrangements enhance system resilience by maintaining high collection rates while improving environmental and health outcomes</w:t>
      </w:r>
      <w:r w:rsidR="00EA6A63">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{"citationID":"XRSh3Ucq","properties":{"formattedCitation":"(51)","plainCitation":"(51)","noteIndex":0},"citationItems":[{"id":14881,"uris":["http://zotero.org/users/16652950/items/L5J9AXA7"],"itemData":{"id":14881,"type":"article-journal","abstract":"Awareness of electronic waste (e-waste) improves safety practices among workers, thereby reducing health risks associated with pollutants. Investigating the awareness and safe practices among these workers could help identify areas for improvement, a task not yet undertaken in Bangladesh. Consequently, this study aimed to examine the awareness, safety measures, and associated factors among e-waste workers in the country. In this cross-sectional study, 236 workers from an e-waste recycling facility located near Dhaka were interviewed using a semi-structured questionnaire from August to September 2022. Eight questions captured information on socio-demographics and work factors, 24 questions on e-waste awareness, and 11 questions on safety practices. Total awareness and safety scores were calculated and categorized as “good” and “poor” based on a cut-off point of 80% of the total score. Bivariate and regression analyses were done to determine associated factors. Only 25% of workers had good e-waste awareness; major knowledge gaps were regarding minimization, health hazards, and environmental impact. Good awareness was significantly associated with female gender, higher education, income, smoking, experience </w:instrText>
      </w:r>
      <w:r w:rsidR="00042CC6">
        <w:rPr>
          <w:rFonts w:ascii="Cambria Math" w:hAnsi="Cambria Math" w:cs="Cambria Math"/>
        </w:rPr>
        <w:instrText>⩾</w:instrText>
      </w:r>
      <w:r w:rsidR="00042CC6">
        <w:rPr>
          <w:rFonts w:ascii="Times New Roman" w:hAnsi="Times New Roman" w:cs="Times New Roman"/>
        </w:rPr>
        <w:instrText xml:space="preserve">5 years, and training. About 58% followed good safety practices, but the use of boots and helmets was inadequate. Good safety practices were significantly associated with higher education, income, smoking, experience, training, and overtime work. On multivariable analysis, those with higher education had 12 times (95% CI 4.83-32.81) and 6 times (95% CI 2.94-12.81) higher odds of good awareness and practices, respectively. Trained workers had 3.6 times (95% CI 1.67-7.52) higher odds of good practices. There was a significant correlation between awareness and practices (r = .70, P &lt; .001). The study found poor awareness and inadequate safety practices related to e-waste among the workers. Urgent interventions like training, the use of protective gear, and stringent policies are warranted to increase awareness and safety behaviors., This study looked at how aware e-waste recycling workers in Bangladesh are about the hazards of e-waste and whether they take proper safety measures during their work. E-waste, which refers to discarded electronic devices and components, contains hazardous materials like heavy metals and toxic chemicals. If not handled properly, these can cause health problems for the workers as well as environmental pollution. The researchers interviewed 236 e-waste workers in Dhaka in 2022. They asked questions to assess the workers’ knowledge about e-waste and its risks, as well as what safety gear and practices they used at work. The study found that only 25% of the workers had good awareness about e-waste hazards. Major gaps were around minimizing e-waste, the health risks, and environmental impact. Around 58% reported following good safety practices like using masks and gloves. However, many did not use critical protective gear like safety boots and helmets consistently. Higher education levels and professional training were linked to better awareness and safer practices. Trained workers were more likely to follow good safety practices. The study findings suggest that urgent interventions like health education and training programs are needed. This can help increase awareness and ensure workers take adequate precautions to reduce health risks from mishandling e-waste in Bangladesh.","container-title":"Environmental Health Insights","DOI":"10.1177/11786302241271555","ISSN":"1178-6302","journalAbbreviation":"Environ Health Insights","note":"PMID: 39148587\nPMCID: PMC11325305","page":"11786302241271555","source":"PubMed Central","title":"Awareness, Safety Practices and Associated Factors Among E-Waste Recycling Workers in Bangladesh","volume":"18","author":[{"family":"Munni","given":"Meherun Nahar"},{"family":"Karim","given":"Mohammad Rezaul"},{"family":"Haque","given":"Mohibbul"},{"family":"Khan","given":"Sumaiya"},{"family":"Khan","given":"Md Abdullah Saeed"},{"family":"Hossain","given":"Irin"}],"issued":{"date-parts":[["2024",8,13]]}}}],"schema":"https://github.com/citation-style-language/schema/raw/master/csl-citation.json"} </w:instrText>
      </w:r>
      <w:r w:rsidR="00EA6A63">
        <w:rPr>
          <w:rFonts w:ascii="Times New Roman" w:hAnsi="Times New Roman" w:cs="Times New Roman"/>
        </w:rPr>
        <w:fldChar w:fldCharType="separate"/>
      </w:r>
      <w:r w:rsidR="00042CC6" w:rsidRPr="00042CC6">
        <w:rPr>
          <w:rFonts w:ascii="Times New Roman" w:hAnsi="Times New Roman" w:cs="Times New Roman"/>
        </w:rPr>
        <w:t>(51)</w:t>
      </w:r>
      <w:r w:rsidR="00EA6A63">
        <w:rPr>
          <w:rFonts w:ascii="Times New Roman" w:hAnsi="Times New Roman" w:cs="Times New Roman"/>
        </w:rPr>
        <w:fldChar w:fldCharType="end"/>
      </w:r>
      <w:r w:rsidRPr="006353EA">
        <w:rPr>
          <w:rFonts w:ascii="Times New Roman" w:hAnsi="Times New Roman" w:cs="Times New Roman"/>
        </w:rPr>
        <w:t>.</w:t>
      </w:r>
    </w:p>
    <w:p w14:paraId="3D266269" w14:textId="77777777" w:rsidR="006353EA" w:rsidRPr="006353EA" w:rsidRDefault="006353EA" w:rsidP="00F233BD">
      <w:pPr>
        <w:jc w:val="both"/>
        <w:rPr>
          <w:rFonts w:ascii="Times New Roman" w:hAnsi="Times New Roman" w:cs="Times New Roman"/>
          <w:b/>
          <w:bCs/>
        </w:rPr>
      </w:pPr>
      <w:r w:rsidRPr="006353EA">
        <w:rPr>
          <w:rFonts w:ascii="Times New Roman" w:hAnsi="Times New Roman" w:cs="Times New Roman"/>
          <w:b/>
          <w:bCs/>
        </w:rPr>
        <w:t>Barriers to scale: structural constraints and misaligned incentives</w:t>
      </w:r>
    </w:p>
    <w:p w14:paraId="049A19A9" w14:textId="204AA6FB" w:rsidR="006353EA" w:rsidRPr="006353EA" w:rsidRDefault="006353EA" w:rsidP="00F233BD">
      <w:pPr>
        <w:jc w:val="both"/>
        <w:rPr>
          <w:rFonts w:ascii="Times New Roman" w:hAnsi="Times New Roman" w:cs="Times New Roman"/>
        </w:rPr>
      </w:pPr>
      <w:r w:rsidRPr="006353EA">
        <w:rPr>
          <w:rFonts w:ascii="Times New Roman" w:hAnsi="Times New Roman" w:cs="Times New Roman"/>
        </w:rPr>
        <w:t>Despite the promise of circular interventions, scaling remains a persistent challenge. Financial constraints limit investment in safer technologies and infrastructure, while fragmented governance structures hinder coordination across agencies responsible for environment, health, labor, and trade. Informality itself complicates enforcement, as many regulatory tools are designed for formal enterprises and fail to engage decentralized actors effectively</w:t>
      </w:r>
      <w:r w:rsidR="00132509">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{"citationID":"Sj8ujUFT","properties":{"formattedCitation":"(52)","plainCitation":"(52)","noteIndex":0},"citationItems":[{"id":14884,"uris":["http://zotero.org/users/16652950/items/L683KSA9"],"itemData":{"id":14884,"type":"article-journal","abstract":"Sustainability and circular economy are key frameworks for tackling global environmental, economic, and social concerns. Sustainability emphasizes addressing existing needs while guaranteeing that future generations can integrate ecological protection, social justice, and economic development by addressing major problems such as climate change, biodiversity loss, resource depletion, and inequality. The circular economy presents a transformational framework that reinterprets growth and focuses on establishing regenerative systems that reduce waste, guarantee resources remain in continuous circulation, and rehabilitate natural ecosystems. This paper investigates the confluence of these two paradigms, illustrating how their combination might provide a viable framework for sustainable development. Implementing circular economy principles, such as resource efficiency, waste reduction, and closed-loop systems, allows the successful realization of sustainability goals. It stresses practical applications and defines future directions, underlining the necessity for joint efforts to generate synergistic benefits for a more sustainable and equitable world.","container-title":"Sustainable Futures","DOI":"10.1016/j.sftr.2025.101208","ISSN":"2666-1888","journalAbbreviation":"Sustainable Futures","page":"101208","source":"ScienceDirect","title":"Pathways to a sustainable future: Exploring the synergy between sustainability and circular economy","title-short":"Pathways to a sustainable future","volume":"10","author":[{"family":"Eelager","given":"Manjunath P."},{"family":"Dalbanjan","given":"Nagarjuna Prakash"},{"family":"Madihalli","given":"Suhasini"},{"family":"Madar","given":"Mahesh"},{"family":"Agadi","given":"Naveenkumar P."},{"family":"Korganokar","given":"Karuna"},{"family":"Kiran","given":"B. K."}],"issued":{"date-parts":[["2025",12,1]]}}}],"schema":"https://github.com/citation-style-language/schema/raw/master/csl-citation.json"} </w:instrText>
      </w:r>
      <w:r w:rsidR="00132509">
        <w:rPr>
          <w:rFonts w:ascii="Times New Roman" w:hAnsi="Times New Roman" w:cs="Times New Roman"/>
        </w:rPr>
        <w:fldChar w:fldCharType="separate"/>
      </w:r>
      <w:r w:rsidR="00042CC6" w:rsidRPr="00042CC6">
        <w:rPr>
          <w:rFonts w:ascii="Times New Roman" w:hAnsi="Times New Roman" w:cs="Times New Roman"/>
        </w:rPr>
        <w:t>(52)</w:t>
      </w:r>
      <w:r w:rsidR="00132509">
        <w:rPr>
          <w:rFonts w:ascii="Times New Roman" w:hAnsi="Times New Roman" w:cs="Times New Roman"/>
        </w:rPr>
        <w:fldChar w:fldCharType="end"/>
      </w:r>
      <w:r w:rsidRPr="006353EA">
        <w:rPr>
          <w:rFonts w:ascii="Times New Roman" w:hAnsi="Times New Roman" w:cs="Times New Roman"/>
        </w:rPr>
        <w:t>.</w:t>
      </w:r>
    </w:p>
    <w:p w14:paraId="26D70EC2" w14:textId="0630B28B" w:rsidR="006353EA" w:rsidRPr="006353EA" w:rsidRDefault="006353EA" w:rsidP="00F233BD">
      <w:pPr>
        <w:jc w:val="both"/>
        <w:rPr>
          <w:rFonts w:ascii="Times New Roman" w:hAnsi="Times New Roman" w:cs="Times New Roman"/>
        </w:rPr>
      </w:pPr>
      <w:r w:rsidRPr="006353EA">
        <w:rPr>
          <w:rFonts w:ascii="Times New Roman" w:hAnsi="Times New Roman" w:cs="Times New Roman"/>
        </w:rPr>
        <w:t>Global value chain asymmetries further constrain local action. LMICs often lack leverage over product design, material composition, and export practices determined upstream. Without stronger international alignment, local circular initiatives risk addressing symptoms rather than root causes. Additionally, metrics used to assess circular economy performance frequently emphasize recycling volumes or economic returns, obscuring health outcomes and equity impacts. This misalignment weakens accountability and limits learning across interventions</w:t>
      </w:r>
      <w:r w:rsidR="00132509">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{"citationID":"Ook5RQXP","properties":{"formattedCitation":"(53)","plainCitation":"(53)","noteIndex":0},"citationItems":[{"id":9011,"uris":["http://zotero.org/users/16652950/items/CN5RKRM2"],"itemData":{"id":9011,"type":"article-journal","container-title":"Journal of Engineering Research and Reports","DOI":"10.9734/jerr/2025/v27i91623","ISSN":"2582-2926","issue":"9","language":"en","page":"25-40","source":"journaljerr.com","title":"Conceptual Framework for Smart Sensor–driven Predictive Maintenance in Infrastructure Management","volume":"27","author":[{"family":"Shehu","given":"Habib"},{"family":"Sunday","given":"Omolayo"},{"family":"Ojo","given":"Damilola Ayodele"},{"family":"Afolayan","given":"Oladele Nicholas"},{"family":"Adebanjo","given":"Temitope Anthony"},{"family":"Eromosele","given":"Eric Iyere"},{"family":"Enabulele","given":"Amienye Babatunde Omo"},{"family":"Okpoko","given":"Oghenetega A."},{"family":"Okeke","given":"Francis Chukwudalu"},{"family":"Enobakhare","given":"Benjamin Osaze"}],"issued":{"date-parts":[["2025",8,25]]}}}],"schema":"https://github.com/citation-style-language/schema/raw/master/csl-citation.json"} </w:instrText>
      </w:r>
      <w:r w:rsidR="00132509">
        <w:rPr>
          <w:rFonts w:ascii="Times New Roman" w:hAnsi="Times New Roman" w:cs="Times New Roman"/>
        </w:rPr>
        <w:fldChar w:fldCharType="separate"/>
      </w:r>
      <w:r w:rsidR="00042CC6" w:rsidRPr="00042CC6">
        <w:rPr>
          <w:rFonts w:ascii="Times New Roman" w:hAnsi="Times New Roman" w:cs="Times New Roman"/>
        </w:rPr>
        <w:t>(53)</w:t>
      </w:r>
      <w:r w:rsidR="00132509">
        <w:rPr>
          <w:rFonts w:ascii="Times New Roman" w:hAnsi="Times New Roman" w:cs="Times New Roman"/>
        </w:rPr>
        <w:fldChar w:fldCharType="end"/>
      </w:r>
      <w:r w:rsidRPr="006353EA">
        <w:rPr>
          <w:rFonts w:ascii="Times New Roman" w:hAnsi="Times New Roman" w:cs="Times New Roman"/>
        </w:rPr>
        <w:t>.</w:t>
      </w:r>
    </w:p>
    <w:p w14:paraId="235E0251" w14:textId="77777777" w:rsidR="00C357BB" w:rsidRDefault="006353EA" w:rsidP="00C357BB">
      <w:pPr>
        <w:jc w:val="both"/>
        <w:rPr>
          <w:rFonts w:ascii="Times New Roman" w:hAnsi="Times New Roman" w:cs="Times New Roman"/>
        </w:rPr>
      </w:pPr>
      <w:r w:rsidRPr="006353EA">
        <w:rPr>
          <w:rFonts w:ascii="Times New Roman" w:hAnsi="Times New Roman" w:cs="Times New Roman"/>
        </w:rPr>
        <w:lastRenderedPageBreak/>
        <w:t>Overcoming these barriers requires reframing circular economy implementation as a socio-technical transition rather than a purely technical fix. Health-protective circularity depends on coordinated policy design, appropriate technology selection, inclusive governance, and metrics that capture exposure reduction and well-being alongside material efficiency. When these elements align, circular economy interventions can move beyond incremental improvements and contribute meaningfully to environmental protection, public health, and sustainable development in LMICs.</w:t>
      </w:r>
      <w:r w:rsidR="00C357BB">
        <w:rPr>
          <w:rFonts w:ascii="Times New Roman" w:hAnsi="Times New Roman" w:cs="Times New Roman"/>
        </w:rPr>
        <w:t xml:space="preserve"> </w:t>
      </w:r>
      <w:r w:rsidR="00C357BB" w:rsidRPr="00C357BB">
        <w:rPr>
          <w:rFonts w:ascii="Times New Roman" w:hAnsi="Times New Roman" w:cs="Times New Roman"/>
        </w:rPr>
        <w:t xml:space="preserve">As illustrated in </w:t>
      </w:r>
      <w:r w:rsidR="00C357BB" w:rsidRPr="00C357BB">
        <w:rPr>
          <w:rFonts w:ascii="Times New Roman" w:hAnsi="Times New Roman" w:cs="Times New Roman"/>
          <w:b/>
          <w:bCs/>
        </w:rPr>
        <w:t>Figure 2</w:t>
      </w:r>
      <w:r w:rsidR="00C357BB" w:rsidRPr="00C357BB">
        <w:rPr>
          <w:rFonts w:ascii="Times New Roman" w:hAnsi="Times New Roman" w:cs="Times New Roman"/>
        </w:rPr>
        <w:t>, health risks emerge across multiple stages of the e-waste lifecycle but can be mitigated through upstream circular interventions.”</w:t>
      </w:r>
    </w:p>
    <w:p w14:paraId="688BAF18" w14:textId="77777777" w:rsidR="00C357BB" w:rsidRDefault="00C357BB" w:rsidP="00F233BD">
      <w:pPr>
        <w:jc w:val="both"/>
        <w:rPr>
          <w:rFonts w:ascii="Times New Roman" w:hAnsi="Times New Roman" w:cs="Times New Roman"/>
        </w:rPr>
      </w:pPr>
      <w:r>
        <w:rPr>
          <w:rFonts w:ascii="Times New Roman" w:hAnsi="Times New Roman" w:cs="Times New Roman"/>
          <w:noProof/>
        </w:rPr>
        <w:drawing>
          <wp:inline distT="0" distB="0" distL="0" distR="0" wp14:anchorId="50DFB22B" wp14:editId="30C2EAD2">
            <wp:extent cx="5943600" cy="3962400"/>
            <wp:effectExtent l="0" t="0" r="0" b="0"/>
            <wp:docPr id="2087398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8673" name="Picture 20873986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26A7673" w14:textId="77777777" w:rsidR="0014268D" w:rsidRDefault="0014268D" w:rsidP="00F233BD">
      <w:pPr>
        <w:jc w:val="both"/>
        <w:rPr>
          <w:rFonts w:ascii="Times New Roman" w:hAnsi="Times New Roman" w:cs="Times New Roman"/>
        </w:rPr>
      </w:pPr>
    </w:p>
    <w:p w14:paraId="25889EB3" w14:textId="30746F79" w:rsidR="0014268D" w:rsidRDefault="0014268D" w:rsidP="00F233BD">
      <w:pPr>
        <w:jc w:val="both"/>
        <w:rPr>
          <w:rFonts w:ascii="Times New Roman" w:hAnsi="Times New Roman" w:cs="Times New Roman"/>
        </w:rPr>
      </w:pPr>
      <w:r>
        <w:rPr>
          <w:noProof/>
        </w:rPr>
        <w:lastRenderedPageBreak/>
        <w:drawing>
          <wp:inline distT="0" distB="0" distL="0" distR="0" wp14:anchorId="56DC7544" wp14:editId="41C7FE52">
            <wp:extent cx="5238750" cy="4343400"/>
            <wp:effectExtent l="0" t="0" r="0" b="0"/>
            <wp:docPr id="1251055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4343400"/>
                    </a:xfrm>
                    <a:prstGeom prst="rect">
                      <a:avLst/>
                    </a:prstGeom>
                    <a:noFill/>
                    <a:ln>
                      <a:noFill/>
                    </a:ln>
                  </pic:spPr>
                </pic:pic>
              </a:graphicData>
            </a:graphic>
          </wp:inline>
        </w:drawing>
      </w:r>
    </w:p>
    <w:p w14:paraId="1D60403A" w14:textId="56B4228D" w:rsidR="00C6190F" w:rsidRDefault="00C6190F" w:rsidP="00C6190F">
      <w:pPr>
        <w:jc w:val="both"/>
        <w:rPr>
          <w:rFonts w:ascii="Times New Roman" w:hAnsi="Times New Roman" w:cs="Times New Roman"/>
        </w:rPr>
      </w:pPr>
      <w:r w:rsidRPr="00C6190F">
        <w:rPr>
          <w:rFonts w:ascii="Times New Roman" w:hAnsi="Times New Roman" w:cs="Times New Roman"/>
          <w:b/>
          <w:bCs/>
        </w:rPr>
        <w:t>Figure 2. Health Impacts and Circular Economy Intervention Points Across the E-Waste Lifecycle.</w:t>
      </w:r>
      <w:r w:rsidRPr="00C6190F">
        <w:rPr>
          <w:rFonts w:ascii="Times New Roman" w:hAnsi="Times New Roman" w:cs="Times New Roman"/>
        </w:rPr>
        <w:br/>
        <w:t>This figure maps the e-waste lifecycle—from product design and manufacturing through use, end-of-life handling, and recycling—onto dominant environmental release points, human exposure pathways, and associated health outcomes in low- and middle-income countries. It highlights key intervention points where health-centered circular economy strategies, including design for disassembly, extended producer responsibility, safe collection, inclusive formalization of informal recycling, and regulated material recovery, can interrupt exposure pathways and reduce population-level health risks. The figure emphasizes upstream interventions as preventive mechanisms that limit downstream environmental contamination and chronic health burdens.</w:t>
      </w:r>
      <w:r>
        <w:rPr>
          <w:rFonts w:ascii="Times New Roman" w:hAnsi="Times New Roman" w:cs="Times New Roman"/>
        </w:rPr>
        <w:t xml:space="preserve">  </w:t>
      </w:r>
      <w:proofErr w:type="spellStart"/>
      <w:r w:rsidRPr="00C6190F">
        <w:rPr>
          <w:rFonts w:ascii="Times New Roman" w:hAnsi="Times New Roman" w:cs="Times New Roman"/>
          <w:b/>
          <w:bCs/>
        </w:rPr>
        <w:t>Parajuly</w:t>
      </w:r>
      <w:proofErr w:type="spellEnd"/>
      <w:r w:rsidRPr="00C6190F">
        <w:rPr>
          <w:rFonts w:ascii="Times New Roman" w:hAnsi="Times New Roman" w:cs="Times New Roman"/>
          <w:b/>
          <w:bCs/>
        </w:rPr>
        <w:t>, K., &amp; Wenzel, H. (2017).</w:t>
      </w:r>
      <w:r w:rsidRPr="00C6190F">
        <w:rPr>
          <w:rFonts w:ascii="Times New Roman" w:hAnsi="Times New Roman" w:cs="Times New Roman"/>
        </w:rPr>
        <w:t xml:space="preserve"> Potential for circular economy in household WEEE management. </w:t>
      </w:r>
      <w:r w:rsidRPr="00C6190F">
        <w:rPr>
          <w:rFonts w:ascii="Times New Roman" w:hAnsi="Times New Roman" w:cs="Times New Roman"/>
          <w:i/>
          <w:iCs/>
        </w:rPr>
        <w:t>Sustainability</w:t>
      </w:r>
      <w:r w:rsidRPr="00C6190F">
        <w:rPr>
          <w:rFonts w:ascii="Times New Roman" w:hAnsi="Times New Roman" w:cs="Times New Roman"/>
        </w:rPr>
        <w:t xml:space="preserve">, </w:t>
      </w:r>
      <w:r w:rsidRPr="00C6190F">
        <w:rPr>
          <w:rFonts w:ascii="Times New Roman" w:hAnsi="Times New Roman" w:cs="Times New Roman"/>
          <w:b/>
          <w:bCs/>
        </w:rPr>
        <w:t>9</w:t>
      </w:r>
      <w:r w:rsidRPr="00C6190F">
        <w:rPr>
          <w:rFonts w:ascii="Times New Roman" w:hAnsi="Times New Roman" w:cs="Times New Roman"/>
        </w:rPr>
        <w:t xml:space="preserve">(5), 768. </w:t>
      </w:r>
      <w:hyperlink r:id="rId10" w:history="1">
        <w:r w:rsidRPr="00C6190F">
          <w:rPr>
            <w:rStyle w:val="Hyperlink"/>
            <w:rFonts w:ascii="Times New Roman" w:hAnsi="Times New Roman" w:cs="Times New Roman"/>
          </w:rPr>
          <w:t>https://doi.org/10.3390/su9050768</w:t>
        </w:r>
      </w:hyperlink>
      <w:r>
        <w:rPr>
          <w:rFonts w:ascii="Times New Roman" w:hAnsi="Times New Roman" w:cs="Times New Roman"/>
        </w:rPr>
        <w:t xml:space="preserve">. </w:t>
      </w:r>
      <w:r w:rsidRPr="00C6190F">
        <w:rPr>
          <w:rFonts w:ascii="Times New Roman" w:hAnsi="Times New Roman" w:cs="Times New Roman"/>
          <w:i/>
          <w:iCs/>
        </w:rPr>
        <w:t xml:space="preserve">Reproduced with permission from </w:t>
      </w:r>
      <w:proofErr w:type="spellStart"/>
      <w:r w:rsidRPr="00C6190F">
        <w:rPr>
          <w:rFonts w:ascii="Times New Roman" w:hAnsi="Times New Roman" w:cs="Times New Roman"/>
          <w:i/>
          <w:iCs/>
        </w:rPr>
        <w:t>Parajuly</w:t>
      </w:r>
      <w:proofErr w:type="spellEnd"/>
      <w:r w:rsidRPr="00C6190F">
        <w:rPr>
          <w:rFonts w:ascii="Times New Roman" w:hAnsi="Times New Roman" w:cs="Times New Roman"/>
          <w:i/>
          <w:iCs/>
        </w:rPr>
        <w:t xml:space="preserve"> and Wenzel (2017), Sustainability, 9(5), 768, under CC BY 4.0.</w:t>
      </w:r>
      <w:r>
        <w:rPr>
          <w:rFonts w:ascii="Times New Roman" w:hAnsi="Times New Roman" w:cs="Times New Roman"/>
        </w:rPr>
        <w:t xml:space="preserve"> </w:t>
      </w:r>
    </w:p>
    <w:p w14:paraId="705496EE" w14:textId="77777777" w:rsidR="00C6190F" w:rsidRDefault="00C6190F" w:rsidP="00F233BD">
      <w:pPr>
        <w:jc w:val="both"/>
        <w:rPr>
          <w:rFonts w:ascii="Times New Roman" w:hAnsi="Times New Roman" w:cs="Times New Roman"/>
        </w:rPr>
      </w:pPr>
    </w:p>
    <w:p w14:paraId="5DA2C9D3" w14:textId="579E55F6" w:rsidR="00FA0C67" w:rsidRPr="00FA0C67" w:rsidRDefault="00FA0C67" w:rsidP="00F233BD">
      <w:pPr>
        <w:jc w:val="both"/>
        <w:rPr>
          <w:rFonts w:ascii="Times New Roman" w:hAnsi="Times New Roman" w:cs="Times New Roman"/>
          <w:b/>
          <w:bCs/>
        </w:rPr>
      </w:pPr>
      <w:r w:rsidRPr="00F233BD">
        <w:rPr>
          <w:rFonts w:ascii="Times New Roman" w:hAnsi="Times New Roman" w:cs="Times New Roman"/>
          <w:b/>
          <w:bCs/>
        </w:rPr>
        <w:t>7</w:t>
      </w:r>
      <w:r w:rsidRPr="00FA0C67">
        <w:rPr>
          <w:rFonts w:ascii="Times New Roman" w:hAnsi="Times New Roman" w:cs="Times New Roman"/>
          <w:b/>
          <w:bCs/>
        </w:rPr>
        <w:t>. Policy, Governance, and Global Responsibility</w:t>
      </w:r>
    </w:p>
    <w:p w14:paraId="492595FE" w14:textId="7625CE2D" w:rsidR="00FA0C67" w:rsidRPr="00FA0C67" w:rsidRDefault="00FA0C67" w:rsidP="00F233BD">
      <w:pPr>
        <w:jc w:val="both"/>
        <w:rPr>
          <w:rFonts w:ascii="Times New Roman" w:hAnsi="Times New Roman" w:cs="Times New Roman"/>
        </w:rPr>
      </w:pPr>
      <w:r w:rsidRPr="00FA0C67">
        <w:rPr>
          <w:rFonts w:ascii="Times New Roman" w:hAnsi="Times New Roman" w:cs="Times New Roman"/>
        </w:rPr>
        <w:t xml:space="preserve">Effective e-waste governance in low- and middle-income countries (LMICs) is constrained less by the absence of policy frameworks than by persistent gaps in implementation, coordination, and </w:t>
      </w:r>
      <w:r w:rsidRPr="00FA0C67">
        <w:rPr>
          <w:rFonts w:ascii="Times New Roman" w:hAnsi="Times New Roman" w:cs="Times New Roman"/>
        </w:rPr>
        <w:lastRenderedPageBreak/>
        <w:t>accountability. In many settings, regulatory authority over e-waste is fragmented across environmental, trade, labor, and health agencies, resulting in overlapping mandates and weak enforcement. This institutional fragmentation limits the capacity to manage e-waste as a cross-cutting issue that simultaneously implicates environmental protection, occupational safety, and public health. As a result, policies often address isolated components of the e-waste system while failing to engage its full lifecycle or its health implications</w:t>
      </w:r>
      <w:r w:rsidR="003C1051">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{"citationID":"y86KZZBY","properties":{"formattedCitation":"(54,55)","plainCitation":"(54,55)","noteIndex":0},"citationItems":[{"id":14885,"uris":["http://zotero.org/users/16652950/items/KFWEQDAJ"],"itemData":{"id":14885,"type":"article-journal","abstract":"E-waste is one of the fastest growing waste streams in the world, paradoxically containing both hazardous components and substances which can adversel...","container-title":"Sustainability","DOI":"10.3390/su15097263","ISSN":"2071-1050","issue":"9","language":"en","license":"http://creativecommons.org/licenses/by/3.0/","note":"Company: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publisher","source":"www.mdpi.com","title":"Assessing Strategic Management of E-Waste in Developing Countries","URL":"https://www.mdpi.com/2071-1050/15/9/7263","volume":"15","author":[{"family":"Awasthi","given":"Abhishek Kumar"},{"family":"Iacovidou","given":"Eleni"},{"family":"Awasthi","given":"Mrigendra Kumar"},{"family":"Johnson","given":"Michael"},{"family":"Parajuly","given":"Keshav"},{"family":"Zhao","given":"Min"},{"family":"Mishra","given":"Saket"},{"family":"Pandey","given":"Akhilesh Kumar"}],"accessed":{"date-parts":[["2026",2,16]]},"issued":{"date-parts":[["2023",4,26]]}}},{"id":10204,"uris":["http://zotero.org/users/16652950/items/ML6SMDBL"],"itemData":{"id":10204,"type":"article-journal","abstract":"Chronic diseases remain among the most critical national health challenges in the United States, contributing substantially to morbidity, mortality, and healthcare costs. Digital health record systems including electronic health records, patient portals, and integrated care platforms are central to improving care coordination, patient engagement, and long-term disease management. However, many implementation efforts fail due to inadequate project management, limited stakeholder participation, and insufficient patient-centered design. This paper synthesizes existing research on project management and patient-centered digital health implementation to propose a Strategic Project-Management Framework for enhancing chronic disease outcomes. Drawing from peer-reviewed literature, policy documents, and healthcare IT reports across major databases (PubMed, Scopus, Web of Science, and Google Scholar), the review identifies critical success factors, barriers, and emerging trends shaping digital health system adoption. The analysis demonstrates that integrating structured project management methodologies with patient-centered principles is essential for creating usable, sustainable, and clinically effective digital health systems. We present a Strategic Project-Management Framework that integrates the core phases of initiation, planning, execution, monitoring, and closure with co-design, feedback, and participatory engagement mechanisms. This integration promotes stronger system adoption, improved care coordination, and better chronic disease outcomes. The framework establishes a replicable, adaptable model for healthcare organizations and provides a foundation for future empirical validation and policy development.","container-title":"Journal of Sustainable Research and Development","DOI":"10.69739/jsrd.v1i2.1217","ISSN":"3105-5443","issue":"2","language":"en","license":"Copyright (c) 2025 Amienye Babatunde Omo Enabulele, Chinomso C. Eleweke, Oluchi Okechukwu, Olukunle O. Akanbi, Confidence Majesty (Author)","page":"55-67","source":"journals.stecab.com","title":"A Strategic Project Management Framework for Implementing Patient-Centered Digital Health Record Systems to Improve Chronic Disease Outcomes in the United States","volume":"1","author":[{"family":"Enabulele","given":"Amienye Babatunde Omo"},{"family":"Eleweke","given":"Chinomso C."},{"family":"Okechukwu","given":"Oluchi"},{"family":"Akanbi","given":"Olukunle O."},{"family":"Majesty","given":"Confidence"}],"issued":{"date-parts":[["2025",11,13]]}}}],"schema":"https://github.com/citation-style-language/schema/raw/master/csl-citation.json"} </w:instrText>
      </w:r>
      <w:r w:rsidR="003C1051">
        <w:rPr>
          <w:rFonts w:ascii="Times New Roman" w:hAnsi="Times New Roman" w:cs="Times New Roman"/>
        </w:rPr>
        <w:fldChar w:fldCharType="separate"/>
      </w:r>
      <w:r w:rsidR="00042CC6" w:rsidRPr="00042CC6">
        <w:rPr>
          <w:rFonts w:ascii="Times New Roman" w:hAnsi="Times New Roman" w:cs="Times New Roman"/>
        </w:rPr>
        <w:t>(54,55)</w:t>
      </w:r>
      <w:r w:rsidR="003C1051">
        <w:rPr>
          <w:rFonts w:ascii="Times New Roman" w:hAnsi="Times New Roman" w:cs="Times New Roman"/>
        </w:rPr>
        <w:fldChar w:fldCharType="end"/>
      </w:r>
      <w:r w:rsidRPr="00FA0C67">
        <w:rPr>
          <w:rFonts w:ascii="Times New Roman" w:hAnsi="Times New Roman" w:cs="Times New Roman"/>
        </w:rPr>
        <w:t>.</w:t>
      </w:r>
    </w:p>
    <w:p w14:paraId="41F81228" w14:textId="01F0B692" w:rsidR="00FA0C67" w:rsidRPr="00FA0C67" w:rsidRDefault="00FA0C67" w:rsidP="00F233BD">
      <w:pPr>
        <w:jc w:val="both"/>
        <w:rPr>
          <w:rFonts w:ascii="Times New Roman" w:hAnsi="Times New Roman" w:cs="Times New Roman"/>
        </w:rPr>
      </w:pPr>
      <w:r w:rsidRPr="00FA0C67">
        <w:rPr>
          <w:rFonts w:ascii="Times New Roman" w:hAnsi="Times New Roman" w:cs="Times New Roman"/>
        </w:rPr>
        <w:t>A central governance challenge lies in regulating informality within systems designed for formal enterprises. Licensing requirements, compliance standards, and reporting mechanisms frequently exclude informal actors who dominate collection and processing in LMICs. When governance frameworks fail to engage these actors, they inadvertently perpetuate unsafe practices while undermining policy effectiveness. Health-protective governance therefore requires adaptive regulatory approaches that combine enforcement with inclusion, enabling informal workers to transition into safer arrangements without loss of livelihood. This necessitates coordination between environmental regulators and labor and health authorities, an alignment that remains underdeveloped in many LMIC contexts</w:t>
      </w:r>
      <w:r w:rsidR="003C1051">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{"citationID":"QuUC4sJL","properties":{"formattedCitation":"(56)","plainCitation":"(56)","noteIndex":0},"citationItems":[{"id":11680,"uris":["http://zotero.org/users/16652950/items/S6FDEAQK"],"itemData":{"id":11680,"type":"article-journal","container-title":"The Lancet. Global Health","DOI":"10.1016/S2214-109X(22)00005-5","ISSN":"2214-109X","issue":"5","journalAbbreviation":"Lancet Glob Health","note":"PMID: 35390342\nPMCID: PMC9005653","page":"e715-e772","source":"PubMed Central","title":"The Lancet Global Health Commission on financing primary health care: putting people at the centre","title-short":"The Lancet Global Health Commission on financing primary health care","volume":"10","author":[{"family":"Hanson","given":"Kara"},{"family":"Brikci","given":"Nouria"},{"family":"Erlangga","given":"Darius"},{"family":"Alebachew","given":"Abebe"},{"family":"De Allegri","given":"Manuela"},{"family":"Balabanova","given":"Dina"},{"family":"Blecher","given":"Mark"},{"family":"Cashin","given":"Cheryl"},{"family":"Esperato","given":"Alexo"},{"family":"Hipgrave","given":"David"},{"family":"Kalisa","given":"Ina"},{"family":"Kurowski","given":"Christoph"},{"family":"Meng","given":"Qingyue"},{"family":"Morgan","given":"David"},{"family":"Mtei","given":"Gemini"},{"family":"Nolte","given":"Ellen"},{"family":"Onoka","given":"Chima"},{"family":"Powell-Jackson","given":"Timothy"},{"family":"Roland","given":"Martin"},{"family":"Sadanandan","given":"Rajeev"},{"family":"Stenberg","given":"Karin"},{"family":"Vega Morales","given":"Jeanette"},{"family":"Wang","given":"Hong"},{"family":"Wurie","given":"Haja"}],"issued":{"date-parts":[["2022",5]]}}}],"schema":"https://github.com/citation-style-language/schema/raw/master/csl-citation.json"} </w:instrText>
      </w:r>
      <w:r w:rsidR="003C1051">
        <w:rPr>
          <w:rFonts w:ascii="Times New Roman" w:hAnsi="Times New Roman" w:cs="Times New Roman"/>
        </w:rPr>
        <w:fldChar w:fldCharType="separate"/>
      </w:r>
      <w:r w:rsidR="00042CC6" w:rsidRPr="00042CC6">
        <w:rPr>
          <w:rFonts w:ascii="Times New Roman" w:hAnsi="Times New Roman" w:cs="Times New Roman"/>
        </w:rPr>
        <w:t>(56)</w:t>
      </w:r>
      <w:r w:rsidR="003C1051">
        <w:rPr>
          <w:rFonts w:ascii="Times New Roman" w:hAnsi="Times New Roman" w:cs="Times New Roman"/>
        </w:rPr>
        <w:fldChar w:fldCharType="end"/>
      </w:r>
      <w:r w:rsidRPr="00FA0C67">
        <w:rPr>
          <w:rFonts w:ascii="Times New Roman" w:hAnsi="Times New Roman" w:cs="Times New Roman"/>
        </w:rPr>
        <w:t>.</w:t>
      </w:r>
    </w:p>
    <w:p w14:paraId="64DD5D0C" w14:textId="1E80E051" w:rsidR="00FA0C67" w:rsidRPr="00FA0C67" w:rsidRDefault="00FA0C67" w:rsidP="00F233BD">
      <w:pPr>
        <w:jc w:val="both"/>
        <w:rPr>
          <w:rFonts w:ascii="Times New Roman" w:hAnsi="Times New Roman" w:cs="Times New Roman"/>
        </w:rPr>
      </w:pPr>
      <w:r w:rsidRPr="00FA0C67">
        <w:rPr>
          <w:rFonts w:ascii="Times New Roman" w:hAnsi="Times New Roman" w:cs="Times New Roman"/>
        </w:rPr>
        <w:t>Global responsibility is a defining yet often underacknowledged dimension of e-waste governance. High-income countries (HICs) drive global electronics production, consumption, and design decisions that shape downstream waste characteristics and hazards. Despite international agreements governing hazardous waste trade, transboundary flows of e-waste—often under the guise of second-hand goods</w:t>
      </w:r>
      <w:r w:rsidR="0021591B">
        <w:rPr>
          <w:rFonts w:ascii="Times New Roman" w:hAnsi="Times New Roman" w:cs="Times New Roman"/>
        </w:rPr>
        <w:t xml:space="preserve"> </w:t>
      </w:r>
      <w:r w:rsidRPr="00FA0C67">
        <w:rPr>
          <w:rFonts w:ascii="Times New Roman" w:hAnsi="Times New Roman" w:cs="Times New Roman"/>
        </w:rPr>
        <w:t>continue to shift environmental and health risks toward LMICs. Addressing these asymmetries requires moving beyond compliance-oriented interpretations of international conventions toward shared responsibility frameworks that recognize upstream obligations for downstream impacts</w:t>
      </w:r>
      <w:r w:rsidR="0021591B">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{"citationID":"4TUx4bUg","properties":{"formattedCitation":"(57)","plainCitation":"(57)","noteIndex":0},"citationItems":[{"id":14889,"uris":["http://zotero.org/users/16652950/items/GDP6IF3B"],"itemData":{"id":14889,"type":"article-journal","abstract":"Electronic waste (E-waste) is a critical challenge of today's period, with around 57 million tons generated in 2021, of which only about 9 million tons were properly recycled, E-waste tends to affect the globe with issue like, illegal recycling, improper landfill disposal, illicit exports and others. Addressing this issue requires sustained, well-structured efforts, with effective policy interventions which are key towards reducing E-waste, by providing a framework for minimizing its generation and safeguarding the environment. These policies can ensure proper disposal methods, public awareness, device repair and refurbishment, and recycling rates with E-waste management monetizing the efforts of E-waste management startups. The study examines innovative E-waste policies across various countries which includes Extended Producer Responsibility (EPR), WEEE directives, regional laws, and State level laws, highlighting successful strategies such as incentivized recycling programs and stricter regulations on hazardous materials. The aim of the paper is to update information with an emphasis on global trends of E-waste, emphasizing the importance of robust policies in reducing environmental harm and lowering the cost of new electronics through efficient recycling.","container-title":"Journal of Hazardous Materials Advances","DOI":"10.1016/j.hazadv.2024.100473","ISSN":"2772-4166","journalAbbreviation":"Journal of Hazardous Materials Advances","page":"100473","source":"ScienceDirect","title":"Policy pathways to sustainable E-waste management: A global review","title-short":"Policy pathways to sustainable E-waste management","volume":"16","author":[{"family":"Grandhi","given":"Sai Preetham"},{"family":"Dagwar","given":"Pranav Prashant"},{"family":"Dutta","given":"Deblina"}],"issued":{"date-parts":[["2024",11,1]]}}}],"schema":"https://github.com/citation-style-language/schema/raw/master/csl-citation.json"} </w:instrText>
      </w:r>
      <w:r w:rsidR="0021591B">
        <w:rPr>
          <w:rFonts w:ascii="Times New Roman" w:hAnsi="Times New Roman" w:cs="Times New Roman"/>
        </w:rPr>
        <w:fldChar w:fldCharType="separate"/>
      </w:r>
      <w:r w:rsidR="00042CC6" w:rsidRPr="00042CC6">
        <w:rPr>
          <w:rFonts w:ascii="Times New Roman" w:hAnsi="Times New Roman" w:cs="Times New Roman"/>
        </w:rPr>
        <w:t>(57)</w:t>
      </w:r>
      <w:r w:rsidR="0021591B">
        <w:rPr>
          <w:rFonts w:ascii="Times New Roman" w:hAnsi="Times New Roman" w:cs="Times New Roman"/>
        </w:rPr>
        <w:fldChar w:fldCharType="end"/>
      </w:r>
      <w:r w:rsidRPr="00FA0C67">
        <w:rPr>
          <w:rFonts w:ascii="Times New Roman" w:hAnsi="Times New Roman" w:cs="Times New Roman"/>
        </w:rPr>
        <w:t>.</w:t>
      </w:r>
    </w:p>
    <w:p w14:paraId="1B47915E"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High-income countries and multinational manufacturers play a critical role in enabling health-centered circular transitions. Design choices that prioritize durability, modularity, and the elimination of hazardous substances can substantially reduce exposure risks across the e-waste lifecycle. Financing mechanisms that support safer recycling infrastructure and inclusive formalization in LMICs further redistribute responsibility along global value chains. Without such upstream engagement, LMIC-led interventions risk remaining reactive, addressing symptoms rather than structural drivers of harm.</w:t>
      </w:r>
    </w:p>
    <w:p w14:paraId="23A08E3B" w14:textId="5AC59C41" w:rsidR="00FA0C67" w:rsidRPr="00FA0C67" w:rsidRDefault="00FA0C67" w:rsidP="00F233BD">
      <w:pPr>
        <w:jc w:val="both"/>
        <w:rPr>
          <w:rFonts w:ascii="Times New Roman" w:hAnsi="Times New Roman" w:cs="Times New Roman"/>
        </w:rPr>
      </w:pPr>
      <w:r w:rsidRPr="00FA0C67">
        <w:rPr>
          <w:rFonts w:ascii="Times New Roman" w:hAnsi="Times New Roman" w:cs="Times New Roman"/>
        </w:rPr>
        <w:t>Framing e-waste governance within the Sustainable Development Goals (SDGs) and planetary health discourse provides a unifying policy narrative. E-waste intersects directly with SDG 3 (Good Health and Well-being), SDG 8 (Decent Work and Economic Growth), SDG 12 (Responsible Consumption and Production), and SDG 13 (Climate Action). A planetary health perspective emphasizes that e-waste-related health risks are not localized externalities but manifestations of unsustainable global production systems that erode both environmental integrity and human well-being. This framing strengthens the case for integrated governance approaches that transcend sectoral silos and national boundaries</w:t>
      </w:r>
      <w:r w:rsidR="0021591B">
        <w:rPr>
          <w:rFonts w:ascii="Times New Roman" w:hAnsi="Times New Roman" w:cs="Times New Roman"/>
        </w:rPr>
        <w:fldChar w:fldCharType="begin"/>
      </w:r>
      <w:r w:rsidR="00042CC6">
        <w:rPr>
          <w:rFonts w:ascii="Times New Roman" w:hAnsi="Times New Roman" w:cs="Times New Roman"/>
        </w:rPr>
        <w:instrText xml:space="preserve"> ADDIN ZOTERO_ITEM CSL_CITATION {"citationID":"caQyJQrd","properties":{"formattedCitation":"(10,58)","plainCitation":"(10,58)","noteIndex":0},"citationItems":[{"id":14891,"uris":["http://zotero.org/users/16652950/items/Q94JBBNT"],"itemData":{"id":14891,"type":"article-journal","abstract":"The digital revolution, characterized by rapid technological advancements, presents a unique opportunity to accelerate progress towards the United Nat...","container-title":"Applied Sciences","DOI":"10.3390/app15020816","ISSN":"2076-3417","issue":"2","language":"en","license":"http://creativecommons.org/licenses/by/3.0/","note":"Company: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publisher","source":"www.mdpi.com","title":"Sustainable Development in the Digital Age: Harnessing Emerging Digital Technologies to Catalyze Global SDG Achievement","title-short":"Sustainable Development in the Digital Age","URL":"https://www.mdpi.com/2076-3417/15/2/816","volume":"15","author":[{"family":"Bocean","given":"Claudiu George"}],"accessed":{"date-parts":[["2026",2,16]]},"issued":{"date-parts":[["2025",1,14]]}}},{"id":11035,"uris":["http://zotero.org/users/16652950/items/N7MLCCZ5"],"itemData":{"id":11035,"type":"article-journal","abstract":"Antimicrobial resistance genes (ARGs) are found in microplastics, which are becoming more widely acknowledged as environmental substrates that may link ecological reservoirs to human illness. These particles create selective microenvironments by adsorbing antibiotics, metals, and biocides, promoting the creation of biofilms, and facilitating horizontal gene transfer. Human exposure through ingestion, inhalation, and skin contact is a problem due to the prevalence of microplastics in aquatic, terrestrial, airborne, and food-chain systems. This review highlights methodological limitations, synthesizes current understanding of the environmental mechanisms and clinical significance of ARGs linked to microplastics, and underscores the need for interdisciplinary surveillance and action. It identifies policy gaps and proposes integrated approaches to mitigate risks at the intersection of plastic pollution and antibiotic resistance within a one health paradigm.","container-title":"Journal of Clinical and Experimental Investigations","DOI":"10.29333/jcei/17401","ISSN":"1309-6621","issue":"4","journalAbbreviation":"J CLIN EXP INVEST","language":"english","note":"publisher: Modestum","page":"em00852","source":"www.jceionline.org","title":"Microplastics as emerging reservoirs of antimicrobial resistance: Clinical relevance and environmental mechanisms","title-short":"Microplastics as emerging reservoirs of antimicrobial resistance","volume":"16","author":[{"family":"Lawal","given":"Olabisi Promise"},{"family":"Njoba","given":"Chinasa Francis"},{"family":"Olorunkosebi","given":"Mary Tomi"},{"family":"Jacob","given":"Hycent"},{"family":"Igweonu","given":"Chiamaka"},{"family":"Dilioha","given":"Jude O."},{"family":"Fagbemi","given":"Bukola Titilayo"},{"family":"Amesimenu","given":"Richard"},{"family":"Jimoh","given":"Taofeek Saka"},{"family":"Obiechi","given":"Munachiso Nelson"}],"issued":{"date-parts":[["2025",11,9]]}}}],"schema":"https://github.com/citation-style-language/schema/raw/master/csl-citation.json"} </w:instrText>
      </w:r>
      <w:r w:rsidR="0021591B">
        <w:rPr>
          <w:rFonts w:ascii="Times New Roman" w:hAnsi="Times New Roman" w:cs="Times New Roman"/>
        </w:rPr>
        <w:fldChar w:fldCharType="separate"/>
      </w:r>
      <w:r w:rsidR="00042CC6" w:rsidRPr="00042CC6">
        <w:rPr>
          <w:rFonts w:ascii="Times New Roman" w:hAnsi="Times New Roman" w:cs="Times New Roman"/>
        </w:rPr>
        <w:t>(10,58)</w:t>
      </w:r>
      <w:r w:rsidR="0021591B">
        <w:rPr>
          <w:rFonts w:ascii="Times New Roman" w:hAnsi="Times New Roman" w:cs="Times New Roman"/>
        </w:rPr>
        <w:fldChar w:fldCharType="end"/>
      </w:r>
      <w:r w:rsidRPr="00FA0C67">
        <w:rPr>
          <w:rFonts w:ascii="Times New Roman" w:hAnsi="Times New Roman" w:cs="Times New Roman"/>
        </w:rPr>
        <w:t>.</w:t>
      </w:r>
    </w:p>
    <w:p w14:paraId="617D210F"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lastRenderedPageBreak/>
        <w:t>Ultimately, effective policy and governance must reposition health as a central objective of e-waste management rather than a secondary concern. Aligning regulatory frameworks, global responsibility mechanisms, and sustainability agendas around health protection offers a pathway to more coherent and equitable circular economy transitions in LMICs.</w:t>
      </w:r>
    </w:p>
    <w:p w14:paraId="186A1C0F" w14:textId="77777777" w:rsidR="00FA0C67" w:rsidRPr="00FA0C67" w:rsidRDefault="00FA0C67" w:rsidP="00F233BD">
      <w:pPr>
        <w:jc w:val="both"/>
        <w:rPr>
          <w:rFonts w:ascii="Times New Roman" w:hAnsi="Times New Roman" w:cs="Times New Roman"/>
          <w:b/>
          <w:bCs/>
        </w:rPr>
      </w:pPr>
      <w:r w:rsidRPr="00F233BD">
        <w:rPr>
          <w:rFonts w:ascii="Times New Roman" w:hAnsi="Times New Roman" w:cs="Times New Roman"/>
          <w:b/>
          <w:bCs/>
        </w:rPr>
        <w:t>8</w:t>
      </w:r>
      <w:r w:rsidRPr="00FA0C67">
        <w:rPr>
          <w:rFonts w:ascii="Times New Roman" w:hAnsi="Times New Roman" w:cs="Times New Roman"/>
          <w:b/>
          <w:bCs/>
        </w:rPr>
        <w:t>. Future Directions: Toward Health-Centered Circular E-Waste Systems</w:t>
      </w:r>
    </w:p>
    <w:p w14:paraId="39C33C99"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Advancing health-protective circular economy approaches for e-waste in LMICs requires a forward-looking agenda that integrates research, measurement, and innovation. Existing evidence has established the presence of environmental contamination and associated health risks, but significant gaps remain in understanding long-term impacts, intervention effectiveness, and system-level trade-offs. Addressing these gaps is essential for translating circular economy principles into measurable health gains.</w:t>
      </w:r>
    </w:p>
    <w:p w14:paraId="11F8888F" w14:textId="0287C5A3" w:rsidR="00FA0C67" w:rsidRPr="00FA0C67" w:rsidRDefault="00FA0C67" w:rsidP="00F233BD">
      <w:pPr>
        <w:jc w:val="both"/>
        <w:rPr>
          <w:rFonts w:ascii="Times New Roman" w:hAnsi="Times New Roman" w:cs="Times New Roman"/>
        </w:rPr>
      </w:pPr>
      <w:r w:rsidRPr="00FA0C67">
        <w:rPr>
          <w:rFonts w:ascii="Times New Roman" w:hAnsi="Times New Roman" w:cs="Times New Roman"/>
        </w:rPr>
        <w:t>From a research perspective, there is a pressing need for longitudinal and systems-oriented studies that move beyond cross-sectional assessments of exposure. Life-course approaches can illuminate how cumulative e-waste exposures interact with social and biological vulnerabilities to shape chronic disease risk. Integrated environmental–health surveillance systems, combining biomonitoring with environmental sampling and health outcomes data, would enable more robust causal inference and support evaluation of policy and technological interventions</w:t>
      </w:r>
      <w:r w:rsidR="001C275A">
        <w:rPr>
          <w:rFonts w:ascii="Times New Roman" w:hAnsi="Times New Roman" w:cs="Times New Roman"/>
        </w:rPr>
        <w:fldChar w:fldCharType="begin"/>
      </w:r>
      <w:r w:rsidR="001C275A">
        <w:rPr>
          <w:rFonts w:ascii="Times New Roman" w:hAnsi="Times New Roman" w:cs="Times New Roman"/>
        </w:rPr>
        <w:instrText xml:space="preserve"> ADDIN ZOTERO_ITEM CSL_CITATION {"citationID":"RNE6SB5x","properties":{"formattedCitation":"(59)","plainCitation":"(59)","noteIndex":0},"citationItems":[{"id":12397,"uris":["http://zotero.org/users/16652950/items/B3XY9EFK"],"itemData":{"id":12397,"type":"article-journal","abstract":"Mathematical modeling plays a central role in infectious disease epidemiology, shaping outbreak response strategies and informing public health policy. The COVID-19 pandemic demonstrated the value of these models but also exposed persistent limitations related to data fragility, lack of transparency, limited stakeholder engagement, and insufficient consideration of social and political contexts. Rather than critiquing modeling as a discipline, this perspective argues for a reorientation of infectious disease modeling toward a more responsive, equity-centered, and participatory paradigm. We propose a conceptual framework built on three interrelated principles: adaptability through real-time data integration, transparency via open-source and reproducible practices, and relevance through interdisciplinary and co-produced model design. Drawing on illustrative examples from COVID-19 and dengue control efforts, we highlight how integrating behavioral dynamics, local knowledge, and policy feedback can improve model usefulness and public trust. Reconceptualizing models as dynamic systems of inquiry rather than static forecasting tools can enhance decision-making and promote more equitable and effective responses to future public health emergencies.","container-title":"Global Journal of Epidemiology and Infectious Disease","ISSN":"2770-8675","language":"en","license":"Copyright (c) 2025 Global Journal of Epidemiology and Infectious Disease","page":"43-53","source":"www.scipublications.com","title":"Reimagining Mathematical Modeling for a Responsive and Integrated Future in Infectious Disease Epidemiology","author":[{"family":"Lawal","given":"Olabisi Promise"},{"family":"Okeh","given":"Debra Ukamaka"},{"family":"Ezeamii","given":"Patra Chisom"},{"family":"Olowookere","given":"Adepeju Kafayat"},{"family":"Muhammed","given":"Ismaila"},{"family":"Ugwu","given":"Chukwuebuka Victor"},{"family":"Ayo-ige","given":"Ayodele Blessing"}],"issued":{"date-parts":[["2025",12,22]]}}}],"schema":"https://github.com/citation-style-language/schema/raw/master/csl-citation.json"} </w:instrText>
      </w:r>
      <w:r w:rsidR="001C275A">
        <w:rPr>
          <w:rFonts w:ascii="Times New Roman" w:hAnsi="Times New Roman" w:cs="Times New Roman"/>
        </w:rPr>
        <w:fldChar w:fldCharType="separate"/>
      </w:r>
      <w:r w:rsidR="001C275A" w:rsidRPr="001C275A">
        <w:rPr>
          <w:rFonts w:ascii="Times New Roman" w:hAnsi="Times New Roman" w:cs="Times New Roman"/>
        </w:rPr>
        <w:t>(59)</w:t>
      </w:r>
      <w:r w:rsidR="001C275A">
        <w:rPr>
          <w:rFonts w:ascii="Times New Roman" w:hAnsi="Times New Roman" w:cs="Times New Roman"/>
        </w:rPr>
        <w:fldChar w:fldCharType="end"/>
      </w:r>
      <w:r w:rsidRPr="00FA0C67">
        <w:rPr>
          <w:rFonts w:ascii="Times New Roman" w:hAnsi="Times New Roman" w:cs="Times New Roman"/>
        </w:rPr>
        <w:t>. Importantly, research agendas should prioritize populations most affected by e-waste, including informal workers, women, and children, who remain underrepresented in current datasets.</w:t>
      </w:r>
    </w:p>
    <w:p w14:paraId="069B9AAA"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Measurement frameworks also require reorientation. Circular economy performance is typically assessed using material-centric indicators such as recycling rates, recovery efficiency, or economic value retention. While important, these metrics fail to capture health outcomes, exposure reduction, or equity impacts. Developing health-centered circularity indicators—such as reductions in ambient contamination, occupational exposure levels, or environmentally mediated disease burden</w:t>
      </w:r>
      <w:r w:rsidR="0021591B">
        <w:rPr>
          <w:rFonts w:ascii="Times New Roman" w:hAnsi="Times New Roman" w:cs="Times New Roman"/>
        </w:rPr>
        <w:t xml:space="preserve"> </w:t>
      </w:r>
      <w:r w:rsidRPr="00FA0C67">
        <w:rPr>
          <w:rFonts w:ascii="Times New Roman" w:hAnsi="Times New Roman" w:cs="Times New Roman"/>
        </w:rPr>
        <w:t>would align evaluation with public health objectives. Equity-sensitive metrics that account for the distribution of risks and benefits across populations are particularly critical in LMIC contexts, where circular transitions can either mitigate or exacerbate existing inequalities.</w:t>
      </w:r>
    </w:p>
    <w:p w14:paraId="1A890E87"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Innovation pathways must similarly reflect contextual realities. LMIC-led innovation, grounded in local knowledge and economic conditions, offers opportunities to develop low-cost, scalable solutions that improve safety without undermining livelihoods. Such innovation extends beyond technology to include institutional arrangements, financing models, and participatory governance mechanisms. Supporting South–South knowledge exchange and strengthening local research and manufacturing capacity can reduce dependence on externally imposed solutions that may be poorly adapted to local systems.</w:t>
      </w:r>
    </w:p>
    <w:p w14:paraId="16FF0F50"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 xml:space="preserve">Finally, future progress depends on reframing circular e-waste transitions as preventive public health strategies. This requires sustained collaboration between environmental scientists, public health researchers, policymakers, and affected communities. When health protection is embedded </w:t>
      </w:r>
      <w:r w:rsidRPr="00FA0C67">
        <w:rPr>
          <w:rFonts w:ascii="Times New Roman" w:hAnsi="Times New Roman" w:cs="Times New Roman"/>
        </w:rPr>
        <w:lastRenderedPageBreak/>
        <w:t>as a design criterion rather than an afterthought, circular economy initiatives can deliver co-benefits that extend beyond waste management to encompass social inclusion, resilience, and sustainable development.</w:t>
      </w:r>
    </w:p>
    <w:p w14:paraId="51FB215D"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Together, these future directions underscore that closing the e-waste loop in LMICs is not a finite technical challenge but an ongoing socio-technical transition—one that demands integrated knowledge, adaptive governance, and a sustained commitment to health equity.</w:t>
      </w:r>
    </w:p>
    <w:p w14:paraId="2A3BDA8F" w14:textId="77777777" w:rsidR="00AF4307" w:rsidRPr="00AF4307" w:rsidRDefault="00AF4307" w:rsidP="00F233BD">
      <w:pPr>
        <w:jc w:val="both"/>
        <w:rPr>
          <w:rFonts w:ascii="Times New Roman" w:hAnsi="Times New Roman" w:cs="Times New Roman"/>
          <w:b/>
          <w:bCs/>
        </w:rPr>
      </w:pPr>
      <w:r w:rsidRPr="00F233BD">
        <w:rPr>
          <w:rFonts w:ascii="Times New Roman" w:hAnsi="Times New Roman" w:cs="Times New Roman"/>
          <w:b/>
          <w:bCs/>
        </w:rPr>
        <w:t xml:space="preserve">9. </w:t>
      </w:r>
      <w:r w:rsidRPr="00AF4307">
        <w:rPr>
          <w:rFonts w:ascii="Times New Roman" w:hAnsi="Times New Roman" w:cs="Times New Roman"/>
          <w:b/>
          <w:bCs/>
        </w:rPr>
        <w:t xml:space="preserve"> Conclusion</w:t>
      </w:r>
    </w:p>
    <w:p w14:paraId="553C5765" w14:textId="77777777" w:rsidR="00AF4307" w:rsidRPr="00AF4307" w:rsidRDefault="00AF4307" w:rsidP="00F233BD">
      <w:pPr>
        <w:jc w:val="both"/>
        <w:rPr>
          <w:rFonts w:ascii="Times New Roman" w:hAnsi="Times New Roman" w:cs="Times New Roman"/>
        </w:rPr>
      </w:pPr>
      <w:r w:rsidRPr="00AF4307">
        <w:rPr>
          <w:rFonts w:ascii="Times New Roman" w:hAnsi="Times New Roman" w:cs="Times New Roman"/>
        </w:rPr>
        <w:t>The global e-waste crisis represents a convergence of environmental degradation, public health risk, and structural inequity, with low- and middle-income countries (LMICs) bearing a disproportionate share of its burdens. This review has demonstrated that e-waste-related harms are not accidental by-products of technological progress, but predictable outcomes of linear production systems, asymmetrical global trade, and governance frameworks that externalize health and environmental costs. Informal processing practices, while economically indispensable, create persistent exposure pathways that contaminate ecosystems, disrupt food systems, and undermine population health across generations.</w:t>
      </w:r>
    </w:p>
    <w:p w14:paraId="06F1A76B" w14:textId="77777777" w:rsidR="00AF4307" w:rsidRPr="00AF4307" w:rsidRDefault="00AF4307" w:rsidP="00F233BD">
      <w:pPr>
        <w:jc w:val="both"/>
        <w:rPr>
          <w:rFonts w:ascii="Times New Roman" w:hAnsi="Times New Roman" w:cs="Times New Roman"/>
        </w:rPr>
      </w:pPr>
      <w:r w:rsidRPr="00AF4307">
        <w:rPr>
          <w:rFonts w:ascii="Times New Roman" w:hAnsi="Times New Roman" w:cs="Times New Roman"/>
        </w:rPr>
        <w:t>By advancing a health-embedded circular economy framework, this article reframes e-waste management as a preventive public health intervention rather than a narrow waste-handling challenge. Integrating circular design, inclusive formalization, and health-centered governance can interrupt exposure pathways at multiple points along the e-waste lifecycle, reducing toxic releases while sustaining livelihoods. Importantly, circular economy interventions that focus solely on material recovery risk reproducing existing inequities unless health protection and social inclusion are treated as core performance criteria.</w:t>
      </w:r>
    </w:p>
    <w:p w14:paraId="7FB072A8" w14:textId="77777777" w:rsidR="00AF4307" w:rsidRPr="00AF4307" w:rsidRDefault="00AF4307" w:rsidP="00F233BD">
      <w:pPr>
        <w:jc w:val="both"/>
        <w:rPr>
          <w:rFonts w:ascii="Times New Roman" w:hAnsi="Times New Roman" w:cs="Times New Roman"/>
        </w:rPr>
      </w:pPr>
      <w:r w:rsidRPr="00AF4307">
        <w:rPr>
          <w:rFonts w:ascii="Times New Roman" w:hAnsi="Times New Roman" w:cs="Times New Roman"/>
        </w:rPr>
        <w:t>The analysis further underscores that responsibility for e-waste harms extends beyond LMIC borders. High-income countries, manufacturers, and global supply chains shape the material composition, durability, and downstream hazards of electronic products. Aligning international trade rules, producer responsibility mechanisms, and sustainability agendas with public health objectives is therefore essential for achieving equitable and effective circular transitions. Framing e-waste within planetary health and the Sustainable Development Goals highlights its relevance to global commitments on health, decent work, and responsible consumption.</w:t>
      </w:r>
    </w:p>
    <w:p w14:paraId="2F2B9F7A" w14:textId="77777777" w:rsidR="00AF4307" w:rsidRDefault="00AF4307" w:rsidP="00F233BD">
      <w:pPr>
        <w:jc w:val="both"/>
        <w:rPr>
          <w:rFonts w:ascii="Times New Roman" w:hAnsi="Times New Roman" w:cs="Times New Roman"/>
        </w:rPr>
      </w:pPr>
      <w:r w:rsidRPr="00AF4307">
        <w:rPr>
          <w:rFonts w:ascii="Times New Roman" w:hAnsi="Times New Roman" w:cs="Times New Roman"/>
        </w:rPr>
        <w:t>Ultimately, closing the e-waste loop in LMICs demands more than technical solutions or regulatory compliance. It requires a systemic reorientation that places human health and equity at the center of circular economy practice. When designed and governed with these priorities in mind, circular e-waste systems can transform a growing environmental liability into an opportunity for inclusive development, healthier communities, and more just global production systems.</w:t>
      </w:r>
    </w:p>
    <w:p w14:paraId="3791DC52" w14:textId="77777777" w:rsidR="00F06A29" w:rsidRDefault="00F06A29" w:rsidP="00F233BD">
      <w:pPr>
        <w:jc w:val="both"/>
        <w:rPr>
          <w:rFonts w:ascii="Times New Roman" w:hAnsi="Times New Roman" w:cs="Times New Roman"/>
        </w:rPr>
      </w:pPr>
    </w:p>
    <w:p w14:paraId="18EE8846" w14:textId="77777777" w:rsidR="00AC6245" w:rsidRPr="00CA3906" w:rsidRDefault="00AC6245" w:rsidP="00AC6245">
      <w:pPr>
        <w:rPr>
          <w:b/>
          <w:highlight w:val="yellow"/>
        </w:rPr>
      </w:pPr>
      <w:r w:rsidRPr="00CA3906">
        <w:rPr>
          <w:b/>
          <w:highlight w:val="yellow"/>
        </w:rPr>
        <w:t>Disclaimer (Artificial intelligence)</w:t>
      </w:r>
    </w:p>
    <w:p w14:paraId="11EEABA4" w14:textId="77777777" w:rsidR="00AC6245" w:rsidRPr="00740879" w:rsidRDefault="00AC6245" w:rsidP="00AC6245">
      <w:pPr>
        <w:rPr>
          <w:highlight w:val="yellow"/>
        </w:rPr>
      </w:pPr>
      <w:r w:rsidRPr="00740879">
        <w:rPr>
          <w:highlight w:val="yellow"/>
        </w:rPr>
        <w:lastRenderedPageBreak/>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71BDF6D3" w14:textId="77777777" w:rsidR="00F06A29" w:rsidRDefault="00F06A29" w:rsidP="00F233BD">
      <w:pPr>
        <w:jc w:val="both"/>
        <w:rPr>
          <w:rFonts w:ascii="Times New Roman" w:hAnsi="Times New Roman" w:cs="Times New Roman"/>
        </w:rPr>
      </w:pPr>
    </w:p>
    <w:p w14:paraId="1FB2EFF8" w14:textId="77777777" w:rsidR="00F06A29" w:rsidRPr="00F06A29" w:rsidRDefault="00F06A29" w:rsidP="00F233BD">
      <w:pPr>
        <w:jc w:val="both"/>
        <w:rPr>
          <w:rFonts w:ascii="Times New Roman" w:hAnsi="Times New Roman" w:cs="Times New Roman"/>
          <w:b/>
          <w:bCs/>
        </w:rPr>
      </w:pPr>
      <w:r w:rsidRPr="00F06A29">
        <w:rPr>
          <w:rFonts w:ascii="Times New Roman" w:hAnsi="Times New Roman" w:cs="Times New Roman"/>
          <w:b/>
          <w:bCs/>
        </w:rPr>
        <w:t>REFRENCES</w:t>
      </w:r>
    </w:p>
    <w:p w14:paraId="15633671" w14:textId="77777777" w:rsidR="001C275A" w:rsidRDefault="00F06A29" w:rsidP="001C275A">
      <w:pPr>
        <w:pStyle w:val="Bibliography"/>
      </w:pPr>
      <w:r>
        <w:fldChar w:fldCharType="begin"/>
      </w:r>
      <w:r>
        <w:instrText xml:space="preserve"> ADDIN ZOTERO_BIBL {"uncited":[],"omitted":[],"custom":[]} CSL_BIBLIOGRAPHY </w:instrText>
      </w:r>
      <w:r>
        <w:fldChar w:fldCharType="separate"/>
      </w:r>
      <w:r w:rsidR="001C275A">
        <w:t>1.</w:t>
      </w:r>
      <w:r w:rsidR="001C275A">
        <w:tab/>
        <w:t>Quinto S, Law N, Fletcher C, Le J, Jose SA, Menezes PL. Exploring the E-Waste Crisis: Strategies for Sustainable Recycling and Circular Economy Integration. Recycling. 2025 Apr 13;10(2). doi:10.3390/recycling10020072</w:t>
      </w:r>
    </w:p>
    <w:p w14:paraId="1A2C476C" w14:textId="77777777" w:rsidR="001C275A" w:rsidRDefault="001C275A" w:rsidP="001C275A">
      <w:pPr>
        <w:pStyle w:val="Bibliography"/>
      </w:pPr>
      <w:r>
        <w:t>2.</w:t>
      </w:r>
      <w:r>
        <w:tab/>
        <w:t>Electronic waste (e-waste) [Internet]. [cited 2026 Feb 16]. Available from: https://www.who.int/news-room/fact-sheets/detail/electronic-waste-(e-waste)</w:t>
      </w:r>
    </w:p>
    <w:p w14:paraId="2FBCC0D1" w14:textId="77777777" w:rsidR="001C275A" w:rsidRDefault="001C275A" w:rsidP="001C275A">
      <w:pPr>
        <w:pStyle w:val="Bibliography"/>
      </w:pPr>
      <w:r>
        <w:t>3.</w:t>
      </w:r>
      <w:r>
        <w:tab/>
        <w:t>Seif R, Salem FZ, Allam NK. E-waste recycled materials as efficient catalysts for renewable energy technologies and better environmental sustainability. Environ Dev Sustain. 2023 Jan 18;1–36. doi:10.1007/s10668-023-02925-7 PubMed PMID: 36691418; PubMed Central PMCID: PMC9848041.</w:t>
      </w:r>
    </w:p>
    <w:p w14:paraId="773DEFCF" w14:textId="77777777" w:rsidR="001C275A" w:rsidRDefault="001C275A" w:rsidP="001C275A">
      <w:pPr>
        <w:pStyle w:val="Bibliography"/>
      </w:pPr>
      <w:r>
        <w:t>4.</w:t>
      </w:r>
      <w:r>
        <w:tab/>
        <w:t>Andeobu L, Wibowo S, Grandhi S. Environmental and Health Consequences of E-Waste Dumping and Recycling Carried out by Selected Countries in Asia and Latin America. Sustainability. 2023 Jun 30;15(13). doi:10.3390/su151310405</w:t>
      </w:r>
    </w:p>
    <w:p w14:paraId="1E25C8E5" w14:textId="77777777" w:rsidR="001C275A" w:rsidRDefault="001C275A" w:rsidP="001C275A">
      <w:pPr>
        <w:pStyle w:val="Bibliography"/>
      </w:pPr>
      <w:r>
        <w:t>5.</w:t>
      </w:r>
      <w:r>
        <w:tab/>
        <w:t>Quintero Santofimio V, Amaral AFS, Feary J. Occupational exposures in low- and middle-income countries: A scoping review. PLOS Glob Public Health. 2024 Nov 15;4(11):e0003888. doi:10.1371/journal.pgph.0003888 PubMed PMID: 39546491; PubMed Central PMCID: PMC11567621.</w:t>
      </w:r>
    </w:p>
    <w:p w14:paraId="2A98B3DD" w14:textId="77777777" w:rsidR="001C275A" w:rsidRDefault="001C275A" w:rsidP="001C275A">
      <w:pPr>
        <w:pStyle w:val="Bibliography"/>
      </w:pPr>
      <w:r>
        <w:t>6.</w:t>
      </w:r>
      <w:r>
        <w:tab/>
        <w:t>Parvez SM, Jahan F, Brune MN, Gorman JF, Rahman MJ, Carpenter D, et al. Health consequences of exposure to e-waste: an updated systematic review. Lancet Planet Health. 2021 Dec 8;5(12):e905–20. doi:10.1016/S2542-5196(21)00263-1 PubMed PMID: 34895498; PubMed Central PMCID: PMC8674120.</w:t>
      </w:r>
    </w:p>
    <w:p w14:paraId="3F38E161" w14:textId="77777777" w:rsidR="001C275A" w:rsidRDefault="001C275A" w:rsidP="001C275A">
      <w:pPr>
        <w:pStyle w:val="Bibliography"/>
      </w:pPr>
      <w:r>
        <w:t>7.</w:t>
      </w:r>
      <w:r>
        <w:tab/>
        <w:t>E-waste and Child Health [Internet]. [cited 2026 Feb 16]. Available from: https://www.who.int/news-room/facts-in-pictures/detail/e-waste-and-child-health</w:t>
      </w:r>
    </w:p>
    <w:p w14:paraId="042B13A5" w14:textId="77777777" w:rsidR="001C275A" w:rsidRDefault="001C275A" w:rsidP="001C275A">
      <w:pPr>
        <w:pStyle w:val="Bibliography"/>
      </w:pPr>
      <w:r>
        <w:t>8.</w:t>
      </w:r>
      <w:r>
        <w:tab/>
        <w:t>Odeyingbo OA, Deubzer OK, Ogunmokun OA. Assessment of the Impact of the Revised National E-Waste Framework on the Informal E-Waste Sector of Nigeria. Recycling. 2025 Jun 11;10(3). doi:10.3390/recycling10030117</w:t>
      </w:r>
    </w:p>
    <w:p w14:paraId="039D4669" w14:textId="77777777" w:rsidR="001C275A" w:rsidRDefault="001C275A" w:rsidP="001C275A">
      <w:pPr>
        <w:pStyle w:val="Bibliography"/>
      </w:pPr>
      <w:r>
        <w:t>9.</w:t>
      </w:r>
      <w:r>
        <w:tab/>
        <w:t>Bezawada V, Yedelli A. Integrating Circular Economy Principles In Waste-To- Energy Systems: Challenges And Opportunities For Sustainable Development. Energy Systems.</w:t>
      </w:r>
    </w:p>
    <w:p w14:paraId="43A2D6BA" w14:textId="77777777" w:rsidR="001C275A" w:rsidRDefault="001C275A" w:rsidP="001C275A">
      <w:pPr>
        <w:pStyle w:val="Bibliography"/>
      </w:pPr>
      <w:r>
        <w:lastRenderedPageBreak/>
        <w:t>10.</w:t>
      </w:r>
      <w:r>
        <w:tab/>
        <w:t>Lawal OP, Njoba CF, Olorunkosebi MT, Jacob H, Igweonu C, Dilioha JO, et al. Microplastics as emerging reservoirs of antimicrobial resistance: Clinical relevance and environmental mechanisms. J CLIN EXP INVEST. 2025 Nov 9;16(4):em00852. doi:10.29333/jcei/17401</w:t>
      </w:r>
    </w:p>
    <w:p w14:paraId="59147A55" w14:textId="77777777" w:rsidR="001C275A" w:rsidRDefault="001C275A" w:rsidP="001C275A">
      <w:pPr>
        <w:pStyle w:val="Bibliography"/>
      </w:pPr>
      <w:r>
        <w:t>11.</w:t>
      </w:r>
      <w:r>
        <w:tab/>
        <w:t>Adom RK, Simatele MD. Electronic waste and environmental sustainability in Ghana: Aligning national policies with the sustainable development goals. Geo: Geography and Environment. 2025 Jul 1;12(2):e70032. doi:10.1002/geo2.70032</w:t>
      </w:r>
    </w:p>
    <w:p w14:paraId="01A5E3C7" w14:textId="77777777" w:rsidR="001C275A" w:rsidRDefault="001C275A" w:rsidP="001C275A">
      <w:pPr>
        <w:pStyle w:val="Bibliography"/>
      </w:pPr>
      <w:r>
        <w:t>12.</w:t>
      </w:r>
      <w:r>
        <w:tab/>
        <w:t>Ouro-Salim O. Urban mining of e-waste management globally: Literature review. Cleaner Waste Systems. 2024 Dec 1;9:100162. doi:10.1016/j.clwas.2024.100162</w:t>
      </w:r>
    </w:p>
    <w:p w14:paraId="541FF50D" w14:textId="77777777" w:rsidR="001C275A" w:rsidRDefault="001C275A" w:rsidP="001C275A">
      <w:pPr>
        <w:pStyle w:val="Bibliography"/>
      </w:pPr>
      <w:r>
        <w:t>13.</w:t>
      </w:r>
      <w:r>
        <w:tab/>
        <w:t>Ali S, Shirazi F. The Paradigm of Circular Economy and an Effective Electronic Waste Management. Sustainability. 2023 Jan 19;15(3). doi:10.3390/su15031998</w:t>
      </w:r>
    </w:p>
    <w:p w14:paraId="6908D08F" w14:textId="77777777" w:rsidR="001C275A" w:rsidRDefault="001C275A" w:rsidP="001C275A">
      <w:pPr>
        <w:pStyle w:val="Bibliography"/>
      </w:pPr>
      <w:r>
        <w:t>14.</w:t>
      </w:r>
      <w:r>
        <w:tab/>
        <w:t>Abalansa S, Mahrad BE, Icely J, Newton A. Electronic Waste, an Environmental Problem Exported to Developing Countries: The GOOD, the BAD and the UGLY. Sustainability. 2021 May 9;13(9). doi:10.3390/su13095302</w:t>
      </w:r>
    </w:p>
    <w:p w14:paraId="1235E547" w14:textId="77777777" w:rsidR="001C275A" w:rsidRDefault="001C275A" w:rsidP="001C275A">
      <w:pPr>
        <w:pStyle w:val="Bibliography"/>
      </w:pPr>
      <w:r>
        <w:t>15.</w:t>
      </w:r>
      <w:r>
        <w:tab/>
        <w:t>Zoka M, Vide RK. Circular Economy Implementation in the Electric and Electronic Equipment Industry: Challenges and Opportunities. Sustainability. 2025 Aug 25;17(17). doi:10.3390/su17177700</w:t>
      </w:r>
    </w:p>
    <w:p w14:paraId="38A99AC7" w14:textId="77777777" w:rsidR="001C275A" w:rsidRDefault="001C275A" w:rsidP="001C275A">
      <w:pPr>
        <w:pStyle w:val="Bibliography"/>
      </w:pPr>
      <w:r>
        <w:t>16.</w:t>
      </w:r>
      <w:r>
        <w:tab/>
        <w:t>Atofarati EO, Adogbeji VO, Enweremadu CC. Sustainable smart waste management solutions for rapidly urbanizing African Cities. Utilities Policy. 2025 Aug 1;95:101961. doi:10.1016/j.jup.2025.101961</w:t>
      </w:r>
    </w:p>
    <w:p w14:paraId="5DA390CB" w14:textId="77777777" w:rsidR="001C275A" w:rsidRDefault="001C275A" w:rsidP="001C275A">
      <w:pPr>
        <w:pStyle w:val="Bibliography"/>
      </w:pPr>
      <w:r>
        <w:t>17.</w:t>
      </w:r>
      <w:r>
        <w:tab/>
        <w:t>Kudhal K, Barrinuevo KP, Saflor CS, Bernardo EL. A Circular Economy Approach to Developing an Efficient E-Waste Recycling Framework for Informal Recyclers in Urban Philippines. Sustainability. 2026 Feb 13;18(4). doi:10.3390/su18041968</w:t>
      </w:r>
    </w:p>
    <w:p w14:paraId="66F6A70B" w14:textId="77777777" w:rsidR="001C275A" w:rsidRDefault="001C275A" w:rsidP="001C275A">
      <w:pPr>
        <w:pStyle w:val="Bibliography"/>
      </w:pPr>
      <w:r>
        <w:t>18.</w:t>
      </w:r>
      <w:r>
        <w:tab/>
        <w:t>Mwalugeni BR. Assessment of e-waste composition and the threats it poses to human health and the environment: Empirical literature review. 2026.</w:t>
      </w:r>
    </w:p>
    <w:p w14:paraId="1F732F09" w14:textId="77777777" w:rsidR="001C275A" w:rsidRDefault="001C275A" w:rsidP="001C275A">
      <w:pPr>
        <w:pStyle w:val="Bibliography"/>
      </w:pPr>
      <w:r>
        <w:t>19.</w:t>
      </w:r>
      <w:r>
        <w:tab/>
        <w:t>Desye B, Tesfaye AH, Berihun G, Ademas A, Sewunet B. A systematic review of the health effects of lead exposure from electronic waste in children. Front Public Health. 2023 Apr 12;11:1113561. doi:10.3389/fpubh.2023.1113561 PubMed PMID: 37124790; PubMed Central PMCID: PMC10130399.</w:t>
      </w:r>
    </w:p>
    <w:p w14:paraId="20E01E2D" w14:textId="77777777" w:rsidR="001C275A" w:rsidRDefault="001C275A" w:rsidP="001C275A">
      <w:pPr>
        <w:pStyle w:val="Bibliography"/>
      </w:pPr>
      <w:r>
        <w:t>20.</w:t>
      </w:r>
      <w:r>
        <w:tab/>
        <w:t>Abogunrin-Olafisoye OB, Adeyi O. Environmental and health impacts of unsustainable waste electrical and electronic equipment recycling practices in Nigeria’s informal sector. Discov Chem. 2025 Jan 15;2(1):4. doi:10.1007/s44371-024-00075-x</w:t>
      </w:r>
    </w:p>
    <w:p w14:paraId="50F256C6" w14:textId="77777777" w:rsidR="001C275A" w:rsidRDefault="001C275A" w:rsidP="001C275A">
      <w:pPr>
        <w:pStyle w:val="Bibliography"/>
      </w:pPr>
      <w:r>
        <w:t>21.</w:t>
      </w:r>
      <w:r>
        <w:tab/>
        <w:t>Bouida L, Rafatullah M, Kerrouche A, Qutob M, Alosaimi AM, Alorfi HS, et al. A Review on Cadmium and Lead Contamination: Sources, Fate, Mechanism, Health Effects and Remediation Methods. Water. 2022 Oct 27;14(21). doi:10.3390/w14213432</w:t>
      </w:r>
    </w:p>
    <w:p w14:paraId="7BF7CD22" w14:textId="77777777" w:rsidR="001C275A" w:rsidRDefault="001C275A" w:rsidP="001C275A">
      <w:pPr>
        <w:pStyle w:val="Bibliography"/>
      </w:pPr>
      <w:r>
        <w:lastRenderedPageBreak/>
        <w:t>22.</w:t>
      </w:r>
      <w:r>
        <w:tab/>
        <w:t>Adnan M, Xiao B, Xiao P, Zhao P, Li R, Bibi S. Research Progress on Heavy Metals Pollution in the Soil of Smelting Sites in China. Toxics. 2022 Apr 30;10(5):231. doi:10.3390/toxics10050231 PubMed PMID: 35622644; PubMed Central PMCID: PMC9147308.</w:t>
      </w:r>
    </w:p>
    <w:p w14:paraId="6C857E12" w14:textId="77777777" w:rsidR="001C275A" w:rsidRDefault="001C275A" w:rsidP="001C275A">
      <w:pPr>
        <w:pStyle w:val="Bibliography"/>
      </w:pPr>
      <w:r>
        <w:t>23.</w:t>
      </w:r>
      <w:r>
        <w:tab/>
        <w:t>Bashir I, Lone FA, Bhat RA, Mir SA, Dar ZA, Dar SA. Concerns and Threats of Contamination on Aquatic Ecosystems. Bioremediation and Biotechnology. 2020 Jan 27;1–26. doi:10.1007/978-3-030-35691-0_1 PubMed PMID: null; PubMed Central PMCID: PMC7121614.</w:t>
      </w:r>
    </w:p>
    <w:p w14:paraId="584267F5" w14:textId="77777777" w:rsidR="001C275A" w:rsidRDefault="001C275A" w:rsidP="001C275A">
      <w:pPr>
        <w:pStyle w:val="Bibliography"/>
      </w:pPr>
      <w:r>
        <w:t>24.</w:t>
      </w:r>
      <w:r>
        <w:tab/>
        <w:t>Environmental problems of emerging toxic metals and treatment technology and methods. RSC Advances. 2024 Nov 19;14(50):37299–310. doi:10.1039/d4ra06085g</w:t>
      </w:r>
    </w:p>
    <w:p w14:paraId="069AFFBE" w14:textId="77777777" w:rsidR="001C275A" w:rsidRDefault="001C275A" w:rsidP="001C275A">
      <w:pPr>
        <w:pStyle w:val="Bibliography"/>
      </w:pPr>
      <w:r>
        <w:t>25.</w:t>
      </w:r>
      <w:r>
        <w:tab/>
        <w:t>Kwarteng L, Devasurendra AM, Laskaris Z, Arko-Mensah J, Amoabeng Nti AA, Takyi S, et al. Occupational exposures to particulate matter and PM2.5-associated polycyclic aromatic hydrocarbons at the Agbogbloshie waste recycling site in Ghana. Environment International. 2022 Jan 1;158:106971. doi:10.1016/j.envint.2021.106971</w:t>
      </w:r>
    </w:p>
    <w:p w14:paraId="0351D86B" w14:textId="77777777" w:rsidR="001C275A" w:rsidRDefault="001C275A" w:rsidP="001C275A">
      <w:pPr>
        <w:pStyle w:val="Bibliography"/>
      </w:pPr>
      <w:r>
        <w:t>26.</w:t>
      </w:r>
      <w:r>
        <w:tab/>
        <w:t>Rehman Q, Rehman K, Akash MSH. Heavy Metals and Neurological Disorders: From Exposure to Preventive Interventions. In: Akash MSH, Rehman K, editors. Environmental Contaminants and Neurological Disorders [Internet]. Cham: Springer International Publishing; 2021 [cited 2026 Feb 16]. p. 69–87. Available from: https://doi.org/10.1007/978-3-030-66376-6_4 doi:10.1007/978-3-030-66376-6_4</w:t>
      </w:r>
    </w:p>
    <w:p w14:paraId="75E843C7" w14:textId="77777777" w:rsidR="001C275A" w:rsidRDefault="001C275A" w:rsidP="001C275A">
      <w:pPr>
        <w:pStyle w:val="Bibliography"/>
      </w:pPr>
      <w:r>
        <w:t>27.</w:t>
      </w:r>
      <w:r>
        <w:tab/>
        <w:t>Alabi OA, Adeoluwa YM, Huo X, Xu X, Bakare AA. Environmental contamination and public health effects of electronic waste: an overview. J Environ Health Sci Eng. 2021 Apr 21;19(1):1209–27. doi:10.1007/s40201-021-00654-5 PubMed PMID: 34150306; PubMed Central PMCID: PMC8172693.</w:t>
      </w:r>
    </w:p>
    <w:p w14:paraId="6A7D315D" w14:textId="77777777" w:rsidR="001C275A" w:rsidRDefault="001C275A" w:rsidP="001C275A">
      <w:pPr>
        <w:pStyle w:val="Bibliography"/>
      </w:pPr>
      <w:r>
        <w:t>28.</w:t>
      </w:r>
      <w:r>
        <w:tab/>
        <w:t>Soaring e-waste affects the health of millions of children, WHO warns [Internet]. [cited 2026 Feb 16]. Available from: https://www.who.int/news/item/15-06-2021-soaring-e-waste-affects-the-health-of-millions-of-children-who-warns</w:t>
      </w:r>
    </w:p>
    <w:p w14:paraId="5FDBA84E" w14:textId="77777777" w:rsidR="001C275A" w:rsidRDefault="001C275A" w:rsidP="001C275A">
      <w:pPr>
        <w:pStyle w:val="Bibliography"/>
      </w:pPr>
      <w:r>
        <w:t>29.</w:t>
      </w:r>
      <w:r>
        <w:tab/>
        <w:t>Folorunsho S. Aging, Poverty, and Healthcare Access and Affordability in Nigeria: Implications for Policy. Public Health Chall. 2025 Sep 15;4(3):e70125. doi:10.1002/puh2.70125 PubMed PMID: 40959515; PubMed Central PMCID: PMC12434480.</w:t>
      </w:r>
    </w:p>
    <w:p w14:paraId="08D4AB48" w14:textId="77777777" w:rsidR="001C275A" w:rsidRDefault="001C275A" w:rsidP="001C275A">
      <w:pPr>
        <w:pStyle w:val="Bibliography"/>
      </w:pPr>
      <w:r>
        <w:t>30.</w:t>
      </w:r>
      <w:r>
        <w:tab/>
        <w:t>Haile Shoddo G. Exposure, knowledge, and perceptions of hazards associated with solid waste management at the household level in jigjiga town, northeast Ethiopia. Heliyon. 2024 May 15;10(9):e29745. doi:10.1016/j.heliyon.2024.e29745</w:t>
      </w:r>
    </w:p>
    <w:p w14:paraId="61BB8EB2" w14:textId="77777777" w:rsidR="001C275A" w:rsidRDefault="001C275A" w:rsidP="001C275A">
      <w:pPr>
        <w:pStyle w:val="Bibliography"/>
      </w:pPr>
      <w:r>
        <w:t>31.</w:t>
      </w:r>
      <w:r>
        <w:tab/>
        <w:t xml:space="preserve">Sepadi MM, Hutton T. Health and Safety Practices as Drivers of Business Performance in Informal Street Food Economies: An Integrative Review of Global and South African </w:t>
      </w:r>
      <w:r>
        <w:lastRenderedPageBreak/>
        <w:t>Evidence. International Journal of Environmental Research and Public Health. 2025 Aug 7;22(8). doi:10.3390/ijerph22081239</w:t>
      </w:r>
    </w:p>
    <w:p w14:paraId="735E1C93" w14:textId="77777777" w:rsidR="001C275A" w:rsidRDefault="001C275A" w:rsidP="001C275A">
      <w:pPr>
        <w:pStyle w:val="Bibliography"/>
      </w:pPr>
      <w:r>
        <w:t>32.</w:t>
      </w:r>
      <w:r>
        <w:tab/>
        <w:t>Beigzadeh Z, Golbabaei F, Omidi F, Shahtaheri SJ. Comparative analysis of dermal and inhalation exposures to antineoplastic drugs among workers in the workplaces: a systematic review. BMC Public Health. 2025 May 15;25:1800. doi:10.1186/s12889-024-21191-4 PubMed PMID: 40375191; PubMed Central PMCID: PMC12080148.</w:t>
      </w:r>
    </w:p>
    <w:p w14:paraId="7C7B3267" w14:textId="77777777" w:rsidR="001C275A" w:rsidRDefault="001C275A" w:rsidP="001C275A">
      <w:pPr>
        <w:pStyle w:val="Bibliography"/>
      </w:pPr>
      <w:r>
        <w:t>33.</w:t>
      </w:r>
      <w:r>
        <w:tab/>
        <w:t>Ankit, Saha L, Kumar V, Tiwari J, Sweta, Rawat S, et al. Electronic waste and their leachates impact on human health and environment: Global ecological threat and management. Environmental Technology &amp; Innovation. 2021 Nov 1;24:102049. doi:10.1016/j.eti.2021.102049</w:t>
      </w:r>
    </w:p>
    <w:p w14:paraId="1D499521" w14:textId="77777777" w:rsidR="001C275A" w:rsidRDefault="001C275A" w:rsidP="001C275A">
      <w:pPr>
        <w:pStyle w:val="Bibliography"/>
      </w:pPr>
      <w:r>
        <w:t>34.</w:t>
      </w:r>
      <w:r>
        <w:tab/>
        <w:t>Cho IG, Choi SD, Kim L, Park MK, Lee SE. Spatial distributions, sources, and ecological risks of metals in soils from the largest industrial city of Ulsan, South Korea. Environ Geochem Health. 2026;48(3):144. doi:10.1007/s10653-026-03035-9 PubMed PMID: 41649636; PubMed Central PMCID: PMC12880996.</w:t>
      </w:r>
    </w:p>
    <w:p w14:paraId="2AEAC245" w14:textId="77777777" w:rsidR="001C275A" w:rsidRDefault="001C275A" w:rsidP="001C275A">
      <w:pPr>
        <w:pStyle w:val="Bibliography"/>
      </w:pPr>
      <w:r>
        <w:t>35.</w:t>
      </w:r>
      <w:r>
        <w:tab/>
        <w:t>Khatri A, Kumar K, Meena R, Thakur IS. Persistence, toxicity, and risk assessment of toxic compounds in food: implications for food safety and public health. Explor Foods Foodomics. 2025 Aug 22;3:101097. doi:10.37349/eff.2025.101097</w:t>
      </w:r>
    </w:p>
    <w:p w14:paraId="0B2B9C26" w14:textId="77777777" w:rsidR="001C275A" w:rsidRDefault="001C275A" w:rsidP="001C275A">
      <w:pPr>
        <w:pStyle w:val="Bibliography"/>
      </w:pPr>
      <w:r>
        <w:t>36.</w:t>
      </w:r>
      <w:r>
        <w:tab/>
        <w:t>Xia W. Unraveling the Early-Life Impacts of Environmental Exposures: From Fetal Growth to Child Development. Toxics. 2025 Oct 7;13(10). doi:10.3390/toxics13100849</w:t>
      </w:r>
    </w:p>
    <w:p w14:paraId="2312116F" w14:textId="77777777" w:rsidR="001C275A" w:rsidRDefault="001C275A" w:rsidP="001C275A">
      <w:pPr>
        <w:pStyle w:val="Bibliography"/>
      </w:pPr>
      <w:r>
        <w:t>37.</w:t>
      </w:r>
      <w:r>
        <w:tab/>
        <w:t>Yan M, Ge H, Zhang L, Chen X, Yang X, Liu F, et al. Long-term PM2.5 exposure in association with chronic respiratory diseases morbidity: A cohort study in Northern China. Ecotoxicology and Environmental Safety. 2022 Oct 1;244:114025. doi:10.1016/j.ecoenv.2022.114025</w:t>
      </w:r>
    </w:p>
    <w:p w14:paraId="07338893" w14:textId="77777777" w:rsidR="001C275A" w:rsidRDefault="001C275A" w:rsidP="001C275A">
      <w:pPr>
        <w:pStyle w:val="Bibliography"/>
      </w:pPr>
      <w:r>
        <w:t>38.</w:t>
      </w:r>
      <w:r>
        <w:tab/>
        <w:t>Ifeanyi-Nze FO, Omiyale CO, Okonkwo IU, Chukwu CJ, Nwankwor CM, Onabanjo AO, et al. Biodiesel Synthesis from Waste Vegetable Oil Utilizing Eggshell Ash as an Innovative Heterogenous Catalyst. Archives of Advanced Engineering Science. 2023 Nov 20;1–18. doi:10.47852/bonviewAAES32021761</w:t>
      </w:r>
    </w:p>
    <w:p w14:paraId="5F0B1A2F" w14:textId="77777777" w:rsidR="001C275A" w:rsidRDefault="001C275A" w:rsidP="001C275A">
      <w:pPr>
        <w:pStyle w:val="Bibliography"/>
      </w:pPr>
      <w:r>
        <w:t>39.</w:t>
      </w:r>
      <w:r>
        <w:tab/>
        <w:t>Ssebugere P, Miiro A, Matovu H, Odongo S, Kato CD, Babirye PM, et al. Electronic wastes in sub-Saharan Africa: A critical review of environmental and health impacts, regulatory responses, and future perspectives. Journal of Hazardous Materials Advances. 2025 Nov 1;20:100873. doi:10.1016/j.hazadv.2025.100873</w:t>
      </w:r>
    </w:p>
    <w:p w14:paraId="47F87269" w14:textId="77777777" w:rsidR="001C275A" w:rsidRDefault="001C275A" w:rsidP="001C275A">
      <w:pPr>
        <w:pStyle w:val="Bibliography"/>
      </w:pPr>
      <w:r>
        <w:t>40.</w:t>
      </w:r>
      <w:r>
        <w:tab/>
        <w:t>Torm N, Oehme M. Social protection and formalization in low- and middle-income countries: A scoping review of the literature. World Development. 2024 Sep 1;181:106662. doi:10.1016/j.worlddev.2024.106662</w:t>
      </w:r>
    </w:p>
    <w:p w14:paraId="214A1138" w14:textId="77777777" w:rsidR="001C275A" w:rsidRDefault="001C275A" w:rsidP="001C275A">
      <w:pPr>
        <w:pStyle w:val="Bibliography"/>
      </w:pPr>
      <w:r>
        <w:t>41.</w:t>
      </w:r>
      <w:r>
        <w:tab/>
        <w:t xml:space="preserve">Aparcana S. Approaches to formalization of the informal waste sector into municipal solid waste management systems in low- and middle-income countries: Review of barriers and </w:t>
      </w:r>
      <w:r>
        <w:lastRenderedPageBreak/>
        <w:t>success factors. Waste Management. 2017 Mar 1;61:593–607. doi:10.1016/j.wasman.2016.12.028</w:t>
      </w:r>
    </w:p>
    <w:p w14:paraId="31835A7A" w14:textId="77777777" w:rsidR="001C275A" w:rsidRDefault="001C275A" w:rsidP="001C275A">
      <w:pPr>
        <w:pStyle w:val="Bibliography"/>
      </w:pPr>
      <w:r>
        <w:t>42.</w:t>
      </w:r>
      <w:r>
        <w:tab/>
        <w:t>Simpson M, Oduro-Appiah K, Gunsilius E, Dias SM, Scheinberg A. Shifting perceptions of informal operators in the service and value chains: A retrospective of 40 years of observation and advocacy for informal recyclers and waste service providers, through the eyes of five global participant-researchers. Waste Manag Res. 2025 Jun;43(6):850–96. doi:10.1177/0734242X241280076 PubMed PMID: 39560130; PubMed Central PMCID: PMC12106937.</w:t>
      </w:r>
    </w:p>
    <w:p w14:paraId="1732B897" w14:textId="77777777" w:rsidR="001C275A" w:rsidRDefault="001C275A" w:rsidP="001C275A">
      <w:pPr>
        <w:pStyle w:val="Bibliography"/>
      </w:pPr>
      <w:r>
        <w:t>43.</w:t>
      </w:r>
      <w:r>
        <w:tab/>
        <w:t>Hassan OM. Integrated digital, biological, and human capital innovations for circular and sustainable waste management: a critical review. Discov Appl Sci. 2025 Oct 28;7(11):1289. doi:10.1007/s42452-025-07904-3</w:t>
      </w:r>
    </w:p>
    <w:p w14:paraId="0FE02A29" w14:textId="77777777" w:rsidR="001C275A" w:rsidRDefault="001C275A" w:rsidP="001C275A">
      <w:pPr>
        <w:pStyle w:val="Bibliography"/>
      </w:pPr>
      <w:r>
        <w:t>44.</w:t>
      </w:r>
      <w:r>
        <w:tab/>
        <w:t>Thapa K, Vermeulen WJV, Deutz P, Olayide O. Ultimate producer responsibility for e‐waste management–A proposal for just transition in the circular economy based on the case of used European electronic equipment exported to Nigeria [Internet]. doi:10.1002/bsd2.222</w:t>
      </w:r>
    </w:p>
    <w:p w14:paraId="25BE2E4E" w14:textId="77777777" w:rsidR="001C275A" w:rsidRDefault="001C275A" w:rsidP="001C275A">
      <w:pPr>
        <w:pStyle w:val="Bibliography"/>
      </w:pPr>
      <w:r>
        <w:t>45.</w:t>
      </w:r>
      <w:r>
        <w:tab/>
        <w:t>Investigation of Efforts and Problems in Implementing the Basel Convention on the Control of Transboundary Movements of Wastes and Their Disposal in Nigeria | Asian Journal of Geographical Research [Internet]. [cited 2026 Feb 16]. Available from: https://journalajgr.com/index.php/AJGR/article/view/216</w:t>
      </w:r>
    </w:p>
    <w:p w14:paraId="0C031DC9" w14:textId="77777777" w:rsidR="001C275A" w:rsidRDefault="001C275A" w:rsidP="001C275A">
      <w:pPr>
        <w:pStyle w:val="Bibliography"/>
      </w:pPr>
      <w:r>
        <w:t>46.</w:t>
      </w:r>
      <w:r>
        <w:tab/>
        <w:t>Tajudeen KA, Ifeanyi-Nze FO, Chukwu JO, Adeleke OJ, Chimezie NN, Ihezie CM, et al. Valorization of Orange Peel-Derived Adsorbents for Sustainable Removal of Methylene Blue from Textile Industry Wastewater: A Promising Approach to Mitigate Water Pollution and Environmental Litter. Archives of Advanced Engineering Science. 2024 Mar 22;1–9. doi:10.47852/bonviewAAES42022140</w:t>
      </w:r>
    </w:p>
    <w:p w14:paraId="6E9A6B61" w14:textId="77777777" w:rsidR="001C275A" w:rsidRDefault="001C275A" w:rsidP="001C275A">
      <w:pPr>
        <w:pStyle w:val="Bibliography"/>
      </w:pPr>
      <w:r>
        <w:t>47.</w:t>
      </w:r>
      <w:r>
        <w:tab/>
        <w:t>Benachio GLF, Freitas M do CD, Tavares SF. Circular economy in the construction industry: A systematic literature review. Journal of Cleaner Production. 2020 Jul 1;260:121046. doi:10.1016/j.jclepro.2020.121046</w:t>
      </w:r>
    </w:p>
    <w:p w14:paraId="35164D64" w14:textId="77777777" w:rsidR="001C275A" w:rsidRDefault="001C275A" w:rsidP="001C275A">
      <w:pPr>
        <w:pStyle w:val="Bibliography"/>
      </w:pPr>
      <w:r>
        <w:t>48.</w:t>
      </w:r>
      <w:r>
        <w:tab/>
        <w:t>Morshedi M, Hargaden V, Papakostas N, Ghadimi P. The Adoption of Digital Technologies in Circular Supply Chains: From Theoretical Developments to Practical Applications. Logistics. 2026 Jan 11;10(1). doi:10.3390/logistics10010018</w:t>
      </w:r>
    </w:p>
    <w:p w14:paraId="33A3D78F" w14:textId="77777777" w:rsidR="001C275A" w:rsidRDefault="001C275A" w:rsidP="001C275A">
      <w:pPr>
        <w:pStyle w:val="Bibliography"/>
      </w:pPr>
      <w:r>
        <w:t>49.</w:t>
      </w:r>
      <w:r>
        <w:tab/>
        <w:t>Zisopoulos FK, Steuer B, Abussafy R, Toboso-Chavero S, Liu Z, Tong X, et al. Informal recyclers as stakeholders in a circular economy. Journal of Cleaner Production. 2023 Aug 20;415:137894. doi:10.1016/j.jclepro.2023.137894</w:t>
      </w:r>
    </w:p>
    <w:p w14:paraId="2F9167CF" w14:textId="77777777" w:rsidR="001C275A" w:rsidRDefault="001C275A" w:rsidP="001C275A">
      <w:pPr>
        <w:pStyle w:val="Bibliography"/>
      </w:pPr>
      <w:r>
        <w:t>50.</w:t>
      </w:r>
      <w:r>
        <w:tab/>
        <w:t>Enabulele ABO, Omo-Enabulele AP, Borokinni M, Iwerumoh AN, Olatunbosun A, Enobakha BO, et al. Agile Leadership in Hybrid Workplaces: Evolving Roles and Competencies of Project Managers. Journal of Global Economics, Management and Business Research. 2025 Sep 24;17(3):211–25. doi:10.56557/jgembr/2025/v17i39756</w:t>
      </w:r>
    </w:p>
    <w:p w14:paraId="78484863" w14:textId="77777777" w:rsidR="001C275A" w:rsidRDefault="001C275A" w:rsidP="001C275A">
      <w:pPr>
        <w:pStyle w:val="Bibliography"/>
      </w:pPr>
      <w:r>
        <w:lastRenderedPageBreak/>
        <w:t>51.</w:t>
      </w:r>
      <w:r>
        <w:tab/>
        <w:t>Munni MN, Karim MR, Haque M, Khan S, Khan MAS, Hossain I. Awareness, Safety Practices and Associated Factors Among E-Waste Recycling Workers in Bangladesh. Environ Health Insights. 2024 Aug 13;18:11786302241271555. doi:10.1177/11786302241271555 PubMed PMID: 39148587; PubMed Central PMCID: PMC11325305.</w:t>
      </w:r>
    </w:p>
    <w:p w14:paraId="080DF627" w14:textId="77777777" w:rsidR="001C275A" w:rsidRDefault="001C275A" w:rsidP="001C275A">
      <w:pPr>
        <w:pStyle w:val="Bibliography"/>
      </w:pPr>
      <w:r>
        <w:t>52.</w:t>
      </w:r>
      <w:r>
        <w:tab/>
        <w:t>Eelager MP, Dalbanjan NP, Madihalli S, Madar M, Agadi NP, Korganokar K, et al. Pathways to a sustainable future: Exploring the synergy between sustainability and circular economy. Sustainable Futures. 2025 Dec 1;10:101208. doi:10.1016/j.sftr.2025.101208</w:t>
      </w:r>
    </w:p>
    <w:p w14:paraId="1AA8F722" w14:textId="77777777" w:rsidR="001C275A" w:rsidRDefault="001C275A" w:rsidP="001C275A">
      <w:pPr>
        <w:pStyle w:val="Bibliography"/>
      </w:pPr>
      <w:r>
        <w:t>53.</w:t>
      </w:r>
      <w:r>
        <w:tab/>
        <w:t>Shehu H, Sunday O, Ojo DA, Afolayan ON, Adebanjo TA, Eromosele EI, et al. Conceptual Framework for Smart Sensor–driven Predictive Maintenance in Infrastructure Management. Journal of Engineering Research and Reports. 2025 Aug 25;27(9):25–40. doi:10.9734/jerr/2025/v27i91623</w:t>
      </w:r>
    </w:p>
    <w:p w14:paraId="5F1D9955" w14:textId="77777777" w:rsidR="001C275A" w:rsidRDefault="001C275A" w:rsidP="001C275A">
      <w:pPr>
        <w:pStyle w:val="Bibliography"/>
      </w:pPr>
      <w:r>
        <w:t>54.</w:t>
      </w:r>
      <w:r>
        <w:tab/>
        <w:t>Awasthi AK, Iacovidou E, Awasthi MK, Johnson M, Parajuly K, Zhao M, et al. Assessing Strategic Management of E-Waste in Developing Countries. Sustainability. 2023 Apr 26;15(9). doi:10.3390/su15097263</w:t>
      </w:r>
    </w:p>
    <w:p w14:paraId="0D9044BF" w14:textId="77777777" w:rsidR="001C275A" w:rsidRDefault="001C275A" w:rsidP="001C275A">
      <w:pPr>
        <w:pStyle w:val="Bibliography"/>
      </w:pPr>
      <w:r>
        <w:t>55.</w:t>
      </w:r>
      <w:r>
        <w:tab/>
        <w:t>Enabulele ABO, Eleweke CC, Okechukwu O, Akanbi OO, Majesty C. A Strategic Project Management Framework for Implementing Patient-Centered Digital Health Record Systems to Improve Chronic Disease Outcomes in the United States. Journal of Sustainable Research and Development. 2025 Nov 13;1(2):55–67. doi:10.69739/jsrd.v1i2.1217</w:t>
      </w:r>
    </w:p>
    <w:p w14:paraId="72AA1851" w14:textId="77777777" w:rsidR="001C275A" w:rsidRDefault="001C275A" w:rsidP="001C275A">
      <w:pPr>
        <w:pStyle w:val="Bibliography"/>
      </w:pPr>
      <w:r>
        <w:t>56.</w:t>
      </w:r>
      <w:r>
        <w:tab/>
        <w:t>Hanson K, Brikci N, Erlangga D, Alebachew A, De Allegri M, Balabanova D, et al. The Lancet Global Health Commission on financing primary health care: putting people at the centre. Lancet Glob Health. 2022 May;10(5):e715–72. doi:10.1016/S2214-109X(22)00005-5 PubMed PMID: 35390342; PubMed Central PMCID: PMC9005653.</w:t>
      </w:r>
    </w:p>
    <w:p w14:paraId="0273DFD4" w14:textId="77777777" w:rsidR="001C275A" w:rsidRDefault="001C275A" w:rsidP="001C275A">
      <w:pPr>
        <w:pStyle w:val="Bibliography"/>
      </w:pPr>
      <w:r>
        <w:t>57.</w:t>
      </w:r>
      <w:r>
        <w:tab/>
        <w:t>Grandhi SP, Dagwar PP, Dutta D. Policy pathways to sustainable E-waste management: A global review. Journal of Hazardous Materials Advances. 2024 Nov 1;16:100473. doi:10.1016/j.hazadv.2024.100473</w:t>
      </w:r>
    </w:p>
    <w:p w14:paraId="325E79FE" w14:textId="77777777" w:rsidR="001C275A" w:rsidRDefault="001C275A" w:rsidP="001C275A">
      <w:pPr>
        <w:pStyle w:val="Bibliography"/>
      </w:pPr>
      <w:r>
        <w:t>58.</w:t>
      </w:r>
      <w:r>
        <w:tab/>
        <w:t>Bocean CG. Sustainable Development in the Digital Age: Harnessing Emerging Digital Technologies to Catalyze Global SDG Achievement. Applied Sciences. 2025 Jan 14;15(2). doi:10.3390/app15020816</w:t>
      </w:r>
    </w:p>
    <w:p w14:paraId="6D7AE508" w14:textId="77777777" w:rsidR="001C275A" w:rsidRDefault="001C275A" w:rsidP="001C275A">
      <w:pPr>
        <w:pStyle w:val="Bibliography"/>
      </w:pPr>
      <w:r>
        <w:t>59.</w:t>
      </w:r>
      <w:r>
        <w:tab/>
        <w:t>Lawal OP, Okeh DU, Ezeamii PC, Olowookere AK, Muhammed I, Ugwu CV, et al. Reimagining Mathematical Modeling for a Responsive and Integrated Future in Infectious Disease Epidemiology. Global Journal of Epidemiology and Infectious Disease. 2025 Dec 22;43–53.</w:t>
      </w:r>
    </w:p>
    <w:p w14:paraId="36B96F4B" w14:textId="7BC6FB9E" w:rsidR="00045B89" w:rsidRPr="00F233BD" w:rsidRDefault="00F06A29" w:rsidP="00F233BD">
      <w:pPr>
        <w:jc w:val="both"/>
        <w:rPr>
          <w:rFonts w:ascii="Times New Roman" w:hAnsi="Times New Roman" w:cs="Times New Roman"/>
        </w:rPr>
      </w:pPr>
      <w:r>
        <w:rPr>
          <w:rFonts w:ascii="Times New Roman" w:hAnsi="Times New Roman" w:cs="Times New Roman"/>
        </w:rPr>
        <w:fldChar w:fldCharType="end"/>
      </w:r>
    </w:p>
    <w:sectPr w:rsidR="00045B89" w:rsidRPr="00F233B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098D0" w14:textId="77777777" w:rsidR="00092160" w:rsidRDefault="00092160" w:rsidP="001C05E2">
      <w:pPr>
        <w:spacing w:after="0" w:line="240" w:lineRule="auto"/>
      </w:pPr>
      <w:r>
        <w:separator/>
      </w:r>
    </w:p>
  </w:endnote>
  <w:endnote w:type="continuationSeparator" w:id="0">
    <w:p w14:paraId="6D135578" w14:textId="77777777" w:rsidR="00092160" w:rsidRDefault="00092160" w:rsidP="001C0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F5A8" w14:textId="77777777" w:rsidR="001C05E2" w:rsidRDefault="001C0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108EC" w14:textId="77777777" w:rsidR="001C05E2" w:rsidRDefault="001C05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27B4" w14:textId="77777777" w:rsidR="001C05E2" w:rsidRDefault="001C0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318C3" w14:textId="77777777" w:rsidR="00092160" w:rsidRDefault="00092160" w:rsidP="001C05E2">
      <w:pPr>
        <w:spacing w:after="0" w:line="240" w:lineRule="auto"/>
      </w:pPr>
      <w:r>
        <w:separator/>
      </w:r>
    </w:p>
  </w:footnote>
  <w:footnote w:type="continuationSeparator" w:id="0">
    <w:p w14:paraId="1671F4ED" w14:textId="77777777" w:rsidR="00092160" w:rsidRDefault="00092160" w:rsidP="001C0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027B" w14:textId="4084CC4A" w:rsidR="001C05E2" w:rsidRDefault="00000000">
    <w:pPr>
      <w:pStyle w:val="Header"/>
    </w:pPr>
    <w:r>
      <w:rPr>
        <w:noProof/>
      </w:rPr>
      <w:pict w14:anchorId="5B9A1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896C" w14:textId="7A83A20B" w:rsidR="001C05E2" w:rsidRDefault="00000000">
    <w:pPr>
      <w:pStyle w:val="Header"/>
    </w:pPr>
    <w:r>
      <w:rPr>
        <w:noProof/>
      </w:rPr>
      <w:pict w14:anchorId="24DE2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F6B7" w14:textId="17C88717" w:rsidR="001C05E2" w:rsidRDefault="00000000">
    <w:pPr>
      <w:pStyle w:val="Header"/>
    </w:pPr>
    <w:r>
      <w:rPr>
        <w:noProof/>
      </w:rPr>
      <w:pict w14:anchorId="2928A8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FE3"/>
    <w:multiLevelType w:val="multilevel"/>
    <w:tmpl w:val="BD1EB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E157C"/>
    <w:multiLevelType w:val="multilevel"/>
    <w:tmpl w:val="F648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C0299"/>
    <w:multiLevelType w:val="multilevel"/>
    <w:tmpl w:val="8E4C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64384"/>
    <w:multiLevelType w:val="multilevel"/>
    <w:tmpl w:val="E006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D0D7A"/>
    <w:multiLevelType w:val="multilevel"/>
    <w:tmpl w:val="8C86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F1F0D"/>
    <w:multiLevelType w:val="multilevel"/>
    <w:tmpl w:val="CB32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1553F"/>
    <w:multiLevelType w:val="multilevel"/>
    <w:tmpl w:val="5070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42312"/>
    <w:multiLevelType w:val="multilevel"/>
    <w:tmpl w:val="5012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11A93"/>
    <w:multiLevelType w:val="multilevel"/>
    <w:tmpl w:val="7C3C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35787D"/>
    <w:multiLevelType w:val="multilevel"/>
    <w:tmpl w:val="5D06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945689"/>
    <w:multiLevelType w:val="multilevel"/>
    <w:tmpl w:val="3CBC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283434"/>
    <w:multiLevelType w:val="multilevel"/>
    <w:tmpl w:val="B950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D32A73"/>
    <w:multiLevelType w:val="multilevel"/>
    <w:tmpl w:val="4FD2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8041C3"/>
    <w:multiLevelType w:val="multilevel"/>
    <w:tmpl w:val="0F5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C53180"/>
    <w:multiLevelType w:val="multilevel"/>
    <w:tmpl w:val="5AF2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7B4283"/>
    <w:multiLevelType w:val="multilevel"/>
    <w:tmpl w:val="C912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AA24E7"/>
    <w:multiLevelType w:val="multilevel"/>
    <w:tmpl w:val="DF6A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7539193">
    <w:abstractNumId w:val="4"/>
  </w:num>
  <w:num w:numId="2" w16cid:durableId="1892423907">
    <w:abstractNumId w:val="9"/>
  </w:num>
  <w:num w:numId="3" w16cid:durableId="1326207954">
    <w:abstractNumId w:val="14"/>
  </w:num>
  <w:num w:numId="4" w16cid:durableId="233471251">
    <w:abstractNumId w:val="11"/>
  </w:num>
  <w:num w:numId="5" w16cid:durableId="399711678">
    <w:abstractNumId w:val="12"/>
  </w:num>
  <w:num w:numId="6" w16cid:durableId="196240101">
    <w:abstractNumId w:val="2"/>
  </w:num>
  <w:num w:numId="7" w16cid:durableId="1320311150">
    <w:abstractNumId w:val="15"/>
  </w:num>
  <w:num w:numId="8" w16cid:durableId="1060439646">
    <w:abstractNumId w:val="8"/>
  </w:num>
  <w:num w:numId="9" w16cid:durableId="241261953">
    <w:abstractNumId w:val="16"/>
  </w:num>
  <w:num w:numId="10" w16cid:durableId="371462146">
    <w:abstractNumId w:val="6"/>
  </w:num>
  <w:num w:numId="11" w16cid:durableId="1193306892">
    <w:abstractNumId w:val="0"/>
  </w:num>
  <w:num w:numId="12" w16cid:durableId="1753043079">
    <w:abstractNumId w:val="1"/>
  </w:num>
  <w:num w:numId="13" w16cid:durableId="1697541530">
    <w:abstractNumId w:val="3"/>
  </w:num>
  <w:num w:numId="14" w16cid:durableId="378865750">
    <w:abstractNumId w:val="7"/>
  </w:num>
  <w:num w:numId="15" w16cid:durableId="725881052">
    <w:abstractNumId w:val="5"/>
  </w:num>
  <w:num w:numId="16" w16cid:durableId="1184636004">
    <w:abstractNumId w:val="13"/>
  </w:num>
  <w:num w:numId="17" w16cid:durableId="19765244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C56"/>
    <w:rsid w:val="0001129E"/>
    <w:rsid w:val="00022CBA"/>
    <w:rsid w:val="00041273"/>
    <w:rsid w:val="00042CC6"/>
    <w:rsid w:val="0004444D"/>
    <w:rsid w:val="00045B89"/>
    <w:rsid w:val="00066E36"/>
    <w:rsid w:val="00092160"/>
    <w:rsid w:val="000B164A"/>
    <w:rsid w:val="001264F6"/>
    <w:rsid w:val="00132509"/>
    <w:rsid w:val="0014268D"/>
    <w:rsid w:val="00147B0C"/>
    <w:rsid w:val="00164B27"/>
    <w:rsid w:val="001944B3"/>
    <w:rsid w:val="001C05E2"/>
    <w:rsid w:val="001C275A"/>
    <w:rsid w:val="0021591B"/>
    <w:rsid w:val="00250369"/>
    <w:rsid w:val="002A5D1D"/>
    <w:rsid w:val="002A7AEB"/>
    <w:rsid w:val="002F1026"/>
    <w:rsid w:val="002F6694"/>
    <w:rsid w:val="00301B4C"/>
    <w:rsid w:val="003269B2"/>
    <w:rsid w:val="003C1051"/>
    <w:rsid w:val="003E5976"/>
    <w:rsid w:val="003E5BE3"/>
    <w:rsid w:val="00443A20"/>
    <w:rsid w:val="004468FB"/>
    <w:rsid w:val="0045607A"/>
    <w:rsid w:val="00475B61"/>
    <w:rsid w:val="006353EA"/>
    <w:rsid w:val="006A5D67"/>
    <w:rsid w:val="007226A2"/>
    <w:rsid w:val="00750B0F"/>
    <w:rsid w:val="007E7C56"/>
    <w:rsid w:val="00845704"/>
    <w:rsid w:val="008723C6"/>
    <w:rsid w:val="00872BC8"/>
    <w:rsid w:val="008A35FF"/>
    <w:rsid w:val="008B49B5"/>
    <w:rsid w:val="008E301B"/>
    <w:rsid w:val="009264DE"/>
    <w:rsid w:val="00937407"/>
    <w:rsid w:val="00953ED5"/>
    <w:rsid w:val="00A0280C"/>
    <w:rsid w:val="00A02AF8"/>
    <w:rsid w:val="00A9033E"/>
    <w:rsid w:val="00AC6245"/>
    <w:rsid w:val="00AD780F"/>
    <w:rsid w:val="00AE173A"/>
    <w:rsid w:val="00AF4307"/>
    <w:rsid w:val="00B722F4"/>
    <w:rsid w:val="00B73F41"/>
    <w:rsid w:val="00B81F13"/>
    <w:rsid w:val="00C357BB"/>
    <w:rsid w:val="00C6190F"/>
    <w:rsid w:val="00CB6606"/>
    <w:rsid w:val="00D11871"/>
    <w:rsid w:val="00D22C8F"/>
    <w:rsid w:val="00D529AF"/>
    <w:rsid w:val="00D92675"/>
    <w:rsid w:val="00DA538F"/>
    <w:rsid w:val="00E33993"/>
    <w:rsid w:val="00E43E06"/>
    <w:rsid w:val="00E855A9"/>
    <w:rsid w:val="00E92B6F"/>
    <w:rsid w:val="00EA6A63"/>
    <w:rsid w:val="00ED424C"/>
    <w:rsid w:val="00EE4476"/>
    <w:rsid w:val="00EF62CE"/>
    <w:rsid w:val="00F06A29"/>
    <w:rsid w:val="00F233BD"/>
    <w:rsid w:val="00F711F4"/>
    <w:rsid w:val="00F87EEE"/>
    <w:rsid w:val="00FA0C67"/>
    <w:rsid w:val="00FF30E4"/>
    <w:rsid w:val="00FF5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9B7A3"/>
  <w15:chartTrackingRefBased/>
  <w15:docId w15:val="{FECA7F95-5ED6-4C20-BEF9-19431736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7C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E7C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E7C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E7C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7C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7C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C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C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C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C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E7C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E7C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E7C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E7C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E7C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C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C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C56"/>
    <w:rPr>
      <w:rFonts w:eastAsiaTheme="majorEastAsia" w:cstheme="majorBidi"/>
      <w:color w:val="272727" w:themeColor="text1" w:themeTint="D8"/>
    </w:rPr>
  </w:style>
  <w:style w:type="paragraph" w:styleId="Title">
    <w:name w:val="Title"/>
    <w:basedOn w:val="Normal"/>
    <w:next w:val="Normal"/>
    <w:link w:val="TitleChar"/>
    <w:uiPriority w:val="10"/>
    <w:qFormat/>
    <w:rsid w:val="007E7C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C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C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C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C56"/>
    <w:pPr>
      <w:spacing w:before="160"/>
      <w:jc w:val="center"/>
    </w:pPr>
    <w:rPr>
      <w:i/>
      <w:iCs/>
      <w:color w:val="404040" w:themeColor="text1" w:themeTint="BF"/>
    </w:rPr>
  </w:style>
  <w:style w:type="character" w:customStyle="1" w:styleId="QuoteChar">
    <w:name w:val="Quote Char"/>
    <w:basedOn w:val="DefaultParagraphFont"/>
    <w:link w:val="Quote"/>
    <w:uiPriority w:val="29"/>
    <w:rsid w:val="007E7C56"/>
    <w:rPr>
      <w:i/>
      <w:iCs/>
      <w:color w:val="404040" w:themeColor="text1" w:themeTint="BF"/>
    </w:rPr>
  </w:style>
  <w:style w:type="paragraph" w:styleId="ListParagraph">
    <w:name w:val="List Paragraph"/>
    <w:basedOn w:val="Normal"/>
    <w:uiPriority w:val="34"/>
    <w:qFormat/>
    <w:rsid w:val="007E7C56"/>
    <w:pPr>
      <w:ind w:left="720"/>
      <w:contextualSpacing/>
    </w:pPr>
  </w:style>
  <w:style w:type="character" w:styleId="IntenseEmphasis">
    <w:name w:val="Intense Emphasis"/>
    <w:basedOn w:val="DefaultParagraphFont"/>
    <w:uiPriority w:val="21"/>
    <w:qFormat/>
    <w:rsid w:val="007E7C56"/>
    <w:rPr>
      <w:i/>
      <w:iCs/>
      <w:color w:val="2F5496" w:themeColor="accent1" w:themeShade="BF"/>
    </w:rPr>
  </w:style>
  <w:style w:type="paragraph" w:styleId="IntenseQuote">
    <w:name w:val="Intense Quote"/>
    <w:basedOn w:val="Normal"/>
    <w:next w:val="Normal"/>
    <w:link w:val="IntenseQuoteChar"/>
    <w:uiPriority w:val="30"/>
    <w:qFormat/>
    <w:rsid w:val="007E7C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7C56"/>
    <w:rPr>
      <w:i/>
      <w:iCs/>
      <w:color w:val="2F5496" w:themeColor="accent1" w:themeShade="BF"/>
    </w:rPr>
  </w:style>
  <w:style w:type="character" w:styleId="IntenseReference">
    <w:name w:val="Intense Reference"/>
    <w:basedOn w:val="DefaultParagraphFont"/>
    <w:uiPriority w:val="32"/>
    <w:qFormat/>
    <w:rsid w:val="007E7C56"/>
    <w:rPr>
      <w:b/>
      <w:bCs/>
      <w:smallCaps/>
      <w:color w:val="2F5496" w:themeColor="accent1" w:themeShade="BF"/>
      <w:spacing w:val="5"/>
    </w:rPr>
  </w:style>
  <w:style w:type="paragraph" w:styleId="NormalWeb">
    <w:name w:val="Normal (Web)"/>
    <w:basedOn w:val="Normal"/>
    <w:uiPriority w:val="99"/>
    <w:semiHidden/>
    <w:unhideWhenUsed/>
    <w:rsid w:val="001944B3"/>
    <w:rPr>
      <w:rFonts w:ascii="Times New Roman" w:hAnsi="Times New Roman" w:cs="Times New Roman"/>
    </w:rPr>
  </w:style>
  <w:style w:type="paragraph" w:styleId="Bibliography">
    <w:name w:val="Bibliography"/>
    <w:basedOn w:val="Normal"/>
    <w:next w:val="Normal"/>
    <w:uiPriority w:val="37"/>
    <w:unhideWhenUsed/>
    <w:rsid w:val="00F06A29"/>
    <w:pPr>
      <w:tabs>
        <w:tab w:val="left" w:pos="384"/>
      </w:tabs>
      <w:spacing w:after="240" w:line="240" w:lineRule="auto"/>
      <w:ind w:left="384" w:hanging="384"/>
    </w:pPr>
  </w:style>
  <w:style w:type="character" w:styleId="Hyperlink">
    <w:name w:val="Hyperlink"/>
    <w:basedOn w:val="DefaultParagraphFont"/>
    <w:uiPriority w:val="99"/>
    <w:unhideWhenUsed/>
    <w:rsid w:val="00DA538F"/>
    <w:rPr>
      <w:color w:val="0563C1" w:themeColor="hyperlink"/>
      <w:u w:val="single"/>
    </w:rPr>
  </w:style>
  <w:style w:type="character" w:styleId="UnresolvedMention">
    <w:name w:val="Unresolved Mention"/>
    <w:basedOn w:val="DefaultParagraphFont"/>
    <w:uiPriority w:val="99"/>
    <w:semiHidden/>
    <w:unhideWhenUsed/>
    <w:rsid w:val="00DA538F"/>
    <w:rPr>
      <w:color w:val="605E5C"/>
      <w:shd w:val="clear" w:color="auto" w:fill="E1DFDD"/>
    </w:rPr>
  </w:style>
  <w:style w:type="paragraph" w:styleId="Header">
    <w:name w:val="header"/>
    <w:basedOn w:val="Normal"/>
    <w:link w:val="HeaderChar"/>
    <w:uiPriority w:val="99"/>
    <w:unhideWhenUsed/>
    <w:rsid w:val="001C0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5E2"/>
  </w:style>
  <w:style w:type="paragraph" w:styleId="Footer">
    <w:name w:val="footer"/>
    <w:basedOn w:val="Normal"/>
    <w:link w:val="FooterChar"/>
    <w:uiPriority w:val="99"/>
    <w:unhideWhenUsed/>
    <w:rsid w:val="001C0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3390/su905076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24</Pages>
  <Words>33044</Words>
  <Characters>188357</Characters>
  <Application>Microsoft Office Word</Application>
  <DocSecurity>0</DocSecurity>
  <Lines>1569</Lines>
  <Paragraphs>441</Paragraphs>
  <ScaleCrop>false</ScaleCrop>
  <Company/>
  <LinksUpToDate>false</LinksUpToDate>
  <CharactersWithSpaces>220960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91</cp:lastModifiedBy>
  <cp:revision>76</cp:revision>
  <dcterms:created xsi:type="dcterms:W3CDTF">2026-02-14T06:42:00Z</dcterms:created>
  <dcterms:modified xsi:type="dcterms:W3CDTF">2026-02-21T07:31:00Z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id="wQGME34e"/&gt;&lt;style id="http://www.zotero.org/styles/nlm-citation-sequence" locale="en-US" hasBibliography="1" bibliographyStyleHasBeenSet="1"/&gt;&lt;prefs&gt;&lt;pref name="fieldType" value="Field"/&gt;&lt;/prefs&gt;</vt:lpwstr>
  </property>
  <property fmtid="{D5CDD505-2E9C-101B-9397-08002B2CF9AE}" pid="3" name="ZOTERO_PREF_2">
    <vt:lpwstr>&lt;/data&gt;</vt:lpwstr>
  </property>
</Properties>
</file>