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0173" w:rsidRDefault="001D0173" w:rsidP="001D0173">
      <w:pPr>
        <w:pStyle w:val="Title"/>
        <w:spacing w:before="0" w:line="240" w:lineRule="auto"/>
        <w:ind w:left="3600" w:firstLine="720"/>
        <w:contextualSpacing/>
        <w:jc w:val="right"/>
      </w:pPr>
      <w:bookmarkStart w:id="0" w:name="_Toc180501688"/>
      <w:bookmarkStart w:id="1" w:name="_Toc180501733"/>
      <w:r>
        <w:t xml:space="preserve">        Original Research Article</w:t>
      </w:r>
    </w:p>
    <w:p w:rsidR="001A1EEB" w:rsidRDefault="001D0173" w:rsidP="001D0173">
      <w:pPr>
        <w:pStyle w:val="Title"/>
        <w:spacing w:before="0" w:line="240" w:lineRule="auto"/>
        <w:ind w:left="3600" w:firstLine="720"/>
        <w:contextualSpacing/>
        <w:jc w:val="right"/>
      </w:pPr>
      <w:r>
        <w:tab/>
      </w:r>
      <w:r>
        <w:tab/>
      </w:r>
    </w:p>
    <w:p w:rsidR="001A1EEB" w:rsidRPr="00BB51BB" w:rsidRDefault="001A1EEB" w:rsidP="00BB51BB">
      <w:pPr>
        <w:pStyle w:val="Title"/>
        <w:spacing w:before="0" w:line="240" w:lineRule="auto"/>
        <w:contextualSpacing/>
        <w:jc w:val="right"/>
        <w:rPr>
          <w:rFonts w:ascii="Arial" w:hAnsi="Arial" w:cs="Arial"/>
          <w:sz w:val="36"/>
          <w:szCs w:val="36"/>
        </w:rPr>
      </w:pPr>
      <w:r w:rsidRPr="00BB51BB">
        <w:rPr>
          <w:rFonts w:ascii="Arial" w:hAnsi="Arial" w:cs="Arial"/>
          <w:sz w:val="36"/>
          <w:szCs w:val="36"/>
        </w:rPr>
        <w:t xml:space="preserve">EFFECTS OF </w:t>
      </w:r>
      <w:r w:rsidRPr="00BB51BB">
        <w:rPr>
          <w:rFonts w:ascii="Arial" w:hAnsi="Arial" w:cs="Arial"/>
          <w:iCs/>
          <w:sz w:val="36"/>
          <w:szCs w:val="36"/>
        </w:rPr>
        <w:t>AZANZA GARCKEANA</w:t>
      </w:r>
      <w:r w:rsidRPr="00BB51BB">
        <w:rPr>
          <w:rFonts w:ascii="Arial" w:hAnsi="Arial" w:cs="Arial"/>
          <w:sz w:val="36"/>
          <w:szCs w:val="36"/>
        </w:rPr>
        <w:t xml:space="preserve"> FRUIT EXTRACT ON REPRODUCTIVE HORMONE AND OVARIAN MORPHOLOGY IN ALLOXAN-INDUCED DIABETIC FEMALE WISTAR RATS</w:t>
      </w:r>
    </w:p>
    <w:p w:rsidR="001A1EEB" w:rsidRPr="004B6E55" w:rsidRDefault="001A1EEB" w:rsidP="001A1EEB">
      <w:pPr>
        <w:autoSpaceDE w:val="0"/>
        <w:autoSpaceDN w:val="0"/>
        <w:adjustRightInd w:val="0"/>
        <w:spacing w:after="0"/>
        <w:jc w:val="both"/>
        <w:rPr>
          <w:rFonts w:ascii="Times New Roman" w:hAnsi="Times New Roman" w:cs="Times New Roman"/>
          <w:b/>
          <w:i/>
          <w:sz w:val="24"/>
          <w:szCs w:val="24"/>
        </w:rPr>
      </w:pPr>
      <w:bookmarkStart w:id="2" w:name="_GoBack"/>
      <w:bookmarkEnd w:id="2"/>
    </w:p>
    <w:p w:rsidR="001A1EEB" w:rsidRPr="00CC2884" w:rsidRDefault="001A1EEB" w:rsidP="00BB51BB">
      <w:pPr>
        <w:autoSpaceDE w:val="0"/>
        <w:autoSpaceDN w:val="0"/>
        <w:adjustRightInd w:val="0"/>
        <w:spacing w:after="0"/>
        <w:rPr>
          <w:rFonts w:ascii="Arial" w:hAnsi="Arial" w:cs="Arial"/>
          <w:b/>
          <w:bCs/>
          <w:color w:val="000000" w:themeColor="text1"/>
        </w:rPr>
      </w:pPr>
      <w:r w:rsidRPr="00CC2884">
        <w:rPr>
          <w:rFonts w:ascii="Arial" w:hAnsi="Arial" w:cs="Arial"/>
          <w:b/>
          <w:bCs/>
          <w:color w:val="000000" w:themeColor="text1"/>
        </w:rPr>
        <w:t>Abstract</w:t>
      </w:r>
    </w:p>
    <w:p w:rsidR="001A1EEB" w:rsidRPr="00CC2884" w:rsidRDefault="001A1EEB" w:rsidP="00BB51BB">
      <w:pPr>
        <w:spacing w:after="0"/>
        <w:rPr>
          <w:rFonts w:ascii="Arial" w:hAnsi="Arial" w:cs="Arial"/>
          <w:b/>
          <w:color w:val="000000" w:themeColor="text1"/>
        </w:rPr>
      </w:pPr>
      <w:r w:rsidRPr="00CC2884">
        <w:rPr>
          <w:rFonts w:ascii="Arial" w:hAnsi="Arial" w:cs="Arial"/>
          <w:b/>
          <w:bCs/>
          <w:color w:val="000000" w:themeColor="text1"/>
        </w:rPr>
        <w:t>Background:</w:t>
      </w:r>
      <w:r w:rsidRPr="00CC2884">
        <w:rPr>
          <w:rFonts w:ascii="Arial" w:hAnsi="Arial" w:cs="Arial"/>
          <w:b/>
          <w:color w:val="000000" w:themeColor="text1"/>
        </w:rPr>
        <w:t xml:space="preserve"> Diabetes mellitus is a chronic metabolic disorder that can disrupt reproductive hormone balance and ovarian function in women, leading to menstrual irregularities and infertility. </w:t>
      </w:r>
      <w:proofErr w:type="spellStart"/>
      <w:r w:rsidRPr="00CC2884">
        <w:rPr>
          <w:rFonts w:ascii="Arial" w:hAnsi="Arial" w:cs="Arial"/>
          <w:b/>
          <w:color w:val="000000" w:themeColor="text1"/>
        </w:rPr>
        <w:t>Azanza</w:t>
      </w:r>
      <w:proofErr w:type="spellEnd"/>
      <w:r w:rsidRPr="00CC2884">
        <w:rPr>
          <w:rFonts w:ascii="Arial" w:hAnsi="Arial" w:cs="Arial"/>
          <w:b/>
          <w:color w:val="000000" w:themeColor="text1"/>
        </w:rPr>
        <w:t xml:space="preserve"> </w:t>
      </w:r>
      <w:proofErr w:type="spellStart"/>
      <w:r w:rsidRPr="00CC2884">
        <w:rPr>
          <w:rFonts w:ascii="Arial" w:hAnsi="Arial" w:cs="Arial"/>
          <w:b/>
          <w:color w:val="000000" w:themeColor="text1"/>
        </w:rPr>
        <w:t>garckeana</w:t>
      </w:r>
      <w:proofErr w:type="spellEnd"/>
      <w:r w:rsidRPr="00CC2884">
        <w:rPr>
          <w:rFonts w:ascii="Arial" w:hAnsi="Arial" w:cs="Arial"/>
          <w:b/>
          <w:color w:val="000000" w:themeColor="text1"/>
        </w:rPr>
        <w:t xml:space="preserve">, an edible fruit used traditionally in Northern Nigeria, has demonstrated antidiabetic and bioactive properties, but its effects on female reproductive function remain poorly understood. This study investigated the effects of </w:t>
      </w:r>
      <w:proofErr w:type="spellStart"/>
      <w:r w:rsidRPr="00CC2884">
        <w:rPr>
          <w:rFonts w:ascii="Arial" w:hAnsi="Arial" w:cs="Arial"/>
          <w:b/>
          <w:i/>
          <w:iCs/>
          <w:color w:val="000000" w:themeColor="text1"/>
        </w:rPr>
        <w:t>Azanza</w:t>
      </w:r>
      <w:proofErr w:type="spellEnd"/>
      <w:r w:rsidRPr="00CC2884">
        <w:rPr>
          <w:rFonts w:ascii="Arial" w:hAnsi="Arial" w:cs="Arial"/>
          <w:b/>
          <w:i/>
          <w:iCs/>
          <w:color w:val="000000" w:themeColor="text1"/>
        </w:rPr>
        <w:t xml:space="preserve"> </w:t>
      </w:r>
      <w:proofErr w:type="spellStart"/>
      <w:r w:rsidRPr="00CC2884">
        <w:rPr>
          <w:rFonts w:ascii="Arial" w:hAnsi="Arial" w:cs="Arial"/>
          <w:b/>
          <w:i/>
          <w:iCs/>
          <w:color w:val="000000" w:themeColor="text1"/>
        </w:rPr>
        <w:t>garckeana</w:t>
      </w:r>
      <w:proofErr w:type="spellEnd"/>
      <w:r w:rsidRPr="00CC2884">
        <w:rPr>
          <w:rFonts w:ascii="Arial" w:hAnsi="Arial" w:cs="Arial"/>
          <w:b/>
          <w:color w:val="000000" w:themeColor="text1"/>
        </w:rPr>
        <w:t xml:space="preserve"> fruit </w:t>
      </w:r>
      <w:r w:rsidRPr="00CC2884">
        <w:rPr>
          <w:rFonts w:ascii="Arial" w:hAnsi="Arial" w:cs="Arial"/>
          <w:b/>
          <w:i/>
          <w:color w:val="000000" w:themeColor="text1"/>
        </w:rPr>
        <w:t>(AGF)</w:t>
      </w:r>
      <w:r w:rsidRPr="00CC2884">
        <w:rPr>
          <w:rFonts w:ascii="Arial" w:hAnsi="Arial" w:cs="Arial"/>
          <w:b/>
          <w:color w:val="000000" w:themeColor="text1"/>
        </w:rPr>
        <w:t xml:space="preserve"> extract on reproductive hormone levels and ovarian histology in alloxan-induced diabetic female Wistar rats.</w:t>
      </w:r>
    </w:p>
    <w:p w:rsidR="001A1EEB" w:rsidRPr="00CC2884" w:rsidRDefault="001A1EEB" w:rsidP="001A1EEB">
      <w:pPr>
        <w:spacing w:after="0"/>
        <w:jc w:val="both"/>
        <w:rPr>
          <w:rFonts w:ascii="Arial" w:hAnsi="Arial" w:cs="Arial"/>
          <w:b/>
          <w:color w:val="000000" w:themeColor="text1"/>
        </w:rPr>
      </w:pPr>
    </w:p>
    <w:p w:rsidR="001A1EEB" w:rsidRPr="00CC2884" w:rsidRDefault="001A1EEB" w:rsidP="001A1EEB">
      <w:pPr>
        <w:spacing w:after="0"/>
        <w:jc w:val="both"/>
        <w:rPr>
          <w:rFonts w:ascii="Arial" w:hAnsi="Arial" w:cs="Arial"/>
          <w:b/>
          <w:color w:val="000000" w:themeColor="text1"/>
        </w:rPr>
      </w:pPr>
      <w:r w:rsidRPr="00CC2884">
        <w:rPr>
          <w:rFonts w:ascii="Arial" w:hAnsi="Arial" w:cs="Arial"/>
          <w:b/>
          <w:bCs/>
          <w:color w:val="000000" w:themeColor="text1"/>
        </w:rPr>
        <w:t>Methods</w:t>
      </w:r>
      <w:r w:rsidR="00216E78">
        <w:rPr>
          <w:rFonts w:ascii="Arial" w:hAnsi="Arial" w:cs="Arial"/>
          <w:b/>
          <w:color w:val="000000" w:themeColor="text1"/>
        </w:rPr>
        <w:t>: Thirty</w:t>
      </w:r>
      <w:r w:rsidRPr="00CC2884">
        <w:rPr>
          <w:rFonts w:ascii="Arial" w:hAnsi="Arial" w:cs="Arial"/>
          <w:b/>
          <w:color w:val="000000" w:themeColor="text1"/>
        </w:rPr>
        <w:t xml:space="preserve"> adult female Wistar rats were randomly</w:t>
      </w:r>
      <w:r w:rsidR="0073161C">
        <w:rPr>
          <w:rFonts w:ascii="Arial" w:hAnsi="Arial" w:cs="Arial"/>
          <w:b/>
          <w:color w:val="000000" w:themeColor="text1"/>
        </w:rPr>
        <w:t xml:space="preserve"> assigned into six groups (n = 5</w:t>
      </w:r>
      <w:r w:rsidRPr="00CC2884">
        <w:rPr>
          <w:rFonts w:ascii="Arial" w:hAnsi="Arial" w:cs="Arial"/>
          <w:b/>
          <w:color w:val="000000" w:themeColor="text1"/>
        </w:rPr>
        <w:t xml:space="preserve">): non-diabetic control, diabetic untreated, diabetic + </w:t>
      </w:r>
      <w:r w:rsidRPr="00CC2884">
        <w:rPr>
          <w:rFonts w:ascii="Arial" w:hAnsi="Arial" w:cs="Arial"/>
          <w:b/>
          <w:i/>
          <w:color w:val="000000" w:themeColor="text1"/>
        </w:rPr>
        <w:t>AGF</w:t>
      </w:r>
      <w:r w:rsidRPr="00CC2884">
        <w:rPr>
          <w:rFonts w:ascii="Arial" w:hAnsi="Arial" w:cs="Arial"/>
          <w:b/>
          <w:color w:val="000000" w:themeColor="text1"/>
        </w:rPr>
        <w:t xml:space="preserve"> (250, 500, and 1000 mg/kg), and diabetic + </w:t>
      </w:r>
      <w:proofErr w:type="spellStart"/>
      <w:r w:rsidRPr="00CC2884">
        <w:rPr>
          <w:rFonts w:ascii="Arial" w:hAnsi="Arial" w:cs="Arial"/>
          <w:b/>
          <w:color w:val="000000" w:themeColor="text1"/>
        </w:rPr>
        <w:t>glibenclamide</w:t>
      </w:r>
      <w:proofErr w:type="spellEnd"/>
      <w:r w:rsidRPr="00CC2884">
        <w:rPr>
          <w:rFonts w:ascii="Arial" w:hAnsi="Arial" w:cs="Arial"/>
          <w:b/>
          <w:color w:val="000000" w:themeColor="text1"/>
        </w:rPr>
        <w:t xml:space="preserve"> (10 mg/kg). Diabetes was induced with a single intraperitoneal injection of alloxan (150 mg/kg). </w:t>
      </w:r>
      <w:r w:rsidRPr="00CC2884">
        <w:rPr>
          <w:rFonts w:ascii="Arial" w:hAnsi="Arial" w:cs="Arial"/>
          <w:b/>
          <w:i/>
          <w:color w:val="000000" w:themeColor="text1"/>
        </w:rPr>
        <w:t>AGF</w:t>
      </w:r>
      <w:r w:rsidRPr="00CC2884">
        <w:rPr>
          <w:rFonts w:ascii="Arial" w:hAnsi="Arial" w:cs="Arial"/>
          <w:b/>
          <w:color w:val="000000" w:themeColor="text1"/>
        </w:rPr>
        <w:t xml:space="preserve"> and </w:t>
      </w:r>
      <w:proofErr w:type="spellStart"/>
      <w:r w:rsidRPr="00CC2884">
        <w:rPr>
          <w:rFonts w:ascii="Arial" w:hAnsi="Arial" w:cs="Arial"/>
          <w:b/>
          <w:color w:val="000000" w:themeColor="text1"/>
        </w:rPr>
        <w:t>glibenclamide</w:t>
      </w:r>
      <w:proofErr w:type="spellEnd"/>
      <w:r w:rsidRPr="00CC2884">
        <w:rPr>
          <w:rFonts w:ascii="Arial" w:hAnsi="Arial" w:cs="Arial"/>
          <w:b/>
          <w:color w:val="000000" w:themeColor="text1"/>
        </w:rPr>
        <w:t xml:space="preserve"> treatments were administered orally for 28 days. Serum levels of follicle-stimulating hormone (FSH), luteinizing hormone (LH), estradiol, and progesterone were measured using ELISA kits. Ovarian tissues were collected for histological evaluation using standard hematoxylin and eosin staining. Data were </w:t>
      </w:r>
      <w:proofErr w:type="spellStart"/>
      <w:r w:rsidRPr="00CC2884">
        <w:rPr>
          <w:rFonts w:ascii="Arial" w:hAnsi="Arial" w:cs="Arial"/>
          <w:b/>
          <w:color w:val="000000" w:themeColor="text1"/>
        </w:rPr>
        <w:t>analysed</w:t>
      </w:r>
      <w:proofErr w:type="spellEnd"/>
      <w:r w:rsidRPr="00CC2884">
        <w:rPr>
          <w:rFonts w:ascii="Arial" w:hAnsi="Arial" w:cs="Arial"/>
          <w:b/>
          <w:color w:val="000000" w:themeColor="text1"/>
        </w:rPr>
        <w:t xml:space="preserve"> using SPSS (version 27.0). </w:t>
      </w:r>
    </w:p>
    <w:p w:rsidR="001A1EEB" w:rsidRPr="00CC2884" w:rsidRDefault="001A1EEB" w:rsidP="001A1EEB">
      <w:pPr>
        <w:spacing w:after="0"/>
        <w:jc w:val="both"/>
        <w:rPr>
          <w:rFonts w:ascii="Arial" w:hAnsi="Arial" w:cs="Arial"/>
          <w:b/>
          <w:color w:val="000000" w:themeColor="text1"/>
        </w:rPr>
      </w:pPr>
    </w:p>
    <w:p w:rsidR="001A1EEB" w:rsidRPr="00CC2884" w:rsidRDefault="001A1EEB" w:rsidP="001A1EEB">
      <w:pPr>
        <w:spacing w:after="0"/>
        <w:jc w:val="both"/>
        <w:rPr>
          <w:rFonts w:ascii="Arial" w:hAnsi="Arial" w:cs="Arial"/>
          <w:b/>
        </w:rPr>
      </w:pPr>
      <w:r w:rsidRPr="00CC2884">
        <w:rPr>
          <w:rFonts w:ascii="Arial" w:hAnsi="Arial" w:cs="Arial"/>
          <w:b/>
          <w:bCs/>
          <w:color w:val="000000" w:themeColor="text1"/>
        </w:rPr>
        <w:t>Results</w:t>
      </w:r>
      <w:r w:rsidRPr="00CC2884">
        <w:rPr>
          <w:rFonts w:ascii="Arial" w:hAnsi="Arial" w:cs="Arial"/>
          <w:b/>
          <w:color w:val="000000" w:themeColor="text1"/>
        </w:rPr>
        <w:t xml:space="preserve">: </w:t>
      </w:r>
      <w:r w:rsidRPr="00CC2884">
        <w:rPr>
          <w:rFonts w:ascii="Arial" w:hAnsi="Arial" w:cs="Arial"/>
          <w:b/>
        </w:rPr>
        <w:t xml:space="preserve">Alloxan-induced diabetes significantly reduced FSH (0.33 ± 0.06 vs 0.69 ± 0.17 </w:t>
      </w:r>
      <w:proofErr w:type="spellStart"/>
      <w:r w:rsidRPr="00CC2884">
        <w:rPr>
          <w:rFonts w:ascii="Arial" w:hAnsi="Arial" w:cs="Arial"/>
          <w:b/>
        </w:rPr>
        <w:t>mIU</w:t>
      </w:r>
      <w:proofErr w:type="spellEnd"/>
      <w:r w:rsidRPr="00CC2884">
        <w:rPr>
          <w:rFonts w:ascii="Arial" w:hAnsi="Arial" w:cs="Arial"/>
          <w:b/>
        </w:rPr>
        <w:t xml:space="preserve">/ml) and increased progesterone (35.16 ± 8.48 vs 16.62 ± 5.32 ng/ml) compared with controls (p &lt; 0.05). </w:t>
      </w:r>
      <w:r w:rsidRPr="00CC2884">
        <w:rPr>
          <w:rFonts w:ascii="Arial" w:hAnsi="Arial" w:cs="Arial"/>
          <w:b/>
          <w:i/>
        </w:rPr>
        <w:t>AGF</w:t>
      </w:r>
      <w:r w:rsidRPr="00CC2884">
        <w:rPr>
          <w:rFonts w:ascii="Arial" w:hAnsi="Arial" w:cs="Arial"/>
          <w:b/>
        </w:rPr>
        <w:t xml:space="preserve"> treatment at 250 and 500 mg/kg partially restored FSH (0.50 ± 0.10 and 0.49 ± 0.11 </w:t>
      </w:r>
      <w:proofErr w:type="spellStart"/>
      <w:r w:rsidRPr="00CC2884">
        <w:rPr>
          <w:rFonts w:ascii="Arial" w:hAnsi="Arial" w:cs="Arial"/>
          <w:b/>
        </w:rPr>
        <w:t>mIU</w:t>
      </w:r>
      <w:proofErr w:type="spellEnd"/>
      <w:r w:rsidRPr="00CC2884">
        <w:rPr>
          <w:rFonts w:ascii="Arial" w:hAnsi="Arial" w:cs="Arial"/>
          <w:b/>
        </w:rPr>
        <w:t xml:space="preserve">/ml) and markedly increased LH (1.00 ± 0.17 and 1.19 ± 0.11 </w:t>
      </w:r>
      <w:proofErr w:type="spellStart"/>
      <w:r w:rsidRPr="00CC2884">
        <w:rPr>
          <w:rFonts w:ascii="Arial" w:hAnsi="Arial" w:cs="Arial"/>
          <w:b/>
        </w:rPr>
        <w:t>mIU</w:t>
      </w:r>
      <w:proofErr w:type="spellEnd"/>
      <w:r w:rsidRPr="00CC2884">
        <w:rPr>
          <w:rFonts w:ascii="Arial" w:hAnsi="Arial" w:cs="Arial"/>
          <w:b/>
        </w:rPr>
        <w:t xml:space="preserve">/ml), while progesterone was </w:t>
      </w:r>
      <w:proofErr w:type="spellStart"/>
      <w:r w:rsidRPr="00CC2884">
        <w:rPr>
          <w:rFonts w:ascii="Arial" w:hAnsi="Arial" w:cs="Arial"/>
          <w:b/>
        </w:rPr>
        <w:t>normalised</w:t>
      </w:r>
      <w:proofErr w:type="spellEnd"/>
      <w:r w:rsidRPr="00CC2884">
        <w:rPr>
          <w:rFonts w:ascii="Arial" w:hAnsi="Arial" w:cs="Arial"/>
          <w:b/>
        </w:rPr>
        <w:t xml:space="preserve"> across all </w:t>
      </w:r>
      <w:r w:rsidRPr="00CC2884">
        <w:rPr>
          <w:rFonts w:ascii="Arial" w:hAnsi="Arial" w:cs="Arial"/>
          <w:b/>
          <w:i/>
        </w:rPr>
        <w:t>AGF</w:t>
      </w:r>
      <w:r w:rsidRPr="00CC2884">
        <w:rPr>
          <w:rFonts w:ascii="Arial" w:hAnsi="Arial" w:cs="Arial"/>
          <w:b/>
        </w:rPr>
        <w:t xml:space="preserve"> doses (16.32–17.96 ng/ml). The highest </w:t>
      </w:r>
      <w:r w:rsidRPr="00CC2884">
        <w:rPr>
          <w:rFonts w:ascii="Arial" w:hAnsi="Arial" w:cs="Arial"/>
          <w:b/>
          <w:i/>
        </w:rPr>
        <w:t>AGF</w:t>
      </w:r>
      <w:r w:rsidRPr="00CC2884">
        <w:rPr>
          <w:rFonts w:ascii="Arial" w:hAnsi="Arial" w:cs="Arial"/>
          <w:b/>
        </w:rPr>
        <w:t xml:space="preserve"> dose (1000 mg/kg) and </w:t>
      </w:r>
      <w:proofErr w:type="spellStart"/>
      <w:r w:rsidRPr="00CC2884">
        <w:rPr>
          <w:rFonts w:ascii="Arial" w:hAnsi="Arial" w:cs="Arial"/>
          <w:b/>
        </w:rPr>
        <w:t>glibenclamide</w:t>
      </w:r>
      <w:proofErr w:type="spellEnd"/>
      <w:r w:rsidRPr="00CC2884">
        <w:rPr>
          <w:rFonts w:ascii="Arial" w:hAnsi="Arial" w:cs="Arial"/>
          <w:b/>
        </w:rPr>
        <w:t xml:space="preserve"> produced FSH lower than control, with LH varying by treatment. Estradiol levels did not differ significantly between groups. Histology showed disrupted ovarian architecture in untreated diabetic rats, whereas </w:t>
      </w:r>
      <w:r w:rsidRPr="00CC2884">
        <w:rPr>
          <w:rFonts w:ascii="Arial" w:hAnsi="Arial" w:cs="Arial"/>
          <w:b/>
          <w:i/>
        </w:rPr>
        <w:t>AGF</w:t>
      </w:r>
      <w:r w:rsidRPr="00CC2884">
        <w:rPr>
          <w:rFonts w:ascii="Arial" w:hAnsi="Arial" w:cs="Arial"/>
          <w:b/>
        </w:rPr>
        <w:t>-treated groups, particularly 250 and 500 mg/kg, exhibited improved follicular integrity and reduced cellular degeneration.</w:t>
      </w:r>
    </w:p>
    <w:p w:rsidR="001A1EEB" w:rsidRPr="00CC2884" w:rsidRDefault="001A1EEB" w:rsidP="001A1EEB">
      <w:pPr>
        <w:spacing w:after="0"/>
        <w:jc w:val="both"/>
        <w:rPr>
          <w:rFonts w:ascii="Arial" w:hAnsi="Arial" w:cs="Arial"/>
          <w:b/>
        </w:rPr>
      </w:pPr>
    </w:p>
    <w:p w:rsidR="001A1EEB" w:rsidRPr="00CC2884" w:rsidRDefault="001A1EEB" w:rsidP="001A1EEB">
      <w:pPr>
        <w:spacing w:after="0"/>
        <w:jc w:val="both"/>
        <w:rPr>
          <w:rFonts w:ascii="Arial" w:hAnsi="Arial" w:cs="Arial"/>
          <w:b/>
          <w:color w:val="000000" w:themeColor="text1"/>
        </w:rPr>
      </w:pPr>
      <w:r w:rsidRPr="00CC2884">
        <w:rPr>
          <w:rFonts w:ascii="Arial" w:hAnsi="Arial" w:cs="Arial"/>
          <w:b/>
          <w:bCs/>
        </w:rPr>
        <w:t>Conclusion</w:t>
      </w:r>
      <w:r w:rsidRPr="00CC2884">
        <w:rPr>
          <w:rFonts w:ascii="Arial" w:hAnsi="Arial" w:cs="Arial"/>
          <w:b/>
        </w:rPr>
        <w:t xml:space="preserve">: </w:t>
      </w:r>
      <w:proofErr w:type="spellStart"/>
      <w:r w:rsidRPr="00CC2884">
        <w:rPr>
          <w:rFonts w:ascii="Arial" w:hAnsi="Arial" w:cs="Arial"/>
          <w:b/>
          <w:i/>
          <w:color w:val="000000" w:themeColor="text1"/>
        </w:rPr>
        <w:t>Azanza</w:t>
      </w:r>
      <w:proofErr w:type="spellEnd"/>
      <w:r w:rsidRPr="00CC2884">
        <w:rPr>
          <w:rFonts w:ascii="Arial" w:hAnsi="Arial" w:cs="Arial"/>
          <w:b/>
          <w:i/>
          <w:color w:val="000000" w:themeColor="text1"/>
        </w:rPr>
        <w:t xml:space="preserve"> </w:t>
      </w:r>
      <w:proofErr w:type="spellStart"/>
      <w:r w:rsidRPr="00CC2884">
        <w:rPr>
          <w:rFonts w:ascii="Arial" w:hAnsi="Arial" w:cs="Arial"/>
          <w:b/>
          <w:i/>
          <w:color w:val="000000" w:themeColor="text1"/>
        </w:rPr>
        <w:t>garckeana</w:t>
      </w:r>
      <w:proofErr w:type="spellEnd"/>
      <w:r w:rsidRPr="00CC2884">
        <w:rPr>
          <w:rFonts w:ascii="Arial" w:hAnsi="Arial" w:cs="Arial"/>
          <w:b/>
          <w:color w:val="000000" w:themeColor="text1"/>
        </w:rPr>
        <w:t xml:space="preserve"> fruit extract mitigated diabetes-induced reproductive hormonal imbalances and preserved ovarian histology in female Wistar rats, highlighting its potential as a complementary intervention for reproductive dysfunction in diabetes.</w:t>
      </w:r>
    </w:p>
    <w:p w:rsidR="001A1EEB" w:rsidRPr="00CC2884" w:rsidRDefault="001A1EEB" w:rsidP="001A1EEB">
      <w:pPr>
        <w:spacing w:after="0"/>
        <w:jc w:val="both"/>
        <w:rPr>
          <w:rFonts w:ascii="Arial" w:hAnsi="Arial" w:cs="Arial"/>
          <w:b/>
          <w:color w:val="000000" w:themeColor="text1"/>
        </w:rPr>
      </w:pPr>
    </w:p>
    <w:p w:rsidR="001A1EEB" w:rsidRPr="00CC2884" w:rsidRDefault="001A1EEB" w:rsidP="00CC2884">
      <w:pPr>
        <w:jc w:val="both"/>
        <w:rPr>
          <w:rFonts w:ascii="Arial" w:hAnsi="Arial" w:cs="Arial"/>
          <w:i/>
          <w:sz w:val="20"/>
          <w:szCs w:val="20"/>
        </w:rPr>
      </w:pPr>
      <w:r w:rsidRPr="00CC2884">
        <w:rPr>
          <w:rFonts w:ascii="Arial" w:hAnsi="Arial" w:cs="Arial"/>
          <w:i/>
          <w:iCs/>
          <w:sz w:val="20"/>
          <w:szCs w:val="20"/>
        </w:rPr>
        <w:t>Keywords</w:t>
      </w:r>
      <w:r w:rsidRPr="00CC2884">
        <w:rPr>
          <w:rFonts w:ascii="Arial" w:hAnsi="Arial" w:cs="Arial"/>
          <w:i/>
          <w:sz w:val="20"/>
          <w:szCs w:val="20"/>
        </w:rPr>
        <w:t xml:space="preserve">: </w:t>
      </w:r>
      <w:proofErr w:type="spellStart"/>
      <w:r w:rsidRPr="00CC2884">
        <w:rPr>
          <w:rFonts w:ascii="Arial" w:hAnsi="Arial" w:cs="Arial"/>
          <w:i/>
          <w:sz w:val="20"/>
          <w:szCs w:val="20"/>
        </w:rPr>
        <w:t>Azanza</w:t>
      </w:r>
      <w:proofErr w:type="spellEnd"/>
      <w:r w:rsidRPr="00CC2884">
        <w:rPr>
          <w:rFonts w:ascii="Arial" w:hAnsi="Arial" w:cs="Arial"/>
          <w:i/>
          <w:sz w:val="20"/>
          <w:szCs w:val="20"/>
        </w:rPr>
        <w:t xml:space="preserve"> </w:t>
      </w:r>
      <w:proofErr w:type="spellStart"/>
      <w:r w:rsidRPr="00CC2884">
        <w:rPr>
          <w:rFonts w:ascii="Arial" w:hAnsi="Arial" w:cs="Arial"/>
          <w:i/>
          <w:sz w:val="20"/>
          <w:szCs w:val="20"/>
        </w:rPr>
        <w:t>garckeana</w:t>
      </w:r>
      <w:proofErr w:type="spellEnd"/>
      <w:r w:rsidRPr="00CC2884">
        <w:rPr>
          <w:rFonts w:ascii="Arial" w:hAnsi="Arial" w:cs="Arial"/>
          <w:i/>
          <w:sz w:val="20"/>
          <w:szCs w:val="20"/>
        </w:rPr>
        <w:t>, diabetes mellitus, reproductive hormones, ovarian histology, Wistar rats</w:t>
      </w:r>
    </w:p>
    <w:p w:rsidR="001A1EEB" w:rsidRPr="00CC2884" w:rsidRDefault="001A1EEB" w:rsidP="00CC2884">
      <w:pPr>
        <w:pStyle w:val="Title"/>
        <w:spacing w:line="276" w:lineRule="auto"/>
        <w:jc w:val="left"/>
        <w:rPr>
          <w:rFonts w:ascii="Arial" w:hAnsi="Arial" w:cs="Arial"/>
          <w:sz w:val="22"/>
          <w:szCs w:val="22"/>
        </w:rPr>
      </w:pPr>
      <w:r w:rsidRPr="00CC2884">
        <w:rPr>
          <w:rFonts w:ascii="Arial" w:hAnsi="Arial" w:cs="Arial"/>
          <w:sz w:val="22"/>
          <w:szCs w:val="22"/>
        </w:rPr>
        <w:lastRenderedPageBreak/>
        <w:t>1. INTRODUCTION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Diabetes mellitus is a long-term metabolic condition marked by ongoing high blood sugar levels caused by impaired insulin release, faulty insulin action, or both. It can lead to various complications across multiple body systems, including notable issues with female reproductive health. Both type 1 and type 2 diabetes are becoming more common globally, especially among women of reproductive age, and are associated with menstrual irregularities, infertility, sexual problems, delayed puberty, pregnancy complications, and premature ovarian failure or early menopause (Thong </w:t>
      </w:r>
      <w:r w:rsidRPr="00CC2884">
        <w:rPr>
          <w:rFonts w:ascii="Arial" w:hAnsi="Arial" w:cs="Arial"/>
          <w:i/>
          <w:sz w:val="20"/>
          <w:szCs w:val="20"/>
        </w:rPr>
        <w:t>et al.,</w:t>
      </w:r>
      <w:r w:rsidRPr="00CC2884">
        <w:rPr>
          <w:rFonts w:ascii="Arial" w:hAnsi="Arial" w:cs="Arial"/>
          <w:sz w:val="20"/>
          <w:szCs w:val="20"/>
        </w:rPr>
        <w:t xml:space="preserve"> 2020). The severity and timing of these reproductive issues largely depend on when diabetes develops, notably during puberty or reproductive years (Thong </w:t>
      </w:r>
      <w:r w:rsidRPr="00CC2884">
        <w:rPr>
          <w:rFonts w:ascii="Arial" w:hAnsi="Arial" w:cs="Arial"/>
          <w:i/>
          <w:sz w:val="20"/>
          <w:szCs w:val="20"/>
        </w:rPr>
        <w:t>et al</w:t>
      </w:r>
      <w:r w:rsidRPr="00CC2884">
        <w:rPr>
          <w:rFonts w:ascii="Arial" w:hAnsi="Arial" w:cs="Arial"/>
          <w:sz w:val="20"/>
          <w:szCs w:val="20"/>
        </w:rPr>
        <w:t xml:space="preserve">., 2020). Type 1 diabetes is an autoimmune condition </w:t>
      </w:r>
      <w:proofErr w:type="spellStart"/>
      <w:r w:rsidRPr="00CC2884">
        <w:rPr>
          <w:rFonts w:ascii="Arial" w:hAnsi="Arial" w:cs="Arial"/>
          <w:sz w:val="20"/>
          <w:szCs w:val="20"/>
        </w:rPr>
        <w:t>characterised</w:t>
      </w:r>
      <w:proofErr w:type="spellEnd"/>
      <w:r w:rsidRPr="00CC2884">
        <w:rPr>
          <w:rFonts w:ascii="Arial" w:hAnsi="Arial" w:cs="Arial"/>
          <w:sz w:val="20"/>
          <w:szCs w:val="20"/>
        </w:rPr>
        <w:t xml:space="preserve"> by the destruction of pancreatic β-cells in the islets of Langerhans, resulting in a complete insulin deficiency and lifelong insulin therapy. Chronic high blood sugar, along with insulin therapy and iatrogenic </w:t>
      </w:r>
      <w:proofErr w:type="spellStart"/>
      <w:r w:rsidRPr="00CC2884">
        <w:rPr>
          <w:rFonts w:ascii="Arial" w:hAnsi="Arial" w:cs="Arial"/>
          <w:sz w:val="20"/>
          <w:szCs w:val="20"/>
        </w:rPr>
        <w:t>hyperinsulinaemia</w:t>
      </w:r>
      <w:proofErr w:type="spellEnd"/>
      <w:r w:rsidRPr="00CC2884">
        <w:rPr>
          <w:rFonts w:ascii="Arial" w:hAnsi="Arial" w:cs="Arial"/>
          <w:sz w:val="20"/>
          <w:szCs w:val="20"/>
        </w:rPr>
        <w:t xml:space="preserve">, has been linked to gonadal dysfunction and excess androgen levels, which can impair fertility (Lin </w:t>
      </w:r>
      <w:r w:rsidRPr="00CC2884">
        <w:rPr>
          <w:rFonts w:ascii="Arial" w:hAnsi="Arial" w:cs="Arial"/>
          <w:i/>
          <w:sz w:val="20"/>
          <w:szCs w:val="20"/>
        </w:rPr>
        <w:t>et al.,</w:t>
      </w:r>
      <w:r w:rsidRPr="00CC2884">
        <w:rPr>
          <w:rFonts w:ascii="Arial" w:hAnsi="Arial" w:cs="Arial"/>
          <w:sz w:val="20"/>
          <w:szCs w:val="20"/>
        </w:rPr>
        <w:t xml:space="preserve"> 2018). Historically, women with type 1 diabetes often experienced amenorrhea and infertility due to central hypogonadism caused by disrupted hypothalamic–pituitary regulation (Thong </w:t>
      </w:r>
      <w:r w:rsidRPr="00CC2884">
        <w:rPr>
          <w:rFonts w:ascii="Arial" w:hAnsi="Arial" w:cs="Arial"/>
          <w:i/>
          <w:sz w:val="20"/>
          <w:szCs w:val="20"/>
        </w:rPr>
        <w:t xml:space="preserve">et al., </w:t>
      </w:r>
      <w:r w:rsidRPr="00CC2884">
        <w:rPr>
          <w:rFonts w:ascii="Arial" w:hAnsi="Arial" w:cs="Arial"/>
          <w:sz w:val="20"/>
          <w:szCs w:val="20"/>
        </w:rPr>
        <w:t>2020). Although progress in diabetes treatment has improved reproductive outcomes, endocrine and ovarian disturbances remain common.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Diabetes-related reproductive dysfunction results from complex interactions between metabolic derangements and neuroendocrine regulation. Experimental and clinical studies indicate that diabetes disrupts the hypothalamic–pituitary–gonadal (HPG) axis and directly impairs ovarian function through the combined effects of insulin deficiency or excess, chronic </w:t>
      </w:r>
      <w:proofErr w:type="spellStart"/>
      <w:r w:rsidRPr="00CC2884">
        <w:rPr>
          <w:rFonts w:ascii="Arial" w:hAnsi="Arial" w:cs="Arial"/>
          <w:sz w:val="20"/>
          <w:szCs w:val="20"/>
        </w:rPr>
        <w:t>hyperglycaemia</w:t>
      </w:r>
      <w:proofErr w:type="spellEnd"/>
      <w:r w:rsidRPr="00CC2884">
        <w:rPr>
          <w:rFonts w:ascii="Arial" w:hAnsi="Arial" w:cs="Arial"/>
          <w:sz w:val="20"/>
          <w:szCs w:val="20"/>
        </w:rPr>
        <w:t>, and a</w:t>
      </w:r>
      <w:r w:rsidR="001D7A1C">
        <w:rPr>
          <w:rFonts w:ascii="Arial" w:hAnsi="Arial" w:cs="Arial"/>
          <w:sz w:val="20"/>
          <w:szCs w:val="20"/>
        </w:rPr>
        <w:t xml:space="preserve">ltered adipokine </w:t>
      </w:r>
      <w:proofErr w:type="spellStart"/>
      <w:r w:rsidR="001D7A1C">
        <w:rPr>
          <w:rFonts w:ascii="Arial" w:hAnsi="Arial" w:cs="Arial"/>
          <w:sz w:val="20"/>
          <w:szCs w:val="20"/>
        </w:rPr>
        <w:t>signalling</w:t>
      </w:r>
      <w:proofErr w:type="spellEnd"/>
      <w:r w:rsidR="001D7A1C">
        <w:rPr>
          <w:rFonts w:ascii="Arial" w:hAnsi="Arial" w:cs="Arial"/>
          <w:sz w:val="20"/>
          <w:szCs w:val="20"/>
        </w:rPr>
        <w:t xml:space="preserve"> (</w:t>
      </w:r>
      <w:r w:rsidR="00E21E00">
        <w:rPr>
          <w:rFonts w:ascii="Arial" w:hAnsi="Arial" w:cs="Arial"/>
          <w:sz w:val="20"/>
          <w:szCs w:val="20"/>
        </w:rPr>
        <w:t>Dudek</w:t>
      </w:r>
      <w:r w:rsidRPr="00CC2884">
        <w:rPr>
          <w:rFonts w:ascii="Arial" w:hAnsi="Arial" w:cs="Arial"/>
          <w:sz w:val="20"/>
          <w:szCs w:val="20"/>
        </w:rPr>
        <w:t xml:space="preserve"> </w:t>
      </w:r>
      <w:r w:rsidRPr="00CC2884">
        <w:rPr>
          <w:rFonts w:ascii="Arial" w:hAnsi="Arial" w:cs="Arial"/>
          <w:i/>
          <w:sz w:val="20"/>
          <w:szCs w:val="20"/>
        </w:rPr>
        <w:t>et al.,</w:t>
      </w:r>
      <w:r w:rsidR="00E21E00">
        <w:rPr>
          <w:rFonts w:ascii="Arial" w:hAnsi="Arial" w:cs="Arial"/>
          <w:sz w:val="20"/>
          <w:szCs w:val="20"/>
        </w:rPr>
        <w:t xml:space="preserve"> 2016</w:t>
      </w:r>
      <w:r w:rsidRPr="00CC2884">
        <w:rPr>
          <w:rFonts w:ascii="Arial" w:hAnsi="Arial" w:cs="Arial"/>
          <w:sz w:val="20"/>
          <w:szCs w:val="20"/>
        </w:rPr>
        <w:t xml:space="preserve">; Morelli </w:t>
      </w:r>
      <w:r w:rsidRPr="00CC2884">
        <w:rPr>
          <w:rFonts w:ascii="Arial" w:hAnsi="Arial" w:cs="Arial"/>
          <w:i/>
          <w:sz w:val="20"/>
          <w:szCs w:val="20"/>
        </w:rPr>
        <w:t>et al.,</w:t>
      </w:r>
      <w:r w:rsidRPr="00CC2884">
        <w:rPr>
          <w:rFonts w:ascii="Arial" w:hAnsi="Arial" w:cs="Arial"/>
          <w:sz w:val="20"/>
          <w:szCs w:val="20"/>
        </w:rPr>
        <w:t xml:space="preserve"> 2013). These disruptions interfere with the physiological integration of metabolic and reproductive signals, resulting in impaired gonadotropin secretion, altered steroidogenesis, and compromised </w:t>
      </w:r>
      <w:proofErr w:type="spellStart"/>
      <w:r w:rsidRPr="00CC2884">
        <w:rPr>
          <w:rFonts w:ascii="Arial" w:hAnsi="Arial" w:cs="Arial"/>
          <w:sz w:val="20"/>
          <w:szCs w:val="20"/>
        </w:rPr>
        <w:t>folliculogenesis</w:t>
      </w:r>
      <w:proofErr w:type="spellEnd"/>
      <w:r w:rsidRPr="00CC2884">
        <w:rPr>
          <w:rFonts w:ascii="Arial" w:hAnsi="Arial" w:cs="Arial"/>
          <w:sz w:val="20"/>
          <w:szCs w:val="20"/>
        </w:rPr>
        <w:t xml:space="preserve"> (</w:t>
      </w:r>
      <w:r w:rsidR="00E21E00">
        <w:rPr>
          <w:rFonts w:ascii="Arial" w:hAnsi="Arial" w:cs="Arial"/>
          <w:sz w:val="20"/>
          <w:szCs w:val="20"/>
        </w:rPr>
        <w:t>Dudek</w:t>
      </w:r>
      <w:r w:rsidR="00E21E00" w:rsidRPr="00CC2884">
        <w:rPr>
          <w:rFonts w:ascii="Arial" w:hAnsi="Arial" w:cs="Arial"/>
          <w:sz w:val="20"/>
          <w:szCs w:val="20"/>
        </w:rPr>
        <w:t xml:space="preserve"> </w:t>
      </w:r>
      <w:r w:rsidR="00E21E00" w:rsidRPr="00CC2884">
        <w:rPr>
          <w:rFonts w:ascii="Arial" w:hAnsi="Arial" w:cs="Arial"/>
          <w:i/>
          <w:sz w:val="20"/>
          <w:szCs w:val="20"/>
        </w:rPr>
        <w:t>et al.,</w:t>
      </w:r>
      <w:r w:rsidR="00E21E00">
        <w:rPr>
          <w:rFonts w:ascii="Arial" w:hAnsi="Arial" w:cs="Arial"/>
          <w:sz w:val="20"/>
          <w:szCs w:val="20"/>
        </w:rPr>
        <w:t xml:space="preserve"> 2016</w:t>
      </w:r>
      <w:r w:rsidRPr="00CC2884">
        <w:rPr>
          <w:rFonts w:ascii="Arial" w:hAnsi="Arial" w:cs="Arial"/>
          <w:sz w:val="20"/>
          <w:szCs w:val="20"/>
        </w:rPr>
        <w:t xml:space="preserve">). At the hypothalamic level, reproductive function is regulated by gonadotropin-releasing hormone (GnRH) neurons located primarily in the pre-optic area. GnRH secretion occurs in a pulsatile manner and is essential for normal reproductive cycling. GnRH neuronal activity is modulated by </w:t>
      </w:r>
      <w:proofErr w:type="spellStart"/>
      <w:r w:rsidRPr="00CC2884">
        <w:rPr>
          <w:rFonts w:ascii="Arial" w:hAnsi="Arial" w:cs="Arial"/>
          <w:sz w:val="20"/>
          <w:szCs w:val="20"/>
        </w:rPr>
        <w:t>kisspeptins</w:t>
      </w:r>
      <w:proofErr w:type="spellEnd"/>
      <w:r w:rsidRPr="00CC2884">
        <w:rPr>
          <w:rFonts w:ascii="Arial" w:hAnsi="Arial" w:cs="Arial"/>
          <w:sz w:val="20"/>
          <w:szCs w:val="20"/>
        </w:rPr>
        <w:t>, metabolic hormones, neurotransmitters, and envi</w:t>
      </w:r>
      <w:r w:rsidR="003B037F">
        <w:rPr>
          <w:rFonts w:ascii="Arial" w:hAnsi="Arial" w:cs="Arial"/>
          <w:sz w:val="20"/>
          <w:szCs w:val="20"/>
        </w:rPr>
        <w:t>ronmental cues</w:t>
      </w:r>
      <w:r w:rsidRPr="00CC2884">
        <w:rPr>
          <w:rFonts w:ascii="Arial" w:hAnsi="Arial" w:cs="Arial"/>
          <w:sz w:val="20"/>
          <w:szCs w:val="20"/>
        </w:rPr>
        <w:t>. Due to their proximity to the blood–brain barrier, GnRH neurons are sensitive to circulating metabolic signals, allowing direct integration of metabolic status wit</w:t>
      </w:r>
      <w:r w:rsidR="001D7A1C">
        <w:rPr>
          <w:rFonts w:ascii="Arial" w:hAnsi="Arial" w:cs="Arial"/>
          <w:sz w:val="20"/>
          <w:szCs w:val="20"/>
        </w:rPr>
        <w:t xml:space="preserve">h reproductive control </w:t>
      </w:r>
      <w:proofErr w:type="gramStart"/>
      <w:r w:rsidR="001D7A1C">
        <w:rPr>
          <w:rFonts w:ascii="Arial" w:hAnsi="Arial" w:cs="Arial"/>
          <w:sz w:val="20"/>
          <w:szCs w:val="20"/>
        </w:rPr>
        <w:t>(</w:t>
      </w:r>
      <w:r w:rsidR="001D7A1C" w:rsidRPr="00CC2884">
        <w:rPr>
          <w:rFonts w:ascii="Arial" w:hAnsi="Arial" w:cs="Arial"/>
          <w:sz w:val="20"/>
          <w:szCs w:val="20"/>
        </w:rPr>
        <w:t xml:space="preserve"> Casteel</w:t>
      </w:r>
      <w:proofErr w:type="gramEnd"/>
      <w:r w:rsidR="001D7A1C" w:rsidRPr="00CC2884">
        <w:rPr>
          <w:rFonts w:ascii="Arial" w:hAnsi="Arial" w:cs="Arial"/>
          <w:sz w:val="20"/>
          <w:szCs w:val="20"/>
        </w:rPr>
        <w:t xml:space="preserve"> &amp; Singh, 2023)</w:t>
      </w:r>
      <w:r w:rsidRPr="00CC2884">
        <w:rPr>
          <w:rFonts w:ascii="Arial" w:hAnsi="Arial" w:cs="Arial"/>
          <w:sz w:val="20"/>
          <w:szCs w:val="20"/>
        </w:rPr>
        <w:t>.</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GnRH prompts the anterior pituitary to release FSH and LH, which are crucial for ovarian follicle growth and ovulation </w:t>
      </w:r>
      <w:r w:rsidR="003B037F">
        <w:rPr>
          <w:rFonts w:ascii="Arial" w:hAnsi="Arial" w:cs="Arial"/>
          <w:sz w:val="20"/>
          <w:szCs w:val="20"/>
        </w:rPr>
        <w:t>(</w:t>
      </w:r>
      <w:proofErr w:type="spellStart"/>
      <w:r w:rsidR="003B037F">
        <w:rPr>
          <w:rFonts w:ascii="Arial" w:hAnsi="Arial" w:cs="Arial"/>
          <w:sz w:val="20"/>
          <w:szCs w:val="20"/>
        </w:rPr>
        <w:t>Sembulingam</w:t>
      </w:r>
      <w:proofErr w:type="spellEnd"/>
      <w:r w:rsidR="003B037F">
        <w:rPr>
          <w:rFonts w:ascii="Arial" w:hAnsi="Arial" w:cs="Arial"/>
          <w:sz w:val="20"/>
          <w:szCs w:val="20"/>
        </w:rPr>
        <w:t xml:space="preserve"> &amp; </w:t>
      </w:r>
      <w:proofErr w:type="spellStart"/>
      <w:r w:rsidR="003B037F">
        <w:rPr>
          <w:rFonts w:ascii="Arial" w:hAnsi="Arial" w:cs="Arial"/>
          <w:sz w:val="20"/>
          <w:szCs w:val="20"/>
        </w:rPr>
        <w:t>Sembulingam</w:t>
      </w:r>
      <w:proofErr w:type="spellEnd"/>
      <w:r w:rsidR="003B037F">
        <w:rPr>
          <w:rFonts w:ascii="Arial" w:hAnsi="Arial" w:cs="Arial"/>
          <w:sz w:val="20"/>
          <w:szCs w:val="20"/>
        </w:rPr>
        <w:t>, 2023</w:t>
      </w:r>
      <w:r w:rsidRPr="00CC2884">
        <w:rPr>
          <w:rFonts w:ascii="Arial" w:hAnsi="Arial" w:cs="Arial"/>
          <w:sz w:val="20"/>
          <w:szCs w:val="20"/>
        </w:rPr>
        <w:t xml:space="preserve">). Metabolic hormones from the periphery, especially insulin and leptin, are key regulators of this pathway. Research using hypothalamic cultures and </w:t>
      </w:r>
      <w:proofErr w:type="spellStart"/>
      <w:r w:rsidRPr="00CC2884">
        <w:rPr>
          <w:rFonts w:ascii="Arial" w:hAnsi="Arial" w:cs="Arial"/>
          <w:sz w:val="20"/>
          <w:szCs w:val="20"/>
        </w:rPr>
        <w:t>hyperglycaemic</w:t>
      </w:r>
      <w:proofErr w:type="spellEnd"/>
      <w:r w:rsidRPr="00CC2884">
        <w:rPr>
          <w:rFonts w:ascii="Arial" w:hAnsi="Arial" w:cs="Arial"/>
          <w:sz w:val="20"/>
          <w:szCs w:val="20"/>
        </w:rPr>
        <w:t xml:space="preserve"> clamp models has shown that insulin directly promote</w:t>
      </w:r>
      <w:r w:rsidR="003B037F">
        <w:rPr>
          <w:rFonts w:ascii="Arial" w:hAnsi="Arial" w:cs="Arial"/>
          <w:sz w:val="20"/>
          <w:szCs w:val="20"/>
        </w:rPr>
        <w:t>s GnRH and LH secretion (</w:t>
      </w:r>
      <w:proofErr w:type="spellStart"/>
      <w:r w:rsidR="003B037F">
        <w:rPr>
          <w:rFonts w:ascii="Arial" w:hAnsi="Arial" w:cs="Arial"/>
          <w:sz w:val="20"/>
          <w:szCs w:val="20"/>
        </w:rPr>
        <w:t>Lonardo</w:t>
      </w:r>
      <w:proofErr w:type="spellEnd"/>
      <w:r w:rsidRPr="00CC2884">
        <w:rPr>
          <w:rFonts w:ascii="Arial" w:hAnsi="Arial" w:cs="Arial"/>
          <w:sz w:val="20"/>
          <w:szCs w:val="20"/>
        </w:rPr>
        <w:t xml:space="preserve"> </w:t>
      </w:r>
      <w:r w:rsidRPr="00CC2884">
        <w:rPr>
          <w:rFonts w:ascii="Arial" w:hAnsi="Arial" w:cs="Arial"/>
          <w:i/>
          <w:sz w:val="20"/>
          <w:szCs w:val="20"/>
        </w:rPr>
        <w:t>et al</w:t>
      </w:r>
      <w:r w:rsidR="003B037F">
        <w:rPr>
          <w:rFonts w:ascii="Arial" w:hAnsi="Arial" w:cs="Arial"/>
          <w:sz w:val="20"/>
          <w:szCs w:val="20"/>
        </w:rPr>
        <w:t>., 2024</w:t>
      </w:r>
      <w:r w:rsidRPr="00CC2884">
        <w:rPr>
          <w:rFonts w:ascii="Arial" w:hAnsi="Arial" w:cs="Arial"/>
          <w:sz w:val="20"/>
          <w:szCs w:val="20"/>
        </w:rPr>
        <w:t>). Leptin, produced by fat tissue, influences hypothalamic Kiss1/</w:t>
      </w:r>
      <w:proofErr w:type="spellStart"/>
      <w:r w:rsidRPr="00CC2884">
        <w:rPr>
          <w:rFonts w:ascii="Arial" w:hAnsi="Arial" w:cs="Arial"/>
          <w:sz w:val="20"/>
          <w:szCs w:val="20"/>
        </w:rPr>
        <w:t>kisspeptin</w:t>
      </w:r>
      <w:proofErr w:type="spellEnd"/>
      <w:r w:rsidRPr="00CC2884">
        <w:rPr>
          <w:rFonts w:ascii="Arial" w:hAnsi="Arial" w:cs="Arial"/>
          <w:sz w:val="20"/>
          <w:szCs w:val="20"/>
        </w:rPr>
        <w:t xml:space="preserve"> expression and has direct effects on the ovaries, thereby connecting energy status to reproductive function (Teena </w:t>
      </w:r>
      <w:proofErr w:type="spellStart"/>
      <w:r w:rsidRPr="00CC2884">
        <w:rPr>
          <w:rFonts w:ascii="Arial" w:hAnsi="Arial" w:cs="Arial"/>
          <w:sz w:val="20"/>
          <w:szCs w:val="20"/>
        </w:rPr>
        <w:t>Sempere</w:t>
      </w:r>
      <w:proofErr w:type="spellEnd"/>
      <w:r w:rsidRPr="00CC2884">
        <w:rPr>
          <w:rFonts w:ascii="Arial" w:hAnsi="Arial" w:cs="Arial"/>
          <w:sz w:val="20"/>
          <w:szCs w:val="20"/>
        </w:rPr>
        <w:t xml:space="preserve">, 2002). Furthermore, metabolic disturbances in diabetes significantly disrupt this regulatory network. In type 1 diabetes, insulin deficiency causes a catabolic state marked by weight loss and decreased adipose tissue, resulting in </w:t>
      </w:r>
      <w:proofErr w:type="spellStart"/>
      <w:r w:rsidRPr="00CC2884">
        <w:rPr>
          <w:rFonts w:ascii="Arial" w:hAnsi="Arial" w:cs="Arial"/>
          <w:sz w:val="20"/>
          <w:szCs w:val="20"/>
        </w:rPr>
        <w:t>hypoleptinaemia</w:t>
      </w:r>
      <w:proofErr w:type="spellEnd"/>
      <w:r w:rsidRPr="00CC2884">
        <w:rPr>
          <w:rFonts w:ascii="Arial" w:hAnsi="Arial" w:cs="Arial"/>
          <w:sz w:val="20"/>
          <w:szCs w:val="20"/>
        </w:rPr>
        <w:t xml:space="preserve"> (Castellano </w:t>
      </w:r>
      <w:r w:rsidRPr="00CC2884">
        <w:rPr>
          <w:rFonts w:ascii="Arial" w:hAnsi="Arial" w:cs="Arial"/>
          <w:i/>
          <w:sz w:val="20"/>
          <w:szCs w:val="20"/>
        </w:rPr>
        <w:t>et al.</w:t>
      </w:r>
      <w:r w:rsidRPr="00CC2884">
        <w:rPr>
          <w:rFonts w:ascii="Arial" w:hAnsi="Arial" w:cs="Arial"/>
          <w:sz w:val="20"/>
          <w:szCs w:val="20"/>
        </w:rPr>
        <w:t xml:space="preserve">, 2010). Lower leptin levels suppress hypothalamic </w:t>
      </w:r>
      <w:proofErr w:type="spellStart"/>
      <w:r w:rsidRPr="00CC2884">
        <w:rPr>
          <w:rFonts w:ascii="Arial" w:hAnsi="Arial" w:cs="Arial"/>
          <w:sz w:val="20"/>
          <w:szCs w:val="20"/>
        </w:rPr>
        <w:t>kisspeptin</w:t>
      </w:r>
      <w:proofErr w:type="spellEnd"/>
      <w:r w:rsidRPr="00CC2884">
        <w:rPr>
          <w:rFonts w:ascii="Arial" w:hAnsi="Arial" w:cs="Arial"/>
          <w:sz w:val="20"/>
          <w:szCs w:val="20"/>
        </w:rPr>
        <w:t xml:space="preserve"> </w:t>
      </w:r>
      <w:proofErr w:type="spellStart"/>
      <w:r w:rsidRPr="00CC2884">
        <w:rPr>
          <w:rFonts w:ascii="Arial" w:hAnsi="Arial" w:cs="Arial"/>
          <w:sz w:val="20"/>
          <w:szCs w:val="20"/>
        </w:rPr>
        <w:t>signalling</w:t>
      </w:r>
      <w:proofErr w:type="spellEnd"/>
      <w:r w:rsidRPr="00CC2884">
        <w:rPr>
          <w:rFonts w:ascii="Arial" w:hAnsi="Arial" w:cs="Arial"/>
          <w:sz w:val="20"/>
          <w:szCs w:val="20"/>
        </w:rPr>
        <w:t xml:space="preserve">, leading to reduced GnRH and gonadotropin secretion, which causes </w:t>
      </w:r>
      <w:proofErr w:type="spellStart"/>
      <w:r w:rsidRPr="00CC2884">
        <w:rPr>
          <w:rFonts w:ascii="Arial" w:hAnsi="Arial" w:cs="Arial"/>
          <w:sz w:val="20"/>
          <w:szCs w:val="20"/>
        </w:rPr>
        <w:t>hypogonadotropism</w:t>
      </w:r>
      <w:proofErr w:type="spellEnd"/>
      <w:r w:rsidRPr="00CC2884">
        <w:rPr>
          <w:rFonts w:ascii="Arial" w:hAnsi="Arial" w:cs="Arial"/>
          <w:sz w:val="20"/>
          <w:szCs w:val="20"/>
        </w:rPr>
        <w:t xml:space="preserve"> and ovarian dys</w:t>
      </w:r>
      <w:r w:rsidR="001553F6">
        <w:rPr>
          <w:rFonts w:ascii="Arial" w:hAnsi="Arial" w:cs="Arial"/>
          <w:sz w:val="20"/>
          <w:szCs w:val="20"/>
        </w:rPr>
        <w:t>function (Chen et al., 2022</w:t>
      </w:r>
      <w:r w:rsidR="001D7A1C">
        <w:rPr>
          <w:rFonts w:ascii="Arial" w:hAnsi="Arial" w:cs="Arial"/>
          <w:sz w:val="20"/>
          <w:szCs w:val="20"/>
        </w:rPr>
        <w:t>)</w:t>
      </w:r>
      <w:r w:rsidRPr="00CC2884">
        <w:rPr>
          <w:rFonts w:ascii="Arial" w:hAnsi="Arial" w:cs="Arial"/>
          <w:sz w:val="20"/>
          <w:szCs w:val="20"/>
        </w:rPr>
        <w:t xml:space="preserve">. Additionally, </w:t>
      </w:r>
      <w:proofErr w:type="spellStart"/>
      <w:r w:rsidRPr="00CC2884">
        <w:rPr>
          <w:rFonts w:ascii="Arial" w:hAnsi="Arial" w:cs="Arial"/>
          <w:sz w:val="20"/>
          <w:szCs w:val="20"/>
        </w:rPr>
        <w:t>hyperglycaemia</w:t>
      </w:r>
      <w:proofErr w:type="spellEnd"/>
      <w:r w:rsidRPr="00CC2884">
        <w:rPr>
          <w:rFonts w:ascii="Arial" w:hAnsi="Arial" w:cs="Arial"/>
          <w:sz w:val="20"/>
          <w:szCs w:val="20"/>
        </w:rPr>
        <w:t xml:space="preserve"> directly impacts neuroendocrine health; exposure of GnRH neurons to high glucose levels substantially decreases GnRH and KISS1R expression and prevents leptin-induced stimulation (Morelli </w:t>
      </w:r>
      <w:r w:rsidRPr="00CC2884">
        <w:rPr>
          <w:rFonts w:ascii="Arial" w:hAnsi="Arial" w:cs="Arial"/>
          <w:i/>
          <w:sz w:val="20"/>
          <w:szCs w:val="20"/>
        </w:rPr>
        <w:t>et al.,</w:t>
      </w:r>
      <w:r w:rsidRPr="00CC2884">
        <w:rPr>
          <w:rFonts w:ascii="Arial" w:hAnsi="Arial" w:cs="Arial"/>
          <w:sz w:val="20"/>
          <w:szCs w:val="20"/>
        </w:rPr>
        <w:t xml:space="preserve"> 2013).</w:t>
      </w:r>
    </w:p>
    <w:p w:rsidR="001A1EEB" w:rsidRPr="00CC2884" w:rsidRDefault="001A1EEB" w:rsidP="00CC2884">
      <w:pPr>
        <w:jc w:val="both"/>
        <w:rPr>
          <w:rFonts w:ascii="Arial" w:hAnsi="Arial" w:cs="Arial"/>
          <w:sz w:val="20"/>
          <w:szCs w:val="20"/>
        </w:rPr>
      </w:pPr>
      <w:r w:rsidRPr="00CC2884">
        <w:rPr>
          <w:rFonts w:ascii="Arial" w:hAnsi="Arial" w:cs="Arial"/>
          <w:sz w:val="20"/>
          <w:szCs w:val="20"/>
        </w:rPr>
        <w:t>The growing prevalence of diabetes among women of reproductive age highlights the need for therapeutic strategies that address both metabolic control and reproductive health (</w:t>
      </w:r>
      <w:proofErr w:type="spellStart"/>
      <w:r w:rsidRPr="00CC2884">
        <w:rPr>
          <w:rFonts w:ascii="Arial" w:hAnsi="Arial" w:cs="Arial"/>
          <w:sz w:val="20"/>
          <w:szCs w:val="20"/>
        </w:rPr>
        <w:t>Celik</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2022; Luo </w:t>
      </w:r>
      <w:r w:rsidRPr="00CC2884">
        <w:rPr>
          <w:rFonts w:ascii="Arial" w:hAnsi="Arial" w:cs="Arial"/>
          <w:i/>
          <w:sz w:val="20"/>
          <w:szCs w:val="20"/>
        </w:rPr>
        <w:t>et al.,</w:t>
      </w:r>
      <w:r w:rsidRPr="00CC2884">
        <w:rPr>
          <w:rFonts w:ascii="Arial" w:hAnsi="Arial" w:cs="Arial"/>
          <w:sz w:val="20"/>
          <w:szCs w:val="20"/>
        </w:rPr>
        <w:t xml:space="preserve"> 2025). In this context, plant-derived agents with dual antidiabetic and fertility-enhancing properties are of increasing interest. </w:t>
      </w:r>
      <w:proofErr w:type="spellStart"/>
      <w:r w:rsidRPr="00CC2884">
        <w:rPr>
          <w:rFonts w:ascii="Arial" w:hAnsi="Arial" w:cs="Arial"/>
          <w:i/>
          <w:iCs/>
          <w:sz w:val="20"/>
          <w:szCs w:val="20"/>
        </w:rPr>
        <w:t>Azanza</w:t>
      </w:r>
      <w:proofErr w:type="spellEnd"/>
      <w:r w:rsidRPr="00CC2884">
        <w:rPr>
          <w:rFonts w:ascii="Arial" w:hAnsi="Arial" w:cs="Arial"/>
          <w:i/>
          <w:iCs/>
          <w:sz w:val="20"/>
          <w:szCs w:val="20"/>
        </w:rPr>
        <w:t xml:space="preserve"> </w:t>
      </w:r>
      <w:proofErr w:type="spellStart"/>
      <w:r w:rsidRPr="00CC2884">
        <w:rPr>
          <w:rFonts w:ascii="Arial" w:hAnsi="Arial" w:cs="Arial"/>
          <w:i/>
          <w:iCs/>
          <w:sz w:val="20"/>
          <w:szCs w:val="20"/>
        </w:rPr>
        <w:t>garckeana</w:t>
      </w:r>
      <w:proofErr w:type="spellEnd"/>
      <w:r w:rsidRPr="00CC2884">
        <w:rPr>
          <w:rFonts w:ascii="Arial" w:hAnsi="Arial" w:cs="Arial"/>
          <w:sz w:val="20"/>
          <w:szCs w:val="20"/>
        </w:rPr>
        <w:t xml:space="preserve"> is an edible fruit commonly consumed in Northern Nigeria </w:t>
      </w:r>
      <w:r w:rsidRPr="00CC2884">
        <w:rPr>
          <w:rFonts w:ascii="Arial" w:hAnsi="Arial" w:cs="Arial"/>
          <w:sz w:val="20"/>
          <w:szCs w:val="20"/>
        </w:rPr>
        <w:lastRenderedPageBreak/>
        <w:t>and traditionally used to manage infertility and as an aphrodisiac (</w:t>
      </w:r>
      <w:proofErr w:type="spellStart"/>
      <w:r w:rsidRPr="00CC2884">
        <w:rPr>
          <w:rFonts w:ascii="Arial" w:hAnsi="Arial" w:cs="Arial"/>
          <w:sz w:val="20"/>
          <w:szCs w:val="20"/>
        </w:rPr>
        <w:t>Dikko</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2016; </w:t>
      </w:r>
      <w:proofErr w:type="spellStart"/>
      <w:r w:rsidRPr="00CC2884">
        <w:rPr>
          <w:rFonts w:ascii="Arial" w:hAnsi="Arial" w:cs="Arial"/>
          <w:sz w:val="20"/>
          <w:szCs w:val="20"/>
        </w:rPr>
        <w:t>Ochokwu</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2015). Various parts of the plant are used </w:t>
      </w:r>
      <w:proofErr w:type="spellStart"/>
      <w:r w:rsidRPr="00CC2884">
        <w:rPr>
          <w:rFonts w:ascii="Arial" w:hAnsi="Arial" w:cs="Arial"/>
          <w:sz w:val="20"/>
          <w:szCs w:val="20"/>
        </w:rPr>
        <w:t>ethnomedically</w:t>
      </w:r>
      <w:proofErr w:type="spellEnd"/>
      <w:r w:rsidRPr="00CC2884">
        <w:rPr>
          <w:rFonts w:ascii="Arial" w:hAnsi="Arial" w:cs="Arial"/>
          <w:sz w:val="20"/>
          <w:szCs w:val="20"/>
        </w:rPr>
        <w:t xml:space="preserve"> for the treatment of reproductive disorders, liver disease, and </w:t>
      </w:r>
      <w:proofErr w:type="spellStart"/>
      <w:r w:rsidRPr="00CC2884">
        <w:rPr>
          <w:rFonts w:ascii="Arial" w:hAnsi="Arial" w:cs="Arial"/>
          <w:sz w:val="20"/>
          <w:szCs w:val="20"/>
        </w:rPr>
        <w:t>anaemia</w:t>
      </w:r>
      <w:proofErr w:type="spellEnd"/>
      <w:r w:rsidRPr="00CC2884">
        <w:rPr>
          <w:rFonts w:ascii="Arial" w:hAnsi="Arial" w:cs="Arial"/>
          <w:sz w:val="20"/>
          <w:szCs w:val="20"/>
        </w:rPr>
        <w:t xml:space="preserve"> (</w:t>
      </w:r>
      <w:proofErr w:type="spellStart"/>
      <w:r w:rsidRPr="00CC2884">
        <w:rPr>
          <w:rFonts w:ascii="Arial" w:hAnsi="Arial" w:cs="Arial"/>
          <w:sz w:val="20"/>
          <w:szCs w:val="20"/>
        </w:rPr>
        <w:t>Maroyi</w:t>
      </w:r>
      <w:proofErr w:type="spellEnd"/>
      <w:r w:rsidRPr="00CC2884">
        <w:rPr>
          <w:rFonts w:ascii="Arial" w:hAnsi="Arial" w:cs="Arial"/>
          <w:sz w:val="20"/>
          <w:szCs w:val="20"/>
        </w:rPr>
        <w:t>, 2017). Phytochemical screening of hydroethanolic fruit extracts has identified alkaloids, carbohydrates, steroids, and triterpenes, with GC-MS analyses revealing bioactive compounds with antioxidant and metabolic regulatory properties (Laz-</w:t>
      </w:r>
      <w:proofErr w:type="spellStart"/>
      <w:r w:rsidRPr="00CC2884">
        <w:rPr>
          <w:rFonts w:ascii="Arial" w:hAnsi="Arial" w:cs="Arial"/>
          <w:sz w:val="20"/>
          <w:szCs w:val="20"/>
        </w:rPr>
        <w:t>Okenwa</w:t>
      </w:r>
      <w:proofErr w:type="spellEnd"/>
      <w:r w:rsidRPr="00CC2884">
        <w:rPr>
          <w:rFonts w:ascii="Arial" w:hAnsi="Arial" w:cs="Arial"/>
          <w:sz w:val="20"/>
          <w:szCs w:val="20"/>
        </w:rPr>
        <w:t xml:space="preserve"> </w:t>
      </w:r>
      <w:r w:rsidRPr="00CC2884">
        <w:rPr>
          <w:rFonts w:ascii="Arial" w:hAnsi="Arial" w:cs="Arial"/>
          <w:i/>
          <w:sz w:val="20"/>
          <w:szCs w:val="20"/>
        </w:rPr>
        <w:t xml:space="preserve">et al., </w:t>
      </w:r>
      <w:r w:rsidRPr="00CC2884">
        <w:rPr>
          <w:rFonts w:ascii="Arial" w:hAnsi="Arial" w:cs="Arial"/>
          <w:sz w:val="20"/>
          <w:szCs w:val="20"/>
        </w:rPr>
        <w:t>2024).</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Experimental studies have demonstrated the antidiabetic properties of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Methanolic extracts and fractions improve body weight, lower hyperglycemia, correct dyslipidemia, and reduce liver and kidney damage in diabetic rats (Yusuf </w:t>
      </w:r>
      <w:r w:rsidRPr="00CC2884">
        <w:rPr>
          <w:rFonts w:ascii="Arial" w:hAnsi="Arial" w:cs="Arial"/>
          <w:i/>
          <w:sz w:val="20"/>
          <w:szCs w:val="20"/>
        </w:rPr>
        <w:t>et al.,</w:t>
      </w:r>
      <w:r w:rsidRPr="00CC2884">
        <w:rPr>
          <w:rFonts w:ascii="Arial" w:hAnsi="Arial" w:cs="Arial"/>
          <w:sz w:val="20"/>
          <w:szCs w:val="20"/>
        </w:rPr>
        <w:t xml:space="preserve"> 2023). Additionally, aqueous fruit extracts show significant α-amylase and ACE inhibitory activities, indicating their potential in managing type 2 diabetes and hypertension (Ahmed </w:t>
      </w:r>
      <w:r w:rsidRPr="00CC2884">
        <w:rPr>
          <w:rFonts w:ascii="Arial" w:hAnsi="Arial" w:cs="Arial"/>
          <w:i/>
          <w:sz w:val="20"/>
          <w:szCs w:val="20"/>
        </w:rPr>
        <w:t>et al.,</w:t>
      </w:r>
      <w:r w:rsidRPr="00CC2884">
        <w:rPr>
          <w:rFonts w:ascii="Arial" w:hAnsi="Arial" w:cs="Arial"/>
          <w:sz w:val="20"/>
          <w:szCs w:val="20"/>
        </w:rPr>
        <w:t xml:space="preserve"> 2022). Molecular docking studies further highlight the therapeutic importance of its bioactive compounds in diabetes complications (Lawal </w:t>
      </w:r>
      <w:r w:rsidRPr="00CC2884">
        <w:rPr>
          <w:rFonts w:ascii="Arial" w:hAnsi="Arial" w:cs="Arial"/>
          <w:i/>
          <w:sz w:val="20"/>
          <w:szCs w:val="20"/>
        </w:rPr>
        <w:t>et al.</w:t>
      </w:r>
      <w:r w:rsidRPr="00CC2884">
        <w:rPr>
          <w:rFonts w:ascii="Arial" w:hAnsi="Arial" w:cs="Arial"/>
          <w:sz w:val="20"/>
          <w:szCs w:val="20"/>
        </w:rPr>
        <w:t xml:space="preserve">, 2023). Despite traditional uses for fertility and known metabolic benefits, there is limited evidence on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garckeana’s</w:t>
      </w:r>
      <w:proofErr w:type="spellEnd"/>
      <w:r w:rsidRPr="00CC2884">
        <w:rPr>
          <w:rFonts w:ascii="Arial" w:hAnsi="Arial" w:cs="Arial"/>
          <w:sz w:val="20"/>
          <w:szCs w:val="20"/>
        </w:rPr>
        <w:t xml:space="preserve"> reproductive effects in diabetic conditions. Diabetes-related hyperglycemia and hyperinsulinemia can disrupt reproductive hormones and ovarian structure in humans and animals (Singh </w:t>
      </w:r>
      <w:r w:rsidRPr="00CC2884">
        <w:rPr>
          <w:rFonts w:ascii="Arial" w:hAnsi="Arial" w:cs="Arial"/>
          <w:i/>
          <w:sz w:val="20"/>
          <w:szCs w:val="20"/>
        </w:rPr>
        <w:t>et al.,</w:t>
      </w:r>
      <w:r w:rsidRPr="00CC2884">
        <w:rPr>
          <w:rFonts w:ascii="Arial" w:hAnsi="Arial" w:cs="Arial"/>
          <w:sz w:val="20"/>
          <w:szCs w:val="20"/>
        </w:rPr>
        <w:t xml:space="preserve"> 2020). This study thus aimed to assess how the hydroethanolic extract of </w:t>
      </w:r>
      <w:proofErr w:type="spellStart"/>
      <w:r w:rsidRPr="00CC2884">
        <w:rPr>
          <w:rFonts w:ascii="Arial" w:hAnsi="Arial" w:cs="Arial"/>
          <w:i/>
          <w:sz w:val="20"/>
          <w:szCs w:val="20"/>
        </w:rPr>
        <w:t>Azanza</w:t>
      </w:r>
      <w:proofErr w:type="spellEnd"/>
      <w:r w:rsidRPr="00CC2884">
        <w:rPr>
          <w:rFonts w:ascii="Arial" w:hAnsi="Arial" w:cs="Arial"/>
          <w:i/>
          <w:sz w:val="20"/>
          <w:szCs w:val="20"/>
        </w:rPr>
        <w:t xml:space="preserve"> </w:t>
      </w:r>
      <w:proofErr w:type="spellStart"/>
      <w:r w:rsidRPr="00CC2884">
        <w:rPr>
          <w:rFonts w:ascii="Arial" w:hAnsi="Arial" w:cs="Arial"/>
          <w:i/>
          <w:sz w:val="20"/>
          <w:szCs w:val="20"/>
        </w:rPr>
        <w:t>garckeana</w:t>
      </w:r>
      <w:proofErr w:type="spellEnd"/>
      <w:r w:rsidRPr="00CC2884">
        <w:rPr>
          <w:rFonts w:ascii="Arial" w:hAnsi="Arial" w:cs="Arial"/>
          <w:sz w:val="20"/>
          <w:szCs w:val="20"/>
        </w:rPr>
        <w:t xml:space="preserve"> fruit affects reproductive hormones and ovarian histology in alloxan-induced diabetic female Wistar rats.</w:t>
      </w:r>
    </w:p>
    <w:p w:rsidR="001A1EEB" w:rsidRPr="00CC2884" w:rsidRDefault="001A1EEB" w:rsidP="00CC2884">
      <w:pPr>
        <w:pStyle w:val="Heading2"/>
        <w:spacing w:line="276" w:lineRule="auto"/>
        <w:jc w:val="left"/>
        <w:rPr>
          <w:rFonts w:ascii="Arial" w:hAnsi="Arial" w:cs="Arial"/>
          <w:sz w:val="22"/>
          <w:szCs w:val="22"/>
        </w:rPr>
      </w:pPr>
      <w:r w:rsidRPr="00CC2884">
        <w:rPr>
          <w:rFonts w:ascii="Arial" w:hAnsi="Arial" w:cs="Arial"/>
          <w:sz w:val="22"/>
          <w:szCs w:val="22"/>
        </w:rPr>
        <w:t>2. METHODS</w:t>
      </w:r>
    </w:p>
    <w:p w:rsidR="001A1EEB" w:rsidRDefault="00CC2884" w:rsidP="00CC2884">
      <w:pPr>
        <w:rPr>
          <w:rFonts w:ascii="Arial" w:hAnsi="Arial" w:cs="Arial"/>
          <w:b/>
          <w:bCs/>
          <w:iCs/>
        </w:rPr>
      </w:pPr>
      <w:r w:rsidRPr="00CC2884">
        <w:rPr>
          <w:rFonts w:ascii="Arial" w:hAnsi="Arial" w:cs="Arial"/>
          <w:b/>
          <w:bCs/>
          <w:iCs/>
        </w:rPr>
        <w:t xml:space="preserve">2.1. </w:t>
      </w:r>
      <w:r w:rsidR="001A1EEB" w:rsidRPr="00CC2884">
        <w:rPr>
          <w:rFonts w:ascii="Arial" w:hAnsi="Arial" w:cs="Arial"/>
          <w:b/>
          <w:bCs/>
          <w:iCs/>
        </w:rPr>
        <w:t xml:space="preserve">Experimental design </w:t>
      </w:r>
    </w:p>
    <w:p w:rsidR="005861E7" w:rsidRPr="00CC2884" w:rsidRDefault="005861E7" w:rsidP="00CC2884">
      <w:pPr>
        <w:rPr>
          <w:rFonts w:ascii="Arial" w:hAnsi="Arial" w:cs="Arial"/>
          <w:b/>
          <w:bCs/>
          <w:iCs/>
        </w:rPr>
      </w:pP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The present study was a laboratory-based experimental study using Wistar rat models. The work was carried out in the Department of Human Physiology, Faculty of Basic Medical Sciences, University of Port Harcourt. </w:t>
      </w:r>
    </w:p>
    <w:p w:rsidR="001A1EEB" w:rsidRPr="000D5D36" w:rsidRDefault="000D5D36" w:rsidP="00CC2884">
      <w:pPr>
        <w:jc w:val="both"/>
        <w:rPr>
          <w:rFonts w:ascii="Arial" w:hAnsi="Arial" w:cs="Arial"/>
          <w:b/>
          <w:bCs/>
        </w:rPr>
      </w:pPr>
      <w:r w:rsidRPr="000D5D36">
        <w:rPr>
          <w:rFonts w:ascii="Arial" w:hAnsi="Arial" w:cs="Arial"/>
          <w:b/>
          <w:bCs/>
        </w:rPr>
        <w:t>2.</w:t>
      </w:r>
      <w:r w:rsidR="005861E7">
        <w:rPr>
          <w:rFonts w:ascii="Arial" w:hAnsi="Arial" w:cs="Arial"/>
          <w:b/>
          <w:bCs/>
        </w:rPr>
        <w:t>2</w:t>
      </w:r>
      <w:r w:rsidRPr="000D5D36">
        <w:rPr>
          <w:rFonts w:ascii="Arial" w:hAnsi="Arial" w:cs="Arial"/>
          <w:b/>
          <w:bCs/>
        </w:rPr>
        <w:t xml:space="preserve">. </w:t>
      </w:r>
      <w:r w:rsidR="001A1EEB" w:rsidRPr="000D5D36">
        <w:rPr>
          <w:rFonts w:ascii="Arial" w:hAnsi="Arial" w:cs="Arial"/>
          <w:b/>
          <w:bCs/>
        </w:rPr>
        <w:t xml:space="preserve">Preparation of </w:t>
      </w:r>
      <w:proofErr w:type="spellStart"/>
      <w:r w:rsidR="001A1EEB" w:rsidRPr="000D5D36">
        <w:rPr>
          <w:rFonts w:ascii="Arial" w:hAnsi="Arial" w:cs="Arial"/>
          <w:b/>
          <w:bCs/>
          <w:iCs/>
        </w:rPr>
        <w:t>Azanza</w:t>
      </w:r>
      <w:proofErr w:type="spellEnd"/>
      <w:r w:rsidR="001A1EEB" w:rsidRPr="000D5D36">
        <w:rPr>
          <w:rFonts w:ascii="Arial" w:hAnsi="Arial" w:cs="Arial"/>
          <w:b/>
          <w:bCs/>
          <w:iCs/>
        </w:rPr>
        <w:t xml:space="preserve"> </w:t>
      </w:r>
      <w:proofErr w:type="spellStart"/>
      <w:r w:rsidR="001A1EEB" w:rsidRPr="000D5D36">
        <w:rPr>
          <w:rFonts w:ascii="Arial" w:hAnsi="Arial" w:cs="Arial"/>
          <w:b/>
          <w:bCs/>
          <w:iCs/>
        </w:rPr>
        <w:t>garckeana</w:t>
      </w:r>
      <w:proofErr w:type="spellEnd"/>
      <w:r w:rsidR="001A1EEB" w:rsidRPr="000D5D36">
        <w:rPr>
          <w:rFonts w:ascii="Arial" w:hAnsi="Arial" w:cs="Arial"/>
          <w:b/>
          <w:bCs/>
        </w:rPr>
        <w:t xml:space="preserve"> Extract</w:t>
      </w:r>
    </w:p>
    <w:p w:rsidR="001A1EEB" w:rsidRPr="00CC2884" w:rsidRDefault="001A1EEB" w:rsidP="00CC2884">
      <w:pPr>
        <w:jc w:val="both"/>
        <w:rPr>
          <w:rFonts w:ascii="Arial" w:hAnsi="Arial" w:cs="Arial"/>
          <w:iCs/>
          <w:sz w:val="20"/>
          <w:szCs w:val="20"/>
        </w:rPr>
      </w:pPr>
      <w:r w:rsidRPr="00CC2884">
        <w:rPr>
          <w:rFonts w:ascii="Arial" w:hAnsi="Arial" w:cs="Arial"/>
          <w:iCs/>
          <w:sz w:val="20"/>
          <w:szCs w:val="20"/>
        </w:rPr>
        <w:t xml:space="preserve">Fruits of </w:t>
      </w:r>
      <w:proofErr w:type="spellStart"/>
      <w:r w:rsidRPr="00CC2884">
        <w:rPr>
          <w:rFonts w:ascii="Arial" w:hAnsi="Arial" w:cs="Arial"/>
          <w:i/>
          <w:sz w:val="20"/>
          <w:szCs w:val="20"/>
        </w:rPr>
        <w:t>Azanza</w:t>
      </w:r>
      <w:proofErr w:type="spellEnd"/>
      <w:r w:rsidRPr="00CC2884">
        <w:rPr>
          <w:rFonts w:ascii="Arial" w:hAnsi="Arial" w:cs="Arial"/>
          <w:i/>
          <w:sz w:val="20"/>
          <w:szCs w:val="20"/>
        </w:rPr>
        <w:t xml:space="preserve"> </w:t>
      </w:r>
      <w:proofErr w:type="spellStart"/>
      <w:r w:rsidRPr="00CC2884">
        <w:rPr>
          <w:rFonts w:ascii="Arial" w:hAnsi="Arial" w:cs="Arial"/>
          <w:i/>
          <w:sz w:val="20"/>
          <w:szCs w:val="20"/>
        </w:rPr>
        <w:t>garckeana</w:t>
      </w:r>
      <w:proofErr w:type="spellEnd"/>
      <w:r w:rsidRPr="00CC2884">
        <w:rPr>
          <w:rFonts w:ascii="Arial" w:hAnsi="Arial" w:cs="Arial"/>
          <w:i/>
          <w:sz w:val="20"/>
          <w:szCs w:val="20"/>
        </w:rPr>
        <w:t xml:space="preserve"> </w:t>
      </w:r>
      <w:r w:rsidRPr="00CC2884">
        <w:rPr>
          <w:rFonts w:ascii="Arial" w:hAnsi="Arial" w:cs="Arial"/>
          <w:iCs/>
          <w:sz w:val="20"/>
          <w:szCs w:val="20"/>
        </w:rPr>
        <w:t xml:space="preserve">were collected from Tula Town, </w:t>
      </w:r>
      <w:proofErr w:type="spellStart"/>
      <w:r w:rsidRPr="00CC2884">
        <w:rPr>
          <w:rFonts w:ascii="Arial" w:hAnsi="Arial" w:cs="Arial"/>
          <w:iCs/>
          <w:sz w:val="20"/>
          <w:szCs w:val="20"/>
        </w:rPr>
        <w:t>Kaltungo</w:t>
      </w:r>
      <w:proofErr w:type="spellEnd"/>
      <w:r w:rsidRPr="00CC2884">
        <w:rPr>
          <w:rFonts w:ascii="Arial" w:hAnsi="Arial" w:cs="Arial"/>
          <w:iCs/>
          <w:sz w:val="20"/>
          <w:szCs w:val="20"/>
        </w:rPr>
        <w:t xml:space="preserve"> Local Government Area, Gombe State, Nigeria, where the plant is widely cultivated. The plant material was identified and authenticated by Dr </w:t>
      </w:r>
      <w:proofErr w:type="spellStart"/>
      <w:r w:rsidRPr="00CC2884">
        <w:rPr>
          <w:rFonts w:ascii="Arial" w:hAnsi="Arial" w:cs="Arial"/>
          <w:iCs/>
          <w:sz w:val="20"/>
          <w:szCs w:val="20"/>
        </w:rPr>
        <w:t>Ekeke</w:t>
      </w:r>
      <w:proofErr w:type="spellEnd"/>
      <w:r w:rsidRPr="00CC2884">
        <w:rPr>
          <w:rFonts w:ascii="Arial" w:hAnsi="Arial" w:cs="Arial"/>
          <w:iCs/>
          <w:sz w:val="20"/>
          <w:szCs w:val="20"/>
        </w:rPr>
        <w:t xml:space="preserve"> </w:t>
      </w:r>
      <w:proofErr w:type="spellStart"/>
      <w:r w:rsidRPr="00CC2884">
        <w:rPr>
          <w:rFonts w:ascii="Arial" w:hAnsi="Arial" w:cs="Arial"/>
          <w:iCs/>
          <w:sz w:val="20"/>
          <w:szCs w:val="20"/>
        </w:rPr>
        <w:t>Chemezie</w:t>
      </w:r>
      <w:proofErr w:type="spellEnd"/>
      <w:r w:rsidRPr="00CC2884">
        <w:rPr>
          <w:rFonts w:ascii="Arial" w:hAnsi="Arial" w:cs="Arial"/>
          <w:iCs/>
          <w:sz w:val="20"/>
          <w:szCs w:val="20"/>
        </w:rPr>
        <w:t>, a plant taxonomist at the University of Port Harcourt Herbarium, Nigeria. A voucher specimen (UPH/P/414) was prepared and deposited at the Herbarium for reference. The fruits were separated into pulp and seeds. The pulps were air-dried at ambient temperature (approximately 37°C) and subseq</w:t>
      </w:r>
      <w:r w:rsidR="00216E78">
        <w:rPr>
          <w:rFonts w:ascii="Arial" w:hAnsi="Arial" w:cs="Arial"/>
          <w:iCs/>
          <w:sz w:val="20"/>
          <w:szCs w:val="20"/>
        </w:rPr>
        <w:t>uently ground into a pulverized form</w:t>
      </w:r>
      <w:r w:rsidRPr="00CC2884">
        <w:rPr>
          <w:rFonts w:ascii="Arial" w:hAnsi="Arial" w:cs="Arial"/>
          <w:iCs/>
          <w:sz w:val="20"/>
          <w:szCs w:val="20"/>
        </w:rPr>
        <w:t xml:space="preserve"> using a</w:t>
      </w:r>
      <w:r w:rsidR="00216E78">
        <w:rPr>
          <w:rFonts w:ascii="Arial" w:hAnsi="Arial" w:cs="Arial"/>
          <w:iCs/>
          <w:sz w:val="20"/>
          <w:szCs w:val="20"/>
        </w:rPr>
        <w:t xml:space="preserve">n electric grinder. 500g of </w:t>
      </w:r>
      <w:proofErr w:type="gramStart"/>
      <w:r w:rsidR="00216E78">
        <w:rPr>
          <w:rFonts w:ascii="Arial" w:hAnsi="Arial" w:cs="Arial"/>
          <w:iCs/>
          <w:sz w:val="20"/>
          <w:szCs w:val="20"/>
        </w:rPr>
        <w:t>the  pulverized</w:t>
      </w:r>
      <w:proofErr w:type="gramEnd"/>
      <w:r w:rsidRPr="00CC2884">
        <w:rPr>
          <w:rFonts w:ascii="Arial" w:hAnsi="Arial" w:cs="Arial"/>
          <w:iCs/>
          <w:sz w:val="20"/>
          <w:szCs w:val="20"/>
        </w:rPr>
        <w:t xml:space="preserve"> material was macerated in a hydroethanolic solvent (ethanol–water, 70:30 v/v) with intermittent stirring to ensure adequate extraction. The mixture was then filtered and concentrated using a rotary evaporator maintained at 60°C. The resulting extract was stored at 4 °C until further use (Ahmed et al., 2016).</w:t>
      </w:r>
    </w:p>
    <w:p w:rsidR="001A1EEB" w:rsidRPr="000D5D36" w:rsidRDefault="000D5D36" w:rsidP="000D5D36">
      <w:pPr>
        <w:rPr>
          <w:rFonts w:ascii="Arial" w:hAnsi="Arial" w:cs="Arial"/>
          <w:b/>
          <w:iCs/>
        </w:rPr>
      </w:pPr>
      <w:r w:rsidRPr="000D5D36">
        <w:rPr>
          <w:rFonts w:ascii="Arial" w:hAnsi="Arial" w:cs="Arial"/>
          <w:b/>
          <w:iCs/>
        </w:rPr>
        <w:t>2.3.</w:t>
      </w:r>
      <w:r w:rsidRPr="000D5D36">
        <w:rPr>
          <w:rFonts w:ascii="Arial" w:hAnsi="Arial" w:cs="Arial"/>
          <w:iCs/>
        </w:rPr>
        <w:t xml:space="preserve"> </w:t>
      </w:r>
      <w:r w:rsidR="001A1EEB" w:rsidRPr="000D5D36">
        <w:rPr>
          <w:rFonts w:ascii="Arial" w:hAnsi="Arial" w:cs="Arial"/>
          <w:iCs/>
        </w:rPr>
        <w:t xml:space="preserve"> </w:t>
      </w:r>
      <w:r w:rsidR="001A1EEB" w:rsidRPr="000D5D36">
        <w:rPr>
          <w:rFonts w:ascii="Arial" w:hAnsi="Arial" w:cs="Arial"/>
          <w:b/>
          <w:iCs/>
        </w:rPr>
        <w:t>Experimental Animals</w:t>
      </w:r>
    </w:p>
    <w:p w:rsidR="001A1EEB" w:rsidRPr="00CC2884" w:rsidRDefault="001A1EEB" w:rsidP="00CC2884">
      <w:pPr>
        <w:jc w:val="both"/>
        <w:rPr>
          <w:rFonts w:ascii="Arial" w:hAnsi="Arial" w:cs="Arial"/>
          <w:bCs/>
          <w:sz w:val="20"/>
          <w:szCs w:val="20"/>
        </w:rPr>
      </w:pPr>
      <w:r w:rsidRPr="00CC2884">
        <w:rPr>
          <w:rFonts w:ascii="Arial" w:hAnsi="Arial" w:cs="Arial"/>
          <w:bCs/>
          <w:sz w:val="20"/>
          <w:szCs w:val="20"/>
        </w:rPr>
        <w:t>Thirty (30) adult female Wistar rats (</w:t>
      </w:r>
      <w:r w:rsidRPr="00CC2884">
        <w:rPr>
          <w:rFonts w:ascii="Arial" w:hAnsi="Arial" w:cs="Arial"/>
          <w:bCs/>
          <w:i/>
          <w:iCs/>
          <w:sz w:val="20"/>
          <w:szCs w:val="20"/>
        </w:rPr>
        <w:t>Rattus norvegicus</w:t>
      </w:r>
      <w:r w:rsidRPr="00CC2884">
        <w:rPr>
          <w:rFonts w:ascii="Arial" w:hAnsi="Arial" w:cs="Arial"/>
          <w:bCs/>
          <w:sz w:val="20"/>
          <w:szCs w:val="20"/>
        </w:rPr>
        <w:t xml:space="preserve">) weighing 150-200 grams were used for the study. The Wistar rats were obtained from the Department of Physiology Animal House, University of Port Harcourt and housed under standard laboratory conditions (temperature 25 ± 2 °C, and 12-hour light/dark cycle). The rats were allowed free access to feed and clean drinking water </w:t>
      </w:r>
      <w:r w:rsidRPr="00CC2884">
        <w:rPr>
          <w:rFonts w:ascii="Arial" w:hAnsi="Arial" w:cs="Arial"/>
          <w:bCs/>
          <w:i/>
          <w:iCs/>
          <w:sz w:val="20"/>
          <w:szCs w:val="20"/>
        </w:rPr>
        <w:t>ad libitum</w:t>
      </w:r>
      <w:r w:rsidRPr="00CC2884">
        <w:rPr>
          <w:rFonts w:ascii="Arial" w:hAnsi="Arial" w:cs="Arial"/>
          <w:bCs/>
          <w:sz w:val="20"/>
          <w:szCs w:val="20"/>
        </w:rPr>
        <w:t xml:space="preserve">. All rats were allowed to </w:t>
      </w:r>
      <w:proofErr w:type="spellStart"/>
      <w:r w:rsidRPr="00CC2884">
        <w:rPr>
          <w:rFonts w:ascii="Arial" w:hAnsi="Arial" w:cs="Arial"/>
          <w:bCs/>
          <w:sz w:val="20"/>
          <w:szCs w:val="20"/>
        </w:rPr>
        <w:t>acclimatise</w:t>
      </w:r>
      <w:proofErr w:type="spellEnd"/>
      <w:r w:rsidRPr="00CC2884">
        <w:rPr>
          <w:rFonts w:ascii="Arial" w:hAnsi="Arial" w:cs="Arial"/>
          <w:bCs/>
          <w:sz w:val="20"/>
          <w:szCs w:val="20"/>
        </w:rPr>
        <w:t xml:space="preserve"> for 14 days before the commencement of the experiment. </w:t>
      </w:r>
    </w:p>
    <w:p w:rsidR="001A1EEB" w:rsidRPr="000D5D36" w:rsidRDefault="000D5D36" w:rsidP="000D5D36">
      <w:pPr>
        <w:rPr>
          <w:rFonts w:ascii="Arial" w:hAnsi="Arial" w:cs="Arial"/>
          <w:b/>
          <w:iCs/>
          <w:sz w:val="20"/>
          <w:szCs w:val="20"/>
          <w:u w:val="single"/>
        </w:rPr>
      </w:pPr>
      <w:r w:rsidRPr="000D5D36">
        <w:rPr>
          <w:rFonts w:ascii="Arial" w:hAnsi="Arial" w:cs="Arial"/>
          <w:b/>
          <w:iCs/>
          <w:sz w:val="20"/>
          <w:szCs w:val="20"/>
          <w:u w:val="single"/>
        </w:rPr>
        <w:t xml:space="preserve">2.3.1. </w:t>
      </w:r>
      <w:r w:rsidR="001A1EEB" w:rsidRPr="000D5D36">
        <w:rPr>
          <w:rFonts w:ascii="Arial" w:hAnsi="Arial" w:cs="Arial"/>
          <w:b/>
          <w:iCs/>
          <w:sz w:val="20"/>
          <w:szCs w:val="20"/>
          <w:u w:val="single"/>
        </w:rPr>
        <w:t>Induction of Experimental Diabetes</w:t>
      </w:r>
    </w:p>
    <w:p w:rsidR="001A1EEB" w:rsidRPr="00CC2884" w:rsidRDefault="001A1EEB" w:rsidP="00CC2884">
      <w:pPr>
        <w:jc w:val="both"/>
        <w:rPr>
          <w:rFonts w:ascii="Arial" w:hAnsi="Arial" w:cs="Arial"/>
          <w:sz w:val="20"/>
          <w:szCs w:val="20"/>
        </w:rPr>
      </w:pPr>
      <w:r w:rsidRPr="00CC2884">
        <w:rPr>
          <w:rFonts w:ascii="Arial" w:hAnsi="Arial" w:cs="Arial"/>
          <w:sz w:val="20"/>
          <w:szCs w:val="20"/>
        </w:rPr>
        <w:lastRenderedPageBreak/>
        <w:t>Experimental Diabetes mellitus was induced in all test groups, except the normal control, by a single intraperitoneal injection of freshly</w:t>
      </w:r>
      <w:r w:rsidR="00E144FF">
        <w:rPr>
          <w:rFonts w:ascii="Arial" w:hAnsi="Arial" w:cs="Arial"/>
          <w:sz w:val="20"/>
          <w:szCs w:val="20"/>
        </w:rPr>
        <w:t xml:space="preserve"> prepared</w:t>
      </w:r>
      <w:r w:rsidRPr="00CC2884">
        <w:rPr>
          <w:rFonts w:ascii="Arial" w:hAnsi="Arial" w:cs="Arial"/>
          <w:sz w:val="20"/>
          <w:szCs w:val="20"/>
        </w:rPr>
        <w:t xml:space="preserve"> alloxan monohydrate </w:t>
      </w:r>
      <w:r w:rsidR="00E144FF" w:rsidRPr="00CC2884">
        <w:rPr>
          <w:rFonts w:ascii="Arial" w:hAnsi="Arial" w:cs="Arial"/>
          <w:sz w:val="20"/>
          <w:szCs w:val="20"/>
        </w:rPr>
        <w:t xml:space="preserve">dissolved in normal saline </w:t>
      </w:r>
      <w:r w:rsidRPr="00CC2884">
        <w:rPr>
          <w:rFonts w:ascii="Arial" w:hAnsi="Arial" w:cs="Arial"/>
          <w:sz w:val="20"/>
          <w:szCs w:val="20"/>
        </w:rPr>
        <w:t>at a dose of 150 mg/kg body weight</w:t>
      </w:r>
      <w:r w:rsidR="00E144FF">
        <w:rPr>
          <w:rFonts w:ascii="Arial" w:hAnsi="Arial" w:cs="Arial"/>
          <w:sz w:val="20"/>
          <w:szCs w:val="20"/>
        </w:rPr>
        <w:t xml:space="preserve"> after overnight fasting of 12 </w:t>
      </w:r>
      <w:proofErr w:type="spellStart"/>
      <w:r w:rsidR="00E144FF">
        <w:rPr>
          <w:rFonts w:ascii="Arial" w:hAnsi="Arial" w:cs="Arial"/>
          <w:sz w:val="20"/>
          <w:szCs w:val="20"/>
        </w:rPr>
        <w:t>hrs</w:t>
      </w:r>
      <w:proofErr w:type="spellEnd"/>
      <w:r w:rsidR="00216E78">
        <w:rPr>
          <w:rFonts w:ascii="Arial" w:hAnsi="Arial" w:cs="Arial"/>
          <w:sz w:val="20"/>
          <w:szCs w:val="20"/>
        </w:rPr>
        <w:t xml:space="preserve"> (</w:t>
      </w:r>
      <w:proofErr w:type="spellStart"/>
      <w:r w:rsidR="00E144FF" w:rsidRPr="00E144FF">
        <w:rPr>
          <w:rFonts w:ascii="Arial" w:hAnsi="Arial" w:cs="Arial"/>
          <w:sz w:val="20"/>
          <w:szCs w:val="20"/>
        </w:rPr>
        <w:t>Hamadjida</w:t>
      </w:r>
      <w:proofErr w:type="spellEnd"/>
      <w:r w:rsidR="00E144FF" w:rsidRPr="00E144FF">
        <w:rPr>
          <w:rFonts w:ascii="Arial" w:hAnsi="Arial" w:cs="Arial"/>
          <w:sz w:val="20"/>
          <w:szCs w:val="20"/>
        </w:rPr>
        <w:t xml:space="preserve"> et al., 2023</w:t>
      </w:r>
      <w:r w:rsidR="00E144FF">
        <w:t xml:space="preserve">; </w:t>
      </w:r>
      <w:proofErr w:type="spellStart"/>
      <w:r w:rsidR="00216E78">
        <w:rPr>
          <w:rFonts w:ascii="Arial" w:hAnsi="Arial" w:cs="Arial"/>
          <w:sz w:val="20"/>
          <w:szCs w:val="20"/>
        </w:rPr>
        <w:t>Osasenaga</w:t>
      </w:r>
      <w:proofErr w:type="spellEnd"/>
      <w:r w:rsidR="00216E78">
        <w:rPr>
          <w:rFonts w:ascii="Arial" w:hAnsi="Arial" w:cs="Arial"/>
          <w:sz w:val="20"/>
          <w:szCs w:val="20"/>
        </w:rPr>
        <w:t xml:space="preserve"> et al. 2018)</w:t>
      </w:r>
      <w:r w:rsidRPr="00CC2884">
        <w:rPr>
          <w:rFonts w:ascii="Arial" w:hAnsi="Arial" w:cs="Arial"/>
          <w:sz w:val="20"/>
          <w:szCs w:val="20"/>
        </w:rPr>
        <w:t xml:space="preserve">. To prevent initial </w:t>
      </w:r>
      <w:proofErr w:type="spellStart"/>
      <w:r w:rsidRPr="00CC2884">
        <w:rPr>
          <w:rFonts w:ascii="Arial" w:hAnsi="Arial" w:cs="Arial"/>
          <w:sz w:val="20"/>
          <w:szCs w:val="20"/>
        </w:rPr>
        <w:t>hypoglycaemic</w:t>
      </w:r>
      <w:proofErr w:type="spellEnd"/>
      <w:r w:rsidRPr="00CC2884">
        <w:rPr>
          <w:rFonts w:ascii="Arial" w:hAnsi="Arial" w:cs="Arial"/>
          <w:sz w:val="20"/>
          <w:szCs w:val="20"/>
        </w:rPr>
        <w:t xml:space="preserve"> shock, rats were provided with 5% glucose solution for 24 hours post-alloxan administration. After 72 hours, fasting blood glucose levels </w:t>
      </w:r>
      <w:r w:rsidR="000E0176">
        <w:rPr>
          <w:rFonts w:ascii="Arial" w:hAnsi="Arial" w:cs="Arial"/>
          <w:sz w:val="20"/>
          <w:szCs w:val="20"/>
        </w:rPr>
        <w:t>were measured using a glucometer</w:t>
      </w:r>
      <w:r w:rsidR="000E0176">
        <w:rPr>
          <w:sz w:val="20"/>
          <w:szCs w:val="20"/>
        </w:rPr>
        <w:t xml:space="preserve"> </w:t>
      </w:r>
      <w:r w:rsidR="000E0176" w:rsidRPr="000E0176">
        <w:rPr>
          <w:rFonts w:ascii="Arial" w:hAnsi="Arial" w:cs="Arial"/>
          <w:sz w:val="20"/>
          <w:szCs w:val="20"/>
        </w:rPr>
        <w:t xml:space="preserve">(Accu-Chek Aviva, Roche, Mannheim, </w:t>
      </w:r>
      <w:proofErr w:type="gramStart"/>
      <w:r w:rsidR="000E0176" w:rsidRPr="000E0176">
        <w:rPr>
          <w:rFonts w:ascii="Arial" w:hAnsi="Arial" w:cs="Arial"/>
          <w:sz w:val="20"/>
          <w:szCs w:val="20"/>
        </w:rPr>
        <w:t>Germany)</w:t>
      </w:r>
      <w:r w:rsidR="000E0176">
        <w:rPr>
          <w:sz w:val="20"/>
          <w:szCs w:val="20"/>
        </w:rPr>
        <w:t xml:space="preserve"> </w:t>
      </w:r>
      <w:r w:rsidRPr="00CC2884">
        <w:rPr>
          <w:rFonts w:ascii="Arial" w:hAnsi="Arial" w:cs="Arial"/>
          <w:sz w:val="20"/>
          <w:szCs w:val="20"/>
        </w:rPr>
        <w:t xml:space="preserve"> via</w:t>
      </w:r>
      <w:proofErr w:type="gramEnd"/>
      <w:r w:rsidRPr="00CC2884">
        <w:rPr>
          <w:rFonts w:ascii="Arial" w:hAnsi="Arial" w:cs="Arial"/>
          <w:sz w:val="20"/>
          <w:szCs w:val="20"/>
        </w:rPr>
        <w:t xml:space="preserve"> tail vein puncture. Rats with fasting blood glucose levels ≥250 mg/dL were considered diabetic and included in the study.</w:t>
      </w:r>
    </w:p>
    <w:p w:rsidR="001A1EEB" w:rsidRPr="006F7435" w:rsidRDefault="006F7435" w:rsidP="006F7435">
      <w:pPr>
        <w:rPr>
          <w:rFonts w:ascii="Arial" w:hAnsi="Arial" w:cs="Arial"/>
          <w:bCs/>
          <w:iCs/>
        </w:rPr>
      </w:pPr>
      <w:r w:rsidRPr="006F7435">
        <w:rPr>
          <w:rFonts w:ascii="Arial" w:hAnsi="Arial" w:cs="Arial"/>
          <w:b/>
          <w:bCs/>
          <w:iCs/>
        </w:rPr>
        <w:t xml:space="preserve">2.4. </w:t>
      </w:r>
      <w:r w:rsidR="001A1EEB" w:rsidRPr="006F7435">
        <w:rPr>
          <w:rFonts w:ascii="Arial" w:hAnsi="Arial" w:cs="Arial"/>
          <w:b/>
          <w:bCs/>
          <w:iCs/>
        </w:rPr>
        <w:t>Experimental Grouping and Treatment Protocol</w:t>
      </w:r>
    </w:p>
    <w:p w:rsidR="001A1EEB" w:rsidRPr="00CC2884" w:rsidRDefault="001A1EEB" w:rsidP="00CC2884">
      <w:pPr>
        <w:pStyle w:val="p1"/>
        <w:jc w:val="both"/>
        <w:rPr>
          <w:rFonts w:ascii="Arial" w:hAnsi="Arial" w:cs="Arial"/>
          <w:sz w:val="20"/>
          <w:szCs w:val="20"/>
        </w:rPr>
      </w:pPr>
      <w:r w:rsidRPr="00CC2884">
        <w:rPr>
          <w:rFonts w:ascii="Arial" w:hAnsi="Arial" w:cs="Arial"/>
          <w:sz w:val="20"/>
          <w:szCs w:val="20"/>
        </w:rPr>
        <w:t>A total of thirty (30) rats were randomly assigned into five experimental groups (n = 6 per group) as follows:</w:t>
      </w:r>
    </w:p>
    <w:p w:rsidR="001A1EEB" w:rsidRPr="00CC2884" w:rsidRDefault="001A1EEB" w:rsidP="00CC2884">
      <w:pPr>
        <w:jc w:val="both"/>
        <w:rPr>
          <w:rFonts w:ascii="Arial" w:hAnsi="Arial" w:cs="Arial"/>
          <w:bCs/>
          <w:sz w:val="20"/>
          <w:szCs w:val="20"/>
        </w:rPr>
      </w:pPr>
      <w:r w:rsidRPr="00CC2884">
        <w:rPr>
          <w:rFonts w:ascii="Arial" w:hAnsi="Arial" w:cs="Arial"/>
          <w:bCs/>
          <w:sz w:val="20"/>
          <w:szCs w:val="20"/>
        </w:rPr>
        <w:t>A total of thirty (30) rats were randomly assigned into five experimental groups (n = 6 per group) as follows:</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Group 1 (Normal control): Non-diabetic rats administered distilled water.</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Group 2 (Diabetic control): Alloxan-induced diabetic rats were administered distilled water.</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 xml:space="preserve">Group 3: Diabetic rats treated with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extract at 250 mg/kg body weight.</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 xml:space="preserve">Group 4: Diabetic rats treated with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extract at 500 mg/kg body weight.</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 xml:space="preserve">Group 5: Diabetic rats treated with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extract at 1000 mg/kg body weight.</w:t>
      </w:r>
    </w:p>
    <w:p w:rsidR="001A1EEB" w:rsidRPr="00CC2884" w:rsidRDefault="001A1EEB" w:rsidP="00CC2884">
      <w:pPr>
        <w:pStyle w:val="ListParagraph"/>
        <w:numPr>
          <w:ilvl w:val="0"/>
          <w:numId w:val="1"/>
        </w:numPr>
        <w:jc w:val="both"/>
        <w:rPr>
          <w:rFonts w:ascii="Arial" w:hAnsi="Arial" w:cs="Arial"/>
          <w:sz w:val="20"/>
          <w:szCs w:val="20"/>
        </w:rPr>
      </w:pPr>
      <w:r w:rsidRPr="00CC2884">
        <w:rPr>
          <w:rFonts w:ascii="Arial" w:hAnsi="Arial" w:cs="Arial"/>
          <w:sz w:val="20"/>
          <w:szCs w:val="20"/>
        </w:rPr>
        <w:t>Group 6: Diabetic rats treated with a standard antidiabetic drug (</w:t>
      </w:r>
      <w:proofErr w:type="spellStart"/>
      <w:r w:rsidRPr="00CC2884">
        <w:rPr>
          <w:rFonts w:ascii="Arial" w:hAnsi="Arial" w:cs="Arial"/>
          <w:sz w:val="20"/>
          <w:szCs w:val="20"/>
        </w:rPr>
        <w:t>glibenclamide</w:t>
      </w:r>
      <w:proofErr w:type="spellEnd"/>
      <w:r w:rsidRPr="00CC2884">
        <w:rPr>
          <w:rFonts w:ascii="Arial" w:hAnsi="Arial" w:cs="Arial"/>
          <w:sz w:val="20"/>
          <w:szCs w:val="20"/>
        </w:rPr>
        <w:t xml:space="preserve"> at 10 mg/kg body weight).</w:t>
      </w:r>
    </w:p>
    <w:p w:rsidR="001A1EEB" w:rsidRPr="00CC2884" w:rsidRDefault="001A1EEB" w:rsidP="00CC2884">
      <w:pPr>
        <w:jc w:val="both"/>
        <w:rPr>
          <w:rFonts w:ascii="Arial" w:hAnsi="Arial" w:cs="Arial"/>
          <w:sz w:val="20"/>
          <w:szCs w:val="20"/>
        </w:rPr>
      </w:pPr>
      <w:r w:rsidRPr="00CC2884">
        <w:rPr>
          <w:rFonts w:ascii="Arial" w:hAnsi="Arial" w:cs="Arial"/>
          <w:sz w:val="20"/>
          <w:szCs w:val="20"/>
        </w:rPr>
        <w:t>All treatments were administered orally once daily using an oral gavage for a period of 28 consecutive days.</w:t>
      </w:r>
    </w:p>
    <w:p w:rsidR="001A1EEB" w:rsidRPr="006F7435" w:rsidRDefault="006F7435" w:rsidP="006F7435">
      <w:pPr>
        <w:rPr>
          <w:rFonts w:ascii="Arial" w:hAnsi="Arial" w:cs="Arial"/>
          <w:b/>
          <w:i/>
          <w:iCs/>
        </w:rPr>
      </w:pPr>
      <w:r w:rsidRPr="006F7435">
        <w:rPr>
          <w:rFonts w:ascii="Arial" w:hAnsi="Arial" w:cs="Arial"/>
          <w:b/>
          <w:i/>
          <w:iCs/>
        </w:rPr>
        <w:t xml:space="preserve">2.5. </w:t>
      </w:r>
      <w:r w:rsidR="001A1EEB" w:rsidRPr="006F7435">
        <w:rPr>
          <w:rFonts w:ascii="Arial" w:hAnsi="Arial" w:cs="Arial"/>
          <w:b/>
          <w:iCs/>
        </w:rPr>
        <w:t>Sample</w:t>
      </w:r>
      <w:r w:rsidR="001A1EEB" w:rsidRPr="006F7435">
        <w:rPr>
          <w:rFonts w:ascii="Arial" w:hAnsi="Arial" w:cs="Arial"/>
          <w:b/>
          <w:i/>
          <w:iCs/>
        </w:rPr>
        <w:t xml:space="preserve"> Collection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At the end of the treatment period, rats were fasted overnight and </w:t>
      </w:r>
      <w:proofErr w:type="spellStart"/>
      <w:r w:rsidRPr="00CC2884">
        <w:rPr>
          <w:rFonts w:ascii="Arial" w:hAnsi="Arial" w:cs="Arial"/>
          <w:sz w:val="20"/>
          <w:szCs w:val="20"/>
        </w:rPr>
        <w:t>euthanised</w:t>
      </w:r>
      <w:proofErr w:type="spellEnd"/>
      <w:r w:rsidRPr="00CC2884">
        <w:rPr>
          <w:rFonts w:ascii="Arial" w:hAnsi="Arial" w:cs="Arial"/>
          <w:sz w:val="20"/>
          <w:szCs w:val="20"/>
        </w:rPr>
        <w:t xml:space="preserve"> using ether (Okolo </w:t>
      </w:r>
      <w:r w:rsidRPr="00CC2884">
        <w:rPr>
          <w:rFonts w:ascii="Arial" w:hAnsi="Arial" w:cs="Arial"/>
          <w:i/>
          <w:iCs/>
          <w:sz w:val="20"/>
          <w:szCs w:val="20"/>
        </w:rPr>
        <w:t xml:space="preserve">et al., 2016). </w:t>
      </w:r>
      <w:r w:rsidRPr="00CC2884">
        <w:rPr>
          <w:rFonts w:ascii="Arial" w:hAnsi="Arial" w:cs="Arial"/>
          <w:iCs/>
          <w:sz w:val="20"/>
          <w:szCs w:val="20"/>
        </w:rPr>
        <w:t>Blood samples</w:t>
      </w:r>
      <w:r w:rsidRPr="00CC2884">
        <w:rPr>
          <w:rFonts w:ascii="Arial" w:hAnsi="Arial" w:cs="Arial"/>
          <w:i/>
          <w:iCs/>
          <w:sz w:val="20"/>
          <w:szCs w:val="20"/>
        </w:rPr>
        <w:t xml:space="preserve"> </w:t>
      </w:r>
      <w:r w:rsidRPr="00CC2884">
        <w:rPr>
          <w:rFonts w:ascii="Arial" w:hAnsi="Arial" w:cs="Arial"/>
          <w:sz w:val="20"/>
          <w:szCs w:val="20"/>
        </w:rPr>
        <w:t>were collected through cardiac puncture into a plain bottle and centrifuged to obtain serum for hormonal assays. The ovaries were excised, cleared of surrounding tissues, weighed, and immediately fixed in 10% neutral buffered formalin for histological analysis.</w:t>
      </w:r>
    </w:p>
    <w:p w:rsidR="001A1EEB" w:rsidRPr="006F7435" w:rsidRDefault="006F7435" w:rsidP="006F7435">
      <w:pPr>
        <w:rPr>
          <w:rFonts w:ascii="Arial" w:hAnsi="Arial" w:cs="Arial"/>
          <w:b/>
          <w:i/>
          <w:iCs/>
        </w:rPr>
      </w:pPr>
      <w:r w:rsidRPr="006F7435">
        <w:rPr>
          <w:rFonts w:ascii="Arial" w:hAnsi="Arial" w:cs="Arial"/>
          <w:b/>
          <w:i/>
          <w:iCs/>
        </w:rPr>
        <w:t xml:space="preserve">2.6. </w:t>
      </w:r>
      <w:r w:rsidR="001A1EEB" w:rsidRPr="006F7435">
        <w:rPr>
          <w:rFonts w:ascii="Arial" w:hAnsi="Arial" w:cs="Arial"/>
          <w:b/>
          <w:i/>
          <w:iCs/>
        </w:rPr>
        <w:t>Hormonal Analysis</w:t>
      </w:r>
    </w:p>
    <w:p w:rsidR="001A1EEB" w:rsidRDefault="001A1EEB" w:rsidP="00E144FF">
      <w:pPr>
        <w:autoSpaceDE w:val="0"/>
        <w:autoSpaceDN w:val="0"/>
        <w:adjustRightInd w:val="0"/>
        <w:spacing w:after="0" w:line="240" w:lineRule="auto"/>
        <w:rPr>
          <w:rFonts w:ascii="Arial" w:hAnsi="Arial" w:cs="Arial"/>
          <w:sz w:val="20"/>
          <w:szCs w:val="20"/>
        </w:rPr>
      </w:pPr>
      <w:r w:rsidRPr="00CC2884">
        <w:rPr>
          <w:rFonts w:ascii="Arial" w:hAnsi="Arial" w:cs="Arial"/>
          <w:sz w:val="20"/>
          <w:szCs w:val="20"/>
        </w:rPr>
        <w:t>Serum concentrations of female reproductive hormones such as follicle-stimulating hormone (FSH), luteinizing hormone (LH), progesterone, and β-estradiol (E</w:t>
      </w:r>
      <w:r w:rsidRPr="00CC2884">
        <w:rPr>
          <w:rFonts w:ascii="Cambria Math" w:hAnsi="Cambria Math" w:cs="Cambria Math"/>
          <w:sz w:val="20"/>
          <w:szCs w:val="20"/>
        </w:rPr>
        <w:t>₂</w:t>
      </w:r>
      <w:r w:rsidRPr="00CC2884">
        <w:rPr>
          <w:rFonts w:ascii="Arial" w:hAnsi="Arial" w:cs="Arial"/>
          <w:sz w:val="20"/>
          <w:szCs w:val="20"/>
        </w:rPr>
        <w:t xml:space="preserve">) were determined </w:t>
      </w:r>
      <w:r w:rsidR="00E144FF" w:rsidRPr="00E144FF">
        <w:rPr>
          <w:rFonts w:ascii="Arial" w:hAnsi="Arial" w:cs="Arial"/>
          <w:sz w:val="20"/>
          <w:szCs w:val="20"/>
        </w:rPr>
        <w:t xml:space="preserve">using </w:t>
      </w:r>
      <w:proofErr w:type="spellStart"/>
      <w:r w:rsidR="00E144FF" w:rsidRPr="00E144FF">
        <w:rPr>
          <w:rFonts w:ascii="Arial" w:hAnsi="Arial" w:cs="Arial"/>
          <w:sz w:val="20"/>
          <w:szCs w:val="20"/>
        </w:rPr>
        <w:t>AccuBind</w:t>
      </w:r>
      <w:proofErr w:type="spellEnd"/>
      <w:r w:rsidR="00E144FF" w:rsidRPr="00E144FF">
        <w:rPr>
          <w:rFonts w:ascii="Arial" w:hAnsi="Arial" w:cs="Arial"/>
          <w:sz w:val="20"/>
          <w:szCs w:val="20"/>
        </w:rPr>
        <w:t xml:space="preserve"> Enzy</w:t>
      </w:r>
      <w:r w:rsidR="00E144FF">
        <w:rPr>
          <w:rFonts w:ascii="Arial" w:hAnsi="Arial" w:cs="Arial"/>
          <w:sz w:val="20"/>
          <w:szCs w:val="20"/>
        </w:rPr>
        <w:t xml:space="preserve">me-Linked </w:t>
      </w:r>
      <w:r w:rsidR="00E144FF" w:rsidRPr="00E144FF">
        <w:rPr>
          <w:rFonts w:ascii="Arial" w:hAnsi="Arial" w:cs="Arial"/>
          <w:sz w:val="20"/>
          <w:szCs w:val="20"/>
        </w:rPr>
        <w:t>Immunosorbent Assay (ELISA) Microwells test kits(</w:t>
      </w:r>
      <w:proofErr w:type="spellStart"/>
      <w:r w:rsidR="00E144FF" w:rsidRPr="00E144FF">
        <w:rPr>
          <w:rFonts w:ascii="Arial" w:hAnsi="Arial" w:cs="Arial"/>
          <w:sz w:val="20"/>
          <w:szCs w:val="20"/>
        </w:rPr>
        <w:t>Monobind</w:t>
      </w:r>
      <w:proofErr w:type="spellEnd"/>
      <w:r w:rsidR="00E144FF" w:rsidRPr="00E144FF">
        <w:rPr>
          <w:rFonts w:ascii="Arial" w:hAnsi="Arial" w:cs="Arial"/>
          <w:sz w:val="20"/>
          <w:szCs w:val="20"/>
        </w:rPr>
        <w:t xml:space="preserve"> Incorporation, USA).</w:t>
      </w:r>
      <w:r w:rsidRPr="00E144FF">
        <w:rPr>
          <w:rFonts w:ascii="Arial" w:hAnsi="Arial" w:cs="Arial"/>
          <w:sz w:val="20"/>
          <w:szCs w:val="20"/>
        </w:rPr>
        <w:t>,</w:t>
      </w:r>
      <w:r w:rsidRPr="00CC2884">
        <w:rPr>
          <w:rFonts w:ascii="Arial" w:hAnsi="Arial" w:cs="Arial"/>
          <w:sz w:val="20"/>
          <w:szCs w:val="20"/>
        </w:rPr>
        <w:t xml:space="preserve"> following the manufacturer’s instructions. All assays were performed in duplicate to ensure the accuracy and reproducibility of results. The procedures and analytical principles followed t</w:t>
      </w:r>
      <w:r w:rsidR="00E144FF">
        <w:rPr>
          <w:rFonts w:ascii="Arial" w:hAnsi="Arial" w:cs="Arial"/>
          <w:sz w:val="20"/>
          <w:szCs w:val="20"/>
        </w:rPr>
        <w:t>hose described by Obi et al. (2018</w:t>
      </w:r>
      <w:r w:rsidRPr="00CC2884">
        <w:rPr>
          <w:rFonts w:ascii="Arial" w:hAnsi="Arial" w:cs="Arial"/>
          <w:sz w:val="20"/>
          <w:szCs w:val="20"/>
        </w:rPr>
        <w:t>).</w:t>
      </w:r>
    </w:p>
    <w:p w:rsidR="00E144FF" w:rsidRPr="00CC2884" w:rsidRDefault="00E144FF" w:rsidP="00E144FF">
      <w:pPr>
        <w:autoSpaceDE w:val="0"/>
        <w:autoSpaceDN w:val="0"/>
        <w:adjustRightInd w:val="0"/>
        <w:spacing w:after="0" w:line="240" w:lineRule="auto"/>
        <w:rPr>
          <w:rFonts w:ascii="Arial" w:hAnsi="Arial" w:cs="Arial"/>
          <w:sz w:val="20"/>
          <w:szCs w:val="20"/>
        </w:rPr>
      </w:pPr>
    </w:p>
    <w:p w:rsidR="001A1EEB" w:rsidRPr="006F7435" w:rsidRDefault="006F7435" w:rsidP="006F7435">
      <w:pPr>
        <w:rPr>
          <w:rFonts w:ascii="Arial" w:hAnsi="Arial" w:cs="Arial"/>
          <w:b/>
          <w:iCs/>
        </w:rPr>
      </w:pPr>
      <w:r w:rsidRPr="006F7435">
        <w:rPr>
          <w:rFonts w:ascii="Arial" w:hAnsi="Arial" w:cs="Arial"/>
          <w:b/>
          <w:iCs/>
        </w:rPr>
        <w:t xml:space="preserve">2.7. </w:t>
      </w:r>
      <w:r w:rsidR="001A1EEB" w:rsidRPr="006F7435">
        <w:rPr>
          <w:rFonts w:ascii="Arial" w:hAnsi="Arial" w:cs="Arial"/>
          <w:b/>
          <w:iCs/>
        </w:rPr>
        <w:t>Histological Examination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The ovaries were also harvested for histological evaluation. They were fixed in neutral buffered formalin, processed, and embedded in paraffin wax. Thin sections of 5 </w:t>
      </w:r>
      <w:proofErr w:type="spellStart"/>
      <w:r w:rsidRPr="00CC2884">
        <w:rPr>
          <w:rFonts w:ascii="Arial" w:hAnsi="Arial" w:cs="Arial"/>
          <w:sz w:val="20"/>
          <w:szCs w:val="20"/>
        </w:rPr>
        <w:t>μm</w:t>
      </w:r>
      <w:proofErr w:type="spellEnd"/>
      <w:r w:rsidRPr="00CC2884">
        <w:rPr>
          <w:rFonts w:ascii="Arial" w:hAnsi="Arial" w:cs="Arial"/>
          <w:sz w:val="20"/>
          <w:szCs w:val="20"/>
        </w:rPr>
        <w:t xml:space="preserve"> thickness were cut using a rotary microtome and placed on glass slides. The sections were then </w:t>
      </w:r>
      <w:proofErr w:type="spellStart"/>
      <w:r w:rsidRPr="00CC2884">
        <w:rPr>
          <w:rFonts w:ascii="Arial" w:hAnsi="Arial" w:cs="Arial"/>
          <w:sz w:val="20"/>
          <w:szCs w:val="20"/>
        </w:rPr>
        <w:t>deparaffinised</w:t>
      </w:r>
      <w:proofErr w:type="spellEnd"/>
      <w:r w:rsidRPr="00CC2884">
        <w:rPr>
          <w:rFonts w:ascii="Arial" w:hAnsi="Arial" w:cs="Arial"/>
          <w:sz w:val="20"/>
          <w:szCs w:val="20"/>
        </w:rPr>
        <w:t xml:space="preserve">, rehydrated and stained with </w:t>
      </w:r>
      <w:proofErr w:type="spellStart"/>
      <w:r w:rsidRPr="00CC2884">
        <w:rPr>
          <w:rFonts w:ascii="Arial" w:hAnsi="Arial" w:cs="Arial"/>
          <w:sz w:val="20"/>
          <w:szCs w:val="20"/>
        </w:rPr>
        <w:t>haematoxylin</w:t>
      </w:r>
      <w:proofErr w:type="spellEnd"/>
      <w:r w:rsidRPr="00CC2884">
        <w:rPr>
          <w:rFonts w:ascii="Arial" w:hAnsi="Arial" w:cs="Arial"/>
          <w:sz w:val="20"/>
          <w:szCs w:val="20"/>
        </w:rPr>
        <w:t xml:space="preserve"> and eosin (H and E), as described by Fischer et al.25 The stained sections were examined by light microscopy under ×400 magnification to assess tissue architecture and identify any morphological abnormalities compared to normal histology.</w:t>
      </w:r>
    </w:p>
    <w:p w:rsidR="001A1EEB" w:rsidRPr="006F7435" w:rsidRDefault="006F7435" w:rsidP="006F7435">
      <w:pPr>
        <w:rPr>
          <w:rFonts w:ascii="Arial" w:hAnsi="Arial" w:cs="Arial"/>
          <w:b/>
          <w:iCs/>
        </w:rPr>
      </w:pPr>
      <w:r w:rsidRPr="006F7435">
        <w:rPr>
          <w:rFonts w:ascii="Arial" w:hAnsi="Arial" w:cs="Arial"/>
          <w:b/>
          <w:iCs/>
        </w:rPr>
        <w:lastRenderedPageBreak/>
        <w:t xml:space="preserve">2.8. </w:t>
      </w:r>
      <w:r w:rsidR="001A1EEB" w:rsidRPr="006F7435">
        <w:rPr>
          <w:rFonts w:ascii="Arial" w:hAnsi="Arial" w:cs="Arial"/>
          <w:b/>
          <w:iCs/>
        </w:rPr>
        <w:t>Statistical analysis</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The reproductive hormone level data results were </w:t>
      </w:r>
      <w:proofErr w:type="spellStart"/>
      <w:r w:rsidRPr="00CC2884">
        <w:rPr>
          <w:rFonts w:ascii="Arial" w:hAnsi="Arial" w:cs="Arial"/>
          <w:sz w:val="20"/>
          <w:szCs w:val="20"/>
        </w:rPr>
        <w:t>analysed</w:t>
      </w:r>
      <w:proofErr w:type="spellEnd"/>
      <w:r w:rsidRPr="00CC2884">
        <w:rPr>
          <w:rFonts w:ascii="Arial" w:hAnsi="Arial" w:cs="Arial"/>
          <w:sz w:val="20"/>
          <w:szCs w:val="20"/>
        </w:rPr>
        <w:t xml:space="preserve"> using one-way analysis of variance (ANOVA) followed by Tukey’s HSD post-hoc analysis. The results were expressed as mean ± standard error of the mean (SEM). A </w:t>
      </w:r>
      <w:r w:rsidRPr="00CC2884">
        <w:rPr>
          <w:rFonts w:ascii="Arial" w:hAnsi="Arial" w:cs="Arial"/>
          <w:i/>
          <w:iCs/>
          <w:sz w:val="20"/>
          <w:szCs w:val="20"/>
        </w:rPr>
        <w:t>p</w:t>
      </w:r>
      <w:r w:rsidRPr="00CC2884">
        <w:rPr>
          <w:rFonts w:ascii="Arial" w:hAnsi="Arial" w:cs="Arial"/>
          <w:sz w:val="20"/>
          <w:szCs w:val="20"/>
        </w:rPr>
        <w:t>-value &lt;0.05 was considered statistically significant. All analyses were performed using Statistical Package for the Social Sciences (SPSS) version 21.0.  Results were presented as mean ± Standard error of mean (SEM).</w:t>
      </w:r>
    </w:p>
    <w:p w:rsidR="001A1EEB" w:rsidRPr="00CC2884" w:rsidRDefault="001A1EEB" w:rsidP="00CC2884">
      <w:pPr>
        <w:pStyle w:val="Heading2"/>
        <w:spacing w:line="276" w:lineRule="auto"/>
        <w:rPr>
          <w:rFonts w:ascii="Arial" w:hAnsi="Arial" w:cs="Arial"/>
          <w:sz w:val="20"/>
          <w:szCs w:val="20"/>
        </w:rPr>
      </w:pPr>
    </w:p>
    <w:p w:rsidR="001A1EEB" w:rsidRPr="006F7435" w:rsidRDefault="001A1EEB" w:rsidP="006F7435">
      <w:pPr>
        <w:rPr>
          <w:rFonts w:ascii="Arial" w:hAnsi="Arial" w:cs="Arial"/>
          <w:b/>
        </w:rPr>
      </w:pPr>
      <w:r w:rsidRPr="006F7435">
        <w:rPr>
          <w:rFonts w:ascii="Arial" w:hAnsi="Arial" w:cs="Arial"/>
          <w:b/>
        </w:rPr>
        <w:t>3. RESULTS</w:t>
      </w:r>
    </w:p>
    <w:p w:rsidR="001A1EEB" w:rsidRPr="006F7435" w:rsidRDefault="006F7435" w:rsidP="006F7435">
      <w:pPr>
        <w:rPr>
          <w:rFonts w:ascii="Arial" w:hAnsi="Arial" w:cs="Arial"/>
          <w:b/>
          <w:lang w:eastAsia="en-GB"/>
        </w:rPr>
      </w:pPr>
      <w:r w:rsidRPr="006F7435">
        <w:rPr>
          <w:rFonts w:ascii="Arial" w:hAnsi="Arial" w:cs="Arial"/>
          <w:b/>
          <w:lang w:eastAsia="en-GB"/>
        </w:rPr>
        <w:t xml:space="preserve">3.1. </w:t>
      </w:r>
      <w:r w:rsidR="001A1EEB" w:rsidRPr="006F7435">
        <w:rPr>
          <w:rFonts w:ascii="Arial" w:hAnsi="Arial" w:cs="Arial"/>
          <w:b/>
          <w:lang w:eastAsia="en-GB"/>
        </w:rPr>
        <w:t xml:space="preserve">Effect of </w:t>
      </w:r>
      <w:proofErr w:type="spellStart"/>
      <w:r w:rsidR="001A1EEB" w:rsidRPr="006F7435">
        <w:rPr>
          <w:rFonts w:ascii="Arial" w:hAnsi="Arial" w:cs="Arial"/>
          <w:b/>
          <w:i/>
          <w:iCs/>
          <w:lang w:eastAsia="en-GB"/>
        </w:rPr>
        <w:t>Azanza</w:t>
      </w:r>
      <w:proofErr w:type="spellEnd"/>
      <w:r w:rsidR="001A1EEB" w:rsidRPr="006F7435">
        <w:rPr>
          <w:rFonts w:ascii="Arial" w:hAnsi="Arial" w:cs="Arial"/>
          <w:b/>
          <w:i/>
          <w:iCs/>
          <w:lang w:eastAsia="en-GB"/>
        </w:rPr>
        <w:t xml:space="preserve"> </w:t>
      </w:r>
      <w:proofErr w:type="spellStart"/>
      <w:r w:rsidR="001A1EEB" w:rsidRPr="006F7435">
        <w:rPr>
          <w:rFonts w:ascii="Arial" w:hAnsi="Arial" w:cs="Arial"/>
          <w:b/>
          <w:i/>
          <w:iCs/>
          <w:lang w:eastAsia="en-GB"/>
        </w:rPr>
        <w:t>garckeana</w:t>
      </w:r>
      <w:proofErr w:type="spellEnd"/>
      <w:r w:rsidR="001A1EEB" w:rsidRPr="006F7435">
        <w:rPr>
          <w:rFonts w:ascii="Arial" w:hAnsi="Arial" w:cs="Arial"/>
          <w:b/>
          <w:lang w:eastAsia="en-GB"/>
        </w:rPr>
        <w:t xml:space="preserve"> on reproductive hormone levels</w:t>
      </w:r>
    </w:p>
    <w:p w:rsidR="001A1EEB" w:rsidRPr="00CC2884" w:rsidRDefault="001A1EEB" w:rsidP="00CC2884">
      <w:pPr>
        <w:jc w:val="both"/>
        <w:rPr>
          <w:rFonts w:ascii="Arial" w:hAnsi="Arial" w:cs="Arial"/>
          <w:sz w:val="20"/>
          <w:szCs w:val="20"/>
          <w:lang w:eastAsia="en-GB"/>
        </w:rPr>
      </w:pPr>
      <w:r w:rsidRPr="00CC2884">
        <w:rPr>
          <w:rFonts w:ascii="Arial" w:hAnsi="Arial" w:cs="Arial"/>
          <w:sz w:val="20"/>
          <w:szCs w:val="20"/>
          <w:lang w:eastAsia="en-GB"/>
        </w:rPr>
        <w:t xml:space="preserve">Alloxan-induced diabetes was associated with a significant reduction in serum follicle-stimulating hormone (FSH) levels compared with the normal control group (Group 2 vs Group 1: 0.33 ± 0.06 vs 0.69 ± 0.17; p &lt; 0.05). Administration of </w:t>
      </w:r>
      <w:proofErr w:type="spellStart"/>
      <w:r w:rsidRPr="00CC2884">
        <w:rPr>
          <w:rFonts w:ascii="Arial" w:hAnsi="Arial" w:cs="Arial"/>
          <w:i/>
          <w:sz w:val="20"/>
          <w:szCs w:val="20"/>
          <w:lang w:eastAsia="en-GB"/>
        </w:rPr>
        <w:t>Azanza</w:t>
      </w:r>
      <w:proofErr w:type="spellEnd"/>
      <w:r w:rsidRPr="00CC2884">
        <w:rPr>
          <w:rFonts w:ascii="Arial" w:hAnsi="Arial" w:cs="Arial"/>
          <w:i/>
          <w:sz w:val="20"/>
          <w:szCs w:val="20"/>
          <w:lang w:eastAsia="en-GB"/>
        </w:rPr>
        <w:t xml:space="preserve"> </w:t>
      </w:r>
      <w:proofErr w:type="spellStart"/>
      <w:r w:rsidRPr="00CC2884">
        <w:rPr>
          <w:rFonts w:ascii="Arial" w:hAnsi="Arial" w:cs="Arial"/>
          <w:i/>
          <w:sz w:val="20"/>
          <w:szCs w:val="20"/>
          <w:lang w:eastAsia="en-GB"/>
        </w:rPr>
        <w:t>garckeana</w:t>
      </w:r>
      <w:proofErr w:type="spellEnd"/>
      <w:r w:rsidRPr="00CC2884">
        <w:rPr>
          <w:rFonts w:ascii="Arial" w:hAnsi="Arial" w:cs="Arial"/>
          <w:sz w:val="20"/>
          <w:szCs w:val="20"/>
          <w:lang w:eastAsia="en-GB"/>
        </w:rPr>
        <w:t xml:space="preserve"> fruit (</w:t>
      </w:r>
      <w:r w:rsidRPr="00CC2884">
        <w:rPr>
          <w:rFonts w:ascii="Arial" w:hAnsi="Arial" w:cs="Arial"/>
          <w:i/>
          <w:sz w:val="20"/>
          <w:szCs w:val="20"/>
          <w:lang w:eastAsia="en-GB"/>
        </w:rPr>
        <w:t>AGF</w:t>
      </w:r>
      <w:r w:rsidRPr="00CC2884">
        <w:rPr>
          <w:rFonts w:ascii="Arial" w:hAnsi="Arial" w:cs="Arial"/>
          <w:sz w:val="20"/>
          <w:szCs w:val="20"/>
          <w:lang w:eastAsia="en-GB"/>
        </w:rPr>
        <w:t xml:space="preserve">) extract at doses of 250 and 500 mg/kg resulted in higher FSH levels (Groups 3 and 4: 0.50 ± 0.10 and 0.49 ± 0.11, respectively), which were significantly different from the diabetic untreated group (p &lt; 0.05 for both). In contrast, animals treated with </w:t>
      </w:r>
      <w:r w:rsidRPr="00CC2884">
        <w:rPr>
          <w:rFonts w:ascii="Arial" w:hAnsi="Arial" w:cs="Arial"/>
          <w:i/>
          <w:sz w:val="20"/>
          <w:szCs w:val="20"/>
          <w:lang w:eastAsia="en-GB"/>
        </w:rPr>
        <w:t>AGF</w:t>
      </w:r>
      <w:r w:rsidRPr="00CC2884">
        <w:rPr>
          <w:rFonts w:ascii="Arial" w:hAnsi="Arial" w:cs="Arial"/>
          <w:sz w:val="20"/>
          <w:szCs w:val="20"/>
          <w:lang w:eastAsia="en-GB"/>
        </w:rPr>
        <w:t xml:space="preserve"> at 1000 mg/kg and those receiving </w:t>
      </w:r>
      <w:proofErr w:type="spellStart"/>
      <w:r w:rsidRPr="00CC2884">
        <w:rPr>
          <w:rFonts w:ascii="Arial" w:hAnsi="Arial" w:cs="Arial"/>
          <w:sz w:val="20"/>
          <w:szCs w:val="20"/>
          <w:lang w:eastAsia="en-GB"/>
        </w:rPr>
        <w:t>glibenclamide</w:t>
      </w:r>
      <w:proofErr w:type="spellEnd"/>
      <w:r w:rsidRPr="00CC2884">
        <w:rPr>
          <w:rFonts w:ascii="Arial" w:hAnsi="Arial" w:cs="Arial"/>
          <w:sz w:val="20"/>
          <w:szCs w:val="20"/>
          <w:lang w:eastAsia="en-GB"/>
        </w:rPr>
        <w:t xml:space="preserve"> exhibited FSH values that remained significantly lower than the normal control group (Groups 5 and 6, p &lt; 0.05). In addition, the mean </w:t>
      </w:r>
      <w:proofErr w:type="spellStart"/>
      <w:r w:rsidRPr="00CC2884">
        <w:rPr>
          <w:rFonts w:ascii="Arial" w:hAnsi="Arial" w:cs="Arial"/>
          <w:sz w:val="20"/>
          <w:szCs w:val="20"/>
          <w:lang w:eastAsia="en-GB"/>
        </w:rPr>
        <w:t>luteinising</w:t>
      </w:r>
      <w:proofErr w:type="spellEnd"/>
      <w:r w:rsidRPr="00CC2884">
        <w:rPr>
          <w:rFonts w:ascii="Arial" w:hAnsi="Arial" w:cs="Arial"/>
          <w:sz w:val="20"/>
          <w:szCs w:val="20"/>
          <w:lang w:eastAsia="en-GB"/>
        </w:rPr>
        <w:t xml:space="preserve"> hormone (LH) levels did not differ significantly between the normal control and diabetic untreated groups. However, treatment with </w:t>
      </w:r>
      <w:r w:rsidRPr="00CC2884">
        <w:rPr>
          <w:rFonts w:ascii="Arial" w:hAnsi="Arial" w:cs="Arial"/>
          <w:i/>
          <w:sz w:val="20"/>
          <w:szCs w:val="20"/>
          <w:lang w:eastAsia="en-GB"/>
        </w:rPr>
        <w:t xml:space="preserve">AGF </w:t>
      </w:r>
      <w:r w:rsidRPr="00CC2884">
        <w:rPr>
          <w:rFonts w:ascii="Arial" w:hAnsi="Arial" w:cs="Arial"/>
          <w:sz w:val="20"/>
          <w:szCs w:val="20"/>
          <w:lang w:eastAsia="en-GB"/>
        </w:rPr>
        <w:t xml:space="preserve">at 250 and 500 mg/kg (Groups 3 and 4) and </w:t>
      </w:r>
      <w:proofErr w:type="spellStart"/>
      <w:r w:rsidRPr="00CC2884">
        <w:rPr>
          <w:rFonts w:ascii="Arial" w:hAnsi="Arial" w:cs="Arial"/>
          <w:sz w:val="20"/>
          <w:szCs w:val="20"/>
          <w:lang w:eastAsia="en-GB"/>
        </w:rPr>
        <w:t>glibenclamide</w:t>
      </w:r>
      <w:proofErr w:type="spellEnd"/>
      <w:r w:rsidRPr="00CC2884">
        <w:rPr>
          <w:rFonts w:ascii="Arial" w:hAnsi="Arial" w:cs="Arial"/>
          <w:sz w:val="20"/>
          <w:szCs w:val="20"/>
          <w:lang w:eastAsia="en-GB"/>
        </w:rPr>
        <w:t xml:space="preserve"> (Group 6) was associated with higher LH concentrations (1.00, 1.19, and 1.11 </w:t>
      </w:r>
      <w:proofErr w:type="spellStart"/>
      <w:r w:rsidRPr="00CC2884">
        <w:rPr>
          <w:rFonts w:ascii="Arial" w:hAnsi="Arial" w:cs="Arial"/>
          <w:sz w:val="20"/>
          <w:szCs w:val="20"/>
          <w:lang w:eastAsia="en-GB"/>
        </w:rPr>
        <w:t>mIU</w:t>
      </w:r>
      <w:proofErr w:type="spellEnd"/>
      <w:r w:rsidRPr="00CC2884">
        <w:rPr>
          <w:rFonts w:ascii="Arial" w:hAnsi="Arial" w:cs="Arial"/>
          <w:sz w:val="20"/>
          <w:szCs w:val="20"/>
          <w:lang w:eastAsia="en-GB"/>
        </w:rPr>
        <w:t xml:space="preserve">/mL, respectively) compared with both control and diabetic groups (p &lt; 0.05). The </w:t>
      </w:r>
      <w:r w:rsidRPr="00CC2884">
        <w:rPr>
          <w:rFonts w:ascii="Arial" w:hAnsi="Arial" w:cs="Arial"/>
          <w:i/>
          <w:sz w:val="20"/>
          <w:szCs w:val="20"/>
          <w:lang w:eastAsia="en-GB"/>
        </w:rPr>
        <w:t>AGF</w:t>
      </w:r>
      <w:r w:rsidRPr="00CC2884">
        <w:rPr>
          <w:rFonts w:ascii="Arial" w:hAnsi="Arial" w:cs="Arial"/>
          <w:sz w:val="20"/>
          <w:szCs w:val="20"/>
          <w:lang w:eastAsia="en-GB"/>
        </w:rPr>
        <w:t xml:space="preserve"> 1000 mg/kg group (Group 5) showed LH levels comparable to the control group and significantly lower than those observed in the 250 and 500 mg/kg AGF groups (p &lt; 0.05).</w:t>
      </w:r>
    </w:p>
    <w:p w:rsidR="001A1EEB" w:rsidRPr="00CC2884" w:rsidRDefault="001A1EEB" w:rsidP="00CC2884">
      <w:pPr>
        <w:jc w:val="both"/>
        <w:rPr>
          <w:rFonts w:ascii="Arial" w:hAnsi="Arial" w:cs="Arial"/>
          <w:sz w:val="20"/>
          <w:szCs w:val="20"/>
          <w:lang w:eastAsia="en-GB"/>
        </w:rPr>
      </w:pPr>
      <w:r w:rsidRPr="00CC2884">
        <w:rPr>
          <w:rFonts w:ascii="Arial" w:hAnsi="Arial" w:cs="Arial"/>
          <w:sz w:val="20"/>
          <w:szCs w:val="20"/>
          <w:lang w:eastAsia="en-GB"/>
        </w:rPr>
        <w:t xml:space="preserve">Serum estradiol concentrations varied across groups, but no statistically significant pairwise differences were observed. The diabetic untreated group exhibited a higher mean estradiol level than the control group (86.8 vs 72.0 </w:t>
      </w:r>
      <w:proofErr w:type="spellStart"/>
      <w:r w:rsidRPr="00CC2884">
        <w:rPr>
          <w:rFonts w:ascii="Arial" w:hAnsi="Arial" w:cs="Arial"/>
          <w:sz w:val="20"/>
          <w:szCs w:val="20"/>
          <w:lang w:eastAsia="en-GB"/>
        </w:rPr>
        <w:t>pg</w:t>
      </w:r>
      <w:proofErr w:type="spellEnd"/>
      <w:r w:rsidRPr="00CC2884">
        <w:rPr>
          <w:rFonts w:ascii="Arial" w:hAnsi="Arial" w:cs="Arial"/>
          <w:sz w:val="20"/>
          <w:szCs w:val="20"/>
          <w:lang w:eastAsia="en-GB"/>
        </w:rPr>
        <w:t xml:space="preserve">/mL); however, this difference was not statistically significant. Estradiol levels in </w:t>
      </w:r>
      <w:r w:rsidRPr="00CC2884">
        <w:rPr>
          <w:rFonts w:ascii="Arial" w:hAnsi="Arial" w:cs="Arial"/>
          <w:i/>
          <w:sz w:val="20"/>
          <w:szCs w:val="20"/>
          <w:lang w:eastAsia="en-GB"/>
        </w:rPr>
        <w:t>AGF</w:t>
      </w:r>
      <w:r w:rsidRPr="00CC2884">
        <w:rPr>
          <w:rFonts w:ascii="Arial" w:hAnsi="Arial" w:cs="Arial"/>
          <w:sz w:val="20"/>
          <w:szCs w:val="20"/>
          <w:lang w:eastAsia="en-GB"/>
        </w:rPr>
        <w:t xml:space="preserve">-treated and </w:t>
      </w:r>
      <w:proofErr w:type="spellStart"/>
      <w:r w:rsidRPr="00CC2884">
        <w:rPr>
          <w:rFonts w:ascii="Arial" w:hAnsi="Arial" w:cs="Arial"/>
          <w:sz w:val="20"/>
          <w:szCs w:val="20"/>
          <w:lang w:eastAsia="en-GB"/>
        </w:rPr>
        <w:t>glibenclamide</w:t>
      </w:r>
      <w:proofErr w:type="spellEnd"/>
      <w:r w:rsidRPr="00CC2884">
        <w:rPr>
          <w:rFonts w:ascii="Arial" w:hAnsi="Arial" w:cs="Arial"/>
          <w:sz w:val="20"/>
          <w:szCs w:val="20"/>
          <w:lang w:eastAsia="en-GB"/>
        </w:rPr>
        <w:t xml:space="preserve">-treated groups fluctuated around the control mean without a consistent pattern. Furthermore, serum progesterone levels were significantly elevated in the diabetic untreated group compared with the normal control group (Group 2: 35.16 ± 8.48 vs Group 1: 16.62 ± 5.32; p &lt; 0.05). Treatment with </w:t>
      </w:r>
      <w:r w:rsidRPr="00CC2884">
        <w:rPr>
          <w:rFonts w:ascii="Arial" w:hAnsi="Arial" w:cs="Arial"/>
          <w:i/>
          <w:sz w:val="20"/>
          <w:szCs w:val="20"/>
          <w:lang w:eastAsia="en-GB"/>
        </w:rPr>
        <w:t>AGF</w:t>
      </w:r>
      <w:r w:rsidRPr="00CC2884">
        <w:rPr>
          <w:rFonts w:ascii="Arial" w:hAnsi="Arial" w:cs="Arial"/>
          <w:sz w:val="20"/>
          <w:szCs w:val="20"/>
          <w:lang w:eastAsia="en-GB"/>
        </w:rPr>
        <w:t xml:space="preserve"> at doses of 250, 500, and 1000 mg/kg, as well as </w:t>
      </w:r>
      <w:proofErr w:type="spellStart"/>
      <w:r w:rsidRPr="00CC2884">
        <w:rPr>
          <w:rFonts w:ascii="Arial" w:hAnsi="Arial" w:cs="Arial"/>
          <w:sz w:val="20"/>
          <w:szCs w:val="20"/>
          <w:lang w:eastAsia="en-GB"/>
        </w:rPr>
        <w:t>glibenclamide</w:t>
      </w:r>
      <w:proofErr w:type="spellEnd"/>
      <w:r w:rsidRPr="00CC2884">
        <w:rPr>
          <w:rFonts w:ascii="Arial" w:hAnsi="Arial" w:cs="Arial"/>
          <w:sz w:val="20"/>
          <w:szCs w:val="20"/>
          <w:lang w:eastAsia="en-GB"/>
        </w:rPr>
        <w:t>, resulted in progesterone levels that were not significantly different from the control group when compared with the diabetic untreated group (p &lt; 0.05).</w:t>
      </w:r>
    </w:p>
    <w:p w:rsidR="001A1EEB" w:rsidRPr="00CC2884" w:rsidRDefault="001A1EEB" w:rsidP="00CC2884">
      <w:pPr>
        <w:pStyle w:val="Title"/>
        <w:spacing w:before="0" w:after="0" w:line="240" w:lineRule="auto"/>
        <w:contextualSpacing/>
        <w:rPr>
          <w:rFonts w:ascii="Arial" w:hAnsi="Arial" w:cs="Arial"/>
          <w:sz w:val="20"/>
          <w:szCs w:val="20"/>
        </w:rPr>
      </w:pPr>
      <w:r w:rsidRPr="00CC2884">
        <w:rPr>
          <w:rFonts w:ascii="Arial" w:hAnsi="Arial" w:cs="Arial"/>
          <w:sz w:val="20"/>
          <w:szCs w:val="20"/>
        </w:rPr>
        <w:t>Table 1:</w:t>
      </w:r>
      <w:r w:rsidRPr="00CC2884">
        <w:rPr>
          <w:rFonts w:ascii="Arial" w:eastAsia="Calibri" w:hAnsi="Arial" w:cs="Arial"/>
          <w:kern w:val="24"/>
          <w:sz w:val="20"/>
          <w:szCs w:val="20"/>
        </w:rPr>
        <w:t xml:space="preserve"> </w:t>
      </w:r>
      <w:r w:rsidRPr="00CC2884">
        <w:rPr>
          <w:rFonts w:ascii="Arial" w:hAnsi="Arial" w:cs="Arial"/>
          <w:b w:val="0"/>
          <w:bCs w:val="0"/>
          <w:sz w:val="20"/>
          <w:szCs w:val="20"/>
          <w:lang w:val="en-GB"/>
        </w:rPr>
        <w:t>Reproductive hormone levels in alloxan-induced diabetic female Wistar rats treated with AGF extract.</w:t>
      </w:r>
      <w:bookmarkEnd w:id="0"/>
      <w:bookmarkEnd w:id="1"/>
      <w:r w:rsidRPr="00CC2884">
        <w:rPr>
          <w:rFonts w:ascii="Arial" w:hAnsi="Arial" w:cs="Arial"/>
          <w:sz w:val="20"/>
          <w:szCs w:val="20"/>
          <w:lang w:val="en-GB"/>
        </w:rPr>
        <w:t xml:space="preserve"> </w:t>
      </w:r>
    </w:p>
    <w:tbl>
      <w:tblPr>
        <w:tblStyle w:val="TableGrid"/>
        <w:tblW w:w="4942"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560"/>
        <w:gridCol w:w="1558"/>
        <w:gridCol w:w="1564"/>
        <w:gridCol w:w="1414"/>
      </w:tblGrid>
      <w:tr w:rsidR="001A1EEB" w:rsidRPr="00CC2884" w:rsidTr="0068078D">
        <w:trPr>
          <w:trHeight w:val="262"/>
        </w:trPr>
        <w:tc>
          <w:tcPr>
            <w:tcW w:w="1780" w:type="pct"/>
            <w:tcBorders>
              <w:top w:val="single" w:sz="4" w:space="0" w:color="auto"/>
              <w:bottom w:val="single" w:sz="4" w:space="0" w:color="auto"/>
            </w:tcBorders>
          </w:tcPr>
          <w:p w:rsidR="001A1EEB" w:rsidRPr="00CC2884" w:rsidRDefault="001A1EEB" w:rsidP="00CC2884">
            <w:pPr>
              <w:jc w:val="both"/>
              <w:rPr>
                <w:rFonts w:ascii="Arial" w:hAnsi="Arial" w:cs="Arial"/>
                <w:b/>
                <w:bCs/>
                <w:sz w:val="20"/>
                <w:szCs w:val="20"/>
              </w:rPr>
            </w:pPr>
            <w:r w:rsidRPr="00CC2884">
              <w:rPr>
                <w:rFonts w:ascii="Arial" w:hAnsi="Arial" w:cs="Arial"/>
                <w:b/>
                <w:bCs/>
                <w:sz w:val="20"/>
                <w:szCs w:val="20"/>
              </w:rPr>
              <w:t>Groups/</w:t>
            </w:r>
          </w:p>
          <w:p w:rsidR="001A1EEB" w:rsidRPr="00CC2884" w:rsidRDefault="001A1EEB" w:rsidP="00CC2884">
            <w:pPr>
              <w:jc w:val="both"/>
              <w:rPr>
                <w:rFonts w:ascii="Arial" w:hAnsi="Arial" w:cs="Arial"/>
                <w:b/>
                <w:sz w:val="20"/>
                <w:szCs w:val="20"/>
              </w:rPr>
            </w:pPr>
            <w:r w:rsidRPr="00CC2884">
              <w:rPr>
                <w:rFonts w:ascii="Arial" w:hAnsi="Arial" w:cs="Arial"/>
                <w:b/>
                <w:bCs/>
                <w:sz w:val="20"/>
                <w:szCs w:val="20"/>
              </w:rPr>
              <w:t>Treatment(s)</w:t>
            </w:r>
          </w:p>
        </w:tc>
        <w:tc>
          <w:tcPr>
            <w:tcW w:w="824" w:type="pct"/>
            <w:tcBorders>
              <w:top w:val="single" w:sz="4" w:space="0" w:color="auto"/>
              <w:bottom w:val="single" w:sz="4" w:space="0" w:color="auto"/>
            </w:tcBorders>
          </w:tcPr>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 xml:space="preserve">FSH </w:t>
            </w:r>
          </w:p>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w:t>
            </w:r>
            <w:proofErr w:type="spellStart"/>
            <w:r w:rsidRPr="00CC2884">
              <w:rPr>
                <w:rFonts w:ascii="Arial" w:hAnsi="Arial" w:cs="Arial"/>
                <w:b/>
                <w:sz w:val="20"/>
                <w:szCs w:val="20"/>
                <w:shd w:val="clear" w:color="auto" w:fill="FFFFFF"/>
              </w:rPr>
              <w:t>mlU</w:t>
            </w:r>
            <w:proofErr w:type="spellEnd"/>
            <w:r w:rsidRPr="00CC2884">
              <w:rPr>
                <w:rFonts w:ascii="Arial" w:hAnsi="Arial" w:cs="Arial"/>
                <w:b/>
                <w:sz w:val="20"/>
                <w:szCs w:val="20"/>
                <w:shd w:val="clear" w:color="auto" w:fill="FFFFFF"/>
              </w:rPr>
              <w:t>/ml</w:t>
            </w:r>
            <w:r w:rsidRPr="00CC2884">
              <w:rPr>
                <w:rFonts w:ascii="Arial" w:hAnsi="Arial" w:cs="Arial"/>
                <w:b/>
                <w:sz w:val="20"/>
                <w:szCs w:val="20"/>
              </w:rPr>
              <w:t>)</w:t>
            </w:r>
          </w:p>
        </w:tc>
        <w:tc>
          <w:tcPr>
            <w:tcW w:w="823" w:type="pct"/>
            <w:tcBorders>
              <w:top w:val="single" w:sz="4" w:space="0" w:color="auto"/>
              <w:bottom w:val="single" w:sz="4" w:space="0" w:color="auto"/>
            </w:tcBorders>
          </w:tcPr>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 xml:space="preserve">LH </w:t>
            </w:r>
          </w:p>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w:t>
            </w:r>
            <w:proofErr w:type="spellStart"/>
            <w:r w:rsidRPr="00CC2884">
              <w:rPr>
                <w:rFonts w:ascii="Arial" w:hAnsi="Arial" w:cs="Arial"/>
                <w:b/>
                <w:sz w:val="20"/>
                <w:szCs w:val="20"/>
                <w:shd w:val="clear" w:color="auto" w:fill="FFFFFF"/>
              </w:rPr>
              <w:t>mlU</w:t>
            </w:r>
            <w:proofErr w:type="spellEnd"/>
            <w:r w:rsidRPr="00CC2884">
              <w:rPr>
                <w:rFonts w:ascii="Arial" w:hAnsi="Arial" w:cs="Arial"/>
                <w:b/>
                <w:sz w:val="20"/>
                <w:szCs w:val="20"/>
                <w:shd w:val="clear" w:color="auto" w:fill="FFFFFF"/>
              </w:rPr>
              <w:t>/ml</w:t>
            </w:r>
            <w:r w:rsidRPr="00CC2884">
              <w:rPr>
                <w:rFonts w:ascii="Arial" w:hAnsi="Arial" w:cs="Arial"/>
                <w:b/>
                <w:sz w:val="20"/>
                <w:szCs w:val="20"/>
              </w:rPr>
              <w:t>)</w:t>
            </w:r>
          </w:p>
        </w:tc>
        <w:tc>
          <w:tcPr>
            <w:tcW w:w="826" w:type="pct"/>
            <w:tcBorders>
              <w:top w:val="single" w:sz="4" w:space="0" w:color="auto"/>
              <w:bottom w:val="single" w:sz="4" w:space="0" w:color="auto"/>
            </w:tcBorders>
          </w:tcPr>
          <w:p w:rsidR="001A1EEB" w:rsidRPr="00CC2884" w:rsidRDefault="001A1EEB" w:rsidP="00CC2884">
            <w:pPr>
              <w:spacing w:line="276" w:lineRule="auto"/>
              <w:jc w:val="both"/>
              <w:rPr>
                <w:rFonts w:ascii="Arial" w:hAnsi="Arial" w:cs="Arial"/>
                <w:b/>
                <w:sz w:val="20"/>
                <w:szCs w:val="20"/>
              </w:rPr>
            </w:pPr>
            <w:proofErr w:type="spellStart"/>
            <w:r w:rsidRPr="00CC2884">
              <w:rPr>
                <w:rFonts w:ascii="Arial" w:hAnsi="Arial" w:cs="Arial"/>
                <w:b/>
                <w:sz w:val="20"/>
                <w:szCs w:val="20"/>
              </w:rPr>
              <w:t>Oestrogen</w:t>
            </w:r>
            <w:proofErr w:type="spellEnd"/>
            <w:r w:rsidRPr="00CC2884">
              <w:rPr>
                <w:rFonts w:ascii="Arial" w:hAnsi="Arial" w:cs="Arial"/>
                <w:b/>
                <w:sz w:val="20"/>
                <w:szCs w:val="20"/>
              </w:rPr>
              <w:t xml:space="preserve"> </w:t>
            </w:r>
          </w:p>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w:t>
            </w:r>
            <w:proofErr w:type="spellStart"/>
            <w:r w:rsidRPr="00CC2884">
              <w:rPr>
                <w:rFonts w:ascii="Arial" w:hAnsi="Arial" w:cs="Arial"/>
                <w:b/>
                <w:sz w:val="20"/>
                <w:szCs w:val="20"/>
              </w:rPr>
              <w:t>pg</w:t>
            </w:r>
            <w:proofErr w:type="spellEnd"/>
            <w:r w:rsidRPr="00CC2884">
              <w:rPr>
                <w:rFonts w:ascii="Arial" w:hAnsi="Arial" w:cs="Arial"/>
                <w:b/>
                <w:sz w:val="20"/>
                <w:szCs w:val="20"/>
              </w:rPr>
              <w:t>/ml)</w:t>
            </w:r>
          </w:p>
        </w:tc>
        <w:tc>
          <w:tcPr>
            <w:tcW w:w="747" w:type="pct"/>
            <w:tcBorders>
              <w:top w:val="single" w:sz="4" w:space="0" w:color="auto"/>
              <w:bottom w:val="single" w:sz="4" w:space="0" w:color="auto"/>
            </w:tcBorders>
          </w:tcPr>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Progesterone</w:t>
            </w:r>
          </w:p>
          <w:p w:rsidR="001A1EEB" w:rsidRPr="00CC2884" w:rsidRDefault="001A1EEB" w:rsidP="00CC2884">
            <w:pPr>
              <w:spacing w:line="276" w:lineRule="auto"/>
              <w:jc w:val="both"/>
              <w:rPr>
                <w:rFonts w:ascii="Arial" w:hAnsi="Arial" w:cs="Arial"/>
                <w:b/>
                <w:sz w:val="20"/>
                <w:szCs w:val="20"/>
              </w:rPr>
            </w:pPr>
            <w:r w:rsidRPr="00CC2884">
              <w:rPr>
                <w:rFonts w:ascii="Arial" w:hAnsi="Arial" w:cs="Arial"/>
                <w:b/>
                <w:sz w:val="20"/>
                <w:szCs w:val="20"/>
              </w:rPr>
              <w:t>(ng/ml)</w:t>
            </w:r>
          </w:p>
        </w:tc>
      </w:tr>
      <w:tr w:rsidR="001A1EEB" w:rsidRPr="00CC2884" w:rsidTr="0068078D">
        <w:trPr>
          <w:trHeight w:val="332"/>
        </w:trPr>
        <w:tc>
          <w:tcPr>
            <w:tcW w:w="1780" w:type="pct"/>
            <w:tcBorders>
              <w:top w:val="single" w:sz="4" w:space="0" w:color="auto"/>
            </w:tcBorders>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Control (Normal, untreated)</w:t>
            </w:r>
          </w:p>
        </w:tc>
        <w:tc>
          <w:tcPr>
            <w:tcW w:w="824" w:type="pct"/>
            <w:tcBorders>
              <w:top w:val="single" w:sz="4" w:space="0" w:color="auto"/>
            </w:tcBorders>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0.69 ± 0.17</w:t>
            </w:r>
          </w:p>
        </w:tc>
        <w:tc>
          <w:tcPr>
            <w:tcW w:w="823" w:type="pct"/>
            <w:tcBorders>
              <w:top w:val="single" w:sz="4" w:space="0" w:color="auto"/>
            </w:tcBorders>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0.55 ± 0.15</w:t>
            </w:r>
          </w:p>
        </w:tc>
        <w:tc>
          <w:tcPr>
            <w:tcW w:w="826" w:type="pct"/>
            <w:tcBorders>
              <w:top w:val="single" w:sz="4" w:space="0" w:color="auto"/>
            </w:tcBorders>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72.00 ± 20.33</w:t>
            </w:r>
          </w:p>
        </w:tc>
        <w:tc>
          <w:tcPr>
            <w:tcW w:w="747" w:type="pct"/>
            <w:tcBorders>
              <w:top w:val="single" w:sz="4" w:space="0" w:color="auto"/>
            </w:tcBorders>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16.62 ± 5.32</w:t>
            </w:r>
          </w:p>
        </w:tc>
      </w:tr>
      <w:tr w:rsidR="001A1EEB" w:rsidRPr="00CC2884" w:rsidTr="0068078D">
        <w:trPr>
          <w:trHeight w:val="287"/>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Diabetic (Untreated)</w:t>
            </w:r>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0.33 ± 0.06</w:t>
            </w:r>
            <w:r w:rsidRPr="00CC2884">
              <w:rPr>
                <w:rFonts w:ascii="Arial" w:hAnsi="Arial" w:cs="Arial"/>
                <w:sz w:val="20"/>
                <w:szCs w:val="20"/>
                <w:vertAlign w:val="superscript"/>
              </w:rPr>
              <w:t xml:space="preserve"> a</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0.51 ± 0.01</w:t>
            </w:r>
          </w:p>
        </w:tc>
        <w:tc>
          <w:tcPr>
            <w:tcW w:w="826"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86.80 ± 9.82</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35.16 ± 8.48</w:t>
            </w:r>
            <w:r w:rsidRPr="00CC2884">
              <w:rPr>
                <w:rFonts w:ascii="Arial" w:hAnsi="Arial" w:cs="Arial"/>
                <w:sz w:val="20"/>
                <w:szCs w:val="20"/>
                <w:vertAlign w:val="superscript"/>
              </w:rPr>
              <w:t xml:space="preserve"> a</w:t>
            </w:r>
          </w:p>
        </w:tc>
      </w:tr>
      <w:tr w:rsidR="001A1EEB" w:rsidRPr="00CC2884" w:rsidTr="0068078D">
        <w:trPr>
          <w:trHeight w:val="269"/>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Diabetic + 250mg/Kg AGF</w:t>
            </w:r>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 xml:space="preserve">0.50 ± 0.10 </w:t>
            </w:r>
            <w:r w:rsidRPr="00CC2884">
              <w:rPr>
                <w:rFonts w:ascii="Arial" w:hAnsi="Arial" w:cs="Arial"/>
                <w:sz w:val="20"/>
                <w:szCs w:val="20"/>
                <w:vertAlign w:val="superscript"/>
              </w:rPr>
              <w:t>b</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1.00 ± 0.17</w:t>
            </w:r>
            <w:r w:rsidRPr="00CC2884">
              <w:rPr>
                <w:rFonts w:ascii="Arial" w:hAnsi="Arial" w:cs="Arial"/>
                <w:sz w:val="20"/>
                <w:szCs w:val="20"/>
                <w:vertAlign w:val="superscript"/>
              </w:rPr>
              <w:t xml:space="preserve"> a, b</w:t>
            </w:r>
          </w:p>
        </w:tc>
        <w:tc>
          <w:tcPr>
            <w:tcW w:w="826"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86.40 ± 10.47</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 xml:space="preserve">16.32 ± 0.90 </w:t>
            </w:r>
            <w:r w:rsidRPr="00CC2884">
              <w:rPr>
                <w:rFonts w:ascii="Arial" w:hAnsi="Arial" w:cs="Arial"/>
                <w:sz w:val="20"/>
                <w:szCs w:val="20"/>
                <w:vertAlign w:val="superscript"/>
              </w:rPr>
              <w:t>b</w:t>
            </w:r>
          </w:p>
        </w:tc>
      </w:tr>
      <w:tr w:rsidR="001A1EEB" w:rsidRPr="00CC2884" w:rsidTr="0068078D">
        <w:trPr>
          <w:trHeight w:val="305"/>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Diabetic + 500mg/Kg AGF</w:t>
            </w:r>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0.49 ± 0.11</w:t>
            </w:r>
            <w:r w:rsidRPr="00CC2884">
              <w:rPr>
                <w:rFonts w:ascii="Arial" w:hAnsi="Arial" w:cs="Arial"/>
                <w:sz w:val="20"/>
                <w:szCs w:val="20"/>
                <w:vertAlign w:val="superscript"/>
              </w:rPr>
              <w:t xml:space="preserve"> b</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1.19 ± 0.11</w:t>
            </w:r>
            <w:r w:rsidRPr="00CC2884">
              <w:rPr>
                <w:rFonts w:ascii="Arial" w:hAnsi="Arial" w:cs="Arial"/>
                <w:sz w:val="20"/>
                <w:szCs w:val="20"/>
                <w:vertAlign w:val="superscript"/>
              </w:rPr>
              <w:t xml:space="preserve"> a, b</w:t>
            </w:r>
          </w:p>
        </w:tc>
        <w:tc>
          <w:tcPr>
            <w:tcW w:w="826"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83.60 ± 12.72</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17.94 ± 0.96</w:t>
            </w:r>
            <w:r w:rsidRPr="00CC2884">
              <w:rPr>
                <w:rFonts w:ascii="Arial" w:hAnsi="Arial" w:cs="Arial"/>
                <w:sz w:val="20"/>
                <w:szCs w:val="20"/>
                <w:vertAlign w:val="superscript"/>
              </w:rPr>
              <w:t xml:space="preserve"> b</w:t>
            </w:r>
          </w:p>
        </w:tc>
      </w:tr>
      <w:tr w:rsidR="001A1EEB" w:rsidRPr="00CC2884" w:rsidTr="0068078D">
        <w:trPr>
          <w:trHeight w:val="269"/>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lastRenderedPageBreak/>
              <w:t>Diabetic + 1000mg/Kg AGF</w:t>
            </w:r>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0.40 ± 0.14</w:t>
            </w:r>
            <w:r w:rsidRPr="00CC2884">
              <w:rPr>
                <w:rFonts w:ascii="Arial" w:hAnsi="Arial" w:cs="Arial"/>
                <w:sz w:val="20"/>
                <w:szCs w:val="20"/>
                <w:vertAlign w:val="superscript"/>
              </w:rPr>
              <w:t xml:space="preserve"> a</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0.56 ± 0.02</w:t>
            </w:r>
            <w:r w:rsidRPr="00CC2884">
              <w:rPr>
                <w:rFonts w:ascii="Arial" w:hAnsi="Arial" w:cs="Arial"/>
                <w:sz w:val="20"/>
                <w:szCs w:val="20"/>
                <w:vertAlign w:val="superscript"/>
              </w:rPr>
              <w:t xml:space="preserve"> c, d</w:t>
            </w:r>
          </w:p>
        </w:tc>
        <w:tc>
          <w:tcPr>
            <w:tcW w:w="826" w:type="pct"/>
          </w:tcPr>
          <w:p w:rsidR="001A1EEB" w:rsidRPr="00CC2884" w:rsidRDefault="001A1EEB" w:rsidP="00CC2884">
            <w:pPr>
              <w:spacing w:line="276" w:lineRule="auto"/>
              <w:jc w:val="both"/>
              <w:rPr>
                <w:rFonts w:ascii="Arial" w:hAnsi="Arial" w:cs="Arial"/>
                <w:b/>
                <w:sz w:val="20"/>
                <w:szCs w:val="20"/>
              </w:rPr>
            </w:pPr>
            <w:r w:rsidRPr="00CC2884">
              <w:rPr>
                <w:rFonts w:ascii="Arial" w:hAnsi="Arial" w:cs="Arial"/>
                <w:sz w:val="20"/>
                <w:szCs w:val="20"/>
              </w:rPr>
              <w:t>66.20 ± 3.21</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17.96 ± 0.86</w:t>
            </w:r>
            <w:r w:rsidRPr="00CC2884">
              <w:rPr>
                <w:rFonts w:ascii="Arial" w:hAnsi="Arial" w:cs="Arial"/>
                <w:sz w:val="20"/>
                <w:szCs w:val="20"/>
                <w:vertAlign w:val="superscript"/>
              </w:rPr>
              <w:t xml:space="preserve"> b</w:t>
            </w:r>
          </w:p>
        </w:tc>
      </w:tr>
      <w:tr w:rsidR="001A1EEB" w:rsidRPr="00CC2884" w:rsidTr="0068078D">
        <w:trPr>
          <w:trHeight w:val="332"/>
        </w:trPr>
        <w:tc>
          <w:tcPr>
            <w:tcW w:w="1780" w:type="pct"/>
          </w:tcPr>
          <w:p w:rsidR="001A1EEB" w:rsidRPr="00CC2884" w:rsidRDefault="001A1EEB" w:rsidP="00CC2884">
            <w:pPr>
              <w:autoSpaceDE w:val="0"/>
              <w:autoSpaceDN w:val="0"/>
              <w:adjustRightInd w:val="0"/>
              <w:ind w:right="60"/>
              <w:jc w:val="both"/>
              <w:rPr>
                <w:rFonts w:ascii="Arial" w:hAnsi="Arial" w:cs="Arial"/>
                <w:bCs/>
                <w:sz w:val="20"/>
                <w:szCs w:val="20"/>
              </w:rPr>
            </w:pPr>
            <w:r w:rsidRPr="00CC2884">
              <w:rPr>
                <w:rFonts w:ascii="Arial" w:hAnsi="Arial" w:cs="Arial"/>
                <w:bCs/>
                <w:sz w:val="20"/>
                <w:szCs w:val="20"/>
              </w:rPr>
              <w:t xml:space="preserve">Diabetic + 10mg/Kg </w:t>
            </w:r>
            <w:proofErr w:type="spellStart"/>
            <w:r w:rsidRPr="00CC2884">
              <w:rPr>
                <w:rFonts w:ascii="Arial" w:hAnsi="Arial" w:cs="Arial"/>
                <w:bCs/>
                <w:sz w:val="20"/>
                <w:szCs w:val="20"/>
              </w:rPr>
              <w:t>Glibenclamide</w:t>
            </w:r>
            <w:proofErr w:type="spellEnd"/>
          </w:p>
        </w:tc>
        <w:tc>
          <w:tcPr>
            <w:tcW w:w="824" w:type="pct"/>
          </w:tcPr>
          <w:p w:rsidR="001A1EEB" w:rsidRPr="00CC2884" w:rsidRDefault="001A1EEB" w:rsidP="00CC2884">
            <w:pPr>
              <w:autoSpaceDE w:val="0"/>
              <w:autoSpaceDN w:val="0"/>
              <w:adjustRightInd w:val="0"/>
              <w:spacing w:line="276" w:lineRule="auto"/>
              <w:ind w:right="60"/>
              <w:jc w:val="both"/>
              <w:rPr>
                <w:rFonts w:ascii="Arial" w:hAnsi="Arial" w:cs="Arial"/>
                <w:sz w:val="20"/>
                <w:szCs w:val="20"/>
              </w:rPr>
            </w:pPr>
            <w:r w:rsidRPr="00CC2884">
              <w:rPr>
                <w:rFonts w:ascii="Arial" w:hAnsi="Arial" w:cs="Arial"/>
                <w:sz w:val="20"/>
                <w:szCs w:val="20"/>
              </w:rPr>
              <w:t>0.38 ± 0.02</w:t>
            </w:r>
            <w:r w:rsidRPr="00CC2884">
              <w:rPr>
                <w:rFonts w:ascii="Arial" w:hAnsi="Arial" w:cs="Arial"/>
                <w:sz w:val="20"/>
                <w:szCs w:val="20"/>
                <w:vertAlign w:val="superscript"/>
              </w:rPr>
              <w:t xml:space="preserve"> a</w:t>
            </w:r>
          </w:p>
        </w:tc>
        <w:tc>
          <w:tcPr>
            <w:tcW w:w="823"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1.11 ± 0.07</w:t>
            </w:r>
            <w:r w:rsidRPr="00CC2884">
              <w:rPr>
                <w:rFonts w:ascii="Arial" w:hAnsi="Arial" w:cs="Arial"/>
                <w:sz w:val="20"/>
                <w:szCs w:val="20"/>
                <w:vertAlign w:val="superscript"/>
              </w:rPr>
              <w:t xml:space="preserve"> a, b, e</w:t>
            </w:r>
          </w:p>
        </w:tc>
        <w:tc>
          <w:tcPr>
            <w:tcW w:w="826"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68.80 ± 1.02</w:t>
            </w:r>
          </w:p>
        </w:tc>
        <w:tc>
          <w:tcPr>
            <w:tcW w:w="747" w:type="pct"/>
          </w:tcPr>
          <w:p w:rsidR="001A1EEB" w:rsidRPr="00CC2884" w:rsidRDefault="001A1EEB" w:rsidP="00CC2884">
            <w:pPr>
              <w:spacing w:line="276" w:lineRule="auto"/>
              <w:jc w:val="both"/>
              <w:rPr>
                <w:rFonts w:ascii="Arial" w:hAnsi="Arial" w:cs="Arial"/>
                <w:sz w:val="20"/>
                <w:szCs w:val="20"/>
              </w:rPr>
            </w:pPr>
            <w:r w:rsidRPr="00CC2884">
              <w:rPr>
                <w:rFonts w:ascii="Arial" w:hAnsi="Arial" w:cs="Arial"/>
                <w:sz w:val="20"/>
                <w:szCs w:val="20"/>
              </w:rPr>
              <w:t>16.86 ± 1.04</w:t>
            </w:r>
            <w:r w:rsidRPr="00CC2884">
              <w:rPr>
                <w:rFonts w:ascii="Arial" w:hAnsi="Arial" w:cs="Arial"/>
                <w:sz w:val="20"/>
                <w:szCs w:val="20"/>
                <w:vertAlign w:val="superscript"/>
              </w:rPr>
              <w:t xml:space="preserve"> b</w:t>
            </w:r>
          </w:p>
        </w:tc>
      </w:tr>
    </w:tbl>
    <w:p w:rsidR="001A1EEB" w:rsidRPr="00AA1DD1" w:rsidRDefault="001A1EEB" w:rsidP="00CC2884">
      <w:pPr>
        <w:spacing w:after="0"/>
        <w:jc w:val="both"/>
        <w:rPr>
          <w:rFonts w:ascii="Arial" w:hAnsi="Arial" w:cs="Arial"/>
          <w:b/>
          <w:i/>
          <w:sz w:val="18"/>
          <w:szCs w:val="18"/>
          <w:vertAlign w:val="superscript"/>
        </w:rPr>
      </w:pPr>
      <w:r w:rsidRPr="00AA1DD1">
        <w:rPr>
          <w:rFonts w:ascii="Arial" w:hAnsi="Arial" w:cs="Arial"/>
          <w:bCs/>
          <w:i/>
          <w:sz w:val="18"/>
          <w:szCs w:val="18"/>
          <w:vertAlign w:val="superscript"/>
        </w:rPr>
        <w:t>Values presented as mean ± SEM (n=5); a</w:t>
      </w:r>
      <w:r w:rsidR="006F7435" w:rsidRPr="00AA1DD1">
        <w:rPr>
          <w:rFonts w:ascii="Arial" w:hAnsi="Arial" w:cs="Arial"/>
          <w:bCs/>
          <w:i/>
          <w:sz w:val="18"/>
          <w:szCs w:val="18"/>
          <w:vertAlign w:val="superscript"/>
        </w:rPr>
        <w:t xml:space="preserve"> Significant at P = </w:t>
      </w:r>
      <w:r w:rsidRPr="00AA1DD1">
        <w:rPr>
          <w:rFonts w:ascii="Arial" w:hAnsi="Arial" w:cs="Arial"/>
          <w:bCs/>
          <w:i/>
          <w:sz w:val="18"/>
          <w:szCs w:val="18"/>
          <w:vertAlign w:val="superscript"/>
        </w:rPr>
        <w:t>0.05 when compared to group 1; b</w:t>
      </w:r>
      <w:r w:rsidR="006F7435" w:rsidRPr="00AA1DD1">
        <w:rPr>
          <w:rFonts w:ascii="Arial" w:hAnsi="Arial" w:cs="Arial"/>
          <w:bCs/>
          <w:i/>
          <w:sz w:val="18"/>
          <w:szCs w:val="18"/>
          <w:vertAlign w:val="superscript"/>
        </w:rPr>
        <w:t xml:space="preserve"> Significant at P = </w:t>
      </w:r>
      <w:r w:rsidRPr="00AA1DD1">
        <w:rPr>
          <w:rFonts w:ascii="Arial" w:hAnsi="Arial" w:cs="Arial"/>
          <w:bCs/>
          <w:i/>
          <w:sz w:val="18"/>
          <w:szCs w:val="18"/>
          <w:vertAlign w:val="superscript"/>
        </w:rPr>
        <w:t xml:space="preserve">0.05 when compared to group 2. </w:t>
      </w:r>
      <w:r w:rsidRPr="00AA1DD1">
        <w:rPr>
          <w:rFonts w:ascii="Arial" w:hAnsi="Arial" w:cs="Arial"/>
          <w:i/>
          <w:sz w:val="18"/>
          <w:szCs w:val="18"/>
          <w:vertAlign w:val="superscript"/>
        </w:rPr>
        <w:t xml:space="preserve">c </w:t>
      </w:r>
      <w:r w:rsidR="006F7435" w:rsidRPr="00AA1DD1">
        <w:rPr>
          <w:rFonts w:ascii="Arial" w:hAnsi="Arial" w:cs="Arial"/>
          <w:bCs/>
          <w:i/>
          <w:sz w:val="18"/>
          <w:szCs w:val="18"/>
          <w:vertAlign w:val="superscript"/>
        </w:rPr>
        <w:t xml:space="preserve">Significant at P = </w:t>
      </w:r>
      <w:r w:rsidRPr="00AA1DD1">
        <w:rPr>
          <w:rFonts w:ascii="Arial" w:hAnsi="Arial" w:cs="Arial"/>
          <w:bCs/>
          <w:i/>
          <w:sz w:val="18"/>
          <w:szCs w:val="18"/>
          <w:vertAlign w:val="superscript"/>
        </w:rPr>
        <w:t xml:space="preserve">0.05 when compared to group 3; </w:t>
      </w:r>
      <w:r w:rsidRPr="00AA1DD1">
        <w:rPr>
          <w:rFonts w:ascii="Arial" w:hAnsi="Arial" w:cs="Arial"/>
          <w:i/>
          <w:sz w:val="18"/>
          <w:szCs w:val="18"/>
          <w:vertAlign w:val="superscript"/>
        </w:rPr>
        <w:t xml:space="preserve">d </w:t>
      </w:r>
      <w:r w:rsidRPr="00AA1DD1">
        <w:rPr>
          <w:rFonts w:ascii="Arial" w:hAnsi="Arial" w:cs="Arial"/>
          <w:bCs/>
          <w:i/>
          <w:sz w:val="18"/>
          <w:szCs w:val="18"/>
          <w:vertAlign w:val="superscript"/>
        </w:rPr>
        <w:t xml:space="preserve">Significant at p&lt;0.05 when compared to group 4; </w:t>
      </w:r>
      <w:r w:rsidRPr="00AA1DD1">
        <w:rPr>
          <w:rFonts w:ascii="Arial" w:hAnsi="Arial" w:cs="Arial"/>
          <w:i/>
          <w:sz w:val="18"/>
          <w:szCs w:val="18"/>
          <w:vertAlign w:val="superscript"/>
        </w:rPr>
        <w:t xml:space="preserve">e </w:t>
      </w:r>
      <w:r w:rsidR="006F7435" w:rsidRPr="00AA1DD1">
        <w:rPr>
          <w:rFonts w:ascii="Arial" w:hAnsi="Arial" w:cs="Arial"/>
          <w:bCs/>
          <w:i/>
          <w:sz w:val="18"/>
          <w:szCs w:val="18"/>
          <w:vertAlign w:val="superscript"/>
        </w:rPr>
        <w:t xml:space="preserve">Significant at P = </w:t>
      </w:r>
      <w:r w:rsidRPr="00AA1DD1">
        <w:rPr>
          <w:rFonts w:ascii="Arial" w:hAnsi="Arial" w:cs="Arial"/>
          <w:bCs/>
          <w:i/>
          <w:sz w:val="18"/>
          <w:szCs w:val="18"/>
          <w:vertAlign w:val="superscript"/>
        </w:rPr>
        <w:t>0.05 when compared to group 5.</w:t>
      </w:r>
      <w:r w:rsidRPr="00AA1DD1">
        <w:rPr>
          <w:rFonts w:ascii="Arial" w:hAnsi="Arial" w:cs="Arial"/>
          <w:i/>
          <w:sz w:val="18"/>
          <w:szCs w:val="18"/>
          <w:vertAlign w:val="superscript"/>
        </w:rPr>
        <w:t xml:space="preserve"> FSH (</w:t>
      </w:r>
      <w:proofErr w:type="spellStart"/>
      <w:r w:rsidRPr="00AA1DD1">
        <w:rPr>
          <w:rFonts w:ascii="Arial" w:hAnsi="Arial" w:cs="Arial"/>
          <w:i/>
          <w:sz w:val="18"/>
          <w:szCs w:val="18"/>
          <w:shd w:val="clear" w:color="auto" w:fill="FFFFFF"/>
          <w:vertAlign w:val="superscript"/>
        </w:rPr>
        <w:t>mlU</w:t>
      </w:r>
      <w:proofErr w:type="spellEnd"/>
      <w:r w:rsidRPr="00AA1DD1">
        <w:rPr>
          <w:rFonts w:ascii="Arial" w:hAnsi="Arial" w:cs="Arial"/>
          <w:i/>
          <w:sz w:val="18"/>
          <w:szCs w:val="18"/>
          <w:shd w:val="clear" w:color="auto" w:fill="FFFFFF"/>
          <w:vertAlign w:val="superscript"/>
        </w:rPr>
        <w:t>/ml</w:t>
      </w:r>
      <w:r w:rsidRPr="00AA1DD1">
        <w:rPr>
          <w:rFonts w:ascii="Arial" w:hAnsi="Arial" w:cs="Arial"/>
          <w:i/>
          <w:sz w:val="18"/>
          <w:szCs w:val="18"/>
          <w:vertAlign w:val="superscript"/>
        </w:rPr>
        <w:t>) = Follicle Stimulating Hormone; LH (</w:t>
      </w:r>
      <w:proofErr w:type="spellStart"/>
      <w:r w:rsidRPr="00AA1DD1">
        <w:rPr>
          <w:rFonts w:ascii="Arial" w:hAnsi="Arial" w:cs="Arial"/>
          <w:i/>
          <w:sz w:val="18"/>
          <w:szCs w:val="18"/>
          <w:shd w:val="clear" w:color="auto" w:fill="FFFFFF"/>
          <w:vertAlign w:val="superscript"/>
        </w:rPr>
        <w:t>mlU</w:t>
      </w:r>
      <w:proofErr w:type="spellEnd"/>
      <w:r w:rsidRPr="00AA1DD1">
        <w:rPr>
          <w:rFonts w:ascii="Arial" w:hAnsi="Arial" w:cs="Arial"/>
          <w:i/>
          <w:sz w:val="18"/>
          <w:szCs w:val="18"/>
          <w:shd w:val="clear" w:color="auto" w:fill="FFFFFF"/>
          <w:vertAlign w:val="superscript"/>
        </w:rPr>
        <w:t>/ml</w:t>
      </w:r>
      <w:r w:rsidRPr="00AA1DD1">
        <w:rPr>
          <w:rFonts w:ascii="Arial" w:hAnsi="Arial" w:cs="Arial"/>
          <w:i/>
          <w:sz w:val="18"/>
          <w:szCs w:val="18"/>
          <w:vertAlign w:val="superscript"/>
        </w:rPr>
        <w:t xml:space="preserve">) = Luteinizing Hormone. AGF = </w:t>
      </w:r>
      <w:proofErr w:type="spellStart"/>
      <w:r w:rsidRPr="00AA1DD1">
        <w:rPr>
          <w:rFonts w:ascii="Arial" w:hAnsi="Arial" w:cs="Arial"/>
          <w:i/>
          <w:sz w:val="18"/>
          <w:szCs w:val="18"/>
          <w:vertAlign w:val="superscript"/>
        </w:rPr>
        <w:t>Azanza</w:t>
      </w:r>
      <w:proofErr w:type="spellEnd"/>
      <w:r w:rsidRPr="00AA1DD1">
        <w:rPr>
          <w:rFonts w:ascii="Arial" w:hAnsi="Arial" w:cs="Arial"/>
          <w:i/>
          <w:sz w:val="18"/>
          <w:szCs w:val="18"/>
          <w:vertAlign w:val="superscript"/>
        </w:rPr>
        <w:t xml:space="preserve"> </w:t>
      </w:r>
      <w:proofErr w:type="spellStart"/>
      <w:r w:rsidRPr="00AA1DD1">
        <w:rPr>
          <w:rFonts w:ascii="Arial" w:hAnsi="Arial" w:cs="Arial"/>
          <w:i/>
          <w:sz w:val="18"/>
          <w:szCs w:val="18"/>
          <w:vertAlign w:val="superscript"/>
        </w:rPr>
        <w:t>garckeana</w:t>
      </w:r>
      <w:proofErr w:type="spellEnd"/>
      <w:r w:rsidRPr="00AA1DD1">
        <w:rPr>
          <w:rFonts w:ascii="Arial" w:hAnsi="Arial" w:cs="Arial"/>
          <w:i/>
          <w:sz w:val="18"/>
          <w:szCs w:val="18"/>
          <w:vertAlign w:val="superscript"/>
        </w:rPr>
        <w:t xml:space="preserve"> fruit.</w:t>
      </w:r>
    </w:p>
    <w:p w:rsidR="001A1EEB" w:rsidRPr="00CC2884" w:rsidRDefault="001A1EEB" w:rsidP="00CC2884">
      <w:pPr>
        <w:jc w:val="both"/>
        <w:rPr>
          <w:rFonts w:ascii="Arial" w:hAnsi="Arial" w:cs="Arial"/>
          <w:sz w:val="20"/>
          <w:szCs w:val="20"/>
        </w:rPr>
      </w:pPr>
    </w:p>
    <w:p w:rsidR="001A1EEB" w:rsidRPr="006F7435" w:rsidRDefault="006F7435" w:rsidP="006F7435">
      <w:pPr>
        <w:rPr>
          <w:rFonts w:ascii="Arial" w:hAnsi="Arial" w:cs="Arial"/>
          <w:b/>
          <w:iCs/>
          <w:noProof/>
          <w:lang w:eastAsia="en-GB"/>
        </w:rPr>
      </w:pPr>
      <w:r w:rsidRPr="006F7435">
        <w:rPr>
          <w:rFonts w:ascii="Arial" w:hAnsi="Arial" w:cs="Arial"/>
          <w:b/>
          <w:iCs/>
          <w:noProof/>
          <w:lang w:eastAsia="en-GB"/>
        </w:rPr>
        <w:t xml:space="preserve">3.2. </w:t>
      </w:r>
      <w:r w:rsidR="001A1EEB" w:rsidRPr="006F7435">
        <w:rPr>
          <w:rFonts w:ascii="Arial" w:hAnsi="Arial" w:cs="Arial"/>
          <w:b/>
          <w:iCs/>
          <w:noProof/>
          <w:lang w:eastAsia="en-GB"/>
        </w:rPr>
        <w:t>Effect Of Azanza Garckeana on Ovarian Histology</w:t>
      </w:r>
    </w:p>
    <w:p w:rsidR="001A1EEB" w:rsidRPr="00CC2884" w:rsidRDefault="001A1EEB" w:rsidP="00CC2884">
      <w:pPr>
        <w:jc w:val="both"/>
        <w:rPr>
          <w:rFonts w:ascii="Arial" w:hAnsi="Arial" w:cs="Arial"/>
          <w:noProof/>
          <w:sz w:val="20"/>
          <w:szCs w:val="20"/>
          <w:lang w:eastAsia="en-GB"/>
        </w:rPr>
      </w:pPr>
      <w:r w:rsidRPr="00CC2884">
        <w:rPr>
          <w:rFonts w:ascii="Arial" w:hAnsi="Arial" w:cs="Arial"/>
          <w:noProof/>
          <w:sz w:val="20"/>
          <w:szCs w:val="20"/>
          <w:lang w:eastAsia="en-GB"/>
        </w:rPr>
        <w:t xml:space="preserve">Figure 1 shows the ovarian histological features of alloxan-induced diabetic female Wistar rats treated with </w:t>
      </w:r>
      <w:r w:rsidRPr="00CC2884">
        <w:rPr>
          <w:rFonts w:ascii="Arial" w:hAnsi="Arial" w:cs="Arial"/>
          <w:i/>
          <w:noProof/>
          <w:sz w:val="20"/>
          <w:szCs w:val="20"/>
          <w:lang w:eastAsia="en-GB"/>
        </w:rPr>
        <w:t>Azanza garckeana</w:t>
      </w:r>
      <w:r w:rsidRPr="00CC2884">
        <w:rPr>
          <w:rFonts w:ascii="Arial" w:hAnsi="Arial" w:cs="Arial"/>
          <w:noProof/>
          <w:sz w:val="20"/>
          <w:szCs w:val="20"/>
          <w:lang w:eastAsia="en-GB"/>
        </w:rPr>
        <w:t xml:space="preserve"> fruit (</w:t>
      </w:r>
      <w:r w:rsidRPr="00CC2884">
        <w:rPr>
          <w:rFonts w:ascii="Arial" w:hAnsi="Arial" w:cs="Arial"/>
          <w:i/>
          <w:noProof/>
          <w:sz w:val="20"/>
          <w:szCs w:val="20"/>
          <w:lang w:eastAsia="en-GB"/>
        </w:rPr>
        <w:t>AGF)</w:t>
      </w:r>
      <w:r w:rsidRPr="00CC2884">
        <w:rPr>
          <w:rFonts w:ascii="Arial" w:hAnsi="Arial" w:cs="Arial"/>
          <w:noProof/>
          <w:sz w:val="20"/>
          <w:szCs w:val="20"/>
          <w:lang w:eastAsia="en-GB"/>
        </w:rPr>
        <w:t xml:space="preserve"> extract or glibenclamide, compared with the normal control group. Ovarian sections from the normal control group (Plate 1) demonstrated preserved cytoarchitecture, with follicles at different stages of development. The follicles exhibited intact granulosa and theca cell layers, clearly defined antral spaces, and normal-appearing oocytes. In the untreated diabetic group (Plate 2), ovarian sections revealed marked structural alterations. These included hypertrophy and oedema of follicular cells, ruptured capillaries within the theca interna, and disruption of follicular organisation. The normal arrangement of ovarian tissue layers was altered, with evidence of architectural distortion.</w:t>
      </w:r>
    </w:p>
    <w:p w:rsidR="001A1EEB" w:rsidRPr="00CC2884" w:rsidRDefault="001A1EEB" w:rsidP="00CC2884">
      <w:pPr>
        <w:jc w:val="both"/>
        <w:rPr>
          <w:rFonts w:ascii="Arial" w:hAnsi="Arial" w:cs="Arial"/>
          <w:noProof/>
          <w:sz w:val="20"/>
          <w:szCs w:val="20"/>
          <w:lang w:eastAsia="en-GB"/>
        </w:rPr>
      </w:pPr>
      <w:r w:rsidRPr="00CC2884">
        <w:rPr>
          <w:rFonts w:ascii="Arial" w:hAnsi="Arial" w:cs="Arial"/>
          <w:noProof/>
          <w:sz w:val="20"/>
          <w:szCs w:val="20"/>
          <w:lang w:eastAsia="en-GB"/>
        </w:rPr>
        <w:t xml:space="preserve">Ovarian sections from rats treated with 250 mg/kg </w:t>
      </w:r>
      <w:r w:rsidRPr="00CC2884">
        <w:rPr>
          <w:rFonts w:ascii="Arial" w:hAnsi="Arial" w:cs="Arial"/>
          <w:i/>
          <w:noProof/>
          <w:sz w:val="20"/>
          <w:szCs w:val="20"/>
          <w:lang w:eastAsia="en-GB"/>
        </w:rPr>
        <w:t>AGF</w:t>
      </w:r>
      <w:r w:rsidRPr="00CC2884">
        <w:rPr>
          <w:rFonts w:ascii="Arial" w:hAnsi="Arial" w:cs="Arial"/>
          <w:noProof/>
          <w:sz w:val="20"/>
          <w:szCs w:val="20"/>
          <w:lang w:eastAsia="en-GB"/>
        </w:rPr>
        <w:t xml:space="preserve"> (Plate 3) showed follicles with enlarged oocytes and partially disrupted zona pellucida. Mild oedema and distortion of primary follicles were present, while some aspects of follicular organisation were evident. The overall tissue arrangement differed from that observed in the diabetic untreated group. Furthermore, sections from the 500 mg/kg </w:t>
      </w:r>
      <w:r w:rsidRPr="00CC2884">
        <w:rPr>
          <w:rFonts w:ascii="Arial" w:hAnsi="Arial" w:cs="Arial"/>
          <w:i/>
          <w:noProof/>
          <w:sz w:val="20"/>
          <w:szCs w:val="20"/>
          <w:lang w:eastAsia="en-GB"/>
        </w:rPr>
        <w:t>AGF</w:t>
      </w:r>
      <w:r w:rsidRPr="00CC2884">
        <w:rPr>
          <w:rFonts w:ascii="Arial" w:hAnsi="Arial" w:cs="Arial"/>
          <w:noProof/>
          <w:sz w:val="20"/>
          <w:szCs w:val="20"/>
          <w:lang w:eastAsia="en-GB"/>
        </w:rPr>
        <w:t>-treated group (Plate 4) demonstrated developing follicles with identifiable antral spaces and proliferating granulosa cells. Corpora lutea were present, with mild distortion noted in some areas. Follicular structures and cellular layers remained distinguishable across the sections.</w:t>
      </w:r>
    </w:p>
    <w:p w:rsidR="001A1EEB" w:rsidRPr="00CC2884" w:rsidRDefault="001A1EEB" w:rsidP="00CC2884">
      <w:pPr>
        <w:jc w:val="both"/>
        <w:rPr>
          <w:rFonts w:ascii="Arial" w:hAnsi="Arial" w:cs="Arial"/>
          <w:noProof/>
          <w:sz w:val="20"/>
          <w:szCs w:val="20"/>
          <w:lang w:eastAsia="en-GB"/>
        </w:rPr>
      </w:pPr>
      <w:r w:rsidRPr="00CC2884">
        <w:rPr>
          <w:rFonts w:ascii="Arial" w:hAnsi="Arial" w:cs="Arial"/>
          <w:noProof/>
          <w:sz w:val="20"/>
          <w:szCs w:val="20"/>
          <w:lang w:eastAsia="en-GB"/>
        </w:rPr>
        <w:t xml:space="preserve">In the 1000 mg/kg </w:t>
      </w:r>
      <w:r w:rsidRPr="00CC2884">
        <w:rPr>
          <w:rFonts w:ascii="Arial" w:hAnsi="Arial" w:cs="Arial"/>
          <w:i/>
          <w:noProof/>
          <w:sz w:val="20"/>
          <w:szCs w:val="20"/>
          <w:lang w:eastAsia="en-GB"/>
        </w:rPr>
        <w:t>AGF</w:t>
      </w:r>
      <w:r w:rsidRPr="00CC2884">
        <w:rPr>
          <w:rFonts w:ascii="Arial" w:hAnsi="Arial" w:cs="Arial"/>
          <w:noProof/>
          <w:sz w:val="20"/>
          <w:szCs w:val="20"/>
          <w:lang w:eastAsia="en-GB"/>
        </w:rPr>
        <w:t>-treated group (Plate 5), ovarian sections displayed large vacuoles, blood deposits, and degenerative changes within the corpora lutea. Moderate distortion of the ovarian tissue architecture was observed, with alterations affecting both follicular and luteal structures. Ovaries from the glibenclamide-treated group (Plate 6) showed severely congested connective tissue, numerous corpora lutea with vacuolation, hypertrophic follicular cells, and areas containing blood deposits. The ovarian cytoarchitecture appeared extensively altered across the sections examined.</w:t>
      </w:r>
    </w:p>
    <w:p w:rsidR="001A1EEB" w:rsidRPr="00CC2884" w:rsidRDefault="001A1EEB" w:rsidP="00CC2884">
      <w:pPr>
        <w:jc w:val="both"/>
        <w:rPr>
          <w:rFonts w:ascii="Arial" w:hAnsi="Arial" w:cs="Arial"/>
          <w:noProof/>
          <w:sz w:val="20"/>
          <w:szCs w:val="20"/>
          <w:lang w:eastAsia="en-GB"/>
        </w:rPr>
      </w:pPr>
    </w:p>
    <w:p w:rsidR="001A1EEB" w:rsidRPr="00CC2884" w:rsidRDefault="001A1EEB" w:rsidP="00CC2884">
      <w:pPr>
        <w:jc w:val="both"/>
        <w:rPr>
          <w:rFonts w:ascii="Arial" w:hAnsi="Arial" w:cs="Arial"/>
          <w:noProof/>
          <w:sz w:val="20"/>
          <w:szCs w:val="20"/>
          <w:lang w:eastAsia="en-GB"/>
        </w:rPr>
      </w:pPr>
      <w:r w:rsidRPr="00CC2884">
        <w:rPr>
          <w:rFonts w:ascii="Arial" w:hAnsi="Arial" w:cs="Arial"/>
          <w:noProof/>
          <w:sz w:val="20"/>
          <w:szCs w:val="20"/>
        </w:rPr>
        <w:lastRenderedPageBreak/>
        <w:drawing>
          <wp:inline distT="0" distB="0" distL="0" distR="0" wp14:anchorId="51327AEA" wp14:editId="18A24D2F">
            <wp:extent cx="5943600" cy="2725420"/>
            <wp:effectExtent l="0" t="0" r="0" b="5080"/>
            <wp:docPr id="113835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53156" name=""/>
                    <pic:cNvPicPr/>
                  </pic:nvPicPr>
                  <pic:blipFill>
                    <a:blip r:embed="rId7"/>
                    <a:stretch>
                      <a:fillRect/>
                    </a:stretch>
                  </pic:blipFill>
                  <pic:spPr>
                    <a:xfrm>
                      <a:off x="0" y="0"/>
                      <a:ext cx="5943600" cy="2725420"/>
                    </a:xfrm>
                    <a:prstGeom prst="rect">
                      <a:avLst/>
                    </a:prstGeom>
                  </pic:spPr>
                </pic:pic>
              </a:graphicData>
            </a:graphic>
          </wp:inline>
        </w:drawing>
      </w:r>
    </w:p>
    <w:p w:rsidR="00AA1DD1" w:rsidRDefault="001A1EEB" w:rsidP="00CC2884">
      <w:pPr>
        <w:pStyle w:val="Quote"/>
        <w:rPr>
          <w:rFonts w:ascii="Arial" w:hAnsi="Arial" w:cs="Arial"/>
          <w:b/>
          <w:bCs/>
          <w:sz w:val="20"/>
          <w:szCs w:val="20"/>
          <w:lang w:val="en-GB"/>
        </w:rPr>
      </w:pPr>
      <w:r w:rsidRPr="00CC2884">
        <w:rPr>
          <w:rFonts w:ascii="Arial" w:hAnsi="Arial" w:cs="Arial"/>
          <w:b/>
          <w:bCs/>
          <w:noProof/>
          <w:sz w:val="20"/>
          <w:szCs w:val="20"/>
          <w:lang w:eastAsia="en-GB"/>
        </w:rPr>
        <w:t>Figure 1</w:t>
      </w:r>
      <w:r w:rsidRPr="00CC2884">
        <w:rPr>
          <w:rFonts w:ascii="Arial" w:hAnsi="Arial" w:cs="Arial"/>
          <w:noProof/>
          <w:sz w:val="20"/>
          <w:szCs w:val="20"/>
          <w:lang w:eastAsia="en-GB"/>
        </w:rPr>
        <w:t xml:space="preserve">. </w:t>
      </w:r>
      <w:r w:rsidRPr="00CC2884">
        <w:rPr>
          <w:rFonts w:ascii="Arial" w:hAnsi="Arial" w:cs="Arial"/>
          <w:b/>
          <w:noProof/>
          <w:sz w:val="20"/>
          <w:szCs w:val="20"/>
        </w:rPr>
        <w:t xml:space="preserve">Histopathological findings of </w:t>
      </w:r>
      <w:r w:rsidRPr="00CC2884">
        <w:rPr>
          <w:rFonts w:ascii="Arial" w:hAnsi="Arial" w:cs="Arial"/>
          <w:b/>
          <w:sz w:val="20"/>
          <w:szCs w:val="20"/>
          <w:lang w:val="en-GB"/>
        </w:rPr>
        <w:t xml:space="preserve">Alloxan-induced diabetic female Wistar rats treated with </w:t>
      </w:r>
      <w:proofErr w:type="spellStart"/>
      <w:r w:rsidRPr="00CC2884">
        <w:rPr>
          <w:rFonts w:ascii="Arial" w:hAnsi="Arial" w:cs="Arial"/>
          <w:b/>
          <w:i/>
          <w:iCs/>
          <w:sz w:val="20"/>
          <w:szCs w:val="20"/>
          <w:lang w:val="en-GB"/>
        </w:rPr>
        <w:t>Azanza</w:t>
      </w:r>
      <w:proofErr w:type="spellEnd"/>
      <w:r w:rsidRPr="00CC2884">
        <w:rPr>
          <w:rFonts w:ascii="Arial" w:hAnsi="Arial" w:cs="Arial"/>
          <w:b/>
          <w:i/>
          <w:iCs/>
          <w:sz w:val="20"/>
          <w:szCs w:val="20"/>
          <w:lang w:val="en-GB"/>
        </w:rPr>
        <w:t xml:space="preserve"> </w:t>
      </w:r>
      <w:proofErr w:type="spellStart"/>
      <w:r w:rsidRPr="00CC2884">
        <w:rPr>
          <w:rFonts w:ascii="Arial" w:hAnsi="Arial" w:cs="Arial"/>
          <w:b/>
          <w:i/>
          <w:iCs/>
          <w:sz w:val="20"/>
          <w:szCs w:val="20"/>
          <w:lang w:val="en-GB"/>
        </w:rPr>
        <w:t>garckeana</w:t>
      </w:r>
      <w:proofErr w:type="spellEnd"/>
      <w:r w:rsidRPr="00CC2884">
        <w:rPr>
          <w:rFonts w:ascii="Arial" w:hAnsi="Arial" w:cs="Arial"/>
          <w:b/>
          <w:i/>
          <w:iCs/>
          <w:sz w:val="20"/>
          <w:szCs w:val="20"/>
          <w:lang w:val="en-GB"/>
        </w:rPr>
        <w:t xml:space="preserve"> </w:t>
      </w:r>
      <w:r w:rsidRPr="00CC2884">
        <w:rPr>
          <w:rFonts w:ascii="Arial" w:hAnsi="Arial" w:cs="Arial"/>
          <w:b/>
          <w:sz w:val="20"/>
          <w:szCs w:val="20"/>
          <w:lang w:val="en-GB"/>
        </w:rPr>
        <w:t>fruit (</w:t>
      </w:r>
      <w:r w:rsidRPr="00CC2884">
        <w:rPr>
          <w:rFonts w:ascii="Arial" w:hAnsi="Arial" w:cs="Arial"/>
          <w:b/>
          <w:i/>
          <w:sz w:val="20"/>
          <w:szCs w:val="20"/>
          <w:lang w:val="en-GB"/>
        </w:rPr>
        <w:t>AGF)</w:t>
      </w:r>
      <w:r w:rsidRPr="00CC2884">
        <w:rPr>
          <w:rFonts w:ascii="Arial" w:hAnsi="Arial" w:cs="Arial"/>
          <w:b/>
          <w:sz w:val="20"/>
          <w:szCs w:val="20"/>
          <w:lang w:val="en-GB"/>
        </w:rPr>
        <w:t xml:space="preserve"> extract</w:t>
      </w:r>
      <w:r w:rsidRPr="00CC2884">
        <w:rPr>
          <w:rFonts w:ascii="Arial" w:hAnsi="Arial" w:cs="Arial"/>
          <w:b/>
          <w:bCs/>
          <w:sz w:val="20"/>
          <w:szCs w:val="20"/>
          <w:lang w:val="en-GB"/>
        </w:rPr>
        <w:t xml:space="preserve">. </w:t>
      </w:r>
    </w:p>
    <w:p w:rsidR="001A1EEB" w:rsidRPr="00AA1DD1" w:rsidRDefault="001A1EEB" w:rsidP="00CC2884">
      <w:pPr>
        <w:pStyle w:val="Quote"/>
        <w:rPr>
          <w:rFonts w:ascii="Arial" w:hAnsi="Arial" w:cs="Arial"/>
          <w:i/>
          <w:sz w:val="18"/>
          <w:szCs w:val="18"/>
        </w:rPr>
      </w:pPr>
      <w:r w:rsidRPr="00AA1DD1">
        <w:rPr>
          <w:rFonts w:ascii="Arial" w:hAnsi="Arial" w:cs="Arial"/>
          <w:i/>
          <w:sz w:val="18"/>
          <w:szCs w:val="18"/>
        </w:rPr>
        <w:t xml:space="preserve">Plate 1: Photomicrograph of the ovary of negative control rats (H and E, x400); Plate 3: Photomicrograph of the ovarian follicle of rats treated with Alloxan + 250mg/kg AGF. H and E, x400; Plate 4: Photomicrograph of ovarian follicle of rats treated with Alloxan + 500mg/kg AGF. H and E, x400; Plate 5: Photomicrograph of ovarian follicle of rats treated with alloxan + 1000mg/kg AGF. H and E, x400; and Plate 6: Photomicrograph of ovarian follicle of rats treated with Alloxan + </w:t>
      </w:r>
      <w:proofErr w:type="spellStart"/>
      <w:r w:rsidRPr="00AA1DD1">
        <w:rPr>
          <w:rFonts w:ascii="Arial" w:hAnsi="Arial" w:cs="Arial"/>
          <w:i/>
          <w:sz w:val="18"/>
          <w:szCs w:val="18"/>
        </w:rPr>
        <w:t>Glibenclamide</w:t>
      </w:r>
      <w:proofErr w:type="spellEnd"/>
      <w:r w:rsidRPr="00AA1DD1">
        <w:rPr>
          <w:rFonts w:ascii="Arial" w:hAnsi="Arial" w:cs="Arial"/>
          <w:i/>
          <w:sz w:val="18"/>
          <w:szCs w:val="18"/>
        </w:rPr>
        <w:t xml:space="preserve">. H and E, x400. </w:t>
      </w:r>
    </w:p>
    <w:p w:rsidR="001A1EEB" w:rsidRPr="00CC2884" w:rsidRDefault="001A1EEB" w:rsidP="00CC2884">
      <w:pPr>
        <w:jc w:val="both"/>
        <w:rPr>
          <w:rFonts w:ascii="Arial" w:hAnsi="Arial" w:cs="Arial"/>
          <w:b/>
          <w:bCs/>
          <w:sz w:val="20"/>
          <w:szCs w:val="20"/>
        </w:rPr>
      </w:pPr>
      <w:r w:rsidRPr="00CC2884">
        <w:rPr>
          <w:rFonts w:ascii="Arial" w:hAnsi="Arial" w:cs="Arial"/>
          <w:b/>
          <w:bCs/>
          <w:sz w:val="20"/>
          <w:szCs w:val="20"/>
        </w:rPr>
        <w:t>4. DISCUSSION</w:t>
      </w:r>
    </w:p>
    <w:p w:rsidR="001A1EEB" w:rsidRPr="00CC2884" w:rsidRDefault="001A1EEB" w:rsidP="00CC2884">
      <w:pPr>
        <w:spacing w:after="0"/>
        <w:jc w:val="both"/>
        <w:rPr>
          <w:rFonts w:ascii="Arial" w:eastAsia="Times New Roman" w:hAnsi="Arial" w:cs="Arial"/>
          <w:bCs/>
          <w:sz w:val="20"/>
          <w:szCs w:val="20"/>
        </w:rPr>
      </w:pPr>
      <w:r w:rsidRPr="00CC2884">
        <w:rPr>
          <w:rFonts w:ascii="Arial" w:eastAsia="Times New Roman" w:hAnsi="Arial" w:cs="Arial"/>
          <w:bCs/>
          <w:sz w:val="20"/>
          <w:szCs w:val="20"/>
        </w:rPr>
        <w:t xml:space="preserve">This study evaluated the effect of </w:t>
      </w:r>
      <w:proofErr w:type="spellStart"/>
      <w:r w:rsidRPr="00CC2884">
        <w:rPr>
          <w:rFonts w:ascii="Arial" w:eastAsia="Times New Roman" w:hAnsi="Arial" w:cs="Arial"/>
          <w:bCs/>
          <w:i/>
          <w:iCs/>
          <w:sz w:val="20"/>
          <w:szCs w:val="20"/>
        </w:rPr>
        <w:t>Azanza</w:t>
      </w:r>
      <w:proofErr w:type="spellEnd"/>
      <w:r w:rsidRPr="00CC2884">
        <w:rPr>
          <w:rFonts w:ascii="Arial" w:eastAsia="Times New Roman" w:hAnsi="Arial" w:cs="Arial"/>
          <w:bCs/>
          <w:i/>
          <w:iCs/>
          <w:sz w:val="20"/>
          <w:szCs w:val="20"/>
        </w:rPr>
        <w:t xml:space="preserve"> </w:t>
      </w:r>
      <w:proofErr w:type="spellStart"/>
      <w:r w:rsidRPr="00CC2884">
        <w:rPr>
          <w:rFonts w:ascii="Arial" w:eastAsia="Times New Roman" w:hAnsi="Arial" w:cs="Arial"/>
          <w:bCs/>
          <w:i/>
          <w:iCs/>
          <w:sz w:val="20"/>
          <w:szCs w:val="20"/>
        </w:rPr>
        <w:t>garckeana</w:t>
      </w:r>
      <w:proofErr w:type="spellEnd"/>
      <w:r w:rsidRPr="00CC2884">
        <w:rPr>
          <w:rFonts w:ascii="Arial" w:eastAsia="Times New Roman" w:hAnsi="Arial" w:cs="Arial"/>
          <w:bCs/>
          <w:i/>
          <w:iCs/>
          <w:sz w:val="20"/>
          <w:szCs w:val="20"/>
        </w:rPr>
        <w:t xml:space="preserve"> </w:t>
      </w:r>
      <w:r w:rsidRPr="00CC2884">
        <w:rPr>
          <w:rFonts w:ascii="Arial" w:eastAsia="Times New Roman" w:hAnsi="Arial" w:cs="Arial"/>
          <w:bCs/>
          <w:sz w:val="20"/>
          <w:szCs w:val="20"/>
        </w:rPr>
        <w:t>fruit (</w:t>
      </w:r>
      <w:r w:rsidRPr="00CC2884">
        <w:rPr>
          <w:rFonts w:ascii="Arial" w:eastAsia="Times New Roman" w:hAnsi="Arial" w:cs="Arial"/>
          <w:bCs/>
          <w:i/>
          <w:sz w:val="20"/>
          <w:szCs w:val="20"/>
        </w:rPr>
        <w:t>AGF</w:t>
      </w:r>
      <w:r w:rsidRPr="00CC2884">
        <w:rPr>
          <w:rFonts w:ascii="Arial" w:eastAsia="Times New Roman" w:hAnsi="Arial" w:cs="Arial"/>
          <w:bCs/>
          <w:sz w:val="20"/>
          <w:szCs w:val="20"/>
        </w:rPr>
        <w:t xml:space="preserve">) extract on reproductive hormone levels and ovarian histology in alloxan-induced diabetic female Wistar rats. The findings revealed that diabetes significantly disrupted the normal hormonal balance and ovarian cytoarchitecture, while treatment with </w:t>
      </w:r>
      <w:r w:rsidRPr="00CC2884">
        <w:rPr>
          <w:rFonts w:ascii="Arial" w:eastAsia="Times New Roman" w:hAnsi="Arial" w:cs="Arial"/>
          <w:bCs/>
          <w:i/>
          <w:sz w:val="20"/>
          <w:szCs w:val="20"/>
        </w:rPr>
        <w:t>AGF</w:t>
      </w:r>
      <w:r w:rsidRPr="00CC2884">
        <w:rPr>
          <w:rFonts w:ascii="Arial" w:eastAsia="Times New Roman" w:hAnsi="Arial" w:cs="Arial"/>
          <w:bCs/>
          <w:sz w:val="20"/>
          <w:szCs w:val="20"/>
        </w:rPr>
        <w:t xml:space="preserve"> extract, particularly at 250 and 500 mg/kg, ameliorated these alterations in a dose-dependent manner.</w:t>
      </w:r>
    </w:p>
    <w:p w:rsidR="001A1EEB" w:rsidRPr="00CC2884" w:rsidRDefault="001A1EEB" w:rsidP="00CC2884">
      <w:pPr>
        <w:spacing w:after="0"/>
        <w:jc w:val="both"/>
        <w:rPr>
          <w:rFonts w:ascii="Arial" w:eastAsia="Times New Roman" w:hAnsi="Arial" w:cs="Arial"/>
          <w:bCs/>
          <w:sz w:val="20"/>
          <w:szCs w:val="20"/>
        </w:rPr>
      </w:pPr>
    </w:p>
    <w:p w:rsidR="001A1EEB" w:rsidRPr="00CC2884" w:rsidRDefault="001A1EEB" w:rsidP="00CC2884">
      <w:pPr>
        <w:jc w:val="both"/>
        <w:rPr>
          <w:rFonts w:ascii="Arial" w:eastAsia="Times New Roman" w:hAnsi="Arial" w:cs="Arial"/>
          <w:bCs/>
          <w:sz w:val="20"/>
          <w:szCs w:val="20"/>
        </w:rPr>
      </w:pPr>
      <w:r w:rsidRPr="00CC2884">
        <w:rPr>
          <w:rFonts w:ascii="Arial" w:eastAsia="Times New Roman" w:hAnsi="Arial" w:cs="Arial"/>
          <w:bCs/>
          <w:sz w:val="20"/>
          <w:szCs w:val="20"/>
        </w:rPr>
        <w:t xml:space="preserve">The alloxan-induced diabetic group exhibited a marked reduction in follicle-stimulating hormone (FSH) and luteinizing hormone (LH) levels compared with the negative control. This observation is consistent with the findings of Adebayo and Ajani (2020), who reported that diabetes induction significantly decreased FSH and LH levels in both male and female rats. However, administration of the </w:t>
      </w:r>
      <w:r w:rsidRPr="00CC2884">
        <w:rPr>
          <w:rFonts w:ascii="Arial" w:eastAsia="Times New Roman" w:hAnsi="Arial" w:cs="Arial"/>
          <w:bCs/>
          <w:i/>
          <w:sz w:val="20"/>
          <w:szCs w:val="20"/>
        </w:rPr>
        <w:t xml:space="preserve">AGF </w:t>
      </w:r>
      <w:r w:rsidRPr="00CC2884">
        <w:rPr>
          <w:rFonts w:ascii="Arial" w:eastAsia="Times New Roman" w:hAnsi="Arial" w:cs="Arial"/>
          <w:bCs/>
          <w:sz w:val="20"/>
          <w:szCs w:val="20"/>
        </w:rPr>
        <w:t xml:space="preserve">extract, especially at low and medium doses, resulted in a notable elevation of FSH and LH levels. The high binding affinity of active constituents of </w:t>
      </w:r>
      <w:proofErr w:type="spellStart"/>
      <w:r w:rsidRPr="00CC2884">
        <w:rPr>
          <w:rFonts w:ascii="Arial" w:eastAsia="Times New Roman" w:hAnsi="Arial" w:cs="Arial"/>
          <w:bCs/>
          <w:sz w:val="20"/>
          <w:szCs w:val="20"/>
        </w:rPr>
        <w:t>Azanza</w:t>
      </w:r>
      <w:proofErr w:type="spellEnd"/>
      <w:r w:rsidRPr="00CC2884">
        <w:rPr>
          <w:rFonts w:ascii="Arial" w:eastAsia="Times New Roman" w:hAnsi="Arial" w:cs="Arial"/>
          <w:bCs/>
          <w:sz w:val="20"/>
          <w:szCs w:val="20"/>
        </w:rPr>
        <w:t xml:space="preserve"> </w:t>
      </w:r>
      <w:proofErr w:type="spellStart"/>
      <w:r w:rsidRPr="00CC2884">
        <w:rPr>
          <w:rFonts w:ascii="Arial" w:eastAsia="Times New Roman" w:hAnsi="Arial" w:cs="Arial"/>
          <w:bCs/>
          <w:sz w:val="20"/>
          <w:szCs w:val="20"/>
        </w:rPr>
        <w:t>garckeana</w:t>
      </w:r>
      <w:proofErr w:type="spellEnd"/>
      <w:r w:rsidRPr="00CC2884">
        <w:rPr>
          <w:rFonts w:ascii="Arial" w:eastAsia="Times New Roman" w:hAnsi="Arial" w:cs="Arial"/>
          <w:bCs/>
          <w:sz w:val="20"/>
          <w:szCs w:val="20"/>
        </w:rPr>
        <w:t>, particularly octadecanoic acid ethyl ester (Laz-</w:t>
      </w:r>
      <w:proofErr w:type="spellStart"/>
      <w:r w:rsidRPr="00CC2884">
        <w:rPr>
          <w:rFonts w:ascii="Arial" w:eastAsia="Times New Roman" w:hAnsi="Arial" w:cs="Arial"/>
          <w:bCs/>
          <w:sz w:val="20"/>
          <w:szCs w:val="20"/>
        </w:rPr>
        <w:t>Okenwa</w:t>
      </w:r>
      <w:proofErr w:type="spellEnd"/>
      <w:r w:rsidRPr="00CC2884">
        <w:rPr>
          <w:rFonts w:ascii="Arial" w:eastAsia="Times New Roman" w:hAnsi="Arial" w:cs="Arial"/>
          <w:bCs/>
          <w:sz w:val="20"/>
          <w:szCs w:val="20"/>
        </w:rPr>
        <w:t xml:space="preserve"> </w:t>
      </w:r>
      <w:r w:rsidRPr="00CC2884">
        <w:rPr>
          <w:rFonts w:ascii="Arial" w:eastAsia="Times New Roman" w:hAnsi="Arial" w:cs="Arial"/>
          <w:bCs/>
          <w:i/>
          <w:sz w:val="20"/>
          <w:szCs w:val="20"/>
        </w:rPr>
        <w:t>et al.,</w:t>
      </w:r>
      <w:r w:rsidRPr="00CC2884">
        <w:rPr>
          <w:rFonts w:ascii="Arial" w:eastAsia="Times New Roman" w:hAnsi="Arial" w:cs="Arial"/>
          <w:bCs/>
          <w:sz w:val="20"/>
          <w:szCs w:val="20"/>
        </w:rPr>
        <w:t xml:space="preserve"> 2024), for the sulfonylurea receptor (SUR-1) may enhance insulin secretion, thereby potentiating its influence on steroidogenesis. This aligns with previous evidence indicating that insulin can directly stimulate gonadotropin-releasing hormone (GnRH) secretion, which in turn promotes LH and FSH release (</w:t>
      </w:r>
      <w:proofErr w:type="spellStart"/>
      <w:r w:rsidRPr="00CC2884">
        <w:rPr>
          <w:rFonts w:ascii="Arial" w:eastAsia="Times New Roman" w:hAnsi="Arial" w:cs="Arial"/>
          <w:bCs/>
          <w:sz w:val="20"/>
          <w:szCs w:val="20"/>
        </w:rPr>
        <w:t>Pralong</w:t>
      </w:r>
      <w:proofErr w:type="spellEnd"/>
      <w:r w:rsidRPr="00CC2884">
        <w:rPr>
          <w:rFonts w:ascii="Arial" w:eastAsia="Times New Roman" w:hAnsi="Arial" w:cs="Arial"/>
          <w:bCs/>
          <w:sz w:val="20"/>
          <w:szCs w:val="20"/>
        </w:rPr>
        <w:t xml:space="preserve">, 2010; </w:t>
      </w:r>
      <w:proofErr w:type="spellStart"/>
      <w:r w:rsidRPr="00CC2884">
        <w:rPr>
          <w:rFonts w:ascii="Arial" w:eastAsia="Times New Roman" w:hAnsi="Arial" w:cs="Arial"/>
          <w:bCs/>
          <w:sz w:val="20"/>
          <w:szCs w:val="20"/>
        </w:rPr>
        <w:t>Burcellin</w:t>
      </w:r>
      <w:proofErr w:type="spellEnd"/>
      <w:r w:rsidRPr="00CC2884">
        <w:rPr>
          <w:rFonts w:ascii="Arial" w:eastAsia="Times New Roman" w:hAnsi="Arial" w:cs="Arial"/>
          <w:bCs/>
          <w:sz w:val="20"/>
          <w:szCs w:val="20"/>
        </w:rPr>
        <w:t xml:space="preserve"> </w:t>
      </w:r>
      <w:r w:rsidRPr="00CC2884">
        <w:rPr>
          <w:rFonts w:ascii="Arial" w:eastAsia="Times New Roman" w:hAnsi="Arial" w:cs="Arial"/>
          <w:bCs/>
          <w:i/>
          <w:sz w:val="20"/>
          <w:szCs w:val="20"/>
        </w:rPr>
        <w:t>et al.,</w:t>
      </w:r>
      <w:r w:rsidRPr="00CC2884">
        <w:rPr>
          <w:rFonts w:ascii="Arial" w:eastAsia="Times New Roman" w:hAnsi="Arial" w:cs="Arial"/>
          <w:bCs/>
          <w:sz w:val="20"/>
          <w:szCs w:val="20"/>
        </w:rPr>
        <w:t xml:space="preserve"> 2003; </w:t>
      </w:r>
      <w:proofErr w:type="spellStart"/>
      <w:r w:rsidRPr="00CC2884">
        <w:rPr>
          <w:rFonts w:ascii="Arial" w:eastAsia="Times New Roman" w:hAnsi="Arial" w:cs="Arial"/>
          <w:bCs/>
          <w:sz w:val="20"/>
          <w:szCs w:val="20"/>
        </w:rPr>
        <w:t>Bruning</w:t>
      </w:r>
      <w:proofErr w:type="spellEnd"/>
      <w:r w:rsidRPr="00CC2884">
        <w:rPr>
          <w:rFonts w:ascii="Arial" w:eastAsia="Times New Roman" w:hAnsi="Arial" w:cs="Arial"/>
          <w:bCs/>
          <w:sz w:val="20"/>
          <w:szCs w:val="20"/>
        </w:rPr>
        <w:t xml:space="preserve"> </w:t>
      </w:r>
      <w:r w:rsidRPr="00CC2884">
        <w:rPr>
          <w:rFonts w:ascii="Arial" w:eastAsia="Times New Roman" w:hAnsi="Arial" w:cs="Arial"/>
          <w:bCs/>
          <w:i/>
          <w:sz w:val="20"/>
          <w:szCs w:val="20"/>
        </w:rPr>
        <w:t>et al.,</w:t>
      </w:r>
      <w:r w:rsidRPr="00CC2884">
        <w:rPr>
          <w:rFonts w:ascii="Arial" w:eastAsia="Times New Roman" w:hAnsi="Arial" w:cs="Arial"/>
          <w:bCs/>
          <w:sz w:val="20"/>
          <w:szCs w:val="20"/>
        </w:rPr>
        <w:t xml:space="preserve"> 2000).</w:t>
      </w:r>
    </w:p>
    <w:p w:rsidR="001A1EEB" w:rsidRPr="00CC2884" w:rsidRDefault="001A1EEB" w:rsidP="00CC2884">
      <w:pPr>
        <w:spacing w:after="0"/>
        <w:jc w:val="both"/>
        <w:rPr>
          <w:rFonts w:ascii="Arial" w:eastAsia="Times New Roman" w:hAnsi="Arial" w:cs="Arial"/>
          <w:sz w:val="20"/>
          <w:szCs w:val="20"/>
        </w:rPr>
      </w:pPr>
      <w:proofErr w:type="spellStart"/>
      <w:r w:rsidRPr="00CC2884">
        <w:rPr>
          <w:rFonts w:ascii="Arial" w:eastAsia="Times New Roman" w:hAnsi="Arial" w:cs="Arial"/>
          <w:sz w:val="20"/>
          <w:szCs w:val="20"/>
        </w:rPr>
        <w:t>Oestrogen</w:t>
      </w:r>
      <w:proofErr w:type="spellEnd"/>
      <w:r w:rsidRPr="00CC2884">
        <w:rPr>
          <w:rFonts w:ascii="Arial" w:eastAsia="Times New Roman" w:hAnsi="Arial" w:cs="Arial"/>
          <w:sz w:val="20"/>
          <w:szCs w:val="20"/>
        </w:rPr>
        <w:t xml:space="preserve"> and progesterone levels were elevated in the alloxan-induced group, corroborating the report by </w:t>
      </w:r>
      <w:proofErr w:type="spellStart"/>
      <w:r w:rsidRPr="00CC2884">
        <w:rPr>
          <w:rFonts w:ascii="Arial" w:eastAsia="Times New Roman" w:hAnsi="Arial" w:cs="Arial"/>
          <w:sz w:val="20"/>
          <w:szCs w:val="20"/>
        </w:rPr>
        <w:t>Mbiol</w:t>
      </w:r>
      <w:proofErr w:type="spellEnd"/>
      <w:r w:rsidRPr="00CC2884">
        <w:rPr>
          <w:rFonts w:ascii="Arial" w:eastAsia="Times New Roman" w:hAnsi="Arial" w:cs="Arial"/>
          <w:sz w:val="20"/>
          <w:szCs w:val="20"/>
        </w:rPr>
        <w:t xml:space="preserve"> </w:t>
      </w:r>
      <w:r w:rsidRPr="00CC2884">
        <w:rPr>
          <w:rFonts w:ascii="Arial" w:eastAsia="Times New Roman" w:hAnsi="Arial" w:cs="Arial"/>
          <w:i/>
          <w:sz w:val="20"/>
          <w:szCs w:val="20"/>
        </w:rPr>
        <w:t>et al.</w:t>
      </w:r>
      <w:r w:rsidRPr="00CC2884">
        <w:rPr>
          <w:rFonts w:ascii="Arial" w:eastAsia="Times New Roman" w:hAnsi="Arial" w:cs="Arial"/>
          <w:sz w:val="20"/>
          <w:szCs w:val="20"/>
        </w:rPr>
        <w:t xml:space="preserve"> (2017), who found increased estradiol concentrations in alloxan-induced diabetic rats. Treatment with AGF extract reduced </w:t>
      </w:r>
      <w:proofErr w:type="spellStart"/>
      <w:r w:rsidRPr="00CC2884">
        <w:rPr>
          <w:rFonts w:ascii="Arial" w:eastAsia="Times New Roman" w:hAnsi="Arial" w:cs="Arial"/>
          <w:sz w:val="20"/>
          <w:szCs w:val="20"/>
        </w:rPr>
        <w:t>oestrogen</w:t>
      </w:r>
      <w:proofErr w:type="spellEnd"/>
      <w:r w:rsidRPr="00CC2884">
        <w:rPr>
          <w:rFonts w:ascii="Arial" w:eastAsia="Times New Roman" w:hAnsi="Arial" w:cs="Arial"/>
          <w:sz w:val="20"/>
          <w:szCs w:val="20"/>
        </w:rPr>
        <w:t xml:space="preserve"> levels modestly and progesterone levels markedly relative to the positive control, though both remained elevated compared with the negative control. The actions of octadecanoic acid ethyl ester and other bioactive compounds in the hydroethanolic extract of </w:t>
      </w:r>
      <w:r w:rsidRPr="00CC2884">
        <w:rPr>
          <w:rFonts w:ascii="Arial" w:eastAsia="Times New Roman" w:hAnsi="Arial" w:cs="Arial"/>
          <w:i/>
          <w:iCs/>
          <w:sz w:val="20"/>
          <w:szCs w:val="20"/>
        </w:rPr>
        <w:t xml:space="preserve">A. </w:t>
      </w:r>
      <w:proofErr w:type="spellStart"/>
      <w:r w:rsidRPr="00CC2884">
        <w:rPr>
          <w:rFonts w:ascii="Arial" w:eastAsia="Times New Roman" w:hAnsi="Arial" w:cs="Arial"/>
          <w:i/>
          <w:iCs/>
          <w:sz w:val="20"/>
          <w:szCs w:val="20"/>
        </w:rPr>
        <w:lastRenderedPageBreak/>
        <w:t>garckeana</w:t>
      </w:r>
      <w:proofErr w:type="spellEnd"/>
      <w:r w:rsidRPr="00CC2884">
        <w:rPr>
          <w:rFonts w:ascii="Arial" w:eastAsia="Times New Roman" w:hAnsi="Arial" w:cs="Arial"/>
          <w:sz w:val="20"/>
          <w:szCs w:val="20"/>
        </w:rPr>
        <w:t xml:space="preserve"> on LH, FSH, and SUR-1 receptors may explain the observed moderation of these steroid hormones. Furthermore, increased insulin secretion induced by these bioactive agents could contribute to enhanced steroidogenesis. Booth </w:t>
      </w:r>
      <w:r w:rsidRPr="00CC2884">
        <w:rPr>
          <w:rFonts w:ascii="Arial" w:eastAsia="Times New Roman" w:hAnsi="Arial" w:cs="Arial"/>
          <w:i/>
          <w:sz w:val="20"/>
          <w:szCs w:val="20"/>
        </w:rPr>
        <w:t xml:space="preserve">et al. </w:t>
      </w:r>
      <w:r w:rsidRPr="00CC2884">
        <w:rPr>
          <w:rFonts w:ascii="Arial" w:eastAsia="Times New Roman" w:hAnsi="Arial" w:cs="Arial"/>
          <w:sz w:val="20"/>
          <w:szCs w:val="20"/>
        </w:rPr>
        <w:t xml:space="preserve">(1990) demonstrated that insulin binds to ovarian receptors to stimulate steroidogenesis by amplifying LH-induced androgen production in theca cells, a finding further supported by Franks </w:t>
      </w:r>
      <w:r w:rsidRPr="00CC2884">
        <w:rPr>
          <w:rFonts w:ascii="Arial" w:eastAsia="Times New Roman" w:hAnsi="Arial" w:cs="Arial"/>
          <w:i/>
          <w:sz w:val="20"/>
          <w:szCs w:val="20"/>
        </w:rPr>
        <w:t>et al.</w:t>
      </w:r>
      <w:r w:rsidRPr="00CC2884">
        <w:rPr>
          <w:rFonts w:ascii="Arial" w:eastAsia="Times New Roman" w:hAnsi="Arial" w:cs="Arial"/>
          <w:sz w:val="20"/>
          <w:szCs w:val="20"/>
        </w:rPr>
        <w:t xml:space="preserve"> (1999) and Nandi and </w:t>
      </w:r>
      <w:proofErr w:type="spellStart"/>
      <w:r w:rsidRPr="00CC2884">
        <w:rPr>
          <w:rFonts w:ascii="Arial" w:eastAsia="Times New Roman" w:hAnsi="Arial" w:cs="Arial"/>
          <w:sz w:val="20"/>
          <w:szCs w:val="20"/>
        </w:rPr>
        <w:t>Poretsky</w:t>
      </w:r>
      <w:proofErr w:type="spellEnd"/>
      <w:r w:rsidRPr="00CC2884">
        <w:rPr>
          <w:rFonts w:ascii="Arial" w:eastAsia="Times New Roman" w:hAnsi="Arial" w:cs="Arial"/>
          <w:sz w:val="20"/>
          <w:szCs w:val="20"/>
        </w:rPr>
        <w:t xml:space="preserve"> (2013).</w:t>
      </w:r>
    </w:p>
    <w:p w:rsidR="001A1EEB" w:rsidRPr="00CC2884" w:rsidRDefault="001A1EEB" w:rsidP="00CC2884">
      <w:pPr>
        <w:spacing w:before="100" w:beforeAutospacing="1" w:after="100" w:afterAutospacing="1"/>
        <w:jc w:val="both"/>
        <w:rPr>
          <w:rFonts w:ascii="Arial" w:hAnsi="Arial" w:cs="Arial"/>
          <w:sz w:val="20"/>
          <w:szCs w:val="20"/>
        </w:rPr>
      </w:pPr>
      <w:r w:rsidRPr="00CC2884">
        <w:rPr>
          <w:rFonts w:ascii="Arial" w:hAnsi="Arial" w:cs="Arial"/>
          <w:sz w:val="20"/>
          <w:szCs w:val="20"/>
        </w:rPr>
        <w:t xml:space="preserve">Histological analysis revealed normal ovarian cytoarchitecture in the negative control group, </w:t>
      </w:r>
      <w:proofErr w:type="spellStart"/>
      <w:r w:rsidRPr="00CC2884">
        <w:rPr>
          <w:rFonts w:ascii="Arial" w:hAnsi="Arial" w:cs="Arial"/>
          <w:sz w:val="20"/>
          <w:szCs w:val="20"/>
        </w:rPr>
        <w:t>characterised</w:t>
      </w:r>
      <w:proofErr w:type="spellEnd"/>
      <w:r w:rsidRPr="00CC2884">
        <w:rPr>
          <w:rFonts w:ascii="Arial" w:hAnsi="Arial" w:cs="Arial"/>
          <w:sz w:val="20"/>
          <w:szCs w:val="20"/>
        </w:rPr>
        <w:t xml:space="preserve"> by fluid-filled antral follicles and healthy follicular cells undergoing normal transformation. In contrast, the positive control group (alloxan only) showed severe follicular congestion, edema, and architectural distortion, consistent with previous findings by </w:t>
      </w:r>
      <w:proofErr w:type="spellStart"/>
      <w:r w:rsidRPr="00CC2884">
        <w:rPr>
          <w:rFonts w:ascii="Arial" w:hAnsi="Arial" w:cs="Arial"/>
          <w:sz w:val="20"/>
          <w:szCs w:val="20"/>
        </w:rPr>
        <w:t>Oyewopo</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(2020), who reported similar follicular disruptions in alloxan-induced rats. These results support earlier evidence that alloxan acts as a potent histotoxic agent on mammalian reproductive tissues (</w:t>
      </w:r>
      <w:proofErr w:type="spellStart"/>
      <w:r w:rsidRPr="00CC2884">
        <w:rPr>
          <w:rFonts w:ascii="Arial" w:hAnsi="Arial" w:cs="Arial"/>
          <w:sz w:val="20"/>
          <w:szCs w:val="20"/>
        </w:rPr>
        <w:t>Massanyi</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2000; </w:t>
      </w:r>
      <w:proofErr w:type="spellStart"/>
      <w:r w:rsidRPr="00CC2884">
        <w:rPr>
          <w:rFonts w:ascii="Arial" w:hAnsi="Arial" w:cs="Arial"/>
          <w:sz w:val="20"/>
          <w:szCs w:val="20"/>
        </w:rPr>
        <w:t>Gurel</w:t>
      </w:r>
      <w:proofErr w:type="spellEnd"/>
      <w:r w:rsidRPr="00CC2884">
        <w:rPr>
          <w:rFonts w:ascii="Arial" w:hAnsi="Arial" w:cs="Arial"/>
          <w:sz w:val="20"/>
          <w:szCs w:val="20"/>
        </w:rPr>
        <w:t xml:space="preserve"> </w:t>
      </w:r>
      <w:r w:rsidRPr="00CC2884">
        <w:rPr>
          <w:rFonts w:ascii="Arial" w:hAnsi="Arial" w:cs="Arial"/>
          <w:i/>
          <w:sz w:val="20"/>
          <w:szCs w:val="20"/>
        </w:rPr>
        <w:t>et al.,</w:t>
      </w:r>
      <w:r w:rsidRPr="00CC2884">
        <w:rPr>
          <w:rFonts w:ascii="Arial" w:hAnsi="Arial" w:cs="Arial"/>
          <w:sz w:val="20"/>
          <w:szCs w:val="20"/>
        </w:rPr>
        <w:t xml:space="preserve"> 2007). Interestingly, rats treated with </w:t>
      </w:r>
      <w:proofErr w:type="spellStart"/>
      <w:r w:rsidRPr="00CC2884">
        <w:rPr>
          <w:rFonts w:ascii="Arial" w:hAnsi="Arial" w:cs="Arial"/>
          <w:sz w:val="20"/>
          <w:szCs w:val="20"/>
        </w:rPr>
        <w:t>glibenclamide</w:t>
      </w:r>
      <w:proofErr w:type="spellEnd"/>
      <w:r w:rsidRPr="00CC2884">
        <w:rPr>
          <w:rFonts w:ascii="Arial" w:hAnsi="Arial" w:cs="Arial"/>
          <w:sz w:val="20"/>
          <w:szCs w:val="20"/>
        </w:rPr>
        <w:t xml:space="preserve"> (Plate 6) exhibited edematous and hypertrophied ovarian cells, indicating some residual tissue compromise. Since </w:t>
      </w:r>
      <w:proofErr w:type="spellStart"/>
      <w:r w:rsidRPr="00CC2884">
        <w:rPr>
          <w:rFonts w:ascii="Arial" w:hAnsi="Arial" w:cs="Arial"/>
          <w:sz w:val="20"/>
          <w:szCs w:val="20"/>
        </w:rPr>
        <w:t>oedema</w:t>
      </w:r>
      <w:proofErr w:type="spellEnd"/>
      <w:r w:rsidRPr="00CC2884">
        <w:rPr>
          <w:rFonts w:ascii="Arial" w:hAnsi="Arial" w:cs="Arial"/>
          <w:sz w:val="20"/>
          <w:szCs w:val="20"/>
        </w:rPr>
        <w:t xml:space="preserve"> increases the diffusion distance for oxygen and nutrients, excessive interstitial fluid accumulation can impair tissue metabolism and function (</w:t>
      </w:r>
      <w:proofErr w:type="spellStart"/>
      <w:r w:rsidRPr="00CC2884">
        <w:rPr>
          <w:rFonts w:ascii="Arial" w:hAnsi="Arial" w:cs="Arial"/>
          <w:sz w:val="20"/>
          <w:szCs w:val="20"/>
        </w:rPr>
        <w:t>Scallan</w:t>
      </w:r>
      <w:proofErr w:type="spellEnd"/>
      <w:r w:rsidRPr="00CC2884">
        <w:rPr>
          <w:rFonts w:ascii="Arial" w:hAnsi="Arial" w:cs="Arial"/>
          <w:sz w:val="20"/>
          <w:szCs w:val="20"/>
        </w:rPr>
        <w:t xml:space="preserve">, 2010). In contrast, ovarian sections from rats treated with AGF extract (250–1000 mg/kg) displayed reduced follicular distortion, particularly at 250 mg/kg and 500 mg/kg, suggesting that the extract exerted a protective effect against ovarian tissue degeneration. This restorative effect may be attributed to the presence of alkaloids and octadecanoic acid in the extract, both of which possess anti-inflammatory, antiproliferative, and antioxidant properties (Ain </w:t>
      </w:r>
      <w:r w:rsidRPr="00CC2884">
        <w:rPr>
          <w:rFonts w:ascii="Arial" w:hAnsi="Arial" w:cs="Arial"/>
          <w:i/>
          <w:sz w:val="20"/>
          <w:szCs w:val="20"/>
        </w:rPr>
        <w:t>et al.,</w:t>
      </w:r>
      <w:r w:rsidRPr="00CC2884">
        <w:rPr>
          <w:rFonts w:ascii="Arial" w:hAnsi="Arial" w:cs="Arial"/>
          <w:sz w:val="20"/>
          <w:szCs w:val="20"/>
        </w:rPr>
        <w:t xml:space="preserve"> 2016).</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These findings have potential clinical and nutritional significance. The ability of </w:t>
      </w:r>
      <w:r w:rsidRPr="00CC2884">
        <w:rPr>
          <w:rFonts w:ascii="Arial" w:hAnsi="Arial" w:cs="Arial"/>
          <w:i/>
          <w:sz w:val="20"/>
          <w:szCs w:val="20"/>
        </w:rPr>
        <w:t>AGF</w:t>
      </w:r>
      <w:r w:rsidRPr="00CC2884">
        <w:rPr>
          <w:rFonts w:ascii="Arial" w:hAnsi="Arial" w:cs="Arial"/>
          <w:sz w:val="20"/>
          <w:szCs w:val="20"/>
        </w:rPr>
        <w:t xml:space="preserve"> to modulate reproductive hormone levels and preserve ovarian structure suggests a possible role in supporting reproductive health in women with diabetes, particularly in mitigating menstrual irregularities and impaired fertility associated with metabolic dysfunction. Nutritionally, </w:t>
      </w:r>
      <w:r w:rsidRPr="00CC2884">
        <w:rPr>
          <w:rFonts w:ascii="Arial" w:hAnsi="Arial" w:cs="Arial"/>
          <w:i/>
          <w:sz w:val="20"/>
          <w:szCs w:val="20"/>
        </w:rPr>
        <w:t xml:space="preserve">AGF </w:t>
      </w:r>
      <w:r w:rsidRPr="00CC2884">
        <w:rPr>
          <w:rFonts w:ascii="Arial" w:hAnsi="Arial" w:cs="Arial"/>
          <w:sz w:val="20"/>
          <w:szCs w:val="20"/>
        </w:rPr>
        <w:t>could be considered as a dietary supplement or functional food to complement conventional therapies, providing both metabolic and reproductive benefits. Further studies are warranted to translate these preclinical findings into human populations and determine optimal dietary or therapeutic dosages.</w:t>
      </w:r>
    </w:p>
    <w:p w:rsidR="001A1EEB" w:rsidRPr="00CC2884" w:rsidRDefault="001A1EEB" w:rsidP="00CC2884">
      <w:pPr>
        <w:jc w:val="both"/>
        <w:rPr>
          <w:rFonts w:ascii="Arial" w:hAnsi="Arial" w:cs="Arial"/>
          <w:sz w:val="20"/>
          <w:szCs w:val="20"/>
        </w:rPr>
      </w:pPr>
      <w:r w:rsidRPr="00CC2884">
        <w:rPr>
          <w:rFonts w:ascii="Arial" w:hAnsi="Arial" w:cs="Arial"/>
          <w:sz w:val="20"/>
          <w:szCs w:val="20"/>
        </w:rPr>
        <w:t>The study has several strengths. The use of a well-</w:t>
      </w:r>
      <w:proofErr w:type="spellStart"/>
      <w:r w:rsidRPr="00CC2884">
        <w:rPr>
          <w:rFonts w:ascii="Arial" w:hAnsi="Arial" w:cs="Arial"/>
          <w:sz w:val="20"/>
          <w:szCs w:val="20"/>
        </w:rPr>
        <w:t>characterised</w:t>
      </w:r>
      <w:proofErr w:type="spellEnd"/>
      <w:r w:rsidRPr="00CC2884">
        <w:rPr>
          <w:rFonts w:ascii="Arial" w:hAnsi="Arial" w:cs="Arial"/>
          <w:sz w:val="20"/>
          <w:szCs w:val="20"/>
        </w:rPr>
        <w:t xml:space="preserve"> diabetic rat model allowed controlled evaluation of </w:t>
      </w:r>
      <w:r w:rsidRPr="00CC2884">
        <w:rPr>
          <w:rFonts w:ascii="Arial" w:hAnsi="Arial" w:cs="Arial"/>
          <w:i/>
          <w:sz w:val="20"/>
          <w:szCs w:val="20"/>
        </w:rPr>
        <w:t>AGF</w:t>
      </w:r>
      <w:r w:rsidRPr="00CC2884">
        <w:rPr>
          <w:rFonts w:ascii="Arial" w:hAnsi="Arial" w:cs="Arial"/>
          <w:sz w:val="20"/>
          <w:szCs w:val="20"/>
        </w:rPr>
        <w:t xml:space="preserve"> effects on reproductive physiology. Multiple doses of </w:t>
      </w:r>
      <w:r w:rsidRPr="00CC2884">
        <w:rPr>
          <w:rFonts w:ascii="Arial" w:hAnsi="Arial" w:cs="Arial"/>
          <w:i/>
          <w:sz w:val="20"/>
          <w:szCs w:val="20"/>
        </w:rPr>
        <w:t>AGF</w:t>
      </w:r>
      <w:r w:rsidRPr="00CC2884">
        <w:rPr>
          <w:rFonts w:ascii="Arial" w:hAnsi="Arial" w:cs="Arial"/>
          <w:sz w:val="20"/>
          <w:szCs w:val="20"/>
        </w:rPr>
        <w:t xml:space="preserve"> were tested, enabling assessment of dose-dependent responses. Both hormonal and histological outcomes were measured, providing a comprehensive evaluation of reproductive function, and the inclusion of </w:t>
      </w:r>
      <w:proofErr w:type="spellStart"/>
      <w:r w:rsidRPr="00CC2884">
        <w:rPr>
          <w:rFonts w:ascii="Arial" w:hAnsi="Arial" w:cs="Arial"/>
          <w:sz w:val="20"/>
          <w:szCs w:val="20"/>
        </w:rPr>
        <w:t>glibenclamide</w:t>
      </w:r>
      <w:proofErr w:type="spellEnd"/>
      <w:r w:rsidRPr="00CC2884">
        <w:rPr>
          <w:rFonts w:ascii="Arial" w:hAnsi="Arial" w:cs="Arial"/>
          <w:sz w:val="20"/>
          <w:szCs w:val="20"/>
        </w:rPr>
        <w:t xml:space="preserve"> as a reference treatment allowed comparison with standard antidiabetic therapy. Limitations include the exclusive use of an animal model, which may limit extrapolation to humans, and the relatively short duration of treatment (28 days), which precludes evaluation of long-term effects. Mechanistic pathways of bioactive compounds were inferred but not directly investigated, and additional reproductive markers such as anti-Müllerian hormone or </w:t>
      </w:r>
      <w:proofErr w:type="spellStart"/>
      <w:r w:rsidRPr="00CC2884">
        <w:rPr>
          <w:rFonts w:ascii="Arial" w:hAnsi="Arial" w:cs="Arial"/>
          <w:sz w:val="20"/>
          <w:szCs w:val="20"/>
        </w:rPr>
        <w:t>inhibins</w:t>
      </w:r>
      <w:proofErr w:type="spellEnd"/>
      <w:r w:rsidRPr="00CC2884">
        <w:rPr>
          <w:rFonts w:ascii="Arial" w:hAnsi="Arial" w:cs="Arial"/>
          <w:sz w:val="20"/>
          <w:szCs w:val="20"/>
        </w:rPr>
        <w:t xml:space="preserve"> were not assessed, which could have provided a more complete understanding of ovarian function.</w:t>
      </w:r>
    </w:p>
    <w:p w:rsidR="001A1EEB" w:rsidRPr="00AA1DD1" w:rsidRDefault="00AA1DD1" w:rsidP="00AA1DD1">
      <w:pPr>
        <w:rPr>
          <w:rFonts w:ascii="Arial" w:hAnsi="Arial" w:cs="Arial"/>
          <w:b/>
        </w:rPr>
      </w:pPr>
      <w:r w:rsidRPr="00AA1DD1">
        <w:rPr>
          <w:rFonts w:ascii="Arial" w:hAnsi="Arial" w:cs="Arial"/>
          <w:b/>
        </w:rPr>
        <w:t xml:space="preserve">5. </w:t>
      </w:r>
      <w:r w:rsidR="001A1EEB" w:rsidRPr="00AA1DD1">
        <w:rPr>
          <w:rFonts w:ascii="Arial" w:hAnsi="Arial" w:cs="Arial"/>
          <w:b/>
        </w:rPr>
        <w:t>CONCLUSION</w:t>
      </w:r>
    </w:p>
    <w:p w:rsidR="001A1EEB" w:rsidRPr="00CC2884" w:rsidRDefault="001A1EEB" w:rsidP="00CC2884">
      <w:pPr>
        <w:jc w:val="both"/>
        <w:rPr>
          <w:rFonts w:ascii="Arial" w:hAnsi="Arial" w:cs="Arial"/>
          <w:sz w:val="20"/>
          <w:szCs w:val="20"/>
        </w:rPr>
      </w:pPr>
      <w:r w:rsidRPr="00CC2884">
        <w:rPr>
          <w:rFonts w:ascii="Arial" w:hAnsi="Arial" w:cs="Arial"/>
          <w:sz w:val="20"/>
          <w:szCs w:val="20"/>
        </w:rPr>
        <w:t xml:space="preserve">The findings of this study demonstrate that </w:t>
      </w:r>
      <w:proofErr w:type="spellStart"/>
      <w:r w:rsidRPr="00CC2884">
        <w:rPr>
          <w:rFonts w:ascii="Arial" w:hAnsi="Arial" w:cs="Arial"/>
          <w:i/>
          <w:iCs/>
          <w:sz w:val="20"/>
          <w:szCs w:val="20"/>
        </w:rPr>
        <w:t>Azanza</w:t>
      </w:r>
      <w:proofErr w:type="spellEnd"/>
      <w:r w:rsidRPr="00CC2884">
        <w:rPr>
          <w:rFonts w:ascii="Arial" w:hAnsi="Arial" w:cs="Arial"/>
          <w:i/>
          <w:iCs/>
          <w:sz w:val="20"/>
          <w:szCs w:val="20"/>
        </w:rPr>
        <w:t xml:space="preserve"> </w:t>
      </w:r>
      <w:proofErr w:type="spellStart"/>
      <w:r w:rsidRPr="00CC2884">
        <w:rPr>
          <w:rFonts w:ascii="Arial" w:hAnsi="Arial" w:cs="Arial"/>
          <w:i/>
          <w:iCs/>
          <w:sz w:val="20"/>
          <w:szCs w:val="20"/>
        </w:rPr>
        <w:t>garckeana</w:t>
      </w:r>
      <w:proofErr w:type="spellEnd"/>
      <w:r w:rsidRPr="00CC2884">
        <w:rPr>
          <w:rFonts w:ascii="Arial" w:hAnsi="Arial" w:cs="Arial"/>
          <w:i/>
          <w:iCs/>
          <w:sz w:val="20"/>
          <w:szCs w:val="20"/>
        </w:rPr>
        <w:t xml:space="preserve"> </w:t>
      </w:r>
      <w:r w:rsidRPr="00CC2884">
        <w:rPr>
          <w:rFonts w:ascii="Arial" w:hAnsi="Arial" w:cs="Arial"/>
          <w:sz w:val="20"/>
          <w:szCs w:val="20"/>
        </w:rPr>
        <w:t>fruit (</w:t>
      </w:r>
      <w:r w:rsidRPr="00CC2884">
        <w:rPr>
          <w:rFonts w:ascii="Arial" w:hAnsi="Arial" w:cs="Arial"/>
          <w:i/>
          <w:sz w:val="20"/>
          <w:szCs w:val="20"/>
        </w:rPr>
        <w:t>AGF</w:t>
      </w:r>
      <w:r w:rsidRPr="00CC2884">
        <w:rPr>
          <w:rFonts w:ascii="Arial" w:hAnsi="Arial" w:cs="Arial"/>
          <w:sz w:val="20"/>
          <w:szCs w:val="20"/>
        </w:rPr>
        <w:t xml:space="preserve">) extract exerts beneficial modulatory effects on reproductive hormone profiles and ovarian morphology in alloxan-induced diabetic female Wistar rats. Administration of </w:t>
      </w:r>
      <w:r w:rsidRPr="00CC2884">
        <w:rPr>
          <w:rFonts w:ascii="Arial" w:hAnsi="Arial" w:cs="Arial"/>
          <w:i/>
          <w:sz w:val="20"/>
          <w:szCs w:val="20"/>
        </w:rPr>
        <w:t>AGF</w:t>
      </w:r>
      <w:r w:rsidRPr="00CC2884">
        <w:rPr>
          <w:rFonts w:ascii="Arial" w:hAnsi="Arial" w:cs="Arial"/>
          <w:sz w:val="20"/>
          <w:szCs w:val="20"/>
        </w:rPr>
        <w:t xml:space="preserve">, particularly at moderate doses (250 and 500 mg/kg), significantly improved follicle-stimulating hormone (FSH) and luteinizing hormone (LH) levels and </w:t>
      </w:r>
      <w:proofErr w:type="spellStart"/>
      <w:r w:rsidRPr="00CC2884">
        <w:rPr>
          <w:rFonts w:ascii="Arial" w:hAnsi="Arial" w:cs="Arial"/>
          <w:sz w:val="20"/>
          <w:szCs w:val="20"/>
        </w:rPr>
        <w:t>normalised</w:t>
      </w:r>
      <w:proofErr w:type="spellEnd"/>
      <w:r w:rsidRPr="00CC2884">
        <w:rPr>
          <w:rFonts w:ascii="Arial" w:hAnsi="Arial" w:cs="Arial"/>
          <w:sz w:val="20"/>
          <w:szCs w:val="20"/>
        </w:rPr>
        <w:t xml:space="preserve"> progesterone concentrations altered by diabetes. Histopathological evaluations further revealed partial to marked restoration of ovarian architecture. However, the highest dose (1000 mg/kg) </w:t>
      </w:r>
      <w:r w:rsidRPr="00CC2884">
        <w:rPr>
          <w:rFonts w:ascii="Arial" w:hAnsi="Arial" w:cs="Arial"/>
          <w:sz w:val="20"/>
          <w:szCs w:val="20"/>
        </w:rPr>
        <w:lastRenderedPageBreak/>
        <w:t xml:space="preserve">produced moderate distortion of the ovarian cytoarchitecture, suggesting that the protective effect of </w:t>
      </w:r>
      <w:r w:rsidRPr="00CC2884">
        <w:rPr>
          <w:rFonts w:ascii="Arial" w:hAnsi="Arial" w:cs="Arial"/>
          <w:i/>
          <w:sz w:val="20"/>
          <w:szCs w:val="20"/>
        </w:rPr>
        <w:t>AGF</w:t>
      </w:r>
      <w:r w:rsidRPr="00CC2884">
        <w:rPr>
          <w:rFonts w:ascii="Arial" w:hAnsi="Arial" w:cs="Arial"/>
          <w:sz w:val="20"/>
          <w:szCs w:val="20"/>
        </w:rPr>
        <w:t xml:space="preserve"> may be dose-dependent. </w:t>
      </w:r>
    </w:p>
    <w:p w:rsidR="001A1EEB" w:rsidRPr="00CC2884" w:rsidRDefault="001A1EEB" w:rsidP="00CC2884">
      <w:pPr>
        <w:jc w:val="both"/>
        <w:rPr>
          <w:rFonts w:ascii="Arial" w:hAnsi="Arial" w:cs="Arial"/>
          <w:sz w:val="20"/>
          <w:szCs w:val="20"/>
        </w:rPr>
      </w:pPr>
    </w:p>
    <w:p w:rsidR="001A1EEB" w:rsidRPr="00AA1DD1" w:rsidRDefault="001A1EEB" w:rsidP="00AA1DD1">
      <w:pPr>
        <w:rPr>
          <w:rFonts w:ascii="Arial" w:hAnsi="Arial" w:cs="Arial"/>
          <w:b/>
        </w:rPr>
      </w:pPr>
      <w:r w:rsidRPr="00AA1DD1">
        <w:rPr>
          <w:rFonts w:ascii="Arial" w:hAnsi="Arial" w:cs="Arial"/>
          <w:b/>
        </w:rPr>
        <w:t>ACKNOWLEDGEMENTS</w:t>
      </w:r>
    </w:p>
    <w:p w:rsidR="001A1EEB" w:rsidRDefault="001A1EEB" w:rsidP="00CC2884">
      <w:pPr>
        <w:jc w:val="both"/>
        <w:rPr>
          <w:rFonts w:ascii="Arial" w:hAnsi="Arial" w:cs="Arial"/>
          <w:sz w:val="20"/>
          <w:szCs w:val="20"/>
        </w:rPr>
      </w:pPr>
      <w:r w:rsidRPr="00CC2884">
        <w:rPr>
          <w:rFonts w:ascii="Arial" w:hAnsi="Arial" w:cs="Arial"/>
          <w:sz w:val="20"/>
          <w:szCs w:val="20"/>
        </w:rPr>
        <w:t>The author gratefully acknowledges the scholarly guidance and supervision of Prof. F. S. Amah-</w:t>
      </w:r>
      <w:proofErr w:type="spellStart"/>
      <w:r w:rsidRPr="00CC2884">
        <w:rPr>
          <w:rFonts w:ascii="Arial" w:hAnsi="Arial" w:cs="Arial"/>
          <w:sz w:val="20"/>
          <w:szCs w:val="20"/>
        </w:rPr>
        <w:t>Tariah</w:t>
      </w:r>
      <w:proofErr w:type="spellEnd"/>
      <w:r w:rsidRPr="00CC2884">
        <w:rPr>
          <w:rFonts w:ascii="Arial" w:hAnsi="Arial" w:cs="Arial"/>
          <w:sz w:val="20"/>
          <w:szCs w:val="20"/>
        </w:rPr>
        <w:t xml:space="preserve"> and Dr. S. O. </w:t>
      </w:r>
      <w:proofErr w:type="spellStart"/>
      <w:r w:rsidRPr="00CC2884">
        <w:rPr>
          <w:rFonts w:ascii="Arial" w:hAnsi="Arial" w:cs="Arial"/>
          <w:sz w:val="20"/>
          <w:szCs w:val="20"/>
        </w:rPr>
        <w:t>Ojeka</w:t>
      </w:r>
      <w:proofErr w:type="spellEnd"/>
      <w:r w:rsidRPr="00CC2884">
        <w:rPr>
          <w:rFonts w:ascii="Arial" w:hAnsi="Arial" w:cs="Arial"/>
          <w:sz w:val="20"/>
          <w:szCs w:val="20"/>
        </w:rPr>
        <w:t>, as well as individual and institutional support that contributed to the successful completion of this study.</w:t>
      </w:r>
    </w:p>
    <w:p w:rsidR="005861E7" w:rsidRDefault="005861E7" w:rsidP="005861E7">
      <w:pPr>
        <w:spacing w:after="0" w:line="240" w:lineRule="auto"/>
        <w:rPr>
          <w:rFonts w:ascii="Arial" w:hAnsi="Arial" w:cs="Arial"/>
          <w:b/>
          <w:sz w:val="20"/>
          <w:szCs w:val="20"/>
        </w:rPr>
      </w:pPr>
      <w:r w:rsidRPr="005861E7">
        <w:rPr>
          <w:rFonts w:ascii="Arial" w:hAnsi="Arial" w:cs="Arial"/>
          <w:b/>
        </w:rPr>
        <w:t>COMPETING INTEREST</w:t>
      </w:r>
    </w:p>
    <w:p w:rsidR="005861E7" w:rsidRDefault="005861E7" w:rsidP="005861E7">
      <w:pPr>
        <w:spacing w:after="0" w:line="240" w:lineRule="auto"/>
        <w:jc w:val="both"/>
        <w:rPr>
          <w:rFonts w:ascii="Arial" w:hAnsi="Arial" w:cs="Arial"/>
          <w:sz w:val="20"/>
          <w:szCs w:val="20"/>
        </w:rPr>
      </w:pPr>
      <w:r w:rsidRPr="005861E7">
        <w:rPr>
          <w:rFonts w:ascii="Arial" w:hAnsi="Arial" w:cs="Arial"/>
          <w:sz w:val="20"/>
          <w:szCs w:val="20"/>
        </w:rPr>
        <w:t>None declared</w:t>
      </w:r>
    </w:p>
    <w:p w:rsidR="005861E7" w:rsidRPr="005861E7" w:rsidRDefault="005861E7" w:rsidP="005861E7">
      <w:pPr>
        <w:spacing w:after="0" w:line="240" w:lineRule="auto"/>
        <w:jc w:val="both"/>
        <w:rPr>
          <w:rFonts w:ascii="Arial" w:hAnsi="Arial" w:cs="Arial"/>
          <w:sz w:val="20"/>
          <w:szCs w:val="20"/>
        </w:rPr>
      </w:pPr>
    </w:p>
    <w:p w:rsidR="005861E7" w:rsidRDefault="005861E7" w:rsidP="005861E7">
      <w:pPr>
        <w:rPr>
          <w:rFonts w:ascii="Arial" w:hAnsi="Arial" w:cs="Arial"/>
          <w:b/>
        </w:rPr>
      </w:pPr>
      <w:r w:rsidRPr="005861E7">
        <w:rPr>
          <w:rFonts w:ascii="Arial" w:hAnsi="Arial" w:cs="Arial"/>
          <w:b/>
        </w:rPr>
        <w:t>FUNDING</w:t>
      </w:r>
    </w:p>
    <w:p w:rsidR="005861E7" w:rsidRPr="005861E7" w:rsidRDefault="005861E7" w:rsidP="005861E7">
      <w:pPr>
        <w:rPr>
          <w:rFonts w:ascii="Arial" w:hAnsi="Arial" w:cs="Arial"/>
          <w:b/>
        </w:rPr>
      </w:pPr>
      <w:r w:rsidRPr="00CC2884">
        <w:rPr>
          <w:rFonts w:ascii="Arial" w:hAnsi="Arial" w:cs="Arial"/>
          <w:sz w:val="20"/>
          <w:szCs w:val="20"/>
        </w:rPr>
        <w:t xml:space="preserve">No funding sources </w:t>
      </w:r>
    </w:p>
    <w:p w:rsidR="001A1EEB" w:rsidRPr="005861E7" w:rsidRDefault="001A1EEB" w:rsidP="005861E7">
      <w:pPr>
        <w:rPr>
          <w:rFonts w:ascii="Arial" w:hAnsi="Arial" w:cs="Arial"/>
        </w:rPr>
      </w:pPr>
      <w:r w:rsidRPr="005861E7">
        <w:rPr>
          <w:rFonts w:ascii="Arial" w:hAnsi="Arial" w:cs="Arial"/>
          <w:b/>
          <w:bCs/>
        </w:rPr>
        <w:t>AUTHOR</w:t>
      </w:r>
      <w:r w:rsidR="005861E7" w:rsidRPr="005861E7">
        <w:rPr>
          <w:rFonts w:ascii="Arial" w:hAnsi="Arial" w:cs="Arial"/>
          <w:b/>
          <w:bCs/>
        </w:rPr>
        <w:t>S’</w:t>
      </w:r>
      <w:r w:rsidRPr="005861E7">
        <w:rPr>
          <w:rFonts w:ascii="Arial" w:hAnsi="Arial" w:cs="Arial"/>
          <w:b/>
          <w:bCs/>
        </w:rPr>
        <w:t xml:space="preserve"> CONTRIBUTIONS</w:t>
      </w:r>
    </w:p>
    <w:p w:rsidR="005861E7" w:rsidRDefault="005861E7" w:rsidP="00CC2884">
      <w:pPr>
        <w:spacing w:after="0" w:line="240" w:lineRule="auto"/>
        <w:jc w:val="both"/>
        <w:rPr>
          <w:rFonts w:ascii="Arial" w:hAnsi="Arial" w:cs="Arial"/>
          <w:bCs/>
          <w:sz w:val="20"/>
          <w:szCs w:val="20"/>
        </w:rPr>
      </w:pPr>
    </w:p>
    <w:p w:rsidR="001A1EEB" w:rsidRPr="00CC2884" w:rsidRDefault="001A1EEB" w:rsidP="005861E7">
      <w:pPr>
        <w:spacing w:after="0" w:line="240" w:lineRule="auto"/>
        <w:rPr>
          <w:rFonts w:ascii="Arial" w:hAnsi="Arial" w:cs="Arial"/>
          <w:sz w:val="20"/>
          <w:szCs w:val="20"/>
        </w:rPr>
      </w:pPr>
      <w:r w:rsidRPr="00CC2884">
        <w:rPr>
          <w:rFonts w:ascii="Arial" w:hAnsi="Arial" w:cs="Arial"/>
          <w:bCs/>
          <w:sz w:val="20"/>
          <w:szCs w:val="20"/>
        </w:rPr>
        <w:t>Laz-</w:t>
      </w:r>
      <w:proofErr w:type="spellStart"/>
      <w:r w:rsidRPr="00CC2884">
        <w:rPr>
          <w:rFonts w:ascii="Arial" w:hAnsi="Arial" w:cs="Arial"/>
          <w:bCs/>
          <w:sz w:val="20"/>
          <w:szCs w:val="20"/>
        </w:rPr>
        <w:t>Okenwa</w:t>
      </w:r>
      <w:proofErr w:type="spellEnd"/>
      <w:r w:rsidRPr="00CC2884">
        <w:rPr>
          <w:rFonts w:ascii="Arial" w:hAnsi="Arial" w:cs="Arial"/>
          <w:bCs/>
          <w:sz w:val="20"/>
          <w:szCs w:val="20"/>
        </w:rPr>
        <w:t xml:space="preserve"> J.O.A</w:t>
      </w:r>
      <w:r w:rsidRPr="00CC2884">
        <w:rPr>
          <w:rFonts w:ascii="Arial" w:hAnsi="Arial" w:cs="Arial"/>
          <w:sz w:val="20"/>
          <w:szCs w:val="20"/>
        </w:rPr>
        <w:t xml:space="preserve">: </w:t>
      </w:r>
      <w:proofErr w:type="spellStart"/>
      <w:r w:rsidRPr="00CC2884">
        <w:rPr>
          <w:rFonts w:ascii="Arial" w:hAnsi="Arial" w:cs="Arial"/>
          <w:sz w:val="20"/>
          <w:szCs w:val="20"/>
        </w:rPr>
        <w:t>Conceptualisation</w:t>
      </w:r>
      <w:proofErr w:type="spellEnd"/>
      <w:r w:rsidRPr="00CC2884">
        <w:rPr>
          <w:rFonts w:ascii="Arial" w:hAnsi="Arial" w:cs="Arial"/>
          <w:sz w:val="20"/>
          <w:szCs w:val="20"/>
        </w:rPr>
        <w:t>, Formal analysis, Investigation, Methodology, Resources, Writing – original draft, Writing – review &amp; editing</w:t>
      </w:r>
    </w:p>
    <w:p w:rsidR="001A1EEB" w:rsidRPr="00CC2884" w:rsidRDefault="001A1EEB" w:rsidP="00CC2884">
      <w:pPr>
        <w:spacing w:after="0" w:line="240" w:lineRule="auto"/>
        <w:jc w:val="both"/>
        <w:rPr>
          <w:rFonts w:ascii="Arial" w:hAnsi="Arial" w:cs="Arial"/>
          <w:sz w:val="20"/>
          <w:szCs w:val="20"/>
        </w:rPr>
      </w:pPr>
      <w:proofErr w:type="spellStart"/>
      <w:r w:rsidRPr="00CC2884">
        <w:rPr>
          <w:rFonts w:ascii="Arial" w:hAnsi="Arial" w:cs="Arial"/>
          <w:sz w:val="20"/>
          <w:szCs w:val="20"/>
        </w:rPr>
        <w:t>Nimisoere</w:t>
      </w:r>
      <w:proofErr w:type="spellEnd"/>
      <w:r w:rsidRPr="00CC2884">
        <w:rPr>
          <w:rFonts w:ascii="Arial" w:hAnsi="Arial" w:cs="Arial"/>
          <w:sz w:val="20"/>
          <w:szCs w:val="20"/>
        </w:rPr>
        <w:t xml:space="preserve"> P </w:t>
      </w:r>
      <w:proofErr w:type="spellStart"/>
      <w:r w:rsidRPr="00CC2884">
        <w:rPr>
          <w:rFonts w:ascii="Arial" w:hAnsi="Arial" w:cs="Arial"/>
          <w:sz w:val="20"/>
          <w:szCs w:val="20"/>
        </w:rPr>
        <w:t>Batubo</w:t>
      </w:r>
      <w:proofErr w:type="spellEnd"/>
      <w:r w:rsidRPr="00CC2884">
        <w:rPr>
          <w:rFonts w:ascii="Arial" w:hAnsi="Arial" w:cs="Arial"/>
          <w:sz w:val="20"/>
          <w:szCs w:val="20"/>
        </w:rPr>
        <w:t>: Writing – original draft, Writing – review &amp; editing</w:t>
      </w:r>
    </w:p>
    <w:p w:rsidR="001A1EEB" w:rsidRPr="00CC2884" w:rsidRDefault="001A1EEB" w:rsidP="00CC2884">
      <w:pPr>
        <w:spacing w:after="0" w:line="240" w:lineRule="auto"/>
        <w:jc w:val="both"/>
        <w:rPr>
          <w:rFonts w:ascii="Arial" w:hAnsi="Arial" w:cs="Arial"/>
          <w:sz w:val="20"/>
          <w:szCs w:val="20"/>
        </w:rPr>
      </w:pPr>
      <w:r w:rsidRPr="00CC2884">
        <w:rPr>
          <w:rFonts w:ascii="Arial" w:hAnsi="Arial" w:cs="Arial"/>
          <w:sz w:val="20"/>
          <w:szCs w:val="20"/>
        </w:rPr>
        <w:t>Edith Reuben: Writing – original draft, Writing – review &amp; editing</w:t>
      </w:r>
    </w:p>
    <w:p w:rsidR="001A1EEB" w:rsidRPr="00CC2884" w:rsidRDefault="001A1EEB" w:rsidP="00CC2884">
      <w:pPr>
        <w:spacing w:after="0" w:line="240" w:lineRule="auto"/>
        <w:jc w:val="both"/>
        <w:rPr>
          <w:rFonts w:ascii="Arial" w:hAnsi="Arial" w:cs="Arial"/>
          <w:sz w:val="20"/>
          <w:szCs w:val="20"/>
        </w:rPr>
      </w:pPr>
      <w:proofErr w:type="spellStart"/>
      <w:r w:rsidRPr="00CC2884">
        <w:rPr>
          <w:rFonts w:ascii="Arial" w:hAnsi="Arial" w:cs="Arial"/>
          <w:sz w:val="20"/>
          <w:szCs w:val="20"/>
        </w:rPr>
        <w:t>Boma</w:t>
      </w:r>
      <w:proofErr w:type="spellEnd"/>
      <w:r w:rsidRPr="00CC2884">
        <w:rPr>
          <w:rFonts w:ascii="Arial" w:hAnsi="Arial" w:cs="Arial"/>
          <w:sz w:val="20"/>
          <w:szCs w:val="20"/>
        </w:rPr>
        <w:t xml:space="preserve"> </w:t>
      </w:r>
      <w:proofErr w:type="spellStart"/>
      <w:r w:rsidRPr="00CC2884">
        <w:rPr>
          <w:rFonts w:ascii="Arial" w:hAnsi="Arial" w:cs="Arial"/>
          <w:sz w:val="20"/>
          <w:szCs w:val="20"/>
        </w:rPr>
        <w:t>Haris</w:t>
      </w:r>
      <w:proofErr w:type="spellEnd"/>
      <w:r w:rsidRPr="00CC2884">
        <w:rPr>
          <w:rFonts w:ascii="Arial" w:hAnsi="Arial" w:cs="Arial"/>
          <w:sz w:val="20"/>
          <w:szCs w:val="20"/>
        </w:rPr>
        <w:t xml:space="preserve"> </w:t>
      </w:r>
      <w:proofErr w:type="spellStart"/>
      <w:r w:rsidRPr="00CC2884">
        <w:rPr>
          <w:rFonts w:ascii="Arial" w:hAnsi="Arial" w:cs="Arial"/>
          <w:sz w:val="20"/>
          <w:szCs w:val="20"/>
        </w:rPr>
        <w:t>Opusunju</w:t>
      </w:r>
      <w:proofErr w:type="spellEnd"/>
      <w:r w:rsidRPr="00CC2884">
        <w:rPr>
          <w:rFonts w:ascii="Arial" w:hAnsi="Arial" w:cs="Arial"/>
          <w:sz w:val="20"/>
          <w:szCs w:val="20"/>
        </w:rPr>
        <w:t>: Data curation, Writing – review &amp; editing</w:t>
      </w:r>
    </w:p>
    <w:p w:rsidR="001A1EEB" w:rsidRPr="00CC2884" w:rsidRDefault="001A1EEB" w:rsidP="00CC2884">
      <w:pPr>
        <w:spacing w:after="0" w:line="240" w:lineRule="auto"/>
        <w:jc w:val="both"/>
        <w:rPr>
          <w:rFonts w:ascii="Arial" w:hAnsi="Arial" w:cs="Arial"/>
          <w:sz w:val="20"/>
          <w:szCs w:val="20"/>
        </w:rPr>
      </w:pPr>
      <w:r w:rsidRPr="00CC2884">
        <w:rPr>
          <w:rFonts w:ascii="Arial" w:hAnsi="Arial" w:cs="Arial"/>
          <w:sz w:val="20"/>
          <w:szCs w:val="20"/>
        </w:rPr>
        <w:t xml:space="preserve">Bright </w:t>
      </w:r>
      <w:proofErr w:type="spellStart"/>
      <w:r w:rsidRPr="00CC2884">
        <w:rPr>
          <w:rFonts w:ascii="Arial" w:hAnsi="Arial" w:cs="Arial"/>
          <w:sz w:val="20"/>
          <w:szCs w:val="20"/>
        </w:rPr>
        <w:t>Ichechi</w:t>
      </w:r>
      <w:proofErr w:type="spellEnd"/>
      <w:r w:rsidRPr="00CC2884">
        <w:rPr>
          <w:rFonts w:ascii="Arial" w:hAnsi="Arial" w:cs="Arial"/>
          <w:sz w:val="20"/>
          <w:szCs w:val="20"/>
        </w:rPr>
        <w:t xml:space="preserve"> </w:t>
      </w:r>
      <w:proofErr w:type="spellStart"/>
      <w:r w:rsidRPr="00CC2884">
        <w:rPr>
          <w:rFonts w:ascii="Arial" w:hAnsi="Arial" w:cs="Arial"/>
          <w:sz w:val="20"/>
          <w:szCs w:val="20"/>
        </w:rPr>
        <w:t>Owhorji</w:t>
      </w:r>
      <w:proofErr w:type="spellEnd"/>
      <w:r w:rsidRPr="00CC2884">
        <w:rPr>
          <w:rFonts w:ascii="Arial" w:hAnsi="Arial" w:cs="Arial"/>
          <w:sz w:val="20"/>
          <w:szCs w:val="20"/>
        </w:rPr>
        <w:t>: Writing – review &amp; editing</w:t>
      </w:r>
    </w:p>
    <w:p w:rsidR="001A1EEB" w:rsidRPr="00CC2884" w:rsidRDefault="001A1EEB" w:rsidP="00CC2884">
      <w:pPr>
        <w:spacing w:after="0" w:line="240" w:lineRule="auto"/>
        <w:jc w:val="both"/>
        <w:rPr>
          <w:rFonts w:ascii="Arial" w:hAnsi="Arial" w:cs="Arial"/>
          <w:sz w:val="20"/>
          <w:szCs w:val="20"/>
        </w:rPr>
      </w:pPr>
      <w:proofErr w:type="spellStart"/>
      <w:r w:rsidRPr="00CC2884">
        <w:rPr>
          <w:rFonts w:ascii="Arial" w:hAnsi="Arial" w:cs="Arial"/>
          <w:sz w:val="20"/>
          <w:szCs w:val="20"/>
        </w:rPr>
        <w:t>Onyebuchi</w:t>
      </w:r>
      <w:proofErr w:type="spellEnd"/>
      <w:r w:rsidRPr="00CC2884">
        <w:rPr>
          <w:rFonts w:ascii="Arial" w:hAnsi="Arial" w:cs="Arial"/>
          <w:sz w:val="20"/>
          <w:szCs w:val="20"/>
        </w:rPr>
        <w:t xml:space="preserve"> </w:t>
      </w:r>
      <w:proofErr w:type="spellStart"/>
      <w:r w:rsidRPr="00CC2884">
        <w:rPr>
          <w:rFonts w:ascii="Arial" w:hAnsi="Arial" w:cs="Arial"/>
          <w:sz w:val="20"/>
          <w:szCs w:val="20"/>
        </w:rPr>
        <w:t>Obia</w:t>
      </w:r>
      <w:proofErr w:type="spellEnd"/>
      <w:r w:rsidRPr="00CC2884">
        <w:rPr>
          <w:rFonts w:ascii="Arial" w:hAnsi="Arial" w:cs="Arial"/>
          <w:sz w:val="20"/>
          <w:szCs w:val="20"/>
        </w:rPr>
        <w:t>: Writing – review &amp; editing</w:t>
      </w:r>
    </w:p>
    <w:p w:rsidR="001A1EEB" w:rsidRPr="00CC2884" w:rsidRDefault="001A1EEB" w:rsidP="00CC2884">
      <w:pPr>
        <w:spacing w:after="0" w:line="240" w:lineRule="auto"/>
        <w:jc w:val="both"/>
        <w:rPr>
          <w:rFonts w:ascii="Arial" w:hAnsi="Arial" w:cs="Arial"/>
          <w:sz w:val="20"/>
          <w:szCs w:val="20"/>
        </w:rPr>
      </w:pPr>
      <w:r w:rsidRPr="00CC2884">
        <w:rPr>
          <w:rFonts w:ascii="Arial" w:hAnsi="Arial" w:cs="Arial"/>
          <w:sz w:val="20"/>
          <w:szCs w:val="20"/>
        </w:rPr>
        <w:t>Amah-</w:t>
      </w:r>
      <w:proofErr w:type="spellStart"/>
      <w:r w:rsidRPr="00CC2884">
        <w:rPr>
          <w:rFonts w:ascii="Arial" w:hAnsi="Arial" w:cs="Arial"/>
          <w:sz w:val="20"/>
          <w:szCs w:val="20"/>
        </w:rPr>
        <w:t>Tariah</w:t>
      </w:r>
      <w:proofErr w:type="spellEnd"/>
      <w:r w:rsidRPr="00CC2884">
        <w:rPr>
          <w:rFonts w:ascii="Arial" w:hAnsi="Arial" w:cs="Arial"/>
          <w:sz w:val="20"/>
          <w:szCs w:val="20"/>
        </w:rPr>
        <w:t xml:space="preserve"> Fortune </w:t>
      </w:r>
      <w:proofErr w:type="spellStart"/>
      <w:r w:rsidRPr="00CC2884">
        <w:rPr>
          <w:rFonts w:ascii="Arial" w:hAnsi="Arial" w:cs="Arial"/>
          <w:sz w:val="20"/>
          <w:szCs w:val="20"/>
        </w:rPr>
        <w:t>Somiari</w:t>
      </w:r>
      <w:proofErr w:type="spellEnd"/>
      <w:r w:rsidRPr="00CC2884">
        <w:rPr>
          <w:rFonts w:ascii="Arial" w:hAnsi="Arial" w:cs="Arial"/>
          <w:sz w:val="20"/>
          <w:szCs w:val="20"/>
        </w:rPr>
        <w:t>: Supervision</w:t>
      </w:r>
    </w:p>
    <w:p w:rsidR="001A1EEB" w:rsidRPr="00CC2884" w:rsidRDefault="001A1EEB" w:rsidP="00CC2884">
      <w:pPr>
        <w:spacing w:after="0" w:line="240" w:lineRule="auto"/>
        <w:jc w:val="both"/>
        <w:rPr>
          <w:rFonts w:ascii="Arial" w:hAnsi="Arial" w:cs="Arial"/>
          <w:sz w:val="20"/>
          <w:szCs w:val="20"/>
        </w:rPr>
      </w:pPr>
      <w:proofErr w:type="spellStart"/>
      <w:r w:rsidRPr="00CC2884">
        <w:rPr>
          <w:rFonts w:ascii="Arial" w:hAnsi="Arial" w:cs="Arial"/>
          <w:sz w:val="20"/>
          <w:szCs w:val="20"/>
        </w:rPr>
        <w:t>Ojeka</w:t>
      </w:r>
      <w:proofErr w:type="spellEnd"/>
      <w:r w:rsidRPr="00CC2884">
        <w:rPr>
          <w:rFonts w:ascii="Arial" w:hAnsi="Arial" w:cs="Arial"/>
          <w:sz w:val="20"/>
          <w:szCs w:val="20"/>
        </w:rPr>
        <w:t xml:space="preserve"> Sunday </w:t>
      </w:r>
      <w:proofErr w:type="spellStart"/>
      <w:r w:rsidRPr="00CC2884">
        <w:rPr>
          <w:rFonts w:ascii="Arial" w:hAnsi="Arial" w:cs="Arial"/>
          <w:sz w:val="20"/>
          <w:szCs w:val="20"/>
        </w:rPr>
        <w:t>Ogbu</w:t>
      </w:r>
      <w:proofErr w:type="spellEnd"/>
      <w:r w:rsidRPr="00CC2884">
        <w:rPr>
          <w:rFonts w:ascii="Arial" w:hAnsi="Arial" w:cs="Arial"/>
          <w:sz w:val="20"/>
          <w:szCs w:val="20"/>
        </w:rPr>
        <w:t>: Supervision</w:t>
      </w:r>
    </w:p>
    <w:p w:rsidR="001A1EEB" w:rsidRPr="00CC2884" w:rsidRDefault="001A1EEB" w:rsidP="00CC2884">
      <w:pPr>
        <w:spacing w:after="0" w:line="240" w:lineRule="auto"/>
        <w:jc w:val="both"/>
        <w:rPr>
          <w:rFonts w:ascii="Arial" w:hAnsi="Arial" w:cs="Arial"/>
          <w:sz w:val="20"/>
          <w:szCs w:val="20"/>
        </w:rPr>
      </w:pPr>
    </w:p>
    <w:p w:rsidR="001A1EEB" w:rsidRPr="00CC2884" w:rsidRDefault="001A1EEB" w:rsidP="00CC2884">
      <w:pPr>
        <w:jc w:val="both"/>
        <w:rPr>
          <w:rFonts w:ascii="Arial" w:hAnsi="Arial" w:cs="Arial"/>
          <w:sz w:val="20"/>
          <w:szCs w:val="20"/>
        </w:rPr>
      </w:pPr>
    </w:p>
    <w:p w:rsidR="005861E7" w:rsidRPr="000D5D36" w:rsidRDefault="005861E7" w:rsidP="005861E7">
      <w:pPr>
        <w:jc w:val="both"/>
        <w:rPr>
          <w:rFonts w:ascii="Arial" w:hAnsi="Arial" w:cs="Arial"/>
          <w:b/>
          <w:bCs/>
          <w:iCs/>
        </w:rPr>
      </w:pPr>
      <w:r>
        <w:rPr>
          <w:rFonts w:ascii="Arial" w:hAnsi="Arial" w:cs="Arial"/>
          <w:b/>
          <w:bCs/>
          <w:iCs/>
        </w:rPr>
        <w:t>ETHICAL APPROVAL</w:t>
      </w:r>
    </w:p>
    <w:p w:rsidR="005861E7" w:rsidRPr="00CC2884" w:rsidRDefault="005861E7" w:rsidP="005861E7">
      <w:pPr>
        <w:jc w:val="both"/>
        <w:rPr>
          <w:rFonts w:ascii="Arial" w:hAnsi="Arial" w:cs="Arial"/>
          <w:bCs/>
          <w:sz w:val="20"/>
          <w:szCs w:val="20"/>
        </w:rPr>
      </w:pPr>
      <w:r w:rsidRPr="00CC2884">
        <w:rPr>
          <w:rFonts w:ascii="Arial" w:hAnsi="Arial" w:cs="Arial"/>
          <w:sz w:val="20"/>
          <w:szCs w:val="20"/>
        </w:rPr>
        <w:t>Prior to commencement of the work, ethical approval was obtained from the University of Port Harcourt Ethics Committee on the 1</w:t>
      </w:r>
      <w:r w:rsidRPr="00CC2884">
        <w:rPr>
          <w:rFonts w:ascii="Arial" w:hAnsi="Arial" w:cs="Arial"/>
          <w:sz w:val="20"/>
          <w:szCs w:val="20"/>
          <w:vertAlign w:val="superscript"/>
        </w:rPr>
        <w:t>st</w:t>
      </w:r>
      <w:r w:rsidRPr="00CC2884">
        <w:rPr>
          <w:rFonts w:ascii="Arial" w:hAnsi="Arial" w:cs="Arial"/>
          <w:sz w:val="20"/>
          <w:szCs w:val="20"/>
        </w:rPr>
        <w:t xml:space="preserve"> of June 2023 with reference number: UPH/CEREMAD/REC/MM89/231. </w:t>
      </w:r>
      <w:r w:rsidRPr="00CC2884">
        <w:rPr>
          <w:rFonts w:ascii="Arial" w:hAnsi="Arial" w:cs="Arial"/>
          <w:bCs/>
          <w:sz w:val="20"/>
          <w:szCs w:val="20"/>
        </w:rPr>
        <w:t>All experimental procedures were conducted in accordance with the Guide for the Care and Use of Laboratory Animals (U.S. National Research Council, 2019). Appropriate measures were taken to ensure the safety and well-being of animal handlers in line with the Animal Handling Safety and Health Procedures (UWA S &amp; H, 2021).</w:t>
      </w:r>
    </w:p>
    <w:p w:rsidR="001A1EEB" w:rsidRPr="00CC2884" w:rsidRDefault="001A1EEB" w:rsidP="00CC2884">
      <w:pPr>
        <w:jc w:val="both"/>
        <w:rPr>
          <w:rFonts w:ascii="Arial" w:hAnsi="Arial" w:cs="Arial"/>
          <w:sz w:val="20"/>
          <w:szCs w:val="20"/>
        </w:rPr>
      </w:pPr>
    </w:p>
    <w:p w:rsidR="001A1EEB" w:rsidRPr="00CC2884" w:rsidRDefault="001A1EEB" w:rsidP="00CC2884">
      <w:pPr>
        <w:jc w:val="both"/>
        <w:rPr>
          <w:rFonts w:ascii="Arial" w:hAnsi="Arial" w:cs="Arial"/>
          <w:b/>
          <w:bCs/>
          <w:sz w:val="20"/>
          <w:szCs w:val="20"/>
        </w:rPr>
      </w:pPr>
      <w:r w:rsidRPr="00CC2884">
        <w:rPr>
          <w:rFonts w:ascii="Arial" w:hAnsi="Arial" w:cs="Arial"/>
          <w:b/>
          <w:bCs/>
          <w:sz w:val="20"/>
          <w:szCs w:val="20"/>
        </w:rPr>
        <w:t>REFFERENCES</w:t>
      </w:r>
    </w:p>
    <w:p w:rsidR="001A1EEB" w:rsidRPr="00CC2884" w:rsidRDefault="00790E29" w:rsidP="00CC2884">
      <w:pPr>
        <w:spacing w:after="0"/>
        <w:ind w:left="720" w:hanging="720"/>
        <w:jc w:val="both"/>
        <w:rPr>
          <w:rFonts w:ascii="Arial" w:eastAsia="Times New Roman" w:hAnsi="Arial" w:cs="Arial"/>
          <w:bCs/>
          <w:sz w:val="20"/>
          <w:szCs w:val="20"/>
          <w:shd w:val="clear" w:color="auto" w:fill="FFFFFF"/>
          <w:lang w:eastAsia="en-GB"/>
        </w:rPr>
      </w:pPr>
      <w:r>
        <w:rPr>
          <w:rFonts w:ascii="Arial" w:eastAsia="Times New Roman" w:hAnsi="Arial" w:cs="Arial"/>
          <w:bCs/>
          <w:sz w:val="20"/>
          <w:szCs w:val="20"/>
          <w:shd w:val="clear" w:color="auto" w:fill="FFFFFF"/>
          <w:lang w:eastAsia="en-GB"/>
        </w:rPr>
        <w:t>Adebayo, A. &amp;</w:t>
      </w:r>
      <w:r w:rsidR="001A1EEB" w:rsidRPr="00CC2884">
        <w:rPr>
          <w:rFonts w:ascii="Arial" w:eastAsia="Times New Roman" w:hAnsi="Arial" w:cs="Arial"/>
          <w:bCs/>
          <w:sz w:val="20"/>
          <w:szCs w:val="20"/>
          <w:shd w:val="clear" w:color="auto" w:fill="FFFFFF"/>
          <w:lang w:eastAsia="en-GB"/>
        </w:rPr>
        <w:t xml:space="preserve"> Ajani, E. O. (2020). Investigation of the effects of alloxan-induced diabetes on reproductive hormones (follicle stimulating, </w:t>
      </w:r>
      <w:proofErr w:type="spellStart"/>
      <w:r w:rsidR="001A1EEB" w:rsidRPr="00CC2884">
        <w:rPr>
          <w:rFonts w:ascii="Arial" w:eastAsia="Times New Roman" w:hAnsi="Arial" w:cs="Arial"/>
          <w:bCs/>
          <w:sz w:val="20"/>
          <w:szCs w:val="20"/>
          <w:shd w:val="clear" w:color="auto" w:fill="FFFFFF"/>
          <w:lang w:eastAsia="en-GB"/>
        </w:rPr>
        <w:t>luitenizing</w:t>
      </w:r>
      <w:proofErr w:type="spellEnd"/>
      <w:r w:rsidR="001A1EEB" w:rsidRPr="00CC2884">
        <w:rPr>
          <w:rFonts w:ascii="Arial" w:eastAsia="Times New Roman" w:hAnsi="Arial" w:cs="Arial"/>
          <w:bCs/>
          <w:sz w:val="20"/>
          <w:szCs w:val="20"/>
          <w:shd w:val="clear" w:color="auto" w:fill="FFFFFF"/>
          <w:lang w:eastAsia="en-GB"/>
        </w:rPr>
        <w:t xml:space="preserve"> and prolactin), lipid profile and serum electrolytes in male and female Wistar </w:t>
      </w:r>
      <w:proofErr w:type="spellStart"/>
      <w:proofErr w:type="gramStart"/>
      <w:r w:rsidR="001A1EEB" w:rsidRPr="00CC2884">
        <w:rPr>
          <w:rFonts w:ascii="Arial" w:eastAsia="Times New Roman" w:hAnsi="Arial" w:cs="Arial"/>
          <w:bCs/>
          <w:sz w:val="20"/>
          <w:szCs w:val="20"/>
          <w:shd w:val="clear" w:color="auto" w:fill="FFFFFF"/>
          <w:lang w:eastAsia="en-GB"/>
        </w:rPr>
        <w:t>rats.</w:t>
      </w:r>
      <w:r w:rsidR="001A1EEB" w:rsidRPr="00790E29">
        <w:rPr>
          <w:rFonts w:ascii="Arial" w:eastAsia="Times New Roman" w:hAnsi="Arial" w:cs="Arial"/>
          <w:bCs/>
          <w:sz w:val="20"/>
          <w:szCs w:val="20"/>
          <w:shd w:val="clear" w:color="auto" w:fill="FFFFFF"/>
          <w:lang w:eastAsia="en-GB"/>
        </w:rPr>
        <w:t>African</w:t>
      </w:r>
      <w:proofErr w:type="spellEnd"/>
      <w:proofErr w:type="gramEnd"/>
      <w:r w:rsidR="001A1EEB" w:rsidRPr="00790E29">
        <w:rPr>
          <w:rFonts w:ascii="Arial" w:eastAsia="Times New Roman" w:hAnsi="Arial" w:cs="Arial"/>
          <w:bCs/>
          <w:sz w:val="20"/>
          <w:szCs w:val="20"/>
          <w:shd w:val="clear" w:color="auto" w:fill="FFFFFF"/>
          <w:lang w:eastAsia="en-GB"/>
        </w:rPr>
        <w:t xml:space="preserve"> Journal of Science and Nature</w:t>
      </w:r>
      <w:r w:rsidR="001A1EEB" w:rsidRPr="00CC2884">
        <w:rPr>
          <w:rFonts w:ascii="Arial" w:eastAsia="Times New Roman" w:hAnsi="Arial" w:cs="Arial"/>
          <w:bCs/>
          <w:i/>
          <w:sz w:val="20"/>
          <w:szCs w:val="20"/>
          <w:shd w:val="clear" w:color="auto" w:fill="FFFFFF"/>
          <w:lang w:eastAsia="en-GB"/>
        </w:rPr>
        <w:t>.</w:t>
      </w:r>
      <w:r>
        <w:rPr>
          <w:rFonts w:ascii="Arial" w:eastAsia="Times New Roman" w:hAnsi="Arial" w:cs="Arial"/>
          <w:bCs/>
          <w:sz w:val="20"/>
          <w:szCs w:val="20"/>
          <w:shd w:val="clear" w:color="auto" w:fill="FFFFFF"/>
          <w:lang w:eastAsia="en-GB"/>
        </w:rPr>
        <w:t xml:space="preserve"> 7, </w:t>
      </w:r>
      <w:r w:rsidR="001A1EEB" w:rsidRPr="00CC2884">
        <w:rPr>
          <w:rFonts w:ascii="Arial" w:eastAsia="Times New Roman" w:hAnsi="Arial" w:cs="Arial"/>
          <w:bCs/>
          <w:sz w:val="20"/>
          <w:szCs w:val="20"/>
          <w:shd w:val="clear" w:color="auto" w:fill="FFFFFF"/>
          <w:lang w:eastAsia="en-GB"/>
        </w:rPr>
        <w:t>40-49.</w:t>
      </w:r>
    </w:p>
    <w:p w:rsidR="001A1EEB" w:rsidRPr="00CC2884" w:rsidRDefault="001A1EEB" w:rsidP="00CC2884">
      <w:pPr>
        <w:spacing w:after="0"/>
        <w:ind w:left="720" w:hanging="720"/>
        <w:jc w:val="both"/>
        <w:rPr>
          <w:rFonts w:ascii="Arial" w:eastAsia="Times New Roman" w:hAnsi="Arial" w:cs="Arial"/>
          <w:bCs/>
          <w:sz w:val="20"/>
          <w:szCs w:val="20"/>
          <w:shd w:val="clear" w:color="auto" w:fill="FFFFFF"/>
          <w:lang w:eastAsia="en-GB"/>
        </w:rPr>
      </w:pPr>
    </w:p>
    <w:p w:rsidR="001A1EEB" w:rsidRPr="00CC2884" w:rsidRDefault="001A1EEB" w:rsidP="00CC2884">
      <w:pPr>
        <w:spacing w:after="0"/>
        <w:ind w:left="720" w:hanging="720"/>
        <w:jc w:val="both"/>
        <w:rPr>
          <w:rStyle w:val="Hyperlink"/>
          <w:rFonts w:ascii="Arial" w:hAnsi="Arial" w:cs="Arial"/>
          <w:sz w:val="20"/>
          <w:szCs w:val="20"/>
        </w:rPr>
      </w:pPr>
      <w:r w:rsidRPr="00CC2884">
        <w:rPr>
          <w:rFonts w:ascii="Arial" w:eastAsia="Times New Roman" w:hAnsi="Arial" w:cs="Arial"/>
          <w:bCs/>
          <w:sz w:val="20"/>
          <w:szCs w:val="20"/>
          <w:shd w:val="clear" w:color="auto" w:fill="FFFFFF"/>
          <w:lang w:eastAsia="en-GB"/>
        </w:rPr>
        <w:t>Ahmed, M.U.</w:t>
      </w:r>
      <w:proofErr w:type="gramStart"/>
      <w:r w:rsidRPr="00CC2884">
        <w:rPr>
          <w:rFonts w:ascii="Arial" w:eastAsia="Times New Roman" w:hAnsi="Arial" w:cs="Arial"/>
          <w:bCs/>
          <w:sz w:val="20"/>
          <w:szCs w:val="20"/>
          <w:shd w:val="clear" w:color="auto" w:fill="FFFFFF"/>
          <w:lang w:eastAsia="en-GB"/>
        </w:rPr>
        <w:t xml:space="preserve">,  </w:t>
      </w:r>
      <w:proofErr w:type="spellStart"/>
      <w:r w:rsidRPr="00CC2884">
        <w:rPr>
          <w:rFonts w:ascii="Arial" w:eastAsia="Times New Roman" w:hAnsi="Arial" w:cs="Arial"/>
          <w:bCs/>
          <w:sz w:val="20"/>
          <w:szCs w:val="20"/>
          <w:shd w:val="clear" w:color="auto" w:fill="FFFFFF"/>
          <w:lang w:eastAsia="en-GB"/>
        </w:rPr>
        <w:t>Ignatus</w:t>
      </w:r>
      <w:proofErr w:type="spellEnd"/>
      <w:proofErr w:type="gramEnd"/>
      <w:r w:rsidRPr="00CC2884">
        <w:rPr>
          <w:rFonts w:ascii="Arial" w:eastAsia="Times New Roman" w:hAnsi="Arial" w:cs="Arial"/>
          <w:bCs/>
          <w:sz w:val="20"/>
          <w:szCs w:val="20"/>
          <w:shd w:val="clear" w:color="auto" w:fill="FFFFFF"/>
          <w:lang w:eastAsia="en-GB"/>
        </w:rPr>
        <w:t xml:space="preserve">, M.,  Yakubu , B.,  Umaru, I.J., </w:t>
      </w:r>
      <w:r w:rsidR="00790E29">
        <w:rPr>
          <w:rFonts w:ascii="Arial" w:eastAsia="Times New Roman" w:hAnsi="Arial" w:cs="Arial"/>
          <w:bCs/>
          <w:sz w:val="20"/>
          <w:szCs w:val="20"/>
          <w:shd w:val="clear" w:color="auto" w:fill="FFFFFF"/>
          <w:lang w:eastAsia="en-GB"/>
        </w:rPr>
        <w:t xml:space="preserve"> Muhammad, Z.I.,  </w:t>
      </w:r>
      <w:proofErr w:type="spellStart"/>
      <w:r w:rsidR="00790E29">
        <w:rPr>
          <w:rFonts w:ascii="Arial" w:eastAsia="Times New Roman" w:hAnsi="Arial" w:cs="Arial"/>
          <w:bCs/>
          <w:sz w:val="20"/>
          <w:szCs w:val="20"/>
          <w:shd w:val="clear" w:color="auto" w:fill="FFFFFF"/>
          <w:lang w:eastAsia="en-GB"/>
        </w:rPr>
        <w:t>Habibu</w:t>
      </w:r>
      <w:proofErr w:type="spellEnd"/>
      <w:r w:rsidR="00790E29">
        <w:rPr>
          <w:rFonts w:ascii="Arial" w:eastAsia="Times New Roman" w:hAnsi="Arial" w:cs="Arial"/>
          <w:bCs/>
          <w:sz w:val="20"/>
          <w:szCs w:val="20"/>
          <w:shd w:val="clear" w:color="auto" w:fill="FFFFFF"/>
          <w:lang w:eastAsia="en-GB"/>
        </w:rPr>
        <w:t>, B. &amp;</w:t>
      </w:r>
      <w:r w:rsidRPr="00CC2884">
        <w:rPr>
          <w:rFonts w:ascii="Arial" w:eastAsia="Times New Roman" w:hAnsi="Arial" w:cs="Arial"/>
          <w:bCs/>
          <w:sz w:val="20"/>
          <w:szCs w:val="20"/>
          <w:shd w:val="clear" w:color="auto" w:fill="FFFFFF"/>
          <w:lang w:eastAsia="en-GB"/>
        </w:rPr>
        <w:t xml:space="preserve">  </w:t>
      </w:r>
      <w:proofErr w:type="spellStart"/>
      <w:r w:rsidRPr="00CC2884">
        <w:rPr>
          <w:rFonts w:ascii="Arial" w:eastAsia="Times New Roman" w:hAnsi="Arial" w:cs="Arial"/>
          <w:bCs/>
          <w:sz w:val="20"/>
          <w:szCs w:val="20"/>
          <w:shd w:val="clear" w:color="auto" w:fill="FFFFFF"/>
          <w:lang w:eastAsia="en-GB"/>
        </w:rPr>
        <w:t>Okoli</w:t>
      </w:r>
      <w:proofErr w:type="spellEnd"/>
      <w:r w:rsidRPr="00CC2884">
        <w:rPr>
          <w:rFonts w:ascii="Arial" w:eastAsia="Times New Roman" w:hAnsi="Arial" w:cs="Arial"/>
          <w:bCs/>
          <w:sz w:val="20"/>
          <w:szCs w:val="20"/>
          <w:shd w:val="clear" w:color="auto" w:fill="FFFFFF"/>
          <w:lang w:eastAsia="en-GB"/>
        </w:rPr>
        <w:t xml:space="preserve">, C.E. (2022). </w:t>
      </w:r>
      <w:r w:rsidRPr="00CC2884">
        <w:rPr>
          <w:rFonts w:ascii="Arial" w:hAnsi="Arial" w:cs="Arial"/>
          <w:sz w:val="20"/>
          <w:szCs w:val="20"/>
        </w:rPr>
        <w:t xml:space="preserve">Alpha amylase and angiotensin converting enzyme inhibitory potential of aqueous extract of </w:t>
      </w:r>
      <w:proofErr w:type="spellStart"/>
      <w:r w:rsidRPr="00CC2884">
        <w:rPr>
          <w:rFonts w:ascii="Arial" w:hAnsi="Arial" w:cs="Arial"/>
          <w:sz w:val="20"/>
          <w:szCs w:val="20"/>
        </w:rPr>
        <w:lastRenderedPageBreak/>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fruit.  </w:t>
      </w:r>
      <w:r w:rsidRPr="00790E29">
        <w:rPr>
          <w:rFonts w:ascii="Arial" w:hAnsi="Arial" w:cs="Arial"/>
          <w:iCs/>
          <w:sz w:val="20"/>
          <w:szCs w:val="20"/>
        </w:rPr>
        <w:t>Journal of Applied and Natural Science</w:t>
      </w:r>
      <w:r w:rsidRPr="00CC2884">
        <w:rPr>
          <w:rFonts w:ascii="Arial" w:hAnsi="Arial" w:cs="Arial"/>
          <w:sz w:val="20"/>
          <w:szCs w:val="20"/>
        </w:rPr>
        <w:t>, </w:t>
      </w:r>
      <w:r w:rsidRPr="00CC2884">
        <w:rPr>
          <w:rFonts w:ascii="Arial" w:hAnsi="Arial" w:cs="Arial"/>
          <w:i/>
          <w:iCs/>
          <w:sz w:val="20"/>
          <w:szCs w:val="20"/>
        </w:rPr>
        <w:t>14</w:t>
      </w:r>
      <w:r w:rsidRPr="00CC2884">
        <w:rPr>
          <w:rFonts w:ascii="Arial" w:hAnsi="Arial" w:cs="Arial"/>
          <w:sz w:val="20"/>
          <w:szCs w:val="20"/>
        </w:rPr>
        <w:t>(2), 283-288. </w:t>
      </w:r>
      <w:hyperlink r:id="rId8" w:history="1">
        <w:r w:rsidRPr="00CC2884">
          <w:rPr>
            <w:rStyle w:val="Hyperlink"/>
            <w:rFonts w:ascii="Arial" w:hAnsi="Arial" w:cs="Arial"/>
            <w:sz w:val="20"/>
            <w:szCs w:val="20"/>
          </w:rPr>
          <w:t>https://doi.org/10.31018/jans.v14i2.3305</w:t>
        </w:r>
      </w:hyperlink>
      <w:r w:rsidRPr="00CC2884">
        <w:rPr>
          <w:rStyle w:val="Hyperlink"/>
          <w:rFonts w:ascii="Arial" w:hAnsi="Arial" w:cs="Arial"/>
          <w:sz w:val="20"/>
          <w:szCs w:val="20"/>
        </w:rPr>
        <w:t>.</w:t>
      </w:r>
    </w:p>
    <w:p w:rsidR="001A1EEB" w:rsidRPr="00CC2884" w:rsidRDefault="001A1EEB" w:rsidP="00CC2884">
      <w:pPr>
        <w:autoSpaceDE w:val="0"/>
        <w:autoSpaceDN w:val="0"/>
        <w:adjustRightInd w:val="0"/>
        <w:spacing w:after="0"/>
        <w:jc w:val="both"/>
        <w:rPr>
          <w:rFonts w:ascii="Arial" w:eastAsia="KozGoPro-Regular-Identity-H" w:hAnsi="Arial" w:cs="Arial"/>
          <w:sz w:val="20"/>
          <w:szCs w:val="20"/>
        </w:rPr>
      </w:pPr>
    </w:p>
    <w:p w:rsidR="001A1EEB" w:rsidRDefault="00790E29" w:rsidP="00CC2884">
      <w:pPr>
        <w:autoSpaceDE w:val="0"/>
        <w:autoSpaceDN w:val="0"/>
        <w:adjustRightInd w:val="0"/>
        <w:spacing w:after="0"/>
        <w:ind w:left="720" w:hanging="720"/>
        <w:jc w:val="both"/>
        <w:rPr>
          <w:rFonts w:ascii="Arial" w:eastAsia="KozGoPro-Regular-Identity-H" w:hAnsi="Arial" w:cs="Arial"/>
          <w:sz w:val="20"/>
          <w:szCs w:val="20"/>
        </w:rPr>
      </w:pPr>
      <w:r>
        <w:rPr>
          <w:rFonts w:ascii="Arial" w:eastAsia="KozGoPro-Regular-Identity-H" w:hAnsi="Arial" w:cs="Arial"/>
          <w:sz w:val="20"/>
          <w:szCs w:val="20"/>
        </w:rPr>
        <w:t>Ahmed, R.H., El Hassan, M.S. &amp;</w:t>
      </w:r>
      <w:r w:rsidR="001A1EEB" w:rsidRPr="00CC2884">
        <w:rPr>
          <w:rFonts w:ascii="Arial" w:eastAsia="KozGoPro-Regular-Identity-H" w:hAnsi="Arial" w:cs="Arial"/>
          <w:sz w:val="20"/>
          <w:szCs w:val="20"/>
        </w:rPr>
        <w:t xml:space="preserve"> El </w:t>
      </w:r>
      <w:proofErr w:type="spellStart"/>
      <w:r w:rsidR="001A1EEB" w:rsidRPr="00CC2884">
        <w:rPr>
          <w:rFonts w:ascii="Arial" w:eastAsia="KozGoPro-Regular-Identity-H" w:hAnsi="Arial" w:cs="Arial"/>
          <w:sz w:val="20"/>
          <w:szCs w:val="20"/>
        </w:rPr>
        <w:t>Hadi</w:t>
      </w:r>
      <w:proofErr w:type="spellEnd"/>
      <w:r w:rsidR="001A1EEB" w:rsidRPr="00CC2884">
        <w:rPr>
          <w:rFonts w:ascii="Arial" w:eastAsia="KozGoPro-Regular-Identity-H" w:hAnsi="Arial" w:cs="Arial"/>
          <w:sz w:val="20"/>
          <w:szCs w:val="20"/>
        </w:rPr>
        <w:t xml:space="preserve">, H.M. (2016). Potential capability of </w:t>
      </w:r>
      <w:proofErr w:type="spellStart"/>
      <w:r w:rsidR="001A1EEB" w:rsidRPr="00CC2884">
        <w:rPr>
          <w:rFonts w:ascii="Arial" w:eastAsia="KozGoPro-Regular-Identity-H" w:hAnsi="Arial" w:cs="Arial"/>
          <w:i/>
          <w:sz w:val="20"/>
          <w:szCs w:val="20"/>
        </w:rPr>
        <w:t>Azanza</w:t>
      </w:r>
      <w:proofErr w:type="spellEnd"/>
      <w:r w:rsidR="001A1EEB" w:rsidRPr="00CC2884">
        <w:rPr>
          <w:rFonts w:ascii="Arial" w:eastAsia="KozGoPro-Regular-Identity-H" w:hAnsi="Arial" w:cs="Arial"/>
          <w:i/>
          <w:sz w:val="20"/>
          <w:szCs w:val="20"/>
        </w:rPr>
        <w:t xml:space="preserve"> </w:t>
      </w:r>
      <w:proofErr w:type="spellStart"/>
      <w:r w:rsidR="001A1EEB" w:rsidRPr="00CC2884">
        <w:rPr>
          <w:rFonts w:ascii="Arial" w:eastAsia="KozGoPro-Regular-Identity-H" w:hAnsi="Arial" w:cs="Arial"/>
          <w:i/>
          <w:sz w:val="20"/>
          <w:szCs w:val="20"/>
        </w:rPr>
        <w:t>garckeana</w:t>
      </w:r>
      <w:proofErr w:type="spellEnd"/>
      <w:r w:rsidR="001A1EEB" w:rsidRPr="00CC2884">
        <w:rPr>
          <w:rFonts w:ascii="Arial" w:eastAsia="KozGoPro-Regular-Identity-H" w:hAnsi="Arial" w:cs="Arial"/>
          <w:i/>
          <w:sz w:val="20"/>
          <w:szCs w:val="20"/>
        </w:rPr>
        <w:t xml:space="preserve"> </w:t>
      </w:r>
      <w:r w:rsidR="001A1EEB" w:rsidRPr="00CC2884">
        <w:rPr>
          <w:rFonts w:ascii="Arial" w:eastAsia="KozGoPro-Regular-Identity-H" w:hAnsi="Arial" w:cs="Arial"/>
          <w:sz w:val="20"/>
          <w:szCs w:val="20"/>
        </w:rPr>
        <w:t xml:space="preserve">fruits aqueous extract on enhancement of iron absorption in Wistar albino rats. </w:t>
      </w:r>
      <w:r w:rsidR="001A1EEB" w:rsidRPr="00790E29">
        <w:rPr>
          <w:rFonts w:ascii="Arial" w:eastAsia="KozGoPro-Regular-Identity-H" w:hAnsi="Arial" w:cs="Arial"/>
          <w:sz w:val="20"/>
          <w:szCs w:val="20"/>
        </w:rPr>
        <w:t>International Journal of Advanced Research in Biological Sciences</w:t>
      </w:r>
      <w:r>
        <w:rPr>
          <w:rFonts w:ascii="Arial" w:eastAsia="KozGoPro-Regular-Identity-H" w:hAnsi="Arial" w:cs="Arial"/>
          <w:sz w:val="20"/>
          <w:szCs w:val="20"/>
        </w:rPr>
        <w:t>. 3,</w:t>
      </w:r>
      <w:r w:rsidR="001A1EEB" w:rsidRPr="00CC2884">
        <w:rPr>
          <w:rFonts w:ascii="Arial" w:eastAsia="KozGoPro-Regular-Identity-H" w:hAnsi="Arial" w:cs="Arial"/>
          <w:sz w:val="20"/>
          <w:szCs w:val="20"/>
        </w:rPr>
        <w:t xml:space="preserve"> 245-250.</w:t>
      </w:r>
    </w:p>
    <w:p w:rsidR="00A85AEB" w:rsidRPr="00CC2884" w:rsidRDefault="00A85AEB" w:rsidP="00CC2884">
      <w:pPr>
        <w:autoSpaceDE w:val="0"/>
        <w:autoSpaceDN w:val="0"/>
        <w:adjustRightInd w:val="0"/>
        <w:spacing w:after="0"/>
        <w:ind w:left="720" w:hanging="720"/>
        <w:jc w:val="both"/>
        <w:rPr>
          <w:rFonts w:ascii="Arial" w:eastAsia="KozGoPro-Regular-Identity-H" w:hAnsi="Arial" w:cs="Arial"/>
          <w:sz w:val="20"/>
          <w:szCs w:val="20"/>
        </w:rPr>
      </w:pPr>
    </w:p>
    <w:p w:rsidR="001A1EEB" w:rsidRPr="00CC2884" w:rsidRDefault="001A1EEB" w:rsidP="00CC2884">
      <w:pPr>
        <w:autoSpaceDE w:val="0"/>
        <w:autoSpaceDN w:val="0"/>
        <w:adjustRightInd w:val="0"/>
        <w:spacing w:after="0"/>
        <w:ind w:left="630" w:hanging="630"/>
        <w:jc w:val="both"/>
        <w:rPr>
          <w:rFonts w:ascii="Arial" w:eastAsia="KozGoPro-Regular-Identity-H" w:hAnsi="Arial" w:cs="Arial"/>
          <w:sz w:val="20"/>
          <w:szCs w:val="20"/>
        </w:rPr>
      </w:pPr>
      <w:r w:rsidRPr="00CC2884">
        <w:rPr>
          <w:rFonts w:ascii="Arial" w:eastAsia="KozGoPro-Regular-Identity-H" w:hAnsi="Arial" w:cs="Arial"/>
          <w:sz w:val="20"/>
          <w:szCs w:val="20"/>
        </w:rPr>
        <w:t xml:space="preserve">Ain, </w:t>
      </w:r>
      <w:r w:rsidR="00790E29">
        <w:rPr>
          <w:rFonts w:ascii="Arial" w:eastAsia="KozGoPro-Regular-Identity-H" w:hAnsi="Arial" w:cs="Arial"/>
          <w:sz w:val="20"/>
          <w:szCs w:val="20"/>
        </w:rPr>
        <w:t>Q., Khan, H., Mubarak, M.S., &amp;</w:t>
      </w:r>
      <w:r w:rsidRPr="00CC2884">
        <w:rPr>
          <w:rFonts w:ascii="Arial" w:eastAsia="KozGoPro-Regular-Identity-H" w:hAnsi="Arial" w:cs="Arial"/>
          <w:sz w:val="20"/>
          <w:szCs w:val="20"/>
        </w:rPr>
        <w:t xml:space="preserve"> Pervaiz, A. (2016). Plant Alkaloids as antiplatelet agent: drugs of the future in the light of recent developments. </w:t>
      </w:r>
      <w:r w:rsidRPr="00790E29">
        <w:rPr>
          <w:rFonts w:ascii="Arial" w:eastAsia="KozGoPro-Regular-Identity-H" w:hAnsi="Arial" w:cs="Arial"/>
          <w:sz w:val="20"/>
          <w:szCs w:val="20"/>
        </w:rPr>
        <w:t>Frontiers in Pharmacology</w:t>
      </w:r>
      <w:r w:rsidRPr="00CC2884">
        <w:rPr>
          <w:rFonts w:ascii="Arial" w:eastAsia="KozGoPro-Regular-Identity-H" w:hAnsi="Arial" w:cs="Arial"/>
          <w:i/>
          <w:sz w:val="20"/>
          <w:szCs w:val="20"/>
        </w:rPr>
        <w:t>.</w:t>
      </w:r>
      <w:r w:rsidRPr="00CC2884">
        <w:rPr>
          <w:rFonts w:ascii="Arial" w:eastAsia="KozGoPro-Regular-Identity-H" w:hAnsi="Arial" w:cs="Arial"/>
          <w:sz w:val="20"/>
          <w:szCs w:val="20"/>
        </w:rPr>
        <w:t xml:space="preserve"> 7(292).</w:t>
      </w:r>
    </w:p>
    <w:p w:rsidR="001A1EEB" w:rsidRPr="00CC2884" w:rsidRDefault="001A1EEB" w:rsidP="00CC2884">
      <w:pPr>
        <w:autoSpaceDE w:val="0"/>
        <w:autoSpaceDN w:val="0"/>
        <w:adjustRightInd w:val="0"/>
        <w:spacing w:after="0"/>
        <w:ind w:left="630" w:hanging="630"/>
        <w:jc w:val="both"/>
        <w:rPr>
          <w:rFonts w:ascii="Arial" w:eastAsia="KozGoPro-Regular-Identity-H" w:hAnsi="Arial" w:cs="Arial"/>
          <w:sz w:val="20"/>
          <w:szCs w:val="20"/>
        </w:rPr>
      </w:pPr>
    </w:p>
    <w:p w:rsidR="001A1EEB" w:rsidRPr="00CC2884" w:rsidRDefault="001A1EEB" w:rsidP="00CC2884">
      <w:pPr>
        <w:autoSpaceDE w:val="0"/>
        <w:autoSpaceDN w:val="0"/>
        <w:adjustRightInd w:val="0"/>
        <w:spacing w:after="0"/>
        <w:ind w:left="810" w:hanging="810"/>
        <w:jc w:val="both"/>
        <w:rPr>
          <w:rFonts w:ascii="Arial" w:eastAsia="KozGoPro-Regular-Identity-H" w:hAnsi="Arial" w:cs="Arial"/>
          <w:sz w:val="20"/>
          <w:szCs w:val="20"/>
        </w:rPr>
      </w:pPr>
      <w:proofErr w:type="spellStart"/>
      <w:r w:rsidRPr="00CC2884">
        <w:rPr>
          <w:rFonts w:ascii="Arial" w:eastAsia="KozGoPro-Regular-Identity-H" w:hAnsi="Arial" w:cs="Arial"/>
          <w:sz w:val="20"/>
          <w:szCs w:val="20"/>
        </w:rPr>
        <w:t>Augustino</w:t>
      </w:r>
      <w:proofErr w:type="spellEnd"/>
      <w:r w:rsidRPr="00CC2884">
        <w:rPr>
          <w:rFonts w:ascii="Arial" w:eastAsia="KozGoPro-Regular-Identity-H" w:hAnsi="Arial" w:cs="Arial"/>
          <w:sz w:val="20"/>
          <w:szCs w:val="20"/>
        </w:rPr>
        <w:t>, S</w:t>
      </w:r>
      <w:r w:rsidR="00790E29">
        <w:rPr>
          <w:rFonts w:ascii="Arial" w:eastAsia="KozGoPro-Regular-Identity-H" w:hAnsi="Arial" w:cs="Arial"/>
          <w:sz w:val="20"/>
          <w:szCs w:val="20"/>
        </w:rPr>
        <w:t xml:space="preserve">., Hall, J.B., </w:t>
      </w:r>
      <w:proofErr w:type="spellStart"/>
      <w:r w:rsidR="00790E29">
        <w:rPr>
          <w:rFonts w:ascii="Arial" w:eastAsia="KozGoPro-Regular-Identity-H" w:hAnsi="Arial" w:cs="Arial"/>
          <w:sz w:val="20"/>
          <w:szCs w:val="20"/>
        </w:rPr>
        <w:t>Makonda</w:t>
      </w:r>
      <w:proofErr w:type="spellEnd"/>
      <w:r w:rsidR="00790E29">
        <w:rPr>
          <w:rFonts w:ascii="Arial" w:eastAsia="KozGoPro-Regular-Identity-H" w:hAnsi="Arial" w:cs="Arial"/>
          <w:sz w:val="20"/>
          <w:szCs w:val="20"/>
        </w:rPr>
        <w:t>, F.B. &amp;</w:t>
      </w:r>
      <w:r w:rsidRPr="00CC2884">
        <w:rPr>
          <w:rFonts w:ascii="Arial" w:eastAsia="KozGoPro-Regular-Identity-H" w:hAnsi="Arial" w:cs="Arial"/>
          <w:sz w:val="20"/>
          <w:szCs w:val="20"/>
        </w:rPr>
        <w:t xml:space="preserve"> </w:t>
      </w:r>
      <w:proofErr w:type="spellStart"/>
      <w:r w:rsidRPr="00CC2884">
        <w:rPr>
          <w:rFonts w:ascii="Arial" w:eastAsia="KozGoPro-Regular-Identity-H" w:hAnsi="Arial" w:cs="Arial"/>
          <w:sz w:val="20"/>
          <w:szCs w:val="20"/>
        </w:rPr>
        <w:t>Ishengoma</w:t>
      </w:r>
      <w:proofErr w:type="spellEnd"/>
      <w:r w:rsidRPr="00CC2884">
        <w:rPr>
          <w:rFonts w:ascii="Arial" w:eastAsia="KozGoPro-Regular-Identity-H" w:hAnsi="Arial" w:cs="Arial"/>
          <w:sz w:val="20"/>
          <w:szCs w:val="20"/>
        </w:rPr>
        <w:t xml:space="preserve">, R.C. (2011). Medicinal resources of the miombo woodlands of </w:t>
      </w:r>
      <w:proofErr w:type="spellStart"/>
      <w:r w:rsidRPr="00CC2884">
        <w:rPr>
          <w:rFonts w:ascii="Arial" w:eastAsia="KozGoPro-Regular-Identity-H" w:hAnsi="Arial" w:cs="Arial"/>
          <w:sz w:val="20"/>
          <w:szCs w:val="20"/>
        </w:rPr>
        <w:t>Urumwa</w:t>
      </w:r>
      <w:proofErr w:type="spellEnd"/>
      <w:r w:rsidRPr="00CC2884">
        <w:rPr>
          <w:rFonts w:ascii="Arial" w:eastAsia="KozGoPro-Regular-Identity-H" w:hAnsi="Arial" w:cs="Arial"/>
          <w:sz w:val="20"/>
          <w:szCs w:val="20"/>
        </w:rPr>
        <w:t xml:space="preserve">, Tanzania: Plants and their uses. </w:t>
      </w:r>
      <w:r w:rsidRPr="00790E29">
        <w:rPr>
          <w:rFonts w:ascii="Arial" w:eastAsia="KozGoPro-Regular-Identity-H" w:hAnsi="Arial" w:cs="Arial"/>
          <w:sz w:val="20"/>
          <w:szCs w:val="20"/>
        </w:rPr>
        <w:t>Journal of Medicinal Plant Research</w:t>
      </w:r>
      <w:r w:rsidRPr="00CC2884">
        <w:rPr>
          <w:rFonts w:ascii="Arial" w:eastAsia="KozGoPro-Regular-Identity-H" w:hAnsi="Arial" w:cs="Arial"/>
          <w:i/>
          <w:sz w:val="20"/>
          <w:szCs w:val="20"/>
        </w:rPr>
        <w:t xml:space="preserve">. </w:t>
      </w:r>
      <w:r w:rsidR="00790E29">
        <w:rPr>
          <w:rFonts w:ascii="Arial" w:eastAsia="KozGoPro-Regular-Identity-H" w:hAnsi="Arial" w:cs="Arial"/>
          <w:sz w:val="20"/>
          <w:szCs w:val="20"/>
        </w:rPr>
        <w:t>5,</w:t>
      </w:r>
      <w:r w:rsidRPr="00CC2884">
        <w:rPr>
          <w:rFonts w:ascii="Arial" w:eastAsia="KozGoPro-Regular-Identity-H" w:hAnsi="Arial" w:cs="Arial"/>
          <w:sz w:val="20"/>
          <w:szCs w:val="20"/>
        </w:rPr>
        <w:t xml:space="preserve"> 6352-6372.</w:t>
      </w:r>
    </w:p>
    <w:p w:rsidR="001A1EEB" w:rsidRPr="00CC2884" w:rsidRDefault="001A1EEB" w:rsidP="00CC2884">
      <w:pPr>
        <w:shd w:val="clear" w:color="auto" w:fill="FFFFFF"/>
        <w:spacing w:after="0"/>
        <w:jc w:val="both"/>
        <w:rPr>
          <w:rFonts w:ascii="Arial" w:hAnsi="Arial" w:cs="Arial"/>
          <w:sz w:val="20"/>
          <w:szCs w:val="20"/>
        </w:rPr>
      </w:pPr>
    </w:p>
    <w:p w:rsidR="001A1EEB" w:rsidRPr="00CC2884" w:rsidRDefault="00453B5E" w:rsidP="00CC2884">
      <w:pPr>
        <w:autoSpaceDE w:val="0"/>
        <w:autoSpaceDN w:val="0"/>
        <w:adjustRightInd w:val="0"/>
        <w:spacing w:after="0"/>
        <w:ind w:left="810" w:hanging="810"/>
        <w:jc w:val="both"/>
        <w:rPr>
          <w:rFonts w:ascii="Arial" w:hAnsi="Arial" w:cs="Arial"/>
          <w:sz w:val="20"/>
          <w:szCs w:val="20"/>
        </w:rPr>
      </w:pPr>
      <w:r>
        <w:rPr>
          <w:rFonts w:ascii="Arial" w:hAnsi="Arial" w:cs="Arial"/>
          <w:sz w:val="20"/>
          <w:szCs w:val="20"/>
        </w:rPr>
        <w:t>Casteel, C.O. &amp;</w:t>
      </w:r>
      <w:r w:rsidR="001A1EEB" w:rsidRPr="00CC2884">
        <w:rPr>
          <w:rFonts w:ascii="Arial" w:hAnsi="Arial" w:cs="Arial"/>
          <w:sz w:val="20"/>
          <w:szCs w:val="20"/>
        </w:rPr>
        <w:t xml:space="preserve"> Singh, G. (2023). Physiology, Gonadotropin-</w:t>
      </w:r>
      <w:proofErr w:type="spellStart"/>
      <w:r w:rsidR="001A1EEB" w:rsidRPr="00CC2884">
        <w:rPr>
          <w:rFonts w:ascii="Arial" w:hAnsi="Arial" w:cs="Arial"/>
          <w:sz w:val="20"/>
          <w:szCs w:val="20"/>
        </w:rPr>
        <w:t>Releasng</w:t>
      </w:r>
      <w:proofErr w:type="spellEnd"/>
      <w:r w:rsidR="001A1EEB" w:rsidRPr="00CC2884">
        <w:rPr>
          <w:rFonts w:ascii="Arial" w:hAnsi="Arial" w:cs="Arial"/>
          <w:sz w:val="20"/>
          <w:szCs w:val="20"/>
        </w:rPr>
        <w:t xml:space="preserve"> Hormone. </w:t>
      </w:r>
      <w:proofErr w:type="spellStart"/>
      <w:r w:rsidR="001A1EEB" w:rsidRPr="00790E29">
        <w:rPr>
          <w:rFonts w:ascii="Arial" w:hAnsi="Arial" w:cs="Arial"/>
          <w:sz w:val="20"/>
          <w:szCs w:val="20"/>
        </w:rPr>
        <w:t>Statpearls</w:t>
      </w:r>
      <w:proofErr w:type="spellEnd"/>
      <w:r w:rsidR="001A1EEB" w:rsidRPr="00790E29">
        <w:rPr>
          <w:rFonts w:ascii="Arial" w:hAnsi="Arial" w:cs="Arial"/>
          <w:sz w:val="20"/>
          <w:szCs w:val="20"/>
        </w:rPr>
        <w:t>.</w:t>
      </w:r>
      <w:r w:rsidR="001A1EEB" w:rsidRPr="00CC2884">
        <w:rPr>
          <w:rFonts w:ascii="Arial" w:hAnsi="Arial" w:cs="Arial"/>
          <w:sz w:val="20"/>
          <w:szCs w:val="20"/>
        </w:rPr>
        <w:t xml:space="preserve"> PMID: 32644418</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Default="001A1EEB" w:rsidP="00CC2884">
      <w:pPr>
        <w:autoSpaceDE w:val="0"/>
        <w:autoSpaceDN w:val="0"/>
        <w:adjustRightInd w:val="0"/>
        <w:spacing w:after="0"/>
        <w:ind w:left="990" w:hanging="990"/>
        <w:jc w:val="both"/>
        <w:rPr>
          <w:rFonts w:ascii="Arial" w:hAnsi="Arial" w:cs="Arial"/>
          <w:sz w:val="20"/>
          <w:szCs w:val="20"/>
        </w:rPr>
      </w:pPr>
      <w:proofErr w:type="spellStart"/>
      <w:r w:rsidRPr="00CC2884">
        <w:rPr>
          <w:rFonts w:ascii="Arial" w:hAnsi="Arial" w:cs="Arial"/>
          <w:sz w:val="20"/>
          <w:szCs w:val="20"/>
        </w:rPr>
        <w:t>Celik</w:t>
      </w:r>
      <w:proofErr w:type="spellEnd"/>
      <w:r w:rsidRPr="00CC2884">
        <w:rPr>
          <w:rFonts w:ascii="Arial" w:hAnsi="Arial" w:cs="Arial"/>
          <w:sz w:val="20"/>
          <w:szCs w:val="20"/>
        </w:rPr>
        <w:t>, A., Forde</w:t>
      </w:r>
      <w:r w:rsidR="00453B5E">
        <w:rPr>
          <w:rFonts w:ascii="Arial" w:hAnsi="Arial" w:cs="Arial"/>
          <w:sz w:val="20"/>
          <w:szCs w:val="20"/>
        </w:rPr>
        <w:t xml:space="preserve">, R., </w:t>
      </w:r>
      <w:proofErr w:type="spellStart"/>
      <w:r w:rsidR="00453B5E">
        <w:rPr>
          <w:rFonts w:ascii="Arial" w:hAnsi="Arial" w:cs="Arial"/>
          <w:sz w:val="20"/>
          <w:szCs w:val="20"/>
        </w:rPr>
        <w:t>Racaru</w:t>
      </w:r>
      <w:proofErr w:type="spellEnd"/>
      <w:r w:rsidR="00453B5E">
        <w:rPr>
          <w:rFonts w:ascii="Arial" w:hAnsi="Arial" w:cs="Arial"/>
          <w:sz w:val="20"/>
          <w:szCs w:val="20"/>
        </w:rPr>
        <w:t>, S., Forbes, A. &amp;</w:t>
      </w:r>
      <w:r w:rsidRPr="00CC2884">
        <w:rPr>
          <w:rFonts w:ascii="Arial" w:hAnsi="Arial" w:cs="Arial"/>
          <w:sz w:val="20"/>
          <w:szCs w:val="20"/>
        </w:rPr>
        <w:t xml:space="preserve"> Sturt, J. (2022). The Impact of Type 2 Diabetes on Women’s Health and </w:t>
      </w:r>
      <w:proofErr w:type="spellStart"/>
      <w:r w:rsidRPr="00CC2884">
        <w:rPr>
          <w:rFonts w:ascii="Arial" w:hAnsi="Arial" w:cs="Arial"/>
          <w:sz w:val="20"/>
          <w:szCs w:val="20"/>
        </w:rPr>
        <w:t>Well being</w:t>
      </w:r>
      <w:proofErr w:type="spellEnd"/>
      <w:r w:rsidRPr="00CC2884">
        <w:rPr>
          <w:rFonts w:ascii="Arial" w:hAnsi="Arial" w:cs="Arial"/>
          <w:sz w:val="20"/>
          <w:szCs w:val="20"/>
        </w:rPr>
        <w:t xml:space="preserve"> During Their Reproductive Years: A Mixed-methods systematic Review. </w:t>
      </w:r>
      <w:r w:rsidRPr="00453B5E">
        <w:rPr>
          <w:rFonts w:ascii="Arial" w:hAnsi="Arial" w:cs="Arial"/>
          <w:sz w:val="20"/>
          <w:szCs w:val="20"/>
        </w:rPr>
        <w:t>Current Diabetes Reviews</w:t>
      </w:r>
      <w:r w:rsidRPr="00CC2884">
        <w:rPr>
          <w:rFonts w:ascii="Arial" w:hAnsi="Arial" w:cs="Arial"/>
          <w:i/>
          <w:sz w:val="20"/>
          <w:szCs w:val="20"/>
        </w:rPr>
        <w:t>.</w:t>
      </w:r>
      <w:r w:rsidRPr="00CC2884">
        <w:rPr>
          <w:rFonts w:ascii="Arial" w:hAnsi="Arial" w:cs="Arial"/>
          <w:sz w:val="20"/>
          <w:szCs w:val="20"/>
        </w:rPr>
        <w:t xml:space="preserve"> Doi: 10.2174/1573399817666210118144743.</w:t>
      </w:r>
    </w:p>
    <w:p w:rsidR="00872177" w:rsidRDefault="00872177" w:rsidP="00CC2884">
      <w:pPr>
        <w:autoSpaceDE w:val="0"/>
        <w:autoSpaceDN w:val="0"/>
        <w:adjustRightInd w:val="0"/>
        <w:spacing w:after="0"/>
        <w:ind w:left="990" w:hanging="990"/>
        <w:jc w:val="both"/>
        <w:rPr>
          <w:rFonts w:ascii="Arial" w:hAnsi="Arial" w:cs="Arial"/>
          <w:sz w:val="20"/>
          <w:szCs w:val="20"/>
        </w:rPr>
      </w:pPr>
    </w:p>
    <w:p w:rsidR="00872177" w:rsidRPr="00E33782" w:rsidRDefault="00872177" w:rsidP="00872177">
      <w:pPr>
        <w:ind w:left="720" w:hanging="720"/>
        <w:rPr>
          <w:rFonts w:ascii="Arial" w:hAnsi="Arial" w:cs="Arial"/>
          <w:sz w:val="20"/>
          <w:szCs w:val="20"/>
        </w:rPr>
      </w:pPr>
      <w:r w:rsidRPr="00E33782">
        <w:rPr>
          <w:rFonts w:ascii="Arial" w:hAnsi="Arial" w:cs="Arial"/>
          <w:sz w:val="20"/>
          <w:szCs w:val="20"/>
        </w:rPr>
        <w:t xml:space="preserve">Chen, </w:t>
      </w:r>
      <w:proofErr w:type="spellStart"/>
      <w:proofErr w:type="gramStart"/>
      <w:r w:rsidRPr="00E33782">
        <w:rPr>
          <w:rFonts w:ascii="Arial" w:hAnsi="Arial" w:cs="Arial"/>
          <w:sz w:val="20"/>
          <w:szCs w:val="20"/>
        </w:rPr>
        <w:t>X.,Xiao</w:t>
      </w:r>
      <w:proofErr w:type="spellEnd"/>
      <w:proofErr w:type="gramEnd"/>
      <w:r w:rsidRPr="00E33782">
        <w:rPr>
          <w:rFonts w:ascii="Arial" w:hAnsi="Arial" w:cs="Arial"/>
          <w:sz w:val="20"/>
          <w:szCs w:val="20"/>
        </w:rPr>
        <w:t>, Z., Cai, Y., Huang, L.</w:t>
      </w:r>
      <w:r w:rsidR="00453B5E">
        <w:rPr>
          <w:rFonts w:ascii="Arial" w:hAnsi="Arial" w:cs="Arial"/>
          <w:sz w:val="20"/>
          <w:szCs w:val="20"/>
        </w:rPr>
        <w:t>&amp;</w:t>
      </w:r>
      <w:r w:rsidRPr="00E33782">
        <w:rPr>
          <w:rFonts w:ascii="Arial" w:hAnsi="Arial" w:cs="Arial"/>
          <w:sz w:val="20"/>
          <w:szCs w:val="20"/>
        </w:rPr>
        <w:t xml:space="preserve"> Chen, C. (2022). Hypothalamic Mechanisms of Obesity-associated disturbance of Hypothalamic-pituitary-ovarian axis. </w:t>
      </w:r>
      <w:r w:rsidRPr="00453B5E">
        <w:rPr>
          <w:rFonts w:ascii="Arial" w:hAnsi="Arial" w:cs="Arial"/>
          <w:sz w:val="20"/>
          <w:szCs w:val="20"/>
        </w:rPr>
        <w:t>Trends in Endocrinology and Metabolism</w:t>
      </w:r>
      <w:r w:rsidRPr="00E33782">
        <w:rPr>
          <w:rFonts w:ascii="Arial" w:hAnsi="Arial" w:cs="Arial"/>
          <w:i/>
          <w:sz w:val="20"/>
          <w:szCs w:val="20"/>
        </w:rPr>
        <w:t xml:space="preserve">. </w:t>
      </w:r>
      <w:r w:rsidR="00A85AEB">
        <w:rPr>
          <w:rFonts w:ascii="Arial" w:hAnsi="Arial" w:cs="Arial"/>
          <w:sz w:val="20"/>
          <w:szCs w:val="20"/>
        </w:rPr>
        <w:t>33(3)</w:t>
      </w:r>
      <w:r w:rsidR="00453B5E">
        <w:rPr>
          <w:rFonts w:ascii="Arial" w:hAnsi="Arial" w:cs="Arial"/>
          <w:sz w:val="20"/>
          <w:szCs w:val="20"/>
        </w:rPr>
        <w:t>,</w:t>
      </w:r>
      <w:r w:rsidR="00A85AEB">
        <w:rPr>
          <w:rFonts w:ascii="Arial" w:hAnsi="Arial" w:cs="Arial"/>
          <w:sz w:val="20"/>
          <w:szCs w:val="20"/>
        </w:rPr>
        <w:t xml:space="preserve"> </w:t>
      </w:r>
      <w:r w:rsidRPr="00E33782">
        <w:rPr>
          <w:rFonts w:ascii="Arial" w:hAnsi="Arial" w:cs="Arial"/>
          <w:sz w:val="20"/>
          <w:szCs w:val="20"/>
        </w:rPr>
        <w:t xml:space="preserve">206-217. </w:t>
      </w:r>
    </w:p>
    <w:p w:rsidR="00872177" w:rsidRPr="00CC2884" w:rsidRDefault="00872177" w:rsidP="00CC2884">
      <w:pPr>
        <w:autoSpaceDE w:val="0"/>
        <w:autoSpaceDN w:val="0"/>
        <w:adjustRightInd w:val="0"/>
        <w:spacing w:after="0"/>
        <w:ind w:left="990" w:hanging="990"/>
        <w:jc w:val="both"/>
        <w:rPr>
          <w:rFonts w:ascii="Arial" w:hAnsi="Arial" w:cs="Arial"/>
          <w:sz w:val="20"/>
          <w:szCs w:val="20"/>
        </w:rPr>
      </w:pPr>
    </w:p>
    <w:p w:rsidR="001A1EEB" w:rsidRPr="00CC2884" w:rsidRDefault="001A1EEB" w:rsidP="00CC2884">
      <w:pPr>
        <w:autoSpaceDE w:val="0"/>
        <w:autoSpaceDN w:val="0"/>
        <w:adjustRightInd w:val="0"/>
        <w:spacing w:after="0"/>
        <w:ind w:left="900" w:hanging="900"/>
        <w:jc w:val="both"/>
        <w:rPr>
          <w:rFonts w:ascii="Arial" w:hAnsi="Arial" w:cs="Arial"/>
          <w:sz w:val="20"/>
          <w:szCs w:val="20"/>
        </w:rPr>
      </w:pPr>
      <w:proofErr w:type="spellStart"/>
      <w:r w:rsidRPr="00CC2884">
        <w:rPr>
          <w:rFonts w:ascii="Arial" w:hAnsi="Arial" w:cs="Arial"/>
          <w:sz w:val="20"/>
          <w:szCs w:val="20"/>
        </w:rPr>
        <w:t>Dholi</w:t>
      </w:r>
      <w:proofErr w:type="spellEnd"/>
      <w:r w:rsidRPr="00CC2884">
        <w:rPr>
          <w:rFonts w:ascii="Arial" w:hAnsi="Arial" w:cs="Arial"/>
          <w:sz w:val="20"/>
          <w:szCs w:val="20"/>
        </w:rPr>
        <w:t>, S.K</w:t>
      </w:r>
      <w:r w:rsidR="00453B5E">
        <w:rPr>
          <w:rFonts w:ascii="Arial" w:hAnsi="Arial" w:cs="Arial"/>
          <w:sz w:val="20"/>
          <w:szCs w:val="20"/>
        </w:rPr>
        <w:t xml:space="preserve">., </w:t>
      </w:r>
      <w:proofErr w:type="spellStart"/>
      <w:r w:rsidR="00453B5E">
        <w:rPr>
          <w:rFonts w:ascii="Arial" w:hAnsi="Arial" w:cs="Arial"/>
          <w:sz w:val="20"/>
          <w:szCs w:val="20"/>
        </w:rPr>
        <w:t>Raparia</w:t>
      </w:r>
      <w:proofErr w:type="spellEnd"/>
      <w:r w:rsidR="00453B5E">
        <w:rPr>
          <w:rFonts w:ascii="Arial" w:hAnsi="Arial" w:cs="Arial"/>
          <w:sz w:val="20"/>
          <w:szCs w:val="20"/>
        </w:rPr>
        <w:t xml:space="preserve">, R, </w:t>
      </w:r>
      <w:proofErr w:type="spellStart"/>
      <w:r w:rsidR="00453B5E">
        <w:rPr>
          <w:rFonts w:ascii="Arial" w:hAnsi="Arial" w:cs="Arial"/>
          <w:sz w:val="20"/>
          <w:szCs w:val="20"/>
        </w:rPr>
        <w:t>Mankala</w:t>
      </w:r>
      <w:proofErr w:type="spellEnd"/>
      <w:r w:rsidR="00453B5E">
        <w:rPr>
          <w:rFonts w:ascii="Arial" w:hAnsi="Arial" w:cs="Arial"/>
          <w:sz w:val="20"/>
          <w:szCs w:val="20"/>
        </w:rPr>
        <w:t>, S.K. &amp;</w:t>
      </w:r>
      <w:r w:rsidRPr="00CC2884">
        <w:rPr>
          <w:rFonts w:ascii="Arial" w:hAnsi="Arial" w:cs="Arial"/>
          <w:sz w:val="20"/>
          <w:szCs w:val="20"/>
        </w:rPr>
        <w:t xml:space="preserve"> </w:t>
      </w:r>
      <w:proofErr w:type="spellStart"/>
      <w:r w:rsidRPr="00CC2884">
        <w:rPr>
          <w:rFonts w:ascii="Arial" w:hAnsi="Arial" w:cs="Arial"/>
          <w:sz w:val="20"/>
          <w:szCs w:val="20"/>
        </w:rPr>
        <w:t>Nagappan</w:t>
      </w:r>
      <w:proofErr w:type="spellEnd"/>
      <w:r w:rsidRPr="00CC2884">
        <w:rPr>
          <w:rFonts w:ascii="Arial" w:hAnsi="Arial" w:cs="Arial"/>
          <w:sz w:val="20"/>
          <w:szCs w:val="20"/>
        </w:rPr>
        <w:t xml:space="preserve">, K. (2011). </w:t>
      </w:r>
      <w:proofErr w:type="spellStart"/>
      <w:r w:rsidRPr="00CC2884">
        <w:rPr>
          <w:rFonts w:ascii="Arial" w:hAnsi="Arial" w:cs="Arial"/>
          <w:sz w:val="20"/>
          <w:szCs w:val="20"/>
        </w:rPr>
        <w:t>Invivo</w:t>
      </w:r>
      <w:proofErr w:type="spellEnd"/>
      <w:r w:rsidRPr="00CC2884">
        <w:rPr>
          <w:rFonts w:ascii="Arial" w:hAnsi="Arial" w:cs="Arial"/>
          <w:sz w:val="20"/>
          <w:szCs w:val="20"/>
        </w:rPr>
        <w:t xml:space="preserve"> Antidiabetic evaluation of Neem leaf extract in alloxan induced rats. </w:t>
      </w:r>
      <w:r w:rsidRPr="00453B5E">
        <w:rPr>
          <w:rFonts w:ascii="Arial" w:hAnsi="Arial" w:cs="Arial"/>
          <w:sz w:val="20"/>
          <w:szCs w:val="20"/>
        </w:rPr>
        <w:t>Journal of applied Pharmaceutical Science</w:t>
      </w:r>
      <w:r w:rsidRPr="00CC2884">
        <w:rPr>
          <w:rFonts w:ascii="Arial" w:hAnsi="Arial" w:cs="Arial"/>
          <w:i/>
          <w:sz w:val="20"/>
          <w:szCs w:val="20"/>
        </w:rPr>
        <w:t>.</w:t>
      </w:r>
      <w:r w:rsidRPr="00CC2884">
        <w:rPr>
          <w:rFonts w:ascii="Arial" w:hAnsi="Arial" w:cs="Arial"/>
          <w:sz w:val="20"/>
          <w:szCs w:val="20"/>
        </w:rPr>
        <w:t xml:space="preserve"> 100-105.  </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540" w:hanging="540"/>
        <w:jc w:val="both"/>
        <w:rPr>
          <w:rFonts w:ascii="Arial" w:hAnsi="Arial" w:cs="Arial"/>
          <w:bCs/>
          <w:i/>
          <w:iCs/>
          <w:sz w:val="20"/>
          <w:szCs w:val="20"/>
        </w:rPr>
      </w:pPr>
      <w:proofErr w:type="spellStart"/>
      <w:r w:rsidRPr="00CC2884">
        <w:rPr>
          <w:rFonts w:ascii="Arial" w:hAnsi="Arial" w:cs="Arial"/>
          <w:bCs/>
          <w:sz w:val="20"/>
          <w:szCs w:val="20"/>
        </w:rPr>
        <w:t>Dikko</w:t>
      </w:r>
      <w:proofErr w:type="spellEnd"/>
      <w:r w:rsidRPr="00CC2884">
        <w:rPr>
          <w:rFonts w:ascii="Arial" w:hAnsi="Arial" w:cs="Arial"/>
          <w:bCs/>
          <w:sz w:val="20"/>
          <w:szCs w:val="20"/>
        </w:rPr>
        <w:t>, Y. J., Khan M. E., Tor</w:t>
      </w:r>
      <w:r w:rsidR="00453B5E">
        <w:rPr>
          <w:rFonts w:ascii="Arial" w:hAnsi="Arial" w:cs="Arial"/>
          <w:bCs/>
          <w:sz w:val="20"/>
          <w:szCs w:val="20"/>
        </w:rPr>
        <w:t>-</w:t>
      </w:r>
      <w:proofErr w:type="spellStart"/>
      <w:r w:rsidR="00453B5E">
        <w:rPr>
          <w:rFonts w:ascii="Arial" w:hAnsi="Arial" w:cs="Arial"/>
          <w:bCs/>
          <w:sz w:val="20"/>
          <w:szCs w:val="20"/>
        </w:rPr>
        <w:t>Anyiin</w:t>
      </w:r>
      <w:proofErr w:type="spellEnd"/>
      <w:r w:rsidR="00453B5E">
        <w:rPr>
          <w:rFonts w:ascii="Arial" w:hAnsi="Arial" w:cs="Arial"/>
          <w:bCs/>
          <w:sz w:val="20"/>
          <w:szCs w:val="20"/>
        </w:rPr>
        <w:t xml:space="preserve">, T. A., </w:t>
      </w:r>
      <w:proofErr w:type="spellStart"/>
      <w:r w:rsidR="00453B5E">
        <w:rPr>
          <w:rFonts w:ascii="Arial" w:hAnsi="Arial" w:cs="Arial"/>
          <w:bCs/>
          <w:sz w:val="20"/>
          <w:szCs w:val="20"/>
        </w:rPr>
        <w:t>Anyam</w:t>
      </w:r>
      <w:proofErr w:type="spellEnd"/>
      <w:r w:rsidR="00453B5E">
        <w:rPr>
          <w:rFonts w:ascii="Arial" w:hAnsi="Arial" w:cs="Arial"/>
          <w:bCs/>
          <w:sz w:val="20"/>
          <w:szCs w:val="20"/>
        </w:rPr>
        <w:t>, J. V. &amp;</w:t>
      </w:r>
      <w:r w:rsidRPr="00CC2884">
        <w:rPr>
          <w:rFonts w:ascii="Arial" w:hAnsi="Arial" w:cs="Arial"/>
          <w:bCs/>
          <w:sz w:val="20"/>
          <w:szCs w:val="20"/>
        </w:rPr>
        <w:t xml:space="preserve"> Linus, U. A. (2016).</w:t>
      </w:r>
      <w:r w:rsidRPr="00CC2884">
        <w:rPr>
          <w:rFonts w:ascii="Arial" w:hAnsi="Arial" w:cs="Arial"/>
          <w:bCs/>
          <w:i/>
          <w:iCs/>
          <w:sz w:val="20"/>
          <w:szCs w:val="20"/>
        </w:rPr>
        <w:t xml:space="preserve"> </w:t>
      </w:r>
      <w:r w:rsidRPr="00CC2884">
        <w:rPr>
          <w:rFonts w:ascii="Arial" w:hAnsi="Arial" w:cs="Arial"/>
          <w:bCs/>
          <w:iCs/>
          <w:sz w:val="20"/>
          <w:szCs w:val="20"/>
        </w:rPr>
        <w:t>In vitro</w:t>
      </w:r>
      <w:r w:rsidRPr="00CC2884">
        <w:rPr>
          <w:rFonts w:ascii="Arial" w:hAnsi="Arial" w:cs="Arial"/>
          <w:bCs/>
          <w:i/>
          <w:iCs/>
          <w:sz w:val="20"/>
          <w:szCs w:val="20"/>
        </w:rPr>
        <w:t xml:space="preserve"> </w:t>
      </w:r>
      <w:r w:rsidRPr="00CC2884">
        <w:rPr>
          <w:rFonts w:ascii="Arial" w:hAnsi="Arial" w:cs="Arial"/>
          <w:bCs/>
          <w:sz w:val="20"/>
          <w:szCs w:val="20"/>
        </w:rPr>
        <w:t xml:space="preserve">Antimicrobial Activity of Fruit Pulp Extracts of </w:t>
      </w:r>
      <w:proofErr w:type="spellStart"/>
      <w:r w:rsidRPr="00CC2884">
        <w:rPr>
          <w:rFonts w:ascii="Arial" w:hAnsi="Arial" w:cs="Arial"/>
          <w:bCs/>
          <w:i/>
          <w:iCs/>
          <w:sz w:val="20"/>
          <w:szCs w:val="20"/>
        </w:rPr>
        <w:t>Azanza</w:t>
      </w:r>
      <w:proofErr w:type="spellEnd"/>
      <w:r w:rsidRPr="00CC2884">
        <w:rPr>
          <w:rFonts w:ascii="Arial" w:hAnsi="Arial" w:cs="Arial"/>
          <w:bCs/>
          <w:i/>
          <w:iCs/>
          <w:sz w:val="20"/>
          <w:szCs w:val="20"/>
        </w:rPr>
        <w:t xml:space="preserve"> </w:t>
      </w:r>
      <w:proofErr w:type="spellStart"/>
      <w:proofErr w:type="gramStart"/>
      <w:r w:rsidRPr="00CC2884">
        <w:rPr>
          <w:rFonts w:ascii="Arial" w:hAnsi="Arial" w:cs="Arial"/>
          <w:bCs/>
          <w:i/>
          <w:iCs/>
          <w:sz w:val="20"/>
          <w:szCs w:val="20"/>
        </w:rPr>
        <w:t>garckeana</w:t>
      </w:r>
      <w:proofErr w:type="spellEnd"/>
      <w:r w:rsidRPr="00CC2884">
        <w:rPr>
          <w:rFonts w:ascii="Arial" w:hAnsi="Arial" w:cs="Arial"/>
          <w:bCs/>
          <w:i/>
          <w:iCs/>
          <w:sz w:val="20"/>
          <w:szCs w:val="20"/>
        </w:rPr>
        <w:t xml:space="preserve">  </w:t>
      </w:r>
      <w:r w:rsidRPr="00CC2884">
        <w:rPr>
          <w:rFonts w:ascii="Arial" w:hAnsi="Arial" w:cs="Arial"/>
          <w:bCs/>
          <w:sz w:val="20"/>
          <w:szCs w:val="20"/>
        </w:rPr>
        <w:t>(</w:t>
      </w:r>
      <w:proofErr w:type="gramEnd"/>
      <w:r w:rsidRPr="00CC2884">
        <w:rPr>
          <w:rFonts w:ascii="Arial" w:hAnsi="Arial" w:cs="Arial"/>
          <w:bCs/>
          <w:sz w:val="20"/>
          <w:szCs w:val="20"/>
        </w:rPr>
        <w:t xml:space="preserve">F. </w:t>
      </w:r>
      <w:proofErr w:type="spellStart"/>
      <w:r w:rsidRPr="00CC2884">
        <w:rPr>
          <w:rFonts w:ascii="Arial" w:hAnsi="Arial" w:cs="Arial"/>
          <w:bCs/>
          <w:sz w:val="20"/>
          <w:szCs w:val="20"/>
        </w:rPr>
        <w:t>Hoffm</w:t>
      </w:r>
      <w:proofErr w:type="spellEnd"/>
      <w:r w:rsidRPr="00CC2884">
        <w:rPr>
          <w:rFonts w:ascii="Arial" w:hAnsi="Arial" w:cs="Arial"/>
          <w:bCs/>
          <w:sz w:val="20"/>
          <w:szCs w:val="20"/>
        </w:rPr>
        <w:t xml:space="preserve">.) </w:t>
      </w:r>
      <w:proofErr w:type="spellStart"/>
      <w:r w:rsidRPr="00CC2884">
        <w:rPr>
          <w:rFonts w:ascii="Arial" w:hAnsi="Arial" w:cs="Arial"/>
          <w:bCs/>
          <w:sz w:val="20"/>
          <w:szCs w:val="20"/>
        </w:rPr>
        <w:t>Exell</w:t>
      </w:r>
      <w:proofErr w:type="spellEnd"/>
      <w:r w:rsidRPr="00CC2884">
        <w:rPr>
          <w:rFonts w:ascii="Arial" w:hAnsi="Arial" w:cs="Arial"/>
          <w:bCs/>
          <w:sz w:val="20"/>
          <w:szCs w:val="20"/>
        </w:rPr>
        <w:t xml:space="preserve"> &amp; </w:t>
      </w:r>
      <w:proofErr w:type="spellStart"/>
      <w:r w:rsidRPr="00CC2884">
        <w:rPr>
          <w:rFonts w:ascii="Arial" w:hAnsi="Arial" w:cs="Arial"/>
          <w:bCs/>
          <w:sz w:val="20"/>
          <w:szCs w:val="20"/>
        </w:rPr>
        <w:t>Hillc</w:t>
      </w:r>
      <w:proofErr w:type="spellEnd"/>
      <w:r w:rsidRPr="00CC2884">
        <w:rPr>
          <w:rFonts w:ascii="Arial" w:hAnsi="Arial" w:cs="Arial"/>
          <w:bCs/>
          <w:sz w:val="20"/>
          <w:szCs w:val="20"/>
        </w:rPr>
        <w:t xml:space="preserve">. And Isolation of One of its Active Principles, </w:t>
      </w:r>
      <w:proofErr w:type="spellStart"/>
      <w:r w:rsidRPr="00CC2884">
        <w:rPr>
          <w:rFonts w:ascii="Arial" w:hAnsi="Arial" w:cs="Arial"/>
          <w:bCs/>
          <w:sz w:val="20"/>
          <w:szCs w:val="20"/>
        </w:rPr>
        <w:t>Betulinic</w:t>
      </w:r>
      <w:proofErr w:type="spellEnd"/>
      <w:r w:rsidRPr="00CC2884">
        <w:rPr>
          <w:rFonts w:ascii="Arial" w:hAnsi="Arial" w:cs="Arial"/>
          <w:bCs/>
          <w:sz w:val="20"/>
          <w:szCs w:val="20"/>
        </w:rPr>
        <w:t xml:space="preserve"> Acid. </w:t>
      </w:r>
      <w:r w:rsidRPr="00453B5E">
        <w:rPr>
          <w:rFonts w:ascii="Arial" w:hAnsi="Arial" w:cs="Arial"/>
          <w:bCs/>
          <w:iCs/>
          <w:sz w:val="20"/>
          <w:szCs w:val="20"/>
        </w:rPr>
        <w:t>Journal of Pharmaceutical Research</w:t>
      </w:r>
      <w:r w:rsidR="00453B5E">
        <w:rPr>
          <w:rFonts w:ascii="Arial" w:hAnsi="Arial" w:cs="Arial"/>
          <w:bCs/>
          <w:i/>
          <w:iCs/>
          <w:sz w:val="20"/>
          <w:szCs w:val="20"/>
        </w:rPr>
        <w:t>. 14(1),</w:t>
      </w:r>
      <w:r w:rsidRPr="00CC2884">
        <w:rPr>
          <w:rFonts w:ascii="Arial" w:hAnsi="Arial" w:cs="Arial"/>
          <w:bCs/>
          <w:i/>
          <w:iCs/>
          <w:sz w:val="20"/>
          <w:szCs w:val="20"/>
        </w:rPr>
        <w:t xml:space="preserve"> 1-10</w:t>
      </w:r>
    </w:p>
    <w:p w:rsidR="00872177" w:rsidRDefault="00872177" w:rsidP="00872177">
      <w:pPr>
        <w:rPr>
          <w:rFonts w:ascii="Arial" w:hAnsi="Arial" w:cs="Arial"/>
          <w:sz w:val="20"/>
          <w:szCs w:val="20"/>
        </w:rPr>
      </w:pPr>
    </w:p>
    <w:p w:rsidR="00872177" w:rsidRPr="00E33782" w:rsidRDefault="00872177" w:rsidP="00872177">
      <w:pPr>
        <w:ind w:left="540" w:hanging="540"/>
        <w:rPr>
          <w:rFonts w:ascii="Arial" w:hAnsi="Arial" w:cs="Arial"/>
          <w:sz w:val="20"/>
          <w:szCs w:val="20"/>
        </w:rPr>
      </w:pPr>
      <w:proofErr w:type="gramStart"/>
      <w:r w:rsidRPr="00E33782">
        <w:rPr>
          <w:rFonts w:ascii="Arial" w:hAnsi="Arial" w:cs="Arial"/>
          <w:sz w:val="20"/>
          <w:szCs w:val="20"/>
        </w:rPr>
        <w:t>Dudek ,</w:t>
      </w:r>
      <w:proofErr w:type="gramEnd"/>
      <w:r w:rsidRPr="00E33782">
        <w:rPr>
          <w:rFonts w:ascii="Arial" w:hAnsi="Arial" w:cs="Arial"/>
          <w:sz w:val="20"/>
          <w:szCs w:val="20"/>
        </w:rPr>
        <w:t xml:space="preserve"> M., Kolodziejski, P.A.,  </w:t>
      </w:r>
      <w:proofErr w:type="spellStart"/>
      <w:r w:rsidRPr="00E33782">
        <w:rPr>
          <w:rFonts w:ascii="Arial" w:hAnsi="Arial" w:cs="Arial"/>
          <w:sz w:val="20"/>
          <w:szCs w:val="20"/>
        </w:rPr>
        <w:t>Pruszynska-Osmalek</w:t>
      </w:r>
      <w:proofErr w:type="spellEnd"/>
      <w:r w:rsidR="00453B5E">
        <w:rPr>
          <w:rFonts w:ascii="Arial" w:hAnsi="Arial" w:cs="Arial"/>
          <w:sz w:val="20"/>
          <w:szCs w:val="20"/>
        </w:rPr>
        <w:t xml:space="preserve">, E., </w:t>
      </w:r>
      <w:proofErr w:type="spellStart"/>
      <w:r w:rsidR="00453B5E">
        <w:rPr>
          <w:rFonts w:ascii="Arial" w:hAnsi="Arial" w:cs="Arial"/>
          <w:sz w:val="20"/>
          <w:szCs w:val="20"/>
        </w:rPr>
        <w:t>Sassek</w:t>
      </w:r>
      <w:proofErr w:type="spellEnd"/>
      <w:r w:rsidR="00453B5E">
        <w:rPr>
          <w:rFonts w:ascii="Arial" w:hAnsi="Arial" w:cs="Arial"/>
          <w:sz w:val="20"/>
          <w:szCs w:val="20"/>
        </w:rPr>
        <w:t xml:space="preserve">, M., </w:t>
      </w:r>
      <w:proofErr w:type="spellStart"/>
      <w:r w:rsidR="00453B5E">
        <w:rPr>
          <w:rFonts w:ascii="Arial" w:hAnsi="Arial" w:cs="Arial"/>
          <w:sz w:val="20"/>
          <w:szCs w:val="20"/>
        </w:rPr>
        <w:t>Ziarniak</w:t>
      </w:r>
      <w:proofErr w:type="spellEnd"/>
      <w:r w:rsidR="00453B5E">
        <w:rPr>
          <w:rFonts w:ascii="Arial" w:hAnsi="Arial" w:cs="Arial"/>
          <w:sz w:val="20"/>
          <w:szCs w:val="20"/>
        </w:rPr>
        <w:t>, K. &amp;</w:t>
      </w:r>
      <w:r w:rsidRPr="00E33782">
        <w:rPr>
          <w:rFonts w:ascii="Arial" w:hAnsi="Arial" w:cs="Arial"/>
          <w:sz w:val="20"/>
          <w:szCs w:val="20"/>
        </w:rPr>
        <w:t xml:space="preserve"> Nowak, K.W. (2016). Effects of High Fat Diet induced Obesity and Diabetes on Kiss1 and GPR54Expression in the Hypothalamic-pituitary-gonadal (HPG) axis and Peripheral Organs. </w:t>
      </w:r>
      <w:r w:rsidRPr="00453B5E">
        <w:rPr>
          <w:rFonts w:ascii="Arial" w:hAnsi="Arial" w:cs="Arial"/>
          <w:sz w:val="20"/>
          <w:szCs w:val="20"/>
        </w:rPr>
        <w:t>Neuropeptides</w:t>
      </w:r>
      <w:r w:rsidRPr="00E33782">
        <w:rPr>
          <w:rFonts w:ascii="Arial" w:hAnsi="Arial" w:cs="Arial"/>
          <w:i/>
          <w:sz w:val="20"/>
          <w:szCs w:val="20"/>
        </w:rPr>
        <w:t xml:space="preserve">. </w:t>
      </w:r>
      <w:r w:rsidRPr="00E33782">
        <w:rPr>
          <w:rFonts w:ascii="Arial" w:hAnsi="Arial" w:cs="Arial"/>
          <w:sz w:val="20"/>
          <w:szCs w:val="20"/>
        </w:rPr>
        <w:t xml:space="preserve">56,41-49. </w:t>
      </w:r>
    </w:p>
    <w:p w:rsidR="001A1EEB" w:rsidRDefault="00D74DEC" w:rsidP="00CC2884">
      <w:pPr>
        <w:shd w:val="clear" w:color="auto" w:fill="FFFFFF"/>
        <w:spacing w:before="210" w:after="210" w:line="480" w:lineRule="auto"/>
        <w:ind w:left="720" w:hanging="720"/>
        <w:jc w:val="both"/>
        <w:rPr>
          <w:rFonts w:ascii="Arial" w:eastAsia="Times New Roman" w:hAnsi="Arial" w:cs="Arial"/>
          <w:spacing w:val="2"/>
          <w:sz w:val="20"/>
          <w:szCs w:val="20"/>
          <w:lang w:eastAsia="en-GB"/>
        </w:rPr>
      </w:pPr>
      <w:hyperlink r:id="rId9" w:tgtFrame="_blank" w:history="1">
        <w:proofErr w:type="spellStart"/>
        <w:r w:rsidR="001A1EEB" w:rsidRPr="00453B5E">
          <w:rPr>
            <w:rFonts w:ascii="Arial" w:eastAsia="Times New Roman" w:hAnsi="Arial" w:cs="Arial"/>
            <w:spacing w:val="2"/>
            <w:sz w:val="20"/>
            <w:szCs w:val="20"/>
            <w:lang w:eastAsia="en-GB"/>
          </w:rPr>
          <w:t>Gurel</w:t>
        </w:r>
        <w:proofErr w:type="spellEnd"/>
        <w:r w:rsidR="001A1EEB" w:rsidRPr="00453B5E">
          <w:rPr>
            <w:rFonts w:ascii="Arial" w:eastAsia="Times New Roman" w:hAnsi="Arial" w:cs="Arial"/>
            <w:spacing w:val="2"/>
            <w:sz w:val="20"/>
            <w:szCs w:val="20"/>
            <w:lang w:eastAsia="en-GB"/>
          </w:rPr>
          <w:t xml:space="preserve">, E., Caner, M., </w:t>
        </w:r>
        <w:proofErr w:type="spellStart"/>
        <w:r w:rsidR="001A1EEB" w:rsidRPr="00453B5E">
          <w:rPr>
            <w:rFonts w:ascii="Arial" w:eastAsia="Times New Roman" w:hAnsi="Arial" w:cs="Arial"/>
            <w:spacing w:val="2"/>
            <w:sz w:val="20"/>
            <w:szCs w:val="20"/>
            <w:lang w:eastAsia="en-GB"/>
          </w:rPr>
          <w:t>Bayraktar</w:t>
        </w:r>
        <w:proofErr w:type="spellEnd"/>
        <w:r w:rsidR="001A1EEB" w:rsidRPr="00453B5E">
          <w:rPr>
            <w:rFonts w:ascii="Arial" w:eastAsia="Times New Roman" w:hAnsi="Arial" w:cs="Arial"/>
            <w:spacing w:val="2"/>
            <w:sz w:val="20"/>
            <w:szCs w:val="20"/>
            <w:lang w:eastAsia="en-GB"/>
          </w:rPr>
          <w:t xml:space="preserve">, L., </w:t>
        </w:r>
        <w:proofErr w:type="spellStart"/>
        <w:r w:rsidR="001A1EEB" w:rsidRPr="00453B5E">
          <w:rPr>
            <w:rFonts w:ascii="Arial" w:eastAsia="Times New Roman" w:hAnsi="Arial" w:cs="Arial"/>
            <w:spacing w:val="2"/>
            <w:sz w:val="20"/>
            <w:szCs w:val="20"/>
            <w:lang w:eastAsia="en-GB"/>
          </w:rPr>
          <w:t>Yilmazer</w:t>
        </w:r>
        <w:proofErr w:type="spellEnd"/>
        <w:r w:rsidR="001A1EEB" w:rsidRPr="00453B5E">
          <w:rPr>
            <w:rFonts w:ascii="Arial" w:eastAsia="Times New Roman" w:hAnsi="Arial" w:cs="Arial"/>
            <w:spacing w:val="2"/>
            <w:sz w:val="20"/>
            <w:szCs w:val="20"/>
            <w:lang w:eastAsia="en-GB"/>
          </w:rPr>
          <w:t xml:space="preserve">, N., </w:t>
        </w:r>
        <w:proofErr w:type="spellStart"/>
        <w:r w:rsidR="001A1EEB" w:rsidRPr="00453B5E">
          <w:rPr>
            <w:rFonts w:ascii="Arial" w:eastAsia="Times New Roman" w:hAnsi="Arial" w:cs="Arial"/>
            <w:spacing w:val="2"/>
            <w:sz w:val="20"/>
            <w:szCs w:val="20"/>
            <w:lang w:eastAsia="en-GB"/>
          </w:rPr>
          <w:t>Dogruman</w:t>
        </w:r>
        <w:proofErr w:type="spellEnd"/>
        <w:r w:rsidR="001A1EEB" w:rsidRPr="00453B5E">
          <w:rPr>
            <w:rFonts w:ascii="Arial" w:eastAsia="Times New Roman" w:hAnsi="Arial" w:cs="Arial"/>
            <w:spacing w:val="2"/>
            <w:sz w:val="20"/>
            <w:szCs w:val="20"/>
            <w:lang w:eastAsia="en-GB"/>
          </w:rPr>
          <w:t>, H., et al. (2007). Effects of artichoke extract supplementation on gonads of cadmium-treated rats. Biological Trace Element Research.</w:t>
        </w:r>
        <w:r w:rsidR="00453B5E">
          <w:rPr>
            <w:rFonts w:ascii="Arial" w:eastAsia="Times New Roman" w:hAnsi="Arial" w:cs="Arial"/>
            <w:spacing w:val="2"/>
            <w:sz w:val="20"/>
            <w:szCs w:val="20"/>
            <w:lang w:eastAsia="en-GB"/>
          </w:rPr>
          <w:t xml:space="preserve"> 119,</w:t>
        </w:r>
        <w:r w:rsidR="001A1EEB" w:rsidRPr="00CC2884">
          <w:rPr>
            <w:rFonts w:ascii="Arial" w:eastAsia="Times New Roman" w:hAnsi="Arial" w:cs="Arial"/>
            <w:spacing w:val="2"/>
            <w:sz w:val="20"/>
            <w:szCs w:val="20"/>
            <w:lang w:eastAsia="en-GB"/>
          </w:rPr>
          <w:t xml:space="preserve"> 51-59.</w:t>
        </w:r>
      </w:hyperlink>
    </w:p>
    <w:p w:rsidR="00970988" w:rsidRPr="00246044" w:rsidRDefault="00970988" w:rsidP="00A85AEB">
      <w:pPr>
        <w:pStyle w:val="Default"/>
        <w:spacing w:line="276" w:lineRule="auto"/>
        <w:ind w:left="540" w:hanging="540"/>
        <w:rPr>
          <w:rFonts w:ascii="Arial" w:hAnsi="Arial" w:cs="Arial"/>
          <w:sz w:val="20"/>
          <w:szCs w:val="20"/>
        </w:rPr>
      </w:pPr>
      <w:proofErr w:type="spellStart"/>
      <w:r w:rsidRPr="00246044">
        <w:rPr>
          <w:rFonts w:ascii="Arial" w:hAnsi="Arial" w:cs="Arial"/>
          <w:sz w:val="20"/>
          <w:szCs w:val="20"/>
        </w:rPr>
        <w:t>Hamadjida</w:t>
      </w:r>
      <w:proofErr w:type="spellEnd"/>
      <w:r w:rsidRPr="00246044">
        <w:rPr>
          <w:rFonts w:ascii="Arial" w:hAnsi="Arial" w:cs="Arial"/>
          <w:sz w:val="20"/>
          <w:szCs w:val="20"/>
        </w:rPr>
        <w:t>, A.</w:t>
      </w:r>
      <w:proofErr w:type="gramStart"/>
      <w:r w:rsidRPr="00246044">
        <w:rPr>
          <w:rFonts w:ascii="Arial" w:hAnsi="Arial" w:cs="Arial"/>
          <w:sz w:val="20"/>
          <w:szCs w:val="20"/>
        </w:rPr>
        <w:t xml:space="preserve">,  </w:t>
      </w:r>
      <w:proofErr w:type="spellStart"/>
      <w:r w:rsidRPr="00246044">
        <w:rPr>
          <w:rFonts w:ascii="Arial" w:hAnsi="Arial" w:cs="Arial"/>
          <w:sz w:val="20"/>
          <w:szCs w:val="20"/>
        </w:rPr>
        <w:t>Metechie</w:t>
      </w:r>
      <w:proofErr w:type="spellEnd"/>
      <w:proofErr w:type="gramEnd"/>
      <w:r w:rsidRPr="00246044">
        <w:rPr>
          <w:rFonts w:ascii="Arial" w:hAnsi="Arial" w:cs="Arial"/>
          <w:sz w:val="20"/>
          <w:szCs w:val="20"/>
        </w:rPr>
        <w:t xml:space="preserve">, L.C.,  </w:t>
      </w:r>
      <w:proofErr w:type="spellStart"/>
      <w:r w:rsidRPr="00246044">
        <w:rPr>
          <w:rFonts w:ascii="Arial" w:hAnsi="Arial" w:cs="Arial"/>
          <w:sz w:val="20"/>
          <w:szCs w:val="20"/>
        </w:rPr>
        <w:t>Tchiengang</w:t>
      </w:r>
      <w:proofErr w:type="spellEnd"/>
      <w:r w:rsidRPr="00246044">
        <w:rPr>
          <w:rFonts w:ascii="Arial" w:hAnsi="Arial" w:cs="Arial"/>
          <w:sz w:val="20"/>
          <w:szCs w:val="20"/>
        </w:rPr>
        <w:t xml:space="preserve">, F.D.T.,  Otto G.L.N., , </w:t>
      </w:r>
      <w:proofErr w:type="spellStart"/>
      <w:r w:rsidRPr="00246044">
        <w:rPr>
          <w:rFonts w:ascii="Arial" w:hAnsi="Arial" w:cs="Arial"/>
          <w:sz w:val="20"/>
          <w:szCs w:val="20"/>
        </w:rPr>
        <w:t>Eteme</w:t>
      </w:r>
      <w:proofErr w:type="spellEnd"/>
      <w:r w:rsidRPr="00246044">
        <w:rPr>
          <w:rFonts w:ascii="Arial" w:hAnsi="Arial" w:cs="Arial"/>
          <w:sz w:val="20"/>
          <w:szCs w:val="20"/>
        </w:rPr>
        <w:t xml:space="preserve"> , O.N., </w:t>
      </w:r>
      <w:proofErr w:type="spellStart"/>
      <w:r w:rsidRPr="00246044">
        <w:rPr>
          <w:rFonts w:ascii="Arial" w:hAnsi="Arial" w:cs="Arial"/>
          <w:sz w:val="20"/>
          <w:szCs w:val="20"/>
        </w:rPr>
        <w:t>Njintang</w:t>
      </w:r>
      <w:proofErr w:type="spellEnd"/>
      <w:r w:rsidRPr="00246044">
        <w:rPr>
          <w:rFonts w:ascii="Arial" w:hAnsi="Arial" w:cs="Arial"/>
          <w:sz w:val="20"/>
          <w:szCs w:val="20"/>
        </w:rPr>
        <w:t xml:space="preserve">, N.Y.  </w:t>
      </w:r>
      <w:r w:rsidR="00453B5E">
        <w:rPr>
          <w:rFonts w:ascii="Arial" w:hAnsi="Arial" w:cs="Arial"/>
          <w:sz w:val="20"/>
          <w:szCs w:val="20"/>
        </w:rPr>
        <w:t xml:space="preserve">&amp; </w:t>
      </w:r>
      <w:proofErr w:type="spellStart"/>
      <w:r w:rsidRPr="00246044">
        <w:rPr>
          <w:rFonts w:ascii="Arial" w:hAnsi="Arial" w:cs="Arial"/>
          <w:sz w:val="20"/>
          <w:szCs w:val="20"/>
        </w:rPr>
        <w:t>Mingoas</w:t>
      </w:r>
      <w:proofErr w:type="spellEnd"/>
      <w:r w:rsidRPr="00246044">
        <w:rPr>
          <w:rFonts w:ascii="Arial" w:hAnsi="Arial" w:cs="Arial"/>
          <w:sz w:val="20"/>
          <w:szCs w:val="20"/>
        </w:rPr>
        <w:t xml:space="preserve">, J.P.K. (2023).  Antidiabetic potential of </w:t>
      </w:r>
      <w:r w:rsidRPr="00246044">
        <w:rPr>
          <w:rFonts w:ascii="Arial" w:hAnsi="Arial" w:cs="Arial"/>
          <w:i/>
          <w:iCs/>
          <w:sz w:val="20"/>
          <w:szCs w:val="20"/>
        </w:rPr>
        <w:t xml:space="preserve">Hibiscus sabdariffa </w:t>
      </w:r>
      <w:r w:rsidRPr="00246044">
        <w:rPr>
          <w:rFonts w:ascii="Arial" w:hAnsi="Arial" w:cs="Arial"/>
          <w:sz w:val="20"/>
          <w:szCs w:val="20"/>
        </w:rPr>
        <w:t xml:space="preserve">extract in alloxan-induced diabetic rats.  </w:t>
      </w:r>
      <w:r w:rsidRPr="00453B5E">
        <w:rPr>
          <w:rFonts w:ascii="Arial" w:hAnsi="Arial" w:cs="Arial"/>
          <w:sz w:val="20"/>
          <w:szCs w:val="20"/>
        </w:rPr>
        <w:t xml:space="preserve">GSC Biological and Pharmaceutical </w:t>
      </w:r>
      <w:proofErr w:type="gramStart"/>
      <w:r w:rsidRPr="00453B5E">
        <w:rPr>
          <w:rFonts w:ascii="Arial" w:hAnsi="Arial" w:cs="Arial"/>
          <w:sz w:val="20"/>
          <w:szCs w:val="20"/>
        </w:rPr>
        <w:t>Sciences,</w:t>
      </w:r>
      <w:r w:rsidRPr="00246044">
        <w:rPr>
          <w:rFonts w:ascii="Arial" w:hAnsi="Arial" w:cs="Arial"/>
          <w:sz w:val="20"/>
          <w:szCs w:val="20"/>
        </w:rPr>
        <w:t xml:space="preserve"> </w:t>
      </w:r>
      <w:r>
        <w:rPr>
          <w:rFonts w:ascii="Arial" w:hAnsi="Arial" w:cs="Arial"/>
          <w:sz w:val="20"/>
          <w:szCs w:val="20"/>
        </w:rPr>
        <w:t xml:space="preserve"> 23</w:t>
      </w:r>
      <w:proofErr w:type="gramEnd"/>
      <w:r>
        <w:rPr>
          <w:rFonts w:ascii="Arial" w:hAnsi="Arial" w:cs="Arial"/>
          <w:sz w:val="20"/>
          <w:szCs w:val="20"/>
        </w:rPr>
        <w:t>(01)</w:t>
      </w:r>
      <w:r w:rsidR="00453B5E">
        <w:rPr>
          <w:rFonts w:ascii="Arial" w:hAnsi="Arial" w:cs="Arial"/>
          <w:sz w:val="20"/>
          <w:szCs w:val="20"/>
        </w:rPr>
        <w:t>,</w:t>
      </w:r>
      <w:r w:rsidRPr="00246044">
        <w:rPr>
          <w:rFonts w:ascii="Arial" w:hAnsi="Arial" w:cs="Arial"/>
          <w:sz w:val="20"/>
          <w:szCs w:val="20"/>
        </w:rPr>
        <w:t xml:space="preserve">193–203 </w:t>
      </w:r>
    </w:p>
    <w:p w:rsidR="00970988" w:rsidRPr="00246044" w:rsidRDefault="00970988" w:rsidP="00970988">
      <w:pPr>
        <w:pStyle w:val="Default"/>
        <w:rPr>
          <w:rFonts w:ascii="Arial" w:hAnsi="Arial" w:cs="Arial"/>
          <w:sz w:val="20"/>
          <w:szCs w:val="20"/>
        </w:rPr>
      </w:pPr>
    </w:p>
    <w:p w:rsidR="00970988" w:rsidRPr="00CC2884" w:rsidRDefault="00970988" w:rsidP="00CC2884">
      <w:pPr>
        <w:shd w:val="clear" w:color="auto" w:fill="FFFFFF"/>
        <w:spacing w:before="210" w:after="210" w:line="480" w:lineRule="auto"/>
        <w:ind w:left="720" w:hanging="720"/>
        <w:jc w:val="both"/>
        <w:rPr>
          <w:rFonts w:ascii="Arial" w:eastAsia="Times New Roman" w:hAnsi="Arial" w:cs="Arial"/>
          <w:spacing w:val="2"/>
          <w:sz w:val="20"/>
          <w:szCs w:val="20"/>
          <w:lang w:eastAsia="en-GB"/>
        </w:rPr>
      </w:pPr>
    </w:p>
    <w:p w:rsidR="001A1EEB" w:rsidRPr="00CC2884" w:rsidRDefault="001A1EEB" w:rsidP="00CC2884">
      <w:pPr>
        <w:autoSpaceDE w:val="0"/>
        <w:autoSpaceDN w:val="0"/>
        <w:adjustRightInd w:val="0"/>
        <w:spacing w:after="0"/>
        <w:ind w:left="990" w:hanging="990"/>
        <w:jc w:val="both"/>
        <w:rPr>
          <w:rFonts w:ascii="Arial" w:hAnsi="Arial" w:cs="Arial"/>
          <w:sz w:val="20"/>
          <w:szCs w:val="20"/>
          <w:shd w:val="clear" w:color="auto" w:fill="FFFFFF"/>
        </w:rPr>
      </w:pPr>
      <w:proofErr w:type="gramStart"/>
      <w:r w:rsidRPr="00CC2884">
        <w:rPr>
          <w:rFonts w:ascii="Arial" w:hAnsi="Arial" w:cs="Arial"/>
          <w:sz w:val="20"/>
          <w:szCs w:val="20"/>
          <w:shd w:val="clear" w:color="auto" w:fill="FFFFFF"/>
        </w:rPr>
        <w:lastRenderedPageBreak/>
        <w:t>Lawal,  B.</w:t>
      </w:r>
      <w:proofErr w:type="gramEnd"/>
      <w:r w:rsidRPr="00CC2884">
        <w:rPr>
          <w:rFonts w:ascii="Arial" w:hAnsi="Arial" w:cs="Arial"/>
          <w:sz w:val="20"/>
          <w:szCs w:val="20"/>
          <w:shd w:val="clear" w:color="auto" w:fill="FFFFFF"/>
        </w:rPr>
        <w:t xml:space="preserve">, </w:t>
      </w:r>
      <w:proofErr w:type="spellStart"/>
      <w:r w:rsidRPr="00CC2884">
        <w:rPr>
          <w:rFonts w:ascii="Arial" w:hAnsi="Arial" w:cs="Arial"/>
          <w:sz w:val="20"/>
          <w:szCs w:val="20"/>
          <w:shd w:val="clear" w:color="auto" w:fill="FFFFFF"/>
        </w:rPr>
        <w:t>Kuo</w:t>
      </w:r>
      <w:proofErr w:type="spellEnd"/>
      <w:r w:rsidRPr="00CC2884">
        <w:rPr>
          <w:rFonts w:ascii="Arial" w:hAnsi="Arial" w:cs="Arial"/>
          <w:sz w:val="20"/>
          <w:szCs w:val="20"/>
          <w:shd w:val="clear" w:color="auto" w:fill="FFFFFF"/>
        </w:rPr>
        <w:t xml:space="preserve">, Y.C., </w:t>
      </w:r>
      <w:proofErr w:type="spellStart"/>
      <w:r w:rsidRPr="00CC2884">
        <w:rPr>
          <w:rFonts w:ascii="Arial" w:hAnsi="Arial" w:cs="Arial"/>
          <w:sz w:val="20"/>
          <w:szCs w:val="20"/>
          <w:shd w:val="clear" w:color="auto" w:fill="FFFFFF"/>
        </w:rPr>
        <w:t>Onikanni</w:t>
      </w:r>
      <w:proofErr w:type="spellEnd"/>
      <w:r w:rsidRPr="00CC2884">
        <w:rPr>
          <w:rFonts w:ascii="Arial" w:hAnsi="Arial" w:cs="Arial"/>
          <w:sz w:val="20"/>
          <w:szCs w:val="20"/>
          <w:shd w:val="clear" w:color="auto" w:fill="FFFFFF"/>
        </w:rPr>
        <w:t xml:space="preserve">, S.A., Chen, Y.F., </w:t>
      </w:r>
      <w:proofErr w:type="spellStart"/>
      <w:r w:rsidRPr="00CC2884">
        <w:rPr>
          <w:rFonts w:ascii="Arial" w:hAnsi="Arial" w:cs="Arial"/>
          <w:sz w:val="20"/>
          <w:szCs w:val="20"/>
          <w:shd w:val="clear" w:color="auto" w:fill="FFFFFF"/>
        </w:rPr>
        <w:t>Abdulrasheed</w:t>
      </w:r>
      <w:proofErr w:type="spellEnd"/>
      <w:r w:rsidR="00453B5E">
        <w:rPr>
          <w:rFonts w:ascii="Arial" w:hAnsi="Arial" w:cs="Arial"/>
          <w:sz w:val="20"/>
          <w:szCs w:val="20"/>
          <w:shd w:val="clear" w:color="auto" w:fill="FFFFFF"/>
        </w:rPr>
        <w:t xml:space="preserve">-Adeleke, T., </w:t>
      </w:r>
      <w:proofErr w:type="spellStart"/>
      <w:r w:rsidR="00453B5E">
        <w:rPr>
          <w:rFonts w:ascii="Arial" w:hAnsi="Arial" w:cs="Arial"/>
          <w:sz w:val="20"/>
          <w:szCs w:val="20"/>
          <w:shd w:val="clear" w:color="auto" w:fill="FFFFFF"/>
        </w:rPr>
        <w:t>Fadaka</w:t>
      </w:r>
      <w:proofErr w:type="spellEnd"/>
      <w:r w:rsidR="00453B5E">
        <w:rPr>
          <w:rFonts w:ascii="Arial" w:hAnsi="Arial" w:cs="Arial"/>
          <w:sz w:val="20"/>
          <w:szCs w:val="20"/>
          <w:shd w:val="clear" w:color="auto" w:fill="FFFFFF"/>
        </w:rPr>
        <w:t>, A.O. et al.</w:t>
      </w:r>
      <w:r w:rsidRPr="00CC2884">
        <w:rPr>
          <w:rFonts w:ascii="Arial" w:hAnsi="Arial" w:cs="Arial"/>
          <w:sz w:val="20"/>
          <w:szCs w:val="20"/>
          <w:shd w:val="clear" w:color="auto" w:fill="FFFFFF"/>
        </w:rPr>
        <w:t>(2023). Computational identification of novel signature of T2DM-induced nephropathy and therapeutic bioactive compounds from </w:t>
      </w:r>
      <w:proofErr w:type="spellStart"/>
      <w:r w:rsidRPr="00CC2884">
        <w:rPr>
          <w:rFonts w:ascii="Arial" w:hAnsi="Arial" w:cs="Arial"/>
          <w:i/>
          <w:iCs/>
          <w:sz w:val="20"/>
          <w:szCs w:val="20"/>
          <w:shd w:val="clear" w:color="auto" w:fill="FFFFFF"/>
        </w:rPr>
        <w:t>Azanza</w:t>
      </w:r>
      <w:proofErr w:type="spellEnd"/>
      <w:r w:rsidRPr="00CC2884">
        <w:rPr>
          <w:rFonts w:ascii="Arial" w:hAnsi="Arial" w:cs="Arial"/>
          <w:i/>
          <w:iCs/>
          <w:sz w:val="20"/>
          <w:szCs w:val="20"/>
          <w:shd w:val="clear" w:color="auto" w:fill="FFFFFF"/>
        </w:rPr>
        <w:t xml:space="preserve"> </w:t>
      </w:r>
      <w:proofErr w:type="spellStart"/>
      <w:r w:rsidRPr="00CC2884">
        <w:rPr>
          <w:rFonts w:ascii="Arial" w:hAnsi="Arial" w:cs="Arial"/>
          <w:i/>
          <w:iCs/>
          <w:sz w:val="20"/>
          <w:szCs w:val="20"/>
          <w:shd w:val="clear" w:color="auto" w:fill="FFFFFF"/>
        </w:rPr>
        <w:t>garckeana</w:t>
      </w:r>
      <w:proofErr w:type="spellEnd"/>
      <w:r w:rsidRPr="00CC2884">
        <w:rPr>
          <w:rFonts w:ascii="Arial" w:hAnsi="Arial" w:cs="Arial"/>
          <w:sz w:val="20"/>
          <w:szCs w:val="20"/>
          <w:shd w:val="clear" w:color="auto" w:fill="FFFFFF"/>
        </w:rPr>
        <w:t xml:space="preserve">. </w:t>
      </w:r>
      <w:r w:rsidRPr="00453B5E">
        <w:rPr>
          <w:rFonts w:ascii="Arial" w:hAnsi="Arial" w:cs="Arial"/>
          <w:sz w:val="20"/>
          <w:szCs w:val="20"/>
          <w:shd w:val="clear" w:color="auto" w:fill="FFFFFF"/>
        </w:rPr>
        <w:t xml:space="preserve">American Journal </w:t>
      </w:r>
      <w:proofErr w:type="gramStart"/>
      <w:r w:rsidRPr="00453B5E">
        <w:rPr>
          <w:rFonts w:ascii="Arial" w:hAnsi="Arial" w:cs="Arial"/>
          <w:sz w:val="20"/>
          <w:szCs w:val="20"/>
          <w:shd w:val="clear" w:color="auto" w:fill="FFFFFF"/>
        </w:rPr>
        <w:t>of  Translational</w:t>
      </w:r>
      <w:proofErr w:type="gramEnd"/>
      <w:r w:rsidRPr="00453B5E">
        <w:rPr>
          <w:rFonts w:ascii="Arial" w:hAnsi="Arial" w:cs="Arial"/>
          <w:sz w:val="20"/>
          <w:szCs w:val="20"/>
          <w:shd w:val="clear" w:color="auto" w:fill="FFFFFF"/>
        </w:rPr>
        <w:t xml:space="preserve"> Research</w:t>
      </w:r>
      <w:r w:rsidRPr="00CC2884">
        <w:rPr>
          <w:rFonts w:ascii="Arial" w:hAnsi="Arial" w:cs="Arial"/>
          <w:sz w:val="20"/>
          <w:szCs w:val="20"/>
          <w:shd w:val="clear" w:color="auto" w:fill="FFFFFF"/>
        </w:rPr>
        <w:t>.15;15(7)</w:t>
      </w:r>
      <w:r w:rsidR="00453B5E">
        <w:rPr>
          <w:rFonts w:ascii="Arial" w:hAnsi="Arial" w:cs="Arial"/>
          <w:sz w:val="20"/>
          <w:szCs w:val="20"/>
          <w:shd w:val="clear" w:color="auto" w:fill="FFFFFF"/>
        </w:rPr>
        <w:t xml:space="preserve">, </w:t>
      </w:r>
      <w:r w:rsidRPr="00CC2884">
        <w:rPr>
          <w:rFonts w:ascii="Arial" w:hAnsi="Arial" w:cs="Arial"/>
          <w:sz w:val="20"/>
          <w:szCs w:val="20"/>
          <w:shd w:val="clear" w:color="auto" w:fill="FFFFFF"/>
        </w:rPr>
        <w:t>4504-4520. PMID: 37560206; PMCID: PMC10408496.</w:t>
      </w:r>
    </w:p>
    <w:p w:rsidR="001A1EEB" w:rsidRPr="00CC2884" w:rsidRDefault="001A1EEB" w:rsidP="00CC2884">
      <w:pPr>
        <w:autoSpaceDE w:val="0"/>
        <w:autoSpaceDN w:val="0"/>
        <w:adjustRightInd w:val="0"/>
        <w:spacing w:after="0"/>
        <w:jc w:val="both"/>
        <w:rPr>
          <w:rFonts w:ascii="Arial" w:hAnsi="Arial" w:cs="Arial"/>
          <w:bCs/>
          <w:i/>
          <w:iCs/>
          <w:sz w:val="20"/>
          <w:szCs w:val="20"/>
        </w:rPr>
      </w:pPr>
    </w:p>
    <w:p w:rsidR="001A1EEB" w:rsidRPr="00CC2884" w:rsidRDefault="001A1EEB" w:rsidP="00CC2884">
      <w:pPr>
        <w:autoSpaceDE w:val="0"/>
        <w:autoSpaceDN w:val="0"/>
        <w:adjustRightInd w:val="0"/>
        <w:spacing w:after="0"/>
        <w:ind w:left="990" w:hanging="990"/>
        <w:jc w:val="both"/>
        <w:rPr>
          <w:rFonts w:ascii="Arial" w:eastAsia="Times New Roman" w:hAnsi="Arial" w:cs="Arial"/>
          <w:sz w:val="20"/>
          <w:szCs w:val="20"/>
          <w:lang w:eastAsia="en-GB"/>
        </w:rPr>
      </w:pPr>
      <w:r w:rsidRPr="00CC2884">
        <w:rPr>
          <w:rFonts w:ascii="Arial" w:eastAsia="Times New Roman" w:hAnsi="Arial" w:cs="Arial"/>
          <w:bCs/>
          <w:sz w:val="20"/>
          <w:szCs w:val="20"/>
          <w:lang w:eastAsia="en-GB"/>
        </w:rPr>
        <w:t>Laz-</w:t>
      </w:r>
      <w:proofErr w:type="spellStart"/>
      <w:r w:rsidRPr="00CC2884">
        <w:rPr>
          <w:rFonts w:ascii="Arial" w:eastAsia="Times New Roman" w:hAnsi="Arial" w:cs="Arial"/>
          <w:bCs/>
          <w:sz w:val="20"/>
          <w:szCs w:val="20"/>
          <w:lang w:eastAsia="en-GB"/>
        </w:rPr>
        <w:t>Okenwa</w:t>
      </w:r>
      <w:proofErr w:type="spellEnd"/>
      <w:r w:rsidRPr="00CC2884">
        <w:rPr>
          <w:rFonts w:ascii="Arial" w:eastAsia="Times New Roman" w:hAnsi="Arial" w:cs="Arial"/>
          <w:bCs/>
          <w:sz w:val="20"/>
          <w:szCs w:val="20"/>
          <w:lang w:eastAsia="en-GB"/>
        </w:rPr>
        <w:t>, J.O.A</w:t>
      </w:r>
      <w:r w:rsidR="00453B5E">
        <w:rPr>
          <w:rFonts w:ascii="Arial" w:eastAsia="Times New Roman" w:hAnsi="Arial" w:cs="Arial"/>
          <w:sz w:val="20"/>
          <w:szCs w:val="20"/>
          <w:lang w:eastAsia="en-GB"/>
        </w:rPr>
        <w:t>, Amah-</w:t>
      </w:r>
      <w:proofErr w:type="spellStart"/>
      <w:r w:rsidR="00453B5E">
        <w:rPr>
          <w:rFonts w:ascii="Arial" w:eastAsia="Times New Roman" w:hAnsi="Arial" w:cs="Arial"/>
          <w:sz w:val="20"/>
          <w:szCs w:val="20"/>
          <w:lang w:eastAsia="en-GB"/>
        </w:rPr>
        <w:t>Tariah</w:t>
      </w:r>
      <w:proofErr w:type="spellEnd"/>
      <w:r w:rsidR="00453B5E">
        <w:rPr>
          <w:rFonts w:ascii="Arial" w:eastAsia="Times New Roman" w:hAnsi="Arial" w:cs="Arial"/>
          <w:sz w:val="20"/>
          <w:szCs w:val="20"/>
          <w:lang w:eastAsia="en-GB"/>
        </w:rPr>
        <w:t>, F.S, &amp;</w:t>
      </w:r>
      <w:r w:rsidRPr="00CC2884">
        <w:rPr>
          <w:rFonts w:ascii="Arial" w:eastAsia="Times New Roman" w:hAnsi="Arial" w:cs="Arial"/>
          <w:sz w:val="20"/>
          <w:szCs w:val="20"/>
          <w:lang w:eastAsia="en-GB"/>
        </w:rPr>
        <w:t xml:space="preserve"> </w:t>
      </w:r>
      <w:proofErr w:type="spellStart"/>
      <w:r w:rsidRPr="00CC2884">
        <w:rPr>
          <w:rFonts w:ascii="Arial" w:eastAsia="Times New Roman" w:hAnsi="Arial" w:cs="Arial"/>
          <w:sz w:val="20"/>
          <w:szCs w:val="20"/>
          <w:lang w:eastAsia="en-GB"/>
        </w:rPr>
        <w:t>Ojeka</w:t>
      </w:r>
      <w:proofErr w:type="spellEnd"/>
      <w:r w:rsidRPr="00CC2884">
        <w:rPr>
          <w:rFonts w:ascii="Arial" w:eastAsia="Times New Roman" w:hAnsi="Arial" w:cs="Arial"/>
          <w:sz w:val="20"/>
          <w:szCs w:val="20"/>
          <w:lang w:eastAsia="en-GB"/>
        </w:rPr>
        <w:t>, S.O</w:t>
      </w:r>
      <w:r w:rsidR="00453B5E">
        <w:rPr>
          <w:rFonts w:ascii="Arial" w:eastAsia="Times New Roman" w:hAnsi="Arial" w:cs="Arial"/>
          <w:sz w:val="20"/>
          <w:szCs w:val="20"/>
          <w:lang w:eastAsia="en-GB"/>
        </w:rPr>
        <w:t xml:space="preserve">. </w:t>
      </w:r>
      <w:r w:rsidRPr="00CC2884">
        <w:rPr>
          <w:rFonts w:ascii="Arial" w:eastAsia="Times New Roman" w:hAnsi="Arial" w:cs="Arial"/>
          <w:sz w:val="20"/>
          <w:szCs w:val="20"/>
          <w:lang w:eastAsia="en-GB"/>
        </w:rPr>
        <w:t xml:space="preserve">(2024). Evaluation of the Phytochemical/Active Ingredients Composition on the </w:t>
      </w:r>
      <w:proofErr w:type="spellStart"/>
      <w:r w:rsidRPr="00CC2884">
        <w:rPr>
          <w:rFonts w:ascii="Arial" w:eastAsia="Times New Roman" w:hAnsi="Arial" w:cs="Arial"/>
          <w:sz w:val="20"/>
          <w:szCs w:val="20"/>
          <w:lang w:eastAsia="en-GB"/>
        </w:rPr>
        <w:t>Hydroethanol</w:t>
      </w:r>
      <w:proofErr w:type="spellEnd"/>
      <w:r w:rsidRPr="00CC2884">
        <w:rPr>
          <w:rFonts w:ascii="Arial" w:eastAsia="Times New Roman" w:hAnsi="Arial" w:cs="Arial"/>
          <w:sz w:val="20"/>
          <w:szCs w:val="20"/>
          <w:lang w:eastAsia="en-GB"/>
        </w:rPr>
        <w:t xml:space="preserve"> Extract of the Fruit Pulp of </w:t>
      </w:r>
      <w:proofErr w:type="spellStart"/>
      <w:r w:rsidRPr="00CC2884">
        <w:rPr>
          <w:rFonts w:ascii="Arial" w:eastAsia="Times New Roman" w:hAnsi="Arial" w:cs="Arial"/>
          <w:i/>
          <w:iCs/>
          <w:sz w:val="20"/>
          <w:szCs w:val="20"/>
          <w:lang w:eastAsia="en-GB"/>
        </w:rPr>
        <w:t>Azanza</w:t>
      </w:r>
      <w:proofErr w:type="spellEnd"/>
      <w:r w:rsidRPr="00CC2884">
        <w:rPr>
          <w:rFonts w:ascii="Arial" w:eastAsia="Times New Roman" w:hAnsi="Arial" w:cs="Arial"/>
          <w:i/>
          <w:iCs/>
          <w:sz w:val="20"/>
          <w:szCs w:val="20"/>
          <w:lang w:eastAsia="en-GB"/>
        </w:rPr>
        <w:t xml:space="preserve"> </w:t>
      </w:r>
      <w:proofErr w:type="spellStart"/>
      <w:r w:rsidRPr="00CC2884">
        <w:rPr>
          <w:rFonts w:ascii="Arial" w:eastAsia="Times New Roman" w:hAnsi="Arial" w:cs="Arial"/>
          <w:i/>
          <w:iCs/>
          <w:sz w:val="20"/>
          <w:szCs w:val="20"/>
          <w:lang w:eastAsia="en-GB"/>
        </w:rPr>
        <w:t>garckeana</w:t>
      </w:r>
      <w:proofErr w:type="spellEnd"/>
      <w:r w:rsidRPr="00CC2884">
        <w:rPr>
          <w:rFonts w:ascii="Arial" w:eastAsia="Times New Roman" w:hAnsi="Arial" w:cs="Arial"/>
          <w:i/>
          <w:iCs/>
          <w:sz w:val="20"/>
          <w:szCs w:val="20"/>
          <w:lang w:eastAsia="en-GB"/>
        </w:rPr>
        <w:t xml:space="preserve"> </w:t>
      </w:r>
      <w:r w:rsidRPr="00CC2884">
        <w:rPr>
          <w:rFonts w:ascii="Arial" w:eastAsia="Times New Roman" w:hAnsi="Arial" w:cs="Arial"/>
          <w:sz w:val="20"/>
          <w:szCs w:val="20"/>
          <w:lang w:eastAsia="en-GB"/>
        </w:rPr>
        <w:t xml:space="preserve">and its Toxicity Profile. </w:t>
      </w:r>
      <w:r w:rsidRPr="00453B5E">
        <w:rPr>
          <w:rFonts w:ascii="Arial" w:eastAsia="Times New Roman" w:hAnsi="Arial" w:cs="Arial"/>
          <w:iCs/>
          <w:sz w:val="20"/>
          <w:szCs w:val="20"/>
          <w:lang w:eastAsia="en-GB"/>
        </w:rPr>
        <w:t>Journal of Medicinal Plant Studies</w:t>
      </w:r>
      <w:r w:rsidRPr="00CC2884">
        <w:rPr>
          <w:rFonts w:ascii="Arial" w:eastAsia="Times New Roman" w:hAnsi="Arial" w:cs="Arial"/>
          <w:i/>
          <w:iCs/>
          <w:sz w:val="20"/>
          <w:szCs w:val="20"/>
          <w:lang w:eastAsia="en-GB"/>
        </w:rPr>
        <w:t xml:space="preserve"> 12</w:t>
      </w:r>
      <w:r w:rsidR="00453B5E">
        <w:rPr>
          <w:rFonts w:ascii="Arial" w:eastAsia="Times New Roman" w:hAnsi="Arial" w:cs="Arial"/>
          <w:sz w:val="20"/>
          <w:szCs w:val="20"/>
          <w:lang w:eastAsia="en-GB"/>
        </w:rPr>
        <w:t>(1),</w:t>
      </w:r>
      <w:r w:rsidRPr="00CC2884">
        <w:rPr>
          <w:rFonts w:ascii="Arial" w:eastAsia="Times New Roman" w:hAnsi="Arial" w:cs="Arial"/>
          <w:sz w:val="20"/>
          <w:szCs w:val="20"/>
          <w:lang w:eastAsia="en-GB"/>
        </w:rPr>
        <w:t xml:space="preserve"> 38-42.</w:t>
      </w:r>
    </w:p>
    <w:p w:rsidR="001A1EEB" w:rsidRPr="00CC2884" w:rsidRDefault="001A1EEB" w:rsidP="00CC2884">
      <w:pPr>
        <w:autoSpaceDE w:val="0"/>
        <w:autoSpaceDN w:val="0"/>
        <w:adjustRightInd w:val="0"/>
        <w:spacing w:after="0"/>
        <w:ind w:left="540" w:hanging="540"/>
        <w:jc w:val="both"/>
        <w:rPr>
          <w:rFonts w:ascii="Arial" w:hAnsi="Arial" w:cs="Arial"/>
          <w:bCs/>
          <w:iCs/>
          <w:sz w:val="20"/>
          <w:szCs w:val="20"/>
        </w:rPr>
      </w:pPr>
    </w:p>
    <w:p w:rsidR="001A1EEB" w:rsidRDefault="001A1EEB" w:rsidP="00CC2884">
      <w:pPr>
        <w:shd w:val="clear" w:color="auto" w:fill="FFFFFF"/>
        <w:spacing w:after="0"/>
        <w:ind w:left="810" w:hanging="810"/>
        <w:jc w:val="both"/>
        <w:rPr>
          <w:rFonts w:ascii="Arial" w:hAnsi="Arial" w:cs="Arial"/>
          <w:sz w:val="20"/>
          <w:szCs w:val="20"/>
        </w:rPr>
      </w:pPr>
      <w:r w:rsidRPr="00CC2884">
        <w:rPr>
          <w:rFonts w:ascii="Arial" w:hAnsi="Arial" w:cs="Arial"/>
          <w:sz w:val="20"/>
          <w:szCs w:val="20"/>
        </w:rPr>
        <w:t xml:space="preserve">Lin, Y., </w:t>
      </w:r>
      <w:r w:rsidR="00453B5E">
        <w:rPr>
          <w:rFonts w:ascii="Arial" w:hAnsi="Arial" w:cs="Arial"/>
          <w:sz w:val="20"/>
          <w:szCs w:val="20"/>
        </w:rPr>
        <w:t>Chen, K., Peng, Y., Chen, P. &amp;</w:t>
      </w:r>
      <w:r w:rsidRPr="00CC2884">
        <w:rPr>
          <w:rFonts w:ascii="Arial" w:hAnsi="Arial" w:cs="Arial"/>
          <w:sz w:val="20"/>
          <w:szCs w:val="20"/>
        </w:rPr>
        <w:t xml:space="preserve"> Yang, Y. (2018). Type 1 diabetes impairs female fertility even before it is diagnosed. </w:t>
      </w:r>
      <w:r w:rsidRPr="00F86B47">
        <w:rPr>
          <w:rFonts w:ascii="Arial" w:hAnsi="Arial" w:cs="Arial"/>
          <w:sz w:val="20"/>
          <w:szCs w:val="20"/>
        </w:rPr>
        <w:t>Diabetes Research and Clinical Practice</w:t>
      </w:r>
      <w:r w:rsidR="00DA7523">
        <w:rPr>
          <w:rFonts w:ascii="Arial" w:hAnsi="Arial" w:cs="Arial"/>
          <w:sz w:val="20"/>
          <w:szCs w:val="20"/>
        </w:rPr>
        <w:t>. 143,</w:t>
      </w:r>
      <w:r w:rsidRPr="00CC2884">
        <w:rPr>
          <w:rFonts w:ascii="Arial" w:hAnsi="Arial" w:cs="Arial"/>
          <w:sz w:val="20"/>
          <w:szCs w:val="20"/>
        </w:rPr>
        <w:t>151-158</w:t>
      </w:r>
    </w:p>
    <w:p w:rsidR="00872177" w:rsidRDefault="00872177" w:rsidP="00CC2884">
      <w:pPr>
        <w:shd w:val="clear" w:color="auto" w:fill="FFFFFF"/>
        <w:spacing w:after="0"/>
        <w:ind w:left="810" w:hanging="810"/>
        <w:jc w:val="both"/>
        <w:rPr>
          <w:rFonts w:ascii="Arial" w:hAnsi="Arial" w:cs="Arial"/>
          <w:sz w:val="20"/>
          <w:szCs w:val="20"/>
        </w:rPr>
      </w:pPr>
    </w:p>
    <w:p w:rsidR="00872177" w:rsidRPr="00E33782" w:rsidRDefault="00872177" w:rsidP="00872177">
      <w:pPr>
        <w:ind w:left="810" w:hanging="810"/>
        <w:rPr>
          <w:rFonts w:ascii="Arial" w:hAnsi="Arial" w:cs="Arial"/>
          <w:sz w:val="20"/>
          <w:szCs w:val="20"/>
        </w:rPr>
      </w:pPr>
      <w:proofErr w:type="spellStart"/>
      <w:r w:rsidRPr="00E33782">
        <w:rPr>
          <w:rFonts w:ascii="Arial" w:hAnsi="Arial" w:cs="Arial"/>
          <w:sz w:val="20"/>
          <w:szCs w:val="20"/>
        </w:rPr>
        <w:t>Lornado</w:t>
      </w:r>
      <w:proofErr w:type="spellEnd"/>
      <w:r w:rsidRPr="00E33782">
        <w:rPr>
          <w:rFonts w:ascii="Arial" w:hAnsi="Arial" w:cs="Arial"/>
          <w:sz w:val="20"/>
          <w:szCs w:val="20"/>
        </w:rPr>
        <w:t>, M</w:t>
      </w:r>
      <w:r w:rsidR="00970988">
        <w:rPr>
          <w:rFonts w:ascii="Arial" w:hAnsi="Arial" w:cs="Arial"/>
          <w:sz w:val="20"/>
          <w:szCs w:val="20"/>
        </w:rPr>
        <w:t xml:space="preserve">.S., </w:t>
      </w:r>
      <w:proofErr w:type="spellStart"/>
      <w:r w:rsidR="00970988">
        <w:rPr>
          <w:rFonts w:ascii="Arial" w:hAnsi="Arial" w:cs="Arial"/>
          <w:sz w:val="20"/>
          <w:szCs w:val="20"/>
        </w:rPr>
        <w:t>Cacciapuoti</w:t>
      </w:r>
      <w:proofErr w:type="spellEnd"/>
      <w:r w:rsidR="00970988">
        <w:rPr>
          <w:rFonts w:ascii="Arial" w:hAnsi="Arial" w:cs="Arial"/>
          <w:sz w:val="20"/>
          <w:szCs w:val="20"/>
        </w:rPr>
        <w:t xml:space="preserve">, N., </w:t>
      </w:r>
      <w:proofErr w:type="spellStart"/>
      <w:r w:rsidR="00970988">
        <w:rPr>
          <w:rFonts w:ascii="Arial" w:hAnsi="Arial" w:cs="Arial"/>
          <w:sz w:val="20"/>
          <w:szCs w:val="20"/>
        </w:rPr>
        <w:t>Guida</w:t>
      </w:r>
      <w:proofErr w:type="spellEnd"/>
      <w:r w:rsidR="00970988">
        <w:rPr>
          <w:rFonts w:ascii="Arial" w:hAnsi="Arial" w:cs="Arial"/>
          <w:sz w:val="20"/>
          <w:szCs w:val="20"/>
        </w:rPr>
        <w:t>, B.</w:t>
      </w:r>
      <w:r w:rsidR="00DA7523">
        <w:rPr>
          <w:rFonts w:ascii="Arial" w:hAnsi="Arial" w:cs="Arial"/>
          <w:sz w:val="20"/>
          <w:szCs w:val="20"/>
        </w:rPr>
        <w:t xml:space="preserve"> &amp;</w:t>
      </w:r>
      <w:r w:rsidRPr="00E33782">
        <w:rPr>
          <w:rFonts w:ascii="Arial" w:hAnsi="Arial" w:cs="Arial"/>
          <w:sz w:val="20"/>
          <w:szCs w:val="20"/>
        </w:rPr>
        <w:t xml:space="preserve"> Martina, </w:t>
      </w:r>
      <w:proofErr w:type="gramStart"/>
      <w:r w:rsidRPr="00E33782">
        <w:rPr>
          <w:rFonts w:ascii="Arial" w:hAnsi="Arial" w:cs="Arial"/>
          <w:sz w:val="20"/>
          <w:szCs w:val="20"/>
        </w:rPr>
        <w:t>M,.</w:t>
      </w:r>
      <w:proofErr w:type="gramEnd"/>
      <w:r w:rsidRPr="00E33782">
        <w:rPr>
          <w:rFonts w:ascii="Arial" w:hAnsi="Arial" w:cs="Arial"/>
          <w:sz w:val="20"/>
          <w:szCs w:val="20"/>
        </w:rPr>
        <w:t xml:space="preserve"> (2024). Hypothalamic-Ovarian axis and Adiposity relationship in Polycystic Ovary Syndrome: </w:t>
      </w:r>
      <w:proofErr w:type="gramStart"/>
      <w:r w:rsidRPr="00E33782">
        <w:rPr>
          <w:rFonts w:ascii="Arial" w:hAnsi="Arial" w:cs="Arial"/>
          <w:sz w:val="20"/>
          <w:szCs w:val="20"/>
        </w:rPr>
        <w:t>Physio[</w:t>
      </w:r>
      <w:proofErr w:type="spellStart"/>
      <w:proofErr w:type="gramEnd"/>
      <w:r w:rsidRPr="00E33782">
        <w:rPr>
          <w:rFonts w:ascii="Arial" w:hAnsi="Arial" w:cs="Arial"/>
          <w:sz w:val="20"/>
          <w:szCs w:val="20"/>
        </w:rPr>
        <w:t>athology</w:t>
      </w:r>
      <w:proofErr w:type="spellEnd"/>
      <w:r w:rsidRPr="00E33782">
        <w:rPr>
          <w:rFonts w:ascii="Arial" w:hAnsi="Arial" w:cs="Arial"/>
          <w:sz w:val="20"/>
          <w:szCs w:val="20"/>
        </w:rPr>
        <w:t xml:space="preserve"> and Therapeutic Options for the Management of Metabolic and Inflammatory Aspects. </w:t>
      </w:r>
      <w:r w:rsidRPr="00DA7523">
        <w:rPr>
          <w:rFonts w:ascii="Arial" w:hAnsi="Arial" w:cs="Arial"/>
          <w:sz w:val="20"/>
          <w:szCs w:val="20"/>
        </w:rPr>
        <w:t>Current Obesity Reports</w:t>
      </w:r>
      <w:r w:rsidRPr="00E33782">
        <w:rPr>
          <w:rFonts w:ascii="Arial" w:hAnsi="Arial" w:cs="Arial"/>
          <w:i/>
          <w:sz w:val="20"/>
          <w:szCs w:val="20"/>
        </w:rPr>
        <w:t>.</w:t>
      </w:r>
      <w:r w:rsidR="00970988">
        <w:rPr>
          <w:rFonts w:ascii="Arial" w:hAnsi="Arial" w:cs="Arial"/>
          <w:sz w:val="20"/>
          <w:szCs w:val="20"/>
        </w:rPr>
        <w:t xml:space="preserve"> 13(1</w:t>
      </w:r>
      <w:proofErr w:type="gramStart"/>
      <w:r w:rsidR="00970988">
        <w:rPr>
          <w:rFonts w:ascii="Arial" w:hAnsi="Arial" w:cs="Arial"/>
          <w:sz w:val="20"/>
          <w:szCs w:val="20"/>
        </w:rPr>
        <w:t>)</w:t>
      </w:r>
      <w:r w:rsidR="00DA7523">
        <w:rPr>
          <w:rFonts w:ascii="Arial" w:hAnsi="Arial" w:cs="Arial"/>
          <w:sz w:val="20"/>
          <w:szCs w:val="20"/>
        </w:rPr>
        <w:t xml:space="preserve">, </w:t>
      </w:r>
      <w:r w:rsidRPr="00E33782">
        <w:rPr>
          <w:rFonts w:ascii="Arial" w:hAnsi="Arial" w:cs="Arial"/>
          <w:sz w:val="20"/>
          <w:szCs w:val="20"/>
        </w:rPr>
        <w:t xml:space="preserve"> 51</w:t>
      </w:r>
      <w:proofErr w:type="gramEnd"/>
      <w:r w:rsidRPr="00E33782">
        <w:rPr>
          <w:rFonts w:ascii="Arial" w:hAnsi="Arial" w:cs="Arial"/>
          <w:sz w:val="20"/>
          <w:szCs w:val="20"/>
        </w:rPr>
        <w:t>-70</w:t>
      </w:r>
    </w:p>
    <w:p w:rsidR="00872177" w:rsidRPr="00CC2884" w:rsidRDefault="00872177" w:rsidP="00CC2884">
      <w:pPr>
        <w:shd w:val="clear" w:color="auto" w:fill="FFFFFF"/>
        <w:spacing w:after="0"/>
        <w:ind w:left="810" w:hanging="810"/>
        <w:jc w:val="both"/>
        <w:rPr>
          <w:rFonts w:ascii="Arial" w:hAnsi="Arial" w:cs="Arial"/>
          <w:sz w:val="20"/>
          <w:szCs w:val="20"/>
        </w:rPr>
      </w:pPr>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r w:rsidRPr="00CC2884">
        <w:rPr>
          <w:rFonts w:ascii="Arial" w:eastAsia="KozGoPro-Regular-Identity-H" w:hAnsi="Arial" w:cs="Arial"/>
          <w:sz w:val="20"/>
          <w:szCs w:val="20"/>
        </w:rPr>
        <w:t>Luo</w:t>
      </w:r>
      <w:r w:rsidR="00DA7523">
        <w:rPr>
          <w:rFonts w:ascii="Arial" w:eastAsia="KozGoPro-Regular-Identity-H" w:hAnsi="Arial" w:cs="Arial"/>
          <w:sz w:val="20"/>
          <w:szCs w:val="20"/>
        </w:rPr>
        <w:t xml:space="preserve">, J., Zhang, Y. </w:t>
      </w:r>
      <w:proofErr w:type="gramStart"/>
      <w:r w:rsidR="00DA7523">
        <w:rPr>
          <w:rFonts w:ascii="Arial" w:eastAsia="KozGoPro-Regular-Identity-H" w:hAnsi="Arial" w:cs="Arial"/>
          <w:sz w:val="20"/>
          <w:szCs w:val="20"/>
        </w:rPr>
        <w:t>&amp;</w:t>
      </w:r>
      <w:r w:rsidRPr="00CC2884">
        <w:rPr>
          <w:rFonts w:ascii="Arial" w:eastAsia="KozGoPro-Regular-Identity-H" w:hAnsi="Arial" w:cs="Arial"/>
          <w:sz w:val="20"/>
          <w:szCs w:val="20"/>
        </w:rPr>
        <w:t xml:space="preserve">  Luo</w:t>
      </w:r>
      <w:proofErr w:type="gramEnd"/>
      <w:r w:rsidRPr="00CC2884">
        <w:rPr>
          <w:rFonts w:ascii="Arial" w:eastAsia="KozGoPro-Regular-Identity-H" w:hAnsi="Arial" w:cs="Arial"/>
          <w:sz w:val="20"/>
          <w:szCs w:val="20"/>
        </w:rPr>
        <w:t xml:space="preserve">, Z. (2025). Assessing the global burden of Type 2 </w:t>
      </w:r>
      <w:proofErr w:type="spellStart"/>
      <w:r w:rsidRPr="00CC2884">
        <w:rPr>
          <w:rFonts w:ascii="Arial" w:eastAsia="KozGoPro-Regular-Identity-H" w:hAnsi="Arial" w:cs="Arial"/>
          <w:sz w:val="20"/>
          <w:szCs w:val="20"/>
        </w:rPr>
        <w:t>diabetesin</w:t>
      </w:r>
      <w:proofErr w:type="spellEnd"/>
      <w:r w:rsidRPr="00CC2884">
        <w:rPr>
          <w:rFonts w:ascii="Arial" w:eastAsia="KozGoPro-Regular-Identity-H" w:hAnsi="Arial" w:cs="Arial"/>
          <w:sz w:val="20"/>
          <w:szCs w:val="20"/>
        </w:rPr>
        <w:t xml:space="preserve"> Women of Reproductive age. </w:t>
      </w:r>
      <w:proofErr w:type="spellStart"/>
      <w:r w:rsidRPr="00DA7523">
        <w:rPr>
          <w:rFonts w:ascii="Arial" w:eastAsia="KozGoPro-Regular-Identity-H" w:hAnsi="Arial" w:cs="Arial"/>
          <w:sz w:val="20"/>
          <w:szCs w:val="20"/>
        </w:rPr>
        <w:t>PLoS</w:t>
      </w:r>
      <w:proofErr w:type="spellEnd"/>
      <w:r w:rsidRPr="00DA7523">
        <w:rPr>
          <w:rFonts w:ascii="Arial" w:eastAsia="KozGoPro-Regular-Identity-H" w:hAnsi="Arial" w:cs="Arial"/>
          <w:sz w:val="20"/>
          <w:szCs w:val="20"/>
        </w:rPr>
        <w:t xml:space="preserve"> One.</w:t>
      </w:r>
      <w:r w:rsidRPr="00CC2884">
        <w:rPr>
          <w:rFonts w:ascii="Arial" w:eastAsia="KozGoPro-Regular-Identity-H" w:hAnsi="Arial" w:cs="Arial"/>
          <w:i/>
          <w:sz w:val="20"/>
          <w:szCs w:val="20"/>
        </w:rPr>
        <w:t xml:space="preserve"> </w:t>
      </w:r>
      <w:r w:rsidRPr="00CC2884">
        <w:rPr>
          <w:rFonts w:ascii="Arial" w:eastAsia="KozGoPro-Regular-Identity-H" w:hAnsi="Arial" w:cs="Arial"/>
          <w:sz w:val="20"/>
          <w:szCs w:val="20"/>
        </w:rPr>
        <w:t>20(7). Doi: 10.1371/journal.pone.0322787.</w:t>
      </w:r>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proofErr w:type="spellStart"/>
      <w:r w:rsidRPr="00CC2884">
        <w:rPr>
          <w:rFonts w:ascii="Arial" w:eastAsia="KozGoPro-Regular-Identity-H" w:hAnsi="Arial" w:cs="Arial"/>
          <w:sz w:val="20"/>
          <w:szCs w:val="20"/>
        </w:rPr>
        <w:t>Maroyi</w:t>
      </w:r>
      <w:proofErr w:type="spellEnd"/>
      <w:r w:rsidRPr="00CC2884">
        <w:rPr>
          <w:rFonts w:ascii="Arial" w:eastAsia="KozGoPro-Regular-Identity-H" w:hAnsi="Arial" w:cs="Arial"/>
          <w:sz w:val="20"/>
          <w:szCs w:val="20"/>
        </w:rPr>
        <w:t xml:space="preserve">, A. (2013). Traditional use of medicinal plants in South-central Zimbabwe: Review and perspectives. </w:t>
      </w:r>
      <w:r w:rsidRPr="00DA7523">
        <w:rPr>
          <w:rFonts w:ascii="Arial" w:eastAsia="KozGoPro-Regular-Identity-H" w:hAnsi="Arial" w:cs="Arial"/>
          <w:sz w:val="20"/>
          <w:szCs w:val="20"/>
        </w:rPr>
        <w:t>Journal of Ethnobiology and Ethnomedicine</w:t>
      </w:r>
      <w:r w:rsidRPr="00CC2884">
        <w:rPr>
          <w:rFonts w:ascii="Arial" w:eastAsia="KozGoPro-Regular-Identity-H" w:hAnsi="Arial" w:cs="Arial"/>
          <w:sz w:val="20"/>
          <w:szCs w:val="20"/>
        </w:rPr>
        <w:t>. 9:10; 1186/1746-4269-9-31.</w:t>
      </w:r>
    </w:p>
    <w:p w:rsidR="001A1EEB" w:rsidRPr="00CC2884" w:rsidRDefault="001A1EEB" w:rsidP="00CC2884">
      <w:pPr>
        <w:autoSpaceDE w:val="0"/>
        <w:autoSpaceDN w:val="0"/>
        <w:adjustRightInd w:val="0"/>
        <w:spacing w:after="0"/>
        <w:ind w:left="990" w:hanging="990"/>
        <w:jc w:val="both"/>
        <w:rPr>
          <w:rFonts w:ascii="Arial" w:eastAsia="KozGoPro-Regular-Identity-H" w:hAnsi="Arial" w:cs="Arial"/>
          <w:sz w:val="20"/>
          <w:szCs w:val="20"/>
        </w:rPr>
      </w:pPr>
    </w:p>
    <w:p w:rsidR="001A1EEB" w:rsidRPr="00DA7523" w:rsidRDefault="00D74DEC" w:rsidP="00CC2884">
      <w:pPr>
        <w:shd w:val="clear" w:color="auto" w:fill="FFFFFF"/>
        <w:spacing w:before="210" w:after="210" w:line="480" w:lineRule="auto"/>
        <w:ind w:left="720" w:hanging="720"/>
        <w:jc w:val="both"/>
        <w:rPr>
          <w:rFonts w:ascii="Arial" w:eastAsia="Times New Roman" w:hAnsi="Arial" w:cs="Arial"/>
          <w:spacing w:val="2"/>
          <w:sz w:val="20"/>
          <w:szCs w:val="20"/>
          <w:lang w:eastAsia="en-GB"/>
        </w:rPr>
      </w:pPr>
      <w:hyperlink r:id="rId10" w:tgtFrame="_blank" w:history="1">
        <w:proofErr w:type="spellStart"/>
        <w:r w:rsidR="001A1EEB" w:rsidRPr="00DA7523">
          <w:rPr>
            <w:rFonts w:ascii="Arial" w:eastAsia="Times New Roman" w:hAnsi="Arial" w:cs="Arial"/>
            <w:spacing w:val="2"/>
            <w:sz w:val="20"/>
            <w:szCs w:val="20"/>
            <w:lang w:eastAsia="en-GB"/>
          </w:rPr>
          <w:t>Massanyi</w:t>
        </w:r>
        <w:proofErr w:type="spellEnd"/>
        <w:r w:rsidR="001A1EEB" w:rsidRPr="00DA7523">
          <w:rPr>
            <w:rFonts w:ascii="Arial" w:eastAsia="Times New Roman" w:hAnsi="Arial" w:cs="Arial"/>
            <w:spacing w:val="2"/>
            <w:sz w:val="20"/>
            <w:szCs w:val="20"/>
            <w:lang w:eastAsia="en-GB"/>
          </w:rPr>
          <w:t xml:space="preserve">. P., </w:t>
        </w:r>
        <w:proofErr w:type="spellStart"/>
        <w:proofErr w:type="gramStart"/>
        <w:r w:rsidR="001A1EEB" w:rsidRPr="00DA7523">
          <w:rPr>
            <w:rFonts w:ascii="Arial" w:eastAsia="Times New Roman" w:hAnsi="Arial" w:cs="Arial"/>
            <w:spacing w:val="2"/>
            <w:sz w:val="20"/>
            <w:szCs w:val="20"/>
            <w:lang w:eastAsia="en-GB"/>
          </w:rPr>
          <w:t>Uhrin</w:t>
        </w:r>
        <w:proofErr w:type="spellEnd"/>
        <w:r w:rsidR="001A1EEB" w:rsidRPr="00DA7523">
          <w:rPr>
            <w:rFonts w:ascii="Arial" w:eastAsia="Times New Roman" w:hAnsi="Arial" w:cs="Arial"/>
            <w:spacing w:val="2"/>
            <w:sz w:val="20"/>
            <w:szCs w:val="20"/>
            <w:lang w:eastAsia="en-GB"/>
          </w:rPr>
          <w:t xml:space="preserve"> ,</w:t>
        </w:r>
        <w:proofErr w:type="gramEnd"/>
        <w:r w:rsidR="001A1EEB" w:rsidRPr="00DA7523">
          <w:rPr>
            <w:rFonts w:ascii="Arial" w:eastAsia="Times New Roman" w:hAnsi="Arial" w:cs="Arial"/>
            <w:spacing w:val="2"/>
            <w:sz w:val="20"/>
            <w:szCs w:val="20"/>
            <w:lang w:eastAsia="en-GB"/>
          </w:rPr>
          <w:t xml:space="preserve">V., </w:t>
        </w:r>
        <w:proofErr w:type="spellStart"/>
        <w:r w:rsidR="001A1EEB" w:rsidRPr="00DA7523">
          <w:rPr>
            <w:rFonts w:ascii="Arial" w:eastAsia="Times New Roman" w:hAnsi="Arial" w:cs="Arial"/>
            <w:spacing w:val="2"/>
            <w:sz w:val="20"/>
            <w:szCs w:val="20"/>
            <w:lang w:eastAsia="en-GB"/>
          </w:rPr>
          <w:t>Sirotkin</w:t>
        </w:r>
        <w:proofErr w:type="spellEnd"/>
        <w:r w:rsidR="001A1EEB" w:rsidRPr="00DA7523">
          <w:rPr>
            <w:rFonts w:ascii="Arial" w:eastAsia="Times New Roman" w:hAnsi="Arial" w:cs="Arial"/>
            <w:spacing w:val="2"/>
            <w:sz w:val="20"/>
            <w:szCs w:val="20"/>
            <w:lang w:eastAsia="en-GB"/>
          </w:rPr>
          <w:t xml:space="preserve">, A.V., </w:t>
        </w:r>
        <w:proofErr w:type="spellStart"/>
        <w:r w:rsidR="001A1EEB" w:rsidRPr="00DA7523">
          <w:rPr>
            <w:rFonts w:ascii="Arial" w:eastAsia="Times New Roman" w:hAnsi="Arial" w:cs="Arial"/>
            <w:spacing w:val="2"/>
            <w:sz w:val="20"/>
            <w:szCs w:val="20"/>
            <w:lang w:eastAsia="en-GB"/>
          </w:rPr>
          <w:t>Toman</w:t>
        </w:r>
        <w:proofErr w:type="spellEnd"/>
        <w:r w:rsidR="001A1EEB" w:rsidRPr="00DA7523">
          <w:rPr>
            <w:rFonts w:ascii="Arial" w:eastAsia="Times New Roman" w:hAnsi="Arial" w:cs="Arial"/>
            <w:spacing w:val="2"/>
            <w:sz w:val="20"/>
            <w:szCs w:val="20"/>
            <w:lang w:eastAsia="en-GB"/>
          </w:rPr>
          <w:t xml:space="preserve">, R., </w:t>
        </w:r>
        <w:proofErr w:type="spellStart"/>
        <w:r w:rsidR="001A1EEB" w:rsidRPr="00DA7523">
          <w:rPr>
            <w:rFonts w:ascii="Arial" w:eastAsia="Times New Roman" w:hAnsi="Arial" w:cs="Arial"/>
            <w:spacing w:val="2"/>
            <w:sz w:val="20"/>
            <w:szCs w:val="20"/>
            <w:lang w:eastAsia="en-GB"/>
          </w:rPr>
          <w:t>Pivko</w:t>
        </w:r>
        <w:proofErr w:type="spellEnd"/>
        <w:r w:rsidR="001A1EEB" w:rsidRPr="00DA7523">
          <w:rPr>
            <w:rFonts w:ascii="Arial" w:eastAsia="Times New Roman" w:hAnsi="Arial" w:cs="Arial"/>
            <w:spacing w:val="2"/>
            <w:sz w:val="20"/>
            <w:szCs w:val="20"/>
            <w:lang w:eastAsia="en-GB"/>
          </w:rPr>
          <w:t xml:space="preserve">, J., et al. (2000) Effects of cadmium on ultrastructure and steroidogenesis in cultured porcine ovarian granulosa cells. Acta </w:t>
        </w:r>
        <w:proofErr w:type="spellStart"/>
        <w:r w:rsidR="001A1EEB" w:rsidRPr="00DA7523">
          <w:rPr>
            <w:rFonts w:ascii="Arial" w:eastAsia="Times New Roman" w:hAnsi="Arial" w:cs="Arial"/>
            <w:spacing w:val="2"/>
            <w:sz w:val="20"/>
            <w:szCs w:val="20"/>
            <w:lang w:eastAsia="en-GB"/>
          </w:rPr>
          <w:t>Verinaria</w:t>
        </w:r>
        <w:proofErr w:type="spellEnd"/>
        <w:r w:rsidR="001A1EEB" w:rsidRPr="00DA7523">
          <w:rPr>
            <w:rFonts w:ascii="Arial" w:eastAsia="Times New Roman" w:hAnsi="Arial" w:cs="Arial"/>
            <w:spacing w:val="2"/>
            <w:sz w:val="20"/>
            <w:szCs w:val="20"/>
            <w:lang w:eastAsia="en-GB"/>
          </w:rPr>
          <w:t xml:space="preserve"> Brunensis.</w:t>
        </w:r>
        <w:r w:rsidR="00DA7523">
          <w:rPr>
            <w:rFonts w:ascii="Arial" w:eastAsia="Times New Roman" w:hAnsi="Arial" w:cs="Arial"/>
            <w:spacing w:val="2"/>
            <w:sz w:val="20"/>
            <w:szCs w:val="20"/>
            <w:lang w:eastAsia="en-GB"/>
          </w:rPr>
          <w:t>69,</w:t>
        </w:r>
        <w:r w:rsidR="001A1EEB" w:rsidRPr="00DA7523">
          <w:rPr>
            <w:rFonts w:ascii="Arial" w:eastAsia="Times New Roman" w:hAnsi="Arial" w:cs="Arial"/>
            <w:spacing w:val="2"/>
            <w:sz w:val="20"/>
            <w:szCs w:val="20"/>
            <w:lang w:eastAsia="en-GB"/>
          </w:rPr>
          <w:t>101-106.</w:t>
        </w:r>
      </w:hyperlink>
    </w:p>
    <w:p w:rsidR="001A1EEB" w:rsidRPr="00DA7523" w:rsidRDefault="001A1EEB" w:rsidP="00CC2884">
      <w:pPr>
        <w:autoSpaceDE w:val="0"/>
        <w:autoSpaceDN w:val="0"/>
        <w:adjustRightInd w:val="0"/>
        <w:spacing w:after="0"/>
        <w:ind w:left="990" w:hanging="990"/>
        <w:jc w:val="both"/>
        <w:rPr>
          <w:rFonts w:ascii="Arial" w:eastAsia="KozGoPro-Regular-Identity-H" w:hAnsi="Arial" w:cs="Arial"/>
          <w:sz w:val="20"/>
          <w:szCs w:val="20"/>
        </w:rPr>
      </w:pPr>
      <w:proofErr w:type="spellStart"/>
      <w:r w:rsidRPr="00DA7523">
        <w:rPr>
          <w:rFonts w:ascii="Arial" w:eastAsia="KozGoPro-Regular-Identity-H" w:hAnsi="Arial" w:cs="Arial"/>
          <w:sz w:val="20"/>
          <w:szCs w:val="20"/>
        </w:rPr>
        <w:t>Mbiol</w:t>
      </w:r>
      <w:proofErr w:type="spellEnd"/>
      <w:r w:rsidRPr="00DA7523">
        <w:rPr>
          <w:rFonts w:ascii="Arial" w:eastAsia="KozGoPro-Regular-Identity-H" w:hAnsi="Arial" w:cs="Arial"/>
          <w:sz w:val="20"/>
          <w:szCs w:val="20"/>
        </w:rPr>
        <w:t xml:space="preserve">, N.D., </w:t>
      </w:r>
      <w:proofErr w:type="spellStart"/>
      <w:r w:rsidRPr="00DA7523">
        <w:rPr>
          <w:rFonts w:ascii="Arial" w:eastAsia="KozGoPro-Regular-Identity-H" w:hAnsi="Arial" w:cs="Arial"/>
          <w:sz w:val="20"/>
          <w:szCs w:val="20"/>
        </w:rPr>
        <w:t>Kandelaki</w:t>
      </w:r>
      <w:proofErr w:type="spellEnd"/>
      <w:r w:rsidRPr="00DA7523">
        <w:rPr>
          <w:rFonts w:ascii="Arial" w:eastAsia="KozGoPro-Regular-Identity-H" w:hAnsi="Arial" w:cs="Arial"/>
          <w:sz w:val="20"/>
          <w:szCs w:val="20"/>
        </w:rPr>
        <w:t xml:space="preserve">, S., </w:t>
      </w:r>
      <w:proofErr w:type="spellStart"/>
      <w:r w:rsidRPr="00DA7523">
        <w:rPr>
          <w:rFonts w:ascii="Arial" w:eastAsia="KozGoPro-Regular-Identity-H" w:hAnsi="Arial" w:cs="Arial"/>
          <w:sz w:val="20"/>
          <w:szCs w:val="20"/>
        </w:rPr>
        <w:t>Kakabadze</w:t>
      </w:r>
      <w:proofErr w:type="spellEnd"/>
      <w:r w:rsidRPr="00DA7523">
        <w:rPr>
          <w:rFonts w:ascii="Arial" w:eastAsia="KozGoPro-Regular-Identity-H" w:hAnsi="Arial" w:cs="Arial"/>
          <w:sz w:val="20"/>
          <w:szCs w:val="20"/>
        </w:rPr>
        <w:t xml:space="preserve">, M., </w:t>
      </w:r>
      <w:proofErr w:type="spellStart"/>
      <w:r w:rsidRPr="00DA7523">
        <w:rPr>
          <w:rFonts w:ascii="Arial" w:eastAsia="KozGoPro-Regular-Identity-H" w:hAnsi="Arial" w:cs="Arial"/>
          <w:sz w:val="20"/>
          <w:szCs w:val="20"/>
        </w:rPr>
        <w:t>Kordzaia</w:t>
      </w:r>
      <w:proofErr w:type="spellEnd"/>
      <w:r w:rsidRPr="00DA7523">
        <w:rPr>
          <w:rFonts w:ascii="Arial" w:eastAsia="KozGoPro-Regular-Identity-H" w:hAnsi="Arial" w:cs="Arial"/>
          <w:sz w:val="20"/>
          <w:szCs w:val="20"/>
        </w:rPr>
        <w:t xml:space="preserve">, S., </w:t>
      </w:r>
      <w:proofErr w:type="spellStart"/>
      <w:r w:rsidRPr="00DA7523">
        <w:rPr>
          <w:rFonts w:ascii="Arial" w:eastAsia="KozGoPro-Regular-Identity-H" w:hAnsi="Arial" w:cs="Arial"/>
          <w:sz w:val="20"/>
          <w:szCs w:val="20"/>
        </w:rPr>
        <w:t>Kordzaia</w:t>
      </w:r>
      <w:proofErr w:type="spellEnd"/>
      <w:r w:rsidR="00DA7523">
        <w:rPr>
          <w:rFonts w:ascii="Arial" w:eastAsia="KozGoPro-Regular-Identity-H" w:hAnsi="Arial" w:cs="Arial"/>
          <w:sz w:val="20"/>
          <w:szCs w:val="20"/>
        </w:rPr>
        <w:t xml:space="preserve">, D., </w:t>
      </w:r>
      <w:proofErr w:type="spellStart"/>
      <w:r w:rsidR="00DA7523">
        <w:rPr>
          <w:rFonts w:ascii="Arial" w:eastAsia="KozGoPro-Regular-Identity-H" w:hAnsi="Arial" w:cs="Arial"/>
          <w:sz w:val="20"/>
          <w:szCs w:val="20"/>
        </w:rPr>
        <w:t>Relat</w:t>
      </w:r>
      <w:proofErr w:type="spellEnd"/>
      <w:r w:rsidR="00DA7523">
        <w:rPr>
          <w:rFonts w:ascii="Arial" w:eastAsia="KozGoPro-Regular-Identity-H" w:hAnsi="Arial" w:cs="Arial"/>
          <w:sz w:val="20"/>
          <w:szCs w:val="20"/>
        </w:rPr>
        <w:t>, J.M. et al.</w:t>
      </w:r>
      <w:r w:rsidRPr="00DA7523">
        <w:rPr>
          <w:rFonts w:ascii="Arial" w:eastAsia="KozGoPro-Regular-Identity-H" w:hAnsi="Arial" w:cs="Arial"/>
          <w:sz w:val="20"/>
          <w:szCs w:val="20"/>
        </w:rPr>
        <w:t xml:space="preserve"> (2017). Effect of Methyltrienolone on the Metabolic Disorders in Rat Model of Alloxan-induced Diabetes. European Scientific Journal</w:t>
      </w:r>
      <w:r w:rsidR="00DA7523">
        <w:rPr>
          <w:rFonts w:ascii="Arial" w:eastAsia="KozGoPro-Regular-Identity-H" w:hAnsi="Arial" w:cs="Arial"/>
          <w:sz w:val="20"/>
          <w:szCs w:val="20"/>
        </w:rPr>
        <w:t>. 13(15),</w:t>
      </w:r>
      <w:r w:rsidRPr="00DA7523">
        <w:rPr>
          <w:rFonts w:ascii="Arial" w:eastAsia="KozGoPro-Regular-Identity-H" w:hAnsi="Arial" w:cs="Arial"/>
          <w:sz w:val="20"/>
          <w:szCs w:val="20"/>
        </w:rPr>
        <w:t>1857-7881.</w:t>
      </w:r>
    </w:p>
    <w:p w:rsidR="001A1EEB" w:rsidRPr="00DA7523" w:rsidRDefault="001A1EEB" w:rsidP="00CC2884">
      <w:pPr>
        <w:autoSpaceDE w:val="0"/>
        <w:autoSpaceDN w:val="0"/>
        <w:adjustRightInd w:val="0"/>
        <w:spacing w:after="0"/>
        <w:jc w:val="both"/>
        <w:rPr>
          <w:rFonts w:ascii="Arial" w:hAnsi="Arial" w:cs="Arial"/>
          <w:sz w:val="20"/>
          <w:szCs w:val="20"/>
        </w:rPr>
      </w:pPr>
    </w:p>
    <w:p w:rsidR="001A1EEB" w:rsidRPr="00DA7523" w:rsidRDefault="001A1EEB" w:rsidP="00CC2884">
      <w:pPr>
        <w:autoSpaceDE w:val="0"/>
        <w:autoSpaceDN w:val="0"/>
        <w:adjustRightInd w:val="0"/>
        <w:spacing w:after="0"/>
        <w:ind w:left="900" w:hanging="900"/>
        <w:jc w:val="both"/>
        <w:rPr>
          <w:rFonts w:ascii="Arial" w:hAnsi="Arial" w:cs="Arial"/>
          <w:sz w:val="20"/>
          <w:szCs w:val="20"/>
        </w:rPr>
      </w:pPr>
      <w:r w:rsidRPr="00DA7523">
        <w:rPr>
          <w:rFonts w:ascii="Arial" w:hAnsi="Arial" w:cs="Arial"/>
          <w:sz w:val="20"/>
          <w:szCs w:val="20"/>
        </w:rPr>
        <w:t xml:space="preserve">Morelli, A., </w:t>
      </w:r>
      <w:proofErr w:type="spellStart"/>
      <w:r w:rsidRPr="00DA7523">
        <w:rPr>
          <w:rFonts w:ascii="Arial" w:hAnsi="Arial" w:cs="Arial"/>
          <w:sz w:val="20"/>
          <w:szCs w:val="20"/>
        </w:rPr>
        <w:t>Comeglio</w:t>
      </w:r>
      <w:proofErr w:type="spellEnd"/>
      <w:r w:rsidRPr="00DA7523">
        <w:rPr>
          <w:rFonts w:ascii="Arial" w:hAnsi="Arial" w:cs="Arial"/>
          <w:sz w:val="20"/>
          <w:szCs w:val="20"/>
        </w:rPr>
        <w:t xml:space="preserve">, P., </w:t>
      </w:r>
      <w:proofErr w:type="spellStart"/>
      <w:r w:rsidRPr="00DA7523">
        <w:rPr>
          <w:rFonts w:ascii="Arial" w:hAnsi="Arial" w:cs="Arial"/>
          <w:sz w:val="20"/>
          <w:szCs w:val="20"/>
        </w:rPr>
        <w:t>Sarchielli</w:t>
      </w:r>
      <w:proofErr w:type="spellEnd"/>
      <w:r w:rsidRPr="00DA7523">
        <w:rPr>
          <w:rFonts w:ascii="Arial" w:hAnsi="Arial" w:cs="Arial"/>
          <w:sz w:val="20"/>
          <w:szCs w:val="20"/>
        </w:rPr>
        <w:t xml:space="preserve">, E., </w:t>
      </w:r>
      <w:proofErr w:type="spellStart"/>
      <w:r w:rsidRPr="00DA7523">
        <w:rPr>
          <w:rFonts w:ascii="Arial" w:hAnsi="Arial" w:cs="Arial"/>
          <w:sz w:val="20"/>
          <w:szCs w:val="20"/>
        </w:rPr>
        <w:t>Cellai</w:t>
      </w:r>
      <w:proofErr w:type="spellEnd"/>
      <w:r w:rsidRPr="00DA7523">
        <w:rPr>
          <w:rFonts w:ascii="Arial" w:hAnsi="Arial" w:cs="Arial"/>
          <w:sz w:val="20"/>
          <w:szCs w:val="20"/>
        </w:rPr>
        <w:t xml:space="preserve">, I., </w:t>
      </w:r>
      <w:proofErr w:type="spellStart"/>
      <w:r w:rsidR="00DA7523">
        <w:rPr>
          <w:rFonts w:ascii="Arial" w:hAnsi="Arial" w:cs="Arial"/>
          <w:sz w:val="20"/>
          <w:szCs w:val="20"/>
        </w:rPr>
        <w:t>Vignozzi</w:t>
      </w:r>
      <w:proofErr w:type="spellEnd"/>
      <w:r w:rsidR="00DA7523">
        <w:rPr>
          <w:rFonts w:ascii="Arial" w:hAnsi="Arial" w:cs="Arial"/>
          <w:sz w:val="20"/>
          <w:szCs w:val="20"/>
        </w:rPr>
        <w:t xml:space="preserve"> L., </w:t>
      </w:r>
      <w:proofErr w:type="spellStart"/>
      <w:r w:rsidR="00DA7523">
        <w:rPr>
          <w:rFonts w:ascii="Arial" w:hAnsi="Arial" w:cs="Arial"/>
          <w:sz w:val="20"/>
          <w:szCs w:val="20"/>
        </w:rPr>
        <w:t>Vannelli</w:t>
      </w:r>
      <w:proofErr w:type="spellEnd"/>
      <w:r w:rsidR="00DA7523">
        <w:rPr>
          <w:rFonts w:ascii="Arial" w:hAnsi="Arial" w:cs="Arial"/>
          <w:sz w:val="20"/>
          <w:szCs w:val="20"/>
        </w:rPr>
        <w:t>, G.B. et al.</w:t>
      </w:r>
      <w:r w:rsidRPr="00DA7523">
        <w:rPr>
          <w:rFonts w:ascii="Arial" w:hAnsi="Arial" w:cs="Arial"/>
          <w:sz w:val="20"/>
          <w:szCs w:val="20"/>
        </w:rPr>
        <w:t xml:space="preserve"> (2013). Negative effects of high glucose exposure in human gonadotropin releasing hormone neurons. International Journal of Endocrinology. </w:t>
      </w:r>
      <w:hyperlink r:id="rId11" w:history="1">
        <w:r w:rsidRPr="00DA7523">
          <w:rPr>
            <w:rStyle w:val="Hyperlink"/>
            <w:rFonts w:ascii="Arial" w:hAnsi="Arial" w:cs="Arial"/>
            <w:sz w:val="20"/>
            <w:szCs w:val="20"/>
          </w:rPr>
          <w:t>http://dx.doi.org/10.1155/2013/684659</w:t>
        </w:r>
      </w:hyperlink>
    </w:p>
    <w:p w:rsidR="001A1EEB" w:rsidRPr="00DA7523" w:rsidRDefault="001A1EEB" w:rsidP="00CC2884">
      <w:pPr>
        <w:autoSpaceDE w:val="0"/>
        <w:autoSpaceDN w:val="0"/>
        <w:adjustRightInd w:val="0"/>
        <w:spacing w:after="0"/>
        <w:jc w:val="both"/>
        <w:rPr>
          <w:rFonts w:ascii="Arial" w:hAnsi="Arial" w:cs="Arial"/>
          <w:sz w:val="20"/>
          <w:szCs w:val="20"/>
        </w:rPr>
      </w:pPr>
    </w:p>
    <w:p w:rsidR="00970988" w:rsidRPr="00DA7523" w:rsidRDefault="00970988" w:rsidP="00EE7A20">
      <w:pPr>
        <w:autoSpaceDE w:val="0"/>
        <w:autoSpaceDN w:val="0"/>
        <w:adjustRightInd w:val="0"/>
        <w:spacing w:after="0" w:line="240" w:lineRule="auto"/>
        <w:ind w:left="810" w:hanging="810"/>
        <w:rPr>
          <w:rFonts w:ascii="Arial" w:hAnsi="Arial" w:cs="Arial"/>
          <w:bCs/>
          <w:color w:val="000000"/>
          <w:sz w:val="20"/>
          <w:szCs w:val="20"/>
        </w:rPr>
      </w:pPr>
      <w:r w:rsidRPr="00DA7523">
        <w:rPr>
          <w:rFonts w:ascii="Arial" w:hAnsi="Arial" w:cs="Arial"/>
          <w:bCs/>
          <w:color w:val="000000"/>
          <w:sz w:val="20"/>
          <w:szCs w:val="20"/>
        </w:rPr>
        <w:t>Obi, C.C., Patrick-</w:t>
      </w:r>
      <w:proofErr w:type="spellStart"/>
      <w:r w:rsidRPr="00DA7523">
        <w:rPr>
          <w:rFonts w:ascii="Arial" w:hAnsi="Arial" w:cs="Arial"/>
          <w:bCs/>
          <w:color w:val="000000"/>
          <w:sz w:val="20"/>
          <w:szCs w:val="20"/>
        </w:rPr>
        <w:t>Iwuanyanwu</w:t>
      </w:r>
      <w:proofErr w:type="spellEnd"/>
      <w:r w:rsidRPr="00DA7523">
        <w:rPr>
          <w:rFonts w:ascii="Arial" w:hAnsi="Arial" w:cs="Arial"/>
          <w:bCs/>
          <w:color w:val="000000"/>
          <w:sz w:val="20"/>
          <w:szCs w:val="20"/>
        </w:rPr>
        <w:t xml:space="preserve">, K.C. </w:t>
      </w:r>
      <w:r w:rsidR="00EE7A20">
        <w:rPr>
          <w:rFonts w:ascii="Arial" w:hAnsi="Arial" w:cs="Arial"/>
          <w:bCs/>
          <w:color w:val="000000"/>
          <w:sz w:val="20"/>
          <w:szCs w:val="20"/>
        </w:rPr>
        <w:t>&amp;</w:t>
      </w:r>
      <w:r w:rsidRPr="00DA7523">
        <w:rPr>
          <w:rFonts w:ascii="Arial" w:hAnsi="Arial" w:cs="Arial"/>
          <w:bCs/>
          <w:color w:val="000000"/>
          <w:sz w:val="20"/>
          <w:szCs w:val="20"/>
        </w:rPr>
        <w:t xml:space="preserve"> </w:t>
      </w:r>
      <w:proofErr w:type="spellStart"/>
      <w:r w:rsidRPr="00DA7523">
        <w:rPr>
          <w:rFonts w:ascii="Arial" w:hAnsi="Arial" w:cs="Arial"/>
          <w:bCs/>
          <w:color w:val="000000"/>
          <w:sz w:val="20"/>
          <w:szCs w:val="20"/>
        </w:rPr>
        <w:t>Onyeike</w:t>
      </w:r>
      <w:proofErr w:type="spellEnd"/>
      <w:r w:rsidRPr="00DA7523">
        <w:rPr>
          <w:rFonts w:ascii="Arial" w:hAnsi="Arial" w:cs="Arial"/>
          <w:bCs/>
          <w:color w:val="000000"/>
          <w:sz w:val="20"/>
          <w:szCs w:val="20"/>
        </w:rPr>
        <w:t xml:space="preserve">, E.N. (2018). Effect of Ethanol Extract of Leaves of </w:t>
      </w:r>
      <w:proofErr w:type="spellStart"/>
      <w:r w:rsidRPr="00DA7523">
        <w:rPr>
          <w:rFonts w:ascii="Arial" w:hAnsi="Arial" w:cs="Arial"/>
          <w:bCs/>
          <w:iCs/>
          <w:color w:val="000000"/>
          <w:sz w:val="20"/>
          <w:szCs w:val="20"/>
        </w:rPr>
        <w:t>Chrysophyllum</w:t>
      </w:r>
      <w:proofErr w:type="spellEnd"/>
      <w:r w:rsidRPr="00DA7523">
        <w:rPr>
          <w:rFonts w:ascii="Arial" w:hAnsi="Arial" w:cs="Arial"/>
          <w:bCs/>
          <w:iCs/>
          <w:color w:val="000000"/>
          <w:sz w:val="20"/>
          <w:szCs w:val="20"/>
        </w:rPr>
        <w:t xml:space="preserve"> </w:t>
      </w:r>
      <w:proofErr w:type="spellStart"/>
      <w:r w:rsidRPr="00DA7523">
        <w:rPr>
          <w:rFonts w:ascii="Arial" w:hAnsi="Arial" w:cs="Arial"/>
          <w:bCs/>
          <w:iCs/>
          <w:color w:val="000000"/>
          <w:sz w:val="20"/>
          <w:szCs w:val="20"/>
        </w:rPr>
        <w:t>albidum</w:t>
      </w:r>
      <w:proofErr w:type="spellEnd"/>
      <w:r w:rsidRPr="00DA7523">
        <w:rPr>
          <w:rFonts w:ascii="Arial" w:hAnsi="Arial" w:cs="Arial"/>
          <w:bCs/>
          <w:iCs/>
          <w:color w:val="000000"/>
          <w:sz w:val="20"/>
          <w:szCs w:val="20"/>
        </w:rPr>
        <w:t xml:space="preserve"> </w:t>
      </w:r>
      <w:r w:rsidRPr="00DA7523">
        <w:rPr>
          <w:rFonts w:ascii="Arial" w:hAnsi="Arial" w:cs="Arial"/>
          <w:bCs/>
          <w:color w:val="000000"/>
          <w:sz w:val="20"/>
          <w:szCs w:val="20"/>
        </w:rPr>
        <w:t>on the Reproductive</w:t>
      </w:r>
      <w:r w:rsidR="00EE7A20">
        <w:rPr>
          <w:rFonts w:ascii="Arial" w:hAnsi="Arial" w:cs="Arial"/>
          <w:bCs/>
          <w:color w:val="000000"/>
          <w:sz w:val="20"/>
          <w:szCs w:val="20"/>
        </w:rPr>
        <w:t xml:space="preserve"> </w:t>
      </w:r>
      <w:r w:rsidRPr="00DA7523">
        <w:rPr>
          <w:rFonts w:ascii="Arial" w:hAnsi="Arial" w:cs="Arial"/>
          <w:bCs/>
          <w:color w:val="000000"/>
          <w:sz w:val="20"/>
          <w:szCs w:val="20"/>
        </w:rPr>
        <w:t>Hormones of Lead-Exposed Female Wistar Albino Rats. Journal of Applied Science and</w:t>
      </w:r>
      <w:r w:rsidR="00091694">
        <w:rPr>
          <w:rFonts w:ascii="Arial" w:hAnsi="Arial" w:cs="Arial"/>
          <w:bCs/>
          <w:color w:val="000000"/>
          <w:sz w:val="20"/>
          <w:szCs w:val="20"/>
        </w:rPr>
        <w:t xml:space="preserve"> Environmental Management.22(9),</w:t>
      </w:r>
      <w:r w:rsidRPr="00DA7523">
        <w:rPr>
          <w:rFonts w:ascii="Arial" w:hAnsi="Arial" w:cs="Arial"/>
          <w:bCs/>
          <w:color w:val="000000"/>
          <w:sz w:val="20"/>
          <w:szCs w:val="20"/>
        </w:rPr>
        <w:t xml:space="preserve"> 1503-1509</w:t>
      </w:r>
    </w:p>
    <w:p w:rsidR="00970988" w:rsidRPr="00246044" w:rsidRDefault="00970988" w:rsidP="00970988">
      <w:pPr>
        <w:rPr>
          <w:rFonts w:ascii="Arial" w:hAnsi="Arial" w:cs="Arial"/>
          <w:bCs/>
          <w:color w:val="000000"/>
          <w:sz w:val="20"/>
          <w:szCs w:val="20"/>
        </w:rPr>
      </w:pPr>
    </w:p>
    <w:p w:rsidR="00970988" w:rsidRDefault="00970988" w:rsidP="00CC2884">
      <w:pPr>
        <w:autoSpaceDE w:val="0"/>
        <w:autoSpaceDN w:val="0"/>
        <w:adjustRightInd w:val="0"/>
        <w:spacing w:after="0"/>
        <w:ind w:left="900" w:hanging="900"/>
        <w:jc w:val="both"/>
        <w:rPr>
          <w:rFonts w:ascii="Arial" w:hAnsi="Arial" w:cs="Arial"/>
          <w:sz w:val="20"/>
          <w:szCs w:val="20"/>
        </w:rPr>
      </w:pPr>
    </w:p>
    <w:p w:rsidR="001A1EEB" w:rsidRPr="00CC2884" w:rsidRDefault="00091694" w:rsidP="00CC2884">
      <w:pPr>
        <w:autoSpaceDE w:val="0"/>
        <w:autoSpaceDN w:val="0"/>
        <w:adjustRightInd w:val="0"/>
        <w:spacing w:after="0"/>
        <w:ind w:left="900" w:hanging="900"/>
        <w:jc w:val="both"/>
        <w:rPr>
          <w:rFonts w:ascii="Arial" w:hAnsi="Arial" w:cs="Arial"/>
          <w:sz w:val="20"/>
          <w:szCs w:val="20"/>
        </w:rPr>
      </w:pPr>
      <w:proofErr w:type="spellStart"/>
      <w:r>
        <w:rPr>
          <w:rFonts w:ascii="Arial" w:hAnsi="Arial" w:cs="Arial"/>
          <w:sz w:val="20"/>
          <w:szCs w:val="20"/>
        </w:rPr>
        <w:t>Ochokwu</w:t>
      </w:r>
      <w:proofErr w:type="spellEnd"/>
      <w:r>
        <w:rPr>
          <w:rFonts w:ascii="Arial" w:hAnsi="Arial" w:cs="Arial"/>
          <w:sz w:val="20"/>
          <w:szCs w:val="20"/>
        </w:rPr>
        <w:t xml:space="preserve">, I. J., </w:t>
      </w:r>
      <w:proofErr w:type="spellStart"/>
      <w:r>
        <w:rPr>
          <w:rFonts w:ascii="Arial" w:hAnsi="Arial" w:cs="Arial"/>
          <w:sz w:val="20"/>
          <w:szCs w:val="20"/>
        </w:rPr>
        <w:t>Dasuki</w:t>
      </w:r>
      <w:proofErr w:type="spellEnd"/>
      <w:r>
        <w:rPr>
          <w:rFonts w:ascii="Arial" w:hAnsi="Arial" w:cs="Arial"/>
          <w:sz w:val="20"/>
          <w:szCs w:val="20"/>
        </w:rPr>
        <w:t xml:space="preserve">, A. </w:t>
      </w:r>
      <w:proofErr w:type="gramStart"/>
      <w:r>
        <w:rPr>
          <w:rFonts w:ascii="Arial" w:hAnsi="Arial" w:cs="Arial"/>
          <w:sz w:val="20"/>
          <w:szCs w:val="20"/>
        </w:rPr>
        <w:t>&amp;</w:t>
      </w:r>
      <w:r w:rsidR="001A1EEB" w:rsidRPr="00CC2884">
        <w:rPr>
          <w:rFonts w:ascii="Arial" w:hAnsi="Arial" w:cs="Arial"/>
          <w:sz w:val="20"/>
          <w:szCs w:val="20"/>
        </w:rPr>
        <w:t xml:space="preserve">  </w:t>
      </w:r>
      <w:proofErr w:type="spellStart"/>
      <w:r w:rsidR="001A1EEB" w:rsidRPr="00CC2884">
        <w:rPr>
          <w:rFonts w:ascii="Arial" w:hAnsi="Arial" w:cs="Arial"/>
          <w:sz w:val="20"/>
          <w:szCs w:val="20"/>
        </w:rPr>
        <w:t>Oshoke</w:t>
      </w:r>
      <w:proofErr w:type="spellEnd"/>
      <w:proofErr w:type="gramEnd"/>
      <w:r w:rsidR="001A1EEB" w:rsidRPr="00CC2884">
        <w:rPr>
          <w:rFonts w:ascii="Arial" w:hAnsi="Arial" w:cs="Arial"/>
          <w:sz w:val="20"/>
          <w:szCs w:val="20"/>
        </w:rPr>
        <w:t xml:space="preserve">, J.O. (2015). </w:t>
      </w:r>
      <w:proofErr w:type="spellStart"/>
      <w:r w:rsidR="001A1EEB" w:rsidRPr="00CC2884">
        <w:rPr>
          <w:rFonts w:ascii="Arial" w:hAnsi="Arial" w:cs="Arial"/>
          <w:bCs/>
          <w:i/>
          <w:iCs/>
          <w:sz w:val="20"/>
          <w:szCs w:val="20"/>
        </w:rPr>
        <w:t>Azanza</w:t>
      </w:r>
      <w:proofErr w:type="spellEnd"/>
      <w:r w:rsidR="001A1EEB" w:rsidRPr="00CC2884">
        <w:rPr>
          <w:rFonts w:ascii="Arial" w:hAnsi="Arial" w:cs="Arial"/>
          <w:bCs/>
          <w:i/>
          <w:iCs/>
          <w:sz w:val="20"/>
          <w:szCs w:val="20"/>
        </w:rPr>
        <w:t xml:space="preserve"> </w:t>
      </w:r>
      <w:proofErr w:type="spellStart"/>
      <w:proofErr w:type="gramStart"/>
      <w:r w:rsidR="001A1EEB" w:rsidRPr="00CC2884">
        <w:rPr>
          <w:rFonts w:ascii="Arial" w:hAnsi="Arial" w:cs="Arial"/>
          <w:bCs/>
          <w:i/>
          <w:iCs/>
          <w:sz w:val="20"/>
          <w:szCs w:val="20"/>
        </w:rPr>
        <w:t>garckeana</w:t>
      </w:r>
      <w:proofErr w:type="spellEnd"/>
      <w:r w:rsidR="001A1EEB" w:rsidRPr="00CC2884">
        <w:rPr>
          <w:rFonts w:ascii="Arial" w:hAnsi="Arial" w:cs="Arial"/>
          <w:bCs/>
          <w:i/>
          <w:iCs/>
          <w:sz w:val="20"/>
          <w:szCs w:val="20"/>
        </w:rPr>
        <w:t xml:space="preserve">  </w:t>
      </w:r>
      <w:r w:rsidR="001A1EEB" w:rsidRPr="00CC2884">
        <w:rPr>
          <w:rFonts w:ascii="Arial" w:hAnsi="Arial" w:cs="Arial"/>
          <w:bCs/>
          <w:sz w:val="20"/>
          <w:szCs w:val="20"/>
        </w:rPr>
        <w:t>(</w:t>
      </w:r>
      <w:proofErr w:type="spellStart"/>
      <w:proofErr w:type="gramEnd"/>
      <w:r w:rsidR="001A1EEB" w:rsidRPr="00CC2884">
        <w:rPr>
          <w:rFonts w:ascii="Arial" w:hAnsi="Arial" w:cs="Arial"/>
          <w:bCs/>
          <w:sz w:val="20"/>
          <w:szCs w:val="20"/>
        </w:rPr>
        <w:t>Goron</w:t>
      </w:r>
      <w:proofErr w:type="spellEnd"/>
      <w:r w:rsidR="001A1EEB" w:rsidRPr="00CC2884">
        <w:rPr>
          <w:rFonts w:ascii="Arial" w:hAnsi="Arial" w:cs="Arial"/>
          <w:bCs/>
          <w:sz w:val="20"/>
          <w:szCs w:val="20"/>
        </w:rPr>
        <w:t xml:space="preserve"> Tula) as an Edible Indigenous Fruit in North Eastern Part of Nigeria. </w:t>
      </w:r>
      <w:r w:rsidR="001A1EEB" w:rsidRPr="00091694">
        <w:rPr>
          <w:rFonts w:ascii="Arial" w:hAnsi="Arial" w:cs="Arial"/>
          <w:sz w:val="20"/>
          <w:szCs w:val="20"/>
        </w:rPr>
        <w:t>Journal of Biology, Agriculture and Healthcare</w:t>
      </w:r>
      <w:r w:rsidR="001A1EEB" w:rsidRPr="00CC2884">
        <w:rPr>
          <w:rFonts w:ascii="Arial" w:hAnsi="Arial" w:cs="Arial"/>
          <w:i/>
          <w:sz w:val="20"/>
          <w:szCs w:val="20"/>
        </w:rPr>
        <w:t>.</w:t>
      </w:r>
      <w:r>
        <w:rPr>
          <w:rFonts w:ascii="Arial" w:hAnsi="Arial" w:cs="Arial"/>
          <w:sz w:val="20"/>
          <w:szCs w:val="20"/>
        </w:rPr>
        <w:t xml:space="preserve"> 5,</w:t>
      </w:r>
      <w:r w:rsidR="001A1EEB" w:rsidRPr="00CC2884">
        <w:rPr>
          <w:rFonts w:ascii="Arial" w:hAnsi="Arial" w:cs="Arial"/>
          <w:sz w:val="20"/>
          <w:szCs w:val="20"/>
        </w:rPr>
        <w:t>15.</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spacing w:line="480" w:lineRule="auto"/>
        <w:ind w:left="720" w:hanging="720"/>
        <w:jc w:val="both"/>
        <w:rPr>
          <w:rFonts w:ascii="Arial" w:hAnsi="Arial" w:cs="Arial"/>
          <w:sz w:val="20"/>
          <w:szCs w:val="20"/>
        </w:rPr>
      </w:pPr>
      <w:proofErr w:type="spellStart"/>
      <w:proofErr w:type="gramStart"/>
      <w:r w:rsidRPr="00CC2884">
        <w:rPr>
          <w:rFonts w:ascii="Arial" w:hAnsi="Arial" w:cs="Arial"/>
          <w:sz w:val="20"/>
          <w:szCs w:val="20"/>
        </w:rPr>
        <w:lastRenderedPageBreak/>
        <w:t>Oyewopo</w:t>
      </w:r>
      <w:proofErr w:type="spellEnd"/>
      <w:r w:rsidRPr="00CC2884">
        <w:rPr>
          <w:rFonts w:ascii="Arial" w:hAnsi="Arial" w:cs="Arial"/>
          <w:sz w:val="20"/>
          <w:szCs w:val="20"/>
        </w:rPr>
        <w:t xml:space="preserve"> ,</w:t>
      </w:r>
      <w:proofErr w:type="gramEnd"/>
      <w:r w:rsidRPr="00CC2884">
        <w:rPr>
          <w:rFonts w:ascii="Arial" w:hAnsi="Arial" w:cs="Arial"/>
          <w:sz w:val="20"/>
          <w:szCs w:val="20"/>
        </w:rPr>
        <w:t xml:space="preserve"> A.O.,  </w:t>
      </w:r>
      <w:proofErr w:type="spellStart"/>
      <w:r w:rsidRPr="00CC2884">
        <w:rPr>
          <w:rFonts w:ascii="Arial" w:hAnsi="Arial" w:cs="Arial"/>
          <w:sz w:val="20"/>
          <w:szCs w:val="20"/>
        </w:rPr>
        <w:t>Olaniyi</w:t>
      </w:r>
      <w:proofErr w:type="spellEnd"/>
      <w:r w:rsidRPr="00CC2884">
        <w:rPr>
          <w:rFonts w:ascii="Arial" w:hAnsi="Arial" w:cs="Arial"/>
          <w:sz w:val="20"/>
          <w:szCs w:val="20"/>
        </w:rPr>
        <w:t xml:space="preserve">, K.S.,  </w:t>
      </w:r>
      <w:proofErr w:type="spellStart"/>
      <w:r w:rsidRPr="00CC2884">
        <w:rPr>
          <w:rFonts w:ascii="Arial" w:hAnsi="Arial" w:cs="Arial"/>
          <w:sz w:val="20"/>
          <w:szCs w:val="20"/>
        </w:rPr>
        <w:t>Olojede</w:t>
      </w:r>
      <w:proofErr w:type="spellEnd"/>
      <w:r w:rsidRPr="00CC2884">
        <w:rPr>
          <w:rFonts w:ascii="Arial" w:hAnsi="Arial" w:cs="Arial"/>
          <w:sz w:val="20"/>
          <w:szCs w:val="20"/>
        </w:rPr>
        <w:t xml:space="preserve">, O.S </w:t>
      </w:r>
      <w:r w:rsidR="00091694">
        <w:rPr>
          <w:rFonts w:ascii="Arial" w:hAnsi="Arial" w:cs="Arial"/>
          <w:sz w:val="20"/>
          <w:szCs w:val="20"/>
        </w:rPr>
        <w:t xml:space="preserve">, Lawal, S.K. ,  </w:t>
      </w:r>
      <w:proofErr w:type="spellStart"/>
      <w:r w:rsidR="00091694">
        <w:rPr>
          <w:rFonts w:ascii="Arial" w:hAnsi="Arial" w:cs="Arial"/>
          <w:sz w:val="20"/>
          <w:szCs w:val="20"/>
        </w:rPr>
        <w:t>Amusa</w:t>
      </w:r>
      <w:proofErr w:type="spellEnd"/>
      <w:r w:rsidR="00091694">
        <w:rPr>
          <w:rFonts w:ascii="Arial" w:hAnsi="Arial" w:cs="Arial"/>
          <w:sz w:val="20"/>
          <w:szCs w:val="20"/>
        </w:rPr>
        <w:t>, O.A. &amp;</w:t>
      </w:r>
      <w:r w:rsidRPr="00CC2884">
        <w:rPr>
          <w:rFonts w:ascii="Arial" w:hAnsi="Arial" w:cs="Arial"/>
          <w:sz w:val="20"/>
          <w:szCs w:val="20"/>
        </w:rPr>
        <w:t xml:space="preserve">  </w:t>
      </w:r>
      <w:proofErr w:type="spellStart"/>
      <w:r w:rsidRPr="00CC2884">
        <w:rPr>
          <w:rFonts w:ascii="Arial" w:hAnsi="Arial" w:cs="Arial"/>
          <w:sz w:val="20"/>
          <w:szCs w:val="20"/>
        </w:rPr>
        <w:t>Ajadi</w:t>
      </w:r>
      <w:proofErr w:type="spellEnd"/>
      <w:r w:rsidRPr="00CC2884">
        <w:rPr>
          <w:rFonts w:ascii="Arial" w:hAnsi="Arial" w:cs="Arial"/>
          <w:sz w:val="20"/>
          <w:szCs w:val="20"/>
        </w:rPr>
        <w:t xml:space="preserve">, I.O. (2020). Hibiscus sabdariffa extract protects against cadmium-induced ovarian toxicity in adult Wistar rats. </w:t>
      </w:r>
      <w:r w:rsidRPr="00CC2884">
        <w:rPr>
          <w:rFonts w:ascii="Arial" w:hAnsi="Arial" w:cs="Arial"/>
          <w:i/>
          <w:sz w:val="20"/>
          <w:szCs w:val="20"/>
        </w:rPr>
        <w:t xml:space="preserve">International Journal of Physiology, Pathophysiology and </w:t>
      </w:r>
      <w:proofErr w:type="spellStart"/>
      <w:r w:rsidRPr="00CC2884">
        <w:rPr>
          <w:rFonts w:ascii="Arial" w:hAnsi="Arial" w:cs="Arial"/>
          <w:i/>
          <w:sz w:val="20"/>
          <w:szCs w:val="20"/>
        </w:rPr>
        <w:t>Pharmaclogy</w:t>
      </w:r>
      <w:proofErr w:type="spellEnd"/>
      <w:r w:rsidRPr="00CC2884">
        <w:rPr>
          <w:rFonts w:ascii="Arial" w:hAnsi="Arial" w:cs="Arial"/>
          <w:i/>
          <w:sz w:val="20"/>
          <w:szCs w:val="20"/>
        </w:rPr>
        <w:t>.</w:t>
      </w:r>
      <w:r w:rsidRPr="00CC2884">
        <w:rPr>
          <w:rFonts w:ascii="Arial" w:hAnsi="Arial" w:cs="Arial"/>
          <w:sz w:val="20"/>
          <w:szCs w:val="20"/>
        </w:rPr>
        <w:t xml:space="preserve"> 12(4)</w:t>
      </w:r>
      <w:r w:rsidR="00091694">
        <w:rPr>
          <w:rFonts w:ascii="Arial" w:hAnsi="Arial" w:cs="Arial"/>
          <w:sz w:val="20"/>
          <w:szCs w:val="20"/>
        </w:rPr>
        <w:t>,</w:t>
      </w:r>
      <w:r w:rsidRPr="00CC2884">
        <w:rPr>
          <w:rFonts w:ascii="Arial" w:hAnsi="Arial" w:cs="Arial"/>
          <w:sz w:val="20"/>
          <w:szCs w:val="20"/>
        </w:rPr>
        <w:t>107-114. www.ijppp.org /ISSN:1944-8171/IJPPP0112735</w:t>
      </w:r>
    </w:p>
    <w:p w:rsidR="001A1EEB" w:rsidRPr="00CC2884" w:rsidRDefault="001A1EEB" w:rsidP="00CC2884">
      <w:pPr>
        <w:autoSpaceDE w:val="0"/>
        <w:autoSpaceDN w:val="0"/>
        <w:adjustRightInd w:val="0"/>
        <w:spacing w:after="0"/>
        <w:jc w:val="both"/>
        <w:rPr>
          <w:rFonts w:ascii="Arial" w:hAnsi="Arial" w:cs="Arial"/>
          <w:sz w:val="20"/>
          <w:szCs w:val="20"/>
        </w:rPr>
      </w:pPr>
    </w:p>
    <w:p w:rsidR="001A1EEB" w:rsidRPr="00CC2884" w:rsidRDefault="001A1EEB" w:rsidP="00CC2884">
      <w:pPr>
        <w:autoSpaceDE w:val="0"/>
        <w:autoSpaceDN w:val="0"/>
        <w:adjustRightInd w:val="0"/>
        <w:spacing w:after="0"/>
        <w:ind w:left="900" w:hanging="900"/>
        <w:jc w:val="both"/>
        <w:rPr>
          <w:rFonts w:ascii="Arial" w:hAnsi="Arial" w:cs="Arial"/>
          <w:sz w:val="20"/>
          <w:szCs w:val="20"/>
        </w:rPr>
      </w:pPr>
      <w:proofErr w:type="spellStart"/>
      <w:r w:rsidRPr="00CC2884">
        <w:rPr>
          <w:rFonts w:ascii="Arial" w:hAnsi="Arial" w:cs="Arial"/>
          <w:sz w:val="20"/>
          <w:szCs w:val="20"/>
        </w:rPr>
        <w:t>Pralong</w:t>
      </w:r>
      <w:proofErr w:type="spellEnd"/>
      <w:r w:rsidRPr="00CC2884">
        <w:rPr>
          <w:rFonts w:ascii="Arial" w:hAnsi="Arial" w:cs="Arial"/>
          <w:sz w:val="20"/>
          <w:szCs w:val="20"/>
        </w:rPr>
        <w:t xml:space="preserve">, F.P. (2010). Insulin and NPY pathways and the control of GnRH function and Puberty onset. Molecular and Cellular Endocrinology. 324 (1-2), 82-86. </w:t>
      </w:r>
    </w:p>
    <w:p w:rsidR="001A1EEB" w:rsidRPr="00CC2884" w:rsidRDefault="001A1EEB" w:rsidP="00CC2884">
      <w:pPr>
        <w:jc w:val="both"/>
        <w:rPr>
          <w:rFonts w:ascii="Arial" w:hAnsi="Arial" w:cs="Arial"/>
          <w:sz w:val="20"/>
          <w:szCs w:val="20"/>
        </w:rPr>
      </w:pPr>
    </w:p>
    <w:p w:rsidR="001A1EEB" w:rsidRPr="00CC2884" w:rsidRDefault="00091694" w:rsidP="00CC2884">
      <w:pPr>
        <w:autoSpaceDE w:val="0"/>
        <w:autoSpaceDN w:val="0"/>
        <w:adjustRightInd w:val="0"/>
        <w:spacing w:after="0"/>
        <w:ind w:left="810" w:hanging="810"/>
        <w:jc w:val="both"/>
        <w:rPr>
          <w:rFonts w:ascii="Arial" w:hAnsi="Arial" w:cs="Arial"/>
          <w:sz w:val="20"/>
          <w:szCs w:val="20"/>
        </w:rPr>
      </w:pPr>
      <w:proofErr w:type="spellStart"/>
      <w:r>
        <w:rPr>
          <w:rFonts w:ascii="Arial" w:hAnsi="Arial" w:cs="Arial"/>
          <w:sz w:val="20"/>
          <w:szCs w:val="20"/>
        </w:rPr>
        <w:t>Roa</w:t>
      </w:r>
      <w:proofErr w:type="spellEnd"/>
      <w:r>
        <w:rPr>
          <w:rFonts w:ascii="Arial" w:hAnsi="Arial" w:cs="Arial"/>
          <w:sz w:val="20"/>
          <w:szCs w:val="20"/>
        </w:rPr>
        <w:t>, J., Navarro, V.M</w:t>
      </w:r>
      <w:proofErr w:type="gramStart"/>
      <w:r>
        <w:rPr>
          <w:rFonts w:ascii="Arial" w:hAnsi="Arial" w:cs="Arial"/>
          <w:sz w:val="20"/>
          <w:szCs w:val="20"/>
        </w:rPr>
        <w:t>,  &amp;</w:t>
      </w:r>
      <w:proofErr w:type="gramEnd"/>
      <w:r w:rsidR="001A1EEB" w:rsidRPr="00CC2884">
        <w:rPr>
          <w:rFonts w:ascii="Arial" w:hAnsi="Arial" w:cs="Arial"/>
          <w:sz w:val="20"/>
          <w:szCs w:val="20"/>
        </w:rPr>
        <w:t xml:space="preserve"> Tena-</w:t>
      </w:r>
      <w:proofErr w:type="spellStart"/>
      <w:r w:rsidR="001A1EEB" w:rsidRPr="00CC2884">
        <w:rPr>
          <w:rFonts w:ascii="Arial" w:hAnsi="Arial" w:cs="Arial"/>
          <w:sz w:val="20"/>
          <w:szCs w:val="20"/>
        </w:rPr>
        <w:t>Sempere</w:t>
      </w:r>
      <w:proofErr w:type="spellEnd"/>
      <w:r w:rsidR="001A1EEB" w:rsidRPr="00CC2884">
        <w:rPr>
          <w:rFonts w:ascii="Arial" w:hAnsi="Arial" w:cs="Arial"/>
          <w:sz w:val="20"/>
          <w:szCs w:val="20"/>
        </w:rPr>
        <w:t xml:space="preserve">, M. ( 2011). </w:t>
      </w:r>
      <w:proofErr w:type="spellStart"/>
      <w:r w:rsidR="001A1EEB" w:rsidRPr="00CC2884">
        <w:rPr>
          <w:rFonts w:ascii="Arial" w:hAnsi="Arial" w:cs="Arial"/>
          <w:sz w:val="20"/>
          <w:szCs w:val="20"/>
        </w:rPr>
        <w:t>Kisspeptins</w:t>
      </w:r>
      <w:proofErr w:type="spellEnd"/>
      <w:r w:rsidR="001A1EEB" w:rsidRPr="00CC2884">
        <w:rPr>
          <w:rFonts w:ascii="Arial" w:hAnsi="Arial" w:cs="Arial"/>
          <w:sz w:val="20"/>
          <w:szCs w:val="20"/>
        </w:rPr>
        <w:t xml:space="preserve"> in Reproductive Biology Consensus Knowledge and Recent Developments. </w:t>
      </w:r>
      <w:r w:rsidR="001A1EEB" w:rsidRPr="00091694">
        <w:rPr>
          <w:rFonts w:ascii="Arial" w:hAnsi="Arial" w:cs="Arial"/>
          <w:sz w:val="20"/>
          <w:szCs w:val="20"/>
        </w:rPr>
        <w:t>Biology of Reproduction</w:t>
      </w:r>
      <w:r w:rsidR="001A1EEB" w:rsidRPr="00CC2884">
        <w:rPr>
          <w:rFonts w:ascii="Arial" w:hAnsi="Arial" w:cs="Arial"/>
          <w:i/>
          <w:sz w:val="20"/>
          <w:szCs w:val="20"/>
        </w:rPr>
        <w:t>.</w:t>
      </w:r>
      <w:r w:rsidR="001A1EEB" w:rsidRPr="00CC2884">
        <w:rPr>
          <w:rFonts w:ascii="Arial" w:hAnsi="Arial" w:cs="Arial"/>
          <w:sz w:val="20"/>
          <w:szCs w:val="20"/>
        </w:rPr>
        <w:t xml:space="preserve"> 85(4), 650-660.</w:t>
      </w:r>
    </w:p>
    <w:p w:rsidR="001A1EEB" w:rsidRPr="00CC2884" w:rsidRDefault="001A1EEB" w:rsidP="00CC2884">
      <w:pPr>
        <w:autoSpaceDE w:val="0"/>
        <w:autoSpaceDN w:val="0"/>
        <w:adjustRightInd w:val="0"/>
        <w:spacing w:after="0"/>
        <w:ind w:left="810" w:hanging="810"/>
        <w:jc w:val="both"/>
        <w:rPr>
          <w:rFonts w:ascii="Arial" w:hAnsi="Arial" w:cs="Arial"/>
          <w:sz w:val="20"/>
          <w:szCs w:val="20"/>
        </w:rPr>
      </w:pPr>
    </w:p>
    <w:p w:rsidR="001A1EEB" w:rsidRPr="00CC2884" w:rsidRDefault="001A1EEB" w:rsidP="00CC2884">
      <w:pPr>
        <w:autoSpaceDE w:val="0"/>
        <w:autoSpaceDN w:val="0"/>
        <w:adjustRightInd w:val="0"/>
        <w:spacing w:after="0"/>
        <w:jc w:val="both"/>
        <w:rPr>
          <w:rFonts w:ascii="Arial" w:hAnsi="Arial" w:cs="Arial"/>
          <w:sz w:val="20"/>
          <w:szCs w:val="20"/>
        </w:rPr>
      </w:pPr>
      <w:proofErr w:type="spellStart"/>
      <w:r w:rsidRPr="00CC2884">
        <w:rPr>
          <w:rFonts w:ascii="Arial" w:hAnsi="Arial" w:cs="Arial"/>
          <w:sz w:val="20"/>
          <w:szCs w:val="20"/>
        </w:rPr>
        <w:t>Scallan</w:t>
      </w:r>
      <w:proofErr w:type="spellEnd"/>
      <w:r w:rsidRPr="00CC2884">
        <w:rPr>
          <w:rFonts w:ascii="Arial" w:hAnsi="Arial" w:cs="Arial"/>
          <w:sz w:val="20"/>
          <w:szCs w:val="20"/>
        </w:rPr>
        <w:t xml:space="preserve">, J. (2010). Collecting lymphatic vessel permeability to albumin and its modification by natriuretic peptides. </w:t>
      </w:r>
      <w:r w:rsidRPr="00CC2884">
        <w:rPr>
          <w:rFonts w:ascii="Arial" w:hAnsi="Arial" w:cs="Arial"/>
          <w:i/>
          <w:sz w:val="20"/>
          <w:szCs w:val="20"/>
        </w:rPr>
        <w:t>University of Missouri-Columbia</w:t>
      </w:r>
      <w:r w:rsidRPr="00CC2884">
        <w:rPr>
          <w:rFonts w:ascii="Arial" w:hAnsi="Arial" w:cs="Arial"/>
          <w:sz w:val="20"/>
          <w:szCs w:val="20"/>
        </w:rPr>
        <w:t>.</w:t>
      </w:r>
    </w:p>
    <w:p w:rsidR="001A1EEB" w:rsidRPr="00091694" w:rsidRDefault="001A1EEB" w:rsidP="00CC2884">
      <w:pPr>
        <w:pStyle w:val="NormalWeb"/>
        <w:shd w:val="clear" w:color="auto" w:fill="FFFFFF"/>
        <w:spacing w:line="276" w:lineRule="auto"/>
        <w:ind w:left="900" w:hanging="900"/>
        <w:jc w:val="both"/>
        <w:rPr>
          <w:rFonts w:ascii="Arial" w:hAnsi="Arial" w:cs="Arial"/>
          <w:sz w:val="20"/>
          <w:szCs w:val="20"/>
        </w:rPr>
      </w:pPr>
      <w:r w:rsidRPr="00CC2884">
        <w:rPr>
          <w:rFonts w:ascii="Arial" w:hAnsi="Arial" w:cs="Arial"/>
          <w:sz w:val="20"/>
          <w:szCs w:val="20"/>
        </w:rPr>
        <w:t>Singh, S., Singh, S. K</w:t>
      </w:r>
      <w:r w:rsidRPr="00091694">
        <w:rPr>
          <w:rFonts w:ascii="Arial" w:hAnsi="Arial" w:cs="Arial"/>
          <w:sz w:val="20"/>
          <w:szCs w:val="20"/>
        </w:rPr>
        <w:t>., </w:t>
      </w:r>
      <w:hyperlink r:id="rId12" w:tooltip="Search for articles by this author" w:history="1">
        <w:r w:rsidRPr="00091694">
          <w:rPr>
            <w:rStyle w:val="Hyperlink"/>
            <w:rFonts w:ascii="Arial" w:hAnsi="Arial" w:cs="Arial"/>
            <w:color w:val="auto"/>
            <w:sz w:val="20"/>
            <w:szCs w:val="20"/>
            <w:u w:val="none"/>
          </w:rPr>
          <w:t>Kumar, B</w:t>
        </w:r>
      </w:hyperlink>
      <w:r w:rsidRPr="00091694">
        <w:rPr>
          <w:rStyle w:val="Hyperlink"/>
          <w:rFonts w:ascii="Arial" w:hAnsi="Arial" w:cs="Arial"/>
          <w:color w:val="auto"/>
          <w:sz w:val="20"/>
          <w:szCs w:val="20"/>
          <w:u w:val="none"/>
        </w:rPr>
        <w:t xml:space="preserve">., </w:t>
      </w:r>
      <w:r w:rsidRPr="00091694">
        <w:rPr>
          <w:rFonts w:ascii="Arial" w:hAnsi="Arial" w:cs="Arial"/>
          <w:sz w:val="20"/>
          <w:szCs w:val="20"/>
        </w:rPr>
        <w:t> </w:t>
      </w:r>
      <w:hyperlink r:id="rId13" w:tooltip="Search for articles by this author" w:history="1">
        <w:r w:rsidRPr="00091694">
          <w:rPr>
            <w:rStyle w:val="Hyperlink"/>
            <w:rFonts w:ascii="Arial" w:hAnsi="Arial" w:cs="Arial"/>
            <w:color w:val="auto"/>
            <w:sz w:val="20"/>
            <w:szCs w:val="20"/>
            <w:u w:val="none"/>
          </w:rPr>
          <w:t>Kaur, B</w:t>
        </w:r>
      </w:hyperlink>
      <w:r w:rsidRPr="00091694">
        <w:rPr>
          <w:rStyle w:val="Hyperlink"/>
          <w:rFonts w:ascii="Arial" w:hAnsi="Arial" w:cs="Arial"/>
          <w:color w:val="auto"/>
          <w:sz w:val="20"/>
          <w:szCs w:val="20"/>
          <w:u w:val="none"/>
        </w:rPr>
        <w:t>.,</w:t>
      </w:r>
      <w:r w:rsidRPr="00091694">
        <w:rPr>
          <w:rFonts w:ascii="Arial" w:hAnsi="Arial" w:cs="Arial"/>
          <w:sz w:val="20"/>
          <w:szCs w:val="20"/>
        </w:rPr>
        <w:t> Khursheed, R.</w:t>
      </w:r>
      <w:r w:rsidRPr="00091694">
        <w:rPr>
          <w:rStyle w:val="Hyperlink"/>
          <w:rFonts w:ascii="Arial" w:hAnsi="Arial" w:cs="Arial"/>
          <w:color w:val="auto"/>
          <w:sz w:val="20"/>
          <w:szCs w:val="20"/>
          <w:u w:val="none"/>
        </w:rPr>
        <w:t>,</w:t>
      </w:r>
      <w:r w:rsidRPr="00091694">
        <w:rPr>
          <w:rFonts w:ascii="Arial" w:hAnsi="Arial" w:cs="Arial"/>
          <w:sz w:val="20"/>
          <w:szCs w:val="20"/>
        </w:rPr>
        <w:t> </w:t>
      </w:r>
      <w:hyperlink r:id="rId14" w:tooltip="Search for articles by this author" w:history="1">
        <w:r w:rsidRPr="00091694">
          <w:rPr>
            <w:rStyle w:val="Hyperlink"/>
            <w:rFonts w:ascii="Arial" w:hAnsi="Arial" w:cs="Arial"/>
            <w:color w:val="auto"/>
            <w:sz w:val="20"/>
            <w:szCs w:val="20"/>
            <w:u w:val="none"/>
          </w:rPr>
          <w:t>Gulati, M</w:t>
        </w:r>
      </w:hyperlink>
      <w:r w:rsidR="00091694">
        <w:rPr>
          <w:rStyle w:val="Hyperlink"/>
          <w:rFonts w:ascii="Arial" w:hAnsi="Arial" w:cs="Arial"/>
          <w:color w:val="auto"/>
          <w:sz w:val="20"/>
          <w:szCs w:val="20"/>
          <w:u w:val="none"/>
        </w:rPr>
        <w:t xml:space="preserve">. et al. </w:t>
      </w:r>
      <w:r w:rsidRPr="00091694">
        <w:rPr>
          <w:rFonts w:ascii="Arial" w:hAnsi="Arial" w:cs="Arial"/>
          <w:sz w:val="20"/>
          <w:szCs w:val="20"/>
        </w:rPr>
        <w:t>(2020). Effect of Co-Administration of Herbal Extracts with Copper Nanoparticles: A Novel Two-Pronged Approach in Treating Type 2 Diabetes</w:t>
      </w:r>
      <w:r w:rsidRPr="00091694">
        <w:rPr>
          <w:rFonts w:ascii="Arial" w:hAnsi="Arial" w:cs="Arial"/>
          <w:bCs/>
          <w:sz w:val="20"/>
          <w:szCs w:val="20"/>
        </w:rPr>
        <w:t xml:space="preserve">. </w:t>
      </w:r>
      <w:hyperlink r:id="rId15" w:tooltip="link to all issues of this title" w:history="1">
        <w:r w:rsidRPr="00091694">
          <w:rPr>
            <w:rStyle w:val="Hyperlink"/>
            <w:rFonts w:ascii="Arial" w:hAnsi="Arial" w:cs="Arial"/>
            <w:color w:val="auto"/>
            <w:sz w:val="20"/>
            <w:szCs w:val="20"/>
            <w:u w:val="none"/>
          </w:rPr>
          <w:t>Recent Innovations in Chemical Engineering (Formerly Recent Patents on Chemical Engineering)</w:t>
        </w:r>
      </w:hyperlink>
      <w:r w:rsidRPr="00091694">
        <w:rPr>
          <w:rFonts w:ascii="Arial" w:hAnsi="Arial" w:cs="Arial"/>
          <w:sz w:val="20"/>
          <w:szCs w:val="20"/>
        </w:rPr>
        <w:t>. 13(5), </w:t>
      </w:r>
      <w:r w:rsidRPr="00091694">
        <w:rPr>
          <w:rStyle w:val="pagesnum"/>
          <w:rFonts w:ascii="Arial" w:hAnsi="Arial" w:cs="Arial"/>
          <w:sz w:val="20"/>
          <w:szCs w:val="20"/>
        </w:rPr>
        <w:t>366-378(13).</w:t>
      </w:r>
      <w:r w:rsidRPr="00091694">
        <w:rPr>
          <w:rStyle w:val="Strong"/>
          <w:rFonts w:ascii="Arial" w:hAnsi="Arial" w:cs="Arial"/>
          <w:sz w:val="20"/>
          <w:szCs w:val="20"/>
        </w:rPr>
        <w:t xml:space="preserve"> DOI:</w:t>
      </w:r>
      <w:r w:rsidRPr="00091694">
        <w:rPr>
          <w:rFonts w:ascii="Arial" w:hAnsi="Arial" w:cs="Arial"/>
          <w:sz w:val="20"/>
          <w:szCs w:val="20"/>
        </w:rPr>
        <w:t> </w:t>
      </w:r>
      <w:hyperlink r:id="rId16" w:history="1">
        <w:r w:rsidRPr="00091694">
          <w:rPr>
            <w:rStyle w:val="Hyperlink"/>
            <w:rFonts w:ascii="Arial" w:hAnsi="Arial" w:cs="Arial"/>
            <w:color w:val="auto"/>
            <w:sz w:val="20"/>
            <w:szCs w:val="20"/>
            <w:u w:val="none"/>
          </w:rPr>
          <w:t>https://doi.org/10.2174/2405520413999200719140819</w:t>
        </w:r>
      </w:hyperlink>
    </w:p>
    <w:p w:rsidR="001A1EEB" w:rsidRPr="00CC2884" w:rsidRDefault="001A1EEB" w:rsidP="00CC2884">
      <w:pPr>
        <w:ind w:left="900" w:hanging="900"/>
        <w:jc w:val="both"/>
        <w:rPr>
          <w:rFonts w:ascii="Arial" w:hAnsi="Arial" w:cs="Arial"/>
          <w:i/>
          <w:sz w:val="20"/>
          <w:szCs w:val="20"/>
        </w:rPr>
      </w:pPr>
      <w:r w:rsidRPr="00CC2884">
        <w:rPr>
          <w:rFonts w:ascii="Arial" w:hAnsi="Arial" w:cs="Arial"/>
          <w:sz w:val="20"/>
          <w:szCs w:val="20"/>
        </w:rPr>
        <w:t xml:space="preserve">Thong, E.P., </w:t>
      </w:r>
      <w:proofErr w:type="spellStart"/>
      <w:r w:rsidRPr="00CC2884">
        <w:rPr>
          <w:rFonts w:ascii="Arial" w:hAnsi="Arial" w:cs="Arial"/>
          <w:sz w:val="20"/>
          <w:szCs w:val="20"/>
        </w:rPr>
        <w:t>Codner</w:t>
      </w:r>
      <w:proofErr w:type="spellEnd"/>
      <w:r w:rsidRPr="00CC2884">
        <w:rPr>
          <w:rFonts w:ascii="Arial" w:hAnsi="Arial" w:cs="Arial"/>
          <w:sz w:val="20"/>
          <w:szCs w:val="20"/>
        </w:rPr>
        <w:t xml:space="preserve">, E., </w:t>
      </w:r>
      <w:proofErr w:type="spellStart"/>
      <w:r w:rsidRPr="00CC2884">
        <w:rPr>
          <w:rFonts w:ascii="Arial" w:hAnsi="Arial" w:cs="Arial"/>
          <w:sz w:val="20"/>
          <w:szCs w:val="20"/>
        </w:rPr>
        <w:t>Laven</w:t>
      </w:r>
      <w:proofErr w:type="spellEnd"/>
      <w:r w:rsidRPr="00CC2884">
        <w:rPr>
          <w:rFonts w:ascii="Arial" w:hAnsi="Arial" w:cs="Arial"/>
          <w:sz w:val="20"/>
          <w:szCs w:val="20"/>
        </w:rPr>
        <w:t xml:space="preserve">, J.S.E. and </w:t>
      </w:r>
      <w:proofErr w:type="spellStart"/>
      <w:r w:rsidRPr="00CC2884">
        <w:rPr>
          <w:rFonts w:ascii="Arial" w:hAnsi="Arial" w:cs="Arial"/>
          <w:sz w:val="20"/>
          <w:szCs w:val="20"/>
        </w:rPr>
        <w:t>Teede</w:t>
      </w:r>
      <w:proofErr w:type="spellEnd"/>
      <w:r w:rsidRPr="00CC2884">
        <w:rPr>
          <w:rFonts w:ascii="Arial" w:hAnsi="Arial" w:cs="Arial"/>
          <w:sz w:val="20"/>
          <w:szCs w:val="20"/>
        </w:rPr>
        <w:t xml:space="preserve"> H. (2020). Diabetes: a metabolic and reproductive disorder in women. </w:t>
      </w:r>
      <w:r w:rsidRPr="00091694">
        <w:rPr>
          <w:rFonts w:ascii="Arial" w:hAnsi="Arial" w:cs="Arial"/>
          <w:sz w:val="20"/>
          <w:szCs w:val="20"/>
        </w:rPr>
        <w:t>The Lancet; Diabetes and Endocrinology</w:t>
      </w:r>
      <w:r w:rsidRPr="00CC2884">
        <w:rPr>
          <w:rFonts w:ascii="Arial" w:hAnsi="Arial" w:cs="Arial"/>
          <w:i/>
          <w:sz w:val="20"/>
          <w:szCs w:val="20"/>
        </w:rPr>
        <w:t>. 8(2),134-149.</w:t>
      </w:r>
    </w:p>
    <w:p w:rsidR="001A1EEB" w:rsidRPr="00CC2884" w:rsidRDefault="001A1EEB" w:rsidP="00CC2884">
      <w:pPr>
        <w:ind w:left="900" w:hanging="900"/>
        <w:jc w:val="both"/>
        <w:rPr>
          <w:rFonts w:ascii="Arial" w:hAnsi="Arial" w:cs="Arial"/>
          <w:sz w:val="20"/>
          <w:szCs w:val="20"/>
        </w:rPr>
      </w:pPr>
      <w:r w:rsidRPr="00CC2884">
        <w:rPr>
          <w:rFonts w:ascii="Arial" w:hAnsi="Arial" w:cs="Arial"/>
          <w:sz w:val="20"/>
          <w:szCs w:val="20"/>
        </w:rPr>
        <w:t xml:space="preserve">Yusuf, A.A.,   Lawal, B., </w:t>
      </w:r>
      <w:proofErr w:type="spellStart"/>
      <w:r w:rsidRPr="00CC2884">
        <w:rPr>
          <w:rFonts w:ascii="Arial" w:hAnsi="Arial" w:cs="Arial"/>
          <w:sz w:val="20"/>
          <w:szCs w:val="20"/>
        </w:rPr>
        <w:t>Alozieuwa</w:t>
      </w:r>
      <w:proofErr w:type="spellEnd"/>
      <w:r w:rsidRPr="00CC2884">
        <w:rPr>
          <w:rFonts w:ascii="Arial" w:hAnsi="Arial" w:cs="Arial"/>
          <w:sz w:val="20"/>
          <w:szCs w:val="20"/>
        </w:rPr>
        <w:t xml:space="preserve">, U.B., </w:t>
      </w:r>
      <w:proofErr w:type="spellStart"/>
      <w:r w:rsidRPr="00CC2884">
        <w:rPr>
          <w:rFonts w:ascii="Arial" w:hAnsi="Arial" w:cs="Arial"/>
          <w:sz w:val="20"/>
          <w:szCs w:val="20"/>
        </w:rPr>
        <w:t>Onikanni</w:t>
      </w:r>
      <w:proofErr w:type="spellEnd"/>
      <w:r w:rsidRPr="00CC2884">
        <w:rPr>
          <w:rFonts w:ascii="Arial" w:hAnsi="Arial" w:cs="Arial"/>
          <w:sz w:val="20"/>
          <w:szCs w:val="20"/>
        </w:rPr>
        <w:t xml:space="preserve">, A.S., Lukman, </w:t>
      </w:r>
      <w:proofErr w:type="gramStart"/>
      <w:r w:rsidRPr="00CC2884">
        <w:rPr>
          <w:rFonts w:ascii="Arial" w:hAnsi="Arial" w:cs="Arial"/>
          <w:sz w:val="20"/>
          <w:szCs w:val="20"/>
        </w:rPr>
        <w:t>H.Y. ,</w:t>
      </w:r>
      <w:proofErr w:type="gramEnd"/>
      <w:r w:rsidRPr="00CC2884">
        <w:rPr>
          <w:rFonts w:ascii="Arial" w:hAnsi="Arial" w:cs="Arial"/>
          <w:sz w:val="20"/>
          <w:szCs w:val="20"/>
        </w:rPr>
        <w:t xml:space="preserve">  </w:t>
      </w:r>
      <w:proofErr w:type="spellStart"/>
      <w:r w:rsidRPr="00CC2884">
        <w:rPr>
          <w:rFonts w:ascii="Arial" w:hAnsi="Arial" w:cs="Arial"/>
          <w:sz w:val="20"/>
          <w:szCs w:val="20"/>
        </w:rPr>
        <w:t>Fadaka</w:t>
      </w:r>
      <w:proofErr w:type="spellEnd"/>
      <w:r w:rsidRPr="00CC2884">
        <w:rPr>
          <w:rFonts w:ascii="Arial" w:hAnsi="Arial" w:cs="Arial"/>
          <w:sz w:val="20"/>
          <w:szCs w:val="20"/>
        </w:rPr>
        <w:t xml:space="preserve">, A.O ., Olawale, F.,  Osuji, O., </w:t>
      </w:r>
      <w:r w:rsidRPr="00CC2884">
        <w:rPr>
          <w:rFonts w:ascii="Arial" w:hAnsi="Arial" w:cs="Arial"/>
          <w:i/>
          <w:sz w:val="20"/>
          <w:szCs w:val="20"/>
        </w:rPr>
        <w:t>et al. (</w:t>
      </w:r>
      <w:r w:rsidRPr="00CC2884">
        <w:rPr>
          <w:rFonts w:ascii="Arial" w:hAnsi="Arial" w:cs="Arial"/>
          <w:sz w:val="20"/>
          <w:szCs w:val="20"/>
        </w:rPr>
        <w:t xml:space="preserve">2023). Attenuating effects of </w:t>
      </w:r>
      <w:proofErr w:type="spellStart"/>
      <w:r w:rsidRPr="00CC2884">
        <w:rPr>
          <w:rFonts w:ascii="Arial" w:hAnsi="Arial" w:cs="Arial"/>
          <w:sz w:val="20"/>
          <w:szCs w:val="20"/>
        </w:rPr>
        <w:t>Azanza</w:t>
      </w:r>
      <w:proofErr w:type="spellEnd"/>
      <w:r w:rsidRPr="00CC2884">
        <w:rPr>
          <w:rFonts w:ascii="Arial" w:hAnsi="Arial" w:cs="Arial"/>
          <w:sz w:val="20"/>
          <w:szCs w:val="20"/>
        </w:rPr>
        <w:t xml:space="preserve"> </w:t>
      </w:r>
      <w:proofErr w:type="spellStart"/>
      <w:r w:rsidRPr="00CC2884">
        <w:rPr>
          <w:rFonts w:ascii="Arial" w:hAnsi="Arial" w:cs="Arial"/>
          <w:sz w:val="20"/>
          <w:szCs w:val="20"/>
        </w:rPr>
        <w:t>garckeana</w:t>
      </w:r>
      <w:proofErr w:type="spellEnd"/>
      <w:r w:rsidRPr="00CC2884">
        <w:rPr>
          <w:rFonts w:ascii="Arial" w:hAnsi="Arial" w:cs="Arial"/>
          <w:sz w:val="20"/>
          <w:szCs w:val="20"/>
        </w:rPr>
        <w:t xml:space="preserve"> fractions on </w:t>
      </w:r>
      <w:proofErr w:type="spellStart"/>
      <w:r w:rsidRPr="00CC2884">
        <w:rPr>
          <w:rFonts w:ascii="Arial" w:hAnsi="Arial" w:cs="Arial"/>
          <w:sz w:val="20"/>
          <w:szCs w:val="20"/>
        </w:rPr>
        <w:t>glycemo</w:t>
      </w:r>
      <w:proofErr w:type="spellEnd"/>
      <w:r w:rsidRPr="00CC2884">
        <w:rPr>
          <w:rFonts w:ascii="Arial" w:hAnsi="Arial" w:cs="Arial"/>
          <w:sz w:val="20"/>
          <w:szCs w:val="20"/>
        </w:rPr>
        <w:t xml:space="preserve">-impaired-associated dyslipidemia, hepatopathy, and nephropathy. </w:t>
      </w:r>
      <w:r w:rsidRPr="00CC2884">
        <w:rPr>
          <w:rFonts w:ascii="Arial" w:hAnsi="Arial" w:cs="Arial"/>
          <w:i/>
          <w:sz w:val="20"/>
          <w:szCs w:val="20"/>
        </w:rPr>
        <w:t xml:space="preserve"> American Journal of Translational Research.</w:t>
      </w:r>
      <w:r w:rsidR="00091694">
        <w:rPr>
          <w:rFonts w:ascii="Arial" w:hAnsi="Arial" w:cs="Arial"/>
          <w:sz w:val="20"/>
          <w:szCs w:val="20"/>
        </w:rPr>
        <w:t xml:space="preserve"> 15(10),</w:t>
      </w:r>
      <w:r w:rsidRPr="00CC2884">
        <w:rPr>
          <w:rFonts w:ascii="Arial" w:hAnsi="Arial" w:cs="Arial"/>
          <w:sz w:val="20"/>
          <w:szCs w:val="20"/>
        </w:rPr>
        <w:t>5997-6014 www.ajtr.org /ISSN:1943-8141/AJTR0152354</w:t>
      </w:r>
    </w:p>
    <w:p w:rsidR="0068078D" w:rsidRPr="00CC2884" w:rsidRDefault="0068078D" w:rsidP="00CC2884">
      <w:pPr>
        <w:jc w:val="both"/>
        <w:rPr>
          <w:rFonts w:ascii="Arial" w:hAnsi="Arial" w:cs="Arial"/>
          <w:sz w:val="20"/>
          <w:szCs w:val="20"/>
        </w:rPr>
      </w:pPr>
    </w:p>
    <w:sectPr w:rsidR="0068078D" w:rsidRPr="00CC2884">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DEC" w:rsidRDefault="00D74DEC">
      <w:pPr>
        <w:spacing w:after="0" w:line="240" w:lineRule="auto"/>
      </w:pPr>
      <w:r>
        <w:separator/>
      </w:r>
    </w:p>
  </w:endnote>
  <w:endnote w:type="continuationSeparator" w:id="0">
    <w:p w:rsidR="00D74DEC" w:rsidRDefault="00D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ozGoPro-Regular-Identity-H">
    <w:altName w:val="MS Mincho"/>
    <w:charset w:val="80"/>
    <w:family w:val="auto"/>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5871995"/>
      <w:docPartObj>
        <w:docPartGallery w:val="Page Numbers (Bottom of Page)"/>
        <w:docPartUnique/>
      </w:docPartObj>
    </w:sdtPr>
    <w:sdtEndPr>
      <w:rPr>
        <w:rStyle w:val="PageNumber"/>
      </w:rPr>
    </w:sdtEndPr>
    <w:sdtContent>
      <w:p w:rsidR="00EE7A20" w:rsidRDefault="00EE7A20" w:rsidP="0068078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E7A20" w:rsidRDefault="00EE7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1568797"/>
      <w:docPartObj>
        <w:docPartGallery w:val="Page Numbers (Bottom of Page)"/>
        <w:docPartUnique/>
      </w:docPartObj>
    </w:sdtPr>
    <w:sdtEndPr>
      <w:rPr>
        <w:rStyle w:val="PageNumber"/>
      </w:rPr>
    </w:sdtEndPr>
    <w:sdtContent>
      <w:p w:rsidR="00EE7A20" w:rsidRDefault="00EE7A20" w:rsidP="0068078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91694">
          <w:rPr>
            <w:rStyle w:val="PageNumber"/>
            <w:noProof/>
          </w:rPr>
          <w:t>12</w:t>
        </w:r>
        <w:r>
          <w:rPr>
            <w:rStyle w:val="PageNumber"/>
          </w:rPr>
          <w:fldChar w:fldCharType="end"/>
        </w:r>
      </w:p>
    </w:sdtContent>
  </w:sdt>
  <w:p w:rsidR="00EE7A20" w:rsidRDefault="00EE7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DEC" w:rsidRDefault="00D74DEC">
      <w:pPr>
        <w:spacing w:after="0" w:line="240" w:lineRule="auto"/>
      </w:pPr>
      <w:r>
        <w:separator/>
      </w:r>
    </w:p>
  </w:footnote>
  <w:footnote w:type="continuationSeparator" w:id="0">
    <w:p w:rsidR="00D74DEC" w:rsidRDefault="00D74D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018E"/>
    <w:multiLevelType w:val="hybridMultilevel"/>
    <w:tmpl w:val="B928B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C8215A"/>
    <w:multiLevelType w:val="hybridMultilevel"/>
    <w:tmpl w:val="6A7CAB0C"/>
    <w:lvl w:ilvl="0" w:tplc="5BB47F3A">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EEB"/>
    <w:rsid w:val="0001336C"/>
    <w:rsid w:val="00091694"/>
    <w:rsid w:val="000D5D36"/>
    <w:rsid w:val="000E0176"/>
    <w:rsid w:val="001553F6"/>
    <w:rsid w:val="001A1EEB"/>
    <w:rsid w:val="001D0173"/>
    <w:rsid w:val="001D426F"/>
    <w:rsid w:val="001D7A1C"/>
    <w:rsid w:val="00216E78"/>
    <w:rsid w:val="003B037F"/>
    <w:rsid w:val="003F3420"/>
    <w:rsid w:val="00453B5E"/>
    <w:rsid w:val="005861E7"/>
    <w:rsid w:val="0068078D"/>
    <w:rsid w:val="006F7435"/>
    <w:rsid w:val="0073161C"/>
    <w:rsid w:val="00790E29"/>
    <w:rsid w:val="00872177"/>
    <w:rsid w:val="00970988"/>
    <w:rsid w:val="00A07BB6"/>
    <w:rsid w:val="00A85AEB"/>
    <w:rsid w:val="00AA1DD1"/>
    <w:rsid w:val="00BB51BB"/>
    <w:rsid w:val="00C107A3"/>
    <w:rsid w:val="00CC2884"/>
    <w:rsid w:val="00D74DEC"/>
    <w:rsid w:val="00DA7523"/>
    <w:rsid w:val="00E144FF"/>
    <w:rsid w:val="00E21E00"/>
    <w:rsid w:val="00E401C1"/>
    <w:rsid w:val="00EE7A20"/>
    <w:rsid w:val="00F86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825B21-7A47-42FE-B40F-21C0914BB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1EEB"/>
  </w:style>
  <w:style w:type="paragraph" w:styleId="Heading2">
    <w:name w:val="heading 2"/>
    <w:basedOn w:val="Normal"/>
    <w:next w:val="Normal"/>
    <w:link w:val="Heading2Char"/>
    <w:uiPriority w:val="9"/>
    <w:unhideWhenUsed/>
    <w:qFormat/>
    <w:rsid w:val="001A1EEB"/>
    <w:pPr>
      <w:spacing w:line="480" w:lineRule="auto"/>
      <w:jc w:val="both"/>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1EEB"/>
    <w:rPr>
      <w:rFonts w:ascii="Times New Roman" w:hAnsi="Times New Roman" w:cs="Times New Roman"/>
      <w:b/>
      <w:sz w:val="24"/>
      <w:szCs w:val="24"/>
    </w:rPr>
  </w:style>
  <w:style w:type="table" w:styleId="TableGrid">
    <w:name w:val="Table Grid"/>
    <w:basedOn w:val="TableNormal"/>
    <w:uiPriority w:val="59"/>
    <w:rsid w:val="001A1E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1A1EEB"/>
    <w:pPr>
      <w:shd w:val="clear" w:color="auto" w:fill="FFFFFF"/>
      <w:spacing w:before="360" w:line="480" w:lineRule="auto"/>
      <w:jc w:val="both"/>
      <w:outlineLvl w:val="1"/>
    </w:pPr>
    <w:rPr>
      <w:rFonts w:ascii="Times New Roman" w:eastAsia="Times New Roman" w:hAnsi="Times New Roman" w:cs="Times New Roman"/>
      <w:b/>
      <w:bCs/>
      <w:sz w:val="24"/>
      <w:szCs w:val="24"/>
      <w:lang w:eastAsia="en-GB"/>
    </w:rPr>
  </w:style>
  <w:style w:type="character" w:customStyle="1" w:styleId="TitleChar">
    <w:name w:val="Title Char"/>
    <w:basedOn w:val="DefaultParagraphFont"/>
    <w:link w:val="Title"/>
    <w:uiPriority w:val="10"/>
    <w:rsid w:val="001A1EEB"/>
    <w:rPr>
      <w:rFonts w:ascii="Times New Roman" w:eastAsia="Times New Roman" w:hAnsi="Times New Roman" w:cs="Times New Roman"/>
      <w:b/>
      <w:bCs/>
      <w:sz w:val="24"/>
      <w:szCs w:val="24"/>
      <w:shd w:val="clear" w:color="auto" w:fill="FFFFFF"/>
      <w:lang w:eastAsia="en-GB"/>
    </w:rPr>
  </w:style>
  <w:style w:type="paragraph" w:styleId="Quote">
    <w:name w:val="Quote"/>
    <w:basedOn w:val="Normal"/>
    <w:next w:val="Normal"/>
    <w:link w:val="QuoteChar"/>
    <w:uiPriority w:val="29"/>
    <w:qFormat/>
    <w:rsid w:val="001A1EEB"/>
    <w:pPr>
      <w:jc w:val="both"/>
    </w:pPr>
    <w:rPr>
      <w:rFonts w:ascii="Times New Roman" w:hAnsi="Times New Roman" w:cs="Times New Roman"/>
    </w:rPr>
  </w:style>
  <w:style w:type="character" w:customStyle="1" w:styleId="QuoteChar">
    <w:name w:val="Quote Char"/>
    <w:basedOn w:val="DefaultParagraphFont"/>
    <w:link w:val="Quote"/>
    <w:uiPriority w:val="29"/>
    <w:rsid w:val="001A1EEB"/>
    <w:rPr>
      <w:rFonts w:ascii="Times New Roman" w:hAnsi="Times New Roman" w:cs="Times New Roman"/>
    </w:rPr>
  </w:style>
  <w:style w:type="paragraph" w:styleId="NormalWeb">
    <w:name w:val="Normal (Web)"/>
    <w:basedOn w:val="Normal"/>
    <w:uiPriority w:val="99"/>
    <w:unhideWhenUsed/>
    <w:rsid w:val="001A1EE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A1EEB"/>
    <w:rPr>
      <w:color w:val="0000FF"/>
      <w:u w:val="single"/>
    </w:rPr>
  </w:style>
  <w:style w:type="character" w:styleId="Strong">
    <w:name w:val="Strong"/>
    <w:basedOn w:val="DefaultParagraphFont"/>
    <w:uiPriority w:val="22"/>
    <w:qFormat/>
    <w:rsid w:val="001A1EEB"/>
    <w:rPr>
      <w:b/>
      <w:bCs/>
    </w:rPr>
  </w:style>
  <w:style w:type="character" w:customStyle="1" w:styleId="pagesnum">
    <w:name w:val="pagesnum"/>
    <w:basedOn w:val="DefaultParagraphFont"/>
    <w:rsid w:val="001A1EEB"/>
  </w:style>
  <w:style w:type="paragraph" w:styleId="ListParagraph">
    <w:name w:val="List Paragraph"/>
    <w:basedOn w:val="Normal"/>
    <w:uiPriority w:val="34"/>
    <w:qFormat/>
    <w:rsid w:val="001A1EEB"/>
    <w:pPr>
      <w:ind w:left="720"/>
      <w:contextualSpacing/>
    </w:pPr>
  </w:style>
  <w:style w:type="paragraph" w:customStyle="1" w:styleId="p1">
    <w:name w:val="p1"/>
    <w:basedOn w:val="Normal"/>
    <w:rsid w:val="001A1EE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1A1E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EEB"/>
  </w:style>
  <w:style w:type="character" w:styleId="PageNumber">
    <w:name w:val="page number"/>
    <w:basedOn w:val="DefaultParagraphFont"/>
    <w:uiPriority w:val="99"/>
    <w:semiHidden/>
    <w:unhideWhenUsed/>
    <w:rsid w:val="001A1EEB"/>
  </w:style>
  <w:style w:type="paragraph" w:customStyle="1" w:styleId="04Affiliation">
    <w:name w:val="04_Affiliation"/>
    <w:basedOn w:val="Normal"/>
    <w:qFormat/>
    <w:rsid w:val="001A1EEB"/>
    <w:pPr>
      <w:widowControl w:val="0"/>
      <w:suppressAutoHyphens/>
      <w:adjustRightInd w:val="0"/>
      <w:snapToGrid w:val="0"/>
      <w:spacing w:before="60" w:after="60" w:line="264" w:lineRule="auto"/>
      <w:ind w:hangingChars="30" w:hanging="62"/>
    </w:pPr>
    <w:rPr>
      <w:rFonts w:ascii="Times New Roman" w:eastAsia="Times New Roman" w:hAnsi="Times New Roman"/>
      <w:kern w:val="2"/>
      <w:sz w:val="21"/>
      <w:szCs w:val="18"/>
      <w:lang w:val="en-GB" w:eastAsia="zh-CN"/>
    </w:rPr>
  </w:style>
  <w:style w:type="paragraph" w:customStyle="1" w:styleId="03AuthorName">
    <w:name w:val="03_AuthorName"/>
    <w:basedOn w:val="Normal"/>
    <w:qFormat/>
    <w:rsid w:val="001A1EEB"/>
    <w:pPr>
      <w:widowControl w:val="0"/>
      <w:suppressAutoHyphens/>
      <w:adjustRightInd w:val="0"/>
      <w:snapToGrid w:val="0"/>
      <w:spacing w:before="240" w:after="280" w:line="240" w:lineRule="auto"/>
    </w:pPr>
    <w:rPr>
      <w:rFonts w:ascii="Times New Roman" w:eastAsia="Times New Roman" w:hAnsi="Times New Roman"/>
      <w:b/>
      <w:kern w:val="2"/>
      <w:sz w:val="28"/>
      <w:szCs w:val="24"/>
      <w:lang w:val="en-GB" w:eastAsia="zh-CN"/>
    </w:rPr>
  </w:style>
  <w:style w:type="paragraph" w:customStyle="1" w:styleId="33EmailAddress">
    <w:name w:val="33_EmailAddress"/>
    <w:basedOn w:val="Normal"/>
    <w:qFormat/>
    <w:rsid w:val="001A1EEB"/>
    <w:pPr>
      <w:widowControl w:val="0"/>
      <w:adjustRightInd w:val="0"/>
      <w:snapToGrid w:val="0"/>
      <w:spacing w:before="80" w:after="0" w:line="312" w:lineRule="auto"/>
    </w:pPr>
    <w:rPr>
      <w:rFonts w:ascii="Times New Roman" w:eastAsia="Times New Roman" w:hAnsi="Times New Roman"/>
      <w:kern w:val="2"/>
      <w:sz w:val="18"/>
      <w:szCs w:val="20"/>
      <w:lang w:eastAsia="zh-CN"/>
    </w:rPr>
  </w:style>
  <w:style w:type="paragraph" w:styleId="BalloonText">
    <w:name w:val="Balloon Text"/>
    <w:basedOn w:val="Normal"/>
    <w:link w:val="BalloonTextChar"/>
    <w:uiPriority w:val="99"/>
    <w:semiHidden/>
    <w:unhideWhenUsed/>
    <w:rsid w:val="001A1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EEB"/>
    <w:rPr>
      <w:rFonts w:ascii="Tahoma" w:hAnsi="Tahoma" w:cs="Tahoma"/>
      <w:sz w:val="16"/>
      <w:szCs w:val="16"/>
    </w:rPr>
  </w:style>
  <w:style w:type="paragraph" w:customStyle="1" w:styleId="Default">
    <w:name w:val="Default"/>
    <w:rsid w:val="00970988"/>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1018/jans.v14i2.3305" TargetMode="External"/><Relationship Id="rId13" Type="http://schemas.openxmlformats.org/officeDocument/2006/relationships/hyperlink" Target="https://www.ingentaconnect.com/search;jsessionid=rw9rxho0lolb.x-ic-live-03?option2=author&amp;value2=Kaur,+Barinder"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gentaconnect.com/search;jsessionid=rw9rxho0lolb.x-ic-live-03?option2=author&amp;value2=Kumar,+Bimlesh"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2174/240552041399920071914081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155/2013/684659" TargetMode="External"/><Relationship Id="rId5" Type="http://schemas.openxmlformats.org/officeDocument/2006/relationships/footnotes" Target="footnotes.xml"/><Relationship Id="rId15" Type="http://schemas.openxmlformats.org/officeDocument/2006/relationships/hyperlink" Target="https://www.ingentaconnect.com/content/ben/rice;jsessionid=rw9rxho0lolb.x-ic-live-03" TargetMode="External"/><Relationship Id="rId10" Type="http://schemas.openxmlformats.org/officeDocument/2006/relationships/hyperlink" Target="https://actavet.vfu.cz/69/2/010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bmed.ncbi.nlm.nih.gov/17914219/" TargetMode="External"/><Relationship Id="rId14" Type="http://schemas.openxmlformats.org/officeDocument/2006/relationships/hyperlink" Target="https://www.ingentaconnect.com/search;jsessionid=rw9rxho0lolb.x-ic-live-03?option2=author&amp;value2=Gulati,+Mon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12</Pages>
  <Words>5390</Words>
  <Characters>30726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Aharon</dc:creator>
  <cp:keywords/>
  <dc:description/>
  <cp:lastModifiedBy>SDI 1022</cp:lastModifiedBy>
  <cp:revision>11</cp:revision>
  <dcterms:created xsi:type="dcterms:W3CDTF">2026-02-16T10:53:00Z</dcterms:created>
  <dcterms:modified xsi:type="dcterms:W3CDTF">2026-03-04T10:45:00Z</dcterms:modified>
</cp:coreProperties>
</file>