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23174140"/>
    <w:p w14:paraId="54DD9CA1" w14:textId="77777777" w:rsidR="008C07A8" w:rsidRPr="008C07A8" w:rsidRDefault="008C07A8" w:rsidP="008C07A8">
      <w:pPr>
        <w:shd w:val="clear" w:color="auto" w:fill="FFFFFF"/>
        <w:ind w:left="360"/>
        <w:jc w:val="both"/>
        <w:rPr>
          <w:rStyle w:val="Hyperlink"/>
          <w:rFonts w:ascii="Arial" w:hAnsi="Arial" w:cs="Arial"/>
          <w:b/>
          <w:bCs/>
          <w:color w:val="000000"/>
          <w:sz w:val="28"/>
          <w:highlight w:val="yellow"/>
          <w:u w:val="none"/>
        </w:rPr>
      </w:pPr>
      <w:r w:rsidRPr="008C07A8">
        <w:rPr>
          <w:rFonts w:ascii="Arial" w:hAnsi="Arial" w:cs="Arial"/>
          <w:b/>
          <w:bCs/>
          <w:color w:val="000000"/>
          <w:sz w:val="28"/>
          <w:highlight w:val="yellow"/>
        </w:rPr>
        <w:fldChar w:fldCharType="begin"/>
      </w:r>
      <w:r w:rsidRPr="008C07A8">
        <w:rPr>
          <w:rFonts w:ascii="Arial" w:hAnsi="Arial" w:cs="Arial"/>
          <w:b/>
          <w:bCs/>
          <w:color w:val="000000"/>
          <w:sz w:val="28"/>
          <w:highlight w:val="yellow"/>
        </w:rPr>
        <w:instrText xml:space="preserve"> HYPERLINK "https://biomedpharmajournal.org/vol16no4/protective-effect-of-prosopis-farcta-fruit-aqueous-extract-against-oxidative-stress-caused-by-ethanol-in-albino-rats/" </w:instrText>
      </w:r>
      <w:r w:rsidRPr="008C07A8">
        <w:rPr>
          <w:rFonts w:ascii="Arial" w:hAnsi="Arial" w:cs="Arial"/>
          <w:b/>
          <w:bCs/>
          <w:color w:val="000000"/>
          <w:sz w:val="28"/>
          <w:highlight w:val="yellow"/>
        </w:rPr>
        <w:fldChar w:fldCharType="separate"/>
      </w:r>
    </w:p>
    <w:p w14:paraId="54CE9E62" w14:textId="77777777" w:rsidR="008C07A8" w:rsidRPr="008C07A8" w:rsidRDefault="008C07A8" w:rsidP="008C07A8">
      <w:pPr>
        <w:shd w:val="clear" w:color="auto" w:fill="FFFFFF"/>
        <w:ind w:left="360"/>
        <w:jc w:val="both"/>
        <w:rPr>
          <w:rFonts w:ascii="Arial" w:hAnsi="Arial" w:cs="Arial"/>
          <w:b/>
          <w:bCs/>
          <w:color w:val="000000"/>
          <w:sz w:val="28"/>
          <w:rtl/>
        </w:rPr>
      </w:pPr>
      <w:r w:rsidRPr="008C07A8">
        <w:rPr>
          <w:rStyle w:val="Hyperlink"/>
          <w:rFonts w:ascii="Arial" w:hAnsi="Arial" w:cs="Arial"/>
          <w:b/>
          <w:bCs/>
          <w:color w:val="000000"/>
          <w:sz w:val="28"/>
          <w:highlight w:val="yellow"/>
          <w:u w:val="none"/>
        </w:rPr>
        <w:t>Protective Effect of</w:t>
      </w:r>
      <w:r w:rsidRPr="008C07A8">
        <w:rPr>
          <w:rStyle w:val="Hyperlink"/>
          <w:rFonts w:ascii="Arial" w:hAnsi="Arial" w:cs="Arial"/>
          <w:b/>
          <w:bCs/>
          <w:color w:val="000000"/>
          <w:sz w:val="28"/>
          <w:highlight w:val="yellow"/>
          <w:u w:val="none"/>
          <w:lang w:val="en-GB"/>
        </w:rPr>
        <w:t xml:space="preserve"> Aqueous Extract of Fermented </w:t>
      </w:r>
      <w:proofErr w:type="spellStart"/>
      <w:r w:rsidRPr="008C07A8">
        <w:rPr>
          <w:rStyle w:val="Hyperlink"/>
          <w:rFonts w:ascii="Arial" w:hAnsi="Arial" w:cs="Arial"/>
          <w:b/>
          <w:bCs/>
          <w:i/>
          <w:color w:val="000000"/>
          <w:sz w:val="28"/>
          <w:highlight w:val="yellow"/>
          <w:u w:val="none"/>
          <w:lang w:val="en-GB"/>
        </w:rPr>
        <w:t>Prosopis</w:t>
      </w:r>
      <w:proofErr w:type="spellEnd"/>
      <w:r w:rsidRPr="008C07A8">
        <w:rPr>
          <w:rStyle w:val="Hyperlink"/>
          <w:rFonts w:ascii="Arial" w:hAnsi="Arial" w:cs="Arial"/>
          <w:b/>
          <w:bCs/>
          <w:i/>
          <w:color w:val="000000"/>
          <w:sz w:val="28"/>
          <w:highlight w:val="yellow"/>
          <w:u w:val="none"/>
          <w:lang w:val="en-GB"/>
        </w:rPr>
        <w:t xml:space="preserve"> </w:t>
      </w:r>
      <w:proofErr w:type="spellStart"/>
      <w:r w:rsidRPr="008C07A8">
        <w:rPr>
          <w:rStyle w:val="Hyperlink"/>
          <w:rFonts w:ascii="Arial" w:hAnsi="Arial" w:cs="Arial"/>
          <w:b/>
          <w:bCs/>
          <w:i/>
          <w:color w:val="000000"/>
          <w:sz w:val="28"/>
          <w:highlight w:val="yellow"/>
          <w:u w:val="none"/>
          <w:lang w:val="en-GB"/>
        </w:rPr>
        <w:t>africana</w:t>
      </w:r>
      <w:proofErr w:type="spellEnd"/>
      <w:r w:rsidRPr="008C07A8">
        <w:rPr>
          <w:rStyle w:val="Hyperlink"/>
          <w:rFonts w:ascii="Arial" w:hAnsi="Arial" w:cs="Arial"/>
          <w:b/>
          <w:bCs/>
          <w:color w:val="000000"/>
          <w:sz w:val="28"/>
          <w:highlight w:val="yellow"/>
          <w:u w:val="none"/>
          <w:lang w:val="en-GB"/>
        </w:rPr>
        <w:t xml:space="preserve"> Seeds (</w:t>
      </w:r>
      <w:proofErr w:type="spellStart"/>
      <w:r w:rsidRPr="008C07A8">
        <w:rPr>
          <w:rStyle w:val="Hyperlink"/>
          <w:rFonts w:ascii="Arial" w:hAnsi="Arial" w:cs="Arial"/>
          <w:b/>
          <w:bCs/>
          <w:color w:val="000000"/>
          <w:sz w:val="28"/>
          <w:highlight w:val="yellow"/>
          <w:u w:val="none"/>
          <w:lang w:val="en-GB"/>
        </w:rPr>
        <w:t>Okpeye</w:t>
      </w:r>
      <w:proofErr w:type="spellEnd"/>
      <w:r w:rsidRPr="008C07A8">
        <w:rPr>
          <w:rStyle w:val="Hyperlink"/>
          <w:rFonts w:ascii="Arial" w:hAnsi="Arial" w:cs="Arial"/>
          <w:b/>
          <w:bCs/>
          <w:color w:val="000000"/>
          <w:sz w:val="28"/>
          <w:highlight w:val="yellow"/>
          <w:u w:val="none"/>
          <w:lang w:val="en-GB"/>
        </w:rPr>
        <w:t xml:space="preserve">) in </w:t>
      </w:r>
      <w:proofErr w:type="spellStart"/>
      <w:r w:rsidRPr="008C07A8">
        <w:rPr>
          <w:rStyle w:val="Hyperlink"/>
          <w:rFonts w:ascii="Arial" w:hAnsi="Arial" w:cs="Arial"/>
          <w:b/>
          <w:bCs/>
          <w:color w:val="000000"/>
          <w:sz w:val="28"/>
          <w:highlight w:val="yellow"/>
          <w:u w:val="none"/>
          <w:lang w:val="en-GB"/>
        </w:rPr>
        <w:t>Wistar</w:t>
      </w:r>
      <w:proofErr w:type="spellEnd"/>
      <w:r w:rsidRPr="008C07A8">
        <w:rPr>
          <w:rStyle w:val="Hyperlink"/>
          <w:rFonts w:ascii="Arial" w:hAnsi="Arial" w:cs="Arial"/>
          <w:b/>
          <w:bCs/>
          <w:color w:val="000000"/>
          <w:sz w:val="28"/>
          <w:highlight w:val="yellow"/>
          <w:u w:val="none"/>
          <w:lang w:val="en-GB"/>
        </w:rPr>
        <w:t xml:space="preserve"> Rats</w:t>
      </w:r>
      <w:r w:rsidRPr="008C07A8">
        <w:rPr>
          <w:rStyle w:val="Hyperlink"/>
          <w:rFonts w:ascii="Arial" w:hAnsi="Arial" w:cs="Arial"/>
          <w:b/>
          <w:bCs/>
          <w:color w:val="000000"/>
          <w:sz w:val="28"/>
          <w:highlight w:val="yellow"/>
          <w:u w:val="none"/>
        </w:rPr>
        <w:t xml:space="preserve"> </w:t>
      </w:r>
      <w:r w:rsidRPr="008C07A8">
        <w:rPr>
          <w:rFonts w:ascii="Arial" w:hAnsi="Arial" w:cs="Arial"/>
          <w:b/>
          <w:bCs/>
          <w:color w:val="000000"/>
          <w:sz w:val="28"/>
          <w:highlight w:val="yellow"/>
        </w:rPr>
        <w:fldChar w:fldCharType="end"/>
      </w:r>
      <w:r w:rsidRPr="008C07A8">
        <w:rPr>
          <w:rFonts w:ascii="Arial" w:hAnsi="Arial" w:cs="Arial"/>
          <w:b/>
          <w:bCs/>
          <w:color w:val="000000"/>
          <w:sz w:val="28"/>
          <w:highlight w:val="yellow"/>
        </w:rPr>
        <w:t xml:space="preserve"> Their Topical Anti-Inflammatory and Antibacterial Activities</w:t>
      </w:r>
    </w:p>
    <w:bookmarkEnd w:id="0"/>
    <w:p w14:paraId="0DE18A54" w14:textId="77777777" w:rsidR="003A36B7" w:rsidRPr="00D06109" w:rsidRDefault="003A36B7" w:rsidP="008C07A8">
      <w:pPr>
        <w:pStyle w:val="Author"/>
        <w:spacing w:line="240" w:lineRule="auto"/>
        <w:jc w:val="both"/>
        <w:rPr>
          <w:rFonts w:ascii="Arial" w:hAnsi="Arial" w:cs="Arial"/>
          <w:color w:val="000000" w:themeColor="text1"/>
        </w:rPr>
      </w:pPr>
    </w:p>
    <w:p w14:paraId="19E6F98C" w14:textId="4D05AE12" w:rsidR="00B01FCD" w:rsidRPr="00D06109" w:rsidRDefault="00DA7A67" w:rsidP="008C07A8">
      <w:pPr>
        <w:pStyle w:val="Copyright"/>
        <w:spacing w:after="0" w:line="240" w:lineRule="auto"/>
        <w:jc w:val="both"/>
        <w:rPr>
          <w:rFonts w:ascii="Arial" w:hAnsi="Arial" w:cs="Arial"/>
          <w:color w:val="000000" w:themeColor="text1"/>
        </w:rPr>
        <w:sectPr w:rsidR="00B01FCD" w:rsidRPr="00D06109" w:rsidSect="00301479">
          <w:headerReference w:type="even" r:id="rId8"/>
          <w:headerReference w:type="default" r:id="rId9"/>
          <w:footerReference w:type="even" r:id="rId10"/>
          <w:footerReference w:type="default" r:id="rId11"/>
          <w:headerReference w:type="first" r:id="rId12"/>
          <w:footerReference w:type="first" r:id="rId13"/>
          <w:pgSz w:w="12240" w:h="15840" w:code="1"/>
          <w:pgMar w:top="1440" w:right="2016" w:bottom="2016" w:left="2016" w:header="720" w:footer="1296" w:gutter="0"/>
          <w:cols w:space="720"/>
          <w:docGrid w:linePitch="272"/>
        </w:sectPr>
      </w:pPr>
      <w:r w:rsidRPr="00D06109">
        <w:rPr>
          <w:rFonts w:ascii="Arial" w:hAnsi="Arial" w:cs="Arial"/>
          <w:noProof/>
          <w:color w:val="000000" w:themeColor="text1"/>
        </w:rPr>
        <mc:AlternateContent>
          <mc:Choice Requires="wps">
            <w:drawing>
              <wp:inline distT="0" distB="0" distL="0" distR="0" wp14:anchorId="0A0F0B53" wp14:editId="63299352">
                <wp:extent cx="5303520" cy="635"/>
                <wp:effectExtent l="9525" t="9525" r="11430" b="952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shapetype w14:anchorId="6866B846" id="_x0000_t32" coordsize="21600,21600" o:spt="32" o:oned="t" path="m,l21600,21600e" filled="f">
                <v:path arrowok="t" fillok="f" o:connecttype="none"/>
                <o:lock v:ext="edit" shapetype="t"/>
              </v:shapetype>
              <v:shape id="AutoShape 2" o:spid="_x0000_s1026" type="#_x0000_t32" style="width:417.6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" strokeweight="1.5pt">
                <w10:anchorlock/>
              </v:shape>
            </w:pict>
          </mc:Fallback>
        </mc:AlternateContent>
      </w:r>
      <w:r w:rsidR="00FB3A86" w:rsidRPr="00D06109">
        <w:rPr>
          <w:rFonts w:ascii="Arial" w:hAnsi="Arial" w:cs="Arial"/>
          <w:color w:val="000000" w:themeColor="text1"/>
        </w:rPr>
        <w:t>.</w:t>
      </w:r>
    </w:p>
    <w:p w14:paraId="1C43CA4B" w14:textId="2194CA7D" w:rsidR="00790ADA" w:rsidRPr="00D06109" w:rsidRDefault="00790ADA" w:rsidP="008C07A8">
      <w:pPr>
        <w:pStyle w:val="AbstHead"/>
        <w:spacing w:after="0"/>
        <w:jc w:val="both"/>
        <w:rPr>
          <w:rFonts w:ascii="Arial" w:hAnsi="Arial" w:cs="Arial"/>
          <w:color w:val="000000" w:themeColor="text1"/>
        </w:rPr>
      </w:pPr>
    </w:p>
    <w:p w14:paraId="13292365" w14:textId="77777777" w:rsidR="00DC74BC" w:rsidRPr="00D06109" w:rsidRDefault="00DC74BC" w:rsidP="008C07A8">
      <w:pPr>
        <w:pStyle w:val="Body"/>
        <w:spacing w:after="0"/>
        <w:rPr>
          <w:rFonts w:ascii="Arial" w:eastAsia="Calibri" w:hAnsi="Arial" w:cs="Arial"/>
          <w:b/>
          <w:bCs/>
          <w:color w:val="000000" w:themeColor="text1"/>
          <w:sz w:val="22"/>
          <w:szCs w:val="22"/>
        </w:rPr>
      </w:pPr>
      <w:r w:rsidRPr="00D06109">
        <w:rPr>
          <w:rFonts w:ascii="Arial" w:eastAsia="Calibri" w:hAnsi="Arial" w:cs="Arial"/>
          <w:b/>
          <w:bCs/>
          <w:color w:val="000000" w:themeColor="text1"/>
          <w:sz w:val="22"/>
          <w:szCs w:val="22"/>
        </w:rPr>
        <w:t>ABSTRACT:</w:t>
      </w:r>
    </w:p>
    <w:p w14:paraId="2C3F8B5F" w14:textId="77777777" w:rsidR="00DC74BC" w:rsidRPr="00D06109" w:rsidRDefault="00DC74BC" w:rsidP="008C07A8">
      <w:pPr>
        <w:pStyle w:val="Body"/>
        <w:spacing w:after="0"/>
        <w:rPr>
          <w:rFonts w:ascii="Arial" w:eastAsia="Calibri" w:hAnsi="Arial" w:cs="Arial"/>
          <w:b/>
          <w:color w:val="000000" w:themeColor="text1"/>
          <w:szCs w:val="22"/>
        </w:rPr>
      </w:pPr>
    </w:p>
    <w:p w14:paraId="2A21038D" w14:textId="24590B41" w:rsidR="008C07A8" w:rsidRDefault="008C07A8" w:rsidP="008C07A8">
      <w:pPr>
        <w:jc w:val="both"/>
        <w:rPr>
          <w:rFonts w:ascii="Arial" w:eastAsia="Calibri" w:hAnsi="Arial" w:cs="Arial"/>
          <w:b/>
          <w:color w:val="000000" w:themeColor="text1"/>
          <w:szCs w:val="22"/>
        </w:rPr>
      </w:pPr>
      <w:bookmarkStart w:id="1" w:name="_Hlk222137315"/>
      <w:r w:rsidRPr="008C07A8">
        <w:rPr>
          <w:rFonts w:ascii="Arial" w:eastAsia="Calibri" w:hAnsi="Arial" w:cs="Arial"/>
          <w:b/>
          <w:color w:val="000000" w:themeColor="text1"/>
          <w:szCs w:val="22"/>
          <w:highlight w:val="yellow"/>
        </w:rPr>
        <w:t xml:space="preserve">Background: </w:t>
      </w:r>
      <w:r w:rsidRPr="008C07A8">
        <w:rPr>
          <w:rStyle w:val="Emphasis"/>
          <w:rFonts w:ascii="Arial" w:hAnsi="Arial" w:cs="Arial"/>
          <w:i w:val="0"/>
          <w:iCs w:val="0"/>
          <w:color w:val="000000" w:themeColor="text1"/>
          <w:highlight w:val="yellow"/>
        </w:rPr>
        <w:t>Anti-inflammatory medications are classified as either steroidal or non-steroidal. Non-steroidal anti-inflammatory drugs (NSAIDs) relieve pain, lower fever, inhibit blood clot formation, and, at higher doses, reduce inflammation. Their adverse effects vary by drug but commonly include an increased risk of gastrointestinal ulcers and bleeding, as well as potential cardiovascular and kidney complications. Oxidative stress has been recognized as a key pathogenic factor in ulcer development, directly disrupting cellular functions and causing damage to organelles such as mitochondria, lysosomes, and the nucleus.</w:t>
      </w:r>
    </w:p>
    <w:p w14:paraId="3DA05A26" w14:textId="77777777" w:rsidR="008C07A8" w:rsidRDefault="008C07A8" w:rsidP="008C07A8">
      <w:pPr>
        <w:jc w:val="both"/>
        <w:rPr>
          <w:rFonts w:ascii="Arial" w:eastAsia="Calibri" w:hAnsi="Arial" w:cs="Arial"/>
          <w:b/>
          <w:color w:val="000000" w:themeColor="text1"/>
          <w:szCs w:val="22"/>
        </w:rPr>
      </w:pPr>
    </w:p>
    <w:p w14:paraId="1CD27F66" w14:textId="5FBB2901" w:rsidR="00DC74BC" w:rsidRPr="00D06109" w:rsidRDefault="00DC74BC" w:rsidP="008C07A8">
      <w:pPr>
        <w:jc w:val="both"/>
        <w:rPr>
          <w:rFonts w:ascii="Arial" w:hAnsi="Arial" w:cs="Arial"/>
          <w:color w:val="000000" w:themeColor="text1"/>
        </w:rPr>
      </w:pPr>
      <w:r w:rsidRPr="00D06109">
        <w:rPr>
          <w:rFonts w:ascii="Arial" w:eastAsia="Calibri" w:hAnsi="Arial" w:cs="Arial"/>
          <w:b/>
          <w:color w:val="000000" w:themeColor="text1"/>
          <w:szCs w:val="22"/>
        </w:rPr>
        <w:t xml:space="preserve">Aims: </w:t>
      </w:r>
      <w:r w:rsidRPr="00D06109">
        <w:rPr>
          <w:rFonts w:ascii="Arial" w:hAnsi="Arial" w:cs="Arial"/>
          <w:color w:val="000000" w:themeColor="text1"/>
        </w:rPr>
        <w:t xml:space="preserve">The aim of this study was to evaluate the anti-inflammatory and antiulcer effects of aqueous extract of fermented seeds of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okpeye</w:t>
      </w:r>
      <w:proofErr w:type="spellEnd"/>
      <w:r w:rsidRPr="00D06109">
        <w:rPr>
          <w:rFonts w:ascii="Arial" w:hAnsi="Arial" w:cs="Arial"/>
          <w:color w:val="000000" w:themeColor="text1"/>
        </w:rPr>
        <w:t xml:space="preserve">) in </w:t>
      </w:r>
      <w:proofErr w:type="spellStart"/>
      <w:r w:rsidRPr="00D06109">
        <w:rPr>
          <w:rFonts w:ascii="Arial" w:hAnsi="Arial" w:cs="Arial"/>
          <w:color w:val="000000" w:themeColor="text1"/>
        </w:rPr>
        <w:t>Wistar</w:t>
      </w:r>
      <w:proofErr w:type="spellEnd"/>
      <w:r w:rsidRPr="00D06109">
        <w:rPr>
          <w:rFonts w:ascii="Arial" w:hAnsi="Arial" w:cs="Arial"/>
          <w:color w:val="000000" w:themeColor="text1"/>
        </w:rPr>
        <w:t xml:space="preserve"> rats.</w:t>
      </w:r>
    </w:p>
    <w:p w14:paraId="526E3542" w14:textId="77777777" w:rsidR="00DC74BC" w:rsidRPr="00D06109" w:rsidRDefault="00DC74BC" w:rsidP="008C07A8">
      <w:pPr>
        <w:jc w:val="both"/>
        <w:rPr>
          <w:rFonts w:ascii="Arial" w:hAnsi="Arial" w:cs="Arial"/>
          <w:color w:val="000000" w:themeColor="text1"/>
        </w:rPr>
      </w:pPr>
    </w:p>
    <w:p w14:paraId="68FE1092" w14:textId="77777777" w:rsidR="00DC74BC" w:rsidRPr="00D06109" w:rsidRDefault="00DC74BC" w:rsidP="008C07A8">
      <w:pPr>
        <w:jc w:val="both"/>
        <w:rPr>
          <w:rFonts w:ascii="Arial" w:hAnsi="Arial" w:cs="Arial"/>
          <w:color w:val="000000" w:themeColor="text1"/>
        </w:rPr>
      </w:pPr>
    </w:p>
    <w:p w14:paraId="75CEAAF2" w14:textId="77777777" w:rsidR="00DC74BC" w:rsidRPr="00D06109" w:rsidRDefault="00DC74BC" w:rsidP="008C07A8">
      <w:pPr>
        <w:jc w:val="both"/>
        <w:rPr>
          <w:rFonts w:ascii="Arial" w:eastAsia="Calibri" w:hAnsi="Arial" w:cs="Arial"/>
          <w:color w:val="000000" w:themeColor="text1"/>
        </w:rPr>
      </w:pPr>
      <w:r w:rsidRPr="00D06109">
        <w:rPr>
          <w:rFonts w:ascii="Arial" w:eastAsia="Calibri" w:hAnsi="Arial" w:cs="Arial"/>
          <w:b/>
          <w:color w:val="000000" w:themeColor="text1"/>
        </w:rPr>
        <w:t>Study design:</w:t>
      </w:r>
      <w:r w:rsidRPr="00D06109">
        <w:rPr>
          <w:rFonts w:ascii="Arial" w:eastAsia="Calibri" w:hAnsi="Arial" w:cs="Arial"/>
          <w:color w:val="000000" w:themeColor="text1"/>
        </w:rPr>
        <w:t xml:space="preserve">  The study design monitors the therapeutic potential of aqueous extract of fermented seeds of </w:t>
      </w:r>
      <w:proofErr w:type="spellStart"/>
      <w:r w:rsidRPr="00D06109">
        <w:rPr>
          <w:rFonts w:ascii="Arial" w:eastAsia="Calibri" w:hAnsi="Arial" w:cs="Arial"/>
          <w:color w:val="000000" w:themeColor="text1"/>
        </w:rPr>
        <w:t>Prosopis</w:t>
      </w:r>
      <w:proofErr w:type="spellEnd"/>
      <w:r w:rsidRPr="00D06109">
        <w:rPr>
          <w:rFonts w:ascii="Arial" w:eastAsia="Calibri" w:hAnsi="Arial" w:cs="Arial"/>
          <w:color w:val="000000" w:themeColor="text1"/>
        </w:rPr>
        <w:t xml:space="preserve"> </w:t>
      </w:r>
      <w:proofErr w:type="spellStart"/>
      <w:r w:rsidRPr="00D06109">
        <w:rPr>
          <w:rFonts w:ascii="Arial" w:eastAsia="Calibri" w:hAnsi="Arial" w:cs="Arial"/>
          <w:color w:val="000000" w:themeColor="text1"/>
        </w:rPr>
        <w:t>africana</w:t>
      </w:r>
      <w:proofErr w:type="spellEnd"/>
      <w:r w:rsidRPr="00D06109">
        <w:rPr>
          <w:rFonts w:ascii="Arial" w:eastAsia="Calibri" w:hAnsi="Arial" w:cs="Arial"/>
          <w:color w:val="000000" w:themeColor="text1"/>
        </w:rPr>
        <w:t xml:space="preserve"> by assessing its anti-inflammatory and antiulcer effects on experimentally induced rats</w:t>
      </w:r>
    </w:p>
    <w:p w14:paraId="1480F410" w14:textId="77777777" w:rsidR="00DC74BC" w:rsidRPr="00D06109" w:rsidRDefault="00DC74BC" w:rsidP="008C07A8">
      <w:pPr>
        <w:pStyle w:val="Body"/>
        <w:rPr>
          <w:rFonts w:ascii="Arial" w:eastAsia="Calibri" w:hAnsi="Arial" w:cs="Arial"/>
          <w:b/>
          <w:color w:val="000000" w:themeColor="text1"/>
          <w:szCs w:val="22"/>
        </w:rPr>
      </w:pPr>
    </w:p>
    <w:p w14:paraId="321FBDE4" w14:textId="755E9FB2" w:rsidR="00DC74BC" w:rsidRPr="00D06109" w:rsidRDefault="00DC74BC" w:rsidP="008C07A8">
      <w:pPr>
        <w:pStyle w:val="Body"/>
        <w:rPr>
          <w:rFonts w:ascii="Arial" w:eastAsia="Calibri" w:hAnsi="Arial" w:cs="Arial"/>
          <w:color w:val="000000" w:themeColor="text1"/>
          <w:szCs w:val="22"/>
        </w:rPr>
      </w:pPr>
      <w:r w:rsidRPr="00D06109">
        <w:rPr>
          <w:rFonts w:ascii="Arial" w:eastAsia="Calibri" w:hAnsi="Arial" w:cs="Arial"/>
          <w:b/>
          <w:color w:val="000000" w:themeColor="text1"/>
          <w:szCs w:val="22"/>
        </w:rPr>
        <w:t>Place and Duration of Study:</w:t>
      </w:r>
      <w:r w:rsidRPr="00D06109">
        <w:rPr>
          <w:rFonts w:ascii="Arial" w:eastAsia="Calibri" w:hAnsi="Arial" w:cs="Arial"/>
          <w:color w:val="000000" w:themeColor="text1"/>
          <w:szCs w:val="22"/>
        </w:rPr>
        <w:t xml:space="preserve"> </w:t>
      </w:r>
      <w:bookmarkStart w:id="2" w:name="_Hlk222791042"/>
      <w:r w:rsidRPr="00D06109">
        <w:rPr>
          <w:rFonts w:ascii="Arial" w:eastAsia="Calibri" w:hAnsi="Arial" w:cs="Arial"/>
          <w:color w:val="000000" w:themeColor="text1"/>
          <w:szCs w:val="22"/>
        </w:rPr>
        <w:t>Department of Biochemistry, University of Nigeria, Nsukka</w:t>
      </w:r>
      <w:bookmarkEnd w:id="2"/>
      <w:r w:rsidRPr="00D06109">
        <w:rPr>
          <w:rFonts w:ascii="Arial" w:eastAsia="Calibri" w:hAnsi="Arial" w:cs="Arial"/>
          <w:color w:val="000000" w:themeColor="text1"/>
          <w:szCs w:val="22"/>
        </w:rPr>
        <w:t xml:space="preserve">.  </w:t>
      </w:r>
      <w:r w:rsidR="00ED3384">
        <w:rPr>
          <w:rFonts w:ascii="Arial" w:eastAsia="Calibri" w:hAnsi="Arial" w:cs="Arial"/>
          <w:color w:val="000000" w:themeColor="text1"/>
          <w:szCs w:val="22"/>
        </w:rPr>
        <w:t>B</w:t>
      </w:r>
      <w:r w:rsidRPr="00D06109">
        <w:rPr>
          <w:rFonts w:ascii="Arial" w:eastAsia="Calibri" w:hAnsi="Arial" w:cs="Arial"/>
          <w:color w:val="000000" w:themeColor="text1"/>
          <w:szCs w:val="22"/>
        </w:rPr>
        <w:t>etween December 2023 and September 2024.</w:t>
      </w:r>
    </w:p>
    <w:p w14:paraId="06C49086" w14:textId="77777777" w:rsidR="00DC74BC" w:rsidRPr="00D06109" w:rsidRDefault="00DC74BC" w:rsidP="008C07A8">
      <w:pPr>
        <w:pStyle w:val="Body"/>
        <w:spacing w:after="0"/>
        <w:rPr>
          <w:rFonts w:ascii="Arial" w:eastAsia="Calibri" w:hAnsi="Arial" w:cs="Arial"/>
          <w:color w:val="000000" w:themeColor="text1"/>
        </w:rPr>
      </w:pPr>
      <w:r w:rsidRPr="00D06109">
        <w:rPr>
          <w:rFonts w:ascii="Arial" w:eastAsia="Calibri" w:hAnsi="Arial" w:cs="Arial"/>
          <w:b/>
          <w:bCs/>
          <w:color w:val="000000" w:themeColor="text1"/>
          <w:szCs w:val="22"/>
        </w:rPr>
        <w:t>Methodology:</w:t>
      </w:r>
      <w:r w:rsidRPr="00D06109">
        <w:rPr>
          <w:rFonts w:ascii="Arial" w:eastAsia="Calibri" w:hAnsi="Arial" w:cs="Arial"/>
          <w:color w:val="000000" w:themeColor="text1"/>
          <w:szCs w:val="22"/>
        </w:rPr>
        <w:t xml:space="preserve"> </w:t>
      </w:r>
      <w:r w:rsidRPr="00D06109">
        <w:rPr>
          <w:rFonts w:ascii="Arial" w:hAnsi="Arial" w:cs="Arial"/>
          <w:color w:val="000000" w:themeColor="text1"/>
        </w:rPr>
        <w:t xml:space="preserve">The induction of gastric ulcer was carried out using the method of </w:t>
      </w:r>
      <w:proofErr w:type="spellStart"/>
      <w:r w:rsidRPr="00D06109">
        <w:rPr>
          <w:rFonts w:ascii="Arial" w:hAnsi="Arial" w:cs="Arial"/>
          <w:color w:val="000000" w:themeColor="text1"/>
        </w:rPr>
        <w:t>Uruchshidani</w:t>
      </w:r>
      <w:proofErr w:type="spellEnd"/>
      <w:r w:rsidRPr="00D06109">
        <w:rPr>
          <w:rFonts w:ascii="Arial" w:hAnsi="Arial" w:cs="Arial"/>
          <w:color w:val="000000" w:themeColor="text1"/>
        </w:rPr>
        <w:t xml:space="preserve">. Twenty (20) adult rats of both sexes were used, randomly divided into 5 groups of 4 rats each. They were treated orally with normal saline and varying doses of the aqueous extract of fermented seeds of </w:t>
      </w:r>
      <w:proofErr w:type="spellStart"/>
      <w:r w:rsidRPr="00D06109">
        <w:rPr>
          <w:rFonts w:ascii="Arial" w:hAnsi="Arial" w:cs="Arial"/>
          <w:i/>
          <w:color w:val="000000" w:themeColor="text1"/>
        </w:rPr>
        <w:t>Prosopis</w:t>
      </w:r>
      <w:proofErr w:type="spellEnd"/>
      <w:r w:rsidRPr="00D06109">
        <w:rPr>
          <w:rFonts w:ascii="Arial" w:hAnsi="Arial" w:cs="Arial"/>
          <w:i/>
          <w:color w:val="000000" w:themeColor="text1"/>
        </w:rPr>
        <w:t xml:space="preserve">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Cimetidine was used as the standard anti-ulcer drug. The </w:t>
      </w:r>
      <w:r w:rsidRPr="00D06109">
        <w:rPr>
          <w:rFonts w:ascii="Arial" w:hAnsi="Arial" w:cs="Arial"/>
          <w:i/>
          <w:color w:val="000000" w:themeColor="text1"/>
        </w:rPr>
        <w:t>In vivo</w:t>
      </w:r>
      <w:r w:rsidRPr="00D06109">
        <w:rPr>
          <w:rFonts w:ascii="Arial" w:hAnsi="Arial" w:cs="Arial"/>
          <w:color w:val="000000" w:themeColor="text1"/>
        </w:rPr>
        <w:t xml:space="preserve"> anti-inflammatory study was done using fifteen (15) male Wistar rats. They were divided into five (5) groups of three (3) rats each. Diclofenac was used as the standard anti-inflammatory drug. </w:t>
      </w:r>
    </w:p>
    <w:p w14:paraId="3DE91D1A" w14:textId="77777777" w:rsidR="00DC74BC" w:rsidRPr="00D06109" w:rsidRDefault="00DC74BC" w:rsidP="008C07A8">
      <w:pPr>
        <w:pStyle w:val="Body"/>
        <w:spacing w:after="0"/>
        <w:rPr>
          <w:rFonts w:ascii="Arial" w:eastAsia="Calibri" w:hAnsi="Arial" w:cs="Arial"/>
          <w:color w:val="000000" w:themeColor="text1"/>
        </w:rPr>
      </w:pPr>
    </w:p>
    <w:p w14:paraId="330E3FAB" w14:textId="77777777" w:rsidR="00DC74BC" w:rsidRPr="00D06109" w:rsidRDefault="00DC74BC" w:rsidP="008C07A8">
      <w:pPr>
        <w:pStyle w:val="Body"/>
        <w:spacing w:after="0"/>
        <w:rPr>
          <w:rFonts w:ascii="Arial" w:hAnsi="Arial" w:cs="Arial"/>
          <w:color w:val="000000" w:themeColor="text1"/>
        </w:rPr>
      </w:pPr>
      <w:r w:rsidRPr="00D06109">
        <w:rPr>
          <w:rFonts w:ascii="Arial" w:eastAsia="Calibri" w:hAnsi="Arial" w:cs="Arial"/>
          <w:b/>
          <w:bCs/>
          <w:color w:val="000000" w:themeColor="text1"/>
          <w:szCs w:val="22"/>
        </w:rPr>
        <w:t>Results:</w:t>
      </w:r>
      <w:r w:rsidRPr="00D06109">
        <w:rPr>
          <w:rFonts w:ascii="Arial" w:eastAsia="Calibri" w:hAnsi="Arial" w:cs="Arial"/>
          <w:color w:val="000000" w:themeColor="text1"/>
          <w:szCs w:val="22"/>
        </w:rPr>
        <w:t xml:space="preserve"> </w:t>
      </w:r>
      <w:r w:rsidRPr="00D06109">
        <w:rPr>
          <w:rFonts w:ascii="Arial" w:hAnsi="Arial" w:cs="Arial"/>
          <w:color w:val="000000" w:themeColor="text1"/>
        </w:rPr>
        <w:t>The result showed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 2 animals treated with 100 mg/kg cimetidine (before induction) with respect to the control group 1. The result also showed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groups 4 and 5 animals treated with 100 mg/kg and 200 mg/kg of extract respectively, when compared with the animals in the control group 1. In the first and second phase of anti-inflammatory study, the result shows that the paw oedema of the rats treated with the extract,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when compared with the animals in the control group 1.</w:t>
      </w:r>
    </w:p>
    <w:p w14:paraId="0C3CA442" w14:textId="2EB46D88" w:rsidR="000858D5" w:rsidRPr="00D06109" w:rsidRDefault="00DC74BC" w:rsidP="008C07A8">
      <w:pPr>
        <w:pStyle w:val="Body"/>
        <w:spacing w:after="0"/>
        <w:rPr>
          <w:rFonts w:ascii="Arial" w:hAnsi="Arial" w:cs="Arial"/>
          <w:color w:val="000000" w:themeColor="text1"/>
        </w:rPr>
      </w:pPr>
      <w:r w:rsidRPr="00D06109">
        <w:rPr>
          <w:rFonts w:ascii="Arial" w:eastAsia="Calibri" w:hAnsi="Arial" w:cs="Arial"/>
          <w:b/>
          <w:bCs/>
          <w:color w:val="000000" w:themeColor="text1"/>
          <w:szCs w:val="22"/>
        </w:rPr>
        <w:t>Conclusion:</w:t>
      </w:r>
      <w:r w:rsidRPr="00D06109">
        <w:rPr>
          <w:rFonts w:ascii="Arial" w:eastAsia="Calibri" w:hAnsi="Arial" w:cs="Arial"/>
          <w:color w:val="000000" w:themeColor="text1"/>
          <w:szCs w:val="22"/>
        </w:rPr>
        <w:t xml:space="preserve"> </w:t>
      </w:r>
      <w:r w:rsidRPr="00D06109">
        <w:rPr>
          <w:rFonts w:ascii="Arial" w:hAnsi="Arial" w:cs="Arial"/>
          <w:color w:val="000000" w:themeColor="text1"/>
        </w:rPr>
        <w:t xml:space="preserve">This result shows that </w:t>
      </w:r>
      <w:r w:rsidR="000858D5" w:rsidRPr="00D06109">
        <w:rPr>
          <w:rFonts w:ascii="Arial" w:hAnsi="Arial" w:cs="Arial"/>
          <w:color w:val="000000" w:themeColor="text1"/>
        </w:rPr>
        <w:t xml:space="preserve">aqueous extract of fermented seeds of </w:t>
      </w:r>
      <w:proofErr w:type="spellStart"/>
      <w:r w:rsidR="000858D5" w:rsidRPr="00D06109">
        <w:rPr>
          <w:rFonts w:ascii="Arial" w:hAnsi="Arial" w:cs="Arial"/>
          <w:i/>
          <w:iCs/>
          <w:color w:val="000000" w:themeColor="text1"/>
        </w:rPr>
        <w:t>Prosopis</w:t>
      </w:r>
      <w:proofErr w:type="spellEnd"/>
      <w:r w:rsidR="000858D5" w:rsidRPr="00D06109">
        <w:rPr>
          <w:rFonts w:ascii="Arial" w:hAnsi="Arial" w:cs="Arial"/>
          <w:i/>
          <w:iCs/>
          <w:color w:val="000000" w:themeColor="text1"/>
        </w:rPr>
        <w:t xml:space="preserve"> </w:t>
      </w:r>
      <w:proofErr w:type="spellStart"/>
      <w:r w:rsidR="000858D5" w:rsidRPr="00D06109">
        <w:rPr>
          <w:rFonts w:ascii="Arial" w:hAnsi="Arial" w:cs="Arial"/>
          <w:i/>
          <w:iCs/>
          <w:color w:val="000000" w:themeColor="text1"/>
        </w:rPr>
        <w:t>africana</w:t>
      </w:r>
      <w:proofErr w:type="spellEnd"/>
      <w:r w:rsidR="000858D5" w:rsidRPr="00D06109">
        <w:rPr>
          <w:rFonts w:ascii="Arial" w:hAnsi="Arial" w:cs="Arial"/>
          <w:color w:val="000000" w:themeColor="text1"/>
        </w:rPr>
        <w:t xml:space="preserve"> (</w:t>
      </w:r>
      <w:proofErr w:type="spellStart"/>
      <w:r w:rsidR="000858D5" w:rsidRPr="00D06109">
        <w:rPr>
          <w:rFonts w:ascii="Arial" w:hAnsi="Arial" w:cs="Arial"/>
          <w:color w:val="000000" w:themeColor="text1"/>
        </w:rPr>
        <w:t>okpeye</w:t>
      </w:r>
      <w:proofErr w:type="spellEnd"/>
      <w:r w:rsidR="000858D5" w:rsidRPr="00D06109">
        <w:rPr>
          <w:rFonts w:ascii="Arial" w:hAnsi="Arial" w:cs="Arial"/>
          <w:color w:val="000000" w:themeColor="text1"/>
        </w:rPr>
        <w:t>) aided in the healing of the induced inflammation and chronic ulcer</w:t>
      </w:r>
      <w:r w:rsidR="00106B5E">
        <w:rPr>
          <w:rFonts w:ascii="Arial" w:hAnsi="Arial" w:cs="Arial"/>
          <w:color w:val="000000" w:themeColor="text1"/>
        </w:rPr>
        <w:t xml:space="preserve">. </w:t>
      </w:r>
      <w:r w:rsidR="000858D5" w:rsidRPr="00D06109">
        <w:rPr>
          <w:rFonts w:ascii="Arial" w:hAnsi="Arial" w:cs="Arial"/>
          <w:color w:val="000000" w:themeColor="text1"/>
        </w:rPr>
        <w:t xml:space="preserve">Hence, the fermented seeds of </w:t>
      </w:r>
      <w:proofErr w:type="spellStart"/>
      <w:r w:rsidR="000858D5" w:rsidRPr="00D06109">
        <w:rPr>
          <w:rFonts w:ascii="Arial" w:hAnsi="Arial" w:cs="Arial"/>
          <w:i/>
          <w:iCs/>
          <w:color w:val="000000" w:themeColor="text1"/>
        </w:rPr>
        <w:t>Prosopis</w:t>
      </w:r>
      <w:proofErr w:type="spellEnd"/>
      <w:r w:rsidR="000858D5" w:rsidRPr="00D06109">
        <w:rPr>
          <w:rFonts w:ascii="Arial" w:hAnsi="Arial" w:cs="Arial"/>
          <w:i/>
          <w:iCs/>
          <w:color w:val="000000" w:themeColor="text1"/>
        </w:rPr>
        <w:t xml:space="preserve"> </w:t>
      </w:r>
      <w:proofErr w:type="spellStart"/>
      <w:r w:rsidR="000858D5" w:rsidRPr="00D06109">
        <w:rPr>
          <w:rFonts w:ascii="Arial" w:hAnsi="Arial" w:cs="Arial"/>
          <w:i/>
          <w:iCs/>
          <w:color w:val="000000" w:themeColor="text1"/>
        </w:rPr>
        <w:t>africana</w:t>
      </w:r>
      <w:proofErr w:type="spellEnd"/>
      <w:r w:rsidR="000858D5" w:rsidRPr="00D06109">
        <w:rPr>
          <w:rFonts w:ascii="Arial" w:hAnsi="Arial" w:cs="Arial"/>
          <w:color w:val="000000" w:themeColor="text1"/>
        </w:rPr>
        <w:t xml:space="preserve"> (</w:t>
      </w:r>
      <w:proofErr w:type="spellStart"/>
      <w:r w:rsidR="000858D5" w:rsidRPr="00D06109">
        <w:rPr>
          <w:rFonts w:ascii="Arial" w:hAnsi="Arial" w:cs="Arial"/>
          <w:color w:val="000000" w:themeColor="text1"/>
        </w:rPr>
        <w:t>okpeye</w:t>
      </w:r>
      <w:proofErr w:type="spellEnd"/>
      <w:r w:rsidR="000858D5" w:rsidRPr="00D06109">
        <w:rPr>
          <w:rFonts w:ascii="Arial" w:hAnsi="Arial" w:cs="Arial"/>
          <w:color w:val="000000" w:themeColor="text1"/>
        </w:rPr>
        <w:t>) has both antiulcer and anti-inflammatory activity.</w:t>
      </w:r>
    </w:p>
    <w:p w14:paraId="44AD5910" w14:textId="0D762FF4" w:rsidR="00DC74BC" w:rsidRPr="00D06109" w:rsidRDefault="00DC74BC" w:rsidP="008C07A8">
      <w:pPr>
        <w:jc w:val="both"/>
        <w:rPr>
          <w:rFonts w:ascii="Arial" w:hAnsi="Arial" w:cs="Arial"/>
          <w:color w:val="000000" w:themeColor="text1"/>
          <w:sz w:val="24"/>
          <w:szCs w:val="24"/>
        </w:rPr>
      </w:pPr>
    </w:p>
    <w:bookmarkEnd w:id="1"/>
    <w:p w14:paraId="37A3B434" w14:textId="77777777" w:rsidR="00636EB2" w:rsidRPr="00D06109" w:rsidRDefault="00636EB2" w:rsidP="008C07A8">
      <w:pPr>
        <w:pStyle w:val="Body"/>
        <w:spacing w:after="0"/>
        <w:rPr>
          <w:rFonts w:ascii="Arial" w:hAnsi="Arial" w:cs="Arial"/>
          <w:i/>
          <w:color w:val="000000" w:themeColor="text1"/>
        </w:rPr>
      </w:pPr>
    </w:p>
    <w:p w14:paraId="1E4509DB" w14:textId="59583305" w:rsidR="00A24E7E" w:rsidRPr="00D06109" w:rsidRDefault="00A24E7E" w:rsidP="008C07A8">
      <w:pPr>
        <w:pStyle w:val="Body"/>
        <w:spacing w:after="0"/>
        <w:rPr>
          <w:rFonts w:ascii="Arial" w:hAnsi="Arial" w:cs="Arial"/>
          <w:i/>
          <w:color w:val="000000" w:themeColor="text1"/>
        </w:rPr>
      </w:pPr>
      <w:r w:rsidRPr="00D06109">
        <w:rPr>
          <w:rFonts w:ascii="Arial" w:hAnsi="Arial" w:cs="Arial"/>
          <w:i/>
          <w:color w:val="000000" w:themeColor="text1"/>
        </w:rPr>
        <w:t>Keywords:</w:t>
      </w:r>
      <w:r w:rsidR="00E34A5F" w:rsidRPr="00D06109">
        <w:rPr>
          <w:rFonts w:ascii="Arial" w:hAnsi="Arial" w:cs="Arial"/>
          <w:i/>
          <w:color w:val="000000" w:themeColor="text1"/>
        </w:rPr>
        <w:t xml:space="preserve"> </w:t>
      </w:r>
      <w:r w:rsidR="00E34A5F" w:rsidRPr="00D06109">
        <w:rPr>
          <w:rFonts w:ascii="Arial" w:hAnsi="Arial" w:cs="Arial"/>
          <w:color w:val="000000" w:themeColor="text1"/>
        </w:rPr>
        <w:t xml:space="preserve">Fermented foods, </w:t>
      </w:r>
      <w:proofErr w:type="spellStart"/>
      <w:r w:rsidR="00E34A5F" w:rsidRPr="00D06109">
        <w:rPr>
          <w:rFonts w:ascii="Arial" w:hAnsi="Arial" w:cs="Arial"/>
          <w:i/>
          <w:color w:val="000000" w:themeColor="text1"/>
        </w:rPr>
        <w:t>Prosopis</w:t>
      </w:r>
      <w:proofErr w:type="spellEnd"/>
      <w:r w:rsidR="00E34A5F" w:rsidRPr="00D06109">
        <w:rPr>
          <w:rFonts w:ascii="Arial" w:hAnsi="Arial" w:cs="Arial"/>
          <w:i/>
          <w:color w:val="000000" w:themeColor="text1"/>
        </w:rPr>
        <w:t xml:space="preserve"> </w:t>
      </w:r>
      <w:proofErr w:type="spellStart"/>
      <w:r w:rsidR="00E34A5F" w:rsidRPr="00D06109">
        <w:rPr>
          <w:rFonts w:ascii="Arial" w:hAnsi="Arial" w:cs="Arial"/>
          <w:i/>
          <w:color w:val="000000" w:themeColor="text1"/>
        </w:rPr>
        <w:t>africana</w:t>
      </w:r>
      <w:proofErr w:type="spellEnd"/>
      <w:r w:rsidR="00E34A5F" w:rsidRPr="00D06109">
        <w:rPr>
          <w:rFonts w:ascii="Arial" w:hAnsi="Arial" w:cs="Arial"/>
          <w:color w:val="000000" w:themeColor="text1"/>
        </w:rPr>
        <w:t xml:space="preserve">, </w:t>
      </w:r>
      <w:r w:rsidR="009649E8" w:rsidRPr="00D06109">
        <w:rPr>
          <w:rFonts w:ascii="Arial" w:hAnsi="Arial" w:cs="Arial"/>
          <w:color w:val="000000" w:themeColor="text1"/>
        </w:rPr>
        <w:t>I</w:t>
      </w:r>
      <w:r w:rsidR="00E34A5F" w:rsidRPr="00D06109">
        <w:rPr>
          <w:rFonts w:ascii="Arial" w:hAnsi="Arial" w:cs="Arial"/>
          <w:color w:val="000000" w:themeColor="text1"/>
        </w:rPr>
        <w:t xml:space="preserve">nflammation, Anti-inflammatory, </w:t>
      </w:r>
      <w:r w:rsidR="00ED3384">
        <w:rPr>
          <w:rFonts w:ascii="Arial" w:hAnsi="Arial" w:cs="Arial"/>
          <w:color w:val="000000" w:themeColor="text1"/>
        </w:rPr>
        <w:t>U</w:t>
      </w:r>
      <w:r w:rsidR="00E34A5F" w:rsidRPr="00D06109">
        <w:rPr>
          <w:rFonts w:ascii="Arial" w:hAnsi="Arial" w:cs="Arial"/>
          <w:color w:val="000000" w:themeColor="text1"/>
        </w:rPr>
        <w:t xml:space="preserve">lcer, </w:t>
      </w:r>
      <w:r w:rsidR="00ED3384">
        <w:rPr>
          <w:rFonts w:ascii="Arial" w:hAnsi="Arial" w:cs="Arial"/>
          <w:color w:val="000000" w:themeColor="text1"/>
        </w:rPr>
        <w:t>O</w:t>
      </w:r>
      <w:r w:rsidR="00E34A5F" w:rsidRPr="00D06109">
        <w:rPr>
          <w:rFonts w:ascii="Arial" w:hAnsi="Arial" w:cs="Arial"/>
          <w:color w:val="000000" w:themeColor="text1"/>
        </w:rPr>
        <w:t>edema.</w:t>
      </w:r>
    </w:p>
    <w:p w14:paraId="5997DDAA" w14:textId="77777777" w:rsidR="00790ADA" w:rsidRPr="00D06109" w:rsidRDefault="00790ADA" w:rsidP="008C07A8">
      <w:pPr>
        <w:pStyle w:val="Body"/>
        <w:spacing w:after="0"/>
        <w:rPr>
          <w:rFonts w:ascii="Arial" w:hAnsi="Arial" w:cs="Arial"/>
          <w:i/>
          <w:color w:val="000000" w:themeColor="text1"/>
        </w:rPr>
      </w:pPr>
    </w:p>
    <w:p w14:paraId="7B0714E5" w14:textId="77777777" w:rsidR="00505F06" w:rsidRPr="00D06109" w:rsidRDefault="00505F06" w:rsidP="008C07A8">
      <w:pPr>
        <w:pStyle w:val="Body"/>
        <w:spacing w:after="0"/>
        <w:rPr>
          <w:rFonts w:ascii="Arial" w:hAnsi="Arial" w:cs="Arial"/>
          <w:i/>
          <w:color w:val="000000" w:themeColor="text1"/>
        </w:rPr>
      </w:pPr>
    </w:p>
    <w:p w14:paraId="59B99B76" w14:textId="646666DB" w:rsidR="007F7B32" w:rsidRPr="00D06109" w:rsidRDefault="00902823" w:rsidP="008C07A8">
      <w:pPr>
        <w:pStyle w:val="AbstHead"/>
        <w:spacing w:after="0"/>
        <w:jc w:val="both"/>
        <w:rPr>
          <w:rFonts w:ascii="Arial" w:hAnsi="Arial" w:cs="Arial"/>
          <w:color w:val="000000" w:themeColor="text1"/>
        </w:rPr>
      </w:pPr>
      <w:r w:rsidRPr="00D06109">
        <w:rPr>
          <w:rFonts w:ascii="Arial" w:hAnsi="Arial" w:cs="Arial"/>
          <w:color w:val="000000" w:themeColor="text1"/>
        </w:rPr>
        <w:lastRenderedPageBreak/>
        <w:t xml:space="preserve">1. </w:t>
      </w:r>
      <w:r w:rsidR="00B01FCD" w:rsidRPr="00D06109">
        <w:rPr>
          <w:rFonts w:ascii="Arial" w:hAnsi="Arial" w:cs="Arial"/>
          <w:color w:val="000000" w:themeColor="text1"/>
        </w:rPr>
        <w:t>INTRODUCTION</w:t>
      </w:r>
      <w:r w:rsidR="007F7B32" w:rsidRPr="00D06109">
        <w:rPr>
          <w:rFonts w:ascii="Arial" w:hAnsi="Arial" w:cs="Arial"/>
          <w:color w:val="000000" w:themeColor="text1"/>
        </w:rPr>
        <w:t xml:space="preserve"> </w:t>
      </w:r>
    </w:p>
    <w:p w14:paraId="408DEAE3" w14:textId="77777777" w:rsidR="00790ADA" w:rsidRPr="00D06109" w:rsidRDefault="00790ADA" w:rsidP="008C07A8">
      <w:pPr>
        <w:pStyle w:val="AbstHead"/>
        <w:spacing w:after="0"/>
        <w:jc w:val="both"/>
        <w:rPr>
          <w:rFonts w:ascii="Arial" w:hAnsi="Arial" w:cs="Arial"/>
          <w:color w:val="000000" w:themeColor="text1"/>
        </w:rPr>
      </w:pPr>
    </w:p>
    <w:p w14:paraId="430FD754" w14:textId="690EB634" w:rsidR="006A0AEB" w:rsidRDefault="003D2F30" w:rsidP="008C07A8">
      <w:pPr>
        <w:pStyle w:val="Body"/>
        <w:spacing w:after="0"/>
        <w:rPr>
          <w:rStyle w:val="Emphasis"/>
          <w:rFonts w:ascii="Arial" w:hAnsi="Arial" w:cs="Arial"/>
          <w:i w:val="0"/>
          <w:iCs w:val="0"/>
          <w:color w:val="000000" w:themeColor="text1"/>
        </w:rPr>
      </w:pP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is a flowering plant species in the genus Prosopis native to Africa, commonly known as African mesquite or the iron tree (Gberikon et al., 2015). </w:t>
      </w:r>
      <w:r w:rsidR="00BC4998">
        <w:rPr>
          <w:rStyle w:val="Emphasis"/>
          <w:rFonts w:ascii="Arial" w:hAnsi="Arial" w:cs="Arial"/>
          <w:i w:val="0"/>
          <w:iCs w:val="0"/>
          <w:color w:val="000000" w:themeColor="text1"/>
        </w:rPr>
        <w:t xml:space="preserve"> </w:t>
      </w:r>
      <w:r w:rsidR="00BC4998" w:rsidRPr="00BC4998">
        <w:rPr>
          <w:rStyle w:val="Emphasis"/>
          <w:rFonts w:ascii="Arial" w:hAnsi="Arial" w:cs="Arial"/>
          <w:i w:val="0"/>
          <w:iCs w:val="0"/>
          <w:color w:val="000000" w:themeColor="text1"/>
        </w:rPr>
        <w:t xml:space="preserve">The seeds of </w:t>
      </w:r>
      <w:proofErr w:type="spellStart"/>
      <w:r w:rsidR="00BC4998" w:rsidRPr="00BC4998">
        <w:rPr>
          <w:rStyle w:val="Emphasis"/>
          <w:rFonts w:ascii="Arial" w:hAnsi="Arial" w:cs="Arial"/>
          <w:i w:val="0"/>
          <w:iCs w:val="0"/>
          <w:color w:val="000000" w:themeColor="text1"/>
        </w:rPr>
        <w:t>Prosopis</w:t>
      </w:r>
      <w:proofErr w:type="spellEnd"/>
      <w:r w:rsidR="00BC4998" w:rsidRPr="00BC4998">
        <w:rPr>
          <w:rStyle w:val="Emphasis"/>
          <w:rFonts w:ascii="Arial" w:hAnsi="Arial" w:cs="Arial"/>
          <w:i w:val="0"/>
          <w:iCs w:val="0"/>
          <w:color w:val="000000" w:themeColor="text1"/>
        </w:rPr>
        <w:t xml:space="preserve"> </w:t>
      </w:r>
      <w:proofErr w:type="spellStart"/>
      <w:r w:rsidR="00BC4998" w:rsidRPr="00BC4998">
        <w:rPr>
          <w:rStyle w:val="Emphasis"/>
          <w:rFonts w:ascii="Arial" w:hAnsi="Arial" w:cs="Arial"/>
          <w:i w:val="0"/>
          <w:iCs w:val="0"/>
          <w:color w:val="000000" w:themeColor="text1"/>
        </w:rPr>
        <w:t>africana</w:t>
      </w:r>
      <w:proofErr w:type="spellEnd"/>
      <w:r w:rsidR="00BC4998" w:rsidRPr="00BC4998">
        <w:rPr>
          <w:rStyle w:val="Emphasis"/>
          <w:rFonts w:ascii="Arial" w:hAnsi="Arial" w:cs="Arial"/>
          <w:i w:val="0"/>
          <w:iCs w:val="0"/>
          <w:color w:val="000000" w:themeColor="text1"/>
        </w:rPr>
        <w:t xml:space="preserve"> </w:t>
      </w:r>
      <w:proofErr w:type="gramStart"/>
      <w:r w:rsidR="00BC4998" w:rsidRPr="00BC4998">
        <w:rPr>
          <w:rStyle w:val="Emphasis"/>
          <w:rFonts w:ascii="Arial" w:hAnsi="Arial" w:cs="Arial"/>
          <w:i w:val="0"/>
          <w:iCs w:val="0"/>
          <w:color w:val="000000" w:themeColor="text1"/>
        </w:rPr>
        <w:t>are traditionally fermented</w:t>
      </w:r>
      <w:proofErr w:type="gramEnd"/>
      <w:r w:rsidR="00BC4998" w:rsidRPr="00BC4998">
        <w:rPr>
          <w:rStyle w:val="Emphasis"/>
          <w:rFonts w:ascii="Arial" w:hAnsi="Arial" w:cs="Arial"/>
          <w:i w:val="0"/>
          <w:iCs w:val="0"/>
          <w:color w:val="000000" w:themeColor="text1"/>
        </w:rPr>
        <w:t xml:space="preserve"> in Nigeria to produce local condiments such as </w:t>
      </w:r>
      <w:proofErr w:type="spellStart"/>
      <w:r w:rsidR="00BC4998" w:rsidRPr="00BC4998">
        <w:rPr>
          <w:rStyle w:val="Emphasis"/>
          <w:rFonts w:ascii="Arial" w:hAnsi="Arial" w:cs="Arial"/>
          <w:i w:val="0"/>
          <w:iCs w:val="0"/>
          <w:color w:val="000000" w:themeColor="text1"/>
        </w:rPr>
        <w:t>daddawa</w:t>
      </w:r>
      <w:proofErr w:type="spellEnd"/>
      <w:r w:rsidR="00BC4998" w:rsidRPr="00BC4998">
        <w:rPr>
          <w:rStyle w:val="Emphasis"/>
          <w:rFonts w:ascii="Arial" w:hAnsi="Arial" w:cs="Arial"/>
          <w:i w:val="0"/>
          <w:iCs w:val="0"/>
          <w:color w:val="000000" w:themeColor="text1"/>
        </w:rPr>
        <w:t xml:space="preserve"> (</w:t>
      </w:r>
      <w:proofErr w:type="spellStart"/>
      <w:r w:rsidR="00BC4998" w:rsidRPr="00BC4998">
        <w:rPr>
          <w:rStyle w:val="Emphasis"/>
          <w:rFonts w:ascii="Arial" w:hAnsi="Arial" w:cs="Arial"/>
          <w:i w:val="0"/>
          <w:iCs w:val="0"/>
          <w:color w:val="000000" w:themeColor="text1"/>
        </w:rPr>
        <w:t>okpeye</w:t>
      </w:r>
      <w:proofErr w:type="spellEnd"/>
      <w:r w:rsidR="00BC4998" w:rsidRPr="00BC4998">
        <w:rPr>
          <w:rStyle w:val="Emphasis"/>
          <w:rFonts w:ascii="Arial" w:hAnsi="Arial" w:cs="Arial"/>
          <w:i w:val="0"/>
          <w:iCs w:val="0"/>
          <w:color w:val="000000" w:themeColor="text1"/>
        </w:rPr>
        <w:t>) (</w:t>
      </w:r>
      <w:proofErr w:type="spellStart"/>
      <w:r w:rsidR="00BC4998" w:rsidRPr="00BC4998">
        <w:rPr>
          <w:rStyle w:val="Emphasis"/>
          <w:rFonts w:ascii="Arial" w:hAnsi="Arial" w:cs="Arial"/>
          <w:i w:val="0"/>
          <w:iCs w:val="0"/>
          <w:color w:val="000000" w:themeColor="text1"/>
        </w:rPr>
        <w:t>Obeta</w:t>
      </w:r>
      <w:proofErr w:type="spellEnd"/>
      <w:r w:rsidR="00BC4998" w:rsidRPr="00BC4998">
        <w:rPr>
          <w:rStyle w:val="Emphasis"/>
          <w:rFonts w:ascii="Arial" w:hAnsi="Arial" w:cs="Arial"/>
          <w:i w:val="0"/>
          <w:iCs w:val="0"/>
          <w:color w:val="000000" w:themeColor="text1"/>
        </w:rPr>
        <w:t xml:space="preserve"> et al., 1996). </w:t>
      </w:r>
      <w:proofErr w:type="spellStart"/>
      <w:r w:rsidR="00BC4998" w:rsidRPr="00BC4998">
        <w:rPr>
          <w:rStyle w:val="Emphasis"/>
          <w:rFonts w:ascii="Arial" w:hAnsi="Arial" w:cs="Arial"/>
          <w:i w:val="0"/>
          <w:iCs w:val="0"/>
          <w:color w:val="000000" w:themeColor="text1"/>
        </w:rPr>
        <w:t>Prosopis</w:t>
      </w:r>
      <w:proofErr w:type="spellEnd"/>
      <w:r w:rsidR="00BC4998" w:rsidRPr="00BC4998">
        <w:rPr>
          <w:rStyle w:val="Emphasis"/>
          <w:rFonts w:ascii="Arial" w:hAnsi="Arial" w:cs="Arial"/>
          <w:i w:val="0"/>
          <w:iCs w:val="0"/>
          <w:color w:val="000000" w:themeColor="text1"/>
        </w:rPr>
        <w:t xml:space="preserve"> </w:t>
      </w:r>
      <w:proofErr w:type="spellStart"/>
      <w:r w:rsidR="00BC4998" w:rsidRPr="00BC4998">
        <w:rPr>
          <w:rStyle w:val="Emphasis"/>
          <w:rFonts w:ascii="Arial" w:hAnsi="Arial" w:cs="Arial"/>
          <w:i w:val="0"/>
          <w:iCs w:val="0"/>
          <w:color w:val="000000" w:themeColor="text1"/>
        </w:rPr>
        <w:t>africana</w:t>
      </w:r>
      <w:proofErr w:type="spellEnd"/>
      <w:r w:rsidR="00BC4998" w:rsidRPr="00BC4998">
        <w:rPr>
          <w:rStyle w:val="Emphasis"/>
          <w:rFonts w:ascii="Arial" w:hAnsi="Arial" w:cs="Arial"/>
          <w:i w:val="0"/>
          <w:iCs w:val="0"/>
          <w:color w:val="000000" w:themeColor="text1"/>
        </w:rPr>
        <w:t xml:space="preserve"> is a leguminous tree belonging to the genus </w:t>
      </w:r>
      <w:proofErr w:type="spellStart"/>
      <w:r w:rsidR="00BC4998" w:rsidRPr="00BC4998">
        <w:rPr>
          <w:rStyle w:val="Emphasis"/>
          <w:rFonts w:ascii="Arial" w:hAnsi="Arial" w:cs="Arial"/>
          <w:i w:val="0"/>
          <w:iCs w:val="0"/>
          <w:color w:val="000000" w:themeColor="text1"/>
        </w:rPr>
        <w:t>Prosopis</w:t>
      </w:r>
      <w:proofErr w:type="spellEnd"/>
      <w:r w:rsidR="00BC4998" w:rsidRPr="00BC4998">
        <w:rPr>
          <w:rStyle w:val="Emphasis"/>
          <w:rFonts w:ascii="Arial" w:hAnsi="Arial" w:cs="Arial"/>
          <w:i w:val="0"/>
          <w:iCs w:val="0"/>
          <w:color w:val="000000" w:themeColor="text1"/>
        </w:rPr>
        <w:t xml:space="preserve"> (</w:t>
      </w:r>
      <w:proofErr w:type="spellStart"/>
      <w:r w:rsidR="00BC4998" w:rsidRPr="00BC4998">
        <w:rPr>
          <w:rStyle w:val="Emphasis"/>
          <w:rFonts w:ascii="Arial" w:hAnsi="Arial" w:cs="Arial"/>
          <w:i w:val="0"/>
          <w:iCs w:val="0"/>
          <w:color w:val="000000" w:themeColor="text1"/>
        </w:rPr>
        <w:t>Ravhuhali</w:t>
      </w:r>
      <w:proofErr w:type="spellEnd"/>
      <w:r w:rsidR="00BC4998" w:rsidRPr="00BC4998">
        <w:rPr>
          <w:rStyle w:val="Emphasis"/>
          <w:rFonts w:ascii="Arial" w:hAnsi="Arial" w:cs="Arial"/>
          <w:i w:val="0"/>
          <w:iCs w:val="0"/>
          <w:color w:val="000000" w:themeColor="text1"/>
        </w:rPr>
        <w:t xml:space="preserve"> et al., 2021). Although it </w:t>
      </w:r>
      <w:proofErr w:type="gramStart"/>
      <w:r w:rsidR="00BC4998" w:rsidRPr="00BC4998">
        <w:rPr>
          <w:rStyle w:val="Emphasis"/>
          <w:rFonts w:ascii="Arial" w:hAnsi="Arial" w:cs="Arial"/>
          <w:i w:val="0"/>
          <w:iCs w:val="0"/>
          <w:color w:val="000000" w:themeColor="text1"/>
        </w:rPr>
        <w:t>is considered</w:t>
      </w:r>
      <w:proofErr w:type="gramEnd"/>
      <w:r w:rsidR="00BC4998" w:rsidRPr="00BC4998">
        <w:rPr>
          <w:rStyle w:val="Emphasis"/>
          <w:rFonts w:ascii="Arial" w:hAnsi="Arial" w:cs="Arial"/>
          <w:i w:val="0"/>
          <w:iCs w:val="0"/>
          <w:color w:val="000000" w:themeColor="text1"/>
        </w:rPr>
        <w:t xml:space="preserve"> a relatively </w:t>
      </w:r>
      <w:proofErr w:type="spellStart"/>
      <w:r w:rsidR="00BC4998" w:rsidRPr="00BC4998">
        <w:rPr>
          <w:rStyle w:val="Emphasis"/>
          <w:rFonts w:ascii="Arial" w:hAnsi="Arial" w:cs="Arial"/>
          <w:i w:val="0"/>
          <w:iCs w:val="0"/>
          <w:color w:val="000000" w:themeColor="text1"/>
        </w:rPr>
        <w:t>under-utilised</w:t>
      </w:r>
      <w:proofErr w:type="spellEnd"/>
      <w:r w:rsidR="00BC4998" w:rsidRPr="00BC4998">
        <w:rPr>
          <w:rStyle w:val="Emphasis"/>
          <w:rFonts w:ascii="Arial" w:hAnsi="Arial" w:cs="Arial"/>
          <w:i w:val="0"/>
          <w:iCs w:val="0"/>
          <w:color w:val="000000" w:themeColor="text1"/>
        </w:rPr>
        <w:t xml:space="preserve"> leguminous seed crop, it is commonly employed as a food condiment in Nigeria. The species grows particularly well in the savannah regions of the country; however, reliable data regarding its annual production yield remain unavailable (</w:t>
      </w:r>
      <w:proofErr w:type="spellStart"/>
      <w:r w:rsidR="00BC4998" w:rsidRPr="00BC4998">
        <w:rPr>
          <w:rStyle w:val="Emphasis"/>
          <w:rFonts w:ascii="Arial" w:hAnsi="Arial" w:cs="Arial"/>
          <w:i w:val="0"/>
          <w:iCs w:val="0"/>
          <w:color w:val="000000" w:themeColor="text1"/>
        </w:rPr>
        <w:t>Odibo</w:t>
      </w:r>
      <w:proofErr w:type="spellEnd"/>
      <w:r w:rsidR="00BC4998" w:rsidRPr="00BC4998">
        <w:rPr>
          <w:rStyle w:val="Emphasis"/>
          <w:rFonts w:ascii="Arial" w:hAnsi="Arial" w:cs="Arial"/>
          <w:i w:val="0"/>
          <w:iCs w:val="0"/>
          <w:color w:val="000000" w:themeColor="text1"/>
        </w:rPr>
        <w:t xml:space="preserve"> et al., 1992).</w:t>
      </w:r>
      <w:r w:rsidRPr="00D06109">
        <w:rPr>
          <w:rStyle w:val="Emphasis"/>
          <w:rFonts w:ascii="Arial" w:hAnsi="Arial" w:cs="Arial"/>
          <w:i w:val="0"/>
          <w:iCs w:val="0"/>
          <w:color w:val="000000" w:themeColor="text1"/>
        </w:rPr>
        <w:t xml:space="preserve">The fermentation of </w:t>
      </w:r>
      <w:proofErr w:type="spellStart"/>
      <w:r w:rsidRPr="00D06109">
        <w:rPr>
          <w:rStyle w:val="Emphasis"/>
          <w:rFonts w:ascii="Arial" w:hAnsi="Arial" w:cs="Arial"/>
          <w:color w:val="000000" w:themeColor="text1"/>
        </w:rPr>
        <w:t>Prosopis</w:t>
      </w:r>
      <w:proofErr w:type="spellEnd"/>
      <w:r w:rsidRPr="00D06109">
        <w:rPr>
          <w:rStyle w:val="Emphasis"/>
          <w:rFonts w:ascii="Arial" w:hAnsi="Arial" w:cs="Arial"/>
          <w:color w:val="000000" w:themeColor="text1"/>
        </w:rPr>
        <w:t xml:space="preserve"> </w:t>
      </w:r>
      <w:proofErr w:type="spellStart"/>
      <w:r w:rsidRPr="00D06109">
        <w:rPr>
          <w:rStyle w:val="Emphasis"/>
          <w:rFonts w:ascii="Arial" w:hAnsi="Arial" w:cs="Arial"/>
          <w:color w:val="000000" w:themeColor="text1"/>
        </w:rPr>
        <w:t>africana</w:t>
      </w:r>
      <w:proofErr w:type="spellEnd"/>
      <w:r w:rsidRPr="00D06109">
        <w:rPr>
          <w:rStyle w:val="Emphasis"/>
          <w:rFonts w:ascii="Arial" w:hAnsi="Arial" w:cs="Arial"/>
          <w:i w:val="0"/>
          <w:iCs w:val="0"/>
          <w:color w:val="000000" w:themeColor="text1"/>
        </w:rPr>
        <w:t xml:space="preserve"> seeds that produces “</w:t>
      </w:r>
      <w:r w:rsidRPr="00D06109">
        <w:rPr>
          <w:rStyle w:val="Emphasis"/>
          <w:rFonts w:ascii="Arial" w:hAnsi="Arial" w:cs="Arial"/>
          <w:color w:val="000000" w:themeColor="text1"/>
        </w:rPr>
        <w:t>ogiri</w:t>
      </w:r>
      <w:r w:rsidRPr="00D06109">
        <w:rPr>
          <w:rStyle w:val="Emphasis"/>
          <w:rFonts w:ascii="Arial" w:hAnsi="Arial" w:cs="Arial"/>
          <w:i w:val="0"/>
          <w:iCs w:val="0"/>
          <w:color w:val="000000" w:themeColor="text1"/>
        </w:rPr>
        <w:t>” or “</w:t>
      </w:r>
      <w:r w:rsidRPr="00D06109">
        <w:rPr>
          <w:rStyle w:val="Emphasis"/>
          <w:rFonts w:ascii="Arial" w:hAnsi="Arial" w:cs="Arial"/>
          <w:color w:val="000000" w:themeColor="text1"/>
        </w:rPr>
        <w:t>okpeye</w:t>
      </w:r>
      <w:r w:rsidRPr="00D06109">
        <w:rPr>
          <w:rStyle w:val="Emphasis"/>
          <w:rFonts w:ascii="Arial" w:hAnsi="Arial" w:cs="Arial"/>
          <w:i w:val="0"/>
          <w:iCs w:val="0"/>
          <w:color w:val="000000" w:themeColor="text1"/>
        </w:rPr>
        <w:t xml:space="preserve">” is largely driven by ammonia formation, which gives the product its characteristic pungent odor (Adenike et al., 2007). </w:t>
      </w:r>
      <w:r w:rsidR="00C508CA" w:rsidRPr="00C508CA">
        <w:rPr>
          <w:rStyle w:val="Emphasis"/>
          <w:rFonts w:ascii="Arial" w:hAnsi="Arial" w:cs="Arial"/>
          <w:i w:val="0"/>
          <w:iCs w:val="0"/>
          <w:color w:val="000000" w:themeColor="text1"/>
        </w:rPr>
        <w:t>The nutritive value of African bean seed is enhanced when it is fermented into a soup condiment known a</w:t>
      </w:r>
      <w:r w:rsidR="00C508CA" w:rsidRPr="00E53AD7">
        <w:rPr>
          <w:rStyle w:val="Emphasis"/>
          <w:rFonts w:ascii="Arial" w:hAnsi="Arial" w:cs="Arial"/>
          <w:i w:val="0"/>
          <w:iCs w:val="0"/>
          <w:color w:val="000000" w:themeColor="text1"/>
        </w:rPr>
        <w:t>s “</w:t>
      </w:r>
      <w:proofErr w:type="spellStart"/>
      <w:r w:rsidR="00C508CA" w:rsidRPr="00E53AD7">
        <w:rPr>
          <w:rStyle w:val="Emphasis"/>
          <w:rFonts w:ascii="Arial" w:hAnsi="Arial" w:cs="Arial"/>
          <w:color w:val="000000" w:themeColor="text1"/>
        </w:rPr>
        <w:t>ogiri</w:t>
      </w:r>
      <w:proofErr w:type="spellEnd"/>
      <w:r w:rsidR="00C508CA" w:rsidRPr="00E53AD7">
        <w:rPr>
          <w:rStyle w:val="Emphasis"/>
          <w:rFonts w:ascii="Arial" w:hAnsi="Arial" w:cs="Arial"/>
          <w:i w:val="0"/>
          <w:iCs w:val="0"/>
          <w:color w:val="000000" w:themeColor="text1"/>
        </w:rPr>
        <w:t>” or “</w:t>
      </w:r>
      <w:proofErr w:type="spellStart"/>
      <w:r w:rsidR="00C508CA" w:rsidRPr="00E53AD7">
        <w:rPr>
          <w:rStyle w:val="Emphasis"/>
          <w:rFonts w:ascii="Arial" w:hAnsi="Arial" w:cs="Arial"/>
          <w:color w:val="000000" w:themeColor="text1"/>
        </w:rPr>
        <w:t>okpeye</w:t>
      </w:r>
      <w:proofErr w:type="spellEnd"/>
      <w:r w:rsidR="00C508CA" w:rsidRPr="00E53AD7">
        <w:rPr>
          <w:rStyle w:val="Emphasis"/>
          <w:rFonts w:ascii="Arial" w:hAnsi="Arial" w:cs="Arial"/>
          <w:i w:val="0"/>
          <w:iCs w:val="0"/>
          <w:color w:val="000000" w:themeColor="text1"/>
        </w:rPr>
        <w:t>”</w:t>
      </w:r>
      <w:r w:rsidRPr="00E53AD7">
        <w:rPr>
          <w:rStyle w:val="Emphasis"/>
          <w:rFonts w:ascii="Arial" w:hAnsi="Arial" w:cs="Arial"/>
          <w:i w:val="0"/>
          <w:iCs w:val="0"/>
          <w:color w:val="000000" w:themeColor="text1"/>
        </w:rPr>
        <w:t xml:space="preserve"> (</w:t>
      </w:r>
      <w:proofErr w:type="spellStart"/>
      <w:r w:rsidRPr="00E53AD7">
        <w:rPr>
          <w:rStyle w:val="Emphasis"/>
          <w:rFonts w:ascii="Arial" w:hAnsi="Arial" w:cs="Arial"/>
          <w:i w:val="0"/>
          <w:iCs w:val="0"/>
          <w:color w:val="000000" w:themeColor="text1"/>
        </w:rPr>
        <w:t>Okaka</w:t>
      </w:r>
      <w:proofErr w:type="spellEnd"/>
      <w:r w:rsidRPr="00E53AD7">
        <w:rPr>
          <w:rStyle w:val="Emphasis"/>
          <w:rFonts w:ascii="Arial" w:hAnsi="Arial" w:cs="Arial"/>
          <w:i w:val="0"/>
          <w:iCs w:val="0"/>
          <w:color w:val="000000" w:themeColor="text1"/>
        </w:rPr>
        <w:t xml:space="preserve"> et al., 2013). </w:t>
      </w:r>
      <w:r w:rsidR="00E53AD7" w:rsidRPr="00E53AD7">
        <w:rPr>
          <w:rStyle w:val="Emphasis"/>
          <w:rFonts w:ascii="Arial" w:hAnsi="Arial" w:cs="Arial"/>
          <w:i w:val="0"/>
          <w:iCs w:val="0"/>
          <w:color w:val="000000" w:themeColor="text1"/>
        </w:rPr>
        <w:t>Fermentation of foods makes it more palatable and acceptable to consumers</w:t>
      </w:r>
      <w:r w:rsidRPr="00D06109">
        <w:rPr>
          <w:rStyle w:val="Emphasis"/>
          <w:rFonts w:ascii="Arial" w:hAnsi="Arial" w:cs="Arial"/>
          <w:i w:val="0"/>
          <w:iCs w:val="0"/>
          <w:color w:val="000000" w:themeColor="text1"/>
        </w:rPr>
        <w:t xml:space="preserve"> (Ray and Joshi, 2014). The fermentation process entails the oxidation of carbohydrates to produce various compounds, mainly organic acids, alcohol, and carbon dioxide</w:t>
      </w:r>
      <w:r w:rsidR="00D35C77" w:rsidRPr="00D06109">
        <w:rPr>
          <w:rStyle w:val="Emphasis"/>
          <w:rFonts w:ascii="Arial" w:hAnsi="Arial" w:cs="Arial"/>
          <w:i w:val="0"/>
          <w:iCs w:val="0"/>
          <w:color w:val="000000" w:themeColor="text1"/>
          <w:lang w:val="en-GB"/>
        </w:rPr>
        <w:t xml:space="preserve"> (</w:t>
      </w:r>
      <w:r w:rsidR="00D35C77" w:rsidRPr="00D06109">
        <w:rPr>
          <w:rFonts w:ascii="Arial" w:hAnsi="Arial" w:cs="Arial"/>
          <w:color w:val="000000" w:themeColor="text1"/>
          <w:shd w:val="clear" w:color="auto" w:fill="FFFFFF"/>
        </w:rPr>
        <w:t>Mendes and Mendes-Faia, 2020)</w:t>
      </w:r>
      <w:r w:rsidRPr="00D06109">
        <w:rPr>
          <w:rStyle w:val="Emphasis"/>
          <w:rFonts w:ascii="Arial" w:hAnsi="Arial" w:cs="Arial"/>
          <w:i w:val="0"/>
          <w:iCs w:val="0"/>
          <w:color w:val="000000" w:themeColor="text1"/>
        </w:rPr>
        <w:t xml:space="preserve">. These metabolites help preserve food by inhibiting the growth of spoilage microorganisms and/or pathogenic microbes (Ray and Joshi, 2014). </w:t>
      </w:r>
      <w:r w:rsidR="00BC4998" w:rsidRPr="00BC4998">
        <w:rPr>
          <w:rStyle w:val="Emphasis"/>
          <w:rFonts w:ascii="Arial" w:hAnsi="Arial" w:cs="Arial"/>
          <w:i w:val="0"/>
          <w:iCs w:val="0"/>
          <w:color w:val="000000" w:themeColor="text1"/>
        </w:rPr>
        <w:t xml:space="preserve">Fermented foods </w:t>
      </w:r>
      <w:proofErr w:type="gramStart"/>
      <w:r w:rsidR="00BC4998" w:rsidRPr="00BC4998">
        <w:rPr>
          <w:rStyle w:val="Emphasis"/>
          <w:rFonts w:ascii="Arial" w:hAnsi="Arial" w:cs="Arial"/>
          <w:i w:val="0"/>
          <w:iCs w:val="0"/>
          <w:color w:val="000000" w:themeColor="text1"/>
        </w:rPr>
        <w:t>are generally defined</w:t>
      </w:r>
      <w:proofErr w:type="gramEnd"/>
      <w:r w:rsidR="00BC4998" w:rsidRPr="00BC4998">
        <w:rPr>
          <w:rStyle w:val="Emphasis"/>
          <w:rFonts w:ascii="Arial" w:hAnsi="Arial" w:cs="Arial"/>
          <w:i w:val="0"/>
          <w:iCs w:val="0"/>
          <w:color w:val="000000" w:themeColor="text1"/>
        </w:rPr>
        <w:t xml:space="preserve"> as food products or beverages that are produced through the controlled activity and proliferation of microorganisms, accompanied by the enzymatic conversion of the raw food components (Sharma et al., 2022). During the fermentation process, microorganisms such as bacteria, yeasts, and </w:t>
      </w:r>
      <w:proofErr w:type="spellStart"/>
      <w:r w:rsidR="00BC4998" w:rsidRPr="00BC4998">
        <w:rPr>
          <w:rStyle w:val="Emphasis"/>
          <w:rFonts w:ascii="Arial" w:hAnsi="Arial" w:cs="Arial"/>
          <w:i w:val="0"/>
          <w:iCs w:val="0"/>
          <w:color w:val="000000" w:themeColor="text1"/>
        </w:rPr>
        <w:t>moulds</w:t>
      </w:r>
      <w:proofErr w:type="spellEnd"/>
      <w:r w:rsidR="00BC4998" w:rsidRPr="00BC4998">
        <w:rPr>
          <w:rStyle w:val="Emphasis"/>
          <w:rFonts w:ascii="Arial" w:hAnsi="Arial" w:cs="Arial"/>
          <w:i w:val="0"/>
          <w:iCs w:val="0"/>
          <w:color w:val="000000" w:themeColor="text1"/>
        </w:rPr>
        <w:t xml:space="preserve"> </w:t>
      </w:r>
      <w:proofErr w:type="spellStart"/>
      <w:r w:rsidR="00BC4998" w:rsidRPr="00BC4998">
        <w:rPr>
          <w:rStyle w:val="Emphasis"/>
          <w:rFonts w:ascii="Arial" w:hAnsi="Arial" w:cs="Arial"/>
          <w:i w:val="0"/>
          <w:iCs w:val="0"/>
          <w:color w:val="000000" w:themeColor="text1"/>
        </w:rPr>
        <w:t>metabolise</w:t>
      </w:r>
      <w:proofErr w:type="spellEnd"/>
      <w:r w:rsidR="00BC4998" w:rsidRPr="00BC4998">
        <w:rPr>
          <w:rStyle w:val="Emphasis"/>
          <w:rFonts w:ascii="Arial" w:hAnsi="Arial" w:cs="Arial"/>
          <w:i w:val="0"/>
          <w:iCs w:val="0"/>
          <w:color w:val="000000" w:themeColor="text1"/>
        </w:rPr>
        <w:t xml:space="preserve"> carbohydrates, proteins, and other substrates present in the raw materials, leading to biochemical transformations that alter the food’s physicochemical and sensory properties. These microbial and enzymatic activities contribute not only to the development of distinctive </w:t>
      </w:r>
      <w:proofErr w:type="spellStart"/>
      <w:r w:rsidR="00BC4998" w:rsidRPr="00BC4998">
        <w:rPr>
          <w:rStyle w:val="Emphasis"/>
          <w:rFonts w:ascii="Arial" w:hAnsi="Arial" w:cs="Arial"/>
          <w:i w:val="0"/>
          <w:iCs w:val="0"/>
          <w:color w:val="000000" w:themeColor="text1"/>
        </w:rPr>
        <w:t>flavours</w:t>
      </w:r>
      <w:proofErr w:type="spellEnd"/>
      <w:r w:rsidR="00BC4998" w:rsidRPr="00BC4998">
        <w:rPr>
          <w:rStyle w:val="Emphasis"/>
          <w:rFonts w:ascii="Arial" w:hAnsi="Arial" w:cs="Arial"/>
          <w:i w:val="0"/>
          <w:iCs w:val="0"/>
          <w:color w:val="000000" w:themeColor="text1"/>
        </w:rPr>
        <w:t xml:space="preserve">, aromas, and textures, but also to improvements in nutritional value, digestibility, and shelf life. Consequently, fermentation has long been </w:t>
      </w:r>
      <w:proofErr w:type="spellStart"/>
      <w:r w:rsidR="00BC4998" w:rsidRPr="00BC4998">
        <w:rPr>
          <w:rStyle w:val="Emphasis"/>
          <w:rFonts w:ascii="Arial" w:hAnsi="Arial" w:cs="Arial"/>
          <w:i w:val="0"/>
          <w:iCs w:val="0"/>
          <w:color w:val="000000" w:themeColor="text1"/>
        </w:rPr>
        <w:t>recognised</w:t>
      </w:r>
      <w:proofErr w:type="spellEnd"/>
      <w:r w:rsidR="00BC4998" w:rsidRPr="00BC4998">
        <w:rPr>
          <w:rStyle w:val="Emphasis"/>
          <w:rFonts w:ascii="Arial" w:hAnsi="Arial" w:cs="Arial"/>
          <w:i w:val="0"/>
          <w:iCs w:val="0"/>
          <w:color w:val="000000" w:themeColor="text1"/>
        </w:rPr>
        <w:t xml:space="preserve"> as an important traditional and industrial food processing technique across many cultures worldwide (Sharma et al., 2022).</w:t>
      </w:r>
      <w:r w:rsidRPr="00D06109">
        <w:rPr>
          <w:rStyle w:val="Emphasis"/>
          <w:rFonts w:ascii="Arial" w:hAnsi="Arial" w:cs="Arial"/>
          <w:i w:val="0"/>
          <w:iCs w:val="0"/>
          <w:color w:val="000000" w:themeColor="text1"/>
        </w:rPr>
        <w:t>The fermentation process is influenced by several factors, including the types of microorganisms involved, the nutrient composition of the substrate, and environmental conditions, resulting in thousands of diverse fermented food products</w:t>
      </w:r>
      <w:r w:rsidR="000C1A11" w:rsidRPr="00D06109">
        <w:rPr>
          <w:rStyle w:val="Emphasis"/>
          <w:rFonts w:ascii="Arial" w:hAnsi="Arial" w:cs="Arial"/>
          <w:i w:val="0"/>
          <w:iCs w:val="0"/>
          <w:color w:val="000000" w:themeColor="text1"/>
          <w:lang w:val="en-GB"/>
        </w:rPr>
        <w:t xml:space="preserve"> </w:t>
      </w:r>
      <w:r w:rsidR="00507800" w:rsidRPr="00D06109">
        <w:rPr>
          <w:rStyle w:val="Emphasis"/>
          <w:rFonts w:ascii="Arial" w:hAnsi="Arial" w:cs="Arial"/>
          <w:i w:val="0"/>
          <w:iCs w:val="0"/>
          <w:color w:val="000000" w:themeColor="text1"/>
        </w:rPr>
        <w:t>(Ray and Joshi, 2014)</w:t>
      </w:r>
      <w:r w:rsidRPr="00D06109">
        <w:rPr>
          <w:rStyle w:val="Emphasis"/>
          <w:rFonts w:ascii="Arial" w:hAnsi="Arial" w:cs="Arial"/>
          <w:i w:val="0"/>
          <w:iCs w:val="0"/>
          <w:color w:val="000000" w:themeColor="text1"/>
        </w:rPr>
        <w:t xml:space="preserve">. Traditionally, fermentation was used to preserve foods, as the production of antimicrobial compounds—such as organic acids, ethanol, and bacteriocins—helps inhibit pathogenic microorganisms and reduces the risk of contamination (Dimidi et al., 2019). </w:t>
      </w:r>
      <w:r w:rsidR="00BC4998" w:rsidRPr="00BC4998">
        <w:rPr>
          <w:rStyle w:val="Emphasis"/>
          <w:rFonts w:ascii="Arial" w:hAnsi="Arial" w:cs="Arial"/>
          <w:i w:val="0"/>
          <w:iCs w:val="0"/>
          <w:color w:val="000000" w:themeColor="text1"/>
        </w:rPr>
        <w:t xml:space="preserve">Inflammation is a complex biological response of </w:t>
      </w:r>
      <w:proofErr w:type="spellStart"/>
      <w:r w:rsidR="00BC4998" w:rsidRPr="00BC4998">
        <w:rPr>
          <w:rStyle w:val="Emphasis"/>
          <w:rFonts w:ascii="Arial" w:hAnsi="Arial" w:cs="Arial"/>
          <w:i w:val="0"/>
          <w:iCs w:val="0"/>
          <w:color w:val="000000" w:themeColor="text1"/>
        </w:rPr>
        <w:t>vascularised</w:t>
      </w:r>
      <w:proofErr w:type="spellEnd"/>
      <w:r w:rsidR="00BC4998" w:rsidRPr="00BC4998">
        <w:rPr>
          <w:rStyle w:val="Emphasis"/>
          <w:rFonts w:ascii="Arial" w:hAnsi="Arial" w:cs="Arial"/>
          <w:i w:val="0"/>
          <w:iCs w:val="0"/>
          <w:color w:val="000000" w:themeColor="text1"/>
        </w:rPr>
        <w:t xml:space="preserve"> tissues that occurs in reaction to harmful stimuli such as microbial infection, antigenic challenge, or exposure to physical, chemical, and traumatic injury (</w:t>
      </w:r>
      <w:proofErr w:type="spellStart"/>
      <w:r w:rsidR="00BC4998" w:rsidRPr="00BC4998">
        <w:rPr>
          <w:rStyle w:val="Emphasis"/>
          <w:rFonts w:ascii="Arial" w:hAnsi="Arial" w:cs="Arial"/>
          <w:i w:val="0"/>
          <w:iCs w:val="0"/>
          <w:color w:val="000000" w:themeColor="text1"/>
        </w:rPr>
        <w:t>Anosike</w:t>
      </w:r>
      <w:proofErr w:type="spellEnd"/>
      <w:r w:rsidR="00BC4998" w:rsidRPr="00BC4998">
        <w:rPr>
          <w:rStyle w:val="Emphasis"/>
          <w:rFonts w:ascii="Arial" w:hAnsi="Arial" w:cs="Arial"/>
          <w:i w:val="0"/>
          <w:iCs w:val="0"/>
          <w:color w:val="000000" w:themeColor="text1"/>
        </w:rPr>
        <w:t xml:space="preserve"> et al., 2012). It represents a fundamental component of the body’s innate </w:t>
      </w:r>
      <w:proofErr w:type="spellStart"/>
      <w:r w:rsidR="00BC4998" w:rsidRPr="00BC4998">
        <w:rPr>
          <w:rStyle w:val="Emphasis"/>
          <w:rFonts w:ascii="Arial" w:hAnsi="Arial" w:cs="Arial"/>
          <w:i w:val="0"/>
          <w:iCs w:val="0"/>
          <w:color w:val="000000" w:themeColor="text1"/>
        </w:rPr>
        <w:t>defence</w:t>
      </w:r>
      <w:proofErr w:type="spellEnd"/>
      <w:r w:rsidR="00BC4998" w:rsidRPr="00BC4998">
        <w:rPr>
          <w:rStyle w:val="Emphasis"/>
          <w:rFonts w:ascii="Arial" w:hAnsi="Arial" w:cs="Arial"/>
          <w:i w:val="0"/>
          <w:iCs w:val="0"/>
          <w:color w:val="000000" w:themeColor="text1"/>
        </w:rPr>
        <w:t xml:space="preserve"> mechanism, aimed at eliminating the initiating cause of tissue damage, removing cellular debris, and promoting tissue repair and restoration of normal physiological function. The inflammatory process involves a coordinated series of events, including the activation of immune cells, the release of inflammatory mediators, and alterations in vascular permeability and blood flow. While acute inflammation is generally protective and essential for host </w:t>
      </w:r>
      <w:proofErr w:type="spellStart"/>
      <w:r w:rsidR="00BC4998" w:rsidRPr="00BC4998">
        <w:rPr>
          <w:rStyle w:val="Emphasis"/>
          <w:rFonts w:ascii="Arial" w:hAnsi="Arial" w:cs="Arial"/>
          <w:i w:val="0"/>
          <w:iCs w:val="0"/>
          <w:color w:val="000000" w:themeColor="text1"/>
        </w:rPr>
        <w:t>defence</w:t>
      </w:r>
      <w:proofErr w:type="spellEnd"/>
      <w:r w:rsidR="00BC4998" w:rsidRPr="00BC4998">
        <w:rPr>
          <w:rStyle w:val="Emphasis"/>
          <w:rFonts w:ascii="Arial" w:hAnsi="Arial" w:cs="Arial"/>
          <w:i w:val="0"/>
          <w:iCs w:val="0"/>
          <w:color w:val="000000" w:themeColor="text1"/>
        </w:rPr>
        <w:t>, prolonged or uncontrolled inflammatory responses may contribute to the development and progression of various pathological conditions (</w:t>
      </w:r>
      <w:proofErr w:type="spellStart"/>
      <w:r w:rsidR="00BC4998" w:rsidRPr="00BC4998">
        <w:rPr>
          <w:rStyle w:val="Emphasis"/>
          <w:rFonts w:ascii="Arial" w:hAnsi="Arial" w:cs="Arial"/>
          <w:i w:val="0"/>
          <w:iCs w:val="0"/>
          <w:color w:val="000000" w:themeColor="text1"/>
        </w:rPr>
        <w:t>Anosike</w:t>
      </w:r>
      <w:proofErr w:type="spellEnd"/>
      <w:r w:rsidR="00BC4998" w:rsidRPr="00BC4998">
        <w:rPr>
          <w:rStyle w:val="Emphasis"/>
          <w:rFonts w:ascii="Arial" w:hAnsi="Arial" w:cs="Arial"/>
          <w:i w:val="0"/>
          <w:iCs w:val="0"/>
          <w:color w:val="000000" w:themeColor="text1"/>
        </w:rPr>
        <w:t xml:space="preserve"> et al., 2012).</w:t>
      </w:r>
      <w:r w:rsidRPr="00D06109">
        <w:rPr>
          <w:rStyle w:val="Emphasis"/>
          <w:rFonts w:ascii="Arial" w:hAnsi="Arial" w:cs="Arial"/>
          <w:i w:val="0"/>
          <w:iCs w:val="0"/>
          <w:color w:val="000000" w:themeColor="text1"/>
        </w:rPr>
        <w:t xml:space="preserve">Anti-inflammatory describes the ability of a substance or therapy to lessen inflammation or reduce swelling. (Huerta et al., 2005). Research on inflammation has gained worldwide scientific attention due to its involvement in nearly all human and animal disease </w:t>
      </w:r>
      <w:r w:rsidR="00507800" w:rsidRPr="00D06109">
        <w:rPr>
          <w:rStyle w:val="Emphasis"/>
          <w:rFonts w:ascii="Arial" w:hAnsi="Arial" w:cs="Arial"/>
          <w:i w:val="0"/>
          <w:iCs w:val="0"/>
          <w:color w:val="000000" w:themeColor="text1"/>
        </w:rPr>
        <w:t>(Anosike et al., 2012)</w:t>
      </w:r>
      <w:r w:rsidRPr="00D06109">
        <w:rPr>
          <w:rStyle w:val="Emphasis"/>
          <w:rFonts w:ascii="Arial" w:hAnsi="Arial" w:cs="Arial"/>
          <w:i w:val="0"/>
          <w:iCs w:val="0"/>
          <w:color w:val="000000" w:themeColor="text1"/>
        </w:rPr>
        <w:t xml:space="preserve">. Anti-inflammatory medications are classified as either steroidal or non-steroidal. Non-steroidal anti-inflammatory drugs (NSAIDs) relieve pain, lower fever, inhibit blood clot formation, and, at higher doses, reduce inflammation. Their adverse effects vary by drug but commonly include an increased risk of gastrointestinal ulcers and bleeding, as well as potential cardiovascular and kidney complications (Emery, 1996). An ulcer is a condition affecting the body’s external surfaces and internal organs, characterized by an open sore in the epithelial lining or a deep lesion in a specific area. It can damage the tissue, potentially causing bleeding and developing into a bleeding sore or ulcer (Mehta, 2016). </w:t>
      </w:r>
    </w:p>
    <w:p w14:paraId="131024E3" w14:textId="6D63D90D" w:rsidR="00BC4998" w:rsidRDefault="00BC4998" w:rsidP="008C07A8">
      <w:pPr>
        <w:pStyle w:val="Body"/>
        <w:spacing w:after="0"/>
        <w:rPr>
          <w:rStyle w:val="Emphasis"/>
          <w:rFonts w:ascii="Arial" w:hAnsi="Arial" w:cs="Arial"/>
          <w:i w:val="0"/>
          <w:iCs w:val="0"/>
          <w:color w:val="000000" w:themeColor="text1"/>
        </w:rPr>
      </w:pPr>
    </w:p>
    <w:p w14:paraId="2A8AB798" w14:textId="13428BEA" w:rsidR="00BC4998" w:rsidRPr="00D06109" w:rsidRDefault="00BC4998" w:rsidP="00BD68CD">
      <w:pPr>
        <w:pStyle w:val="Body"/>
        <w:rPr>
          <w:rFonts w:ascii="Arial" w:hAnsi="Arial" w:cs="Arial"/>
          <w:color w:val="000000" w:themeColor="text1"/>
          <w:lang w:val="en-GB"/>
        </w:rPr>
      </w:pPr>
      <w:r w:rsidRPr="00BC4998">
        <w:rPr>
          <w:rFonts w:ascii="Arial" w:hAnsi="Arial" w:cs="Arial"/>
          <w:color w:val="000000" w:themeColor="text1"/>
          <w:lang w:val="en-GB"/>
        </w:rPr>
        <w:t xml:space="preserve">Ulcers are characterised as deep lesions that penetrate the full thickness of the mucosal layer and the </w:t>
      </w:r>
      <w:proofErr w:type="spellStart"/>
      <w:r w:rsidRPr="00BC4998">
        <w:rPr>
          <w:rFonts w:ascii="Arial" w:hAnsi="Arial" w:cs="Arial"/>
          <w:color w:val="000000" w:themeColor="text1"/>
          <w:lang w:val="en-GB"/>
        </w:rPr>
        <w:t>muscularis</w:t>
      </w:r>
      <w:proofErr w:type="spellEnd"/>
      <w:r w:rsidRPr="00BC4998">
        <w:rPr>
          <w:rFonts w:ascii="Arial" w:hAnsi="Arial" w:cs="Arial"/>
          <w:color w:val="000000" w:themeColor="text1"/>
          <w:lang w:val="en-GB"/>
        </w:rPr>
        <w:t xml:space="preserve"> mucosa of the gastrointestinal tract (GIT) (Mehta, 2016). Among the most prevalent forms are peptic and gastric ulcers, which arise from damage to the gastric mucosal lining, and duodenal ulcers, which are frequently associated with excessive secretion of gastric acid (Amandeep et al., 2012). Several factors contribute significantly to the pathogenesis of ulcer formation, including sedentary lifestyle, excessive alcohol consumption, the intake of highly spiced foods, prolonged use of certain medications, and infections caused by various bacterial pat</w:t>
      </w:r>
      <w:r>
        <w:rPr>
          <w:rFonts w:ascii="Arial" w:hAnsi="Arial" w:cs="Arial"/>
          <w:color w:val="000000" w:themeColor="text1"/>
          <w:lang w:val="en-GB"/>
        </w:rPr>
        <w:t>hogens (Amandeep et al., 2012).</w:t>
      </w:r>
      <w:r w:rsidRPr="00BC4998">
        <w:rPr>
          <w:rFonts w:ascii="Arial" w:hAnsi="Arial" w:cs="Arial"/>
          <w:color w:val="000000" w:themeColor="text1"/>
          <w:lang w:val="en-GB"/>
        </w:rPr>
        <w:t xml:space="preserve">Oxidative stress </w:t>
      </w:r>
      <w:proofErr w:type="gramStart"/>
      <w:r w:rsidRPr="00BC4998">
        <w:rPr>
          <w:rFonts w:ascii="Arial" w:hAnsi="Arial" w:cs="Arial"/>
          <w:color w:val="000000" w:themeColor="text1"/>
          <w:lang w:val="en-GB"/>
        </w:rPr>
        <w:t>has also been identified</w:t>
      </w:r>
      <w:proofErr w:type="gramEnd"/>
      <w:r w:rsidRPr="00BC4998">
        <w:rPr>
          <w:rFonts w:ascii="Arial" w:hAnsi="Arial" w:cs="Arial"/>
          <w:color w:val="000000" w:themeColor="text1"/>
          <w:lang w:val="en-GB"/>
        </w:rPr>
        <w:t xml:space="preserve"> as a major pathogenic mechanism in the development of ulcers. It disrupts normal cellular processes and induces structural and functional damage to key intracellular organelles, including mitochondria, lysosomes, and the nucleus, thereby exacerbating mucosal injury (Amandeep et al., 2012). In addition to these factors, increasing attention </w:t>
      </w:r>
      <w:proofErr w:type="gramStart"/>
      <w:r w:rsidRPr="00BC4998">
        <w:rPr>
          <w:rFonts w:ascii="Arial" w:hAnsi="Arial" w:cs="Arial"/>
          <w:color w:val="000000" w:themeColor="text1"/>
          <w:lang w:val="en-GB"/>
        </w:rPr>
        <w:t>has been directed</w:t>
      </w:r>
      <w:proofErr w:type="gramEnd"/>
      <w:r w:rsidRPr="00BC4998">
        <w:rPr>
          <w:rFonts w:ascii="Arial" w:hAnsi="Arial" w:cs="Arial"/>
          <w:color w:val="000000" w:themeColor="text1"/>
          <w:lang w:val="en-GB"/>
        </w:rPr>
        <w:t xml:space="preserve"> towards the potential role of fermented foods in gastrointestinal health. Most fermented food products typically contain microbial populations of at least 10⁶ cells per gram, although these levels may vary depending on factors such as geographical origin, product age, and the time at which the products are analysed or consumed (</w:t>
      </w:r>
      <w:proofErr w:type="spellStart"/>
      <w:r w:rsidRPr="00BC4998">
        <w:rPr>
          <w:rFonts w:ascii="Arial" w:hAnsi="Arial" w:cs="Arial"/>
          <w:color w:val="000000" w:themeColor="text1"/>
          <w:lang w:val="en-GB"/>
        </w:rPr>
        <w:t>Tamang</w:t>
      </w:r>
      <w:proofErr w:type="spellEnd"/>
      <w:r w:rsidRPr="00BC4998">
        <w:rPr>
          <w:rFonts w:ascii="Arial" w:hAnsi="Arial" w:cs="Arial"/>
          <w:color w:val="000000" w:themeColor="text1"/>
          <w:lang w:val="en-GB"/>
        </w:rPr>
        <w:t xml:space="preserve"> et al., 2020).Evidence suggests that microorganisms derived from fermented foods are capable of reaching the gastrointestinal tract, although their persistence within the gut environment is generally transient and may vary depending on the specific product consumed (</w:t>
      </w:r>
      <w:proofErr w:type="spellStart"/>
      <w:r w:rsidRPr="00BC4998">
        <w:rPr>
          <w:rFonts w:ascii="Arial" w:hAnsi="Arial" w:cs="Arial"/>
          <w:color w:val="000000" w:themeColor="text1"/>
          <w:lang w:val="en-GB"/>
        </w:rPr>
        <w:t>Dimidi</w:t>
      </w:r>
      <w:proofErr w:type="spellEnd"/>
      <w:r w:rsidRPr="00BC4998">
        <w:rPr>
          <w:rFonts w:ascii="Arial" w:hAnsi="Arial" w:cs="Arial"/>
          <w:color w:val="000000" w:themeColor="text1"/>
          <w:lang w:val="en-GB"/>
        </w:rPr>
        <w:t xml:space="preserve"> et al., 2019). Despite their temporary presence, these microorganisms may confer physiological benefits by competing with pathogenic bacteria and by producing fermentation-derived metabolites with immunomodulatory and neuroactive properties. Furthermore, metabolites generated d</w:t>
      </w:r>
      <w:bookmarkStart w:id="3" w:name="_GoBack"/>
      <w:bookmarkEnd w:id="3"/>
      <w:r w:rsidRPr="00BC4998">
        <w:rPr>
          <w:rFonts w:ascii="Arial" w:hAnsi="Arial" w:cs="Arial"/>
          <w:color w:val="000000" w:themeColor="text1"/>
          <w:lang w:val="en-GB"/>
        </w:rPr>
        <w:t xml:space="preserve">uring the fermentation process may contribute to </w:t>
      </w:r>
      <w:r w:rsidRPr="00BC4998">
        <w:rPr>
          <w:rFonts w:ascii="Arial" w:hAnsi="Arial" w:cs="Arial"/>
          <w:color w:val="000000" w:themeColor="text1"/>
          <w:lang w:val="en-GB"/>
        </w:rPr>
        <w:lastRenderedPageBreak/>
        <w:t>improved gut health and overall physiological function (</w:t>
      </w:r>
      <w:proofErr w:type="spellStart"/>
      <w:r w:rsidRPr="00BC4998">
        <w:rPr>
          <w:rFonts w:ascii="Arial" w:hAnsi="Arial" w:cs="Arial"/>
          <w:color w:val="000000" w:themeColor="text1"/>
          <w:lang w:val="en-GB"/>
        </w:rPr>
        <w:t>Dimidi</w:t>
      </w:r>
      <w:proofErr w:type="spellEnd"/>
      <w:r w:rsidRPr="00BC4998">
        <w:rPr>
          <w:rFonts w:ascii="Arial" w:hAnsi="Arial" w:cs="Arial"/>
          <w:color w:val="000000" w:themeColor="text1"/>
          <w:lang w:val="en-GB"/>
        </w:rPr>
        <w:t xml:space="preserve"> et al., 2019).</w:t>
      </w:r>
      <w:proofErr w:type="gramStart"/>
      <w:r w:rsidRPr="00BC4998">
        <w:rPr>
          <w:rFonts w:ascii="Arial" w:hAnsi="Arial" w:cs="Arial"/>
          <w:color w:val="000000" w:themeColor="text1"/>
          <w:lang w:val="en-GB"/>
        </w:rPr>
        <w:t>However,</w:t>
      </w:r>
      <w:proofErr w:type="gramEnd"/>
      <w:r w:rsidRPr="00BC4998">
        <w:rPr>
          <w:rFonts w:ascii="Arial" w:hAnsi="Arial" w:cs="Arial"/>
          <w:color w:val="000000" w:themeColor="text1"/>
          <w:lang w:val="en-GB"/>
        </w:rPr>
        <w:t xml:space="preserve"> there remains limited scientific evidence regarding the potential therapeutic role of fermented seeds of </w:t>
      </w:r>
      <w:proofErr w:type="spellStart"/>
      <w:r w:rsidRPr="00BC4998">
        <w:rPr>
          <w:rFonts w:ascii="Arial" w:hAnsi="Arial" w:cs="Arial"/>
          <w:color w:val="000000" w:themeColor="text1"/>
          <w:lang w:val="en-GB"/>
        </w:rPr>
        <w:t>Prosopis</w:t>
      </w:r>
      <w:proofErr w:type="spellEnd"/>
      <w:r w:rsidRPr="00BC4998">
        <w:rPr>
          <w:rFonts w:ascii="Arial" w:hAnsi="Arial" w:cs="Arial"/>
          <w:color w:val="000000" w:themeColor="text1"/>
          <w:lang w:val="en-GB"/>
        </w:rPr>
        <w:t xml:space="preserve"> </w:t>
      </w:r>
      <w:proofErr w:type="spellStart"/>
      <w:r w:rsidRPr="00BC4998">
        <w:rPr>
          <w:rFonts w:ascii="Arial" w:hAnsi="Arial" w:cs="Arial"/>
          <w:color w:val="000000" w:themeColor="text1"/>
          <w:lang w:val="en-GB"/>
        </w:rPr>
        <w:t>africana</w:t>
      </w:r>
      <w:proofErr w:type="spellEnd"/>
      <w:r w:rsidRPr="00BC4998">
        <w:rPr>
          <w:rFonts w:ascii="Arial" w:hAnsi="Arial" w:cs="Arial"/>
          <w:color w:val="000000" w:themeColor="text1"/>
          <w:lang w:val="en-GB"/>
        </w:rPr>
        <w:t xml:space="preserve"> in the prevention or management of gastrointestinal disorders. Consequently, further investigation </w:t>
      </w:r>
      <w:proofErr w:type="gramStart"/>
      <w:r w:rsidRPr="00BC4998">
        <w:rPr>
          <w:rFonts w:ascii="Arial" w:hAnsi="Arial" w:cs="Arial"/>
          <w:color w:val="000000" w:themeColor="text1"/>
          <w:lang w:val="en-GB"/>
        </w:rPr>
        <w:t>is warranted</w:t>
      </w:r>
      <w:proofErr w:type="gramEnd"/>
      <w:r w:rsidRPr="00BC4998">
        <w:rPr>
          <w:rFonts w:ascii="Arial" w:hAnsi="Arial" w:cs="Arial"/>
          <w:color w:val="000000" w:themeColor="text1"/>
          <w:lang w:val="en-GB"/>
        </w:rPr>
        <w:t xml:space="preserve">. The present study therefore aims to evaluate the anti-inflammatory and anti-ulcer effects of the aqueous extract of fermented seeds of </w:t>
      </w:r>
      <w:proofErr w:type="spellStart"/>
      <w:r w:rsidRPr="00BC4998">
        <w:rPr>
          <w:rFonts w:ascii="Arial" w:hAnsi="Arial" w:cs="Arial"/>
          <w:color w:val="000000" w:themeColor="text1"/>
          <w:lang w:val="en-GB"/>
        </w:rPr>
        <w:t>Prosopis</w:t>
      </w:r>
      <w:proofErr w:type="spellEnd"/>
      <w:r w:rsidRPr="00BC4998">
        <w:rPr>
          <w:rFonts w:ascii="Arial" w:hAnsi="Arial" w:cs="Arial"/>
          <w:color w:val="000000" w:themeColor="text1"/>
          <w:lang w:val="en-GB"/>
        </w:rPr>
        <w:t xml:space="preserve"> </w:t>
      </w:r>
      <w:proofErr w:type="spellStart"/>
      <w:r w:rsidRPr="00BC4998">
        <w:rPr>
          <w:rFonts w:ascii="Arial" w:hAnsi="Arial" w:cs="Arial"/>
          <w:color w:val="000000" w:themeColor="text1"/>
          <w:lang w:val="en-GB"/>
        </w:rPr>
        <w:t>africana</w:t>
      </w:r>
      <w:proofErr w:type="spellEnd"/>
      <w:r w:rsidRPr="00BC4998">
        <w:rPr>
          <w:rFonts w:ascii="Arial" w:hAnsi="Arial" w:cs="Arial"/>
          <w:color w:val="000000" w:themeColor="text1"/>
          <w:lang w:val="en-GB"/>
        </w:rPr>
        <w:t xml:space="preserve"> using albino rat models.</w:t>
      </w:r>
    </w:p>
    <w:p w14:paraId="7CE86EFE" w14:textId="25D13BB1" w:rsidR="00505F06" w:rsidRPr="00D06109" w:rsidRDefault="00505F06" w:rsidP="008C07A8">
      <w:pPr>
        <w:pStyle w:val="Body"/>
        <w:spacing w:after="0"/>
        <w:rPr>
          <w:rFonts w:ascii="Arial" w:hAnsi="Arial" w:cs="Arial"/>
          <w:color w:val="000000" w:themeColor="text1"/>
        </w:rPr>
      </w:pPr>
    </w:p>
    <w:p w14:paraId="4FE29AEE" w14:textId="77777777" w:rsidR="00790ADA" w:rsidRPr="00D06109" w:rsidRDefault="00790ADA" w:rsidP="008C07A8">
      <w:pPr>
        <w:pStyle w:val="Body"/>
        <w:spacing w:after="0"/>
        <w:rPr>
          <w:rFonts w:ascii="Arial" w:hAnsi="Arial" w:cs="Arial"/>
          <w:color w:val="000000" w:themeColor="text1"/>
        </w:rPr>
      </w:pPr>
    </w:p>
    <w:p w14:paraId="1B731AB9" w14:textId="1AC2DD99"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 MATERIALS AND METHODS</w:t>
      </w:r>
    </w:p>
    <w:p w14:paraId="29D4FA2F" w14:textId="08B51D95"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2.1 PLANT MATERIALS:</w:t>
      </w:r>
    </w:p>
    <w:p w14:paraId="6A8EB8C9" w14:textId="77777777" w:rsidR="002F3A38" w:rsidRPr="00D06109" w:rsidRDefault="002F3A38" w:rsidP="008C07A8">
      <w:pPr>
        <w:pStyle w:val="Body"/>
        <w:rPr>
          <w:rFonts w:ascii="Arial" w:hAnsi="Arial" w:cs="Arial"/>
          <w:color w:val="000000" w:themeColor="text1"/>
        </w:rPr>
      </w:pP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were collected from its natural habitat, in Nsukka, Enugu State, Nigeria, identified and documented by a botanist, Alfred Ozioko at Bioresource and Development Conservative </w:t>
      </w:r>
      <w:proofErr w:type="spellStart"/>
      <w:r w:rsidRPr="00D06109">
        <w:rPr>
          <w:rFonts w:ascii="Arial" w:hAnsi="Arial" w:cs="Arial"/>
          <w:color w:val="000000" w:themeColor="text1"/>
        </w:rPr>
        <w:t>Programme</w:t>
      </w:r>
      <w:proofErr w:type="spellEnd"/>
      <w:r w:rsidRPr="00D06109">
        <w:rPr>
          <w:rFonts w:ascii="Arial" w:hAnsi="Arial" w:cs="Arial"/>
          <w:color w:val="000000" w:themeColor="text1"/>
        </w:rPr>
        <w:t xml:space="preserve"> (BDCP), </w:t>
      </w:r>
      <w:proofErr w:type="spellStart"/>
      <w:r w:rsidRPr="00D06109">
        <w:rPr>
          <w:rFonts w:ascii="Arial" w:hAnsi="Arial" w:cs="Arial"/>
          <w:color w:val="000000" w:themeColor="text1"/>
        </w:rPr>
        <w:t>Nsukka</w:t>
      </w:r>
      <w:proofErr w:type="spellEnd"/>
      <w:r w:rsidRPr="00D06109">
        <w:rPr>
          <w:rFonts w:ascii="Arial" w:hAnsi="Arial" w:cs="Arial"/>
          <w:color w:val="000000" w:themeColor="text1"/>
        </w:rPr>
        <w:t>, Nigeria.</w:t>
      </w:r>
    </w:p>
    <w:p w14:paraId="0053DD73" w14:textId="1F8EE720"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2.1.1 TRADITIONAL FERMENTATION OF THE PROSOPIS AFRICANA SEEDS:</w:t>
      </w:r>
    </w:p>
    <w:p w14:paraId="2C6343DE" w14:textId="05D3FF46" w:rsidR="002F3A38" w:rsidRDefault="002F3A38" w:rsidP="008C07A8">
      <w:pPr>
        <w:pStyle w:val="Body"/>
        <w:rPr>
          <w:rFonts w:ascii="Arial" w:hAnsi="Arial" w:cs="Arial"/>
          <w:color w:val="000000" w:themeColor="text1"/>
        </w:rPr>
      </w:pPr>
      <w:r w:rsidRPr="00D06109">
        <w:rPr>
          <w:rFonts w:ascii="Arial" w:hAnsi="Arial" w:cs="Arial"/>
          <w:color w:val="000000" w:themeColor="text1"/>
        </w:rPr>
        <w:t xml:space="preserve">The seeds of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were boiled for up to six hours and allowed to cool to room temperature, the seed coats were removed by pressing between fingertips. These coats were later decanted along with the washing water, leaving the clean seed cotyledons. The clean cotyledons were boiled for another 2hours, this allowed the seeds to become soft, reduced bitterness and made them easy for fermentation. The cotyledons were later drained through sieve and wrapped with paw-paw leaves. The wrapped cotyledons were put in clean bowls covered with the same leaves for a period of four days (for fermentation to take place). After fermentation, the resultant product, which was brown in </w:t>
      </w:r>
      <w:proofErr w:type="spellStart"/>
      <w:r w:rsidRPr="00D06109">
        <w:rPr>
          <w:rFonts w:ascii="Arial" w:hAnsi="Arial" w:cs="Arial"/>
          <w:color w:val="000000" w:themeColor="text1"/>
        </w:rPr>
        <w:t>colour</w:t>
      </w:r>
      <w:proofErr w:type="spellEnd"/>
      <w:r w:rsidRPr="00D06109">
        <w:rPr>
          <w:rFonts w:ascii="Arial" w:hAnsi="Arial" w:cs="Arial"/>
          <w:color w:val="000000" w:themeColor="text1"/>
        </w:rPr>
        <w:t xml:space="preserve"> was </w:t>
      </w:r>
      <w:proofErr w:type="spellStart"/>
      <w:r w:rsidRPr="00D06109">
        <w:rPr>
          <w:rFonts w:ascii="Arial" w:hAnsi="Arial" w:cs="Arial"/>
          <w:i/>
          <w:iCs/>
          <w:color w:val="000000" w:themeColor="text1"/>
        </w:rPr>
        <w:t>okpeye</w:t>
      </w:r>
      <w:proofErr w:type="spellEnd"/>
      <w:r w:rsidRPr="00D06109">
        <w:rPr>
          <w:rFonts w:ascii="Arial" w:hAnsi="Arial" w:cs="Arial"/>
          <w:color w:val="000000" w:themeColor="text1"/>
        </w:rPr>
        <w:t>, a strong-smelling mass of sticky cotyledons were covered by a whitish mucilaginous film produced during fermentation (</w:t>
      </w:r>
      <w:proofErr w:type="spellStart"/>
      <w:r w:rsidRPr="00D06109">
        <w:rPr>
          <w:rFonts w:ascii="Arial" w:hAnsi="Arial" w:cs="Arial"/>
          <w:color w:val="000000" w:themeColor="text1"/>
        </w:rPr>
        <w:t>Ogunshe</w:t>
      </w:r>
      <w:proofErr w:type="spellEnd"/>
      <w:r w:rsidRPr="00D06109">
        <w:rPr>
          <w:rFonts w:ascii="Arial" w:hAnsi="Arial" w:cs="Arial"/>
          <w:color w:val="000000" w:themeColor="text1"/>
        </w:rPr>
        <w:t xml:space="preserve"> et al., 2007). The fermented seeds were ground in a mortar into a smooth paste. The </w:t>
      </w:r>
      <w:proofErr w:type="spellStart"/>
      <w:r w:rsidRPr="00D06109">
        <w:rPr>
          <w:rFonts w:ascii="Arial" w:hAnsi="Arial" w:cs="Arial"/>
          <w:i/>
          <w:iCs/>
          <w:color w:val="000000" w:themeColor="text1"/>
        </w:rPr>
        <w:t>okpeye</w:t>
      </w:r>
      <w:proofErr w:type="spellEnd"/>
      <w:r w:rsidRPr="00D06109">
        <w:rPr>
          <w:rFonts w:ascii="Arial" w:hAnsi="Arial" w:cs="Arial"/>
          <w:color w:val="000000" w:themeColor="text1"/>
        </w:rPr>
        <w:t xml:space="preserve"> was made into ball of 3-5 diameter, arranged in trays and dried for 1-2 days under the sun. The product became dark after sun drying.</w:t>
      </w:r>
    </w:p>
    <w:p w14:paraId="772F733D" w14:textId="375FC181"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2.1.2 PREPARATION OF THE AQUEOUS EXTRACT OF FERMENTED PROSOPIS AFRICANA SEEDS:</w:t>
      </w:r>
    </w:p>
    <w:p w14:paraId="7264E058" w14:textId="6AB32623"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The extraction </w:t>
      </w:r>
      <w:r w:rsidR="00733188">
        <w:rPr>
          <w:rFonts w:ascii="Arial" w:hAnsi="Arial" w:cs="Arial"/>
          <w:color w:val="000000" w:themeColor="text1"/>
        </w:rPr>
        <w:t xml:space="preserve">of the plant sample </w:t>
      </w:r>
      <w:r w:rsidRPr="00D06109">
        <w:rPr>
          <w:rFonts w:ascii="Arial" w:hAnsi="Arial" w:cs="Arial"/>
          <w:color w:val="000000" w:themeColor="text1"/>
        </w:rPr>
        <w:t xml:space="preserve">was done by soaking </w:t>
      </w:r>
      <w:r w:rsidR="00B63050">
        <w:rPr>
          <w:rFonts w:ascii="Arial" w:hAnsi="Arial" w:cs="Arial"/>
          <w:color w:val="000000" w:themeColor="text1"/>
        </w:rPr>
        <w:t xml:space="preserve">208g of </w:t>
      </w:r>
      <w:r w:rsidRPr="00D06109">
        <w:rPr>
          <w:rFonts w:ascii="Arial" w:hAnsi="Arial" w:cs="Arial"/>
          <w:color w:val="000000" w:themeColor="text1"/>
        </w:rPr>
        <w:t xml:space="preserve">the fermented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in water in the ratio of 1:5 for 24 hours at room temperature (26-28</w:t>
      </w:r>
      <w:r w:rsidRPr="00D06109">
        <w:rPr>
          <w:rFonts w:ascii="Arial" w:hAnsi="Arial" w:cs="Arial"/>
          <w:color w:val="000000" w:themeColor="text1"/>
          <w:vertAlign w:val="superscript"/>
        </w:rPr>
        <w:t>o</w:t>
      </w:r>
      <w:r w:rsidRPr="00D06109">
        <w:rPr>
          <w:rFonts w:ascii="Arial" w:hAnsi="Arial" w:cs="Arial"/>
          <w:color w:val="000000" w:themeColor="text1"/>
        </w:rPr>
        <w:t xml:space="preserve">C). The macerate was filtered using Whatman No 1. </w:t>
      </w:r>
      <w:r w:rsidR="00733188">
        <w:rPr>
          <w:rFonts w:ascii="Arial" w:hAnsi="Arial" w:cs="Arial"/>
          <w:color w:val="000000" w:themeColor="text1"/>
        </w:rPr>
        <w:t>f</w:t>
      </w:r>
      <w:r w:rsidRPr="00D06109">
        <w:rPr>
          <w:rFonts w:ascii="Arial" w:hAnsi="Arial" w:cs="Arial"/>
          <w:color w:val="000000" w:themeColor="text1"/>
        </w:rPr>
        <w:t>ilter paper in water bath at a temperature of 60</w:t>
      </w:r>
      <w:r w:rsidRPr="00D06109">
        <w:rPr>
          <w:rFonts w:ascii="Arial" w:hAnsi="Arial" w:cs="Arial"/>
          <w:color w:val="000000" w:themeColor="text1"/>
          <w:vertAlign w:val="superscript"/>
        </w:rPr>
        <w:t>o</w:t>
      </w:r>
      <w:r w:rsidRPr="00D06109">
        <w:rPr>
          <w:rFonts w:ascii="Arial" w:hAnsi="Arial" w:cs="Arial"/>
          <w:color w:val="000000" w:themeColor="text1"/>
        </w:rPr>
        <w:t xml:space="preserve">C to concentrate </w:t>
      </w:r>
      <w:r w:rsidR="00733188">
        <w:rPr>
          <w:rFonts w:ascii="Arial" w:hAnsi="Arial" w:cs="Arial"/>
          <w:color w:val="000000" w:themeColor="text1"/>
        </w:rPr>
        <w:t xml:space="preserve">it, </w:t>
      </w:r>
      <w:r w:rsidRPr="00D06109">
        <w:rPr>
          <w:rFonts w:ascii="Arial" w:hAnsi="Arial" w:cs="Arial"/>
          <w:color w:val="000000" w:themeColor="text1"/>
        </w:rPr>
        <w:t xml:space="preserve">in order to obtain crude paste like extract which was weighed and stored in an air tight plastic (EDTA) container, then </w:t>
      </w:r>
      <w:r w:rsidR="00733188">
        <w:rPr>
          <w:rFonts w:ascii="Arial" w:hAnsi="Arial" w:cs="Arial"/>
          <w:color w:val="000000" w:themeColor="text1"/>
        </w:rPr>
        <w:t>kept</w:t>
      </w:r>
      <w:r w:rsidRPr="00D06109">
        <w:rPr>
          <w:rFonts w:ascii="Arial" w:hAnsi="Arial" w:cs="Arial"/>
          <w:color w:val="000000" w:themeColor="text1"/>
        </w:rPr>
        <w:t xml:space="preserve"> in the refrigerator (4</w:t>
      </w:r>
      <w:r w:rsidRPr="00D06109">
        <w:rPr>
          <w:rFonts w:ascii="Arial" w:hAnsi="Arial" w:cs="Arial"/>
          <w:color w:val="000000" w:themeColor="text1"/>
          <w:vertAlign w:val="superscript"/>
        </w:rPr>
        <w:t>o</w:t>
      </w:r>
      <w:r w:rsidRPr="00D06109">
        <w:rPr>
          <w:rFonts w:ascii="Arial" w:hAnsi="Arial" w:cs="Arial"/>
          <w:color w:val="000000" w:themeColor="text1"/>
        </w:rPr>
        <w:t>C) and used for the study.</w:t>
      </w:r>
    </w:p>
    <w:p w14:paraId="22FF9378" w14:textId="0606016B"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2.2 METHODS</w:t>
      </w:r>
    </w:p>
    <w:p w14:paraId="41C9340B" w14:textId="23811F01"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2.2.1 EXPERIMENTAL ANIMALS:</w:t>
      </w:r>
    </w:p>
    <w:p w14:paraId="11759F46" w14:textId="27A870EA"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Swiss albino mice (1</w:t>
      </w:r>
      <w:r w:rsidR="003811EB" w:rsidRPr="00D06109">
        <w:rPr>
          <w:rFonts w:ascii="Arial" w:hAnsi="Arial" w:cs="Arial"/>
          <w:color w:val="000000" w:themeColor="text1"/>
        </w:rPr>
        <w:t>9</w:t>
      </w:r>
      <w:r w:rsidRPr="00D06109">
        <w:rPr>
          <w:rFonts w:ascii="Arial" w:hAnsi="Arial" w:cs="Arial"/>
          <w:color w:val="000000" w:themeColor="text1"/>
        </w:rPr>
        <w:t>-3</w:t>
      </w:r>
      <w:r w:rsidR="003811EB" w:rsidRPr="00D06109">
        <w:rPr>
          <w:rFonts w:ascii="Arial" w:hAnsi="Arial" w:cs="Arial"/>
          <w:color w:val="000000" w:themeColor="text1"/>
        </w:rPr>
        <w:t>4</w:t>
      </w:r>
      <w:r w:rsidRPr="00D06109">
        <w:rPr>
          <w:rFonts w:ascii="Arial" w:hAnsi="Arial" w:cs="Arial"/>
          <w:color w:val="000000" w:themeColor="text1"/>
        </w:rPr>
        <w:t xml:space="preserve"> g) and adult Wistar rats (13</w:t>
      </w:r>
      <w:r w:rsidR="003811EB" w:rsidRPr="00D06109">
        <w:rPr>
          <w:rFonts w:ascii="Arial" w:hAnsi="Arial" w:cs="Arial"/>
          <w:color w:val="000000" w:themeColor="text1"/>
        </w:rPr>
        <w:t>4</w:t>
      </w:r>
      <w:r w:rsidRPr="00D06109">
        <w:rPr>
          <w:rFonts w:ascii="Arial" w:hAnsi="Arial" w:cs="Arial"/>
          <w:color w:val="000000" w:themeColor="text1"/>
        </w:rPr>
        <w:t>-14</w:t>
      </w:r>
      <w:r w:rsidR="003811EB" w:rsidRPr="00D06109">
        <w:rPr>
          <w:rFonts w:ascii="Arial" w:hAnsi="Arial" w:cs="Arial"/>
          <w:color w:val="000000" w:themeColor="text1"/>
        </w:rPr>
        <w:t>8</w:t>
      </w:r>
      <w:r w:rsidRPr="00D06109">
        <w:rPr>
          <w:rFonts w:ascii="Arial" w:hAnsi="Arial" w:cs="Arial"/>
          <w:color w:val="000000" w:themeColor="text1"/>
        </w:rPr>
        <w:t xml:space="preserve"> g) of both sexes obtained from the Animal House of the Faculty of Biological Sciences, University of Nigeria, Nsukka were used. They were housed in metal steel cages and acclimatized for seven days prior to commencement of experiment. They were given free access to water and fed with </w:t>
      </w:r>
      <w:r w:rsidR="00CB62B0" w:rsidRPr="00D06109">
        <w:rPr>
          <w:rFonts w:ascii="Arial" w:hAnsi="Arial" w:cs="Arial"/>
          <w:color w:val="000000" w:themeColor="text1"/>
        </w:rPr>
        <w:t>growers’</w:t>
      </w:r>
      <w:r w:rsidRPr="00D06109">
        <w:rPr>
          <w:rFonts w:ascii="Arial" w:hAnsi="Arial" w:cs="Arial"/>
          <w:color w:val="000000" w:themeColor="text1"/>
        </w:rPr>
        <w:t xml:space="preserve"> mash (Niger Feeds, Nigeria) bought from the local market.</w:t>
      </w:r>
    </w:p>
    <w:p w14:paraId="00BCBC21" w14:textId="52144EDA"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 EXPERIMENTAL PROTOCOL</w:t>
      </w:r>
    </w:p>
    <w:p w14:paraId="6389E4E0" w14:textId="7C233BE0"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 INDOMETHACIN INDUCED ULCER</w:t>
      </w:r>
    </w:p>
    <w:p w14:paraId="3C1E49A1" w14:textId="4DE494C6"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The induction of gastric mucosal damage was carried out by the method of </w:t>
      </w:r>
      <w:proofErr w:type="spellStart"/>
      <w:r w:rsidRPr="00D06109">
        <w:rPr>
          <w:rFonts w:ascii="Arial" w:hAnsi="Arial" w:cs="Arial"/>
          <w:color w:val="000000" w:themeColor="text1"/>
        </w:rPr>
        <w:t>Uruchshidani</w:t>
      </w:r>
      <w:proofErr w:type="spellEnd"/>
      <w:r w:rsidRPr="00D06109">
        <w:rPr>
          <w:rFonts w:ascii="Arial" w:hAnsi="Arial" w:cs="Arial"/>
          <w:color w:val="000000" w:themeColor="text1"/>
        </w:rPr>
        <w:t xml:space="preserve"> et al, (1974). Twenty adult rats were used for the study. They were randomly divided into 5 groups of 4 rats each. They were deprived of food for 18 h and were treated per orally (</w:t>
      </w:r>
      <w:proofErr w:type="spellStart"/>
      <w:r w:rsidRPr="00D06109">
        <w:rPr>
          <w:rFonts w:ascii="Arial" w:hAnsi="Arial" w:cs="Arial"/>
          <w:color w:val="000000" w:themeColor="text1"/>
        </w:rPr>
        <w:t>p.o</w:t>
      </w:r>
      <w:proofErr w:type="spellEnd"/>
      <w:r w:rsidRPr="00D06109">
        <w:rPr>
          <w:rFonts w:ascii="Arial" w:hAnsi="Arial" w:cs="Arial"/>
          <w:color w:val="000000" w:themeColor="text1"/>
        </w:rPr>
        <w:t xml:space="preserve">) with normal saline and varying doses of the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extract. The extract and drugs used were freshly prepared as a suspension in normal saline. Group I was administered normal saline (5 ml/kg). Group II (Reference group) were administered 100 mg/kg Cimetidine (Standard anti-ulcer drug). Groups III, IV and V were treated with 50, 100 and 200 mg/kg of the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extract respectively. Thirty minutes later, 50 mg/kg of indomethacin were administered (</w:t>
      </w:r>
      <w:proofErr w:type="spellStart"/>
      <w:r w:rsidRPr="00D06109">
        <w:rPr>
          <w:rFonts w:ascii="Arial" w:hAnsi="Arial" w:cs="Arial"/>
          <w:color w:val="000000" w:themeColor="text1"/>
        </w:rPr>
        <w:t>p.o</w:t>
      </w:r>
      <w:proofErr w:type="spellEnd"/>
      <w:r w:rsidRPr="00D06109">
        <w:rPr>
          <w:rFonts w:ascii="Arial" w:hAnsi="Arial" w:cs="Arial"/>
          <w:color w:val="000000" w:themeColor="text1"/>
        </w:rPr>
        <w:t>) to the rats. After 8 h, each animal in the group were sacrificed and the stomach removed and opened along the greater curvature, pinned flat on a board, examined and scored for ulcer. Erosions formed on the glandular portions of the stomach were counted and the ulcer index calculated. The ulcer</w:t>
      </w:r>
      <w:r w:rsidR="003811EB" w:rsidRPr="00D06109">
        <w:rPr>
          <w:rFonts w:ascii="Arial" w:hAnsi="Arial" w:cs="Arial"/>
          <w:color w:val="000000" w:themeColor="text1"/>
        </w:rPr>
        <w:t xml:space="preserve"> formations</w:t>
      </w:r>
      <w:r w:rsidRPr="00D06109">
        <w:rPr>
          <w:rFonts w:ascii="Arial" w:hAnsi="Arial" w:cs="Arial"/>
          <w:color w:val="000000" w:themeColor="text1"/>
        </w:rPr>
        <w:t xml:space="preserve"> were counted and scored as 0 = no ulcer, 1 = superficial, ulcer; 2 = deep ulcer and 3 perforations. The sum of all the lesions/ ulcer in all the animals for each group (Total ulcer score) were used to calculate the Ulcer Index. Percent Ulcer inhibitions were calculated relative to control.</w:t>
      </w:r>
    </w:p>
    <w:p w14:paraId="70FB8C23" w14:textId="4638469D"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lastRenderedPageBreak/>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.1.1 MEASUREMENT OF ULCER SCORE</w:t>
      </w:r>
    </w:p>
    <w:p w14:paraId="05014536" w14:textId="4F7DE422"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The ulcer score was determined by scoring of severity of mucosal lesions.</w:t>
      </w:r>
      <w:r w:rsidR="00F640A1" w:rsidRPr="00D06109">
        <w:rPr>
          <w:rFonts w:ascii="Arial" w:hAnsi="Arial" w:cs="Arial"/>
          <w:color w:val="000000" w:themeColor="text1"/>
        </w:rPr>
        <w:t xml:space="preserve"> </w:t>
      </w:r>
      <w:r w:rsidRPr="00D06109">
        <w:rPr>
          <w:rFonts w:ascii="Arial" w:hAnsi="Arial" w:cs="Arial"/>
          <w:color w:val="000000" w:themeColor="text1"/>
        </w:rPr>
        <w:t>This was done as follows: no ulcer (0), small ulcer (1-2 mm) (1), medium ulcer (3-4 mm) (2), large ulcer (5-6 mm) (4) and huge ulcer (&gt;6 mm) (8).</w:t>
      </w:r>
    </w:p>
    <w:p w14:paraId="1CC8CADD" w14:textId="3B0EEEEC"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.1.2 MEASUREMENT OF ULCER INDEX</w:t>
      </w:r>
    </w:p>
    <w:p w14:paraId="5E1B3422" w14:textId="2C1E064A" w:rsidR="002F3A38" w:rsidRPr="00D06109" w:rsidRDefault="00853990" w:rsidP="008C07A8">
      <w:pPr>
        <w:pStyle w:val="Body"/>
        <w:rPr>
          <w:rFonts w:ascii="Arial" w:hAnsi="Arial" w:cs="Arial"/>
          <w:color w:val="000000" w:themeColor="text1"/>
        </w:rPr>
      </w:pPr>
      <w:r>
        <w:rPr>
          <w:rFonts w:ascii="Arial" w:hAnsi="Arial" w:cs="Arial"/>
          <w:color w:val="000000" w:themeColor="text1"/>
        </w:rPr>
        <w:t xml:space="preserve">Measurement of ulcer index is a method used in research to determine the severity of gastric or peptic ulcers in the stomach lining. </w:t>
      </w:r>
      <w:r w:rsidR="00011C9A">
        <w:rPr>
          <w:rFonts w:ascii="Arial" w:hAnsi="Arial" w:cs="Arial"/>
          <w:color w:val="000000" w:themeColor="text1"/>
        </w:rPr>
        <w:t xml:space="preserve">The Ulcer index is a numerical value that represents the number of ulcers, the severity of lesions and the extent of gastric damage. It helps researchers compare the control group and the treatment group, an also to note the effectiveness of anti-ulcer drugs or plant extracts. </w:t>
      </w:r>
      <w:r w:rsidR="002F3A38" w:rsidRPr="00D06109">
        <w:rPr>
          <w:rFonts w:ascii="Arial" w:hAnsi="Arial" w:cs="Arial"/>
          <w:color w:val="000000" w:themeColor="text1"/>
        </w:rPr>
        <w:t>Measurement of ulcer index was carried out. The average of the length in mm of all lesions for each stomach was measured to determine the mean ulcer index (UI).</w:t>
      </w:r>
    </w:p>
    <w:p w14:paraId="6344396E" w14:textId="2D7628C0"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Ulcer Index (UI) = UN + US + UP X 10-1</w:t>
      </w:r>
    </w:p>
    <w:p w14:paraId="4B5C276C"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Where; </w:t>
      </w:r>
    </w:p>
    <w:p w14:paraId="29613ABE"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UN = Average of number of ulcer per animal, </w:t>
      </w:r>
    </w:p>
    <w:p w14:paraId="12176311"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US = Average of severity score</w:t>
      </w:r>
    </w:p>
    <w:p w14:paraId="0AF2FA05" w14:textId="6565F839"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UP = Percentage of animal with ulcer               </w:t>
      </w:r>
      <w:r w:rsidRPr="00D06109">
        <w:rPr>
          <w:rFonts w:ascii="Arial" w:hAnsi="Arial" w:cs="Arial"/>
          <w:color w:val="000000" w:themeColor="text1"/>
        </w:rPr>
        <w:tab/>
      </w:r>
      <w:r w:rsidRPr="00D06109">
        <w:rPr>
          <w:rFonts w:ascii="Arial" w:hAnsi="Arial" w:cs="Arial"/>
          <w:color w:val="000000" w:themeColor="text1"/>
        </w:rPr>
        <w:tab/>
      </w:r>
      <w:r w:rsidRPr="00D06109">
        <w:rPr>
          <w:rFonts w:ascii="Arial" w:hAnsi="Arial" w:cs="Arial"/>
          <w:color w:val="000000" w:themeColor="text1"/>
        </w:rPr>
        <w:tab/>
      </w:r>
    </w:p>
    <w:p w14:paraId="266E570D" w14:textId="27CAB7EB"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Measurement of percentage inhibition=</w:t>
      </w:r>
      <w:r w:rsidR="0096294F" w:rsidRPr="00D06109">
        <w:rPr>
          <w:rFonts w:ascii="Arial" w:hAnsi="Arial" w:cs="Arial"/>
          <w:color w:val="000000" w:themeColor="text1"/>
        </w:rPr>
        <w:t xml:space="preserve"> </w:t>
      </w:r>
      <w:r w:rsidRPr="00D06109">
        <w:rPr>
          <w:rFonts w:ascii="Arial" w:hAnsi="Arial" w:cs="Arial"/>
          <w:color w:val="000000" w:themeColor="text1"/>
        </w:rPr>
        <w:t>(UI of control-UI of treatment)</w:t>
      </w:r>
      <w:proofErr w:type="gramStart"/>
      <w:r w:rsidRPr="00D06109">
        <w:rPr>
          <w:rFonts w:ascii="Arial" w:hAnsi="Arial" w:cs="Arial"/>
          <w:color w:val="000000" w:themeColor="text1"/>
        </w:rPr>
        <w:t>/(</w:t>
      </w:r>
      <w:proofErr w:type="gramEnd"/>
      <w:r w:rsidRPr="00D06109">
        <w:rPr>
          <w:rFonts w:ascii="Arial" w:hAnsi="Arial" w:cs="Arial"/>
          <w:color w:val="000000" w:themeColor="text1"/>
        </w:rPr>
        <w:t>UI of control)  X 100/1</w:t>
      </w:r>
    </w:p>
    <w:p w14:paraId="720E6144" w14:textId="77777777" w:rsidR="002F3A38" w:rsidRPr="00D06109" w:rsidRDefault="002F3A38" w:rsidP="008C07A8">
      <w:pPr>
        <w:pStyle w:val="Body"/>
        <w:rPr>
          <w:rFonts w:ascii="Arial" w:hAnsi="Arial" w:cs="Arial"/>
          <w:color w:val="000000" w:themeColor="text1"/>
        </w:rPr>
      </w:pPr>
    </w:p>
    <w:p w14:paraId="2CB65BD9" w14:textId="6CDE38E8"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 xml:space="preserve"> IN VIVO ANTI-INFLAMMATORY STUDY.</w:t>
      </w:r>
    </w:p>
    <w:p w14:paraId="6AEE6E45" w14:textId="56062BAA"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2.5.1 DETERMINATION OF THE EFFECT OF THE AQUEOUS EXTRACT OF FERMENTED PROSOPIS AFRICANA SEEDS ON AGAR INDUCED RAT PAW OEDEMA</w:t>
      </w:r>
    </w:p>
    <w:p w14:paraId="5809301F" w14:textId="29172DC2"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This was done according to the method of Winter et al., (1962). The increase in the right hind paw size of the rats induced by the sub-plantar injection of freshly prepared agar was used as a measure of acute inflammation.</w:t>
      </w:r>
    </w:p>
    <w:p w14:paraId="7387F431" w14:textId="00196572"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.2 PRINCIPLE</w:t>
      </w:r>
    </w:p>
    <w:p w14:paraId="41B00153"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Agar releases mediators of acute inflammation responsible for causing oedema. The ability of the aqueous extract to inhibit this release of mediators is a measure of the anti-inflammatory effect of the extract.</w:t>
      </w:r>
    </w:p>
    <w:p w14:paraId="182F9B01" w14:textId="77777777" w:rsidR="002F3A38" w:rsidRPr="00D06109" w:rsidRDefault="002F3A38" w:rsidP="008C07A8">
      <w:pPr>
        <w:pStyle w:val="Body"/>
        <w:rPr>
          <w:rFonts w:ascii="Arial" w:hAnsi="Arial" w:cs="Arial"/>
          <w:color w:val="000000" w:themeColor="text1"/>
        </w:rPr>
      </w:pPr>
    </w:p>
    <w:p w14:paraId="755A44A2" w14:textId="2AEA4C38"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.3 EXPERIMENTAL DESIGN</w:t>
      </w:r>
    </w:p>
    <w:p w14:paraId="230801CD"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Fifteen (15) male Wistar albino rats were used for the study. They were divided into five (5) groups of three (3) rats each and treated as follows:</w:t>
      </w:r>
    </w:p>
    <w:p w14:paraId="0539CE33"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Group 1: Received 5 ml/kg of normal saline</w:t>
      </w:r>
    </w:p>
    <w:p w14:paraId="15A81AE6"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Group 2: Received Agar + 100 mg/kg of Diclofenac (Standard drug)</w:t>
      </w:r>
    </w:p>
    <w:p w14:paraId="6D1CAF03"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Group 3: Received Agar   + 50 mg/kg body weight of aqueous extract of fermented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0072EE8B"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Group 4: Received Agar   + 100 mg/kg body weight of aqueous extract of fermented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54360610"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Group 5: Received Agar   + 200 mg/kg body weight of aqueous extract fermented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37937D2A" w14:textId="77777777" w:rsidR="002F3A38" w:rsidRPr="00D06109" w:rsidRDefault="002F3A38" w:rsidP="008C07A8">
      <w:pPr>
        <w:pStyle w:val="Body"/>
        <w:rPr>
          <w:rFonts w:ascii="Arial" w:hAnsi="Arial" w:cs="Arial"/>
          <w:color w:val="000000" w:themeColor="text1"/>
        </w:rPr>
      </w:pPr>
    </w:p>
    <w:p w14:paraId="30358209" w14:textId="1A304A5D"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lastRenderedPageBreak/>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.4 PROCEDURE</w:t>
      </w:r>
    </w:p>
    <w:p w14:paraId="0FCA5B94"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Rats were fasted for 18 hours before the experiment to ensure uniform hydration and minimize the variability of </w:t>
      </w:r>
      <w:proofErr w:type="spellStart"/>
      <w:r w:rsidRPr="00D06109">
        <w:rPr>
          <w:rFonts w:ascii="Arial" w:hAnsi="Arial" w:cs="Arial"/>
          <w:color w:val="000000" w:themeColor="text1"/>
        </w:rPr>
        <w:t>oedematous</w:t>
      </w:r>
      <w:proofErr w:type="spellEnd"/>
      <w:r w:rsidRPr="00D06109">
        <w:rPr>
          <w:rFonts w:ascii="Arial" w:hAnsi="Arial" w:cs="Arial"/>
          <w:color w:val="000000" w:themeColor="text1"/>
        </w:rPr>
        <w:t xml:space="preserve"> response, after which the right hind paw size of the rats at time zero (before the induction of oedema) was measured using a </w:t>
      </w:r>
      <w:proofErr w:type="spellStart"/>
      <w:r w:rsidRPr="00D06109">
        <w:rPr>
          <w:rFonts w:ascii="Arial" w:hAnsi="Arial" w:cs="Arial"/>
          <w:color w:val="000000" w:themeColor="text1"/>
        </w:rPr>
        <w:t>venier</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calliper</w:t>
      </w:r>
      <w:proofErr w:type="spellEnd"/>
      <w:r w:rsidRPr="00D06109">
        <w:rPr>
          <w:rFonts w:ascii="Arial" w:hAnsi="Arial" w:cs="Arial"/>
          <w:color w:val="000000" w:themeColor="text1"/>
        </w:rPr>
        <w:t>. This was followed by the intraperitoneal administration of test substances as outlined above. One hour after administration, acute inflammation was induced by injecting 0.1ml of freshly prepared 3% agar into the sub-plantar of the right hind paw of rats. The increase in the right hind paw size of rats was subsequently measured at 0.5, 1.5, 2.5, 3.5, 4.5 and 5.5 hours after agar injection. The difference between the paw size of the injected paws at time zero and at different times after agar injection was used to assess the information of oedema. These values were used in the calculation of the percentage inhibition of oedema for each dose of the extract and for Diclofenac at the different time intervals using the relation below:</w:t>
      </w:r>
    </w:p>
    <w:p w14:paraId="6127FB1B" w14:textId="77777777" w:rsidR="002F3A38" w:rsidRPr="00D06109" w:rsidRDefault="002F3A38" w:rsidP="008C07A8">
      <w:pPr>
        <w:pStyle w:val="Body"/>
        <w:rPr>
          <w:rFonts w:ascii="Arial" w:hAnsi="Arial" w:cs="Arial"/>
          <w:color w:val="000000" w:themeColor="text1"/>
        </w:rPr>
      </w:pPr>
    </w:p>
    <w:p w14:paraId="55D91971"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Paw Oedema = (Vt – Vo)</w:t>
      </w:r>
    </w:p>
    <w:p w14:paraId="04B1EDB4"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Vo = Paw Oedema at time zero</w:t>
      </w:r>
    </w:p>
    <w:p w14:paraId="38F8CA37"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Vt = Paw Oedema at time t (0.5, 1.5, 2.5, 3.5, </w:t>
      </w:r>
      <w:proofErr w:type="gramStart"/>
      <w:r w:rsidRPr="00D06109">
        <w:rPr>
          <w:rFonts w:ascii="Arial" w:hAnsi="Arial" w:cs="Arial"/>
          <w:color w:val="000000" w:themeColor="text1"/>
        </w:rPr>
        <w:t>4.5 ,</w:t>
      </w:r>
      <w:proofErr w:type="gramEnd"/>
      <w:r w:rsidRPr="00D06109">
        <w:rPr>
          <w:rFonts w:ascii="Arial" w:hAnsi="Arial" w:cs="Arial"/>
          <w:color w:val="000000" w:themeColor="text1"/>
        </w:rPr>
        <w:t xml:space="preserve"> 5.5h)</w:t>
      </w:r>
    </w:p>
    <w:p w14:paraId="3B725FD2" w14:textId="77777777" w:rsidR="002F3A38" w:rsidRPr="00D06109" w:rsidRDefault="002F3A38" w:rsidP="008C07A8">
      <w:pPr>
        <w:pStyle w:val="Body"/>
        <w:rPr>
          <w:rFonts w:ascii="Arial" w:hAnsi="Arial" w:cs="Arial"/>
          <w:color w:val="000000" w:themeColor="text1"/>
        </w:rPr>
      </w:pPr>
      <w:proofErr w:type="gramStart"/>
      <w:r w:rsidRPr="00D06109">
        <w:rPr>
          <w:rFonts w:ascii="Arial" w:hAnsi="Arial" w:cs="Arial"/>
          <w:color w:val="000000" w:themeColor="text1"/>
        </w:rPr>
        <w:t>percentage</w:t>
      </w:r>
      <w:proofErr w:type="gramEnd"/>
      <w:r w:rsidRPr="00D06109">
        <w:rPr>
          <w:rFonts w:ascii="Arial" w:hAnsi="Arial" w:cs="Arial"/>
          <w:color w:val="000000" w:themeColor="text1"/>
        </w:rPr>
        <w:t xml:space="preserve"> inhibition of oedema =((Vt-Vo)  control-(Vt-Vo)  treated groups)/((Vt-Vo)  control) X 100</w:t>
      </w:r>
    </w:p>
    <w:p w14:paraId="0F09541B" w14:textId="04008E90" w:rsidR="002F3A38" w:rsidRDefault="002F3A38" w:rsidP="008C07A8">
      <w:pPr>
        <w:pStyle w:val="Body"/>
        <w:rPr>
          <w:rFonts w:ascii="Arial" w:hAnsi="Arial" w:cs="Arial"/>
          <w:color w:val="000000" w:themeColor="text1"/>
        </w:rPr>
      </w:pPr>
    </w:p>
    <w:p w14:paraId="2469DDB7" w14:textId="77777777" w:rsidR="00011C9A" w:rsidRPr="00D06109" w:rsidRDefault="00011C9A" w:rsidP="008C07A8">
      <w:pPr>
        <w:pStyle w:val="Body"/>
        <w:rPr>
          <w:rFonts w:ascii="Arial" w:hAnsi="Arial" w:cs="Arial"/>
          <w:color w:val="000000" w:themeColor="text1"/>
        </w:rPr>
      </w:pPr>
    </w:p>
    <w:p w14:paraId="73EC43E2" w14:textId="6E82CCAE"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5</w:t>
      </w:r>
      <w:r w:rsidRPr="00D06109">
        <w:rPr>
          <w:rFonts w:ascii="Arial" w:hAnsi="Arial" w:cs="Arial"/>
          <w:b/>
          <w:bCs/>
          <w:color w:val="000000" w:themeColor="text1"/>
          <w:sz w:val="22"/>
          <w:szCs w:val="22"/>
        </w:rPr>
        <w:t xml:space="preserve"> STATISTICAL ANALYSIS</w:t>
      </w:r>
    </w:p>
    <w:p w14:paraId="49F51828" w14:textId="1EBB3B3D"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The data obtained from the study were analyzed using IBM</w:t>
      </w:r>
      <w:r w:rsidR="008227D5" w:rsidRPr="00D06109">
        <w:rPr>
          <w:rFonts w:ascii="Arial" w:hAnsi="Arial" w:cs="Arial"/>
          <w:color w:val="000000" w:themeColor="text1"/>
        </w:rPr>
        <w:t>-</w:t>
      </w:r>
      <w:r w:rsidRPr="00D06109">
        <w:rPr>
          <w:rFonts w:ascii="Arial" w:hAnsi="Arial" w:cs="Arial"/>
          <w:color w:val="000000" w:themeColor="text1"/>
        </w:rPr>
        <w:t xml:space="preserve">Statistical Product and Service Solutions (SPSS) version 22, and the results were expressed as mean ± standard deviation of triplicate measurements. Significant differences in the means were established by one–way analysis of variance (ANOVA). Mean Values with </w:t>
      </w:r>
      <w:r w:rsidRPr="00D06109">
        <w:rPr>
          <w:rFonts w:ascii="Arial" w:hAnsi="Arial" w:cs="Arial"/>
          <w:i/>
          <w:iCs/>
          <w:color w:val="000000" w:themeColor="text1"/>
        </w:rPr>
        <w:t>P</w:t>
      </w:r>
      <w:r w:rsidRPr="00D06109">
        <w:rPr>
          <w:rFonts w:ascii="Arial" w:hAnsi="Arial" w:cs="Arial"/>
          <w:color w:val="000000" w:themeColor="text1"/>
        </w:rPr>
        <w:t xml:space="preserve"> &lt; 0.05 were considered statistically significant.</w:t>
      </w:r>
    </w:p>
    <w:p w14:paraId="3FF44E02" w14:textId="77777777" w:rsidR="00790ADA" w:rsidRPr="00D06109" w:rsidRDefault="00790ADA" w:rsidP="008C07A8">
      <w:pPr>
        <w:pStyle w:val="Body"/>
        <w:spacing w:after="0"/>
        <w:rPr>
          <w:rFonts w:ascii="Arial" w:hAnsi="Arial" w:cs="Arial"/>
          <w:color w:val="000000" w:themeColor="text1"/>
        </w:rPr>
      </w:pPr>
    </w:p>
    <w:p w14:paraId="1A61735A" w14:textId="77777777" w:rsidR="00902823" w:rsidRPr="00D06109" w:rsidRDefault="00000F8F" w:rsidP="008C07A8">
      <w:pPr>
        <w:pStyle w:val="Head1"/>
        <w:spacing w:after="0"/>
        <w:jc w:val="both"/>
        <w:rPr>
          <w:rFonts w:ascii="Arial" w:hAnsi="Arial" w:cs="Arial"/>
          <w:color w:val="000000" w:themeColor="text1"/>
        </w:rPr>
      </w:pPr>
      <w:r w:rsidRPr="00D06109">
        <w:rPr>
          <w:rFonts w:ascii="Arial" w:hAnsi="Arial" w:cs="Arial"/>
          <w:color w:val="000000" w:themeColor="text1"/>
        </w:rPr>
        <w:t>3</w:t>
      </w:r>
      <w:r w:rsidR="00902823" w:rsidRPr="00D06109">
        <w:rPr>
          <w:rFonts w:ascii="Arial" w:hAnsi="Arial" w:cs="Arial"/>
          <w:color w:val="000000" w:themeColor="text1"/>
        </w:rPr>
        <w:t xml:space="preserve">. </w:t>
      </w:r>
      <w:r w:rsidRPr="00D06109">
        <w:rPr>
          <w:rFonts w:ascii="Arial" w:hAnsi="Arial" w:cs="Arial"/>
          <w:color w:val="000000" w:themeColor="text1"/>
        </w:rPr>
        <w:t>results and discussion</w:t>
      </w:r>
    </w:p>
    <w:p w14:paraId="27930842" w14:textId="77777777" w:rsidR="00790ADA" w:rsidRPr="00D06109" w:rsidRDefault="00790ADA" w:rsidP="008C07A8">
      <w:pPr>
        <w:pStyle w:val="Head1"/>
        <w:spacing w:after="0"/>
        <w:jc w:val="both"/>
        <w:rPr>
          <w:rFonts w:ascii="Arial" w:hAnsi="Arial" w:cs="Arial"/>
          <w:color w:val="000000" w:themeColor="text1"/>
        </w:rPr>
      </w:pPr>
    </w:p>
    <w:p w14:paraId="6B053162" w14:textId="03685685" w:rsidR="00F62766" w:rsidRPr="00D06109" w:rsidRDefault="00F62766" w:rsidP="008C07A8">
      <w:pPr>
        <w:pStyle w:val="Body"/>
        <w:rPr>
          <w:rFonts w:ascii="Arial" w:hAnsi="Arial" w:cs="Arial"/>
          <w:color w:val="000000" w:themeColor="text1"/>
        </w:rPr>
      </w:pPr>
      <w:r w:rsidRPr="00D06109">
        <w:rPr>
          <w:rFonts w:ascii="Arial" w:hAnsi="Arial" w:cs="Arial"/>
          <w:color w:val="000000" w:themeColor="text1"/>
        </w:rPr>
        <w:t xml:space="preserve">Table 1 shows the anti-ulcerogenic effect of aqueous extract of fermented </w:t>
      </w:r>
      <w:proofErr w:type="spellStart"/>
      <w:r w:rsidRPr="00D06109">
        <w:rPr>
          <w:rFonts w:ascii="Arial" w:hAnsi="Arial" w:cs="Arial"/>
          <w:i/>
          <w:iCs/>
          <w:color w:val="000000" w:themeColor="text1"/>
        </w:rPr>
        <w:t>Prosopis</w:t>
      </w:r>
      <w:proofErr w:type="spellEnd"/>
      <w:r w:rsidRPr="00D06109">
        <w:rPr>
          <w:rFonts w:ascii="Arial" w:hAnsi="Arial" w:cs="Arial"/>
          <w:i/>
          <w:iCs/>
          <w:color w:val="000000" w:themeColor="text1"/>
        </w:rPr>
        <w:t xml:space="preserve">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in indomethacin induced ulcer models. There was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 2 animals treated with 100mg/kg cimetidine (before induction) with respect to the control group 1 which had a mean ulcer index of 33.75. There was a non-significant (</w:t>
      </w:r>
      <w:r w:rsidRPr="00D06109">
        <w:rPr>
          <w:rFonts w:ascii="Arial" w:hAnsi="Arial" w:cs="Arial"/>
          <w:i/>
          <w:iCs/>
          <w:color w:val="000000" w:themeColor="text1"/>
        </w:rPr>
        <w:t>P</w:t>
      </w:r>
      <w:r w:rsidRPr="00D06109">
        <w:rPr>
          <w:rFonts w:ascii="Arial" w:hAnsi="Arial" w:cs="Arial"/>
          <w:color w:val="000000" w:themeColor="text1"/>
        </w:rPr>
        <w:t xml:space="preserve"> &gt; 0.05) decrease of ulcer formation in group 3 animals treated with 50 mg/kg body weight of the extract (before induction) when compared to the control group 1 which had a mean ulcer index of 33.75. It also showed a significant increase (</w:t>
      </w:r>
      <w:r w:rsidRPr="00D06109">
        <w:rPr>
          <w:rFonts w:ascii="Arial" w:hAnsi="Arial" w:cs="Arial"/>
          <w:i/>
          <w:iCs/>
          <w:color w:val="000000" w:themeColor="text1"/>
        </w:rPr>
        <w:t>P</w:t>
      </w:r>
      <w:r w:rsidRPr="00D06109">
        <w:rPr>
          <w:rFonts w:ascii="Arial" w:hAnsi="Arial" w:cs="Arial"/>
          <w:color w:val="000000" w:themeColor="text1"/>
        </w:rPr>
        <w:t xml:space="preserve"> &lt; 0.05) of ulcer formation in group 3 animals (50 mg/kg body weight of the extract) when compared to the group 2 animals treated with the standard drug (100 mg/kg cimetidine) which showed a mean ulcer index of 14.50. There was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groups 4 (14.25) and 5 (14.25) animals treated with 100 and 200 mg/kg body weight of the extract respectively when compared with the animals in the control group 1 which had a mean ulcer index of 33.75. There were no-significant (</w:t>
      </w:r>
      <w:r w:rsidRPr="00D06109">
        <w:rPr>
          <w:rFonts w:ascii="Arial" w:hAnsi="Arial" w:cs="Arial"/>
          <w:i/>
          <w:iCs/>
          <w:color w:val="000000" w:themeColor="text1"/>
        </w:rPr>
        <w:t>P</w:t>
      </w:r>
      <w:r w:rsidRPr="00D06109">
        <w:rPr>
          <w:rFonts w:ascii="Arial" w:hAnsi="Arial" w:cs="Arial"/>
          <w:color w:val="000000" w:themeColor="text1"/>
        </w:rPr>
        <w:t xml:space="preserve"> &lt;</w:t>
      </w:r>
      <w:r w:rsidR="009C6059" w:rsidRPr="00D06109">
        <w:rPr>
          <w:rFonts w:ascii="Arial" w:hAnsi="Arial" w:cs="Arial"/>
          <w:color w:val="000000" w:themeColor="text1"/>
        </w:rPr>
        <w:t xml:space="preserve"> </w:t>
      </w:r>
      <w:r w:rsidRPr="00D06109">
        <w:rPr>
          <w:rFonts w:ascii="Arial" w:hAnsi="Arial" w:cs="Arial"/>
          <w:color w:val="000000" w:themeColor="text1"/>
        </w:rPr>
        <w:t>0.05) differences in the mean ulcer index of groups 4 and 5 when compared to the group 2 (14.50) animals treated with the standard drug (100 mg/kg cimetidine).</w:t>
      </w:r>
    </w:p>
    <w:p w14:paraId="4144602E" w14:textId="77777777" w:rsidR="00F62766" w:rsidRPr="00D06109" w:rsidRDefault="00F62766" w:rsidP="008C07A8">
      <w:pPr>
        <w:pStyle w:val="Body"/>
        <w:rPr>
          <w:rFonts w:ascii="Arial" w:hAnsi="Arial" w:cs="Arial"/>
          <w:color w:val="000000" w:themeColor="text1"/>
        </w:rPr>
      </w:pPr>
    </w:p>
    <w:p w14:paraId="772AADFB" w14:textId="02F37EBA" w:rsidR="00F62766" w:rsidRPr="00D06109" w:rsidRDefault="00F62766" w:rsidP="008C07A8">
      <w:pPr>
        <w:pStyle w:val="Body"/>
        <w:rPr>
          <w:rFonts w:ascii="Arial" w:hAnsi="Arial" w:cs="Arial"/>
          <w:b/>
          <w:bCs/>
          <w:color w:val="000000" w:themeColor="text1"/>
        </w:rPr>
      </w:pPr>
      <w:r w:rsidRPr="00D06109">
        <w:rPr>
          <w:rFonts w:ascii="Arial" w:hAnsi="Arial" w:cs="Arial"/>
          <w:b/>
          <w:bCs/>
          <w:color w:val="000000" w:themeColor="text1"/>
        </w:rPr>
        <w:t xml:space="preserve">Table 1: Anti Ulcerogenic Effect of Aqueous Extract of Fermented </w:t>
      </w:r>
      <w:proofErr w:type="spellStart"/>
      <w:r w:rsidRPr="00D06109">
        <w:rPr>
          <w:rFonts w:ascii="Arial" w:hAnsi="Arial" w:cs="Arial"/>
          <w:b/>
          <w:bCs/>
          <w:i/>
          <w:iCs/>
          <w:color w:val="000000" w:themeColor="text1"/>
        </w:rPr>
        <w:t>Prosopis</w:t>
      </w:r>
      <w:proofErr w:type="spellEnd"/>
      <w:r w:rsidRPr="00D06109">
        <w:rPr>
          <w:rFonts w:ascii="Arial" w:hAnsi="Arial" w:cs="Arial"/>
          <w:b/>
          <w:bCs/>
          <w:i/>
          <w:iCs/>
          <w:color w:val="000000" w:themeColor="text1"/>
        </w:rPr>
        <w:t xml:space="preserve"> </w:t>
      </w:r>
      <w:proofErr w:type="spellStart"/>
      <w:r w:rsidRPr="00D06109">
        <w:rPr>
          <w:rFonts w:ascii="Arial" w:hAnsi="Arial" w:cs="Arial"/>
          <w:b/>
          <w:bCs/>
          <w:i/>
          <w:iCs/>
          <w:color w:val="000000" w:themeColor="text1"/>
        </w:rPr>
        <w:t>africana</w:t>
      </w:r>
      <w:proofErr w:type="spellEnd"/>
      <w:r w:rsidRPr="00D06109">
        <w:rPr>
          <w:rFonts w:ascii="Arial" w:hAnsi="Arial" w:cs="Arial"/>
          <w:b/>
          <w:bCs/>
          <w:color w:val="000000" w:themeColor="text1"/>
        </w:rPr>
        <w:t xml:space="preserve"> Seeds Using Indomethacin Induced Ulcer Models</w:t>
      </w:r>
    </w:p>
    <w:tbl>
      <w:tblPr>
        <w:tblStyle w:val="TableGrid"/>
        <w:tblW w:w="0" w:type="auto"/>
        <w:jc w:val="center"/>
        <w:tblLook w:val="04A0" w:firstRow="1" w:lastRow="0" w:firstColumn="1" w:lastColumn="0" w:noHBand="0" w:noVBand="1"/>
      </w:tblPr>
      <w:tblGrid>
        <w:gridCol w:w="975"/>
        <w:gridCol w:w="4477"/>
        <w:gridCol w:w="2770"/>
        <w:gridCol w:w="2568"/>
      </w:tblGrid>
      <w:tr w:rsidR="0041082A" w:rsidRPr="00D06109" w14:paraId="36F0564E" w14:textId="733252CF" w:rsidTr="0041082A">
        <w:trPr>
          <w:jc w:val="center"/>
        </w:trPr>
        <w:tc>
          <w:tcPr>
            <w:tcW w:w="975" w:type="dxa"/>
            <w:tcBorders>
              <w:left w:val="single" w:sz="4" w:space="0" w:color="FFFFFF" w:themeColor="background1"/>
              <w:right w:val="single" w:sz="4" w:space="0" w:color="FFFFFF" w:themeColor="background1"/>
            </w:tcBorders>
          </w:tcPr>
          <w:p w14:paraId="1F399B79" w14:textId="1E84FAEE"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Groups</w:t>
            </w:r>
          </w:p>
        </w:tc>
        <w:tc>
          <w:tcPr>
            <w:tcW w:w="4477" w:type="dxa"/>
            <w:tcBorders>
              <w:left w:val="single" w:sz="4" w:space="0" w:color="FFFFFF" w:themeColor="background1"/>
              <w:right w:val="single" w:sz="4" w:space="0" w:color="FFFFFF" w:themeColor="background1"/>
            </w:tcBorders>
          </w:tcPr>
          <w:p w14:paraId="000E397E"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Treatment</w:t>
            </w:r>
          </w:p>
        </w:tc>
        <w:tc>
          <w:tcPr>
            <w:tcW w:w="2770" w:type="dxa"/>
            <w:tcBorders>
              <w:left w:val="single" w:sz="4" w:space="0" w:color="FFFFFF" w:themeColor="background1"/>
              <w:right w:val="single" w:sz="4" w:space="0" w:color="FFFFFF" w:themeColor="background1"/>
            </w:tcBorders>
          </w:tcPr>
          <w:p w14:paraId="3CC043A8"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Mean Ulcer Index</w:t>
            </w:r>
          </w:p>
        </w:tc>
        <w:tc>
          <w:tcPr>
            <w:tcW w:w="2568" w:type="dxa"/>
            <w:tcBorders>
              <w:left w:val="single" w:sz="4" w:space="0" w:color="FFFFFF" w:themeColor="background1"/>
              <w:right w:val="single" w:sz="4" w:space="0" w:color="FFFFFF" w:themeColor="background1"/>
            </w:tcBorders>
          </w:tcPr>
          <w:p w14:paraId="6C9FD372" w14:textId="621BCA64"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C631E2">
              <w:rPr>
                <w:rFonts w:ascii="Arial" w:hAnsi="Arial" w:cs="Arial"/>
                <w:b/>
                <w:color w:val="000000" w:themeColor="text1"/>
                <w:sz w:val="20"/>
                <w:szCs w:val="20"/>
              </w:rPr>
              <w:t>Ulcer Inhibition (%)</w:t>
            </w:r>
          </w:p>
        </w:tc>
      </w:tr>
      <w:tr w:rsidR="0041082A" w:rsidRPr="00D06109" w14:paraId="7E81B763" w14:textId="4A7FAD2E" w:rsidTr="0041082A">
        <w:trPr>
          <w:jc w:val="center"/>
        </w:trPr>
        <w:tc>
          <w:tcPr>
            <w:tcW w:w="975" w:type="dxa"/>
            <w:tcBorders>
              <w:left w:val="single" w:sz="4" w:space="0" w:color="FFFFFF" w:themeColor="background1"/>
              <w:bottom w:val="single" w:sz="4" w:space="0" w:color="FFFFFF" w:themeColor="background1"/>
              <w:right w:val="single" w:sz="4" w:space="0" w:color="FFFFFF" w:themeColor="background1"/>
            </w:tcBorders>
          </w:tcPr>
          <w:p w14:paraId="3D2BC062"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w:t>
            </w:r>
          </w:p>
        </w:tc>
        <w:tc>
          <w:tcPr>
            <w:tcW w:w="4477" w:type="dxa"/>
            <w:tcBorders>
              <w:left w:val="single" w:sz="4" w:space="0" w:color="FFFFFF" w:themeColor="background1"/>
              <w:bottom w:val="single" w:sz="4" w:space="0" w:color="FFFFFF" w:themeColor="background1"/>
              <w:right w:val="single" w:sz="4" w:space="0" w:color="FFFFFF" w:themeColor="background1"/>
            </w:tcBorders>
          </w:tcPr>
          <w:p w14:paraId="52804578"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 xml:space="preserve">Induction without treatment </w:t>
            </w:r>
          </w:p>
        </w:tc>
        <w:tc>
          <w:tcPr>
            <w:tcW w:w="2770" w:type="dxa"/>
            <w:tcBorders>
              <w:left w:val="single" w:sz="4" w:space="0" w:color="FFFFFF" w:themeColor="background1"/>
              <w:bottom w:val="single" w:sz="4" w:space="0" w:color="FFFFFF" w:themeColor="background1"/>
              <w:right w:val="single" w:sz="4" w:space="0" w:color="FFFFFF" w:themeColor="background1"/>
            </w:tcBorders>
          </w:tcPr>
          <w:p w14:paraId="1DF5EC94"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33.75±6.65</w:t>
            </w:r>
            <w:r w:rsidRPr="00D06109">
              <w:rPr>
                <w:rFonts w:ascii="Arial" w:hAnsi="Arial" w:cs="Arial"/>
                <w:color w:val="000000" w:themeColor="text1"/>
                <w:sz w:val="20"/>
                <w:szCs w:val="20"/>
                <w:vertAlign w:val="superscript"/>
              </w:rPr>
              <w:t>2</w:t>
            </w:r>
          </w:p>
        </w:tc>
        <w:tc>
          <w:tcPr>
            <w:tcW w:w="2568" w:type="dxa"/>
            <w:tcBorders>
              <w:left w:val="single" w:sz="4" w:space="0" w:color="FFFFFF" w:themeColor="background1"/>
              <w:bottom w:val="single" w:sz="4" w:space="0" w:color="FFFFFF" w:themeColor="background1"/>
              <w:right w:val="single" w:sz="4" w:space="0" w:color="FFFFFF" w:themeColor="background1"/>
            </w:tcBorders>
          </w:tcPr>
          <w:p w14:paraId="1F23A5CA" w14:textId="77777777"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p>
        </w:tc>
      </w:tr>
      <w:tr w:rsidR="0041082A" w:rsidRPr="00D06109" w14:paraId="1CB5A5FD" w14:textId="359BF553" w:rsidTr="0041082A">
        <w:trPr>
          <w:jc w:val="center"/>
        </w:trPr>
        <w:tc>
          <w:tcPr>
            <w:tcW w:w="9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65580F"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2</w:t>
            </w:r>
          </w:p>
        </w:tc>
        <w:tc>
          <w:tcPr>
            <w:tcW w:w="44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F02478"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100 mg/kg Cimetidine before induction</w:t>
            </w:r>
          </w:p>
        </w:tc>
        <w:tc>
          <w:tcPr>
            <w:tcW w:w="2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B3F47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14.50±4.73</w:t>
            </w:r>
            <w:r w:rsidRPr="00D06109">
              <w:rPr>
                <w:rFonts w:ascii="Arial" w:hAnsi="Arial" w:cs="Arial"/>
                <w:color w:val="000000" w:themeColor="text1"/>
                <w:sz w:val="20"/>
                <w:szCs w:val="20"/>
                <w:vertAlign w:val="superscript"/>
              </w:rPr>
              <w:t>1</w:t>
            </w:r>
          </w:p>
        </w:tc>
        <w:tc>
          <w:tcPr>
            <w:tcW w:w="2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B1F3ACF" w14:textId="559F7DBE"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57.04</w:t>
            </w:r>
          </w:p>
        </w:tc>
      </w:tr>
      <w:tr w:rsidR="0041082A" w:rsidRPr="00D06109" w14:paraId="3885DFE2" w14:textId="381FDFE1" w:rsidTr="0041082A">
        <w:trPr>
          <w:jc w:val="center"/>
        </w:trPr>
        <w:tc>
          <w:tcPr>
            <w:tcW w:w="9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AD95F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3</w:t>
            </w:r>
          </w:p>
        </w:tc>
        <w:tc>
          <w:tcPr>
            <w:tcW w:w="44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5E909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50 mg/kg Extract before induction</w:t>
            </w:r>
          </w:p>
        </w:tc>
        <w:tc>
          <w:tcPr>
            <w:tcW w:w="2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DD36A2"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 xml:space="preserve"> 28.00±6.16</w:t>
            </w:r>
            <w:r w:rsidRPr="00D06109">
              <w:rPr>
                <w:rFonts w:ascii="Arial" w:hAnsi="Arial" w:cs="Arial"/>
                <w:color w:val="000000" w:themeColor="text1"/>
                <w:sz w:val="20"/>
                <w:szCs w:val="20"/>
                <w:vertAlign w:val="superscript"/>
              </w:rPr>
              <w:t>2</w:t>
            </w:r>
          </w:p>
        </w:tc>
        <w:tc>
          <w:tcPr>
            <w:tcW w:w="2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DC9BEC" w14:textId="62A7C394"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17.04</w:t>
            </w:r>
          </w:p>
        </w:tc>
      </w:tr>
      <w:tr w:rsidR="0041082A" w:rsidRPr="00D06109" w14:paraId="5432FBA9" w14:textId="5F5676C3" w:rsidTr="0041082A">
        <w:trPr>
          <w:jc w:val="center"/>
        </w:trPr>
        <w:tc>
          <w:tcPr>
            <w:tcW w:w="9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EAC4AF"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4</w:t>
            </w:r>
          </w:p>
        </w:tc>
        <w:tc>
          <w:tcPr>
            <w:tcW w:w="44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88306A"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100 mg/kg Extract before induction</w:t>
            </w:r>
          </w:p>
        </w:tc>
        <w:tc>
          <w:tcPr>
            <w:tcW w:w="2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B606E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14.25±9.22</w:t>
            </w:r>
            <w:r w:rsidRPr="00D06109">
              <w:rPr>
                <w:rFonts w:ascii="Arial" w:hAnsi="Arial" w:cs="Arial"/>
                <w:color w:val="000000" w:themeColor="text1"/>
                <w:sz w:val="20"/>
                <w:szCs w:val="20"/>
                <w:vertAlign w:val="superscript"/>
              </w:rPr>
              <w:t>1</w:t>
            </w:r>
          </w:p>
        </w:tc>
        <w:tc>
          <w:tcPr>
            <w:tcW w:w="2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317025D" w14:textId="5906F1A3"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57.78</w:t>
            </w:r>
          </w:p>
        </w:tc>
      </w:tr>
      <w:tr w:rsidR="0041082A" w:rsidRPr="00D06109" w14:paraId="4FF29C82" w14:textId="74C2765C" w:rsidTr="0041082A">
        <w:trPr>
          <w:jc w:val="center"/>
        </w:trPr>
        <w:tc>
          <w:tcPr>
            <w:tcW w:w="975" w:type="dxa"/>
            <w:tcBorders>
              <w:top w:val="single" w:sz="4" w:space="0" w:color="FFFFFF" w:themeColor="background1"/>
              <w:left w:val="single" w:sz="4" w:space="0" w:color="FFFFFF" w:themeColor="background1"/>
              <w:right w:val="single" w:sz="4" w:space="0" w:color="FFFFFF" w:themeColor="background1"/>
            </w:tcBorders>
          </w:tcPr>
          <w:p w14:paraId="42ED5EBE"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5</w:t>
            </w:r>
          </w:p>
        </w:tc>
        <w:tc>
          <w:tcPr>
            <w:tcW w:w="4477" w:type="dxa"/>
            <w:tcBorders>
              <w:top w:val="single" w:sz="4" w:space="0" w:color="FFFFFF" w:themeColor="background1"/>
              <w:left w:val="single" w:sz="4" w:space="0" w:color="FFFFFF" w:themeColor="background1"/>
              <w:right w:val="single" w:sz="4" w:space="0" w:color="FFFFFF" w:themeColor="background1"/>
            </w:tcBorders>
          </w:tcPr>
          <w:p w14:paraId="2758872D"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200 mg/kg Extract before induction</w:t>
            </w:r>
          </w:p>
        </w:tc>
        <w:tc>
          <w:tcPr>
            <w:tcW w:w="2770" w:type="dxa"/>
            <w:tcBorders>
              <w:top w:val="single" w:sz="4" w:space="0" w:color="FFFFFF" w:themeColor="background1"/>
              <w:left w:val="single" w:sz="4" w:space="0" w:color="FFFFFF" w:themeColor="background1"/>
              <w:right w:val="single" w:sz="4" w:space="0" w:color="FFFFFF" w:themeColor="background1"/>
            </w:tcBorders>
          </w:tcPr>
          <w:p w14:paraId="0A468F42"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14.25±9.67</w:t>
            </w:r>
            <w:r w:rsidRPr="00D06109">
              <w:rPr>
                <w:rFonts w:ascii="Arial" w:hAnsi="Arial" w:cs="Arial"/>
                <w:color w:val="000000" w:themeColor="text1"/>
                <w:sz w:val="20"/>
                <w:szCs w:val="20"/>
                <w:vertAlign w:val="superscript"/>
              </w:rPr>
              <w:t>1</w:t>
            </w:r>
          </w:p>
        </w:tc>
        <w:tc>
          <w:tcPr>
            <w:tcW w:w="2568" w:type="dxa"/>
            <w:tcBorders>
              <w:top w:val="single" w:sz="4" w:space="0" w:color="FFFFFF" w:themeColor="background1"/>
              <w:left w:val="single" w:sz="4" w:space="0" w:color="FFFFFF" w:themeColor="background1"/>
              <w:right w:val="single" w:sz="4" w:space="0" w:color="FFFFFF" w:themeColor="background1"/>
            </w:tcBorders>
          </w:tcPr>
          <w:p w14:paraId="634399B0" w14:textId="7A70D121"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57.78</w:t>
            </w:r>
          </w:p>
        </w:tc>
      </w:tr>
    </w:tbl>
    <w:p w14:paraId="223CA5FE" w14:textId="4FE113CE" w:rsidR="00163B45" w:rsidRPr="00D06109" w:rsidRDefault="00F62766" w:rsidP="008C07A8">
      <w:pPr>
        <w:pStyle w:val="Body"/>
        <w:rPr>
          <w:rFonts w:ascii="Arial" w:hAnsi="Arial" w:cs="Arial"/>
          <w:b/>
          <w:bCs/>
          <w:color w:val="000000" w:themeColor="text1"/>
          <w:sz w:val="18"/>
          <w:szCs w:val="18"/>
        </w:rPr>
      </w:pPr>
      <w:r w:rsidRPr="00D06109">
        <w:rPr>
          <w:rFonts w:ascii="Arial" w:hAnsi="Arial" w:cs="Arial"/>
          <w:b/>
          <w:bCs/>
          <w:color w:val="000000" w:themeColor="text1"/>
          <w:sz w:val="18"/>
          <w:szCs w:val="18"/>
        </w:rPr>
        <w:lastRenderedPageBreak/>
        <w:t>Values are expressed as mean ± S</w:t>
      </w:r>
      <w:r w:rsidR="00C508CA">
        <w:rPr>
          <w:rFonts w:ascii="Arial" w:hAnsi="Arial" w:cs="Arial"/>
          <w:b/>
          <w:bCs/>
          <w:color w:val="000000" w:themeColor="text1"/>
          <w:sz w:val="18"/>
          <w:szCs w:val="18"/>
        </w:rPr>
        <w:t>D</w:t>
      </w:r>
      <w:r w:rsidR="00E53AD7">
        <w:rPr>
          <w:rFonts w:ascii="Arial" w:hAnsi="Arial" w:cs="Arial"/>
          <w:b/>
          <w:bCs/>
          <w:color w:val="000000" w:themeColor="text1"/>
          <w:sz w:val="18"/>
          <w:szCs w:val="18"/>
        </w:rPr>
        <w:t xml:space="preserve"> of triplicate values</w:t>
      </w:r>
      <w:r w:rsidRPr="00D06109">
        <w:rPr>
          <w:rFonts w:ascii="Arial" w:hAnsi="Arial" w:cs="Arial"/>
          <w:b/>
          <w:bCs/>
          <w:color w:val="000000" w:themeColor="text1"/>
          <w:sz w:val="18"/>
          <w:szCs w:val="18"/>
        </w:rPr>
        <w:t xml:space="preserve"> (n = 4 rats); Control group received 0.5 ml/kg normal saline.   Means with same letter are not significantly different from each other (</w:t>
      </w:r>
      <w:r w:rsidRPr="00D06109">
        <w:rPr>
          <w:rFonts w:ascii="Arial" w:hAnsi="Arial" w:cs="Arial"/>
          <w:b/>
          <w:bCs/>
          <w:i/>
          <w:iCs/>
          <w:color w:val="000000" w:themeColor="text1"/>
          <w:sz w:val="18"/>
          <w:szCs w:val="18"/>
        </w:rPr>
        <w:t>P</w:t>
      </w:r>
      <w:r w:rsidRPr="00D06109">
        <w:rPr>
          <w:rFonts w:ascii="Arial" w:hAnsi="Arial" w:cs="Arial"/>
          <w:b/>
          <w:bCs/>
          <w:color w:val="000000" w:themeColor="text1"/>
          <w:sz w:val="18"/>
          <w:szCs w:val="18"/>
        </w:rPr>
        <w:t xml:space="preserve"> &gt; 0.05).           </w:t>
      </w:r>
    </w:p>
    <w:p w14:paraId="4930B350" w14:textId="7A6A8887" w:rsidR="00163B45" w:rsidRPr="00D06109" w:rsidRDefault="00163B45" w:rsidP="008C07A8">
      <w:pPr>
        <w:pStyle w:val="Body"/>
        <w:spacing w:after="0"/>
        <w:rPr>
          <w:rFonts w:ascii="Arial" w:hAnsi="Arial" w:cs="Arial"/>
          <w:color w:val="000000" w:themeColor="text1"/>
        </w:rPr>
      </w:pPr>
    </w:p>
    <w:p w14:paraId="640497B4" w14:textId="6B5464F2" w:rsidR="00163B45" w:rsidRPr="00D06109" w:rsidRDefault="00163B45" w:rsidP="008C07A8">
      <w:pPr>
        <w:pStyle w:val="Body"/>
        <w:spacing w:after="0"/>
        <w:rPr>
          <w:rFonts w:ascii="Arial" w:hAnsi="Arial" w:cs="Arial"/>
          <w:color w:val="000000" w:themeColor="text1"/>
        </w:rPr>
      </w:pPr>
    </w:p>
    <w:p w14:paraId="3173D911" w14:textId="77777777" w:rsidR="00F62766" w:rsidRPr="00D06109" w:rsidRDefault="00F62766" w:rsidP="008C07A8">
      <w:pPr>
        <w:pStyle w:val="Body"/>
        <w:rPr>
          <w:rFonts w:ascii="Arial" w:hAnsi="Arial" w:cs="Arial"/>
          <w:b/>
          <w:bCs/>
          <w:color w:val="000000" w:themeColor="text1"/>
        </w:rPr>
      </w:pPr>
      <w:r w:rsidRPr="00D06109">
        <w:rPr>
          <w:rFonts w:ascii="Arial" w:hAnsi="Arial" w:cs="Arial"/>
          <w:b/>
          <w:bCs/>
          <w:color w:val="000000" w:themeColor="text1"/>
        </w:rPr>
        <w:t>First Phase (early phase):</w:t>
      </w:r>
    </w:p>
    <w:p w14:paraId="786D1738" w14:textId="27F6C061" w:rsidR="00F62766" w:rsidRPr="00D06109" w:rsidRDefault="00F62766" w:rsidP="008C07A8">
      <w:pPr>
        <w:pStyle w:val="Body"/>
        <w:rPr>
          <w:rFonts w:ascii="Arial" w:hAnsi="Arial" w:cs="Arial"/>
          <w:color w:val="000000" w:themeColor="text1"/>
        </w:rPr>
      </w:pPr>
      <w:r w:rsidRPr="00D06109">
        <w:rPr>
          <w:rFonts w:ascii="Arial" w:hAnsi="Arial" w:cs="Arial"/>
          <w:color w:val="000000" w:themeColor="text1"/>
        </w:rPr>
        <w:t>At 1.5hr: Table 2 shows that the paw oedema of the rats treated with diclofenac (100 mg/kg) (0.17)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when compared to the animals in the control group 1 (normal saline) (0.49). The Table also showed that the paw oedema of the animals fed with the extract,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in groups 3, 4 and 5 which were treated with Agar + 50 mg/kg (0.22), Agar +100 mg/kg (0.19) and Agar + 200 mg/kg (0.19) respectively when compared with the control group. 1 which were fed with normal saline (0.49). The Table shows that the rat paw oedema was observed to have increased non-significantly (</w:t>
      </w:r>
      <w:r w:rsidRPr="00D06109">
        <w:rPr>
          <w:rFonts w:ascii="Arial" w:hAnsi="Arial" w:cs="Arial"/>
          <w:i/>
          <w:iCs/>
          <w:color w:val="000000" w:themeColor="text1"/>
        </w:rPr>
        <w:t>P</w:t>
      </w:r>
      <w:r w:rsidRPr="00D06109">
        <w:rPr>
          <w:rFonts w:ascii="Arial" w:hAnsi="Arial" w:cs="Arial"/>
          <w:color w:val="000000" w:themeColor="text1"/>
        </w:rPr>
        <w:t xml:space="preserve"> &gt; 0.05) in animals in groups 3, 4, and 5 rats treated with Agar + 50 mg/kg (0.22), Agar +100 mg/kg (0.19) and Agar + 200 mg/kg (0.19) respectively when compared with the paw oedema of rats treated with the standard drug, diclofenac (100 mg/kg) which was (0.17).</w:t>
      </w:r>
    </w:p>
    <w:p w14:paraId="0C20C59E" w14:textId="77777777" w:rsidR="00F62766" w:rsidRPr="00D06109" w:rsidRDefault="00F62766" w:rsidP="008C07A8">
      <w:pPr>
        <w:pStyle w:val="Body"/>
        <w:rPr>
          <w:rFonts w:ascii="Arial" w:hAnsi="Arial" w:cs="Arial"/>
          <w:b/>
          <w:bCs/>
          <w:color w:val="000000" w:themeColor="text1"/>
        </w:rPr>
      </w:pPr>
      <w:r w:rsidRPr="00D06109">
        <w:rPr>
          <w:rFonts w:ascii="Arial" w:hAnsi="Arial" w:cs="Arial"/>
          <w:b/>
          <w:bCs/>
          <w:color w:val="000000" w:themeColor="text1"/>
        </w:rPr>
        <w:t>Second Phase (Later phase):</w:t>
      </w:r>
    </w:p>
    <w:p w14:paraId="1FB1975F" w14:textId="604A050E" w:rsidR="00163B45" w:rsidRPr="00D06109" w:rsidRDefault="00F62766" w:rsidP="008C07A8">
      <w:pPr>
        <w:pStyle w:val="Body"/>
        <w:spacing w:after="0"/>
        <w:rPr>
          <w:rFonts w:ascii="Arial" w:hAnsi="Arial" w:cs="Arial"/>
          <w:color w:val="000000" w:themeColor="text1"/>
        </w:rPr>
      </w:pPr>
      <w:r w:rsidRPr="00D06109">
        <w:rPr>
          <w:rFonts w:ascii="Arial" w:hAnsi="Arial" w:cs="Arial"/>
          <w:color w:val="000000" w:themeColor="text1"/>
        </w:rPr>
        <w:t>At 5hr: Table 2 shows that the paw oedema of the rats treated with diclofenac 100mg/kg (0.12) significantly decreased (</w:t>
      </w:r>
      <w:r w:rsidRPr="00D06109">
        <w:rPr>
          <w:rFonts w:ascii="Arial" w:hAnsi="Arial" w:cs="Arial"/>
          <w:i/>
          <w:iCs/>
          <w:color w:val="000000" w:themeColor="text1"/>
        </w:rPr>
        <w:t>P</w:t>
      </w:r>
      <w:r w:rsidRPr="00D06109">
        <w:rPr>
          <w:rFonts w:ascii="Arial" w:hAnsi="Arial" w:cs="Arial"/>
          <w:color w:val="000000" w:themeColor="text1"/>
        </w:rPr>
        <w:t xml:space="preserve"> &lt; 0.05) when compared to the animals in group 1 fed with normal saline (0.49). The table also shows that the paw oedema of the rats fed with the extract significantly decreased (</w:t>
      </w:r>
      <w:r w:rsidRPr="00D06109">
        <w:rPr>
          <w:rFonts w:ascii="Arial" w:hAnsi="Arial" w:cs="Arial"/>
          <w:i/>
          <w:iCs/>
          <w:color w:val="000000" w:themeColor="text1"/>
        </w:rPr>
        <w:t>P</w:t>
      </w:r>
      <w:r w:rsidRPr="00D06109">
        <w:rPr>
          <w:rFonts w:ascii="Arial" w:hAnsi="Arial" w:cs="Arial"/>
          <w:color w:val="000000" w:themeColor="text1"/>
        </w:rPr>
        <w:t xml:space="preserve"> &lt; 0.05) in groups 3, 4 and 5 which were Agar + 50mg/kg extract (0.08), Agar + 100mg/kg extract (0.05) and Agar + 200mg/kg extract (0.05) respectively when compared with the anti-inflammatory activity of the animals in control group 1 fed with normal saline (0.49).</w:t>
      </w:r>
    </w:p>
    <w:p w14:paraId="6F8F7407" w14:textId="4668AC53" w:rsidR="00163B45" w:rsidRPr="00D06109" w:rsidRDefault="00163B45" w:rsidP="008C07A8">
      <w:pPr>
        <w:pStyle w:val="Body"/>
        <w:spacing w:after="0"/>
        <w:rPr>
          <w:rFonts w:ascii="Arial" w:hAnsi="Arial" w:cs="Arial"/>
          <w:color w:val="000000" w:themeColor="text1"/>
        </w:rPr>
      </w:pPr>
    </w:p>
    <w:p w14:paraId="38A7CCA9" w14:textId="692A9976" w:rsidR="00163B45" w:rsidRPr="00D06109" w:rsidRDefault="00163B45" w:rsidP="008C07A8">
      <w:pPr>
        <w:pStyle w:val="Body"/>
        <w:spacing w:after="0"/>
        <w:rPr>
          <w:rFonts w:ascii="Arial" w:hAnsi="Arial" w:cs="Arial"/>
          <w:color w:val="000000" w:themeColor="text1"/>
        </w:rPr>
      </w:pPr>
    </w:p>
    <w:p w14:paraId="224E3ED4" w14:textId="77777777" w:rsidR="00F62766" w:rsidRPr="00D06109" w:rsidRDefault="00F62766" w:rsidP="008C07A8">
      <w:pPr>
        <w:pStyle w:val="Body"/>
        <w:spacing w:after="0"/>
        <w:rPr>
          <w:rFonts w:ascii="Arial" w:hAnsi="Arial" w:cs="Arial"/>
          <w:color w:val="000000" w:themeColor="text1"/>
        </w:rPr>
      </w:pPr>
    </w:p>
    <w:p w14:paraId="2F06D93B" w14:textId="77777777" w:rsidR="00F640A1" w:rsidRPr="00D06109" w:rsidRDefault="00F640A1" w:rsidP="008C07A8">
      <w:pPr>
        <w:pStyle w:val="Body"/>
        <w:spacing w:after="0"/>
        <w:rPr>
          <w:rFonts w:ascii="Arial" w:hAnsi="Arial" w:cs="Arial"/>
          <w:b/>
          <w:bCs/>
          <w:color w:val="000000" w:themeColor="text1"/>
        </w:rPr>
      </w:pPr>
    </w:p>
    <w:p w14:paraId="018B70D9" w14:textId="25148095" w:rsidR="00163B45" w:rsidRPr="00D06109" w:rsidRDefault="00F62766" w:rsidP="008C07A8">
      <w:pPr>
        <w:pStyle w:val="Body"/>
        <w:spacing w:after="0"/>
        <w:rPr>
          <w:rFonts w:ascii="Arial" w:hAnsi="Arial" w:cs="Arial"/>
          <w:b/>
          <w:bCs/>
          <w:color w:val="000000" w:themeColor="text1"/>
        </w:rPr>
      </w:pPr>
      <w:r w:rsidRPr="00D06109">
        <w:rPr>
          <w:rFonts w:ascii="Arial" w:hAnsi="Arial" w:cs="Arial"/>
          <w:b/>
          <w:bCs/>
          <w:color w:val="000000" w:themeColor="text1"/>
        </w:rPr>
        <w:t xml:space="preserve">Table 2: Effect of the </w:t>
      </w:r>
      <w:r w:rsidR="00E53AD7">
        <w:rPr>
          <w:rFonts w:ascii="Arial" w:hAnsi="Arial" w:cs="Arial"/>
          <w:b/>
          <w:bCs/>
          <w:color w:val="000000" w:themeColor="text1"/>
        </w:rPr>
        <w:t>A</w:t>
      </w:r>
      <w:r w:rsidRPr="00D06109">
        <w:rPr>
          <w:rFonts w:ascii="Arial" w:hAnsi="Arial" w:cs="Arial"/>
          <w:b/>
          <w:bCs/>
          <w:color w:val="000000" w:themeColor="text1"/>
        </w:rPr>
        <w:t xml:space="preserve">queous </w:t>
      </w:r>
      <w:r w:rsidR="00E53AD7">
        <w:rPr>
          <w:rFonts w:ascii="Arial" w:hAnsi="Arial" w:cs="Arial"/>
          <w:b/>
          <w:bCs/>
          <w:color w:val="000000" w:themeColor="text1"/>
        </w:rPr>
        <w:t>E</w:t>
      </w:r>
      <w:r w:rsidRPr="00D06109">
        <w:rPr>
          <w:rFonts w:ascii="Arial" w:hAnsi="Arial" w:cs="Arial"/>
          <w:b/>
          <w:bCs/>
          <w:color w:val="000000" w:themeColor="text1"/>
        </w:rPr>
        <w:t xml:space="preserve">xtract of </w:t>
      </w:r>
      <w:r w:rsidR="00E53AD7">
        <w:rPr>
          <w:rFonts w:ascii="Arial" w:hAnsi="Arial" w:cs="Arial"/>
          <w:b/>
          <w:bCs/>
          <w:color w:val="000000" w:themeColor="text1"/>
        </w:rPr>
        <w:t>F</w:t>
      </w:r>
      <w:r w:rsidRPr="00D06109">
        <w:rPr>
          <w:rFonts w:ascii="Arial" w:hAnsi="Arial" w:cs="Arial"/>
          <w:b/>
          <w:bCs/>
          <w:color w:val="000000" w:themeColor="text1"/>
        </w:rPr>
        <w:t xml:space="preserve">ermented </w:t>
      </w:r>
      <w:proofErr w:type="spellStart"/>
      <w:r w:rsidRPr="00D06109">
        <w:rPr>
          <w:rFonts w:ascii="Arial" w:hAnsi="Arial" w:cs="Arial"/>
          <w:b/>
          <w:bCs/>
          <w:i/>
          <w:iCs/>
          <w:color w:val="000000" w:themeColor="text1"/>
        </w:rPr>
        <w:t>Prosopis</w:t>
      </w:r>
      <w:proofErr w:type="spellEnd"/>
      <w:r w:rsidRPr="00D06109">
        <w:rPr>
          <w:rFonts w:ascii="Arial" w:hAnsi="Arial" w:cs="Arial"/>
          <w:b/>
          <w:bCs/>
          <w:i/>
          <w:iCs/>
          <w:color w:val="000000" w:themeColor="text1"/>
        </w:rPr>
        <w:t xml:space="preserve"> </w:t>
      </w:r>
      <w:proofErr w:type="spellStart"/>
      <w:r w:rsidRPr="00D06109">
        <w:rPr>
          <w:rFonts w:ascii="Arial" w:hAnsi="Arial" w:cs="Arial"/>
          <w:b/>
          <w:bCs/>
          <w:i/>
          <w:iCs/>
          <w:color w:val="000000" w:themeColor="text1"/>
        </w:rPr>
        <w:t>africana</w:t>
      </w:r>
      <w:proofErr w:type="spellEnd"/>
      <w:r w:rsidRPr="00D06109">
        <w:rPr>
          <w:rFonts w:ascii="Arial" w:hAnsi="Arial" w:cs="Arial"/>
          <w:b/>
          <w:bCs/>
          <w:color w:val="000000" w:themeColor="text1"/>
        </w:rPr>
        <w:t xml:space="preserve"> </w:t>
      </w:r>
      <w:r w:rsidR="00E53AD7">
        <w:rPr>
          <w:rFonts w:ascii="Arial" w:hAnsi="Arial" w:cs="Arial"/>
          <w:b/>
          <w:bCs/>
          <w:color w:val="000000" w:themeColor="text1"/>
        </w:rPr>
        <w:t>S</w:t>
      </w:r>
      <w:r w:rsidRPr="00D06109">
        <w:rPr>
          <w:rFonts w:ascii="Arial" w:hAnsi="Arial" w:cs="Arial"/>
          <w:b/>
          <w:bCs/>
          <w:color w:val="000000" w:themeColor="text1"/>
        </w:rPr>
        <w:t>eeds on Agar Induced Rat Paw Oedema</w:t>
      </w:r>
    </w:p>
    <w:tbl>
      <w:tblPr>
        <w:tblStyle w:val="TableGrid"/>
        <w:tblW w:w="9810" w:type="dxa"/>
        <w:jc w:val="center"/>
        <w:tblLook w:val="04A0" w:firstRow="1" w:lastRow="0" w:firstColumn="1" w:lastColumn="0" w:noHBand="0" w:noVBand="1"/>
      </w:tblPr>
      <w:tblGrid>
        <w:gridCol w:w="2150"/>
        <w:gridCol w:w="1317"/>
        <w:gridCol w:w="1212"/>
        <w:gridCol w:w="1212"/>
        <w:gridCol w:w="1212"/>
        <w:gridCol w:w="1317"/>
        <w:gridCol w:w="1390"/>
      </w:tblGrid>
      <w:tr w:rsidR="00D06109" w:rsidRPr="00D06109" w14:paraId="78325587" w14:textId="77777777" w:rsidTr="0010590B">
        <w:trPr>
          <w:trHeight w:val="521"/>
          <w:jc w:val="center"/>
        </w:trPr>
        <w:tc>
          <w:tcPr>
            <w:tcW w:w="2150" w:type="dxa"/>
            <w:tcBorders>
              <w:left w:val="single" w:sz="4" w:space="0" w:color="FFFFFF"/>
              <w:right w:val="single" w:sz="4" w:space="0" w:color="FFFFFF"/>
            </w:tcBorders>
          </w:tcPr>
          <w:p w14:paraId="3E099D61"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Groups/Treatment</w:t>
            </w:r>
          </w:p>
        </w:tc>
        <w:tc>
          <w:tcPr>
            <w:tcW w:w="7660" w:type="dxa"/>
            <w:gridSpan w:val="6"/>
            <w:tcBorders>
              <w:left w:val="single" w:sz="4" w:space="0" w:color="FFFFFF"/>
              <w:right w:val="single" w:sz="4" w:space="0" w:color="FFFFFF"/>
            </w:tcBorders>
          </w:tcPr>
          <w:p w14:paraId="11E779A4"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                         Change in Paw Volume</w:t>
            </w:r>
          </w:p>
        </w:tc>
      </w:tr>
      <w:tr w:rsidR="00D06109" w:rsidRPr="00D06109" w14:paraId="3E49C6E5" w14:textId="77777777" w:rsidTr="0010590B">
        <w:trPr>
          <w:trHeight w:val="521"/>
          <w:jc w:val="center"/>
        </w:trPr>
        <w:tc>
          <w:tcPr>
            <w:tcW w:w="2150" w:type="dxa"/>
            <w:tcBorders>
              <w:left w:val="single" w:sz="4" w:space="0" w:color="FFFFFF"/>
              <w:right w:val="single" w:sz="4" w:space="0" w:color="FFFFFF"/>
            </w:tcBorders>
          </w:tcPr>
          <w:p w14:paraId="3E080ACA" w14:textId="77777777" w:rsidR="00F62766" w:rsidRPr="00D06109" w:rsidRDefault="00F62766" w:rsidP="008C07A8">
            <w:pPr>
              <w:jc w:val="both"/>
              <w:rPr>
                <w:rFonts w:ascii="Arial" w:hAnsi="Arial" w:cs="Arial"/>
                <w:b/>
                <w:color w:val="000000" w:themeColor="text1"/>
                <w:sz w:val="20"/>
                <w:szCs w:val="20"/>
              </w:rPr>
            </w:pPr>
          </w:p>
        </w:tc>
        <w:tc>
          <w:tcPr>
            <w:tcW w:w="1317" w:type="dxa"/>
            <w:tcBorders>
              <w:left w:val="single" w:sz="4" w:space="0" w:color="FFFFFF"/>
              <w:right w:val="single" w:sz="4" w:space="0" w:color="FFFFFF"/>
            </w:tcBorders>
          </w:tcPr>
          <w:p w14:paraId="5592ACD7"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30 s</w:t>
            </w:r>
          </w:p>
        </w:tc>
        <w:tc>
          <w:tcPr>
            <w:tcW w:w="1212" w:type="dxa"/>
            <w:tcBorders>
              <w:left w:val="single" w:sz="4" w:space="0" w:color="FFFFFF"/>
              <w:right w:val="single" w:sz="4" w:space="0" w:color="FFFFFF"/>
            </w:tcBorders>
          </w:tcPr>
          <w:p w14:paraId="76FD9C8D"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1 h </w:t>
            </w:r>
          </w:p>
        </w:tc>
        <w:tc>
          <w:tcPr>
            <w:tcW w:w="1212" w:type="dxa"/>
            <w:tcBorders>
              <w:left w:val="single" w:sz="4" w:space="0" w:color="FFFFFF"/>
              <w:right w:val="single" w:sz="4" w:space="0" w:color="FFFFFF"/>
            </w:tcBorders>
          </w:tcPr>
          <w:p w14:paraId="7A6BD55D"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2 h </w:t>
            </w:r>
          </w:p>
        </w:tc>
        <w:tc>
          <w:tcPr>
            <w:tcW w:w="1212" w:type="dxa"/>
            <w:tcBorders>
              <w:left w:val="single" w:sz="4" w:space="0" w:color="FFFFFF"/>
              <w:right w:val="single" w:sz="4" w:space="0" w:color="FFFFFF"/>
            </w:tcBorders>
          </w:tcPr>
          <w:p w14:paraId="15E552A4"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3 h</w:t>
            </w:r>
          </w:p>
        </w:tc>
        <w:tc>
          <w:tcPr>
            <w:tcW w:w="1317" w:type="dxa"/>
            <w:tcBorders>
              <w:left w:val="single" w:sz="4" w:space="0" w:color="FFFFFF"/>
              <w:right w:val="single" w:sz="4" w:space="0" w:color="FFFFFF"/>
            </w:tcBorders>
          </w:tcPr>
          <w:p w14:paraId="19A008D0"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4 h</w:t>
            </w:r>
          </w:p>
        </w:tc>
        <w:tc>
          <w:tcPr>
            <w:tcW w:w="1390" w:type="dxa"/>
            <w:tcBorders>
              <w:left w:val="single" w:sz="4" w:space="0" w:color="FFFFFF"/>
              <w:right w:val="single" w:sz="4" w:space="0" w:color="FFFFFF"/>
            </w:tcBorders>
          </w:tcPr>
          <w:p w14:paraId="2B7EE5FC"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5 h</w:t>
            </w:r>
          </w:p>
        </w:tc>
      </w:tr>
      <w:tr w:rsidR="00D06109" w:rsidRPr="00D06109" w14:paraId="778D05B2" w14:textId="77777777" w:rsidTr="0010590B">
        <w:trPr>
          <w:trHeight w:val="629"/>
          <w:jc w:val="center"/>
        </w:trPr>
        <w:tc>
          <w:tcPr>
            <w:tcW w:w="2150" w:type="dxa"/>
            <w:tcBorders>
              <w:left w:val="single" w:sz="4" w:space="0" w:color="FFFFFF"/>
              <w:bottom w:val="single" w:sz="4" w:space="0" w:color="FFFFFF"/>
              <w:right w:val="single" w:sz="4" w:space="0" w:color="FFFFFF"/>
            </w:tcBorders>
          </w:tcPr>
          <w:p w14:paraId="2F600A92"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Group 1 </w:t>
            </w:r>
          </w:p>
          <w:p w14:paraId="1282528B"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0.5 ml/kg</w:t>
            </w:r>
          </w:p>
          <w:p w14:paraId="2CA54742"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normal saline</w:t>
            </w:r>
          </w:p>
        </w:tc>
        <w:tc>
          <w:tcPr>
            <w:tcW w:w="1317" w:type="dxa"/>
            <w:tcBorders>
              <w:left w:val="single" w:sz="4" w:space="0" w:color="FFFFFF"/>
              <w:bottom w:val="single" w:sz="4" w:space="0" w:color="FFFFFF"/>
              <w:right w:val="single" w:sz="4" w:space="0" w:color="FFFFFF"/>
            </w:tcBorders>
          </w:tcPr>
          <w:p w14:paraId="5BAB819F"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0.49±0.02</w:t>
            </w:r>
            <w:r w:rsidRPr="00D06109">
              <w:rPr>
                <w:rFonts w:ascii="Arial" w:hAnsi="Arial" w:cs="Arial"/>
                <w:b/>
                <w:color w:val="000000" w:themeColor="text1"/>
                <w:sz w:val="20"/>
                <w:szCs w:val="20"/>
                <w:vertAlign w:val="superscript"/>
              </w:rPr>
              <w:t>3</w:t>
            </w:r>
          </w:p>
        </w:tc>
        <w:tc>
          <w:tcPr>
            <w:tcW w:w="1212" w:type="dxa"/>
            <w:tcBorders>
              <w:left w:val="single" w:sz="4" w:space="0" w:color="FFFFFF"/>
              <w:bottom w:val="single" w:sz="4" w:space="0" w:color="FFFFFF"/>
              <w:right w:val="single" w:sz="4" w:space="0" w:color="FFFFFF"/>
            </w:tcBorders>
          </w:tcPr>
          <w:p w14:paraId="5D98980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0.49±0.13</w:t>
            </w:r>
            <w:r w:rsidRPr="00D06109">
              <w:rPr>
                <w:rFonts w:ascii="Arial" w:hAnsi="Arial" w:cs="Arial"/>
                <w:b/>
                <w:color w:val="000000" w:themeColor="text1"/>
                <w:sz w:val="20"/>
                <w:szCs w:val="20"/>
                <w:vertAlign w:val="superscript"/>
              </w:rPr>
              <w:t>2</w:t>
            </w:r>
          </w:p>
        </w:tc>
        <w:tc>
          <w:tcPr>
            <w:tcW w:w="1212" w:type="dxa"/>
            <w:tcBorders>
              <w:left w:val="single" w:sz="4" w:space="0" w:color="FFFFFF"/>
              <w:bottom w:val="single" w:sz="4" w:space="0" w:color="FFFFFF"/>
              <w:right w:val="single" w:sz="4" w:space="0" w:color="FFFFFF"/>
            </w:tcBorders>
          </w:tcPr>
          <w:p w14:paraId="420C9078"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0.54±0.05</w:t>
            </w:r>
            <w:r w:rsidRPr="00D06109">
              <w:rPr>
                <w:rFonts w:ascii="Arial" w:hAnsi="Arial" w:cs="Arial"/>
                <w:b/>
                <w:color w:val="000000" w:themeColor="text1"/>
                <w:sz w:val="20"/>
                <w:szCs w:val="20"/>
                <w:vertAlign w:val="superscript"/>
              </w:rPr>
              <w:t>2</w:t>
            </w:r>
          </w:p>
        </w:tc>
        <w:tc>
          <w:tcPr>
            <w:tcW w:w="1212" w:type="dxa"/>
            <w:tcBorders>
              <w:left w:val="single" w:sz="4" w:space="0" w:color="FFFFFF"/>
              <w:bottom w:val="single" w:sz="4" w:space="0" w:color="FFFFFF"/>
              <w:right w:val="single" w:sz="4" w:space="0" w:color="FFFFFF"/>
            </w:tcBorders>
          </w:tcPr>
          <w:p w14:paraId="770F1C37"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0.54±0.05</w:t>
            </w:r>
            <w:r w:rsidRPr="00D06109">
              <w:rPr>
                <w:rFonts w:ascii="Arial" w:hAnsi="Arial" w:cs="Arial"/>
                <w:b/>
                <w:color w:val="000000" w:themeColor="text1"/>
                <w:sz w:val="20"/>
                <w:szCs w:val="20"/>
                <w:vertAlign w:val="superscript"/>
              </w:rPr>
              <w:t>2</w:t>
            </w:r>
          </w:p>
        </w:tc>
        <w:tc>
          <w:tcPr>
            <w:tcW w:w="1317" w:type="dxa"/>
            <w:tcBorders>
              <w:left w:val="single" w:sz="4" w:space="0" w:color="FFFFFF"/>
              <w:bottom w:val="single" w:sz="4" w:space="0" w:color="FFFFFF"/>
              <w:right w:val="single" w:sz="4" w:space="0" w:color="FFFFFF"/>
            </w:tcBorders>
          </w:tcPr>
          <w:p w14:paraId="19BA54E8"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0.52±0.03</w:t>
            </w:r>
            <w:r w:rsidRPr="00D06109">
              <w:rPr>
                <w:rFonts w:ascii="Arial" w:hAnsi="Arial" w:cs="Arial"/>
                <w:b/>
                <w:color w:val="000000" w:themeColor="text1"/>
                <w:sz w:val="20"/>
                <w:szCs w:val="20"/>
                <w:vertAlign w:val="superscript"/>
              </w:rPr>
              <w:t>3</w:t>
            </w:r>
          </w:p>
        </w:tc>
        <w:tc>
          <w:tcPr>
            <w:tcW w:w="1390" w:type="dxa"/>
            <w:tcBorders>
              <w:left w:val="single" w:sz="4" w:space="0" w:color="FFFFFF"/>
              <w:bottom w:val="single" w:sz="4" w:space="0" w:color="FFFFFF"/>
              <w:right w:val="single" w:sz="4" w:space="0" w:color="FFFFFF"/>
            </w:tcBorders>
          </w:tcPr>
          <w:p w14:paraId="1C58038D"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0.49±0.04</w:t>
            </w:r>
            <w:r w:rsidRPr="00D06109">
              <w:rPr>
                <w:rFonts w:ascii="Arial" w:hAnsi="Arial" w:cs="Arial"/>
                <w:b/>
                <w:color w:val="000000" w:themeColor="text1"/>
                <w:sz w:val="20"/>
                <w:szCs w:val="20"/>
                <w:vertAlign w:val="superscript"/>
              </w:rPr>
              <w:t>3</w:t>
            </w:r>
          </w:p>
        </w:tc>
      </w:tr>
      <w:tr w:rsidR="00D06109" w:rsidRPr="00D06109" w14:paraId="1D19EF7A" w14:textId="77777777" w:rsidTr="0010590B">
        <w:trPr>
          <w:trHeight w:val="890"/>
          <w:jc w:val="center"/>
        </w:trPr>
        <w:tc>
          <w:tcPr>
            <w:tcW w:w="2150" w:type="dxa"/>
            <w:tcBorders>
              <w:top w:val="single" w:sz="4" w:space="0" w:color="FFFFFF"/>
              <w:left w:val="single" w:sz="4" w:space="0" w:color="FFFFFF"/>
              <w:bottom w:val="single" w:sz="4" w:space="0" w:color="FFFFFF"/>
              <w:right w:val="single" w:sz="4" w:space="0" w:color="FFFFFF"/>
            </w:tcBorders>
          </w:tcPr>
          <w:p w14:paraId="782076D2"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2</w:t>
            </w:r>
          </w:p>
          <w:p w14:paraId="107B4B8E"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Diclofenac </w:t>
            </w:r>
          </w:p>
          <w:p w14:paraId="650E4466"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100 mg/kg</w:t>
            </w:r>
          </w:p>
        </w:tc>
        <w:tc>
          <w:tcPr>
            <w:tcW w:w="1317" w:type="dxa"/>
            <w:tcBorders>
              <w:top w:val="single" w:sz="4" w:space="0" w:color="FFFFFF"/>
              <w:left w:val="single" w:sz="4" w:space="0" w:color="FFFFFF"/>
              <w:bottom w:val="single" w:sz="4" w:space="0" w:color="FFFFFF"/>
              <w:right w:val="single" w:sz="4" w:space="0" w:color="FFFFFF"/>
            </w:tcBorders>
          </w:tcPr>
          <w:p w14:paraId="6F62F7A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0.29±0.04</w:t>
            </w:r>
            <w:r w:rsidRPr="00D06109">
              <w:rPr>
                <w:rFonts w:ascii="Arial" w:hAnsi="Arial" w:cs="Arial"/>
                <w:b/>
                <w:color w:val="000000" w:themeColor="text1"/>
                <w:sz w:val="20"/>
                <w:szCs w:val="20"/>
                <w:vertAlign w:val="superscript"/>
              </w:rPr>
              <w:t>2</w:t>
            </w:r>
          </w:p>
        </w:tc>
        <w:tc>
          <w:tcPr>
            <w:tcW w:w="1212" w:type="dxa"/>
            <w:tcBorders>
              <w:top w:val="single" w:sz="4" w:space="0" w:color="FFFFFF"/>
              <w:left w:val="single" w:sz="4" w:space="0" w:color="FFFFFF"/>
              <w:bottom w:val="single" w:sz="4" w:space="0" w:color="FFFFFF"/>
              <w:right w:val="single" w:sz="4" w:space="0" w:color="FFFFFF"/>
            </w:tcBorders>
          </w:tcPr>
          <w:p w14:paraId="42C3085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0.17±0.01</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4F2419F8"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0.19±0.03</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37051E8E"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0.15±0.02</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5A71F0CC"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0.14±0.00</w:t>
            </w:r>
            <w:r w:rsidRPr="00D06109">
              <w:rPr>
                <w:rFonts w:ascii="Arial" w:hAnsi="Arial" w:cs="Arial"/>
                <w:b/>
                <w:color w:val="000000" w:themeColor="text1"/>
                <w:sz w:val="20"/>
                <w:szCs w:val="20"/>
                <w:vertAlign w:val="superscript"/>
              </w:rPr>
              <w:t>1,2</w:t>
            </w:r>
          </w:p>
        </w:tc>
        <w:tc>
          <w:tcPr>
            <w:tcW w:w="1390" w:type="dxa"/>
            <w:tcBorders>
              <w:top w:val="single" w:sz="4" w:space="0" w:color="FFFFFF"/>
              <w:left w:val="single" w:sz="4" w:space="0" w:color="FFFFFF"/>
              <w:bottom w:val="single" w:sz="4" w:space="0" w:color="FFFFFF"/>
              <w:right w:val="single" w:sz="4" w:space="0" w:color="FFFFFF"/>
            </w:tcBorders>
          </w:tcPr>
          <w:p w14:paraId="602F995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0.12±0.01</w:t>
            </w:r>
            <w:r w:rsidRPr="00D06109">
              <w:rPr>
                <w:rFonts w:ascii="Arial" w:hAnsi="Arial" w:cs="Arial"/>
                <w:b/>
                <w:color w:val="000000" w:themeColor="text1"/>
                <w:sz w:val="20"/>
                <w:szCs w:val="20"/>
                <w:vertAlign w:val="superscript"/>
              </w:rPr>
              <w:t>1,2</w:t>
            </w:r>
          </w:p>
        </w:tc>
      </w:tr>
      <w:tr w:rsidR="00D06109" w:rsidRPr="00D06109" w14:paraId="7274BF49" w14:textId="77777777" w:rsidTr="0010590B">
        <w:trPr>
          <w:trHeight w:val="620"/>
          <w:jc w:val="center"/>
        </w:trPr>
        <w:tc>
          <w:tcPr>
            <w:tcW w:w="2150" w:type="dxa"/>
            <w:tcBorders>
              <w:top w:val="single" w:sz="4" w:space="0" w:color="FFFFFF"/>
              <w:left w:val="single" w:sz="4" w:space="0" w:color="FFFFFF"/>
              <w:bottom w:val="single" w:sz="4" w:space="0" w:color="FFFFFF"/>
              <w:right w:val="single" w:sz="4" w:space="0" w:color="FFFFFF"/>
            </w:tcBorders>
          </w:tcPr>
          <w:p w14:paraId="0704EB7F"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3</w:t>
            </w:r>
          </w:p>
          <w:p w14:paraId="62CB283F"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Agar+50 mg/kg</w:t>
            </w:r>
          </w:p>
        </w:tc>
        <w:tc>
          <w:tcPr>
            <w:tcW w:w="1317" w:type="dxa"/>
            <w:tcBorders>
              <w:top w:val="single" w:sz="4" w:space="0" w:color="FFFFFF"/>
              <w:left w:val="single" w:sz="4" w:space="0" w:color="FFFFFF"/>
              <w:bottom w:val="single" w:sz="4" w:space="0" w:color="FFFFFF"/>
              <w:right w:val="single" w:sz="4" w:space="0" w:color="FFFFFF"/>
            </w:tcBorders>
          </w:tcPr>
          <w:p w14:paraId="26D3F32C"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0.25±0.04</w:t>
            </w:r>
            <w:r w:rsidRPr="00D06109">
              <w:rPr>
                <w:rFonts w:ascii="Arial" w:hAnsi="Arial" w:cs="Arial"/>
                <w:b/>
                <w:color w:val="000000" w:themeColor="text1"/>
                <w:sz w:val="20"/>
                <w:szCs w:val="20"/>
                <w:vertAlign w:val="superscript"/>
              </w:rPr>
              <w:t>1,2</w:t>
            </w:r>
          </w:p>
        </w:tc>
        <w:tc>
          <w:tcPr>
            <w:tcW w:w="1212" w:type="dxa"/>
            <w:tcBorders>
              <w:top w:val="single" w:sz="4" w:space="0" w:color="FFFFFF"/>
              <w:left w:val="single" w:sz="4" w:space="0" w:color="FFFFFF"/>
              <w:bottom w:val="single" w:sz="4" w:space="0" w:color="FFFFFF"/>
              <w:right w:val="single" w:sz="4" w:space="0" w:color="FFFFFF"/>
            </w:tcBorders>
          </w:tcPr>
          <w:p w14:paraId="2C24A33F"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0.22±0.06</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14976D9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0.18±0.05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1053510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0.13±0.03</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6758755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0.10±0.04</w:t>
            </w:r>
            <w:r w:rsidRPr="00D06109">
              <w:rPr>
                <w:rFonts w:ascii="Arial" w:hAnsi="Arial" w:cs="Arial"/>
                <w:b/>
                <w:color w:val="000000" w:themeColor="text1"/>
                <w:sz w:val="20"/>
                <w:szCs w:val="20"/>
                <w:vertAlign w:val="superscript"/>
              </w:rPr>
              <w:t>2</w:t>
            </w:r>
          </w:p>
        </w:tc>
        <w:tc>
          <w:tcPr>
            <w:tcW w:w="1390" w:type="dxa"/>
            <w:tcBorders>
              <w:top w:val="single" w:sz="4" w:space="0" w:color="FFFFFF"/>
              <w:left w:val="single" w:sz="4" w:space="0" w:color="FFFFFF"/>
              <w:bottom w:val="single" w:sz="4" w:space="0" w:color="FFFFFF"/>
              <w:right w:val="single" w:sz="4" w:space="0" w:color="FFFFFF"/>
            </w:tcBorders>
          </w:tcPr>
          <w:p w14:paraId="4799CDB0"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0.08±0.05</w:t>
            </w:r>
            <w:r w:rsidRPr="00D06109">
              <w:rPr>
                <w:rFonts w:ascii="Arial" w:hAnsi="Arial" w:cs="Arial"/>
                <w:b/>
                <w:color w:val="000000" w:themeColor="text1"/>
                <w:sz w:val="20"/>
                <w:szCs w:val="20"/>
                <w:vertAlign w:val="superscript"/>
              </w:rPr>
              <w:t>2</w:t>
            </w:r>
          </w:p>
        </w:tc>
      </w:tr>
      <w:tr w:rsidR="00D06109" w:rsidRPr="00D06109" w14:paraId="1D7ED82A" w14:textId="77777777" w:rsidTr="0010590B">
        <w:trPr>
          <w:trHeight w:val="611"/>
          <w:jc w:val="center"/>
        </w:trPr>
        <w:tc>
          <w:tcPr>
            <w:tcW w:w="2150" w:type="dxa"/>
            <w:tcBorders>
              <w:top w:val="single" w:sz="4" w:space="0" w:color="FFFFFF"/>
              <w:left w:val="single" w:sz="4" w:space="0" w:color="FFFFFF"/>
              <w:bottom w:val="single" w:sz="4" w:space="0" w:color="FFFFFF"/>
              <w:right w:val="single" w:sz="4" w:space="0" w:color="FFFFFF"/>
            </w:tcBorders>
          </w:tcPr>
          <w:p w14:paraId="03DB585F"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4</w:t>
            </w:r>
          </w:p>
          <w:p w14:paraId="10D9E9F0"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Agar+100 mg/kg</w:t>
            </w:r>
          </w:p>
        </w:tc>
        <w:tc>
          <w:tcPr>
            <w:tcW w:w="1317" w:type="dxa"/>
            <w:tcBorders>
              <w:top w:val="single" w:sz="4" w:space="0" w:color="FFFFFF"/>
              <w:left w:val="single" w:sz="4" w:space="0" w:color="FFFFFF"/>
              <w:bottom w:val="single" w:sz="4" w:space="0" w:color="FFFFFF"/>
              <w:right w:val="single" w:sz="4" w:space="0" w:color="FFFFFF"/>
            </w:tcBorders>
          </w:tcPr>
          <w:p w14:paraId="12F0633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0.23±0.02</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2B1B3CAD"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0.19±0.05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4EF390D0"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0.14±0.01</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71075ED7"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0.12±0.02</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42CE51CB"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0.07±0.02</w:t>
            </w:r>
            <w:r w:rsidRPr="00D06109">
              <w:rPr>
                <w:rFonts w:ascii="Arial" w:hAnsi="Arial" w:cs="Arial"/>
                <w:b/>
                <w:color w:val="000000" w:themeColor="text1"/>
                <w:sz w:val="20"/>
                <w:szCs w:val="20"/>
                <w:vertAlign w:val="superscript"/>
              </w:rPr>
              <w:t>1</w:t>
            </w:r>
          </w:p>
        </w:tc>
        <w:tc>
          <w:tcPr>
            <w:tcW w:w="1390" w:type="dxa"/>
            <w:tcBorders>
              <w:top w:val="single" w:sz="4" w:space="0" w:color="FFFFFF"/>
              <w:left w:val="single" w:sz="4" w:space="0" w:color="FFFFFF"/>
              <w:bottom w:val="single" w:sz="4" w:space="0" w:color="FFFFFF"/>
              <w:right w:val="single" w:sz="4" w:space="0" w:color="FFFFFF"/>
            </w:tcBorders>
          </w:tcPr>
          <w:p w14:paraId="0024C3F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0.05±0.01</w:t>
            </w:r>
            <w:r w:rsidRPr="00D06109">
              <w:rPr>
                <w:rFonts w:ascii="Arial" w:hAnsi="Arial" w:cs="Arial"/>
                <w:b/>
                <w:color w:val="000000" w:themeColor="text1"/>
                <w:sz w:val="20"/>
                <w:szCs w:val="20"/>
                <w:vertAlign w:val="superscript"/>
              </w:rPr>
              <w:t>1</w:t>
            </w:r>
          </w:p>
        </w:tc>
      </w:tr>
      <w:tr w:rsidR="00D06109" w:rsidRPr="00D06109" w14:paraId="569226E4" w14:textId="77777777" w:rsidTr="0010590B">
        <w:trPr>
          <w:trHeight w:val="629"/>
          <w:jc w:val="center"/>
        </w:trPr>
        <w:tc>
          <w:tcPr>
            <w:tcW w:w="2150" w:type="dxa"/>
            <w:tcBorders>
              <w:top w:val="single" w:sz="4" w:space="0" w:color="FFFFFF"/>
              <w:left w:val="single" w:sz="4" w:space="0" w:color="FFFFFF"/>
              <w:right w:val="single" w:sz="4" w:space="0" w:color="FFFFFF"/>
            </w:tcBorders>
          </w:tcPr>
          <w:p w14:paraId="26377949"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5</w:t>
            </w:r>
          </w:p>
          <w:p w14:paraId="3934A5F5"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Agar+200 mg/kg</w:t>
            </w:r>
          </w:p>
        </w:tc>
        <w:tc>
          <w:tcPr>
            <w:tcW w:w="1317" w:type="dxa"/>
            <w:tcBorders>
              <w:top w:val="single" w:sz="4" w:space="0" w:color="FFFFFF"/>
              <w:left w:val="single" w:sz="4" w:space="0" w:color="FFFFFF"/>
              <w:right w:val="single" w:sz="4" w:space="0" w:color="FFFFFF"/>
            </w:tcBorders>
          </w:tcPr>
          <w:p w14:paraId="33CF89F0"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0.25±0.03</w:t>
            </w:r>
            <w:r w:rsidRPr="00D06109">
              <w:rPr>
                <w:rFonts w:ascii="Arial" w:hAnsi="Arial" w:cs="Arial"/>
                <w:b/>
                <w:color w:val="000000" w:themeColor="text1"/>
                <w:sz w:val="20"/>
                <w:szCs w:val="20"/>
                <w:vertAlign w:val="superscript"/>
              </w:rPr>
              <w:t>1,2</w:t>
            </w:r>
          </w:p>
        </w:tc>
        <w:tc>
          <w:tcPr>
            <w:tcW w:w="1212" w:type="dxa"/>
            <w:tcBorders>
              <w:top w:val="single" w:sz="4" w:space="0" w:color="FFFFFF"/>
              <w:left w:val="single" w:sz="4" w:space="0" w:color="FFFFFF"/>
              <w:right w:val="single" w:sz="4" w:space="0" w:color="FFFFFF"/>
            </w:tcBorders>
          </w:tcPr>
          <w:p w14:paraId="3BEB7F2D"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0.19±0.05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right w:val="single" w:sz="4" w:space="0" w:color="FFFFFF"/>
            </w:tcBorders>
          </w:tcPr>
          <w:p w14:paraId="547AA3A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0.13±0.04</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right w:val="single" w:sz="4" w:space="0" w:color="FFFFFF"/>
            </w:tcBorders>
          </w:tcPr>
          <w:p w14:paraId="7FE55AB7"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0.11±0.04</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right w:val="single" w:sz="4" w:space="0" w:color="FFFFFF"/>
            </w:tcBorders>
          </w:tcPr>
          <w:p w14:paraId="1CD613E5"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0.07±0.04</w:t>
            </w:r>
            <w:r w:rsidRPr="00D06109">
              <w:rPr>
                <w:rFonts w:ascii="Arial" w:hAnsi="Arial" w:cs="Arial"/>
                <w:b/>
                <w:color w:val="000000" w:themeColor="text1"/>
                <w:sz w:val="20"/>
                <w:szCs w:val="20"/>
                <w:vertAlign w:val="superscript"/>
              </w:rPr>
              <w:t>1</w:t>
            </w:r>
          </w:p>
        </w:tc>
        <w:tc>
          <w:tcPr>
            <w:tcW w:w="1390" w:type="dxa"/>
            <w:tcBorders>
              <w:top w:val="single" w:sz="4" w:space="0" w:color="FFFFFF"/>
              <w:left w:val="single" w:sz="4" w:space="0" w:color="FFFFFF"/>
              <w:right w:val="single" w:sz="4" w:space="0" w:color="FFFFFF"/>
            </w:tcBorders>
          </w:tcPr>
          <w:p w14:paraId="5BC603F1"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0.05±0.04</w:t>
            </w:r>
            <w:r w:rsidRPr="00D06109">
              <w:rPr>
                <w:rFonts w:ascii="Arial" w:hAnsi="Arial" w:cs="Arial"/>
                <w:b/>
                <w:color w:val="000000" w:themeColor="text1"/>
                <w:sz w:val="20"/>
                <w:szCs w:val="20"/>
                <w:vertAlign w:val="superscript"/>
              </w:rPr>
              <w:t>1</w:t>
            </w:r>
          </w:p>
        </w:tc>
      </w:tr>
    </w:tbl>
    <w:p w14:paraId="45151316" w14:textId="00827C2A" w:rsidR="00F62766" w:rsidRPr="00D06109" w:rsidRDefault="00F62766" w:rsidP="008C07A8">
      <w:pPr>
        <w:jc w:val="both"/>
        <w:rPr>
          <w:rFonts w:ascii="Arial" w:hAnsi="Arial" w:cs="Arial"/>
          <w:b/>
          <w:bCs/>
          <w:color w:val="000000" w:themeColor="text1"/>
          <w:sz w:val="18"/>
          <w:szCs w:val="18"/>
        </w:rPr>
      </w:pPr>
      <w:r w:rsidRPr="00D06109">
        <w:rPr>
          <w:rFonts w:ascii="Arial" w:hAnsi="Arial" w:cs="Arial"/>
          <w:b/>
          <w:bCs/>
          <w:color w:val="000000" w:themeColor="text1"/>
          <w:sz w:val="18"/>
          <w:szCs w:val="18"/>
        </w:rPr>
        <w:t>Values are expressed as mean ± S</w:t>
      </w:r>
      <w:r w:rsidR="00C508CA">
        <w:rPr>
          <w:rFonts w:ascii="Arial" w:hAnsi="Arial" w:cs="Arial"/>
          <w:b/>
          <w:bCs/>
          <w:color w:val="000000" w:themeColor="text1"/>
          <w:sz w:val="18"/>
          <w:szCs w:val="18"/>
        </w:rPr>
        <w:t>D</w:t>
      </w:r>
      <w:r w:rsidR="00E53AD7">
        <w:rPr>
          <w:rFonts w:ascii="Arial" w:hAnsi="Arial" w:cs="Arial"/>
          <w:b/>
          <w:bCs/>
          <w:color w:val="000000" w:themeColor="text1"/>
          <w:sz w:val="18"/>
          <w:szCs w:val="18"/>
        </w:rPr>
        <w:t xml:space="preserve"> of triplicate values</w:t>
      </w:r>
      <w:r w:rsidRPr="00D06109">
        <w:rPr>
          <w:rFonts w:ascii="Arial" w:hAnsi="Arial" w:cs="Arial"/>
          <w:b/>
          <w:bCs/>
          <w:color w:val="000000" w:themeColor="text1"/>
          <w:sz w:val="18"/>
          <w:szCs w:val="18"/>
        </w:rPr>
        <w:t xml:space="preserve"> (n = 3 rats); Control group received 0.5 ml/kg normal saline.   </w:t>
      </w:r>
    </w:p>
    <w:p w14:paraId="604DD7A9" w14:textId="548A1F90" w:rsidR="00163B45" w:rsidRPr="00D06109" w:rsidRDefault="00F62766" w:rsidP="008C07A8">
      <w:pPr>
        <w:pStyle w:val="Body"/>
        <w:spacing w:after="0"/>
        <w:rPr>
          <w:rFonts w:ascii="Arial" w:hAnsi="Arial" w:cs="Arial"/>
          <w:b/>
          <w:bCs/>
          <w:color w:val="000000" w:themeColor="text1"/>
        </w:rPr>
      </w:pPr>
      <w:r w:rsidRPr="00D06109">
        <w:rPr>
          <w:rFonts w:ascii="Arial" w:hAnsi="Arial" w:cs="Arial"/>
          <w:b/>
          <w:bCs/>
          <w:color w:val="000000" w:themeColor="text1"/>
          <w:sz w:val="18"/>
          <w:szCs w:val="18"/>
        </w:rPr>
        <w:t>Means with same letter are not significantly different from each other (</w:t>
      </w:r>
      <w:r w:rsidRPr="00D06109">
        <w:rPr>
          <w:rFonts w:ascii="Arial" w:hAnsi="Arial" w:cs="Arial"/>
          <w:b/>
          <w:bCs/>
          <w:i/>
          <w:iCs/>
          <w:color w:val="000000" w:themeColor="text1"/>
          <w:sz w:val="18"/>
          <w:szCs w:val="18"/>
        </w:rPr>
        <w:t>P</w:t>
      </w:r>
      <w:r w:rsidRPr="00D06109">
        <w:rPr>
          <w:rFonts w:ascii="Arial" w:hAnsi="Arial" w:cs="Arial"/>
          <w:b/>
          <w:bCs/>
          <w:color w:val="000000" w:themeColor="text1"/>
          <w:sz w:val="18"/>
          <w:szCs w:val="18"/>
        </w:rPr>
        <w:t xml:space="preserve"> &gt; 0.05).  </w:t>
      </w:r>
    </w:p>
    <w:p w14:paraId="49F6378D" w14:textId="06F2B9D1" w:rsidR="00163B45" w:rsidRPr="00D06109" w:rsidRDefault="00163B45" w:rsidP="008C07A8">
      <w:pPr>
        <w:pStyle w:val="Body"/>
        <w:spacing w:after="0"/>
        <w:rPr>
          <w:rFonts w:ascii="Arial" w:hAnsi="Arial" w:cs="Arial"/>
          <w:color w:val="000000" w:themeColor="text1"/>
        </w:rPr>
      </w:pPr>
    </w:p>
    <w:p w14:paraId="28CF4694" w14:textId="08326C80" w:rsidR="00163B45" w:rsidRPr="00D06109" w:rsidRDefault="00163B45" w:rsidP="008C07A8">
      <w:pPr>
        <w:pStyle w:val="Body"/>
        <w:spacing w:after="0"/>
        <w:rPr>
          <w:rFonts w:ascii="Arial" w:hAnsi="Arial" w:cs="Arial"/>
          <w:color w:val="000000" w:themeColor="text1"/>
        </w:rPr>
      </w:pPr>
    </w:p>
    <w:p w14:paraId="5748EC18" w14:textId="024B4A4B" w:rsidR="00671C88" w:rsidRPr="00D06109" w:rsidRDefault="00671C88" w:rsidP="008C07A8">
      <w:pPr>
        <w:pStyle w:val="ListParagraph"/>
        <w:numPr>
          <w:ilvl w:val="0"/>
          <w:numId w:val="32"/>
        </w:numPr>
        <w:tabs>
          <w:tab w:val="left" w:pos="0"/>
          <w:tab w:val="left" w:pos="284"/>
          <w:tab w:val="left" w:pos="2160"/>
          <w:tab w:val="left" w:pos="2880"/>
          <w:tab w:val="left" w:pos="3600"/>
          <w:tab w:val="left" w:pos="4320"/>
          <w:tab w:val="left" w:pos="5040"/>
          <w:tab w:val="left" w:pos="5760"/>
          <w:tab w:val="left" w:pos="7126"/>
        </w:tabs>
        <w:ind w:right="-46" w:hanging="720"/>
        <w:jc w:val="both"/>
        <w:rPr>
          <w:rFonts w:ascii="Arial" w:hAnsi="Arial" w:cs="Arial"/>
          <w:b/>
          <w:color w:val="000000" w:themeColor="text1"/>
        </w:rPr>
      </w:pPr>
      <w:r w:rsidRPr="00D06109">
        <w:rPr>
          <w:rFonts w:ascii="Arial" w:hAnsi="Arial" w:cs="Arial"/>
          <w:b/>
          <w:color w:val="000000" w:themeColor="text1"/>
        </w:rPr>
        <w:t>Discussion</w:t>
      </w:r>
    </w:p>
    <w:p w14:paraId="2300665C" w14:textId="77850D29" w:rsidR="0082354C" w:rsidRPr="0082354C" w:rsidRDefault="0082354C" w:rsidP="0082354C">
      <w:pPr>
        <w:jc w:val="both"/>
        <w:rPr>
          <w:rFonts w:ascii="Arial" w:hAnsi="Arial" w:cs="Arial"/>
          <w:color w:val="000000" w:themeColor="text1"/>
        </w:rPr>
      </w:pPr>
      <w:r w:rsidRPr="0082354C">
        <w:rPr>
          <w:rFonts w:ascii="Arial" w:hAnsi="Arial" w:cs="Arial"/>
          <w:color w:val="000000" w:themeColor="text1"/>
        </w:rPr>
        <w:t xml:space="preserve">The present study aimed to investigate the anti-inflammatory and anti-ulcer activities of the aqueous extract of fermented seeds of </w:t>
      </w:r>
      <w:proofErr w:type="spellStart"/>
      <w:r w:rsidRPr="0082354C">
        <w:rPr>
          <w:rFonts w:ascii="Arial" w:hAnsi="Arial" w:cs="Arial"/>
          <w:color w:val="000000" w:themeColor="text1"/>
        </w:rPr>
        <w:t>Prosopis</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africana</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okpeye</w:t>
      </w:r>
      <w:proofErr w:type="spellEnd"/>
      <w:r w:rsidRPr="0082354C">
        <w:rPr>
          <w:rFonts w:ascii="Arial" w:hAnsi="Arial" w:cs="Arial"/>
          <w:color w:val="000000" w:themeColor="text1"/>
        </w:rPr>
        <w:t xml:space="preserve">) using </w:t>
      </w:r>
      <w:proofErr w:type="spellStart"/>
      <w:r w:rsidRPr="0082354C">
        <w:rPr>
          <w:rFonts w:ascii="Arial" w:hAnsi="Arial" w:cs="Arial"/>
          <w:color w:val="000000" w:themeColor="text1"/>
        </w:rPr>
        <w:t>Wistar</w:t>
      </w:r>
      <w:proofErr w:type="spellEnd"/>
      <w:r w:rsidRPr="0082354C">
        <w:rPr>
          <w:rFonts w:ascii="Arial" w:hAnsi="Arial" w:cs="Arial"/>
          <w:color w:val="000000" w:themeColor="text1"/>
        </w:rPr>
        <w:t xml:space="preserve"> rat models. Previous work by </w:t>
      </w:r>
      <w:proofErr w:type="spellStart"/>
      <w:r w:rsidRPr="0082354C">
        <w:rPr>
          <w:rFonts w:ascii="Arial" w:hAnsi="Arial" w:cs="Arial"/>
          <w:color w:val="000000" w:themeColor="text1"/>
        </w:rPr>
        <w:t>Akpata</w:t>
      </w:r>
      <w:proofErr w:type="spellEnd"/>
      <w:r w:rsidRPr="0082354C">
        <w:rPr>
          <w:rFonts w:ascii="Arial" w:hAnsi="Arial" w:cs="Arial"/>
          <w:color w:val="000000" w:themeColor="text1"/>
        </w:rPr>
        <w:t xml:space="preserve"> et al. (2025) reported that acute toxicity assessment of the aqueous extract of fermented </w:t>
      </w:r>
      <w:proofErr w:type="spellStart"/>
      <w:r w:rsidRPr="0082354C">
        <w:rPr>
          <w:rFonts w:ascii="Arial" w:hAnsi="Arial" w:cs="Arial"/>
          <w:color w:val="000000" w:themeColor="text1"/>
        </w:rPr>
        <w:t>Prosopis</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africana</w:t>
      </w:r>
      <w:proofErr w:type="spellEnd"/>
      <w:r w:rsidRPr="0082354C">
        <w:rPr>
          <w:rFonts w:ascii="Arial" w:hAnsi="Arial" w:cs="Arial"/>
          <w:color w:val="000000" w:themeColor="text1"/>
        </w:rPr>
        <w:t xml:space="preserve"> seeds revealed no mortality or observable </w:t>
      </w:r>
      <w:proofErr w:type="spellStart"/>
      <w:r w:rsidRPr="0082354C">
        <w:rPr>
          <w:rFonts w:ascii="Arial" w:hAnsi="Arial" w:cs="Arial"/>
          <w:color w:val="000000" w:themeColor="text1"/>
        </w:rPr>
        <w:t>behavioural</w:t>
      </w:r>
      <w:proofErr w:type="spellEnd"/>
      <w:r w:rsidRPr="0082354C">
        <w:rPr>
          <w:rFonts w:ascii="Arial" w:hAnsi="Arial" w:cs="Arial"/>
          <w:color w:val="000000" w:themeColor="text1"/>
        </w:rPr>
        <w:t xml:space="preserve"> alterations in mice administered a dose of 5000 mg/kg within 24 hours, suggesting a relatively high margin of safety for the extract.</w:t>
      </w:r>
    </w:p>
    <w:p w14:paraId="6163A2A6" w14:textId="77777777" w:rsidR="0082354C" w:rsidRPr="0082354C" w:rsidRDefault="0082354C" w:rsidP="0082354C">
      <w:pPr>
        <w:jc w:val="both"/>
        <w:rPr>
          <w:rFonts w:ascii="Arial" w:hAnsi="Arial" w:cs="Arial"/>
          <w:color w:val="000000" w:themeColor="text1"/>
        </w:rPr>
      </w:pPr>
    </w:p>
    <w:p w14:paraId="4663A23B" w14:textId="77777777" w:rsidR="0082354C" w:rsidRPr="0082354C" w:rsidRDefault="0082354C" w:rsidP="0082354C">
      <w:pPr>
        <w:jc w:val="both"/>
        <w:rPr>
          <w:rFonts w:ascii="Arial" w:hAnsi="Arial" w:cs="Arial"/>
          <w:color w:val="000000" w:themeColor="text1"/>
        </w:rPr>
      </w:pPr>
      <w:r w:rsidRPr="0082354C">
        <w:rPr>
          <w:rFonts w:ascii="Arial" w:hAnsi="Arial" w:cs="Arial"/>
          <w:color w:val="000000" w:themeColor="text1"/>
        </w:rPr>
        <w:lastRenderedPageBreak/>
        <w:t xml:space="preserve">Ulcers are </w:t>
      </w:r>
      <w:proofErr w:type="spellStart"/>
      <w:r w:rsidRPr="0082354C">
        <w:rPr>
          <w:rFonts w:ascii="Arial" w:hAnsi="Arial" w:cs="Arial"/>
          <w:color w:val="000000" w:themeColor="text1"/>
        </w:rPr>
        <w:t>characterised</w:t>
      </w:r>
      <w:proofErr w:type="spellEnd"/>
      <w:r w:rsidRPr="0082354C">
        <w:rPr>
          <w:rFonts w:ascii="Arial" w:hAnsi="Arial" w:cs="Arial"/>
          <w:color w:val="000000" w:themeColor="text1"/>
        </w:rPr>
        <w:t xml:space="preserve"> as deep lesions that penetrate the entire thickness of the gastrointestinal tract mucosa and the </w:t>
      </w:r>
      <w:proofErr w:type="spellStart"/>
      <w:r w:rsidRPr="0082354C">
        <w:rPr>
          <w:rFonts w:ascii="Arial" w:hAnsi="Arial" w:cs="Arial"/>
          <w:color w:val="000000" w:themeColor="text1"/>
        </w:rPr>
        <w:t>muscularis</w:t>
      </w:r>
      <w:proofErr w:type="spellEnd"/>
      <w:r w:rsidRPr="0082354C">
        <w:rPr>
          <w:rFonts w:ascii="Arial" w:hAnsi="Arial" w:cs="Arial"/>
          <w:color w:val="000000" w:themeColor="text1"/>
        </w:rPr>
        <w:t xml:space="preserve"> mucosa (</w:t>
      </w:r>
      <w:proofErr w:type="spellStart"/>
      <w:r w:rsidRPr="0082354C">
        <w:rPr>
          <w:rFonts w:ascii="Arial" w:hAnsi="Arial" w:cs="Arial"/>
          <w:color w:val="000000" w:themeColor="text1"/>
        </w:rPr>
        <w:t>RaviKumar</w:t>
      </w:r>
      <w:proofErr w:type="spellEnd"/>
      <w:r w:rsidRPr="0082354C">
        <w:rPr>
          <w:rFonts w:ascii="Arial" w:hAnsi="Arial" w:cs="Arial"/>
          <w:color w:val="000000" w:themeColor="text1"/>
        </w:rPr>
        <w:t xml:space="preserve"> et al., 2023). The development of ulcerative conditions </w:t>
      </w:r>
      <w:proofErr w:type="gramStart"/>
      <w:r w:rsidRPr="0082354C">
        <w:rPr>
          <w:rFonts w:ascii="Arial" w:hAnsi="Arial" w:cs="Arial"/>
          <w:color w:val="000000" w:themeColor="text1"/>
        </w:rPr>
        <w:t>is influenced</w:t>
      </w:r>
      <w:proofErr w:type="gramEnd"/>
      <w:r w:rsidRPr="0082354C">
        <w:rPr>
          <w:rFonts w:ascii="Arial" w:hAnsi="Arial" w:cs="Arial"/>
          <w:color w:val="000000" w:themeColor="text1"/>
        </w:rPr>
        <w:t xml:space="preserve"> by several contributing factors, including sedentary lifestyle, excessive alcohol consumption, prolonged use of certain medications, consumption of highly spiced foods, and infections caused by various bacterial pathogens (</w:t>
      </w:r>
      <w:proofErr w:type="spellStart"/>
      <w:r w:rsidRPr="0082354C">
        <w:rPr>
          <w:rFonts w:ascii="Arial" w:hAnsi="Arial" w:cs="Arial"/>
          <w:color w:val="000000" w:themeColor="text1"/>
        </w:rPr>
        <w:t>Khesbak</w:t>
      </w:r>
      <w:proofErr w:type="spellEnd"/>
      <w:r w:rsidRPr="0082354C">
        <w:rPr>
          <w:rFonts w:ascii="Arial" w:hAnsi="Arial" w:cs="Arial"/>
          <w:color w:val="000000" w:themeColor="text1"/>
        </w:rPr>
        <w:t xml:space="preserve">, 2023). In addition, oxidative stress </w:t>
      </w:r>
      <w:proofErr w:type="gramStart"/>
      <w:r w:rsidRPr="0082354C">
        <w:rPr>
          <w:rFonts w:ascii="Arial" w:hAnsi="Arial" w:cs="Arial"/>
          <w:color w:val="000000" w:themeColor="text1"/>
        </w:rPr>
        <w:t>has been identified</w:t>
      </w:r>
      <w:proofErr w:type="gramEnd"/>
      <w:r w:rsidRPr="0082354C">
        <w:rPr>
          <w:rFonts w:ascii="Arial" w:hAnsi="Arial" w:cs="Arial"/>
          <w:color w:val="000000" w:themeColor="text1"/>
        </w:rPr>
        <w:t xml:space="preserve"> as a significant pathogenic factor in the progression of ulceration. It can impair normal cellular functions and induce damage to critical intracellular organelles, including mitochondria, lysosomes, and the nucleus (Amandeep et al., 2012).</w:t>
      </w:r>
    </w:p>
    <w:p w14:paraId="775388CC" w14:textId="77777777" w:rsidR="0082354C" w:rsidRPr="0082354C" w:rsidRDefault="0082354C" w:rsidP="0082354C">
      <w:pPr>
        <w:jc w:val="both"/>
        <w:rPr>
          <w:rFonts w:ascii="Arial" w:hAnsi="Arial" w:cs="Arial"/>
          <w:color w:val="000000" w:themeColor="text1"/>
        </w:rPr>
      </w:pPr>
    </w:p>
    <w:p w14:paraId="5EF95E01" w14:textId="4465EE85" w:rsidR="0041082A" w:rsidRPr="00324F23" w:rsidRDefault="0082354C" w:rsidP="0082354C">
      <w:pPr>
        <w:jc w:val="both"/>
        <w:rPr>
          <w:rFonts w:ascii="Arial" w:hAnsi="Arial" w:cs="Arial"/>
        </w:rPr>
      </w:pPr>
      <w:r w:rsidRPr="0082354C">
        <w:rPr>
          <w:rFonts w:ascii="Arial" w:hAnsi="Arial" w:cs="Arial"/>
          <w:color w:val="000000" w:themeColor="text1"/>
        </w:rPr>
        <w:t xml:space="preserve">A gastric ulcer, commonly referred to as a stomach ulcer, represents a disruption in the integrity of the gastric mucosal barrier that extends through the </w:t>
      </w:r>
      <w:proofErr w:type="spellStart"/>
      <w:r w:rsidRPr="0082354C">
        <w:rPr>
          <w:rFonts w:ascii="Arial" w:hAnsi="Arial" w:cs="Arial"/>
          <w:color w:val="000000" w:themeColor="text1"/>
        </w:rPr>
        <w:t>muscularis</w:t>
      </w:r>
      <w:proofErr w:type="spellEnd"/>
      <w:r w:rsidRPr="0082354C">
        <w:rPr>
          <w:rFonts w:ascii="Arial" w:hAnsi="Arial" w:cs="Arial"/>
          <w:color w:val="000000" w:themeColor="text1"/>
        </w:rPr>
        <w:t xml:space="preserve"> mucosa into the submucosa or even deeper layers of the stomach wall (Khan et al., 2023). Such lesions arise when the balance between aggressive factors, such as gastric acid and pepsin, and protective mechanisms of the gastric mucosa is disturbed, ultimately leading to mucosal injury and ulcer formation.</w:t>
      </w:r>
      <w:r>
        <w:rPr>
          <w:rFonts w:ascii="Arial" w:hAnsi="Arial" w:cs="Arial"/>
          <w:color w:val="000000" w:themeColor="text1"/>
        </w:rPr>
        <w:t xml:space="preserve"> </w:t>
      </w:r>
      <w:r w:rsidR="00283344" w:rsidRPr="002B3F86">
        <w:rPr>
          <w:rFonts w:ascii="Arial" w:hAnsi="Arial" w:cs="Arial"/>
          <w:color w:val="FF0000"/>
        </w:rPr>
        <w:t xml:space="preserve">Plant products </w:t>
      </w:r>
      <w:proofErr w:type="gramStart"/>
      <w:r w:rsidR="00283344" w:rsidRPr="002B3F86">
        <w:rPr>
          <w:rFonts w:ascii="Arial" w:hAnsi="Arial" w:cs="Arial"/>
          <w:color w:val="FF0000"/>
        </w:rPr>
        <w:t>have been used</w:t>
      </w:r>
      <w:proofErr w:type="gramEnd"/>
      <w:r w:rsidR="00283344" w:rsidRPr="002B3F86">
        <w:rPr>
          <w:rFonts w:ascii="Arial" w:hAnsi="Arial" w:cs="Arial"/>
          <w:color w:val="FF0000"/>
        </w:rPr>
        <w:t xml:space="preserve"> traditionally for treating ulcers</w:t>
      </w:r>
      <w:r w:rsidR="00283344" w:rsidRPr="002B3F86">
        <w:rPr>
          <w:rFonts w:ascii="Arial" w:hAnsi="Arial" w:cs="Arial"/>
          <w:color w:val="FF0000"/>
          <w:shd w:val="clear" w:color="auto" w:fill="FFFFFF"/>
        </w:rPr>
        <w:t> and are being studied for their potential as effective alternative or complementary therapies</w:t>
      </w:r>
      <w:r w:rsidR="00283344" w:rsidRPr="002B3F86">
        <w:rPr>
          <w:rFonts w:ascii="Arial" w:hAnsi="Arial" w:cs="Arial"/>
          <w:color w:val="FF0000"/>
          <w:shd w:val="clear" w:color="auto" w:fill="FFFFFF"/>
          <w:lang w:val="en-GB"/>
        </w:rPr>
        <w:t xml:space="preserve"> (</w:t>
      </w:r>
      <w:r w:rsidR="00283344" w:rsidRPr="002B3F86">
        <w:rPr>
          <w:rFonts w:ascii="Arial" w:hAnsi="Arial" w:cs="Arial"/>
          <w:color w:val="FF0000"/>
          <w:shd w:val="clear" w:color="auto" w:fill="FFFFFF"/>
        </w:rPr>
        <w:t>Kuna</w:t>
      </w:r>
      <w:r w:rsidR="00283344" w:rsidRPr="002B3F86">
        <w:rPr>
          <w:rFonts w:ascii="Arial" w:hAnsi="Arial" w:cs="Arial"/>
          <w:color w:val="FF0000"/>
          <w:shd w:val="clear" w:color="auto" w:fill="FFFFFF"/>
          <w:lang w:val="en-GB"/>
        </w:rPr>
        <w:t xml:space="preserve"> et al., 2019)</w:t>
      </w:r>
      <w:r w:rsidR="00283344" w:rsidRPr="002B3F86">
        <w:rPr>
          <w:rFonts w:ascii="Arial" w:hAnsi="Arial" w:cs="Arial"/>
          <w:color w:val="FF0000"/>
          <w:shd w:val="clear" w:color="auto" w:fill="FFFFFF"/>
        </w:rPr>
        <w:t>.</w:t>
      </w:r>
      <w:r w:rsidR="00283344" w:rsidRPr="002B3F86">
        <w:rPr>
          <w:rFonts w:ascii="Arial" w:hAnsi="Arial" w:cs="Arial"/>
          <w:color w:val="FF0000"/>
        </w:rPr>
        <w:t> Cimetidine is a gastric acid reducer used in the short-term treatment of duodenal and gastric ulcers</w:t>
      </w:r>
      <w:r w:rsidR="00283344" w:rsidRPr="002B3F86">
        <w:rPr>
          <w:rFonts w:ascii="Arial" w:hAnsi="Arial" w:cs="Arial"/>
          <w:color w:val="FF0000"/>
          <w:lang w:val="en-GB"/>
        </w:rPr>
        <w:t xml:space="preserve"> (</w:t>
      </w:r>
      <w:r w:rsidR="00283344" w:rsidRPr="002B3F86">
        <w:rPr>
          <w:rFonts w:ascii="Arial" w:hAnsi="Arial" w:cs="Arial"/>
          <w:color w:val="FF0000"/>
          <w:shd w:val="clear" w:color="auto" w:fill="FFFFFF"/>
        </w:rPr>
        <w:t>Sharma</w:t>
      </w:r>
      <w:r w:rsidR="00283344" w:rsidRPr="002B3F86">
        <w:rPr>
          <w:rFonts w:ascii="Arial" w:hAnsi="Arial" w:cs="Arial"/>
          <w:color w:val="FF0000"/>
          <w:shd w:val="clear" w:color="auto" w:fill="FFFFFF"/>
          <w:lang w:val="en-GB"/>
        </w:rPr>
        <w:t xml:space="preserve"> </w:t>
      </w:r>
      <w:r w:rsidR="00473E4B">
        <w:rPr>
          <w:rFonts w:ascii="Arial" w:hAnsi="Arial" w:cs="Arial"/>
          <w:color w:val="FF0000"/>
          <w:shd w:val="clear" w:color="auto" w:fill="FFFFFF"/>
        </w:rPr>
        <w:t>and</w:t>
      </w:r>
      <w:r w:rsidR="00283344" w:rsidRPr="002B3F86">
        <w:rPr>
          <w:rFonts w:ascii="Arial" w:hAnsi="Arial" w:cs="Arial"/>
          <w:color w:val="FF0000"/>
          <w:shd w:val="clear" w:color="auto" w:fill="FFFFFF"/>
        </w:rPr>
        <w:t xml:space="preserve"> Sharma</w:t>
      </w:r>
      <w:r w:rsidR="00283344" w:rsidRPr="002B3F86">
        <w:rPr>
          <w:rFonts w:ascii="Arial" w:hAnsi="Arial" w:cs="Arial"/>
          <w:color w:val="FF0000"/>
          <w:shd w:val="clear" w:color="auto" w:fill="FFFFFF"/>
          <w:lang w:val="en-GB"/>
        </w:rPr>
        <w:t xml:space="preserve"> </w:t>
      </w:r>
      <w:r w:rsidR="00283344" w:rsidRPr="002B3F86">
        <w:rPr>
          <w:rFonts w:ascii="Arial" w:hAnsi="Arial" w:cs="Arial"/>
          <w:color w:val="FF0000"/>
          <w:shd w:val="clear" w:color="auto" w:fill="FFFFFF"/>
        </w:rPr>
        <w:t>2022)</w:t>
      </w:r>
      <w:r w:rsidR="00283344" w:rsidRPr="002B3F86">
        <w:rPr>
          <w:rFonts w:ascii="Arial" w:hAnsi="Arial" w:cs="Arial"/>
          <w:color w:val="FF0000"/>
        </w:rPr>
        <w:t>.</w:t>
      </w:r>
      <w:r w:rsidR="00671C88" w:rsidRPr="00D06109">
        <w:rPr>
          <w:rFonts w:ascii="Arial" w:hAnsi="Arial" w:cs="Arial"/>
          <w:color w:val="000000" w:themeColor="text1"/>
        </w:rPr>
        <w:t xml:space="preserve"> In this study, the anti-ulcerogenic effect of aqueous extract of fermented seeds of </w:t>
      </w:r>
      <w:proofErr w:type="spellStart"/>
      <w:r w:rsidR="00671C88" w:rsidRPr="00D06109">
        <w:rPr>
          <w:rFonts w:ascii="Arial" w:hAnsi="Arial" w:cs="Arial"/>
          <w:i/>
          <w:color w:val="000000" w:themeColor="text1"/>
        </w:rPr>
        <w:t>Prosopis</w:t>
      </w:r>
      <w:proofErr w:type="spellEnd"/>
      <w:r w:rsidR="00671C88" w:rsidRPr="00D06109">
        <w:rPr>
          <w:rFonts w:ascii="Arial" w:hAnsi="Arial" w:cs="Arial"/>
          <w:i/>
          <w:color w:val="000000" w:themeColor="text1"/>
        </w:rPr>
        <w:t xml:space="preserve"> </w:t>
      </w:r>
      <w:proofErr w:type="spellStart"/>
      <w:r w:rsidR="00671C88" w:rsidRPr="00D06109">
        <w:rPr>
          <w:rFonts w:ascii="Arial" w:hAnsi="Arial" w:cs="Arial"/>
          <w:i/>
          <w:color w:val="000000" w:themeColor="text1"/>
        </w:rPr>
        <w:t>africana</w:t>
      </w:r>
      <w:proofErr w:type="spellEnd"/>
      <w:r w:rsidR="00671C88" w:rsidRPr="00D06109">
        <w:rPr>
          <w:rFonts w:ascii="Arial" w:hAnsi="Arial" w:cs="Arial"/>
          <w:color w:val="000000" w:themeColor="text1"/>
        </w:rPr>
        <w:t xml:space="preserve"> (</w:t>
      </w:r>
      <w:proofErr w:type="spellStart"/>
      <w:r w:rsidR="00671C88" w:rsidRPr="00D06109">
        <w:rPr>
          <w:rFonts w:ascii="Arial" w:hAnsi="Arial" w:cs="Arial"/>
          <w:i/>
          <w:color w:val="000000" w:themeColor="text1"/>
        </w:rPr>
        <w:t>okpeye</w:t>
      </w:r>
      <w:proofErr w:type="spellEnd"/>
      <w:r w:rsidR="00671C88" w:rsidRPr="00D06109">
        <w:rPr>
          <w:rFonts w:ascii="Arial" w:hAnsi="Arial" w:cs="Arial"/>
          <w:color w:val="000000" w:themeColor="text1"/>
        </w:rPr>
        <w:t>) on experimentally induced ulcer using indomethacin models showed its effectiveness in reducing ulcer formation in a dose related manner, where the higher dose of the extract reduced ulcer formation more than the lower dose extract. The result showed a significant (</w:t>
      </w:r>
      <w:r w:rsidR="00671C88" w:rsidRPr="00D06109">
        <w:rPr>
          <w:rFonts w:ascii="Arial" w:hAnsi="Arial" w:cs="Arial"/>
          <w:i/>
          <w:iCs/>
          <w:color w:val="000000" w:themeColor="text1"/>
        </w:rPr>
        <w:t>P</w:t>
      </w:r>
      <w:r w:rsidR="00671C88" w:rsidRPr="00D06109">
        <w:rPr>
          <w:rFonts w:ascii="Arial" w:hAnsi="Arial" w:cs="Arial"/>
          <w:color w:val="000000" w:themeColor="text1"/>
        </w:rPr>
        <w:t xml:space="preserve"> &lt; 0.05) decrease of ulcer formation in group 2 animals treated with 100 mg/kg cimetidine (before induction) with respect to the control group 1 which had a mean ulcer index of 33.75. The result also showed a significant (</w:t>
      </w:r>
      <w:r w:rsidR="00671C88" w:rsidRPr="00D06109">
        <w:rPr>
          <w:rFonts w:ascii="Arial" w:hAnsi="Arial" w:cs="Arial"/>
          <w:i/>
          <w:iCs/>
          <w:color w:val="000000" w:themeColor="text1"/>
        </w:rPr>
        <w:t>P</w:t>
      </w:r>
      <w:r w:rsidR="00671C88" w:rsidRPr="00D06109">
        <w:rPr>
          <w:rFonts w:ascii="Arial" w:hAnsi="Arial" w:cs="Arial"/>
          <w:color w:val="000000" w:themeColor="text1"/>
        </w:rPr>
        <w:t xml:space="preserve"> &lt; 0.05) decrease of ulcer formation in groups 4 (14.25) and 5 (14.25) animals treated with 100 mg/kg and 200 mg/kg extract respectively when compared with the animals in the control group 1 which had a mean ulcer index of 33.75. This shows that the plant sample might have improved mucus secretion, bicarbonate production, gastro-protective prostaglandin synthesis and normal tissue microcirculation which helped to protect the thickness of gastro intestinal tracts mucosa and muscularis mucosa against ulcer formation </w:t>
      </w:r>
      <w:r w:rsidR="00F10AAC" w:rsidRPr="00D06109">
        <w:rPr>
          <w:rStyle w:val="Emphasis"/>
          <w:rFonts w:ascii="Arial" w:hAnsi="Arial" w:cs="Arial"/>
          <w:i w:val="0"/>
          <w:iCs w:val="0"/>
          <w:color w:val="000000" w:themeColor="text1"/>
        </w:rPr>
        <w:t>(Amandeep et al., 2012)</w:t>
      </w:r>
      <w:r w:rsidR="00D06109" w:rsidRPr="00D06109">
        <w:rPr>
          <w:rStyle w:val="Emphasis"/>
          <w:rFonts w:ascii="Arial" w:hAnsi="Arial" w:cs="Arial"/>
          <w:i w:val="0"/>
          <w:iCs w:val="0"/>
          <w:color w:val="000000" w:themeColor="text1"/>
          <w:lang w:val="en-GB"/>
        </w:rPr>
        <w:t>.</w:t>
      </w:r>
      <w:r w:rsidR="0041082A">
        <w:rPr>
          <w:rStyle w:val="Emphasis"/>
          <w:rFonts w:ascii="Arial" w:hAnsi="Arial" w:cs="Arial"/>
          <w:i w:val="0"/>
          <w:iCs w:val="0"/>
          <w:color w:val="000000" w:themeColor="text1"/>
          <w:lang w:val="en-GB"/>
        </w:rPr>
        <w:t xml:space="preserve"> </w:t>
      </w:r>
      <w:r w:rsidR="0041082A" w:rsidRPr="00324F23">
        <w:rPr>
          <w:rFonts w:ascii="Arial" w:hAnsi="Arial" w:cs="Arial"/>
        </w:rPr>
        <w:t xml:space="preserve">The aqueous extract of fermented </w:t>
      </w:r>
      <w:proofErr w:type="spellStart"/>
      <w:r w:rsidR="0041082A" w:rsidRPr="0041082A">
        <w:rPr>
          <w:rFonts w:ascii="Arial" w:hAnsi="Arial" w:cs="Arial"/>
          <w:i/>
          <w:iCs/>
        </w:rPr>
        <w:t>Prosopis</w:t>
      </w:r>
      <w:proofErr w:type="spellEnd"/>
      <w:r w:rsidR="0041082A" w:rsidRPr="0041082A">
        <w:rPr>
          <w:rFonts w:ascii="Arial" w:hAnsi="Arial" w:cs="Arial"/>
          <w:i/>
          <w:iCs/>
        </w:rPr>
        <w:t xml:space="preserve"> </w:t>
      </w:r>
      <w:proofErr w:type="spellStart"/>
      <w:r w:rsidR="0041082A" w:rsidRPr="0041082A">
        <w:rPr>
          <w:rFonts w:ascii="Arial" w:hAnsi="Arial" w:cs="Arial"/>
          <w:i/>
          <w:iCs/>
        </w:rPr>
        <w:t>africana</w:t>
      </w:r>
      <w:proofErr w:type="spellEnd"/>
      <w:r w:rsidR="0041082A" w:rsidRPr="00324F23">
        <w:rPr>
          <w:rFonts w:ascii="Arial" w:hAnsi="Arial" w:cs="Arial"/>
        </w:rPr>
        <w:t xml:space="preserve"> seeds demonstrated dose-dependent gastroprotective activity. While the 50 mg/kg dose produced only mild protection (17.04%), higher doses (100 and 200 mg/kg) significantly reduced ulcer formation, showing inhibition percentages comparable to cimetidine. This suggests that the extract possesses potent anti-ulcer properties at higher concentrations.</w:t>
      </w:r>
    </w:p>
    <w:p w14:paraId="49F42440" w14:textId="361F7AE6" w:rsidR="0082354C" w:rsidRDefault="0082354C" w:rsidP="008C07A8">
      <w:pPr>
        <w:jc w:val="both"/>
        <w:rPr>
          <w:rFonts w:ascii="Arial" w:hAnsi="Arial" w:cs="Arial"/>
          <w:color w:val="000000" w:themeColor="text1"/>
        </w:rPr>
      </w:pPr>
    </w:p>
    <w:p w14:paraId="05685A5F" w14:textId="77777777" w:rsidR="0082354C" w:rsidRPr="0082354C" w:rsidRDefault="0082354C" w:rsidP="0082354C">
      <w:pPr>
        <w:jc w:val="both"/>
        <w:rPr>
          <w:rFonts w:ascii="Arial" w:hAnsi="Arial" w:cs="Arial"/>
          <w:color w:val="FF0000"/>
        </w:rPr>
      </w:pPr>
      <w:r w:rsidRPr="0082354C">
        <w:rPr>
          <w:rFonts w:ascii="Arial" w:hAnsi="Arial" w:cs="Arial"/>
          <w:color w:val="FF0000"/>
        </w:rPr>
        <w:t xml:space="preserve">Plants have played a fundamental role in human healthcare since ancient times and continue to serve as an important source of therapeutic agents. As part of their adaptive responses to pathogenic attacks and environmental stressors, plants </w:t>
      </w:r>
      <w:proofErr w:type="spellStart"/>
      <w:r w:rsidRPr="0082354C">
        <w:rPr>
          <w:rFonts w:ascii="Arial" w:hAnsi="Arial" w:cs="Arial"/>
          <w:color w:val="FF0000"/>
        </w:rPr>
        <w:t>synthesise</w:t>
      </w:r>
      <w:proofErr w:type="spellEnd"/>
      <w:r w:rsidRPr="0082354C">
        <w:rPr>
          <w:rFonts w:ascii="Arial" w:hAnsi="Arial" w:cs="Arial"/>
          <w:color w:val="FF0000"/>
        </w:rPr>
        <w:t xml:space="preserve"> a wide range of bioactive compounds that exhibit significant biological activities (El-</w:t>
      </w:r>
      <w:proofErr w:type="spellStart"/>
      <w:r w:rsidRPr="0082354C">
        <w:rPr>
          <w:rFonts w:ascii="Arial" w:hAnsi="Arial" w:cs="Arial"/>
          <w:color w:val="FF0000"/>
        </w:rPr>
        <w:t>Saadony</w:t>
      </w:r>
      <w:proofErr w:type="spellEnd"/>
      <w:r w:rsidRPr="0082354C">
        <w:rPr>
          <w:rFonts w:ascii="Arial" w:hAnsi="Arial" w:cs="Arial"/>
          <w:color w:val="FF0000"/>
        </w:rPr>
        <w:t xml:space="preserve"> et al., 2025). Many of these compounds are small organic molecules derived from secondary metabolism, and they possess diverse pharmacological properties, including antimicrobial, antioxidant, and anti-inflammatory activities (</w:t>
      </w:r>
      <w:proofErr w:type="spellStart"/>
      <w:r w:rsidRPr="0082354C">
        <w:rPr>
          <w:rFonts w:ascii="Arial" w:hAnsi="Arial" w:cs="Arial"/>
          <w:color w:val="FF0000"/>
        </w:rPr>
        <w:t>Nunes</w:t>
      </w:r>
      <w:proofErr w:type="spellEnd"/>
      <w:r w:rsidRPr="0082354C">
        <w:rPr>
          <w:rFonts w:ascii="Arial" w:hAnsi="Arial" w:cs="Arial"/>
          <w:color w:val="FF0000"/>
        </w:rPr>
        <w:t xml:space="preserve"> et al., 2020). Among these biological functions, anti-inflammatory effects have received considerable attention due to their potential therapeutic relevance in the management of numerous diseases.</w:t>
      </w:r>
    </w:p>
    <w:p w14:paraId="0F5FAF1A" w14:textId="77777777" w:rsidR="0082354C" w:rsidRPr="0082354C" w:rsidRDefault="0082354C" w:rsidP="0082354C">
      <w:pPr>
        <w:jc w:val="both"/>
        <w:rPr>
          <w:rFonts w:ascii="Arial" w:hAnsi="Arial" w:cs="Arial"/>
          <w:color w:val="FF0000"/>
        </w:rPr>
      </w:pPr>
    </w:p>
    <w:p w14:paraId="64CD41F3" w14:textId="77777777" w:rsidR="0082354C" w:rsidRPr="0082354C" w:rsidRDefault="0082354C" w:rsidP="0082354C">
      <w:pPr>
        <w:jc w:val="both"/>
        <w:rPr>
          <w:rFonts w:ascii="Arial" w:hAnsi="Arial" w:cs="Arial"/>
          <w:color w:val="FF0000"/>
        </w:rPr>
      </w:pPr>
      <w:r w:rsidRPr="0082354C">
        <w:rPr>
          <w:rFonts w:ascii="Arial" w:hAnsi="Arial" w:cs="Arial"/>
          <w:color w:val="FF0000"/>
        </w:rPr>
        <w:t>Inflammation is an evolutionarily conserved protective response and represents a crucial survival mechanism in living organisms. It involves a complex cascade of cellular and molecular events within tissues that aim to eliminate the initial cause of cellular injury and restore normal physiological function (</w:t>
      </w:r>
      <w:proofErr w:type="spellStart"/>
      <w:r w:rsidRPr="0082354C">
        <w:rPr>
          <w:rFonts w:ascii="Arial" w:hAnsi="Arial" w:cs="Arial"/>
          <w:color w:val="FF0000"/>
        </w:rPr>
        <w:t>Gusev</w:t>
      </w:r>
      <w:proofErr w:type="spellEnd"/>
      <w:r w:rsidRPr="0082354C">
        <w:rPr>
          <w:rFonts w:ascii="Arial" w:hAnsi="Arial" w:cs="Arial"/>
          <w:color w:val="FF0000"/>
        </w:rPr>
        <w:t xml:space="preserve"> and </w:t>
      </w:r>
      <w:proofErr w:type="spellStart"/>
      <w:r w:rsidRPr="0082354C">
        <w:rPr>
          <w:rFonts w:ascii="Arial" w:hAnsi="Arial" w:cs="Arial"/>
          <w:color w:val="FF0000"/>
        </w:rPr>
        <w:t>Zhuravleva</w:t>
      </w:r>
      <w:proofErr w:type="spellEnd"/>
      <w:r w:rsidRPr="0082354C">
        <w:rPr>
          <w:rFonts w:ascii="Arial" w:hAnsi="Arial" w:cs="Arial"/>
          <w:color w:val="FF0000"/>
        </w:rPr>
        <w:t>, 2022). Given the central role of inflammation in the pathogenesis of many diseases, the discovery and development of novel therapeutic agents capable of modulating inflammatory responses remain highly desirable (</w:t>
      </w:r>
      <w:proofErr w:type="spellStart"/>
      <w:r w:rsidRPr="0082354C">
        <w:rPr>
          <w:rFonts w:ascii="Arial" w:hAnsi="Arial" w:cs="Arial"/>
          <w:color w:val="FF0000"/>
        </w:rPr>
        <w:t>Zhaoxu</w:t>
      </w:r>
      <w:proofErr w:type="spellEnd"/>
      <w:r w:rsidRPr="0082354C">
        <w:rPr>
          <w:rFonts w:ascii="Arial" w:hAnsi="Arial" w:cs="Arial"/>
          <w:color w:val="FF0000"/>
        </w:rPr>
        <w:t xml:space="preserve"> et al., 2022). Various stages and mediators involved in the inflammatory process can serve as potential therapeutic targets for pharmacological intervention (Pan et al., 2022).</w:t>
      </w:r>
    </w:p>
    <w:p w14:paraId="3167E863" w14:textId="77777777" w:rsidR="0082354C" w:rsidRPr="0082354C" w:rsidRDefault="0082354C" w:rsidP="0082354C">
      <w:pPr>
        <w:jc w:val="both"/>
        <w:rPr>
          <w:rFonts w:ascii="Arial" w:hAnsi="Arial" w:cs="Arial"/>
          <w:color w:val="FF0000"/>
        </w:rPr>
      </w:pPr>
    </w:p>
    <w:p w14:paraId="7A4AE106" w14:textId="77777777" w:rsidR="0082354C" w:rsidRPr="0082354C" w:rsidRDefault="0082354C" w:rsidP="0082354C">
      <w:pPr>
        <w:jc w:val="both"/>
        <w:rPr>
          <w:rFonts w:ascii="Arial" w:hAnsi="Arial" w:cs="Arial"/>
          <w:color w:val="FF0000"/>
        </w:rPr>
      </w:pPr>
      <w:r w:rsidRPr="0082354C">
        <w:rPr>
          <w:rFonts w:ascii="Arial" w:hAnsi="Arial" w:cs="Arial"/>
          <w:color w:val="FF0000"/>
        </w:rPr>
        <w:t xml:space="preserve">Medicinal plants have attracted considerable interest in drug discovery due to their ability to produce diverse secondary metabolites with clinically beneficial properties (Li et al., 2020). Despite the availability of numerous conventional anti-inflammatory medications, inflammation continues to represent a major challenge to global health. </w:t>
      </w:r>
      <w:proofErr w:type="gramStart"/>
      <w:r w:rsidRPr="0082354C">
        <w:rPr>
          <w:rFonts w:ascii="Arial" w:hAnsi="Arial" w:cs="Arial"/>
          <w:color w:val="FF0000"/>
        </w:rPr>
        <w:t>Currently used drugs, including opioids and non-steroidal anti-inflammatory drugs (NSAIDs), are not always effective in all clinical conditions and may produce undesirable side effects.</w:t>
      </w:r>
      <w:proofErr w:type="gramEnd"/>
      <w:r w:rsidRPr="0082354C">
        <w:rPr>
          <w:rFonts w:ascii="Arial" w:hAnsi="Arial" w:cs="Arial"/>
          <w:color w:val="FF0000"/>
        </w:rPr>
        <w:t xml:space="preserve"> Consequently, there is a growing need to explore plant-derived compounds as alternative sources for the development of safer and more effective anti-inflammatory agents (Pan et al., 2020). For instance, diclofenac, a widely used NSAID, </w:t>
      </w:r>
      <w:proofErr w:type="gramStart"/>
      <w:r w:rsidRPr="0082354C">
        <w:rPr>
          <w:rFonts w:ascii="Arial" w:hAnsi="Arial" w:cs="Arial"/>
          <w:color w:val="FF0000"/>
        </w:rPr>
        <w:t>is commonly prescribed</w:t>
      </w:r>
      <w:proofErr w:type="gramEnd"/>
      <w:r w:rsidRPr="0082354C">
        <w:rPr>
          <w:rFonts w:ascii="Arial" w:hAnsi="Arial" w:cs="Arial"/>
          <w:color w:val="FF0000"/>
        </w:rPr>
        <w:t xml:space="preserve"> for the management of painful inflammatory conditions associated with both rheumatic and certain non-rheumatic disorders (</w:t>
      </w:r>
      <w:proofErr w:type="spellStart"/>
      <w:r w:rsidRPr="0082354C">
        <w:rPr>
          <w:rFonts w:ascii="Arial" w:hAnsi="Arial" w:cs="Arial"/>
          <w:color w:val="FF0000"/>
        </w:rPr>
        <w:t>Madhavi</w:t>
      </w:r>
      <w:proofErr w:type="spellEnd"/>
      <w:r w:rsidRPr="0082354C">
        <w:rPr>
          <w:rFonts w:ascii="Arial" w:hAnsi="Arial" w:cs="Arial"/>
          <w:color w:val="FF0000"/>
        </w:rPr>
        <w:t xml:space="preserve"> et al., 2023). However, the long-term use of such medications may be associated with adverse effects, thereby highlighting the importance of identifying safer therapeutic alternatives.</w:t>
      </w:r>
    </w:p>
    <w:p w14:paraId="25A792D3" w14:textId="77777777" w:rsidR="0082354C" w:rsidRPr="0082354C" w:rsidRDefault="0082354C" w:rsidP="0082354C">
      <w:pPr>
        <w:jc w:val="both"/>
        <w:rPr>
          <w:rFonts w:ascii="Arial" w:hAnsi="Arial" w:cs="Arial"/>
          <w:color w:val="FF0000"/>
        </w:rPr>
      </w:pPr>
    </w:p>
    <w:p w14:paraId="28B87502" w14:textId="77777777" w:rsidR="0082354C" w:rsidRPr="0082354C" w:rsidRDefault="0082354C" w:rsidP="0082354C">
      <w:pPr>
        <w:jc w:val="both"/>
        <w:rPr>
          <w:rFonts w:ascii="Arial" w:hAnsi="Arial" w:cs="Arial"/>
          <w:color w:val="FF0000"/>
        </w:rPr>
      </w:pPr>
      <w:r w:rsidRPr="0082354C">
        <w:rPr>
          <w:rFonts w:ascii="Arial" w:hAnsi="Arial" w:cs="Arial"/>
          <w:color w:val="FF0000"/>
        </w:rPr>
        <w:t xml:space="preserve">Plants contain numerous </w:t>
      </w:r>
      <w:proofErr w:type="spellStart"/>
      <w:r w:rsidRPr="0082354C">
        <w:rPr>
          <w:rFonts w:ascii="Arial" w:hAnsi="Arial" w:cs="Arial"/>
          <w:color w:val="FF0000"/>
        </w:rPr>
        <w:t>phytoconstituents</w:t>
      </w:r>
      <w:proofErr w:type="spellEnd"/>
      <w:r w:rsidRPr="0082354C">
        <w:rPr>
          <w:rFonts w:ascii="Arial" w:hAnsi="Arial" w:cs="Arial"/>
          <w:color w:val="FF0000"/>
        </w:rPr>
        <w:t xml:space="preserve"> that may help reduce inflammatory responses while producing fewer adverse effects (Kang, 2021). Many plant-derived anti-inflammatory agents exert their effects by accelerating the degradation of inflammatory mediators or by </w:t>
      </w:r>
      <w:proofErr w:type="spellStart"/>
      <w:r w:rsidRPr="0082354C">
        <w:rPr>
          <w:rFonts w:ascii="Arial" w:hAnsi="Arial" w:cs="Arial"/>
          <w:color w:val="FF0000"/>
        </w:rPr>
        <w:t>antagonising</w:t>
      </w:r>
      <w:proofErr w:type="spellEnd"/>
      <w:r w:rsidRPr="0082354C">
        <w:rPr>
          <w:rFonts w:ascii="Arial" w:hAnsi="Arial" w:cs="Arial"/>
          <w:color w:val="FF0000"/>
        </w:rPr>
        <w:t xml:space="preserve"> their biological actions (</w:t>
      </w:r>
      <w:proofErr w:type="spellStart"/>
      <w:r w:rsidRPr="0082354C">
        <w:rPr>
          <w:rFonts w:ascii="Arial" w:hAnsi="Arial" w:cs="Arial"/>
          <w:color w:val="FF0000"/>
        </w:rPr>
        <w:t>Nunes</w:t>
      </w:r>
      <w:proofErr w:type="spellEnd"/>
      <w:r w:rsidRPr="0082354C">
        <w:rPr>
          <w:rFonts w:ascii="Arial" w:hAnsi="Arial" w:cs="Arial"/>
          <w:color w:val="FF0000"/>
        </w:rPr>
        <w:t xml:space="preserve"> et al., 2020). Owing to the central role of inflammation in the development of numerous human and animal diseases, research in this area has become a major focus of global scientific investigation (</w:t>
      </w:r>
      <w:proofErr w:type="spellStart"/>
      <w:r w:rsidRPr="0082354C">
        <w:rPr>
          <w:rFonts w:ascii="Arial" w:hAnsi="Arial" w:cs="Arial"/>
          <w:color w:val="FF0000"/>
        </w:rPr>
        <w:t>Okwu</w:t>
      </w:r>
      <w:proofErr w:type="spellEnd"/>
      <w:r w:rsidRPr="0082354C">
        <w:rPr>
          <w:rFonts w:ascii="Arial" w:hAnsi="Arial" w:cs="Arial"/>
          <w:color w:val="FF0000"/>
        </w:rPr>
        <w:t xml:space="preserve"> and </w:t>
      </w:r>
      <w:proofErr w:type="spellStart"/>
      <w:r w:rsidRPr="0082354C">
        <w:rPr>
          <w:rFonts w:ascii="Arial" w:hAnsi="Arial" w:cs="Arial"/>
          <w:color w:val="FF0000"/>
        </w:rPr>
        <w:t>Uchenna</w:t>
      </w:r>
      <w:proofErr w:type="spellEnd"/>
      <w:r w:rsidRPr="0082354C">
        <w:rPr>
          <w:rFonts w:ascii="Arial" w:hAnsi="Arial" w:cs="Arial"/>
          <w:color w:val="FF0000"/>
        </w:rPr>
        <w:t>, 2009).</w:t>
      </w:r>
    </w:p>
    <w:p w14:paraId="476D84B9" w14:textId="77777777" w:rsidR="0082354C" w:rsidRPr="0082354C" w:rsidRDefault="0082354C" w:rsidP="0082354C">
      <w:pPr>
        <w:jc w:val="both"/>
        <w:rPr>
          <w:rFonts w:ascii="Arial" w:hAnsi="Arial" w:cs="Arial"/>
          <w:color w:val="FF0000"/>
        </w:rPr>
      </w:pPr>
    </w:p>
    <w:p w14:paraId="4F89937C" w14:textId="77777777" w:rsidR="0082354C" w:rsidRPr="0082354C" w:rsidRDefault="0082354C" w:rsidP="0082354C">
      <w:pPr>
        <w:jc w:val="both"/>
        <w:rPr>
          <w:rFonts w:ascii="Arial" w:hAnsi="Arial" w:cs="Arial"/>
          <w:color w:val="FF0000"/>
        </w:rPr>
      </w:pPr>
      <w:r w:rsidRPr="0082354C">
        <w:rPr>
          <w:rFonts w:ascii="Arial" w:hAnsi="Arial" w:cs="Arial"/>
          <w:color w:val="FF0000"/>
        </w:rPr>
        <w:t xml:space="preserve">In the present study, the anti-inflammatory activity of the aqueous extract of fermented seeds of </w:t>
      </w:r>
      <w:proofErr w:type="spellStart"/>
      <w:r w:rsidRPr="0082354C">
        <w:rPr>
          <w:rFonts w:ascii="Arial" w:hAnsi="Arial" w:cs="Arial"/>
          <w:color w:val="FF0000"/>
        </w:rPr>
        <w:t>Prosopis</w:t>
      </w:r>
      <w:proofErr w:type="spellEnd"/>
      <w:r w:rsidRPr="0082354C">
        <w:rPr>
          <w:rFonts w:ascii="Arial" w:hAnsi="Arial" w:cs="Arial"/>
          <w:color w:val="FF0000"/>
        </w:rPr>
        <w:t xml:space="preserve"> </w:t>
      </w:r>
      <w:proofErr w:type="spellStart"/>
      <w:r w:rsidRPr="0082354C">
        <w:rPr>
          <w:rFonts w:ascii="Arial" w:hAnsi="Arial" w:cs="Arial"/>
          <w:color w:val="FF0000"/>
        </w:rPr>
        <w:t>africana</w:t>
      </w:r>
      <w:proofErr w:type="spellEnd"/>
      <w:r w:rsidRPr="0082354C">
        <w:rPr>
          <w:rFonts w:ascii="Arial" w:hAnsi="Arial" w:cs="Arial"/>
          <w:color w:val="FF0000"/>
        </w:rPr>
        <w:t xml:space="preserve"> </w:t>
      </w:r>
      <w:proofErr w:type="gramStart"/>
      <w:r w:rsidRPr="0082354C">
        <w:rPr>
          <w:rFonts w:ascii="Arial" w:hAnsi="Arial" w:cs="Arial"/>
          <w:color w:val="FF0000"/>
        </w:rPr>
        <w:t>was evaluated</w:t>
      </w:r>
      <w:proofErr w:type="gramEnd"/>
      <w:r w:rsidRPr="0082354C">
        <w:rPr>
          <w:rFonts w:ascii="Arial" w:hAnsi="Arial" w:cs="Arial"/>
          <w:color w:val="FF0000"/>
        </w:rPr>
        <w:t xml:space="preserve"> using an experimentally induced paw </w:t>
      </w:r>
      <w:proofErr w:type="spellStart"/>
      <w:r w:rsidRPr="0082354C">
        <w:rPr>
          <w:rFonts w:ascii="Arial" w:hAnsi="Arial" w:cs="Arial"/>
          <w:color w:val="FF0000"/>
        </w:rPr>
        <w:t>oedema</w:t>
      </w:r>
      <w:proofErr w:type="spellEnd"/>
      <w:r w:rsidRPr="0082354C">
        <w:rPr>
          <w:rFonts w:ascii="Arial" w:hAnsi="Arial" w:cs="Arial"/>
          <w:color w:val="FF0000"/>
        </w:rPr>
        <w:t xml:space="preserve"> model in rats. The results demonstrated that the extract effectively reduced inflammation in acute inflammatory models. Specifically, the extract significantly suppressed egg albumin-induced paw </w:t>
      </w:r>
      <w:proofErr w:type="spellStart"/>
      <w:r w:rsidRPr="0082354C">
        <w:rPr>
          <w:rFonts w:ascii="Arial" w:hAnsi="Arial" w:cs="Arial"/>
          <w:color w:val="FF0000"/>
        </w:rPr>
        <w:t>oedema</w:t>
      </w:r>
      <w:proofErr w:type="spellEnd"/>
      <w:r w:rsidRPr="0082354C">
        <w:rPr>
          <w:rFonts w:ascii="Arial" w:hAnsi="Arial" w:cs="Arial"/>
          <w:color w:val="FF0000"/>
        </w:rPr>
        <w:t xml:space="preserve"> in rats during both the early and later phases of the inflammatory response. The degree of </w:t>
      </w:r>
      <w:proofErr w:type="spellStart"/>
      <w:r w:rsidRPr="0082354C">
        <w:rPr>
          <w:rFonts w:ascii="Arial" w:hAnsi="Arial" w:cs="Arial"/>
          <w:color w:val="FF0000"/>
        </w:rPr>
        <w:t>oedema</w:t>
      </w:r>
      <w:proofErr w:type="spellEnd"/>
      <w:r w:rsidRPr="0082354C">
        <w:rPr>
          <w:rFonts w:ascii="Arial" w:hAnsi="Arial" w:cs="Arial"/>
          <w:color w:val="FF0000"/>
        </w:rPr>
        <w:t xml:space="preserve"> inhibition observed was comparable to that produced by diclofenac, the standard reference drug used in the experiment.</w:t>
      </w:r>
    </w:p>
    <w:p w14:paraId="6BEBD390" w14:textId="77777777" w:rsidR="0082354C" w:rsidRPr="0082354C" w:rsidRDefault="0082354C" w:rsidP="0082354C">
      <w:pPr>
        <w:jc w:val="both"/>
        <w:rPr>
          <w:rFonts w:ascii="Arial" w:hAnsi="Arial" w:cs="Arial"/>
          <w:color w:val="FF0000"/>
        </w:rPr>
      </w:pPr>
    </w:p>
    <w:p w14:paraId="51201B25" w14:textId="77777777" w:rsidR="0082354C" w:rsidRPr="0082354C" w:rsidRDefault="0082354C" w:rsidP="0082354C">
      <w:pPr>
        <w:jc w:val="both"/>
        <w:rPr>
          <w:rFonts w:ascii="Arial" w:hAnsi="Arial" w:cs="Arial"/>
          <w:color w:val="FF0000"/>
        </w:rPr>
      </w:pPr>
      <w:proofErr w:type="spellStart"/>
      <w:r w:rsidRPr="0082354C">
        <w:rPr>
          <w:rFonts w:ascii="Arial" w:hAnsi="Arial" w:cs="Arial"/>
          <w:color w:val="FF0000"/>
        </w:rPr>
        <w:t>Oedema</w:t>
      </w:r>
      <w:proofErr w:type="spellEnd"/>
      <w:r w:rsidRPr="0082354C">
        <w:rPr>
          <w:rFonts w:ascii="Arial" w:hAnsi="Arial" w:cs="Arial"/>
          <w:color w:val="FF0000"/>
        </w:rPr>
        <w:t xml:space="preserve"> formation typically results from the combined action of inflammatory mediators such as histamine, serotonin, and bradykinin at the site of tissue injury. These mediators increase vascular permeability and blood flow, leading to the accumulation of fluid within the affected tissues (Kang, 2021). In the </w:t>
      </w:r>
      <w:proofErr w:type="gramStart"/>
      <w:r w:rsidRPr="0082354C">
        <w:rPr>
          <w:rFonts w:ascii="Arial" w:hAnsi="Arial" w:cs="Arial"/>
          <w:color w:val="FF0000"/>
        </w:rPr>
        <w:t xml:space="preserve">rat paw </w:t>
      </w:r>
      <w:proofErr w:type="spellStart"/>
      <w:r w:rsidRPr="0082354C">
        <w:rPr>
          <w:rFonts w:ascii="Arial" w:hAnsi="Arial" w:cs="Arial"/>
          <w:color w:val="FF0000"/>
        </w:rPr>
        <w:t>oedema</w:t>
      </w:r>
      <w:proofErr w:type="spellEnd"/>
      <w:r w:rsidRPr="0082354C">
        <w:rPr>
          <w:rFonts w:ascii="Arial" w:hAnsi="Arial" w:cs="Arial"/>
          <w:color w:val="FF0000"/>
        </w:rPr>
        <w:t xml:space="preserve"> model</w:t>
      </w:r>
      <w:proofErr w:type="gramEnd"/>
      <w:r w:rsidRPr="0082354C">
        <w:rPr>
          <w:rFonts w:ascii="Arial" w:hAnsi="Arial" w:cs="Arial"/>
          <w:color w:val="FF0000"/>
        </w:rPr>
        <w:t xml:space="preserve"> induced by egg albumin, the inflammatory response occurs in two distinct phases. The early phase begins immediately after the administration of the irritant and lasts for approximately two hours; it </w:t>
      </w:r>
      <w:proofErr w:type="gramStart"/>
      <w:r w:rsidRPr="0082354C">
        <w:rPr>
          <w:rFonts w:ascii="Arial" w:hAnsi="Arial" w:cs="Arial"/>
          <w:color w:val="FF0000"/>
        </w:rPr>
        <w:t>is primarily mediated</w:t>
      </w:r>
      <w:proofErr w:type="gramEnd"/>
      <w:r w:rsidRPr="0082354C">
        <w:rPr>
          <w:rFonts w:ascii="Arial" w:hAnsi="Arial" w:cs="Arial"/>
          <w:color w:val="FF0000"/>
        </w:rPr>
        <w:t xml:space="preserve"> by the release of histamine and serotonin. The later phase, occurring between three and five hours after irritant administration, is largely associated with the activity of bradykinin, proteases, prostaglandins, and lysosomal enzymes (Wallace, 2002).</w:t>
      </w:r>
    </w:p>
    <w:p w14:paraId="57BE4091" w14:textId="77777777" w:rsidR="0082354C" w:rsidRPr="0082354C" w:rsidRDefault="0082354C" w:rsidP="0082354C">
      <w:pPr>
        <w:jc w:val="both"/>
        <w:rPr>
          <w:rFonts w:ascii="Arial" w:hAnsi="Arial" w:cs="Arial"/>
          <w:color w:val="FF0000"/>
        </w:rPr>
      </w:pPr>
    </w:p>
    <w:p w14:paraId="38BFEA9F" w14:textId="77777777" w:rsidR="0082354C" w:rsidRPr="0082354C" w:rsidRDefault="0082354C" w:rsidP="0082354C">
      <w:pPr>
        <w:jc w:val="both"/>
        <w:rPr>
          <w:rFonts w:ascii="Arial" w:hAnsi="Arial" w:cs="Arial"/>
          <w:color w:val="FF0000"/>
        </w:rPr>
      </w:pPr>
      <w:r w:rsidRPr="0082354C">
        <w:rPr>
          <w:rFonts w:ascii="Arial" w:hAnsi="Arial" w:cs="Arial"/>
          <w:color w:val="FF0000"/>
        </w:rPr>
        <w:t xml:space="preserve">The reduction in </w:t>
      </w:r>
      <w:proofErr w:type="spellStart"/>
      <w:r w:rsidRPr="0082354C">
        <w:rPr>
          <w:rFonts w:ascii="Arial" w:hAnsi="Arial" w:cs="Arial"/>
          <w:color w:val="FF0000"/>
        </w:rPr>
        <w:t>oedema</w:t>
      </w:r>
      <w:proofErr w:type="spellEnd"/>
      <w:r w:rsidRPr="0082354C">
        <w:rPr>
          <w:rFonts w:ascii="Arial" w:hAnsi="Arial" w:cs="Arial"/>
          <w:color w:val="FF0000"/>
        </w:rPr>
        <w:t xml:space="preserve"> formation observed during the early phase of inflammation in this study suggests that fermented seeds of </w:t>
      </w:r>
      <w:proofErr w:type="spellStart"/>
      <w:r w:rsidRPr="0082354C">
        <w:rPr>
          <w:rFonts w:ascii="Arial" w:hAnsi="Arial" w:cs="Arial"/>
          <w:color w:val="FF0000"/>
        </w:rPr>
        <w:t>Prosopis</w:t>
      </w:r>
      <w:proofErr w:type="spellEnd"/>
      <w:r w:rsidRPr="0082354C">
        <w:rPr>
          <w:rFonts w:ascii="Arial" w:hAnsi="Arial" w:cs="Arial"/>
          <w:color w:val="FF0000"/>
        </w:rPr>
        <w:t xml:space="preserve"> </w:t>
      </w:r>
      <w:proofErr w:type="spellStart"/>
      <w:r w:rsidRPr="0082354C">
        <w:rPr>
          <w:rFonts w:ascii="Arial" w:hAnsi="Arial" w:cs="Arial"/>
          <w:color w:val="FF0000"/>
        </w:rPr>
        <w:t>africana</w:t>
      </w:r>
      <w:proofErr w:type="spellEnd"/>
      <w:r w:rsidRPr="0082354C">
        <w:rPr>
          <w:rFonts w:ascii="Arial" w:hAnsi="Arial" w:cs="Arial"/>
          <w:color w:val="FF0000"/>
        </w:rPr>
        <w:t xml:space="preserve"> may inhibit the release or activity of early inflammatory mediators. Such inhibition could reduce vascular permeability and fluid exudation, thereby suppressing </w:t>
      </w:r>
      <w:proofErr w:type="spellStart"/>
      <w:r w:rsidRPr="0082354C">
        <w:rPr>
          <w:rFonts w:ascii="Arial" w:hAnsi="Arial" w:cs="Arial"/>
          <w:color w:val="FF0000"/>
        </w:rPr>
        <w:t>oedema</w:t>
      </w:r>
      <w:proofErr w:type="spellEnd"/>
      <w:r w:rsidRPr="0082354C">
        <w:rPr>
          <w:rFonts w:ascii="Arial" w:hAnsi="Arial" w:cs="Arial"/>
          <w:color w:val="FF0000"/>
        </w:rPr>
        <w:t xml:space="preserve"> development. Furthermore, the suppression of </w:t>
      </w:r>
      <w:proofErr w:type="spellStart"/>
      <w:r w:rsidRPr="0082354C">
        <w:rPr>
          <w:rFonts w:ascii="Arial" w:hAnsi="Arial" w:cs="Arial"/>
          <w:color w:val="FF0000"/>
        </w:rPr>
        <w:t>oedema</w:t>
      </w:r>
      <w:proofErr w:type="spellEnd"/>
      <w:r w:rsidRPr="0082354C">
        <w:rPr>
          <w:rFonts w:ascii="Arial" w:hAnsi="Arial" w:cs="Arial"/>
          <w:color w:val="FF0000"/>
        </w:rPr>
        <w:t xml:space="preserve"> during the later phase indicates that the anti-inflammatory activity of fermented </w:t>
      </w:r>
      <w:proofErr w:type="spellStart"/>
      <w:r w:rsidRPr="0082354C">
        <w:rPr>
          <w:rFonts w:ascii="Arial" w:hAnsi="Arial" w:cs="Arial"/>
          <w:color w:val="FF0000"/>
        </w:rPr>
        <w:t>Prosopis</w:t>
      </w:r>
      <w:proofErr w:type="spellEnd"/>
      <w:r w:rsidRPr="0082354C">
        <w:rPr>
          <w:rFonts w:ascii="Arial" w:hAnsi="Arial" w:cs="Arial"/>
          <w:color w:val="FF0000"/>
        </w:rPr>
        <w:t xml:space="preserve"> </w:t>
      </w:r>
      <w:proofErr w:type="spellStart"/>
      <w:r w:rsidRPr="0082354C">
        <w:rPr>
          <w:rFonts w:ascii="Arial" w:hAnsi="Arial" w:cs="Arial"/>
          <w:color w:val="FF0000"/>
        </w:rPr>
        <w:t>africana</w:t>
      </w:r>
      <w:proofErr w:type="spellEnd"/>
      <w:r w:rsidRPr="0082354C">
        <w:rPr>
          <w:rFonts w:ascii="Arial" w:hAnsi="Arial" w:cs="Arial"/>
          <w:color w:val="FF0000"/>
        </w:rPr>
        <w:t xml:space="preserve"> seeds may also involve the inhibition of prostaglandin and </w:t>
      </w:r>
      <w:proofErr w:type="spellStart"/>
      <w:r w:rsidRPr="0082354C">
        <w:rPr>
          <w:rFonts w:ascii="Arial" w:hAnsi="Arial" w:cs="Arial"/>
          <w:color w:val="FF0000"/>
        </w:rPr>
        <w:t>kinin</w:t>
      </w:r>
      <w:proofErr w:type="spellEnd"/>
      <w:r w:rsidRPr="0082354C">
        <w:rPr>
          <w:rFonts w:ascii="Arial" w:hAnsi="Arial" w:cs="Arial"/>
          <w:color w:val="FF0000"/>
        </w:rPr>
        <w:t xml:space="preserve"> synthesis.</w:t>
      </w:r>
    </w:p>
    <w:p w14:paraId="3598977A" w14:textId="77777777" w:rsidR="0082354C" w:rsidRPr="0082354C" w:rsidRDefault="0082354C" w:rsidP="0082354C">
      <w:pPr>
        <w:jc w:val="both"/>
        <w:rPr>
          <w:rFonts w:ascii="Arial" w:hAnsi="Arial" w:cs="Arial"/>
          <w:color w:val="FF0000"/>
        </w:rPr>
      </w:pPr>
    </w:p>
    <w:p w14:paraId="70BAA69D" w14:textId="39F7E243" w:rsidR="0082354C" w:rsidRPr="00473E4B" w:rsidRDefault="0082354C" w:rsidP="0082354C">
      <w:pPr>
        <w:jc w:val="both"/>
        <w:rPr>
          <w:rFonts w:ascii="Arial" w:hAnsi="Arial" w:cs="Arial"/>
          <w:color w:val="FF0000"/>
        </w:rPr>
      </w:pPr>
      <w:r w:rsidRPr="0082354C">
        <w:rPr>
          <w:rFonts w:ascii="Arial" w:hAnsi="Arial" w:cs="Arial"/>
          <w:color w:val="FF0000"/>
        </w:rPr>
        <w:t>Dietary sources rich in flavonoids and other phenolic compounds have been associated with a reduced risk of developing inflammatory and related diseases (</w:t>
      </w:r>
      <w:proofErr w:type="spellStart"/>
      <w:r w:rsidRPr="0082354C">
        <w:rPr>
          <w:rFonts w:ascii="Arial" w:hAnsi="Arial" w:cs="Arial"/>
          <w:color w:val="FF0000"/>
        </w:rPr>
        <w:t>Sies</w:t>
      </w:r>
      <w:proofErr w:type="spellEnd"/>
      <w:r w:rsidRPr="0082354C">
        <w:rPr>
          <w:rFonts w:ascii="Arial" w:hAnsi="Arial" w:cs="Arial"/>
          <w:color w:val="FF0000"/>
        </w:rPr>
        <w:t xml:space="preserve"> et al., 2005). This observation suggests that the flavonoid constituents present in fermented seeds of </w:t>
      </w:r>
      <w:proofErr w:type="spellStart"/>
      <w:r w:rsidRPr="0082354C">
        <w:rPr>
          <w:rFonts w:ascii="Arial" w:hAnsi="Arial" w:cs="Arial"/>
          <w:color w:val="FF0000"/>
        </w:rPr>
        <w:t>Prosopis</w:t>
      </w:r>
      <w:proofErr w:type="spellEnd"/>
      <w:r w:rsidRPr="0082354C">
        <w:rPr>
          <w:rFonts w:ascii="Arial" w:hAnsi="Arial" w:cs="Arial"/>
          <w:color w:val="FF0000"/>
        </w:rPr>
        <w:t xml:space="preserve"> </w:t>
      </w:r>
      <w:proofErr w:type="spellStart"/>
      <w:r w:rsidRPr="0082354C">
        <w:rPr>
          <w:rFonts w:ascii="Arial" w:hAnsi="Arial" w:cs="Arial"/>
          <w:color w:val="FF0000"/>
        </w:rPr>
        <w:t>africana</w:t>
      </w:r>
      <w:proofErr w:type="spellEnd"/>
      <w:r w:rsidRPr="0082354C">
        <w:rPr>
          <w:rFonts w:ascii="Arial" w:hAnsi="Arial" w:cs="Arial"/>
          <w:color w:val="FF0000"/>
        </w:rPr>
        <w:t xml:space="preserve"> may contribute to the anti-inflammatory effects observed in this study (</w:t>
      </w:r>
      <w:proofErr w:type="spellStart"/>
      <w:r w:rsidRPr="0082354C">
        <w:rPr>
          <w:rFonts w:ascii="Arial" w:hAnsi="Arial" w:cs="Arial"/>
          <w:color w:val="FF0000"/>
        </w:rPr>
        <w:t>Zhong</w:t>
      </w:r>
      <w:proofErr w:type="spellEnd"/>
      <w:r w:rsidRPr="0082354C">
        <w:rPr>
          <w:rFonts w:ascii="Arial" w:hAnsi="Arial" w:cs="Arial"/>
          <w:color w:val="FF0000"/>
        </w:rPr>
        <w:t xml:space="preserve"> et al., 2022). Consequently, these phytochemicals may represent some of the active compounds responsible for the plant’s therapeutic potential.</w:t>
      </w:r>
    </w:p>
    <w:p w14:paraId="11792F83" w14:textId="77777777" w:rsidR="00163B45" w:rsidRPr="00D06109" w:rsidRDefault="00163B45" w:rsidP="008C07A8">
      <w:pPr>
        <w:pStyle w:val="Body"/>
        <w:spacing w:after="0"/>
        <w:rPr>
          <w:rFonts w:ascii="Arial" w:hAnsi="Arial" w:cs="Arial"/>
          <w:color w:val="000000" w:themeColor="text1"/>
        </w:rPr>
      </w:pPr>
    </w:p>
    <w:p w14:paraId="2E1832B4" w14:textId="77777777" w:rsidR="00F640A1" w:rsidRPr="00D06109" w:rsidRDefault="00F640A1" w:rsidP="008C07A8">
      <w:pPr>
        <w:pStyle w:val="Body"/>
        <w:spacing w:after="0"/>
        <w:rPr>
          <w:rFonts w:ascii="Arial" w:hAnsi="Arial" w:cs="Arial"/>
          <w:color w:val="000000" w:themeColor="text1"/>
        </w:rPr>
      </w:pPr>
    </w:p>
    <w:p w14:paraId="3F1A0BBE" w14:textId="77777777" w:rsidR="00B01FCD" w:rsidRPr="00D06109" w:rsidRDefault="00000F8F" w:rsidP="008C07A8">
      <w:pPr>
        <w:pStyle w:val="ConcHead"/>
        <w:spacing w:after="0"/>
        <w:jc w:val="both"/>
        <w:rPr>
          <w:rFonts w:ascii="Arial" w:hAnsi="Arial" w:cs="Arial"/>
          <w:color w:val="000000" w:themeColor="text1"/>
        </w:rPr>
      </w:pPr>
      <w:r w:rsidRPr="00D06109">
        <w:rPr>
          <w:rFonts w:ascii="Arial" w:hAnsi="Arial" w:cs="Arial"/>
          <w:color w:val="000000" w:themeColor="text1"/>
        </w:rPr>
        <w:t xml:space="preserve">4. </w:t>
      </w:r>
      <w:r w:rsidR="00B01FCD" w:rsidRPr="00D06109">
        <w:rPr>
          <w:rFonts w:ascii="Arial" w:hAnsi="Arial" w:cs="Arial"/>
          <w:color w:val="000000" w:themeColor="text1"/>
        </w:rPr>
        <w:t>Conclusion</w:t>
      </w:r>
    </w:p>
    <w:p w14:paraId="65413BD5" w14:textId="77777777" w:rsidR="00790ADA" w:rsidRPr="00D06109" w:rsidRDefault="00790ADA" w:rsidP="008C07A8">
      <w:pPr>
        <w:pStyle w:val="ConcHead"/>
        <w:spacing w:after="0"/>
        <w:jc w:val="both"/>
        <w:rPr>
          <w:rFonts w:ascii="Arial" w:hAnsi="Arial" w:cs="Arial"/>
          <w:color w:val="000000" w:themeColor="text1"/>
        </w:rPr>
      </w:pPr>
    </w:p>
    <w:p w14:paraId="5FC7250D" w14:textId="77777777" w:rsidR="00C56041" w:rsidRPr="00D06109" w:rsidRDefault="00C56041" w:rsidP="008C07A8">
      <w:pPr>
        <w:pStyle w:val="Body"/>
        <w:spacing w:after="0"/>
        <w:rPr>
          <w:rFonts w:ascii="Arial" w:hAnsi="Arial" w:cs="Arial"/>
          <w:color w:val="000000" w:themeColor="text1"/>
        </w:rPr>
      </w:pPr>
    </w:p>
    <w:p w14:paraId="18BA74E8" w14:textId="77777777" w:rsidR="0082354C" w:rsidRPr="0082354C" w:rsidRDefault="0082354C" w:rsidP="0082354C">
      <w:pPr>
        <w:jc w:val="both"/>
        <w:rPr>
          <w:rFonts w:ascii="Arial" w:hAnsi="Arial" w:cs="Arial"/>
          <w:color w:val="000000" w:themeColor="text1"/>
        </w:rPr>
      </w:pPr>
      <w:r w:rsidRPr="0082354C">
        <w:rPr>
          <w:rFonts w:ascii="Arial" w:hAnsi="Arial" w:cs="Arial"/>
          <w:color w:val="000000" w:themeColor="text1"/>
        </w:rPr>
        <w:t xml:space="preserve">The findings of this study suggest that the plant extract may enhance several protective mechanisms within the gastrointestinal tract, including increased mucus secretion, enhanced bicarbonate production, stimulation of </w:t>
      </w:r>
      <w:proofErr w:type="spellStart"/>
      <w:r w:rsidRPr="0082354C">
        <w:rPr>
          <w:rFonts w:ascii="Arial" w:hAnsi="Arial" w:cs="Arial"/>
          <w:color w:val="000000" w:themeColor="text1"/>
        </w:rPr>
        <w:t>gastroprotective</w:t>
      </w:r>
      <w:proofErr w:type="spellEnd"/>
      <w:r w:rsidRPr="0082354C">
        <w:rPr>
          <w:rFonts w:ascii="Arial" w:hAnsi="Arial" w:cs="Arial"/>
          <w:color w:val="000000" w:themeColor="text1"/>
        </w:rPr>
        <w:t xml:space="preserve"> prostaglandin synthesis, and maintenance of normal tissue microcirculation. These physiological effects are likely to contribute to the preservation of the integrity and thickness of the gastrointestinal mucosa and </w:t>
      </w:r>
      <w:proofErr w:type="spellStart"/>
      <w:r w:rsidRPr="0082354C">
        <w:rPr>
          <w:rFonts w:ascii="Arial" w:hAnsi="Arial" w:cs="Arial"/>
          <w:color w:val="000000" w:themeColor="text1"/>
        </w:rPr>
        <w:t>muscularis</w:t>
      </w:r>
      <w:proofErr w:type="spellEnd"/>
      <w:r w:rsidRPr="0082354C">
        <w:rPr>
          <w:rFonts w:ascii="Arial" w:hAnsi="Arial" w:cs="Arial"/>
          <w:color w:val="000000" w:themeColor="text1"/>
        </w:rPr>
        <w:t xml:space="preserve"> mucosa, thereby offering protection against the development of ulcerative lesions.</w:t>
      </w:r>
    </w:p>
    <w:p w14:paraId="4423A20D" w14:textId="77777777" w:rsidR="0082354C" w:rsidRPr="0082354C" w:rsidRDefault="0082354C" w:rsidP="0082354C">
      <w:pPr>
        <w:jc w:val="both"/>
        <w:rPr>
          <w:rFonts w:ascii="Arial" w:hAnsi="Arial" w:cs="Arial"/>
          <w:color w:val="000000" w:themeColor="text1"/>
        </w:rPr>
      </w:pPr>
    </w:p>
    <w:p w14:paraId="260CA849" w14:textId="77777777" w:rsidR="0082354C" w:rsidRPr="0082354C" w:rsidRDefault="0082354C" w:rsidP="0082354C">
      <w:pPr>
        <w:jc w:val="both"/>
        <w:rPr>
          <w:rFonts w:ascii="Arial" w:hAnsi="Arial" w:cs="Arial"/>
          <w:color w:val="000000" w:themeColor="text1"/>
        </w:rPr>
      </w:pPr>
      <w:r w:rsidRPr="0082354C">
        <w:rPr>
          <w:rFonts w:ascii="Arial" w:hAnsi="Arial" w:cs="Arial"/>
          <w:color w:val="000000" w:themeColor="text1"/>
        </w:rPr>
        <w:t xml:space="preserve">Based on the results obtained, the aqueous extract of fermented seeds of </w:t>
      </w:r>
      <w:proofErr w:type="spellStart"/>
      <w:r w:rsidRPr="0082354C">
        <w:rPr>
          <w:rFonts w:ascii="Arial" w:hAnsi="Arial" w:cs="Arial"/>
          <w:color w:val="000000" w:themeColor="text1"/>
        </w:rPr>
        <w:t>Prosopis</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africana</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okpeye</w:t>
      </w:r>
      <w:proofErr w:type="spellEnd"/>
      <w:r w:rsidRPr="0082354C">
        <w:rPr>
          <w:rFonts w:ascii="Arial" w:hAnsi="Arial" w:cs="Arial"/>
          <w:color w:val="000000" w:themeColor="text1"/>
        </w:rPr>
        <w:t xml:space="preserve">) demonstrated a notable capacity to promote the healing of experimentally induced inflammation and chronic ulceration. The observed therapeutic effects further suggest that the extract may contribute to improved gastrointestinal health. Consequently, fermented seeds of </w:t>
      </w:r>
      <w:proofErr w:type="spellStart"/>
      <w:r w:rsidRPr="0082354C">
        <w:rPr>
          <w:rFonts w:ascii="Arial" w:hAnsi="Arial" w:cs="Arial"/>
          <w:color w:val="000000" w:themeColor="text1"/>
        </w:rPr>
        <w:t>Prosopis</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africana</w:t>
      </w:r>
      <w:proofErr w:type="spellEnd"/>
      <w:r w:rsidRPr="0082354C">
        <w:rPr>
          <w:rFonts w:ascii="Arial" w:hAnsi="Arial" w:cs="Arial"/>
          <w:color w:val="000000" w:themeColor="text1"/>
        </w:rPr>
        <w:t xml:space="preserve"> appear to possess both anti-ulcer and anti-inflammatory properties.</w:t>
      </w:r>
    </w:p>
    <w:p w14:paraId="4EA0D102" w14:textId="77777777" w:rsidR="0082354C" w:rsidRPr="0082354C" w:rsidRDefault="0082354C" w:rsidP="0082354C">
      <w:pPr>
        <w:jc w:val="both"/>
        <w:rPr>
          <w:rFonts w:ascii="Arial" w:hAnsi="Arial" w:cs="Arial"/>
          <w:color w:val="000000" w:themeColor="text1"/>
        </w:rPr>
      </w:pPr>
    </w:p>
    <w:p w14:paraId="587671A1" w14:textId="0A7F276D" w:rsidR="00315186" w:rsidRPr="00D06109" w:rsidRDefault="0082354C" w:rsidP="0082354C">
      <w:pPr>
        <w:jc w:val="both"/>
        <w:rPr>
          <w:rFonts w:ascii="Arial" w:hAnsi="Arial" w:cs="Arial"/>
          <w:color w:val="000000" w:themeColor="text1"/>
        </w:rPr>
      </w:pPr>
      <w:r w:rsidRPr="0082354C">
        <w:rPr>
          <w:rFonts w:ascii="Arial" w:hAnsi="Arial" w:cs="Arial"/>
          <w:color w:val="000000" w:themeColor="text1"/>
        </w:rPr>
        <w:t xml:space="preserve">These findings provide scientific support for the traditional use of fermented </w:t>
      </w:r>
      <w:proofErr w:type="spellStart"/>
      <w:r w:rsidRPr="0082354C">
        <w:rPr>
          <w:rFonts w:ascii="Arial" w:hAnsi="Arial" w:cs="Arial"/>
          <w:color w:val="000000" w:themeColor="text1"/>
        </w:rPr>
        <w:t>Prosopis</w:t>
      </w:r>
      <w:proofErr w:type="spellEnd"/>
      <w:r w:rsidRPr="0082354C">
        <w:rPr>
          <w:rFonts w:ascii="Arial" w:hAnsi="Arial" w:cs="Arial"/>
          <w:color w:val="000000" w:themeColor="text1"/>
        </w:rPr>
        <w:t xml:space="preserve"> </w:t>
      </w:r>
      <w:proofErr w:type="spellStart"/>
      <w:r w:rsidRPr="0082354C">
        <w:rPr>
          <w:rFonts w:ascii="Arial" w:hAnsi="Arial" w:cs="Arial"/>
          <w:color w:val="000000" w:themeColor="text1"/>
        </w:rPr>
        <w:t>africana</w:t>
      </w:r>
      <w:proofErr w:type="spellEnd"/>
      <w:r w:rsidRPr="0082354C">
        <w:rPr>
          <w:rFonts w:ascii="Arial" w:hAnsi="Arial" w:cs="Arial"/>
          <w:color w:val="000000" w:themeColor="text1"/>
        </w:rPr>
        <w:t xml:space="preserve"> seeds in the management of gastrointestinal disorders and highlight their potential as a natural source of bioactive compounds with anti-ulcer therapeutic potential.</w:t>
      </w:r>
    </w:p>
    <w:p w14:paraId="60E911BA" w14:textId="77777777" w:rsidR="001A29D8" w:rsidRPr="00D06109" w:rsidRDefault="001A29D8" w:rsidP="008C07A8">
      <w:pPr>
        <w:pStyle w:val="ReferHead"/>
        <w:spacing w:after="0"/>
        <w:jc w:val="both"/>
        <w:rPr>
          <w:rFonts w:ascii="Arial" w:hAnsi="Arial" w:cs="Arial"/>
          <w:b w:val="0"/>
          <w:caps w:val="0"/>
          <w:color w:val="000000" w:themeColor="text1"/>
          <w:sz w:val="20"/>
        </w:rPr>
      </w:pPr>
    </w:p>
    <w:p w14:paraId="685A0115" w14:textId="77777777" w:rsidR="005C784C" w:rsidRPr="00D06109" w:rsidRDefault="005C784C" w:rsidP="008C07A8">
      <w:pPr>
        <w:pStyle w:val="ReferHead"/>
        <w:spacing w:after="0"/>
        <w:jc w:val="both"/>
        <w:rPr>
          <w:rFonts w:ascii="Arial" w:hAnsi="Arial" w:cs="Arial"/>
          <w:b w:val="0"/>
          <w:caps w:val="0"/>
          <w:color w:val="000000" w:themeColor="text1"/>
          <w:sz w:val="20"/>
        </w:rPr>
      </w:pPr>
    </w:p>
    <w:p w14:paraId="30E66D0A" w14:textId="77777777" w:rsidR="0082354C" w:rsidRPr="0082354C" w:rsidRDefault="0082354C" w:rsidP="0082354C">
      <w:pPr>
        <w:pStyle w:val="ReferHead"/>
        <w:jc w:val="both"/>
        <w:rPr>
          <w:rFonts w:ascii="Arial" w:hAnsi="Arial" w:cs="Arial"/>
          <w:b w:val="0"/>
          <w:caps w:val="0"/>
          <w:color w:val="000000" w:themeColor="text1"/>
          <w:sz w:val="20"/>
        </w:rPr>
      </w:pPr>
      <w:r w:rsidRPr="0082354C">
        <w:rPr>
          <w:rFonts w:ascii="Arial" w:hAnsi="Arial" w:cs="Arial"/>
          <w:b w:val="0"/>
          <w:caps w:val="0"/>
          <w:color w:val="000000" w:themeColor="text1"/>
          <w:sz w:val="20"/>
        </w:rPr>
        <w:t>Ethical Approval</w:t>
      </w:r>
    </w:p>
    <w:p w14:paraId="47BDB22A" w14:textId="12F1ED3B" w:rsidR="00F5691F" w:rsidRDefault="0082354C" w:rsidP="0082354C">
      <w:pPr>
        <w:pStyle w:val="ReferHead"/>
        <w:spacing w:after="0"/>
        <w:jc w:val="both"/>
        <w:rPr>
          <w:rFonts w:ascii="Arial" w:hAnsi="Arial" w:cs="Arial"/>
          <w:b w:val="0"/>
          <w:caps w:val="0"/>
          <w:color w:val="000000" w:themeColor="text1"/>
          <w:sz w:val="20"/>
        </w:rPr>
      </w:pPr>
      <w:r w:rsidRPr="0082354C">
        <w:rPr>
          <w:rFonts w:ascii="Arial" w:hAnsi="Arial" w:cs="Arial"/>
          <w:b w:val="0"/>
          <w:caps w:val="0"/>
          <w:color w:val="000000" w:themeColor="text1"/>
          <w:sz w:val="20"/>
        </w:rPr>
        <w:t>Animal Ethic committee approval has been collected and preserved by the author(s)</w:t>
      </w:r>
    </w:p>
    <w:p w14:paraId="7717412A" w14:textId="41F3BDAE" w:rsidR="00F5691F" w:rsidRDefault="00F5691F" w:rsidP="008C07A8">
      <w:pPr>
        <w:pStyle w:val="ReferHead"/>
        <w:spacing w:after="0"/>
        <w:jc w:val="both"/>
        <w:rPr>
          <w:rFonts w:ascii="Arial" w:hAnsi="Arial" w:cs="Arial"/>
          <w:b w:val="0"/>
          <w:caps w:val="0"/>
          <w:color w:val="000000" w:themeColor="text1"/>
          <w:sz w:val="20"/>
        </w:rPr>
      </w:pPr>
    </w:p>
    <w:p w14:paraId="3EC08BDC" w14:textId="7BC253FB" w:rsidR="00F5691F" w:rsidRDefault="00F5691F" w:rsidP="008C07A8">
      <w:pPr>
        <w:pStyle w:val="ReferHead"/>
        <w:spacing w:after="0"/>
        <w:jc w:val="both"/>
        <w:rPr>
          <w:rFonts w:ascii="Arial" w:hAnsi="Arial" w:cs="Arial"/>
          <w:b w:val="0"/>
          <w:caps w:val="0"/>
          <w:color w:val="000000" w:themeColor="text1"/>
          <w:sz w:val="20"/>
        </w:rPr>
      </w:pPr>
    </w:p>
    <w:p w14:paraId="100B1EA2" w14:textId="77777777" w:rsidR="00F5691F" w:rsidRPr="00005ED1" w:rsidRDefault="00F5691F" w:rsidP="008C07A8">
      <w:pPr>
        <w:pStyle w:val="NoSpacing"/>
        <w:jc w:val="both"/>
        <w:rPr>
          <w:rFonts w:ascii="Arial" w:hAnsi="Arial" w:cs="Arial"/>
          <w:highlight w:val="yellow"/>
        </w:rPr>
      </w:pPr>
      <w:bookmarkStart w:id="4" w:name="_Hlk198031404"/>
      <w:r w:rsidRPr="00005ED1">
        <w:rPr>
          <w:rFonts w:ascii="Arial" w:hAnsi="Arial" w:cs="Arial"/>
          <w:highlight w:val="yellow"/>
        </w:rPr>
        <w:t>Disclaimer (Artificial intelligence)</w:t>
      </w:r>
    </w:p>
    <w:p w14:paraId="15A2D551" w14:textId="77777777" w:rsidR="00F5691F" w:rsidRPr="00005ED1" w:rsidRDefault="00F5691F" w:rsidP="008C07A8">
      <w:pPr>
        <w:pStyle w:val="NoSpacing"/>
        <w:jc w:val="both"/>
        <w:rPr>
          <w:rFonts w:ascii="Arial" w:hAnsi="Arial" w:cs="Arial"/>
          <w:highlight w:val="yellow"/>
        </w:rPr>
      </w:pPr>
    </w:p>
    <w:p w14:paraId="22DE3B33" w14:textId="77777777" w:rsidR="00F5691F" w:rsidRPr="00005ED1" w:rsidRDefault="00F5691F" w:rsidP="008C07A8">
      <w:pPr>
        <w:pStyle w:val="NoSpacing"/>
        <w:jc w:val="both"/>
        <w:rPr>
          <w:rFonts w:ascii="Arial" w:hAnsi="Arial" w:cs="Arial"/>
          <w:highlight w:val="yellow"/>
        </w:rPr>
      </w:pPr>
      <w:r w:rsidRPr="00005ED1">
        <w:rPr>
          <w:rFonts w:ascii="Arial" w:hAnsi="Arial" w:cs="Arial"/>
          <w:highlight w:val="yellow"/>
        </w:rPr>
        <w:t>Author(s) hereby declare that NO generative AI technologies such as Large Language Models (</w:t>
      </w:r>
      <w:proofErr w:type="spellStart"/>
      <w:r w:rsidRPr="00005ED1">
        <w:rPr>
          <w:rFonts w:ascii="Arial" w:hAnsi="Arial" w:cs="Arial"/>
          <w:highlight w:val="yellow"/>
        </w:rPr>
        <w:t>ChatGPT</w:t>
      </w:r>
      <w:proofErr w:type="spellEnd"/>
      <w:r w:rsidRPr="00005ED1">
        <w:rPr>
          <w:rFonts w:ascii="Arial" w:hAnsi="Arial" w:cs="Arial"/>
          <w:highlight w:val="yellow"/>
        </w:rPr>
        <w:t xml:space="preserve">, COPILOT, etc.) and text-to-image generators </w:t>
      </w:r>
      <w:proofErr w:type="gramStart"/>
      <w:r w:rsidRPr="00005ED1">
        <w:rPr>
          <w:rFonts w:ascii="Arial" w:hAnsi="Arial" w:cs="Arial"/>
          <w:highlight w:val="yellow"/>
        </w:rPr>
        <w:t>have been used</w:t>
      </w:r>
      <w:proofErr w:type="gramEnd"/>
      <w:r w:rsidRPr="00005ED1">
        <w:rPr>
          <w:rFonts w:ascii="Arial" w:hAnsi="Arial" w:cs="Arial"/>
          <w:highlight w:val="yellow"/>
        </w:rPr>
        <w:t xml:space="preserve"> during the writing or editing of this manuscript. </w:t>
      </w:r>
    </w:p>
    <w:bookmarkEnd w:id="4"/>
    <w:p w14:paraId="4291E4E6" w14:textId="77777777" w:rsidR="00F5691F" w:rsidRDefault="00F5691F" w:rsidP="008C07A8">
      <w:pPr>
        <w:pStyle w:val="NoSpacing"/>
        <w:jc w:val="both"/>
        <w:rPr>
          <w:rFonts w:ascii="Arial" w:hAnsi="Arial" w:cs="Arial"/>
        </w:rPr>
      </w:pPr>
    </w:p>
    <w:p w14:paraId="72072F6E" w14:textId="77777777" w:rsidR="00F5691F" w:rsidRDefault="00F5691F" w:rsidP="008C07A8">
      <w:pPr>
        <w:pStyle w:val="NoSpacing"/>
        <w:jc w:val="both"/>
        <w:rPr>
          <w:rFonts w:ascii="Arial" w:hAnsi="Arial" w:cs="Arial"/>
        </w:rPr>
      </w:pPr>
    </w:p>
    <w:p w14:paraId="18B39409" w14:textId="77777777" w:rsidR="00F5691F" w:rsidRPr="00005ED1" w:rsidRDefault="00F5691F" w:rsidP="008C07A8">
      <w:pPr>
        <w:pStyle w:val="NoSpacing"/>
        <w:jc w:val="both"/>
        <w:rPr>
          <w:rFonts w:ascii="Arial" w:hAnsi="Arial" w:cs="Arial"/>
        </w:rPr>
      </w:pPr>
    </w:p>
    <w:p w14:paraId="691CB4F3" w14:textId="77777777" w:rsidR="00F5691F" w:rsidRPr="00D06109" w:rsidRDefault="00F5691F" w:rsidP="008C07A8">
      <w:pPr>
        <w:pStyle w:val="ReferHead"/>
        <w:spacing w:after="0"/>
        <w:jc w:val="both"/>
        <w:rPr>
          <w:rFonts w:ascii="Arial" w:hAnsi="Arial" w:cs="Arial"/>
          <w:b w:val="0"/>
          <w:caps w:val="0"/>
          <w:color w:val="000000" w:themeColor="text1"/>
          <w:sz w:val="20"/>
        </w:rPr>
      </w:pPr>
    </w:p>
    <w:p w14:paraId="1BB0B46F" w14:textId="77777777" w:rsidR="00CD6856" w:rsidRPr="00D06109" w:rsidRDefault="00CD6856" w:rsidP="008C07A8">
      <w:pPr>
        <w:pStyle w:val="ReferHead"/>
        <w:spacing w:after="0"/>
        <w:jc w:val="both"/>
        <w:rPr>
          <w:rFonts w:ascii="Arial" w:hAnsi="Arial" w:cs="Arial"/>
          <w:b w:val="0"/>
          <w:caps w:val="0"/>
          <w:color w:val="000000" w:themeColor="text1"/>
          <w:sz w:val="20"/>
        </w:rPr>
      </w:pPr>
    </w:p>
    <w:p w14:paraId="4B8AD342" w14:textId="77777777" w:rsidR="00860000" w:rsidRPr="00D06109" w:rsidRDefault="00860000" w:rsidP="008C07A8">
      <w:pPr>
        <w:pStyle w:val="ReferHead"/>
        <w:spacing w:after="0"/>
        <w:jc w:val="both"/>
        <w:rPr>
          <w:rFonts w:ascii="Arial" w:hAnsi="Arial" w:cs="Arial"/>
          <w:color w:val="000000" w:themeColor="text1"/>
        </w:rPr>
      </w:pPr>
    </w:p>
    <w:p w14:paraId="27D76F15" w14:textId="77777777" w:rsidR="00B01FCD" w:rsidRPr="00D06109" w:rsidRDefault="00B01FCD" w:rsidP="008C07A8">
      <w:pPr>
        <w:pStyle w:val="ReferHead"/>
        <w:spacing w:after="0"/>
        <w:jc w:val="both"/>
        <w:rPr>
          <w:rFonts w:ascii="Arial" w:hAnsi="Arial" w:cs="Arial"/>
          <w:color w:val="000000" w:themeColor="text1"/>
        </w:rPr>
      </w:pPr>
      <w:r w:rsidRPr="00D06109">
        <w:rPr>
          <w:rFonts w:ascii="Arial" w:hAnsi="Arial" w:cs="Arial"/>
          <w:color w:val="000000" w:themeColor="text1"/>
        </w:rPr>
        <w:t>References</w:t>
      </w:r>
    </w:p>
    <w:p w14:paraId="0ECD45E2" w14:textId="77777777" w:rsidR="00790ADA" w:rsidRPr="00D06109" w:rsidRDefault="00790ADA" w:rsidP="008C07A8">
      <w:pPr>
        <w:pStyle w:val="ReferHead"/>
        <w:spacing w:after="0"/>
        <w:jc w:val="both"/>
        <w:rPr>
          <w:rFonts w:ascii="Arial" w:hAnsi="Arial" w:cs="Arial"/>
          <w:color w:val="000000" w:themeColor="text1"/>
        </w:rPr>
      </w:pPr>
    </w:p>
    <w:p w14:paraId="6C3D5761" w14:textId="78BB8D83"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 </w:t>
      </w:r>
      <w:proofErr w:type="spellStart"/>
      <w:r w:rsidRPr="00D06109">
        <w:rPr>
          <w:rFonts w:ascii="Arial" w:hAnsi="Arial" w:cs="Arial"/>
          <w:color w:val="000000" w:themeColor="text1"/>
        </w:rPr>
        <w:t>Gberikon</w:t>
      </w:r>
      <w:proofErr w:type="spellEnd"/>
      <w:r w:rsidRPr="00D06109">
        <w:rPr>
          <w:rFonts w:ascii="Arial" w:hAnsi="Arial" w:cs="Arial"/>
          <w:color w:val="000000" w:themeColor="text1"/>
        </w:rPr>
        <w:t xml:space="preserve">, G. M., </w:t>
      </w:r>
      <w:proofErr w:type="spellStart"/>
      <w:r w:rsidRPr="00D06109">
        <w:rPr>
          <w:rFonts w:ascii="Arial" w:hAnsi="Arial" w:cs="Arial"/>
          <w:color w:val="000000" w:themeColor="text1"/>
        </w:rPr>
        <w:t>Agbulu</w:t>
      </w:r>
      <w:proofErr w:type="spellEnd"/>
      <w:r w:rsidRPr="00D06109">
        <w:rPr>
          <w:rFonts w:ascii="Arial" w:hAnsi="Arial" w:cs="Arial"/>
          <w:color w:val="000000" w:themeColor="text1"/>
        </w:rPr>
        <w:t xml:space="preserve">, C. O., &amp; </w:t>
      </w:r>
      <w:proofErr w:type="spellStart"/>
      <w:r w:rsidRPr="00D06109">
        <w:rPr>
          <w:rFonts w:ascii="Arial" w:hAnsi="Arial" w:cs="Arial"/>
          <w:color w:val="000000" w:themeColor="text1"/>
        </w:rPr>
        <w:t>Yaji</w:t>
      </w:r>
      <w:proofErr w:type="spellEnd"/>
      <w:r w:rsidRPr="00D06109">
        <w:rPr>
          <w:rFonts w:ascii="Arial" w:hAnsi="Arial" w:cs="Arial"/>
          <w:color w:val="000000" w:themeColor="text1"/>
        </w:rPr>
        <w:t xml:space="preserve">, M. E. (2015). Nutritional composition of Fermented Powdered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Soup Condiment with and without </w:t>
      </w:r>
      <w:proofErr w:type="spellStart"/>
      <w:r w:rsidRPr="00D06109">
        <w:rPr>
          <w:rFonts w:ascii="Arial" w:hAnsi="Arial" w:cs="Arial"/>
          <w:color w:val="000000" w:themeColor="text1"/>
        </w:rPr>
        <w:t>Inocula</w:t>
      </w:r>
      <w:proofErr w:type="spellEnd"/>
      <w:r w:rsidRPr="00D06109">
        <w:rPr>
          <w:rFonts w:ascii="Arial" w:hAnsi="Arial" w:cs="Arial"/>
          <w:color w:val="000000" w:themeColor="text1"/>
        </w:rPr>
        <w:t>. International Journal of Current Microbiology and Applied Sciences, 4(2), 166-171.</w:t>
      </w:r>
    </w:p>
    <w:p w14:paraId="084E0DAB"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[2</w:t>
      </w:r>
      <w:proofErr w:type="gramStart"/>
      <w:r w:rsidRPr="00D06109">
        <w:rPr>
          <w:rFonts w:ascii="Arial" w:hAnsi="Arial" w:cs="Arial"/>
          <w:color w:val="000000" w:themeColor="text1"/>
        </w:rPr>
        <w:t>]  Obeta</w:t>
      </w:r>
      <w:proofErr w:type="gramEnd"/>
      <w:r w:rsidRPr="00D06109">
        <w:rPr>
          <w:rFonts w:ascii="Arial" w:hAnsi="Arial" w:cs="Arial"/>
          <w:color w:val="000000" w:themeColor="text1"/>
        </w:rPr>
        <w:t xml:space="preserve">, N. A., </w:t>
      </w:r>
      <w:proofErr w:type="spellStart"/>
      <w:r w:rsidRPr="00D06109">
        <w:rPr>
          <w:rFonts w:ascii="Arial" w:hAnsi="Arial" w:cs="Arial"/>
          <w:color w:val="000000" w:themeColor="text1"/>
        </w:rPr>
        <w:t>Ugwona</w:t>
      </w:r>
      <w:proofErr w:type="spellEnd"/>
      <w:r w:rsidRPr="00D06109">
        <w:rPr>
          <w:rFonts w:ascii="Arial" w:hAnsi="Arial" w:cs="Arial"/>
          <w:color w:val="000000" w:themeColor="text1"/>
        </w:rPr>
        <w:t>, F. U., &amp; Edward, Q. A. (2016). Effect of processing on hemagglutinin activity of lectin extract from selected green vegetables (</w:t>
      </w:r>
      <w:proofErr w:type="spellStart"/>
      <w:r w:rsidRPr="00D06109">
        <w:rPr>
          <w:rFonts w:ascii="Arial" w:hAnsi="Arial" w:cs="Arial"/>
          <w:color w:val="000000" w:themeColor="text1"/>
        </w:rPr>
        <w:t>Vernonia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amygdalina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Gnetum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Ptrocarpus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soyauxil</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Telifera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occidentalis</w:t>
      </w:r>
      <w:proofErr w:type="spellEnd"/>
      <w:r w:rsidRPr="00D06109">
        <w:rPr>
          <w:rFonts w:ascii="Arial" w:hAnsi="Arial" w:cs="Arial"/>
          <w:color w:val="000000" w:themeColor="text1"/>
        </w:rPr>
        <w:t>). African Journal of Food Science, 4(2), 011-017.</w:t>
      </w:r>
    </w:p>
    <w:p w14:paraId="356EFC1D" w14:textId="77777777" w:rsidR="00414944" w:rsidRPr="00D06109" w:rsidRDefault="00414944" w:rsidP="008C07A8">
      <w:pPr>
        <w:pStyle w:val="Body"/>
        <w:rPr>
          <w:rFonts w:ascii="Arial" w:hAnsi="Arial" w:cs="Arial"/>
          <w:color w:val="000000" w:themeColor="text1"/>
        </w:rPr>
      </w:pPr>
    </w:p>
    <w:p w14:paraId="64F6660E" w14:textId="46E1C0C4"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[3] </w:t>
      </w:r>
      <w:proofErr w:type="spellStart"/>
      <w:r w:rsidRPr="00D06109">
        <w:rPr>
          <w:rFonts w:ascii="Arial" w:hAnsi="Arial" w:cs="Arial"/>
          <w:color w:val="000000" w:themeColor="text1"/>
        </w:rPr>
        <w:t>Ravhuhali</w:t>
      </w:r>
      <w:proofErr w:type="spellEnd"/>
      <w:r w:rsidRPr="00D06109">
        <w:rPr>
          <w:rFonts w:ascii="Arial" w:hAnsi="Arial" w:cs="Arial"/>
          <w:color w:val="000000" w:themeColor="text1"/>
        </w:rPr>
        <w:t xml:space="preserve">, K. E., Mudau, H. S., Moyo, B., </w:t>
      </w:r>
      <w:proofErr w:type="spellStart"/>
      <w:r w:rsidRPr="00D06109">
        <w:rPr>
          <w:rFonts w:ascii="Arial" w:hAnsi="Arial" w:cs="Arial"/>
          <w:color w:val="000000" w:themeColor="text1"/>
        </w:rPr>
        <w:t>Hawu</w:t>
      </w:r>
      <w:proofErr w:type="spellEnd"/>
      <w:r w:rsidRPr="00D06109">
        <w:rPr>
          <w:rFonts w:ascii="Arial" w:hAnsi="Arial" w:cs="Arial"/>
          <w:color w:val="000000" w:themeColor="text1"/>
        </w:rPr>
        <w:t>, O., &amp; Msiza, N. H. (2021). Prosopis species—an invasive species and a potential source of browse for livestock in semi-arid areas of South Africa. Sustainability, 13(13), 7369.</w:t>
      </w:r>
    </w:p>
    <w:p w14:paraId="7378F14C" w14:textId="4FFC28EB"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[4] </w:t>
      </w:r>
      <w:proofErr w:type="spellStart"/>
      <w:r w:rsidRPr="00D06109">
        <w:rPr>
          <w:rFonts w:ascii="Arial" w:hAnsi="Arial" w:cs="Arial"/>
          <w:color w:val="000000" w:themeColor="text1"/>
        </w:rPr>
        <w:t>Odibo</w:t>
      </w:r>
      <w:proofErr w:type="spellEnd"/>
      <w:r w:rsidRPr="00D06109">
        <w:rPr>
          <w:rFonts w:ascii="Arial" w:hAnsi="Arial" w:cs="Arial"/>
          <w:color w:val="000000" w:themeColor="text1"/>
        </w:rPr>
        <w:t xml:space="preserve">, F.J.C., </w:t>
      </w:r>
      <w:proofErr w:type="spellStart"/>
      <w:r w:rsidRPr="00D06109">
        <w:rPr>
          <w:rFonts w:ascii="Arial" w:hAnsi="Arial" w:cs="Arial"/>
          <w:color w:val="000000" w:themeColor="text1"/>
        </w:rPr>
        <w:t>Ugwu</w:t>
      </w:r>
      <w:proofErr w:type="spellEnd"/>
      <w:r w:rsidRPr="00D06109">
        <w:rPr>
          <w:rFonts w:ascii="Arial" w:hAnsi="Arial" w:cs="Arial"/>
          <w:color w:val="000000" w:themeColor="text1"/>
        </w:rPr>
        <w:t xml:space="preserve">, B. A., &amp; </w:t>
      </w:r>
      <w:proofErr w:type="spellStart"/>
      <w:r w:rsidRPr="00D06109">
        <w:rPr>
          <w:rFonts w:ascii="Arial" w:hAnsi="Arial" w:cs="Arial"/>
          <w:color w:val="000000" w:themeColor="text1"/>
        </w:rPr>
        <w:t>Ekeocha</w:t>
      </w:r>
      <w:proofErr w:type="spellEnd"/>
      <w:r w:rsidRPr="00D06109">
        <w:rPr>
          <w:rFonts w:ascii="Arial" w:hAnsi="Arial" w:cs="Arial"/>
          <w:color w:val="000000" w:themeColor="text1"/>
        </w:rPr>
        <w:t xml:space="preserve">, O. C. (1992). Microorganisms associated with the fermentation of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seeds for “</w:t>
      </w:r>
      <w:proofErr w:type="spellStart"/>
      <w:r w:rsidRPr="00D06109">
        <w:rPr>
          <w:rFonts w:ascii="Arial" w:hAnsi="Arial" w:cs="Arial"/>
          <w:color w:val="000000" w:themeColor="text1"/>
        </w:rPr>
        <w:t>Ogiri-Okpei</w:t>
      </w:r>
      <w:proofErr w:type="spellEnd"/>
      <w:r w:rsidRPr="00D06109">
        <w:rPr>
          <w:rFonts w:ascii="Arial" w:hAnsi="Arial" w:cs="Arial"/>
          <w:color w:val="000000" w:themeColor="text1"/>
        </w:rPr>
        <w:t>” production. Journal of Food Science and Technology, 29, 306-307.</w:t>
      </w:r>
    </w:p>
    <w:p w14:paraId="52DBC17C" w14:textId="64E26084"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[5] Adenike, A. O., </w:t>
      </w:r>
      <w:proofErr w:type="spellStart"/>
      <w:r w:rsidRPr="00D06109">
        <w:rPr>
          <w:rFonts w:ascii="Arial" w:hAnsi="Arial" w:cs="Arial"/>
          <w:color w:val="000000" w:themeColor="text1"/>
        </w:rPr>
        <w:t>Mopelola</w:t>
      </w:r>
      <w:proofErr w:type="spellEnd"/>
      <w:r w:rsidRPr="00D06109">
        <w:rPr>
          <w:rFonts w:ascii="Arial" w:hAnsi="Arial" w:cs="Arial"/>
          <w:color w:val="000000" w:themeColor="text1"/>
        </w:rPr>
        <w:t xml:space="preserve">, O. O., &amp; </w:t>
      </w:r>
      <w:proofErr w:type="spellStart"/>
      <w:r w:rsidRPr="00D06109">
        <w:rPr>
          <w:rFonts w:ascii="Arial" w:hAnsi="Arial" w:cs="Arial"/>
          <w:color w:val="000000" w:themeColor="text1"/>
        </w:rPr>
        <w:t>Ayansina</w:t>
      </w:r>
      <w:proofErr w:type="spellEnd"/>
      <w:r w:rsidRPr="00D06109">
        <w:rPr>
          <w:rFonts w:ascii="Arial" w:hAnsi="Arial" w:cs="Arial"/>
          <w:color w:val="000000" w:themeColor="text1"/>
        </w:rPr>
        <w:t xml:space="preserve"> A.D. (2007). Microbial studies and biochemical characteristics of controlled fermented </w:t>
      </w:r>
      <w:proofErr w:type="spellStart"/>
      <w:r w:rsidRPr="00D06109">
        <w:rPr>
          <w:rFonts w:ascii="Arial" w:hAnsi="Arial" w:cs="Arial"/>
          <w:color w:val="000000" w:themeColor="text1"/>
        </w:rPr>
        <w:t>afiyo</w:t>
      </w:r>
      <w:proofErr w:type="spellEnd"/>
      <w:r w:rsidRPr="00D06109">
        <w:rPr>
          <w:rFonts w:ascii="Arial" w:hAnsi="Arial" w:cs="Arial"/>
          <w:color w:val="000000" w:themeColor="text1"/>
        </w:rPr>
        <w:t xml:space="preserve"> – a Nigerian fermented food condiment from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Africana (</w:t>
      </w:r>
      <w:proofErr w:type="spellStart"/>
      <w:r w:rsidRPr="00D06109">
        <w:rPr>
          <w:rFonts w:ascii="Arial" w:hAnsi="Arial" w:cs="Arial"/>
          <w:color w:val="000000" w:themeColor="text1"/>
        </w:rPr>
        <w:t>Guill</w:t>
      </w:r>
      <w:proofErr w:type="spellEnd"/>
      <w:r w:rsidRPr="00D06109">
        <w:rPr>
          <w:rFonts w:ascii="Arial" w:hAnsi="Arial" w:cs="Arial"/>
          <w:color w:val="000000" w:themeColor="text1"/>
        </w:rPr>
        <w:t xml:space="preserve"> and Perr.) Taub. Pakistan Journal of Nutrition, 6(6), 620-627.</w:t>
      </w:r>
    </w:p>
    <w:p w14:paraId="6A8B10EC" w14:textId="000D2C6F"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[6] </w:t>
      </w:r>
      <w:proofErr w:type="spellStart"/>
      <w:r w:rsidRPr="00D06109">
        <w:rPr>
          <w:rFonts w:ascii="Arial" w:hAnsi="Arial" w:cs="Arial"/>
          <w:color w:val="000000" w:themeColor="text1"/>
        </w:rPr>
        <w:t>Okaka</w:t>
      </w:r>
      <w:proofErr w:type="spellEnd"/>
      <w:r w:rsidRPr="00D06109">
        <w:rPr>
          <w:rFonts w:ascii="Arial" w:hAnsi="Arial" w:cs="Arial"/>
          <w:color w:val="000000" w:themeColor="text1"/>
        </w:rPr>
        <w:t xml:space="preserve">, J. C., Akobundu, E. N., &amp; </w:t>
      </w:r>
      <w:proofErr w:type="spellStart"/>
      <w:r w:rsidRPr="00D06109">
        <w:rPr>
          <w:rFonts w:ascii="Arial" w:hAnsi="Arial" w:cs="Arial"/>
          <w:color w:val="000000" w:themeColor="text1"/>
        </w:rPr>
        <w:t>Okaka</w:t>
      </w:r>
      <w:proofErr w:type="spellEnd"/>
      <w:r w:rsidRPr="00D06109">
        <w:rPr>
          <w:rFonts w:ascii="Arial" w:hAnsi="Arial" w:cs="Arial"/>
          <w:color w:val="000000" w:themeColor="text1"/>
        </w:rPr>
        <w:t xml:space="preserve">, A. N. (2013). Food and Human Nutrition; An Integrated Approach. 2nd </w:t>
      </w:r>
      <w:proofErr w:type="spellStart"/>
      <w:r w:rsidRPr="00D06109">
        <w:rPr>
          <w:rFonts w:ascii="Arial" w:hAnsi="Arial" w:cs="Arial"/>
          <w:color w:val="000000" w:themeColor="text1"/>
        </w:rPr>
        <w:t>Edn</w:t>
      </w:r>
      <w:proofErr w:type="spellEnd"/>
      <w:r w:rsidRPr="00D06109">
        <w:rPr>
          <w:rFonts w:ascii="Arial" w:hAnsi="Arial" w:cs="Arial"/>
          <w:color w:val="000000" w:themeColor="text1"/>
        </w:rPr>
        <w:t xml:space="preserve">. OJC Academic Publishers, Enugu, Nigeria. pp: 105-107 </w:t>
      </w:r>
    </w:p>
    <w:p w14:paraId="69FDB3F6" w14:textId="00C8CBE0"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[7] Ray, R. C., &amp; Joshi, V. K. (2014). Fermented foods:  past, present and future. ResearchGate, 1, 1-36.</w:t>
      </w:r>
    </w:p>
    <w:p w14:paraId="759484A4" w14:textId="15B4FFDD"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[8] Mendes Ferreira, A., &amp; Mendes-Faia, A. (2020). The role of yeasts and lactic acid bacteria on the metabolism of organic acids during winemaking. Foods, 9(9), 1231.</w:t>
      </w:r>
    </w:p>
    <w:p w14:paraId="7A7FC5C5" w14:textId="2EE597C4"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[9] Sharma, R., Diwan, B., Singh, B. P., &amp; Kulshrestha, S. (2022). Probiotic fermentation of polyphenols: Potential sources of novel functional foods. Food Production, Processing and Nutrition, 4(1), 21.</w:t>
      </w:r>
    </w:p>
    <w:p w14:paraId="435A6090" w14:textId="6CC3AD5B"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[10] </w:t>
      </w:r>
      <w:proofErr w:type="spellStart"/>
      <w:r w:rsidRPr="00D06109">
        <w:rPr>
          <w:rFonts w:ascii="Arial" w:hAnsi="Arial" w:cs="Arial"/>
          <w:color w:val="000000" w:themeColor="text1"/>
        </w:rPr>
        <w:t>Dimidi</w:t>
      </w:r>
      <w:proofErr w:type="spellEnd"/>
      <w:r w:rsidRPr="00D06109">
        <w:rPr>
          <w:rFonts w:ascii="Arial" w:hAnsi="Arial" w:cs="Arial"/>
          <w:color w:val="000000" w:themeColor="text1"/>
        </w:rPr>
        <w:t>, E., Cox, S. R., Rossi, M., &amp; Whelan, K. (2019). Fermented foods: Definition and characteristics, impact on the gut microbiota and effects on gastrointestinal health and disease. Nutrients, 11,1-26.</w:t>
      </w:r>
    </w:p>
    <w:p w14:paraId="4D98A185" w14:textId="1F2F38AD"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[11] Anosike, C. A., </w:t>
      </w:r>
      <w:proofErr w:type="spellStart"/>
      <w:r w:rsidRPr="00D06109">
        <w:rPr>
          <w:rFonts w:ascii="Arial" w:hAnsi="Arial" w:cs="Arial"/>
          <w:color w:val="000000" w:themeColor="text1"/>
        </w:rPr>
        <w:t>Obidoa</w:t>
      </w:r>
      <w:proofErr w:type="spellEnd"/>
      <w:r w:rsidRPr="00D06109">
        <w:rPr>
          <w:rFonts w:ascii="Arial" w:hAnsi="Arial" w:cs="Arial"/>
          <w:color w:val="000000" w:themeColor="text1"/>
        </w:rPr>
        <w:t xml:space="preserve">, O. &amp; </w:t>
      </w:r>
      <w:proofErr w:type="spellStart"/>
      <w:r w:rsidRPr="00D06109">
        <w:rPr>
          <w:rFonts w:ascii="Arial" w:hAnsi="Arial" w:cs="Arial"/>
          <w:color w:val="000000" w:themeColor="text1"/>
        </w:rPr>
        <w:t>Ezeanyika</w:t>
      </w:r>
      <w:proofErr w:type="spellEnd"/>
      <w:r w:rsidRPr="00D06109">
        <w:rPr>
          <w:rFonts w:ascii="Arial" w:hAnsi="Arial" w:cs="Arial"/>
          <w:color w:val="000000" w:themeColor="text1"/>
        </w:rPr>
        <w:t>, L. U. S. (2012). The anti-inflammatory activity of garden egg (</w:t>
      </w:r>
      <w:proofErr w:type="spellStart"/>
      <w:r w:rsidRPr="00D06109">
        <w:rPr>
          <w:rFonts w:ascii="Arial" w:hAnsi="Arial" w:cs="Arial"/>
          <w:color w:val="000000" w:themeColor="text1"/>
        </w:rPr>
        <w:t>solanum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aethiopicum</w:t>
      </w:r>
      <w:proofErr w:type="spellEnd"/>
      <w:r w:rsidRPr="00D06109">
        <w:rPr>
          <w:rFonts w:ascii="Arial" w:hAnsi="Arial" w:cs="Arial"/>
          <w:color w:val="000000" w:themeColor="text1"/>
        </w:rPr>
        <w:t>) on egg – albumin – induced oedema and granuloma tissue formation in rats. Asian Pacific Journal of Tropical Medicine, 1, 62-66.</w:t>
      </w:r>
    </w:p>
    <w:p w14:paraId="1098079A" w14:textId="7A65DE0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[12] Huerta, C., </w:t>
      </w:r>
      <w:proofErr w:type="spellStart"/>
      <w:r w:rsidRPr="00D06109">
        <w:rPr>
          <w:rFonts w:ascii="Arial" w:hAnsi="Arial" w:cs="Arial"/>
          <w:color w:val="000000" w:themeColor="text1"/>
        </w:rPr>
        <w:t>Catellsague</w:t>
      </w:r>
      <w:proofErr w:type="spellEnd"/>
      <w:r w:rsidRPr="00D06109">
        <w:rPr>
          <w:rFonts w:ascii="Arial" w:hAnsi="Arial" w:cs="Arial"/>
          <w:color w:val="000000" w:themeColor="text1"/>
        </w:rPr>
        <w:t>, J., Varas-Lorenzo, C., &amp; Rodriguez, L. A. G. (2005). Nonsteroidal anti-inflammatory drugs and risk of ARF in the general population. ACADEMIA, 45(3), 531-539.</w:t>
      </w:r>
    </w:p>
    <w:p w14:paraId="4290DD88" w14:textId="29E24BC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[13] Emery, P. (1996). Clinical implications of selective cyclooxygenase-2 inhibition. Scandinavian Journal of Rheumatology, 25, 23-28.</w:t>
      </w:r>
    </w:p>
    <w:p w14:paraId="4A8F6F6A"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[14] Mehta, D. (2016). Ulcer – Review on types, Anti-Ulcer Drugs, Anti-Ulcer Medicinal Plants, Anti-Ulcer Drug Market, Diagnostics and Current Global Clinical Trials Status. </w:t>
      </w:r>
      <w:proofErr w:type="spellStart"/>
      <w:r w:rsidRPr="00D06109">
        <w:rPr>
          <w:rFonts w:ascii="Arial" w:hAnsi="Arial" w:cs="Arial"/>
          <w:color w:val="000000" w:themeColor="text1"/>
        </w:rPr>
        <w:t>Inventi</w:t>
      </w:r>
      <w:proofErr w:type="spellEnd"/>
      <w:r w:rsidRPr="00D06109">
        <w:rPr>
          <w:rFonts w:ascii="Arial" w:hAnsi="Arial" w:cs="Arial"/>
          <w:color w:val="000000" w:themeColor="text1"/>
        </w:rPr>
        <w:t xml:space="preserve"> Journals, 2, 1-9.</w:t>
      </w:r>
    </w:p>
    <w:p w14:paraId="7AAFE7BB"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[15] Amandeep, K., Robin, S., </w:t>
      </w:r>
      <w:proofErr w:type="spellStart"/>
      <w:r w:rsidRPr="00D06109">
        <w:rPr>
          <w:rFonts w:ascii="Arial" w:hAnsi="Arial" w:cs="Arial"/>
          <w:color w:val="000000" w:themeColor="text1"/>
        </w:rPr>
        <w:t>Ramica</w:t>
      </w:r>
      <w:proofErr w:type="spellEnd"/>
      <w:r w:rsidRPr="00D06109">
        <w:rPr>
          <w:rFonts w:ascii="Arial" w:hAnsi="Arial" w:cs="Arial"/>
          <w:color w:val="000000" w:themeColor="text1"/>
        </w:rPr>
        <w:t>, S., &amp; Sunil, K. (2012). Peptic Ulcer: A Review on Etiology and Pathogenesis. International Research Journal of Pharmacy, 3(6), 34-38.</w:t>
      </w:r>
    </w:p>
    <w:p w14:paraId="4959F089"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[16] Tamang, J. P., Cotter, P. D., Endo, A., Han, N. S., Kort, R., Liu, S. Q., &amp; </w:t>
      </w:r>
      <w:proofErr w:type="spellStart"/>
      <w:r w:rsidRPr="00D06109">
        <w:rPr>
          <w:rFonts w:ascii="Arial" w:hAnsi="Arial" w:cs="Arial"/>
          <w:color w:val="000000" w:themeColor="text1"/>
        </w:rPr>
        <w:t>Hutkins</w:t>
      </w:r>
      <w:proofErr w:type="spellEnd"/>
      <w:r w:rsidRPr="00D06109">
        <w:rPr>
          <w:rFonts w:ascii="Arial" w:hAnsi="Arial" w:cs="Arial"/>
          <w:color w:val="000000" w:themeColor="text1"/>
        </w:rPr>
        <w:t>, R. (2020). Fermented foods in a global age: East meets West. Comprehensive reviews in food science and food safety, 19(1), 184-217.</w:t>
      </w:r>
    </w:p>
    <w:p w14:paraId="1A6D9E80" w14:textId="77777777" w:rsidR="00414944" w:rsidRPr="00D06109" w:rsidRDefault="00414944" w:rsidP="008C07A8">
      <w:pPr>
        <w:pStyle w:val="Body"/>
        <w:rPr>
          <w:rFonts w:ascii="Arial" w:hAnsi="Arial" w:cs="Arial"/>
          <w:color w:val="000000" w:themeColor="text1"/>
        </w:rPr>
      </w:pPr>
    </w:p>
    <w:p w14:paraId="410F318D" w14:textId="003D990D"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lastRenderedPageBreak/>
        <w:t xml:space="preserve">[17] </w:t>
      </w:r>
      <w:proofErr w:type="spellStart"/>
      <w:r w:rsidRPr="00D06109">
        <w:rPr>
          <w:rFonts w:ascii="Arial" w:hAnsi="Arial" w:cs="Arial"/>
          <w:color w:val="000000" w:themeColor="text1"/>
        </w:rPr>
        <w:t>Ogunshe</w:t>
      </w:r>
      <w:proofErr w:type="spellEnd"/>
      <w:r w:rsidRPr="00D06109">
        <w:rPr>
          <w:rFonts w:ascii="Arial" w:hAnsi="Arial" w:cs="Arial"/>
          <w:color w:val="000000" w:themeColor="text1"/>
        </w:rPr>
        <w:t xml:space="preserve">, A.A.O., </w:t>
      </w:r>
      <w:proofErr w:type="spellStart"/>
      <w:r w:rsidRPr="00D06109">
        <w:rPr>
          <w:rFonts w:ascii="Arial" w:hAnsi="Arial" w:cs="Arial"/>
          <w:color w:val="000000" w:themeColor="text1"/>
        </w:rPr>
        <w:t>Omotosho</w:t>
      </w:r>
      <w:proofErr w:type="spellEnd"/>
      <w:r w:rsidRPr="00D06109">
        <w:rPr>
          <w:rFonts w:ascii="Arial" w:hAnsi="Arial" w:cs="Arial"/>
          <w:color w:val="000000" w:themeColor="text1"/>
        </w:rPr>
        <w:t xml:space="preserve">, M.O., &amp; </w:t>
      </w:r>
      <w:proofErr w:type="spellStart"/>
      <w:r w:rsidRPr="00D06109">
        <w:rPr>
          <w:rFonts w:ascii="Arial" w:hAnsi="Arial" w:cs="Arial"/>
          <w:color w:val="000000" w:themeColor="text1"/>
        </w:rPr>
        <w:t>Ayanshina</w:t>
      </w:r>
      <w:proofErr w:type="spellEnd"/>
      <w:r w:rsidRPr="00D06109">
        <w:rPr>
          <w:rFonts w:ascii="Arial" w:hAnsi="Arial" w:cs="Arial"/>
          <w:color w:val="000000" w:themeColor="text1"/>
        </w:rPr>
        <w:t xml:space="preserve">, A.D.V.  (2007). Microbial studies and biochemical characteristics of controlled fermented </w:t>
      </w:r>
      <w:proofErr w:type="spellStart"/>
      <w:r w:rsidRPr="00D06109">
        <w:rPr>
          <w:rFonts w:ascii="Arial" w:hAnsi="Arial" w:cs="Arial"/>
          <w:color w:val="000000" w:themeColor="text1"/>
        </w:rPr>
        <w:t>Afiyo</w:t>
      </w:r>
      <w:proofErr w:type="spellEnd"/>
      <w:r w:rsidRPr="00D06109">
        <w:rPr>
          <w:rFonts w:ascii="Arial" w:hAnsi="Arial" w:cs="Arial"/>
          <w:color w:val="000000" w:themeColor="text1"/>
        </w:rPr>
        <w:t xml:space="preserve">-a Nigerian fermented food condiment from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Guill</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Perr</w:t>
      </w:r>
      <w:proofErr w:type="spellEnd"/>
      <w:r w:rsidRPr="00D06109">
        <w:rPr>
          <w:rFonts w:ascii="Arial" w:hAnsi="Arial" w:cs="Arial"/>
          <w:color w:val="000000" w:themeColor="text1"/>
        </w:rPr>
        <w:t>.) Taub. Pakistan Journal of Nutrition, 6, 620-627.</w:t>
      </w:r>
    </w:p>
    <w:p w14:paraId="5EF18665" w14:textId="662F374F"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[18] </w:t>
      </w:r>
      <w:proofErr w:type="spellStart"/>
      <w:r w:rsidRPr="00D06109">
        <w:rPr>
          <w:rFonts w:ascii="Arial" w:hAnsi="Arial" w:cs="Arial"/>
          <w:color w:val="000000" w:themeColor="text1"/>
        </w:rPr>
        <w:t>Urushidani</w:t>
      </w:r>
      <w:proofErr w:type="spellEnd"/>
      <w:r w:rsidRPr="00D06109">
        <w:rPr>
          <w:rFonts w:ascii="Arial" w:hAnsi="Arial" w:cs="Arial"/>
          <w:color w:val="000000" w:themeColor="text1"/>
        </w:rPr>
        <w:t>, T., Kasuya, Y., &amp; Okabe, S. (1974). The Mechanism of Aggravation of Indomethacin-Induced ulcers by gastric adrenalectomy in the rat. Journal of Pharmacology, 29, 775-780.</w:t>
      </w:r>
    </w:p>
    <w:p w14:paraId="72BDB039"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[19] Winter, C. A., </w:t>
      </w:r>
      <w:proofErr w:type="spellStart"/>
      <w:r w:rsidRPr="00D06109">
        <w:rPr>
          <w:rFonts w:ascii="Arial" w:hAnsi="Arial" w:cs="Arial"/>
          <w:color w:val="000000" w:themeColor="text1"/>
        </w:rPr>
        <w:t>Risely</w:t>
      </w:r>
      <w:proofErr w:type="spellEnd"/>
      <w:r w:rsidRPr="00D06109">
        <w:rPr>
          <w:rFonts w:ascii="Arial" w:hAnsi="Arial" w:cs="Arial"/>
          <w:color w:val="000000" w:themeColor="text1"/>
        </w:rPr>
        <w:t xml:space="preserve">, E. A., &amp; Nuss, G. W. (1962). </w:t>
      </w:r>
      <w:proofErr w:type="spellStart"/>
      <w:r w:rsidRPr="00D06109">
        <w:rPr>
          <w:rFonts w:ascii="Arial" w:hAnsi="Arial" w:cs="Arial"/>
          <w:color w:val="000000" w:themeColor="text1"/>
        </w:rPr>
        <w:t>Carrangeenin</w:t>
      </w:r>
      <w:proofErr w:type="spellEnd"/>
      <w:r w:rsidRPr="00D06109">
        <w:rPr>
          <w:rFonts w:ascii="Arial" w:hAnsi="Arial" w:cs="Arial"/>
          <w:color w:val="000000" w:themeColor="text1"/>
        </w:rPr>
        <w:t xml:space="preserve">-induced Edema in Hind Paw of rat as an assay for anti-inflammatory drugs. Proceeding of the Society for Experimental Biology and Medicine, 111, 544-547. </w:t>
      </w:r>
    </w:p>
    <w:p w14:paraId="14054980" w14:textId="527A81B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[20] </w:t>
      </w:r>
      <w:proofErr w:type="spellStart"/>
      <w:r w:rsidRPr="00D06109">
        <w:rPr>
          <w:rFonts w:ascii="Arial" w:hAnsi="Arial" w:cs="Arial"/>
          <w:color w:val="000000" w:themeColor="text1"/>
        </w:rPr>
        <w:t>Akpata</w:t>
      </w:r>
      <w:proofErr w:type="spellEnd"/>
      <w:r w:rsidRPr="00D06109">
        <w:rPr>
          <w:rFonts w:ascii="Arial" w:hAnsi="Arial" w:cs="Arial"/>
          <w:color w:val="000000" w:themeColor="text1"/>
        </w:rPr>
        <w:t xml:space="preserve">, E. I., Ani, O. N., &amp; </w:t>
      </w:r>
      <w:proofErr w:type="spellStart"/>
      <w:r w:rsidRPr="00D06109">
        <w:rPr>
          <w:rFonts w:ascii="Arial" w:hAnsi="Arial" w:cs="Arial"/>
          <w:color w:val="000000" w:themeColor="text1"/>
        </w:rPr>
        <w:t>Achikanu</w:t>
      </w:r>
      <w:proofErr w:type="spellEnd"/>
      <w:r w:rsidRPr="00D06109">
        <w:rPr>
          <w:rFonts w:ascii="Arial" w:hAnsi="Arial" w:cs="Arial"/>
          <w:color w:val="000000" w:themeColor="text1"/>
        </w:rPr>
        <w:t xml:space="preserve">, C. E. (2025). Assessment of Body Weight and Organ (Liver and Kidney) Histopathology of Albino rats fed with Aqueous Extract of Fermented seeds of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Orlistat</w:t>
      </w:r>
      <w:proofErr w:type="spellEnd"/>
      <w:r w:rsidRPr="00D06109">
        <w:rPr>
          <w:rFonts w:ascii="Arial" w:hAnsi="Arial" w:cs="Arial"/>
          <w:color w:val="000000" w:themeColor="text1"/>
        </w:rPr>
        <w:t>. South Asian Research Journal of Natural Products, 8(3), 416-436.</w:t>
      </w:r>
    </w:p>
    <w:p w14:paraId="29E15F7C"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[21] </w:t>
      </w:r>
      <w:proofErr w:type="spellStart"/>
      <w:r w:rsidRPr="00D06109">
        <w:rPr>
          <w:rFonts w:ascii="Arial" w:hAnsi="Arial" w:cs="Arial"/>
          <w:color w:val="000000" w:themeColor="text1"/>
        </w:rPr>
        <w:t>RaviKKumar</w:t>
      </w:r>
      <w:proofErr w:type="spellEnd"/>
      <w:r w:rsidRPr="00D06109">
        <w:rPr>
          <w:rFonts w:ascii="Arial" w:hAnsi="Arial" w:cs="Arial"/>
          <w:color w:val="000000" w:themeColor="text1"/>
        </w:rPr>
        <w:t>, V. R., Rathi, S., Singh, S., Patel, B., Singh, S., Chaturvedi, K., &amp; Sharma, B. (2023). A comprehensive review on ulcer and their treatment. Chinese Journal of Applied Physiology, 39, e20230006.</w:t>
      </w:r>
    </w:p>
    <w:p w14:paraId="4618E36D"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[22] </w:t>
      </w:r>
      <w:proofErr w:type="spellStart"/>
      <w:r w:rsidRPr="00D06109">
        <w:rPr>
          <w:rFonts w:ascii="Arial" w:hAnsi="Arial" w:cs="Arial"/>
          <w:color w:val="000000" w:themeColor="text1"/>
        </w:rPr>
        <w:t>Khesbak</w:t>
      </w:r>
      <w:proofErr w:type="spellEnd"/>
      <w:r w:rsidRPr="00D06109">
        <w:rPr>
          <w:rFonts w:ascii="Arial" w:hAnsi="Arial" w:cs="Arial"/>
          <w:color w:val="000000" w:themeColor="text1"/>
        </w:rPr>
        <w:t xml:space="preserve">, A. A. (2023). Study of Some Affecting Factors on the Infection with Peptic Ulcer. Ind. J. Pure App. </w:t>
      </w:r>
      <w:proofErr w:type="spellStart"/>
      <w:r w:rsidRPr="00D06109">
        <w:rPr>
          <w:rFonts w:ascii="Arial" w:hAnsi="Arial" w:cs="Arial"/>
          <w:color w:val="000000" w:themeColor="text1"/>
        </w:rPr>
        <w:t>Biosci</w:t>
      </w:r>
      <w:proofErr w:type="spellEnd"/>
      <w:r w:rsidRPr="00D06109">
        <w:rPr>
          <w:rFonts w:ascii="Arial" w:hAnsi="Arial" w:cs="Arial"/>
          <w:color w:val="000000" w:themeColor="text1"/>
        </w:rPr>
        <w:t>, 11(2), 42-9.</w:t>
      </w:r>
    </w:p>
    <w:p w14:paraId="1ADD9B47" w14:textId="7F569380" w:rsidR="00911994" w:rsidRDefault="00911994" w:rsidP="00911994">
      <w:pPr>
        <w:jc w:val="both"/>
        <w:rPr>
          <w:rFonts w:ascii="Arial" w:hAnsi="Arial" w:cs="Arial"/>
          <w:color w:val="000000" w:themeColor="text1"/>
        </w:rPr>
      </w:pPr>
      <w:bookmarkStart w:id="5" w:name="_Hlk223797469"/>
      <w:r w:rsidRPr="00924A1C">
        <w:rPr>
          <w:rFonts w:ascii="Arial" w:hAnsi="Arial" w:cs="Arial"/>
          <w:color w:val="000000" w:themeColor="text1"/>
        </w:rPr>
        <w:t>[23] Khan, A. H., Dar, M. A., &amp; Mir, M. A. (2023). Gastric ulcer: an overview. International Journal of Current Research in Physiology and Pharmacology, 7(3), 1-7.</w:t>
      </w:r>
    </w:p>
    <w:p w14:paraId="376580E0" w14:textId="77777777" w:rsidR="0016358F" w:rsidRPr="00924A1C" w:rsidRDefault="0016358F" w:rsidP="00911994">
      <w:pPr>
        <w:jc w:val="both"/>
        <w:rPr>
          <w:rFonts w:ascii="Arial" w:hAnsi="Arial" w:cs="Arial"/>
          <w:color w:val="000000" w:themeColor="text1"/>
        </w:rPr>
      </w:pPr>
    </w:p>
    <w:p w14:paraId="429AC30B" w14:textId="74E119A2" w:rsidR="00911994" w:rsidRDefault="00911994" w:rsidP="00911994">
      <w:pPr>
        <w:jc w:val="both"/>
        <w:rPr>
          <w:rFonts w:ascii="Arial" w:hAnsi="Arial" w:cs="Arial"/>
          <w:color w:val="000000" w:themeColor="text1"/>
          <w:shd w:val="clear" w:color="auto" w:fill="FFFFFF"/>
        </w:rPr>
      </w:pPr>
      <w:r w:rsidRPr="00924A1C">
        <w:rPr>
          <w:rFonts w:ascii="Arial" w:hAnsi="Arial" w:cs="Arial"/>
          <w:color w:val="000000" w:themeColor="text1"/>
          <w:lang w:val="en-GB"/>
        </w:rPr>
        <w:t xml:space="preserve">[24] </w:t>
      </w:r>
      <w:r w:rsidRPr="00924A1C">
        <w:rPr>
          <w:rFonts w:ascii="Arial" w:hAnsi="Arial" w:cs="Arial"/>
          <w:color w:val="000000" w:themeColor="text1"/>
          <w:shd w:val="clear" w:color="auto" w:fill="FFFFFF"/>
        </w:rPr>
        <w:t xml:space="preserve">Kuna, L., </w:t>
      </w:r>
      <w:proofErr w:type="spellStart"/>
      <w:r w:rsidRPr="00924A1C">
        <w:rPr>
          <w:rFonts w:ascii="Arial" w:hAnsi="Arial" w:cs="Arial"/>
          <w:color w:val="000000" w:themeColor="text1"/>
          <w:shd w:val="clear" w:color="auto" w:fill="FFFFFF"/>
        </w:rPr>
        <w:t>Jakab</w:t>
      </w:r>
      <w:proofErr w:type="spellEnd"/>
      <w:r w:rsidRPr="00924A1C">
        <w:rPr>
          <w:rFonts w:ascii="Arial" w:hAnsi="Arial" w:cs="Arial"/>
          <w:color w:val="000000" w:themeColor="text1"/>
          <w:shd w:val="clear" w:color="auto" w:fill="FFFFFF"/>
        </w:rPr>
        <w:t xml:space="preserve">, J., </w:t>
      </w:r>
      <w:proofErr w:type="spellStart"/>
      <w:r w:rsidRPr="00924A1C">
        <w:rPr>
          <w:rFonts w:ascii="Arial" w:hAnsi="Arial" w:cs="Arial"/>
          <w:color w:val="000000" w:themeColor="text1"/>
          <w:shd w:val="clear" w:color="auto" w:fill="FFFFFF"/>
        </w:rPr>
        <w:t>Smolic</w:t>
      </w:r>
      <w:proofErr w:type="spellEnd"/>
      <w:r w:rsidRPr="00924A1C">
        <w:rPr>
          <w:rFonts w:ascii="Arial" w:hAnsi="Arial" w:cs="Arial"/>
          <w:color w:val="000000" w:themeColor="text1"/>
          <w:shd w:val="clear" w:color="auto" w:fill="FFFFFF"/>
        </w:rPr>
        <w:t xml:space="preserve">, R., </w:t>
      </w:r>
      <w:proofErr w:type="spellStart"/>
      <w:r w:rsidRPr="00924A1C">
        <w:rPr>
          <w:rFonts w:ascii="Arial" w:hAnsi="Arial" w:cs="Arial"/>
          <w:color w:val="000000" w:themeColor="text1"/>
          <w:shd w:val="clear" w:color="auto" w:fill="FFFFFF"/>
        </w:rPr>
        <w:t>Raguz-Lucic</w:t>
      </w:r>
      <w:proofErr w:type="spellEnd"/>
      <w:r w:rsidRPr="00924A1C">
        <w:rPr>
          <w:rFonts w:ascii="Arial" w:hAnsi="Arial" w:cs="Arial"/>
          <w:color w:val="000000" w:themeColor="text1"/>
          <w:shd w:val="clear" w:color="auto" w:fill="FFFFFF"/>
        </w:rPr>
        <w:t xml:space="preserve">, N., </w:t>
      </w:r>
      <w:proofErr w:type="spellStart"/>
      <w:r w:rsidRPr="00924A1C">
        <w:rPr>
          <w:rFonts w:ascii="Arial" w:hAnsi="Arial" w:cs="Arial"/>
          <w:color w:val="000000" w:themeColor="text1"/>
          <w:shd w:val="clear" w:color="auto" w:fill="FFFFFF"/>
        </w:rPr>
        <w:t>Vcev</w:t>
      </w:r>
      <w:proofErr w:type="spellEnd"/>
      <w:r w:rsidRPr="00924A1C">
        <w:rPr>
          <w:rFonts w:ascii="Arial" w:hAnsi="Arial" w:cs="Arial"/>
          <w:color w:val="000000" w:themeColor="text1"/>
          <w:shd w:val="clear" w:color="auto" w:fill="FFFFFF"/>
        </w:rPr>
        <w:t xml:space="preserve">, A., &amp; </w:t>
      </w:r>
      <w:proofErr w:type="spellStart"/>
      <w:r w:rsidRPr="00924A1C">
        <w:rPr>
          <w:rFonts w:ascii="Arial" w:hAnsi="Arial" w:cs="Arial"/>
          <w:color w:val="000000" w:themeColor="text1"/>
          <w:shd w:val="clear" w:color="auto" w:fill="FFFFFF"/>
        </w:rPr>
        <w:t>Smolic</w:t>
      </w:r>
      <w:proofErr w:type="spellEnd"/>
      <w:r w:rsidRPr="00924A1C">
        <w:rPr>
          <w:rFonts w:ascii="Arial" w:hAnsi="Arial" w:cs="Arial"/>
          <w:color w:val="000000" w:themeColor="text1"/>
          <w:shd w:val="clear" w:color="auto" w:fill="FFFFFF"/>
        </w:rPr>
        <w:t>, M. (2019). Peptic ulcer disease: a brief review of conventional therapy and herbal treatment options. Journal of clinical medicine, 8(2), 179.</w:t>
      </w:r>
    </w:p>
    <w:p w14:paraId="7AA16245" w14:textId="77777777" w:rsidR="0016358F" w:rsidRPr="00924A1C" w:rsidRDefault="0016358F" w:rsidP="00911994">
      <w:pPr>
        <w:jc w:val="both"/>
        <w:rPr>
          <w:rFonts w:ascii="Arial" w:hAnsi="Arial" w:cs="Arial"/>
          <w:color w:val="000000" w:themeColor="text1"/>
          <w:shd w:val="clear" w:color="auto" w:fill="FFFFFF"/>
        </w:rPr>
      </w:pPr>
    </w:p>
    <w:p w14:paraId="46394514" w14:textId="74C83E9B" w:rsidR="00911994" w:rsidRDefault="00911994" w:rsidP="00911994">
      <w:pPr>
        <w:jc w:val="both"/>
        <w:rPr>
          <w:rFonts w:ascii="Arial" w:hAnsi="Arial" w:cs="Arial"/>
          <w:color w:val="000000" w:themeColor="text1"/>
          <w:shd w:val="clear" w:color="auto" w:fill="FFFFFF"/>
          <w:lang w:val="en-GB"/>
        </w:rPr>
      </w:pPr>
      <w:r w:rsidRPr="001F19F0">
        <w:rPr>
          <w:rFonts w:ascii="Arial" w:hAnsi="Arial" w:cs="Arial"/>
          <w:color w:val="000000" w:themeColor="text1"/>
          <w:shd w:val="clear" w:color="auto" w:fill="FFFFFF"/>
          <w:lang w:val="en-GB"/>
        </w:rPr>
        <w:t xml:space="preserve">[25] </w:t>
      </w:r>
      <w:r w:rsidRPr="001F19F0">
        <w:rPr>
          <w:rFonts w:ascii="Arial" w:hAnsi="Arial" w:cs="Arial"/>
          <w:color w:val="000000" w:themeColor="text1"/>
          <w:shd w:val="clear" w:color="auto" w:fill="FFFFFF"/>
        </w:rPr>
        <w:t>Sharma, G. C., &amp; Sharma, A. (2022). A Systematic Review based on the Use of Au-and Pt-based Nanoparticles along with H2 Blocker Medicines. Research in Veterinary Science and Medicine, </w:t>
      </w:r>
      <w:r>
        <w:rPr>
          <w:rFonts w:ascii="Arial" w:hAnsi="Arial" w:cs="Arial"/>
          <w:color w:val="000000" w:themeColor="text1"/>
          <w:shd w:val="clear" w:color="auto" w:fill="FFFFFF"/>
          <w:lang w:val="en-GB"/>
        </w:rPr>
        <w:t>4, 2</w:t>
      </w:r>
      <w:r w:rsidR="0016358F">
        <w:rPr>
          <w:rFonts w:ascii="Arial" w:hAnsi="Arial" w:cs="Arial"/>
          <w:color w:val="000000" w:themeColor="text1"/>
          <w:shd w:val="clear" w:color="auto" w:fill="FFFFFF"/>
          <w:lang w:val="en-GB"/>
        </w:rPr>
        <w:t>.</w:t>
      </w:r>
    </w:p>
    <w:p w14:paraId="4116AC5B" w14:textId="77777777" w:rsidR="0016358F" w:rsidRDefault="0016358F" w:rsidP="00911994">
      <w:pPr>
        <w:jc w:val="both"/>
        <w:rPr>
          <w:rFonts w:ascii="Arial" w:hAnsi="Arial" w:cs="Arial"/>
          <w:color w:val="000000" w:themeColor="text1"/>
          <w:shd w:val="clear" w:color="auto" w:fill="FFFFFF"/>
          <w:lang w:val="en-GB"/>
        </w:rPr>
      </w:pPr>
    </w:p>
    <w:p w14:paraId="1E1BE011"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[2</w:t>
      </w:r>
      <w:r>
        <w:rPr>
          <w:rFonts w:ascii="Arial" w:hAnsi="Arial" w:cs="Arial"/>
          <w:color w:val="000000" w:themeColor="text1"/>
        </w:rPr>
        <w:t>6</w:t>
      </w:r>
      <w:r w:rsidRPr="00D06109">
        <w:rPr>
          <w:rFonts w:ascii="Arial" w:hAnsi="Arial" w:cs="Arial"/>
          <w:color w:val="000000" w:themeColor="text1"/>
        </w:rPr>
        <w:t>] El-</w:t>
      </w:r>
      <w:proofErr w:type="spellStart"/>
      <w:r w:rsidRPr="00D06109">
        <w:rPr>
          <w:rFonts w:ascii="Arial" w:hAnsi="Arial" w:cs="Arial"/>
          <w:color w:val="000000" w:themeColor="text1"/>
        </w:rPr>
        <w:t>Saadony</w:t>
      </w:r>
      <w:proofErr w:type="spellEnd"/>
      <w:r w:rsidRPr="00D06109">
        <w:rPr>
          <w:rFonts w:ascii="Arial" w:hAnsi="Arial" w:cs="Arial"/>
          <w:color w:val="000000" w:themeColor="text1"/>
        </w:rPr>
        <w:t xml:space="preserve">, M. T., Saad, A. M., Mohammed, D. M., Korma, S. A., </w:t>
      </w:r>
      <w:proofErr w:type="spellStart"/>
      <w:r w:rsidRPr="00D06109">
        <w:rPr>
          <w:rFonts w:ascii="Arial" w:hAnsi="Arial" w:cs="Arial"/>
          <w:color w:val="000000" w:themeColor="text1"/>
        </w:rPr>
        <w:t>Alshahrani</w:t>
      </w:r>
      <w:proofErr w:type="spellEnd"/>
      <w:r w:rsidRPr="00D06109">
        <w:rPr>
          <w:rFonts w:ascii="Arial" w:hAnsi="Arial" w:cs="Arial"/>
          <w:color w:val="000000" w:themeColor="text1"/>
        </w:rPr>
        <w:t>, M. Y., Ahmed, A. E.,  &amp; Ibrahim, S. A. (2025). Medicinal plants: bioactive compounds, biological activities, combating multidrug-resistant microorganisms, and human health benefits-a comprehensive review. Frontiers in Immunology, 16, 1491777.</w:t>
      </w:r>
    </w:p>
    <w:p w14:paraId="2E6FB0D0"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[2</w:t>
      </w:r>
      <w:r>
        <w:rPr>
          <w:rFonts w:ascii="Arial" w:hAnsi="Arial" w:cs="Arial"/>
          <w:color w:val="000000" w:themeColor="text1"/>
        </w:rPr>
        <w:t>7</w:t>
      </w:r>
      <w:r w:rsidRPr="00D06109">
        <w:rPr>
          <w:rFonts w:ascii="Arial" w:hAnsi="Arial" w:cs="Arial"/>
          <w:color w:val="000000" w:themeColor="text1"/>
        </w:rPr>
        <w:t xml:space="preserve">] Nunes, C. R., </w:t>
      </w:r>
      <w:proofErr w:type="spellStart"/>
      <w:r w:rsidRPr="00D06109">
        <w:rPr>
          <w:rFonts w:ascii="Arial" w:hAnsi="Arial" w:cs="Arial"/>
          <w:color w:val="000000" w:themeColor="text1"/>
        </w:rPr>
        <w:t>Arantes</w:t>
      </w:r>
      <w:proofErr w:type="spellEnd"/>
      <w:r w:rsidRPr="00D06109">
        <w:rPr>
          <w:rFonts w:ascii="Arial" w:hAnsi="Arial" w:cs="Arial"/>
          <w:color w:val="000000" w:themeColor="text1"/>
        </w:rPr>
        <w:t xml:space="preserve">, M. B., Pereira, S. M., Cruz, L. L., </w:t>
      </w:r>
      <w:proofErr w:type="spellStart"/>
      <w:r w:rsidRPr="00D06109">
        <w:rPr>
          <w:rFonts w:ascii="Arial" w:hAnsi="Arial" w:cs="Arial"/>
          <w:color w:val="000000" w:themeColor="text1"/>
        </w:rPr>
        <w:t>Passos</w:t>
      </w:r>
      <w:proofErr w:type="spellEnd"/>
      <w:r w:rsidRPr="00D06109">
        <w:rPr>
          <w:rFonts w:ascii="Arial" w:hAnsi="Arial" w:cs="Arial"/>
          <w:color w:val="000000" w:themeColor="text1"/>
        </w:rPr>
        <w:t xml:space="preserve">, M. S., </w:t>
      </w:r>
      <w:proofErr w:type="spellStart"/>
      <w:r w:rsidRPr="00D06109">
        <w:rPr>
          <w:rFonts w:ascii="Arial" w:hAnsi="Arial" w:cs="Arial"/>
          <w:color w:val="000000" w:themeColor="text1"/>
        </w:rPr>
        <w:t>Moraes</w:t>
      </w:r>
      <w:proofErr w:type="spellEnd"/>
      <w:r w:rsidRPr="00D06109">
        <w:rPr>
          <w:rFonts w:ascii="Arial" w:hAnsi="Arial" w:cs="Arial"/>
          <w:color w:val="000000" w:themeColor="text1"/>
        </w:rPr>
        <w:t xml:space="preserve">, L. P., Viera, I. C., &amp; Oliveira, D. B. (2020). Plants as Sources of Anti-inflammatory Agents. Molecules, 25, 1-22. </w:t>
      </w:r>
    </w:p>
    <w:p w14:paraId="0DDEDDBA"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[2</w:t>
      </w:r>
      <w:r>
        <w:rPr>
          <w:rFonts w:ascii="Arial" w:hAnsi="Arial" w:cs="Arial"/>
          <w:color w:val="000000" w:themeColor="text1"/>
        </w:rPr>
        <w:t>8</w:t>
      </w:r>
      <w:r w:rsidRPr="00D06109">
        <w:rPr>
          <w:rFonts w:ascii="Arial" w:hAnsi="Arial" w:cs="Arial"/>
          <w:color w:val="000000" w:themeColor="text1"/>
        </w:rPr>
        <w:t xml:space="preserve">] Gusev, E., &amp; </w:t>
      </w:r>
      <w:proofErr w:type="spellStart"/>
      <w:r w:rsidRPr="00D06109">
        <w:rPr>
          <w:rFonts w:ascii="Arial" w:hAnsi="Arial" w:cs="Arial"/>
          <w:color w:val="000000" w:themeColor="text1"/>
        </w:rPr>
        <w:t>Zhuravleva</w:t>
      </w:r>
      <w:proofErr w:type="spellEnd"/>
      <w:r w:rsidRPr="00D06109">
        <w:rPr>
          <w:rFonts w:ascii="Arial" w:hAnsi="Arial" w:cs="Arial"/>
          <w:color w:val="000000" w:themeColor="text1"/>
        </w:rPr>
        <w:t>, Y. (2022). Inflammation: A new look at an old problem. International Journal of Molecular Sciences, 23(9), 4596.</w:t>
      </w:r>
    </w:p>
    <w:p w14:paraId="39ECEAF5"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[2</w:t>
      </w:r>
      <w:r>
        <w:rPr>
          <w:rFonts w:ascii="Arial" w:hAnsi="Arial" w:cs="Arial"/>
          <w:color w:val="000000" w:themeColor="text1"/>
        </w:rPr>
        <w:t>9</w:t>
      </w:r>
      <w:r w:rsidRPr="00D06109">
        <w:rPr>
          <w:rFonts w:ascii="Arial" w:hAnsi="Arial" w:cs="Arial"/>
          <w:color w:val="000000" w:themeColor="text1"/>
        </w:rPr>
        <w:t xml:space="preserve">] </w:t>
      </w:r>
      <w:proofErr w:type="spellStart"/>
      <w:r w:rsidRPr="00D06109">
        <w:rPr>
          <w:rFonts w:ascii="Arial" w:hAnsi="Arial" w:cs="Arial"/>
          <w:color w:val="000000" w:themeColor="text1"/>
        </w:rPr>
        <w:t>Zhaoxu</w:t>
      </w:r>
      <w:proofErr w:type="spellEnd"/>
      <w:r w:rsidRPr="00D06109">
        <w:rPr>
          <w:rFonts w:ascii="Arial" w:hAnsi="Arial" w:cs="Arial"/>
          <w:color w:val="000000" w:themeColor="text1"/>
        </w:rPr>
        <w:t xml:space="preserve">, T., Zhong, Y, Hu, H., Shao, D., Haag R., </w:t>
      </w:r>
      <w:proofErr w:type="spellStart"/>
      <w:r w:rsidRPr="00D06109">
        <w:rPr>
          <w:rFonts w:ascii="Arial" w:hAnsi="Arial" w:cs="Arial"/>
          <w:color w:val="000000" w:themeColor="text1"/>
        </w:rPr>
        <w:t>Schirner</w:t>
      </w:r>
      <w:proofErr w:type="spellEnd"/>
      <w:r w:rsidRPr="00D06109">
        <w:rPr>
          <w:rFonts w:ascii="Arial" w:hAnsi="Arial" w:cs="Arial"/>
          <w:color w:val="000000" w:themeColor="text1"/>
        </w:rPr>
        <w:t>, M., Lee, J.</w:t>
      </w:r>
      <w:proofErr w:type="gramStart"/>
      <w:r w:rsidRPr="00D06109">
        <w:rPr>
          <w:rFonts w:ascii="Arial" w:hAnsi="Arial" w:cs="Arial"/>
          <w:color w:val="000000" w:themeColor="text1"/>
        </w:rPr>
        <w:t xml:space="preserve">,  </w:t>
      </w:r>
      <w:proofErr w:type="spellStart"/>
      <w:r w:rsidRPr="00D06109">
        <w:rPr>
          <w:rFonts w:ascii="Arial" w:hAnsi="Arial" w:cs="Arial"/>
          <w:color w:val="000000" w:themeColor="text1"/>
        </w:rPr>
        <w:t>Sullenger</w:t>
      </w:r>
      <w:proofErr w:type="spellEnd"/>
      <w:proofErr w:type="gramEnd"/>
      <w:r w:rsidRPr="00D06109">
        <w:rPr>
          <w:rFonts w:ascii="Arial" w:hAnsi="Arial" w:cs="Arial"/>
          <w:color w:val="000000" w:themeColor="text1"/>
        </w:rPr>
        <w:t>, B., &amp; Leong, K. W. (2022). "Design of therapeutic biomaterials to control inflammation." Nature Reviews Materials. 7(7): 557-574.</w:t>
      </w:r>
    </w:p>
    <w:p w14:paraId="50FE904B"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w:t>
      </w:r>
      <w:r>
        <w:rPr>
          <w:rFonts w:ascii="Arial" w:hAnsi="Arial" w:cs="Arial"/>
          <w:color w:val="000000" w:themeColor="text1"/>
        </w:rPr>
        <w:t>30</w:t>
      </w:r>
      <w:r w:rsidRPr="00D06109">
        <w:rPr>
          <w:rFonts w:ascii="Arial" w:hAnsi="Arial" w:cs="Arial"/>
          <w:color w:val="000000" w:themeColor="text1"/>
        </w:rPr>
        <w:t>] Pan, J., Zhou, L., Zhang, C., Xu, Q., &amp; Sun, Y. (2022). Targeting protein phosphatases for the treatment of inflammation-related diseases: From signaling to therapy. Signal transduction and targeted therapy, 7(1), 177.</w:t>
      </w:r>
    </w:p>
    <w:p w14:paraId="50F27E89" w14:textId="1DDEF634" w:rsidR="00911994" w:rsidRDefault="00911994" w:rsidP="00911994">
      <w:pPr>
        <w:pStyle w:val="Body"/>
        <w:rPr>
          <w:rFonts w:ascii="Arial" w:hAnsi="Arial" w:cs="Arial"/>
          <w:color w:val="000000" w:themeColor="text1"/>
        </w:rPr>
      </w:pPr>
      <w:r w:rsidRPr="00D06109">
        <w:rPr>
          <w:rFonts w:ascii="Arial" w:hAnsi="Arial" w:cs="Arial"/>
          <w:color w:val="000000" w:themeColor="text1"/>
        </w:rPr>
        <w:t>[</w:t>
      </w:r>
      <w:r>
        <w:rPr>
          <w:rFonts w:ascii="Arial" w:hAnsi="Arial" w:cs="Arial"/>
          <w:color w:val="000000" w:themeColor="text1"/>
        </w:rPr>
        <w:t>31</w:t>
      </w:r>
      <w:r w:rsidRPr="00D06109">
        <w:rPr>
          <w:rFonts w:ascii="Arial" w:hAnsi="Arial" w:cs="Arial"/>
          <w:color w:val="000000" w:themeColor="text1"/>
        </w:rPr>
        <w:t>] Li, Y., Kong, D., Fu, Y., Sussman, M. R., &amp; Wu, H. (2020). The effect of developmental and environmental factors on secondary metabolites in medicinal plants. Plant Physiology and Biochemistry, 148, 80-89.</w:t>
      </w:r>
    </w:p>
    <w:p w14:paraId="01ED4030" w14:textId="77777777" w:rsidR="00911994" w:rsidRPr="00D06109" w:rsidRDefault="00911994" w:rsidP="00911994">
      <w:pPr>
        <w:pStyle w:val="Body"/>
        <w:rPr>
          <w:rFonts w:ascii="Arial" w:hAnsi="Arial" w:cs="Arial"/>
          <w:color w:val="000000" w:themeColor="text1"/>
        </w:rPr>
      </w:pPr>
      <w:r>
        <w:rPr>
          <w:rFonts w:ascii="Arial" w:hAnsi="Arial" w:cs="Arial"/>
          <w:color w:val="000000" w:themeColor="text1"/>
        </w:rPr>
        <w:t xml:space="preserve">[32] </w:t>
      </w:r>
      <w:r>
        <w:t>Madhavi</w:t>
      </w:r>
      <w:r>
        <w:rPr>
          <w:lang w:val="en-GB"/>
        </w:rPr>
        <w:t>, M.</w:t>
      </w:r>
      <w:r>
        <w:t>, Sharma</w:t>
      </w:r>
      <w:r>
        <w:rPr>
          <w:lang w:val="en-GB"/>
        </w:rPr>
        <w:t>, H., &amp;</w:t>
      </w:r>
      <w:r>
        <w:t xml:space="preserve"> </w:t>
      </w:r>
      <w:proofErr w:type="spellStart"/>
      <w:r>
        <w:t>Sahu</w:t>
      </w:r>
      <w:proofErr w:type="spellEnd"/>
      <w:r>
        <w:rPr>
          <w:lang w:val="en-GB"/>
        </w:rPr>
        <w:t xml:space="preserve">, G. K. (2023). </w:t>
      </w:r>
      <w:r>
        <w:t>A Review on Diclofenac Sodium: Pharmacological Properties and Recent Advancements</w:t>
      </w:r>
      <w:r>
        <w:rPr>
          <w:lang w:val="en-GB"/>
        </w:rPr>
        <w:t xml:space="preserve">. </w:t>
      </w:r>
      <w:r>
        <w:t>International Journal for Multidisciplinary Research</w:t>
      </w:r>
      <w:r>
        <w:rPr>
          <w:lang w:val="en-GB"/>
        </w:rPr>
        <w:t>. 5(2) 1-26</w:t>
      </w:r>
    </w:p>
    <w:p w14:paraId="05C432EE"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[3</w:t>
      </w:r>
      <w:r>
        <w:rPr>
          <w:rFonts w:ascii="Arial" w:hAnsi="Arial" w:cs="Arial"/>
          <w:color w:val="000000" w:themeColor="text1"/>
        </w:rPr>
        <w:t>3</w:t>
      </w:r>
      <w:r w:rsidRPr="00D06109">
        <w:rPr>
          <w:rFonts w:ascii="Arial" w:hAnsi="Arial" w:cs="Arial"/>
          <w:color w:val="000000" w:themeColor="text1"/>
        </w:rPr>
        <w:t>] Kang, K. S. (2021). Phytochemical constituents of medicinal plants for the treatment of chronic inflammation. Biomolecules, 11(5), 672.</w:t>
      </w:r>
    </w:p>
    <w:p w14:paraId="52E27E7F"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[3</w:t>
      </w:r>
      <w:r>
        <w:rPr>
          <w:rFonts w:ascii="Arial" w:hAnsi="Arial" w:cs="Arial"/>
          <w:color w:val="000000" w:themeColor="text1"/>
        </w:rPr>
        <w:t>4</w:t>
      </w:r>
      <w:r w:rsidRPr="00D06109">
        <w:rPr>
          <w:rFonts w:ascii="Arial" w:hAnsi="Arial" w:cs="Arial"/>
          <w:color w:val="000000" w:themeColor="text1"/>
        </w:rPr>
        <w:t xml:space="preserve">] </w:t>
      </w:r>
      <w:proofErr w:type="spellStart"/>
      <w:r w:rsidRPr="00D06109">
        <w:rPr>
          <w:rFonts w:ascii="Arial" w:hAnsi="Arial" w:cs="Arial"/>
          <w:color w:val="000000" w:themeColor="text1"/>
        </w:rPr>
        <w:t>Okwu</w:t>
      </w:r>
      <w:proofErr w:type="spellEnd"/>
      <w:r w:rsidRPr="00D06109">
        <w:rPr>
          <w:rFonts w:ascii="Arial" w:hAnsi="Arial" w:cs="Arial"/>
          <w:color w:val="000000" w:themeColor="text1"/>
        </w:rPr>
        <w:t xml:space="preserve">, D. E., &amp; </w:t>
      </w:r>
      <w:proofErr w:type="spellStart"/>
      <w:r w:rsidRPr="00D06109">
        <w:rPr>
          <w:rFonts w:ascii="Arial" w:hAnsi="Arial" w:cs="Arial"/>
          <w:color w:val="000000" w:themeColor="text1"/>
        </w:rPr>
        <w:t>Uchenna</w:t>
      </w:r>
      <w:proofErr w:type="spellEnd"/>
      <w:r w:rsidRPr="00D06109">
        <w:rPr>
          <w:rFonts w:ascii="Arial" w:hAnsi="Arial" w:cs="Arial"/>
          <w:color w:val="000000" w:themeColor="text1"/>
        </w:rPr>
        <w:t>, N. F. (2009). Exotic multifaceted medicinal plants of drugs and pharmaceutical industries. African Journal of Biotechnology, 25(8), 7271-7282.</w:t>
      </w:r>
    </w:p>
    <w:p w14:paraId="561BBB26"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t>[3</w:t>
      </w:r>
      <w:r>
        <w:rPr>
          <w:rFonts w:ascii="Arial" w:hAnsi="Arial" w:cs="Arial"/>
          <w:color w:val="000000" w:themeColor="text1"/>
        </w:rPr>
        <w:t>5</w:t>
      </w:r>
      <w:r w:rsidRPr="00D06109">
        <w:rPr>
          <w:rFonts w:ascii="Arial" w:hAnsi="Arial" w:cs="Arial"/>
          <w:color w:val="000000" w:themeColor="text1"/>
        </w:rPr>
        <w:t>] Wallace, J. M. (2002). Nutritional and botanical modulation of the inflammatory cascade: eicosanoids, cyclooxygenase and lipoxygenase- as an adjunct in cancer therapy. Integrated Cancer Therapy, 1, 7-37.</w:t>
      </w:r>
    </w:p>
    <w:p w14:paraId="00E77661" w14:textId="77777777" w:rsidR="00911994" w:rsidRPr="00D06109" w:rsidRDefault="00911994" w:rsidP="00911994">
      <w:pPr>
        <w:pStyle w:val="Body"/>
        <w:rPr>
          <w:rFonts w:ascii="Arial" w:hAnsi="Arial" w:cs="Arial"/>
          <w:color w:val="000000" w:themeColor="text1"/>
        </w:rPr>
      </w:pPr>
      <w:r w:rsidRPr="00D06109">
        <w:rPr>
          <w:rFonts w:ascii="Arial" w:hAnsi="Arial" w:cs="Arial"/>
          <w:color w:val="000000" w:themeColor="text1"/>
        </w:rPr>
        <w:lastRenderedPageBreak/>
        <w:t>[3</w:t>
      </w:r>
      <w:r>
        <w:rPr>
          <w:rFonts w:ascii="Arial" w:hAnsi="Arial" w:cs="Arial"/>
          <w:color w:val="000000" w:themeColor="text1"/>
        </w:rPr>
        <w:t>6</w:t>
      </w:r>
      <w:r w:rsidRPr="00D06109">
        <w:rPr>
          <w:rFonts w:ascii="Arial" w:hAnsi="Arial" w:cs="Arial"/>
          <w:color w:val="000000" w:themeColor="text1"/>
        </w:rPr>
        <w:t xml:space="preserve">] Sies, H., </w:t>
      </w:r>
      <w:proofErr w:type="spellStart"/>
      <w:r w:rsidRPr="00D06109">
        <w:rPr>
          <w:rFonts w:ascii="Arial" w:hAnsi="Arial" w:cs="Arial"/>
          <w:color w:val="000000" w:themeColor="text1"/>
        </w:rPr>
        <w:t>Schewe</w:t>
      </w:r>
      <w:proofErr w:type="spellEnd"/>
      <w:r w:rsidRPr="00D06109">
        <w:rPr>
          <w:rFonts w:ascii="Arial" w:hAnsi="Arial" w:cs="Arial"/>
          <w:color w:val="000000" w:themeColor="text1"/>
        </w:rPr>
        <w:t xml:space="preserve">, T., </w:t>
      </w:r>
      <w:proofErr w:type="spellStart"/>
      <w:r w:rsidRPr="00D06109">
        <w:rPr>
          <w:rFonts w:ascii="Arial" w:hAnsi="Arial" w:cs="Arial"/>
          <w:color w:val="000000" w:themeColor="text1"/>
        </w:rPr>
        <w:t>Heiss</w:t>
      </w:r>
      <w:proofErr w:type="spellEnd"/>
      <w:r w:rsidRPr="00D06109">
        <w:rPr>
          <w:rFonts w:ascii="Arial" w:hAnsi="Arial" w:cs="Arial"/>
          <w:color w:val="000000" w:themeColor="text1"/>
        </w:rPr>
        <w:t xml:space="preserve">, C. &amp; </w:t>
      </w:r>
      <w:proofErr w:type="spellStart"/>
      <w:r w:rsidRPr="00D06109">
        <w:rPr>
          <w:rFonts w:ascii="Arial" w:hAnsi="Arial" w:cs="Arial"/>
          <w:color w:val="000000" w:themeColor="text1"/>
        </w:rPr>
        <w:t>Kelm</w:t>
      </w:r>
      <w:proofErr w:type="spellEnd"/>
      <w:r w:rsidRPr="00D06109">
        <w:rPr>
          <w:rFonts w:ascii="Arial" w:hAnsi="Arial" w:cs="Arial"/>
          <w:color w:val="000000" w:themeColor="text1"/>
        </w:rPr>
        <w:t>, M. (2005). Cocoa Polyphenols and inflammatory mediators. American Journal of Clinical Nutrition, 81(1), 304S-312S.</w:t>
      </w:r>
    </w:p>
    <w:p w14:paraId="00075B1D" w14:textId="4AB504FC" w:rsidR="00441B6F" w:rsidRPr="00D06109" w:rsidRDefault="00911994" w:rsidP="00911994">
      <w:pPr>
        <w:pStyle w:val="Body"/>
        <w:spacing w:after="0"/>
        <w:rPr>
          <w:rFonts w:ascii="Arial" w:hAnsi="Arial" w:cs="Arial"/>
          <w:color w:val="000000" w:themeColor="text1"/>
        </w:rPr>
      </w:pPr>
      <w:r w:rsidRPr="00D06109">
        <w:rPr>
          <w:rFonts w:ascii="Arial" w:hAnsi="Arial" w:cs="Arial"/>
          <w:color w:val="000000" w:themeColor="text1"/>
        </w:rPr>
        <w:t>[3</w:t>
      </w:r>
      <w:r>
        <w:rPr>
          <w:rFonts w:ascii="Arial" w:hAnsi="Arial" w:cs="Arial"/>
          <w:color w:val="000000" w:themeColor="text1"/>
        </w:rPr>
        <w:t>7</w:t>
      </w:r>
      <w:r w:rsidRPr="00D06109">
        <w:rPr>
          <w:rFonts w:ascii="Arial" w:hAnsi="Arial" w:cs="Arial"/>
          <w:color w:val="000000" w:themeColor="text1"/>
        </w:rPr>
        <w:t xml:space="preserve">] Zhong, J., Lu, P., Wu, H., Liu, Z., Sharifi-Rad, J., Setzer, W. N., &amp; </w:t>
      </w:r>
      <w:proofErr w:type="spellStart"/>
      <w:r w:rsidRPr="00D06109">
        <w:rPr>
          <w:rFonts w:ascii="Arial" w:hAnsi="Arial" w:cs="Arial"/>
          <w:color w:val="000000" w:themeColor="text1"/>
        </w:rPr>
        <w:t>Suleria</w:t>
      </w:r>
      <w:proofErr w:type="spellEnd"/>
      <w:r w:rsidRPr="00D06109">
        <w:rPr>
          <w:rFonts w:ascii="Arial" w:hAnsi="Arial" w:cs="Arial"/>
          <w:color w:val="000000" w:themeColor="text1"/>
        </w:rPr>
        <w:t>, H. A. (2022). Current insights into phytochemistry, nutritional, and pharmacological properties of Prosopis plants. Evidence</w:t>
      </w:r>
      <w:r w:rsidRPr="00D06109">
        <w:rPr>
          <w:rFonts w:ascii="Cambria Math" w:hAnsi="Cambria Math" w:cs="Cambria Math"/>
          <w:color w:val="000000" w:themeColor="text1"/>
        </w:rPr>
        <w:t>‐</w:t>
      </w:r>
      <w:r w:rsidRPr="00D06109">
        <w:rPr>
          <w:rFonts w:ascii="Arial" w:hAnsi="Arial" w:cs="Arial"/>
          <w:color w:val="000000" w:themeColor="text1"/>
        </w:rPr>
        <w:t>Based Complementary and Alternative Medicine, (1), 2218029.</w:t>
      </w:r>
    </w:p>
    <w:bookmarkEnd w:id="5"/>
    <w:p w14:paraId="353F1AB6" w14:textId="77777777" w:rsidR="00441B6F" w:rsidRPr="00D06109" w:rsidRDefault="00441B6F" w:rsidP="008C07A8">
      <w:pPr>
        <w:pStyle w:val="Body"/>
        <w:spacing w:after="0"/>
        <w:rPr>
          <w:rFonts w:ascii="Arial" w:hAnsi="Arial" w:cs="Arial"/>
          <w:color w:val="000000" w:themeColor="text1"/>
        </w:rPr>
      </w:pPr>
    </w:p>
    <w:p w14:paraId="50F09448" w14:textId="77777777" w:rsidR="00B01FCD" w:rsidRPr="00D06109" w:rsidRDefault="00B01FCD" w:rsidP="008C07A8">
      <w:pPr>
        <w:pStyle w:val="Reference"/>
        <w:numPr>
          <w:ilvl w:val="0"/>
          <w:numId w:val="0"/>
        </w:numPr>
        <w:spacing w:line="240" w:lineRule="auto"/>
        <w:rPr>
          <w:rFonts w:ascii="Arial" w:hAnsi="Arial" w:cs="Arial"/>
          <w:color w:val="000000" w:themeColor="text1"/>
        </w:rPr>
      </w:pPr>
    </w:p>
    <w:p w14:paraId="7A682EEE" w14:textId="77777777" w:rsidR="00B01FCD" w:rsidRPr="00D06109" w:rsidRDefault="00B01FCD" w:rsidP="008C07A8">
      <w:pPr>
        <w:pStyle w:val="Appendix"/>
        <w:spacing w:after="0"/>
        <w:jc w:val="both"/>
        <w:rPr>
          <w:rFonts w:ascii="Arial" w:hAnsi="Arial" w:cs="Arial"/>
          <w:b w:val="0"/>
          <w:color w:val="000000" w:themeColor="text1"/>
        </w:rPr>
      </w:pPr>
    </w:p>
    <w:sectPr w:rsidR="00B01FCD" w:rsidRPr="00D06109" w:rsidSect="00301479">
      <w:headerReference w:type="even" r:id="rId14"/>
      <w:headerReference w:type="default" r:id="rId15"/>
      <w:footerReference w:type="default" r:id="rId16"/>
      <w:headerReference w:type="first" r:id="rId17"/>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7CC1D" w14:textId="77777777" w:rsidR="00C73E4C" w:rsidRDefault="00C73E4C" w:rsidP="00C37E61">
      <w:r>
        <w:separator/>
      </w:r>
    </w:p>
  </w:endnote>
  <w:endnote w:type="continuationSeparator" w:id="0">
    <w:p w14:paraId="555A856E" w14:textId="77777777" w:rsidR="00C73E4C" w:rsidRDefault="00C73E4C" w:rsidP="00C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A09AE" w14:textId="77777777" w:rsidR="00301479" w:rsidRDefault="00301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38198" w14:textId="77777777" w:rsidR="00301479" w:rsidRDefault="003014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CBD10" w14:textId="77777777" w:rsidR="009E048A" w:rsidRDefault="009E048A">
    <w:pPr>
      <w:pStyle w:val="Footer"/>
      <w:rPr>
        <w:rFonts w:ascii="Arial" w:hAnsi="Arial" w:cs="Arial"/>
        <w:sz w:val="16"/>
      </w:rPr>
    </w:pPr>
  </w:p>
  <w:p w14:paraId="3B5DEEA6" w14:textId="77777777" w:rsidR="009E048A" w:rsidRDefault="009E048A" w:rsidP="009E048A">
    <w:pPr>
      <w:pStyle w:val="Footer"/>
      <w:jc w:val="center"/>
      <w:rPr>
        <w:rFonts w:ascii="Arial" w:hAnsi="Arial" w:cs="Arial"/>
        <w:sz w:val="16"/>
      </w:rPr>
    </w:pPr>
    <w:r>
      <w:rPr>
        <w:rFonts w:ascii="Arial" w:hAnsi="Arial" w:cs="Arial"/>
        <w:sz w:val="16"/>
      </w:rPr>
      <w:t>______________________________________________________________________</w:t>
    </w:r>
    <w:r w:rsidR="00BF121F">
      <w:rPr>
        <w:rFonts w:ascii="Arial" w:hAnsi="Arial" w:cs="Arial"/>
        <w:sz w:val="16"/>
      </w:rPr>
      <w:t>______________________</w:t>
    </w:r>
  </w:p>
  <w:p w14:paraId="1D992176" w14:textId="77777777" w:rsidR="009E048A" w:rsidRDefault="009E048A">
    <w:pPr>
      <w:pStyle w:val="Footer"/>
      <w:rPr>
        <w:rFonts w:ascii="Arial" w:hAnsi="Arial" w:cs="Arial"/>
        <w:sz w:val="16"/>
      </w:rPr>
    </w:pPr>
  </w:p>
  <w:p w14:paraId="16A56677" w14:textId="77777777" w:rsidR="00754C9A" w:rsidRPr="009E048A" w:rsidRDefault="00754C9A">
    <w:pPr>
      <w:pStyle w:val="Footer"/>
      <w:rPr>
        <w:rFonts w:ascii="Arial" w:hAnsi="Arial" w:cs="Arial"/>
        <w:i/>
        <w:sz w:val="16"/>
      </w:rPr>
    </w:pPr>
    <w:r w:rsidRPr="009E048A">
      <w:rPr>
        <w:rFonts w:ascii="Arial" w:hAnsi="Arial" w:cs="Arial"/>
        <w:i/>
        <w:sz w:val="16"/>
      </w:rPr>
      <w:t>*Corresponding author: Email: XYZ@ABC.COM</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9AC94" w14:textId="77777777" w:rsidR="00C37E61" w:rsidRPr="00C37E61" w:rsidRDefault="00C37E61" w:rsidP="00C37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69A23" w14:textId="77777777" w:rsidR="00C73E4C" w:rsidRDefault="00C73E4C" w:rsidP="00C37E61">
      <w:r>
        <w:separator/>
      </w:r>
    </w:p>
  </w:footnote>
  <w:footnote w:type="continuationSeparator" w:id="0">
    <w:p w14:paraId="3A395DF9" w14:textId="77777777" w:rsidR="00C73E4C" w:rsidRDefault="00C73E4C" w:rsidP="00C37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AA93F" w14:textId="1FE52A4A" w:rsidR="00301479" w:rsidRDefault="00C73E4C">
    <w:pPr>
      <w:pStyle w:val="Header"/>
    </w:pPr>
    <w:r>
      <w:rPr>
        <w:noProof/>
      </w:rPr>
      <w:pict w14:anchorId="4F162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84.1pt;height:77.1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34835" w14:textId="1CA7AB1F" w:rsidR="00301479" w:rsidRDefault="00C73E4C">
    <w:pPr>
      <w:pStyle w:val="Header"/>
    </w:pPr>
    <w:r>
      <w:rPr>
        <w:noProof/>
      </w:rPr>
      <w:pict w14:anchorId="789239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84.1pt;height:77.1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0A89A" w14:textId="521FF00C" w:rsidR="00296529" w:rsidRPr="00296529" w:rsidRDefault="00C73E4C" w:rsidP="00296529">
    <w:pPr>
      <w:ind w:left="2160"/>
      <w:jc w:val="center"/>
      <w:rPr>
        <w:rFonts w:ascii="Times New Roman" w:eastAsia="Calibri" w:hAnsi="Times New Roman"/>
        <w:i/>
        <w:sz w:val="18"/>
        <w:szCs w:val="22"/>
      </w:rPr>
    </w:pPr>
    <w:r>
      <w:rPr>
        <w:noProof/>
      </w:rPr>
      <w:pict w14:anchorId="51D77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684.1pt;height:77.1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14:paraId="5350E573" w14:textId="77777777" w:rsidR="00296529" w:rsidRPr="00296529" w:rsidRDefault="00754C9A" w:rsidP="00296529">
    <w:pPr>
      <w:ind w:left="4320"/>
      <w:rPr>
        <w:rFonts w:ascii="Times New Roman" w:eastAsia="Calibri" w:hAnsi="Times New Roman"/>
        <w:i/>
        <w:sz w:val="18"/>
        <w:szCs w:val="22"/>
      </w:rPr>
    </w:pPr>
    <w:r>
      <w:rPr>
        <w:rFonts w:ascii="Times New Roman" w:eastAsia="Calibri" w:hAnsi="Times New Roman"/>
        <w:i/>
        <w:sz w:val="18"/>
        <w:szCs w:val="22"/>
      </w:rPr>
      <w:t>.</w:t>
    </w:r>
    <w:r w:rsidR="00296529" w:rsidRPr="00296529">
      <w:rPr>
        <w:rFonts w:ascii="Times New Roman" w:eastAsia="Calibri" w:hAnsi="Times New Roman"/>
        <w:i/>
        <w:sz w:val="18"/>
        <w:szCs w:val="22"/>
      </w:rPr>
      <w:t xml:space="preserve">     </w:t>
    </w:r>
  </w:p>
  <w:p w14:paraId="617F4DE2" w14:textId="77777777" w:rsidR="00296529" w:rsidRPr="00296529" w:rsidRDefault="00754C9A" w:rsidP="00296529">
    <w:pPr>
      <w:jc w:val="center"/>
      <w:rPr>
        <w:rFonts w:ascii="Times New Roman" w:eastAsia="Calibri" w:hAnsi="Times New Roman"/>
        <w:i/>
        <w:sz w:val="18"/>
        <w:szCs w:val="22"/>
      </w:rPr>
    </w:pPr>
    <w:r>
      <w:rPr>
        <w:rFonts w:ascii="Times New Roman" w:eastAsia="Calibri" w:hAnsi="Times New Roman"/>
        <w:i/>
        <w:sz w:val="18"/>
        <w:szCs w:val="22"/>
      </w:rPr>
      <w:t>.</w:t>
    </w:r>
  </w:p>
  <w:p w14:paraId="6BDBC086" w14:textId="77777777" w:rsidR="00296529" w:rsidRPr="00296529" w:rsidRDefault="00296529" w:rsidP="00296529">
    <w:pPr>
      <w:spacing w:after="200"/>
      <w:jc w:val="center"/>
      <w:rPr>
        <w:rFonts w:ascii="Times New Roman" w:eastAsia="Calibri" w:hAnsi="Times New Roman"/>
        <w:b/>
        <w:i/>
        <w:sz w:val="32"/>
        <w:szCs w:val="22"/>
      </w:rPr>
    </w:pPr>
    <w:r w:rsidRPr="00296529">
      <w:rPr>
        <w:rFonts w:ascii="Times New Roman" w:eastAsia="Calibri" w:hAnsi="Times New Roman"/>
        <w:b/>
        <w:i/>
        <w:sz w:val="32"/>
        <w:szCs w:val="22"/>
      </w:rPr>
      <w:t xml:space="preserve">              </w:t>
    </w:r>
    <w:r w:rsidR="00754C9A">
      <w:rPr>
        <w:rFonts w:ascii="Times New Roman" w:eastAsia="Calibri" w:hAnsi="Times New Roman"/>
        <w:b/>
        <w:i/>
        <w:sz w:val="32"/>
        <w:szCs w:val="22"/>
      </w:rPr>
      <w:t>.</w:t>
    </w:r>
    <w:r w:rsidRPr="00296529">
      <w:rPr>
        <w:rFonts w:ascii="Times New Roman" w:eastAsia="Calibri" w:hAnsi="Times New Roman"/>
        <w:b/>
        <w:i/>
        <w:sz w:val="32"/>
        <w:szCs w:val="22"/>
      </w:rPr>
      <w:t xml:space="preserve"> </w:t>
    </w:r>
  </w:p>
  <w:p w14:paraId="6875C452" w14:textId="77777777" w:rsidR="00296529" w:rsidRDefault="00296529" w:rsidP="00296529">
    <w:pPr>
      <w:jc w:val="center"/>
      <w:rPr>
        <w:rFonts w:ascii="Times New Roman" w:eastAsia="Calibri" w:hAnsi="Times New Roman"/>
        <w:i/>
        <w:sz w:val="18"/>
        <w:szCs w:val="22"/>
      </w:rPr>
    </w:pPr>
    <w:r w:rsidRPr="00296529">
      <w:rPr>
        <w:rFonts w:ascii="Times New Roman" w:eastAsia="Calibri" w:hAnsi="Times New Roman"/>
        <w:i/>
        <w:sz w:val="18"/>
        <w:szCs w:val="22"/>
      </w:rPr>
      <w:t xml:space="preserve">                     </w:t>
    </w:r>
  </w:p>
  <w:p w14:paraId="08F97082" w14:textId="77777777" w:rsidR="00296529" w:rsidRDefault="00296529" w:rsidP="00296529">
    <w:pPr>
      <w:tabs>
        <w:tab w:val="left" w:pos="2145"/>
      </w:tabs>
      <w:rPr>
        <w:rFonts w:ascii="Times New Roman" w:eastAsia="Calibri" w:hAnsi="Times New Roman"/>
        <w:i/>
        <w:sz w:val="18"/>
        <w:szCs w:val="22"/>
      </w:rPr>
    </w:pPr>
    <w:r>
      <w:rPr>
        <w:rFonts w:ascii="Times New Roman" w:eastAsia="Calibri" w:hAnsi="Times New Roman"/>
        <w:i/>
        <w:sz w:val="18"/>
        <w:szCs w:val="22"/>
      </w:rPr>
      <w:tab/>
    </w:r>
    <w:r w:rsidR="00754C9A">
      <w:rPr>
        <w:rFonts w:ascii="Times New Roman" w:eastAsia="Calibri" w:hAnsi="Times New Roman"/>
        <w:i/>
        <w:sz w:val="18"/>
        <w:szCs w:val="22"/>
      </w:rPr>
      <w:t>.</w:t>
    </w:r>
  </w:p>
  <w:p w14:paraId="645DE239" w14:textId="77777777" w:rsidR="00296529" w:rsidRDefault="00754C9A">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2D73A" w14:textId="25C8396A" w:rsidR="00301479" w:rsidRDefault="00C73E4C">
    <w:pPr>
      <w:pStyle w:val="Header"/>
    </w:pPr>
    <w:r>
      <w:rPr>
        <w:noProof/>
      </w:rPr>
      <w:pict w14:anchorId="0A1013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684.1pt;height:77.1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064A7" w14:textId="459C45EF" w:rsidR="00301479" w:rsidRDefault="00C73E4C">
    <w:pPr>
      <w:pStyle w:val="Header"/>
    </w:pPr>
    <w:r>
      <w:rPr>
        <w:noProof/>
      </w:rPr>
      <w:pict w14:anchorId="0321E0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684.1pt;height:77.1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4E60E" w14:textId="5683A2CF" w:rsidR="00301479" w:rsidRDefault="00C73E4C">
    <w:pPr>
      <w:pStyle w:val="Header"/>
    </w:pPr>
    <w:r>
      <w:rPr>
        <w:noProof/>
      </w:rPr>
      <w:pict w14:anchorId="76A296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684.1pt;height:77.1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53B8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 w15:restartNumberingAfterBreak="0">
    <w:nsid w:val="0545617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3" w15:restartNumberingAfterBreak="0">
    <w:nsid w:val="05ED783D"/>
    <w:multiLevelType w:val="hybridMultilevel"/>
    <w:tmpl w:val="6C5A565E"/>
    <w:lvl w:ilvl="0" w:tplc="18F0F54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C245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5" w15:restartNumberingAfterBreak="0">
    <w:nsid w:val="082B0AB1"/>
    <w:multiLevelType w:val="hybridMultilevel"/>
    <w:tmpl w:val="C464E6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A26EC"/>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7" w15:restartNumberingAfterBreak="0">
    <w:nsid w:val="0EC833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8" w15:restartNumberingAfterBreak="0">
    <w:nsid w:val="193B2D1D"/>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9" w15:restartNumberingAfterBreak="0">
    <w:nsid w:val="1CC15D69"/>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0" w15:restartNumberingAfterBreak="0">
    <w:nsid w:val="1D6D1A8F"/>
    <w:multiLevelType w:val="hybridMultilevel"/>
    <w:tmpl w:val="6B342326"/>
    <w:lvl w:ilvl="0" w:tplc="2000000F">
      <w:start w:val="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1B564C6"/>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2" w15:restartNumberingAfterBreak="0">
    <w:nsid w:val="22CB701F"/>
    <w:multiLevelType w:val="multilevel"/>
    <w:tmpl w:val="254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1541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4" w15:restartNumberingAfterBreak="0">
    <w:nsid w:val="2D7946B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5" w15:restartNumberingAfterBreak="0">
    <w:nsid w:val="2EF941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6" w15:restartNumberingAfterBreak="0">
    <w:nsid w:val="310972C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7" w15:restartNumberingAfterBreak="0">
    <w:nsid w:val="4B0C5ABA"/>
    <w:multiLevelType w:val="singleLevel"/>
    <w:tmpl w:val="A1B04AE0"/>
    <w:lvl w:ilvl="0">
      <w:start w:val="1"/>
      <w:numFmt w:val="decimal"/>
      <w:lvlText w:val="%1."/>
      <w:legacy w:legacy="1" w:legacySpace="0" w:legacyIndent="360"/>
      <w:lvlJc w:val="left"/>
      <w:pPr>
        <w:ind w:left="360" w:hanging="360"/>
      </w:pPr>
    </w:lvl>
  </w:abstractNum>
  <w:abstractNum w:abstractNumId="18" w15:restartNumberingAfterBreak="0">
    <w:nsid w:val="52A6797C"/>
    <w:multiLevelType w:val="hybridMultilevel"/>
    <w:tmpl w:val="D05A99DE"/>
    <w:lvl w:ilvl="0" w:tplc="7A92AA74">
      <w:numFmt w:val="bullet"/>
      <w:lvlText w:val="·"/>
      <w:lvlJc w:val="left"/>
      <w:pPr>
        <w:ind w:left="900" w:hanging="5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778F8"/>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0" w15:restartNumberingAfterBreak="0">
    <w:nsid w:val="69C16E4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1" w15:restartNumberingAfterBreak="0">
    <w:nsid w:val="71604DCD"/>
    <w:multiLevelType w:val="singleLevel"/>
    <w:tmpl w:val="E368B7EE"/>
    <w:lvl w:ilvl="0">
      <w:start w:val="1"/>
      <w:numFmt w:val="decimal"/>
      <w:pStyle w:val="Reference"/>
      <w:lvlText w:val="%1."/>
      <w:lvlJc w:val="left"/>
      <w:pPr>
        <w:tabs>
          <w:tab w:val="num" w:pos="360"/>
        </w:tabs>
        <w:ind w:left="360" w:hanging="360"/>
      </w:pPr>
    </w:lvl>
  </w:abstractNum>
  <w:abstractNum w:abstractNumId="22" w15:restartNumberingAfterBreak="0">
    <w:nsid w:val="72B66FC8"/>
    <w:multiLevelType w:val="hybridMultilevel"/>
    <w:tmpl w:val="256E6680"/>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997DC5"/>
    <w:multiLevelType w:val="singleLevel"/>
    <w:tmpl w:val="A1B04AE0"/>
    <w:lvl w:ilvl="0">
      <w:start w:val="1"/>
      <w:numFmt w:val="decimal"/>
      <w:lvlText w:val="%1."/>
      <w:legacy w:legacy="1" w:legacySpace="0" w:legacyIndent="360"/>
      <w:lvlJc w:val="left"/>
      <w:pPr>
        <w:ind w:left="360" w:hanging="360"/>
      </w:pPr>
    </w:lvl>
  </w:abstractNum>
  <w:abstractNum w:abstractNumId="24" w15:restartNumberingAfterBreak="0">
    <w:nsid w:val="741A595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5" w15:restartNumberingAfterBreak="0">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abstractNum w:abstractNumId="26" w15:restartNumberingAfterBreak="0">
    <w:nsid w:val="77F3002E"/>
    <w:multiLevelType w:val="multilevel"/>
    <w:tmpl w:val="469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2D2992"/>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8" w15:restartNumberingAfterBreak="0">
    <w:nsid w:val="7B165441"/>
    <w:multiLevelType w:val="hybridMultilevel"/>
    <w:tmpl w:val="094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A7EFB"/>
    <w:multiLevelType w:val="multilevel"/>
    <w:tmpl w:val="7C8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7D3A3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7"/>
  </w:num>
  <w:num w:numId="3">
    <w:abstractNumId w:val="25"/>
  </w:num>
  <w:num w:numId="4">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5">
    <w:abstractNumId w:val="8"/>
  </w:num>
  <w:num w:numId="6">
    <w:abstractNumId w:val="7"/>
  </w:num>
  <w:num w:numId="7">
    <w:abstractNumId w:val="1"/>
  </w:num>
  <w:num w:numId="8">
    <w:abstractNumId w:val="14"/>
  </w:num>
  <w:num w:numId="9">
    <w:abstractNumId w:val="27"/>
  </w:num>
  <w:num w:numId="10">
    <w:abstractNumId w:val="2"/>
  </w:num>
  <w:num w:numId="11">
    <w:abstractNumId w:val="20"/>
  </w:num>
  <w:num w:numId="12">
    <w:abstractNumId w:val="4"/>
  </w:num>
  <w:num w:numId="13">
    <w:abstractNumId w:val="19"/>
  </w:num>
  <w:num w:numId="14">
    <w:abstractNumId w:val="9"/>
  </w:num>
  <w:num w:numId="15">
    <w:abstractNumId w:val="23"/>
  </w:num>
  <w:num w:numId="16">
    <w:abstractNumId w:val="6"/>
  </w:num>
  <w:num w:numId="17">
    <w:abstractNumId w:val="24"/>
  </w:num>
  <w:num w:numId="18">
    <w:abstractNumId w:val="16"/>
  </w:num>
  <w:num w:numId="19">
    <w:abstractNumId w:val="30"/>
  </w:num>
  <w:num w:numId="20">
    <w:abstractNumId w:val="13"/>
  </w:num>
  <w:num w:numId="21">
    <w:abstractNumId w:val="11"/>
  </w:num>
  <w:num w:numId="22">
    <w:abstractNumId w:val="15"/>
  </w:num>
  <w:num w:numId="23">
    <w:abstractNumId w:val="21"/>
  </w:num>
  <w:num w:numId="24">
    <w:abstractNumId w:val="28"/>
  </w:num>
  <w:num w:numId="25">
    <w:abstractNumId w:val="5"/>
  </w:num>
  <w:num w:numId="26">
    <w:abstractNumId w:val="18"/>
  </w:num>
  <w:num w:numId="27">
    <w:abstractNumId w:val="22"/>
  </w:num>
  <w:num w:numId="28">
    <w:abstractNumId w:val="29"/>
  </w:num>
  <w:num w:numId="29">
    <w:abstractNumId w:val="26"/>
  </w:num>
  <w:num w:numId="30">
    <w:abstractNumId w:val="12"/>
  </w:num>
  <w:num w:numId="31">
    <w:abstractNumId w:val="3"/>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AQmMDCwsTUwMjUyUdpeDU4uLM/DyQAsNaAANnHaEsAAAA"/>
  </w:docVars>
  <w:rsids>
    <w:rsidRoot w:val="00AA6219"/>
    <w:rsid w:val="00000F8F"/>
    <w:rsid w:val="00011C9A"/>
    <w:rsid w:val="00030174"/>
    <w:rsid w:val="0004579C"/>
    <w:rsid w:val="00055F70"/>
    <w:rsid w:val="000577FF"/>
    <w:rsid w:val="000858D5"/>
    <w:rsid w:val="000A47FA"/>
    <w:rsid w:val="000A65D3"/>
    <w:rsid w:val="000B1E33"/>
    <w:rsid w:val="000C1A11"/>
    <w:rsid w:val="000C7621"/>
    <w:rsid w:val="000C7DE5"/>
    <w:rsid w:val="000D3C43"/>
    <w:rsid w:val="000D689F"/>
    <w:rsid w:val="000E7B7B"/>
    <w:rsid w:val="000E7D62"/>
    <w:rsid w:val="001026CE"/>
    <w:rsid w:val="00103357"/>
    <w:rsid w:val="0010590B"/>
    <w:rsid w:val="00106B5E"/>
    <w:rsid w:val="00123C9F"/>
    <w:rsid w:val="00126190"/>
    <w:rsid w:val="00130F17"/>
    <w:rsid w:val="001320BF"/>
    <w:rsid w:val="0015316E"/>
    <w:rsid w:val="0016358F"/>
    <w:rsid w:val="00163B45"/>
    <w:rsid w:val="00163BC4"/>
    <w:rsid w:val="00191062"/>
    <w:rsid w:val="00192B72"/>
    <w:rsid w:val="0019610F"/>
    <w:rsid w:val="001A29D8"/>
    <w:rsid w:val="001A2EFB"/>
    <w:rsid w:val="001A5CAA"/>
    <w:rsid w:val="001B0427"/>
    <w:rsid w:val="001D3A51"/>
    <w:rsid w:val="001E10D2"/>
    <w:rsid w:val="001E25B4"/>
    <w:rsid w:val="001E44FE"/>
    <w:rsid w:val="001F4AA3"/>
    <w:rsid w:val="00200595"/>
    <w:rsid w:val="00204835"/>
    <w:rsid w:val="00231920"/>
    <w:rsid w:val="0023195C"/>
    <w:rsid w:val="00240010"/>
    <w:rsid w:val="0024282C"/>
    <w:rsid w:val="002460DC"/>
    <w:rsid w:val="00250985"/>
    <w:rsid w:val="00252480"/>
    <w:rsid w:val="002551B5"/>
    <w:rsid w:val="002556F6"/>
    <w:rsid w:val="00275C45"/>
    <w:rsid w:val="00283105"/>
    <w:rsid w:val="00283344"/>
    <w:rsid w:val="00284C4C"/>
    <w:rsid w:val="00287E68"/>
    <w:rsid w:val="00296529"/>
    <w:rsid w:val="002A71B6"/>
    <w:rsid w:val="002B27FB"/>
    <w:rsid w:val="002B685A"/>
    <w:rsid w:val="002C0CF5"/>
    <w:rsid w:val="002C3A47"/>
    <w:rsid w:val="002C57D2"/>
    <w:rsid w:val="002D65FC"/>
    <w:rsid w:val="002E0D56"/>
    <w:rsid w:val="002F3A38"/>
    <w:rsid w:val="00301479"/>
    <w:rsid w:val="00306999"/>
    <w:rsid w:val="00315186"/>
    <w:rsid w:val="0033343E"/>
    <w:rsid w:val="003512C2"/>
    <w:rsid w:val="003618D1"/>
    <w:rsid w:val="00371FB6"/>
    <w:rsid w:val="003763C1"/>
    <w:rsid w:val="00376BBE"/>
    <w:rsid w:val="003811EB"/>
    <w:rsid w:val="0039224F"/>
    <w:rsid w:val="003A36B7"/>
    <w:rsid w:val="003A43A4"/>
    <w:rsid w:val="003A7E18"/>
    <w:rsid w:val="003C4C86"/>
    <w:rsid w:val="003C6258"/>
    <w:rsid w:val="003D2F30"/>
    <w:rsid w:val="003E2904"/>
    <w:rsid w:val="003F010B"/>
    <w:rsid w:val="003F19AA"/>
    <w:rsid w:val="003F7674"/>
    <w:rsid w:val="00401927"/>
    <w:rsid w:val="0041027F"/>
    <w:rsid w:val="0041082A"/>
    <w:rsid w:val="00412475"/>
    <w:rsid w:val="00414944"/>
    <w:rsid w:val="004201E1"/>
    <w:rsid w:val="00423789"/>
    <w:rsid w:val="00440F43"/>
    <w:rsid w:val="00441B6F"/>
    <w:rsid w:val="00446221"/>
    <w:rsid w:val="004474F1"/>
    <w:rsid w:val="00447861"/>
    <w:rsid w:val="00450E62"/>
    <w:rsid w:val="004539DB"/>
    <w:rsid w:val="00471A80"/>
    <w:rsid w:val="00473E4B"/>
    <w:rsid w:val="00485F62"/>
    <w:rsid w:val="004C3B13"/>
    <w:rsid w:val="004D305E"/>
    <w:rsid w:val="004D4083"/>
    <w:rsid w:val="004D4277"/>
    <w:rsid w:val="004E6C50"/>
    <w:rsid w:val="004F7BF6"/>
    <w:rsid w:val="00502516"/>
    <w:rsid w:val="00505F06"/>
    <w:rsid w:val="00506828"/>
    <w:rsid w:val="00507800"/>
    <w:rsid w:val="0053056E"/>
    <w:rsid w:val="00544421"/>
    <w:rsid w:val="00554FDA"/>
    <w:rsid w:val="005704A4"/>
    <w:rsid w:val="005B26B2"/>
    <w:rsid w:val="005B4C99"/>
    <w:rsid w:val="005B5A26"/>
    <w:rsid w:val="005C784C"/>
    <w:rsid w:val="005D17F6"/>
    <w:rsid w:val="005E5539"/>
    <w:rsid w:val="00602BF5"/>
    <w:rsid w:val="00617FDD"/>
    <w:rsid w:val="00633614"/>
    <w:rsid w:val="00633F68"/>
    <w:rsid w:val="00636EB2"/>
    <w:rsid w:val="006375B8"/>
    <w:rsid w:val="00661E96"/>
    <w:rsid w:val="0066510A"/>
    <w:rsid w:val="00667B84"/>
    <w:rsid w:val="00671C88"/>
    <w:rsid w:val="00671F1B"/>
    <w:rsid w:val="00673F9F"/>
    <w:rsid w:val="006845E3"/>
    <w:rsid w:val="00686953"/>
    <w:rsid w:val="00687DEA"/>
    <w:rsid w:val="00687E67"/>
    <w:rsid w:val="00691948"/>
    <w:rsid w:val="006967F7"/>
    <w:rsid w:val="006A0AEB"/>
    <w:rsid w:val="006A250C"/>
    <w:rsid w:val="006B21D3"/>
    <w:rsid w:val="006B57D0"/>
    <w:rsid w:val="006D30FF"/>
    <w:rsid w:val="006D6940"/>
    <w:rsid w:val="006D6E3B"/>
    <w:rsid w:val="006F11EC"/>
    <w:rsid w:val="0070082C"/>
    <w:rsid w:val="007030BF"/>
    <w:rsid w:val="00732A94"/>
    <w:rsid w:val="00733188"/>
    <w:rsid w:val="007369E6"/>
    <w:rsid w:val="00746E59"/>
    <w:rsid w:val="00754C9A"/>
    <w:rsid w:val="0075599A"/>
    <w:rsid w:val="00761D52"/>
    <w:rsid w:val="0077749E"/>
    <w:rsid w:val="00784161"/>
    <w:rsid w:val="007869AB"/>
    <w:rsid w:val="00790ADA"/>
    <w:rsid w:val="00792DBA"/>
    <w:rsid w:val="007D2288"/>
    <w:rsid w:val="007E088F"/>
    <w:rsid w:val="007E28E0"/>
    <w:rsid w:val="007F7B32"/>
    <w:rsid w:val="00804BC2"/>
    <w:rsid w:val="0081280F"/>
    <w:rsid w:val="0081431A"/>
    <w:rsid w:val="00816F33"/>
    <w:rsid w:val="008227D5"/>
    <w:rsid w:val="0082354C"/>
    <w:rsid w:val="00830967"/>
    <w:rsid w:val="0083216F"/>
    <w:rsid w:val="008402C8"/>
    <w:rsid w:val="00853990"/>
    <w:rsid w:val="00860000"/>
    <w:rsid w:val="00863BD3"/>
    <w:rsid w:val="008641ED"/>
    <w:rsid w:val="00866D66"/>
    <w:rsid w:val="008671C6"/>
    <w:rsid w:val="00875803"/>
    <w:rsid w:val="00883CE2"/>
    <w:rsid w:val="008B459E"/>
    <w:rsid w:val="008B59D6"/>
    <w:rsid w:val="008C07A8"/>
    <w:rsid w:val="008E13AE"/>
    <w:rsid w:val="008E1506"/>
    <w:rsid w:val="008E710C"/>
    <w:rsid w:val="008F69D6"/>
    <w:rsid w:val="00902823"/>
    <w:rsid w:val="00911994"/>
    <w:rsid w:val="00915CA6"/>
    <w:rsid w:val="00927834"/>
    <w:rsid w:val="009500A6"/>
    <w:rsid w:val="00957C18"/>
    <w:rsid w:val="0096294F"/>
    <w:rsid w:val="009649E8"/>
    <w:rsid w:val="0096527A"/>
    <w:rsid w:val="009659BA"/>
    <w:rsid w:val="00983040"/>
    <w:rsid w:val="009A631B"/>
    <w:rsid w:val="009B3FB9"/>
    <w:rsid w:val="009C2465"/>
    <w:rsid w:val="009C6059"/>
    <w:rsid w:val="009D35A0"/>
    <w:rsid w:val="009D7EB7"/>
    <w:rsid w:val="009E048A"/>
    <w:rsid w:val="009E08E9"/>
    <w:rsid w:val="009E3DB9"/>
    <w:rsid w:val="009E6E35"/>
    <w:rsid w:val="009F0EDA"/>
    <w:rsid w:val="00A03B96"/>
    <w:rsid w:val="00A05B19"/>
    <w:rsid w:val="00A1134E"/>
    <w:rsid w:val="00A1718D"/>
    <w:rsid w:val="00A24E7E"/>
    <w:rsid w:val="00A258C3"/>
    <w:rsid w:val="00A26E2E"/>
    <w:rsid w:val="00A27DE6"/>
    <w:rsid w:val="00A33319"/>
    <w:rsid w:val="00A347C0"/>
    <w:rsid w:val="00A426E6"/>
    <w:rsid w:val="00A51431"/>
    <w:rsid w:val="00A539AD"/>
    <w:rsid w:val="00A7026F"/>
    <w:rsid w:val="00A94063"/>
    <w:rsid w:val="00AA6219"/>
    <w:rsid w:val="00AA74E0"/>
    <w:rsid w:val="00AB703F"/>
    <w:rsid w:val="00AC6BB8"/>
    <w:rsid w:val="00AE008F"/>
    <w:rsid w:val="00AE0981"/>
    <w:rsid w:val="00B01FCD"/>
    <w:rsid w:val="00B1776C"/>
    <w:rsid w:val="00B52583"/>
    <w:rsid w:val="00B52896"/>
    <w:rsid w:val="00B63050"/>
    <w:rsid w:val="00B6606E"/>
    <w:rsid w:val="00B70D83"/>
    <w:rsid w:val="00B83C00"/>
    <w:rsid w:val="00B93758"/>
    <w:rsid w:val="00B94560"/>
    <w:rsid w:val="00B95236"/>
    <w:rsid w:val="00B96BD9"/>
    <w:rsid w:val="00BA1B01"/>
    <w:rsid w:val="00BA2641"/>
    <w:rsid w:val="00BB37AA"/>
    <w:rsid w:val="00BB4151"/>
    <w:rsid w:val="00BC4998"/>
    <w:rsid w:val="00BC53A0"/>
    <w:rsid w:val="00BD68CD"/>
    <w:rsid w:val="00BE227E"/>
    <w:rsid w:val="00BE62AD"/>
    <w:rsid w:val="00BF121F"/>
    <w:rsid w:val="00BF1F80"/>
    <w:rsid w:val="00C15FF0"/>
    <w:rsid w:val="00C166EF"/>
    <w:rsid w:val="00C17EB0"/>
    <w:rsid w:val="00C27F5F"/>
    <w:rsid w:val="00C30A0F"/>
    <w:rsid w:val="00C37E61"/>
    <w:rsid w:val="00C508CA"/>
    <w:rsid w:val="00C56041"/>
    <w:rsid w:val="00C631E2"/>
    <w:rsid w:val="00C70F1B"/>
    <w:rsid w:val="00C71A47"/>
    <w:rsid w:val="00C73E4C"/>
    <w:rsid w:val="00C7464C"/>
    <w:rsid w:val="00C8391B"/>
    <w:rsid w:val="00C85588"/>
    <w:rsid w:val="00CB3387"/>
    <w:rsid w:val="00CB62B0"/>
    <w:rsid w:val="00CD150E"/>
    <w:rsid w:val="00CD6755"/>
    <w:rsid w:val="00CD6856"/>
    <w:rsid w:val="00CD7269"/>
    <w:rsid w:val="00CE0089"/>
    <w:rsid w:val="00CE793C"/>
    <w:rsid w:val="00CF193C"/>
    <w:rsid w:val="00D06109"/>
    <w:rsid w:val="00D10014"/>
    <w:rsid w:val="00D173F1"/>
    <w:rsid w:val="00D258D3"/>
    <w:rsid w:val="00D31270"/>
    <w:rsid w:val="00D35C77"/>
    <w:rsid w:val="00D5107C"/>
    <w:rsid w:val="00D5546B"/>
    <w:rsid w:val="00D74CB0"/>
    <w:rsid w:val="00D8295D"/>
    <w:rsid w:val="00DA597B"/>
    <w:rsid w:val="00DA7A67"/>
    <w:rsid w:val="00DC2A65"/>
    <w:rsid w:val="00DC74BC"/>
    <w:rsid w:val="00DD6605"/>
    <w:rsid w:val="00DE15F0"/>
    <w:rsid w:val="00DE5663"/>
    <w:rsid w:val="00DE78AA"/>
    <w:rsid w:val="00DF7B19"/>
    <w:rsid w:val="00E0280F"/>
    <w:rsid w:val="00E053D0"/>
    <w:rsid w:val="00E15994"/>
    <w:rsid w:val="00E3114E"/>
    <w:rsid w:val="00E31A70"/>
    <w:rsid w:val="00E34A5F"/>
    <w:rsid w:val="00E35B02"/>
    <w:rsid w:val="00E37140"/>
    <w:rsid w:val="00E53AD7"/>
    <w:rsid w:val="00E566C7"/>
    <w:rsid w:val="00E646B3"/>
    <w:rsid w:val="00E66496"/>
    <w:rsid w:val="00E66B35"/>
    <w:rsid w:val="00E66E10"/>
    <w:rsid w:val="00E769F6"/>
    <w:rsid w:val="00E8407C"/>
    <w:rsid w:val="00E84F3C"/>
    <w:rsid w:val="00EA012C"/>
    <w:rsid w:val="00EC6A55"/>
    <w:rsid w:val="00ED0288"/>
    <w:rsid w:val="00ED3384"/>
    <w:rsid w:val="00ED479A"/>
    <w:rsid w:val="00EE52CB"/>
    <w:rsid w:val="00EF581D"/>
    <w:rsid w:val="00EF7FD8"/>
    <w:rsid w:val="00F06F59"/>
    <w:rsid w:val="00F10AAC"/>
    <w:rsid w:val="00F17988"/>
    <w:rsid w:val="00F469F0"/>
    <w:rsid w:val="00F53273"/>
    <w:rsid w:val="00F5691F"/>
    <w:rsid w:val="00F62766"/>
    <w:rsid w:val="00F640A1"/>
    <w:rsid w:val="00F755E4"/>
    <w:rsid w:val="00F77D02"/>
    <w:rsid w:val="00F83F1F"/>
    <w:rsid w:val="00FB3A86"/>
    <w:rsid w:val="00FD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0322908F"/>
  <w15:docId w15:val="{FB5E9E74-C5B3-422F-B9CC-E247798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789"/>
    <w:rPr>
      <w:rFonts w:ascii="Helvetica" w:hAnsi="Helvetica"/>
    </w:rPr>
  </w:style>
  <w:style w:type="paragraph" w:styleId="Heading1">
    <w:name w:val="heading 1"/>
    <w:basedOn w:val="Normal"/>
    <w:next w:val="Normal"/>
    <w:qFormat/>
    <w:rsid w:val="00423789"/>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rsid w:val="00423789"/>
    <w:pPr>
      <w:spacing w:line="280" w:lineRule="exact"/>
      <w:jc w:val="right"/>
    </w:pPr>
    <w:rPr>
      <w:b/>
      <w:sz w:val="24"/>
    </w:rPr>
  </w:style>
  <w:style w:type="paragraph" w:customStyle="1" w:styleId="Affiliation">
    <w:name w:val="Affiliation"/>
    <w:basedOn w:val="Normal"/>
    <w:rsid w:val="00423789"/>
    <w:pPr>
      <w:spacing w:after="240" w:line="240" w:lineRule="exact"/>
      <w:jc w:val="right"/>
    </w:pPr>
  </w:style>
  <w:style w:type="paragraph" w:customStyle="1" w:styleId="Body">
    <w:name w:val="Body"/>
    <w:basedOn w:val="Normal"/>
    <w:rsid w:val="00423789"/>
    <w:pPr>
      <w:spacing w:after="240"/>
      <w:jc w:val="both"/>
    </w:pPr>
  </w:style>
  <w:style w:type="paragraph" w:customStyle="1" w:styleId="AbstHead">
    <w:name w:val="Abst Head"/>
    <w:basedOn w:val="MainHead"/>
    <w:rsid w:val="00423789"/>
    <w:rPr>
      <w:sz w:val="22"/>
    </w:rPr>
  </w:style>
  <w:style w:type="paragraph" w:customStyle="1" w:styleId="IntroHead">
    <w:name w:val="Intro Head"/>
    <w:basedOn w:val="MainHead"/>
    <w:rsid w:val="00423789"/>
    <w:rPr>
      <w:sz w:val="22"/>
    </w:rPr>
  </w:style>
  <w:style w:type="paragraph" w:customStyle="1" w:styleId="PaperNumber">
    <w:name w:val="Paper Number"/>
    <w:basedOn w:val="Normal"/>
    <w:rsid w:val="00423789"/>
    <w:pPr>
      <w:spacing w:after="280" w:line="280" w:lineRule="exact"/>
      <w:jc w:val="right"/>
    </w:pPr>
    <w:rPr>
      <w:b/>
      <w:sz w:val="28"/>
    </w:rPr>
  </w:style>
  <w:style w:type="paragraph" w:customStyle="1" w:styleId="ConcHead">
    <w:name w:val="Conc Head"/>
    <w:basedOn w:val="MainHead"/>
    <w:rsid w:val="00423789"/>
    <w:rPr>
      <w:sz w:val="22"/>
    </w:rPr>
  </w:style>
  <w:style w:type="paragraph" w:customStyle="1" w:styleId="AcknHead">
    <w:name w:val="Ackn Head"/>
    <w:basedOn w:val="MainHead"/>
    <w:rsid w:val="00423789"/>
    <w:rPr>
      <w:sz w:val="22"/>
    </w:rPr>
  </w:style>
  <w:style w:type="paragraph" w:customStyle="1" w:styleId="ReferHead">
    <w:name w:val="Refer Head"/>
    <w:basedOn w:val="MainHead"/>
    <w:rsid w:val="00423789"/>
    <w:rPr>
      <w:sz w:val="22"/>
    </w:rPr>
  </w:style>
  <w:style w:type="paragraph" w:customStyle="1" w:styleId="AddSrcHead">
    <w:name w:val="AddSrc Head"/>
    <w:basedOn w:val="MainHead"/>
    <w:rsid w:val="00423789"/>
    <w:rPr>
      <w:sz w:val="22"/>
    </w:rPr>
  </w:style>
  <w:style w:type="paragraph" w:customStyle="1" w:styleId="DefAcrHead">
    <w:name w:val="DefAcrHead"/>
    <w:basedOn w:val="MainHead"/>
    <w:rsid w:val="00423789"/>
    <w:rPr>
      <w:sz w:val="22"/>
    </w:rPr>
  </w:style>
  <w:style w:type="paragraph" w:customStyle="1" w:styleId="Copyright">
    <w:name w:val="Copyright"/>
    <w:basedOn w:val="Normal"/>
    <w:rsid w:val="00423789"/>
    <w:pPr>
      <w:spacing w:after="960" w:line="200" w:lineRule="exact"/>
    </w:pPr>
    <w:rPr>
      <w:sz w:val="16"/>
    </w:rPr>
  </w:style>
  <w:style w:type="paragraph" w:styleId="Title">
    <w:name w:val="Title"/>
    <w:basedOn w:val="Normal"/>
    <w:qFormat/>
    <w:rsid w:val="00423789"/>
    <w:pPr>
      <w:spacing w:after="360"/>
      <w:jc w:val="right"/>
    </w:pPr>
    <w:rPr>
      <w:b/>
      <w:kern w:val="28"/>
      <w:sz w:val="36"/>
    </w:rPr>
  </w:style>
  <w:style w:type="paragraph" w:customStyle="1" w:styleId="Reference">
    <w:name w:val="Reference"/>
    <w:basedOn w:val="Body"/>
    <w:rsid w:val="00423789"/>
    <w:pPr>
      <w:numPr>
        <w:numId w:val="23"/>
      </w:numPr>
      <w:spacing w:after="0" w:line="240" w:lineRule="exact"/>
    </w:pPr>
  </w:style>
  <w:style w:type="paragraph" w:customStyle="1" w:styleId="Head1">
    <w:name w:val="Head1"/>
    <w:basedOn w:val="MainHead"/>
    <w:rsid w:val="00423789"/>
    <w:rPr>
      <w:sz w:val="22"/>
    </w:rPr>
  </w:style>
  <w:style w:type="paragraph" w:customStyle="1" w:styleId="ContactHead">
    <w:name w:val="Contact Head"/>
    <w:basedOn w:val="MainHead"/>
    <w:rsid w:val="00423789"/>
    <w:rPr>
      <w:sz w:val="22"/>
    </w:rPr>
  </w:style>
  <w:style w:type="paragraph" w:customStyle="1" w:styleId="Head3">
    <w:name w:val="Head3"/>
    <w:basedOn w:val="Head2"/>
    <w:rsid w:val="00423789"/>
    <w:rPr>
      <w:caps w:val="0"/>
      <w:u w:val="single"/>
    </w:rPr>
  </w:style>
  <w:style w:type="paragraph" w:customStyle="1" w:styleId="Head4">
    <w:name w:val="Head4"/>
    <w:basedOn w:val="Head3"/>
    <w:rsid w:val="00423789"/>
    <w:rPr>
      <w:u w:val="none"/>
    </w:rPr>
  </w:style>
  <w:style w:type="paragraph" w:customStyle="1" w:styleId="UnordList">
    <w:name w:val="Unord List"/>
    <w:basedOn w:val="Body"/>
    <w:rsid w:val="00423789"/>
    <w:pPr>
      <w:spacing w:after="0"/>
      <w:ind w:left="360" w:hanging="360"/>
    </w:pPr>
  </w:style>
  <w:style w:type="paragraph" w:customStyle="1" w:styleId="OrdList">
    <w:name w:val="Ord List"/>
    <w:basedOn w:val="UnordList"/>
    <w:rsid w:val="00423789"/>
    <w:pPr>
      <w:jc w:val="left"/>
    </w:pPr>
  </w:style>
  <w:style w:type="paragraph" w:customStyle="1" w:styleId="Appendix">
    <w:name w:val="Appendix"/>
    <w:basedOn w:val="MainHead"/>
    <w:rsid w:val="00423789"/>
    <w:rPr>
      <w:sz w:val="22"/>
    </w:rPr>
  </w:style>
  <w:style w:type="paragraph" w:customStyle="1" w:styleId="Term">
    <w:name w:val="Term"/>
    <w:basedOn w:val="Body"/>
    <w:rsid w:val="00423789"/>
    <w:pPr>
      <w:spacing w:after="0"/>
    </w:pPr>
    <w:rPr>
      <w:b/>
    </w:rPr>
  </w:style>
  <w:style w:type="paragraph" w:customStyle="1" w:styleId="Definition">
    <w:name w:val="Definition"/>
    <w:basedOn w:val="Body"/>
    <w:rsid w:val="00423789"/>
  </w:style>
  <w:style w:type="paragraph" w:customStyle="1" w:styleId="Head2">
    <w:name w:val="Head2"/>
    <w:basedOn w:val="Normal"/>
    <w:next w:val="Body"/>
    <w:rsid w:val="00423789"/>
    <w:pPr>
      <w:keepNext/>
      <w:spacing w:after="240"/>
    </w:pPr>
    <w:rPr>
      <w:caps/>
    </w:rPr>
  </w:style>
  <w:style w:type="character" w:customStyle="1" w:styleId="Bold">
    <w:name w:val="Bold"/>
    <w:rsid w:val="00423789"/>
    <w:rPr>
      <w:b/>
    </w:rPr>
  </w:style>
  <w:style w:type="character" w:customStyle="1" w:styleId="Italic">
    <w:name w:val="Italic"/>
    <w:rsid w:val="00423789"/>
    <w:rPr>
      <w:i/>
    </w:rPr>
  </w:style>
  <w:style w:type="character" w:customStyle="1" w:styleId="Underline">
    <w:name w:val="Underline"/>
    <w:rsid w:val="00423789"/>
    <w:rPr>
      <w:u w:val="single"/>
    </w:rPr>
  </w:style>
  <w:style w:type="paragraph" w:customStyle="1" w:styleId="MainHead">
    <w:name w:val="Main Head"/>
    <w:basedOn w:val="Normal"/>
    <w:rsid w:val="00423789"/>
    <w:pPr>
      <w:keepNext/>
      <w:spacing w:after="240"/>
    </w:pPr>
    <w:rPr>
      <w:b/>
      <w:caps/>
    </w:rPr>
  </w:style>
  <w:style w:type="paragraph" w:customStyle="1" w:styleId="Equation">
    <w:name w:val="Equation"/>
    <w:basedOn w:val="Body"/>
    <w:rsid w:val="0053056E"/>
  </w:style>
  <w:style w:type="paragraph" w:customStyle="1" w:styleId="Figure">
    <w:name w:val="Figure"/>
    <w:basedOn w:val="Copyright"/>
    <w:rsid w:val="00030174"/>
    <w:pPr>
      <w:spacing w:after="240"/>
    </w:pPr>
    <w:rPr>
      <w:sz w:val="20"/>
    </w:rPr>
  </w:style>
  <w:style w:type="paragraph" w:styleId="Footer">
    <w:name w:val="footer"/>
    <w:basedOn w:val="Normal"/>
    <w:rsid w:val="00423789"/>
    <w:pPr>
      <w:tabs>
        <w:tab w:val="center" w:pos="4320"/>
        <w:tab w:val="right" w:pos="8640"/>
      </w:tabs>
    </w:pPr>
  </w:style>
  <w:style w:type="paragraph" w:customStyle="1" w:styleId="Head40">
    <w:name w:val="Head 4"/>
    <w:basedOn w:val="Head3"/>
    <w:rsid w:val="00423789"/>
    <w:rPr>
      <w:u w:val="none"/>
    </w:rPr>
  </w:style>
  <w:style w:type="paragraph" w:styleId="Header">
    <w:name w:val="header"/>
    <w:basedOn w:val="Normal"/>
    <w:rsid w:val="00423789"/>
    <w:pPr>
      <w:tabs>
        <w:tab w:val="center" w:pos="4320"/>
        <w:tab w:val="right" w:pos="8640"/>
      </w:tabs>
    </w:pPr>
  </w:style>
  <w:style w:type="paragraph" w:customStyle="1" w:styleId="Paper">
    <w:name w:val="Paper"/>
    <w:basedOn w:val="Normal"/>
    <w:rsid w:val="00423789"/>
    <w:pPr>
      <w:spacing w:after="360" w:line="440" w:lineRule="exact"/>
      <w:jc w:val="right"/>
    </w:pPr>
    <w:rPr>
      <w:b/>
      <w:sz w:val="36"/>
    </w:rPr>
  </w:style>
  <w:style w:type="paragraph" w:styleId="Signature">
    <w:name w:val="Signature"/>
    <w:basedOn w:val="Normal"/>
    <w:rsid w:val="00423789"/>
    <w:pPr>
      <w:ind w:left="4320"/>
    </w:pPr>
  </w:style>
  <w:style w:type="character" w:customStyle="1" w:styleId="Subscript">
    <w:name w:val="Subscript"/>
    <w:rsid w:val="00423789"/>
    <w:rPr>
      <w:vertAlign w:val="subscript"/>
    </w:rPr>
  </w:style>
  <w:style w:type="character" w:customStyle="1" w:styleId="Superscript">
    <w:name w:val="Superscript"/>
    <w:rsid w:val="00423789"/>
    <w:rPr>
      <w:vertAlign w:val="superscript"/>
    </w:rPr>
  </w:style>
  <w:style w:type="character" w:customStyle="1" w:styleId="Symbol">
    <w:name w:val="Symbol"/>
    <w:rsid w:val="00423789"/>
    <w:rPr>
      <w:rFonts w:ascii="Symbol" w:hAnsi="Symbol"/>
    </w:rPr>
  </w:style>
  <w:style w:type="paragraph" w:customStyle="1" w:styleId="SymbolP">
    <w:name w:val="Symbol P"/>
    <w:basedOn w:val="Body"/>
    <w:rsid w:val="00423789"/>
    <w:pPr>
      <w:tabs>
        <w:tab w:val="left" w:pos="720"/>
        <w:tab w:val="left" w:pos="3780"/>
      </w:tabs>
      <w:spacing w:after="0"/>
    </w:pPr>
    <w:rPr>
      <w:sz w:val="24"/>
    </w:rPr>
  </w:style>
  <w:style w:type="character" w:customStyle="1" w:styleId="BoldItal">
    <w:name w:val="BoldItal"/>
    <w:basedOn w:val="DefaultParagraphFont"/>
    <w:rsid w:val="00423789"/>
    <w:rPr>
      <w:b/>
      <w:i/>
    </w:rPr>
  </w:style>
  <w:style w:type="character" w:customStyle="1" w:styleId="SubItal">
    <w:name w:val="SubItal"/>
    <w:rsid w:val="00423789"/>
    <w:rPr>
      <w:i/>
      <w:vertAlign w:val="subscript"/>
    </w:rPr>
  </w:style>
  <w:style w:type="character" w:customStyle="1" w:styleId="SuperItal">
    <w:name w:val="SuperItal"/>
    <w:rsid w:val="00423789"/>
    <w:rPr>
      <w:i/>
      <w:vertAlign w:val="superscript"/>
    </w:rPr>
  </w:style>
  <w:style w:type="character" w:customStyle="1" w:styleId="SymItal">
    <w:name w:val="SymItal"/>
    <w:rsid w:val="00423789"/>
    <w:rPr>
      <w:rFonts w:ascii="Symbol" w:hAnsi="Symbol"/>
      <w:i/>
    </w:rPr>
  </w:style>
  <w:style w:type="character" w:styleId="Hyperlink">
    <w:name w:val="Hyperlink"/>
    <w:basedOn w:val="DefaultParagraphFont"/>
    <w:rsid w:val="00030174"/>
    <w:rPr>
      <w:color w:val="FF0080"/>
      <w:u w:val="single"/>
    </w:rPr>
  </w:style>
  <w:style w:type="character" w:styleId="FollowedHyperlink">
    <w:name w:val="FollowedHyperlink"/>
    <w:basedOn w:val="DefaultParagraphFont"/>
    <w:rsid w:val="00FB3A86"/>
    <w:rPr>
      <w:color w:val="800080"/>
      <w:u w:val="single"/>
    </w:rPr>
  </w:style>
  <w:style w:type="table" w:styleId="TableGrid">
    <w:name w:val="Table Grid"/>
    <w:basedOn w:val="TableNormal"/>
    <w:uiPriority w:val="59"/>
    <w:rsid w:val="0029652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EF7FD8"/>
    <w:pPr>
      <w:spacing w:after="120" w:line="480" w:lineRule="auto"/>
    </w:pPr>
  </w:style>
  <w:style w:type="character" w:customStyle="1" w:styleId="BodyText2Char">
    <w:name w:val="Body Text 2 Char"/>
    <w:basedOn w:val="DefaultParagraphFont"/>
    <w:link w:val="BodyText2"/>
    <w:rsid w:val="00EF7FD8"/>
    <w:rPr>
      <w:rFonts w:ascii="Helvetica" w:hAnsi="Helvetica"/>
    </w:rPr>
  </w:style>
  <w:style w:type="character" w:styleId="CommentReference">
    <w:name w:val="annotation reference"/>
    <w:basedOn w:val="DefaultParagraphFont"/>
    <w:uiPriority w:val="99"/>
    <w:unhideWhenUsed/>
    <w:rsid w:val="00746E59"/>
    <w:rPr>
      <w:sz w:val="16"/>
      <w:szCs w:val="16"/>
    </w:rPr>
  </w:style>
  <w:style w:type="paragraph" w:styleId="CommentText">
    <w:name w:val="annotation text"/>
    <w:basedOn w:val="Normal"/>
    <w:link w:val="CommentTextChar"/>
    <w:uiPriority w:val="99"/>
    <w:unhideWhenUsed/>
    <w:rsid w:val="00746E59"/>
    <w:rPr>
      <w:rFonts w:ascii="Times New Roman" w:hAnsi="Times New Roman"/>
      <w:lang w:val="nb-NO" w:eastAsia="nb-NO"/>
    </w:rPr>
  </w:style>
  <w:style w:type="character" w:customStyle="1" w:styleId="CommentTextChar">
    <w:name w:val="Comment Text Char"/>
    <w:basedOn w:val="DefaultParagraphFont"/>
    <w:link w:val="CommentText"/>
    <w:uiPriority w:val="99"/>
    <w:rsid w:val="00746E59"/>
    <w:rPr>
      <w:lang w:val="nb-NO" w:eastAsia="nb-NO"/>
    </w:rPr>
  </w:style>
  <w:style w:type="paragraph" w:styleId="BalloonText">
    <w:name w:val="Balloon Text"/>
    <w:basedOn w:val="Normal"/>
    <w:link w:val="BalloonTextChar"/>
    <w:rsid w:val="00746E59"/>
    <w:rPr>
      <w:rFonts w:ascii="Tahoma" w:hAnsi="Tahoma" w:cs="Tahoma"/>
      <w:sz w:val="16"/>
      <w:szCs w:val="16"/>
    </w:rPr>
  </w:style>
  <w:style w:type="character" w:customStyle="1" w:styleId="BalloonTextChar">
    <w:name w:val="Balloon Text Char"/>
    <w:basedOn w:val="DefaultParagraphFont"/>
    <w:link w:val="BalloonText"/>
    <w:rsid w:val="00746E59"/>
    <w:rPr>
      <w:rFonts w:ascii="Tahoma" w:hAnsi="Tahoma" w:cs="Tahoma"/>
      <w:sz w:val="16"/>
      <w:szCs w:val="16"/>
    </w:rPr>
  </w:style>
  <w:style w:type="paragraph" w:styleId="BodyText3">
    <w:name w:val="Body Text 3"/>
    <w:basedOn w:val="Normal"/>
    <w:link w:val="BodyText3Char"/>
    <w:rsid w:val="00231920"/>
    <w:pPr>
      <w:spacing w:after="120"/>
    </w:pPr>
    <w:rPr>
      <w:sz w:val="16"/>
      <w:szCs w:val="16"/>
    </w:rPr>
  </w:style>
  <w:style w:type="character" w:customStyle="1" w:styleId="BodyText3Char">
    <w:name w:val="Body Text 3 Char"/>
    <w:basedOn w:val="DefaultParagraphFont"/>
    <w:link w:val="BodyText3"/>
    <w:rsid w:val="00231920"/>
    <w:rPr>
      <w:rFonts w:ascii="Helvetica" w:hAnsi="Helvetica"/>
      <w:sz w:val="16"/>
      <w:szCs w:val="16"/>
    </w:rPr>
  </w:style>
  <w:style w:type="character" w:styleId="LineNumber">
    <w:name w:val="line number"/>
    <w:basedOn w:val="DefaultParagraphFont"/>
    <w:rsid w:val="00412475"/>
  </w:style>
  <w:style w:type="character" w:styleId="Emphasis">
    <w:name w:val="Emphasis"/>
    <w:basedOn w:val="DefaultParagraphFont"/>
    <w:uiPriority w:val="20"/>
    <w:qFormat/>
    <w:rsid w:val="0024282C"/>
    <w:rPr>
      <w:i/>
      <w:iCs/>
    </w:rPr>
  </w:style>
  <w:style w:type="character" w:customStyle="1" w:styleId="UnresolvedMention">
    <w:name w:val="Unresolved Mention"/>
    <w:basedOn w:val="DefaultParagraphFont"/>
    <w:uiPriority w:val="99"/>
    <w:semiHidden/>
    <w:unhideWhenUsed/>
    <w:rsid w:val="00287E68"/>
    <w:rPr>
      <w:color w:val="605E5C"/>
      <w:shd w:val="clear" w:color="auto" w:fill="E1DFDD"/>
    </w:rPr>
  </w:style>
  <w:style w:type="paragraph" w:styleId="NormalWeb">
    <w:name w:val="Normal (Web)"/>
    <w:basedOn w:val="Normal"/>
    <w:uiPriority w:val="99"/>
    <w:unhideWhenUsed/>
    <w:rsid w:val="006A0AEB"/>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671C88"/>
    <w:pPr>
      <w:spacing w:after="160" w:line="259" w:lineRule="auto"/>
      <w:ind w:left="720"/>
      <w:contextualSpacing/>
    </w:pPr>
    <w:rPr>
      <w:rFonts w:asciiTheme="minorHAnsi" w:eastAsiaTheme="minorHAnsi" w:hAnsiTheme="minorHAnsi" w:cstheme="minorBidi"/>
      <w:sz w:val="22"/>
      <w:szCs w:val="22"/>
    </w:rPr>
  </w:style>
  <w:style w:type="character" w:customStyle="1" w:styleId="whitespace-normal">
    <w:name w:val="whitespace-normal"/>
    <w:basedOn w:val="DefaultParagraphFont"/>
    <w:rsid w:val="003A36B7"/>
  </w:style>
  <w:style w:type="paragraph" w:styleId="NoSpacing">
    <w:name w:val="No Spacing"/>
    <w:uiPriority w:val="1"/>
    <w:qFormat/>
    <w:rsid w:val="00F5691F"/>
    <w:rPr>
      <w:rFonts w:asciiTheme="minorHAnsi" w:eastAsiaTheme="minorHAnsi" w:hAnsiTheme="minorHAnsi" w:cstheme="minorBidi"/>
      <w:kern w:val="2"/>
      <w:sz w:val="22"/>
      <w:szCs w:val="22"/>
      <w14:ligatures w14:val="standardContextual"/>
    </w:rPr>
  </w:style>
  <w:style w:type="character" w:customStyle="1" w:styleId="n9q8lc">
    <w:name w:val="n9q8lc"/>
    <w:basedOn w:val="DefaultParagraphFont"/>
    <w:rsid w:val="00911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685">
      <w:bodyDiv w:val="1"/>
      <w:marLeft w:val="0"/>
      <w:marRight w:val="0"/>
      <w:marTop w:val="0"/>
      <w:marBottom w:val="0"/>
      <w:divBdr>
        <w:top w:val="none" w:sz="0" w:space="0" w:color="auto"/>
        <w:left w:val="none" w:sz="0" w:space="0" w:color="auto"/>
        <w:bottom w:val="none" w:sz="0" w:space="0" w:color="auto"/>
        <w:right w:val="none" w:sz="0" w:space="0" w:color="auto"/>
      </w:divBdr>
    </w:div>
    <w:div w:id="156773062">
      <w:bodyDiv w:val="1"/>
      <w:marLeft w:val="0"/>
      <w:marRight w:val="0"/>
      <w:marTop w:val="0"/>
      <w:marBottom w:val="0"/>
      <w:divBdr>
        <w:top w:val="none" w:sz="0" w:space="0" w:color="auto"/>
        <w:left w:val="none" w:sz="0" w:space="0" w:color="auto"/>
        <w:bottom w:val="none" w:sz="0" w:space="0" w:color="auto"/>
        <w:right w:val="none" w:sz="0" w:space="0" w:color="auto"/>
      </w:divBdr>
    </w:div>
    <w:div w:id="239678973">
      <w:bodyDiv w:val="1"/>
      <w:marLeft w:val="0"/>
      <w:marRight w:val="0"/>
      <w:marTop w:val="0"/>
      <w:marBottom w:val="0"/>
      <w:divBdr>
        <w:top w:val="none" w:sz="0" w:space="0" w:color="auto"/>
        <w:left w:val="none" w:sz="0" w:space="0" w:color="auto"/>
        <w:bottom w:val="none" w:sz="0" w:space="0" w:color="auto"/>
        <w:right w:val="none" w:sz="0" w:space="0" w:color="auto"/>
      </w:divBdr>
    </w:div>
    <w:div w:id="635257300">
      <w:bodyDiv w:val="1"/>
      <w:marLeft w:val="0"/>
      <w:marRight w:val="0"/>
      <w:marTop w:val="0"/>
      <w:marBottom w:val="0"/>
      <w:divBdr>
        <w:top w:val="none" w:sz="0" w:space="0" w:color="auto"/>
        <w:left w:val="none" w:sz="0" w:space="0" w:color="auto"/>
        <w:bottom w:val="none" w:sz="0" w:space="0" w:color="auto"/>
        <w:right w:val="none" w:sz="0" w:space="0" w:color="auto"/>
      </w:divBdr>
    </w:div>
    <w:div w:id="758134378">
      <w:bodyDiv w:val="1"/>
      <w:marLeft w:val="0"/>
      <w:marRight w:val="0"/>
      <w:marTop w:val="0"/>
      <w:marBottom w:val="0"/>
      <w:divBdr>
        <w:top w:val="none" w:sz="0" w:space="0" w:color="auto"/>
        <w:left w:val="none" w:sz="0" w:space="0" w:color="auto"/>
        <w:bottom w:val="none" w:sz="0" w:space="0" w:color="auto"/>
        <w:right w:val="none" w:sz="0" w:space="0" w:color="auto"/>
      </w:divBdr>
      <w:divsChild>
        <w:div w:id="1170871799">
          <w:marLeft w:val="0"/>
          <w:marRight w:val="0"/>
          <w:marTop w:val="0"/>
          <w:marBottom w:val="0"/>
          <w:divBdr>
            <w:top w:val="none" w:sz="0" w:space="0" w:color="auto"/>
            <w:left w:val="none" w:sz="0" w:space="0" w:color="auto"/>
            <w:bottom w:val="none" w:sz="0" w:space="0" w:color="auto"/>
            <w:right w:val="none" w:sz="0" w:space="0" w:color="auto"/>
          </w:divBdr>
          <w:divsChild>
            <w:div w:id="1227914154">
              <w:marLeft w:val="0"/>
              <w:marRight w:val="0"/>
              <w:marTop w:val="0"/>
              <w:marBottom w:val="0"/>
              <w:divBdr>
                <w:top w:val="none" w:sz="0" w:space="0" w:color="auto"/>
                <w:left w:val="none" w:sz="0" w:space="0" w:color="auto"/>
                <w:bottom w:val="none" w:sz="0" w:space="0" w:color="auto"/>
                <w:right w:val="none" w:sz="0" w:space="0" w:color="auto"/>
              </w:divBdr>
              <w:divsChild>
                <w:div w:id="934702383">
                  <w:marLeft w:val="0"/>
                  <w:marRight w:val="0"/>
                  <w:marTop w:val="0"/>
                  <w:marBottom w:val="0"/>
                  <w:divBdr>
                    <w:top w:val="none" w:sz="0" w:space="0" w:color="auto"/>
                    <w:left w:val="none" w:sz="0" w:space="0" w:color="auto"/>
                    <w:bottom w:val="none" w:sz="0" w:space="0" w:color="auto"/>
                    <w:right w:val="none" w:sz="0" w:space="0" w:color="auto"/>
                  </w:divBdr>
                  <w:divsChild>
                    <w:div w:id="641665116">
                      <w:marLeft w:val="0"/>
                      <w:marRight w:val="0"/>
                      <w:marTop w:val="0"/>
                      <w:marBottom w:val="0"/>
                      <w:divBdr>
                        <w:top w:val="none" w:sz="0" w:space="0" w:color="auto"/>
                        <w:left w:val="none" w:sz="0" w:space="0" w:color="auto"/>
                        <w:bottom w:val="none" w:sz="0" w:space="0" w:color="auto"/>
                        <w:right w:val="none" w:sz="0" w:space="0" w:color="auto"/>
                      </w:divBdr>
                      <w:divsChild>
                        <w:div w:id="441075885">
                          <w:marLeft w:val="0"/>
                          <w:marRight w:val="0"/>
                          <w:marTop w:val="0"/>
                          <w:marBottom w:val="0"/>
                          <w:divBdr>
                            <w:top w:val="none" w:sz="0" w:space="0" w:color="auto"/>
                            <w:left w:val="none" w:sz="0" w:space="0" w:color="auto"/>
                            <w:bottom w:val="none" w:sz="0" w:space="0" w:color="auto"/>
                            <w:right w:val="none" w:sz="0" w:space="0" w:color="auto"/>
                          </w:divBdr>
                          <w:divsChild>
                            <w:div w:id="44808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923574">
      <w:bodyDiv w:val="1"/>
      <w:marLeft w:val="0"/>
      <w:marRight w:val="0"/>
      <w:marTop w:val="0"/>
      <w:marBottom w:val="0"/>
      <w:divBdr>
        <w:top w:val="none" w:sz="0" w:space="0" w:color="auto"/>
        <w:left w:val="none" w:sz="0" w:space="0" w:color="auto"/>
        <w:bottom w:val="none" w:sz="0" w:space="0" w:color="auto"/>
        <w:right w:val="none" w:sz="0" w:space="0" w:color="auto"/>
      </w:divBdr>
    </w:div>
    <w:div w:id="836502396">
      <w:bodyDiv w:val="1"/>
      <w:marLeft w:val="0"/>
      <w:marRight w:val="0"/>
      <w:marTop w:val="0"/>
      <w:marBottom w:val="0"/>
      <w:divBdr>
        <w:top w:val="none" w:sz="0" w:space="0" w:color="auto"/>
        <w:left w:val="none" w:sz="0" w:space="0" w:color="auto"/>
        <w:bottom w:val="none" w:sz="0" w:space="0" w:color="auto"/>
        <w:right w:val="none" w:sz="0" w:space="0" w:color="auto"/>
      </w:divBdr>
    </w:div>
    <w:div w:id="981815793">
      <w:bodyDiv w:val="1"/>
      <w:marLeft w:val="0"/>
      <w:marRight w:val="0"/>
      <w:marTop w:val="0"/>
      <w:marBottom w:val="0"/>
      <w:divBdr>
        <w:top w:val="none" w:sz="0" w:space="0" w:color="auto"/>
        <w:left w:val="none" w:sz="0" w:space="0" w:color="auto"/>
        <w:bottom w:val="none" w:sz="0" w:space="0" w:color="auto"/>
        <w:right w:val="none" w:sz="0" w:space="0" w:color="auto"/>
      </w:divBdr>
    </w:div>
    <w:div w:id="1005785248">
      <w:bodyDiv w:val="1"/>
      <w:marLeft w:val="0"/>
      <w:marRight w:val="0"/>
      <w:marTop w:val="0"/>
      <w:marBottom w:val="0"/>
      <w:divBdr>
        <w:top w:val="none" w:sz="0" w:space="0" w:color="auto"/>
        <w:left w:val="none" w:sz="0" w:space="0" w:color="auto"/>
        <w:bottom w:val="none" w:sz="0" w:space="0" w:color="auto"/>
        <w:right w:val="none" w:sz="0" w:space="0" w:color="auto"/>
      </w:divBdr>
    </w:div>
    <w:div w:id="1012218544">
      <w:bodyDiv w:val="1"/>
      <w:marLeft w:val="0"/>
      <w:marRight w:val="0"/>
      <w:marTop w:val="0"/>
      <w:marBottom w:val="0"/>
      <w:divBdr>
        <w:top w:val="none" w:sz="0" w:space="0" w:color="auto"/>
        <w:left w:val="none" w:sz="0" w:space="0" w:color="auto"/>
        <w:bottom w:val="none" w:sz="0" w:space="0" w:color="auto"/>
        <w:right w:val="none" w:sz="0" w:space="0" w:color="auto"/>
      </w:divBdr>
    </w:div>
    <w:div w:id="1072198898">
      <w:bodyDiv w:val="1"/>
      <w:marLeft w:val="0"/>
      <w:marRight w:val="0"/>
      <w:marTop w:val="0"/>
      <w:marBottom w:val="0"/>
      <w:divBdr>
        <w:top w:val="none" w:sz="0" w:space="0" w:color="auto"/>
        <w:left w:val="none" w:sz="0" w:space="0" w:color="auto"/>
        <w:bottom w:val="none" w:sz="0" w:space="0" w:color="auto"/>
        <w:right w:val="none" w:sz="0" w:space="0" w:color="auto"/>
      </w:divBdr>
    </w:div>
    <w:div w:id="1112439147">
      <w:bodyDiv w:val="1"/>
      <w:marLeft w:val="0"/>
      <w:marRight w:val="0"/>
      <w:marTop w:val="0"/>
      <w:marBottom w:val="0"/>
      <w:divBdr>
        <w:top w:val="none" w:sz="0" w:space="0" w:color="auto"/>
        <w:left w:val="none" w:sz="0" w:space="0" w:color="auto"/>
        <w:bottom w:val="none" w:sz="0" w:space="0" w:color="auto"/>
        <w:right w:val="none" w:sz="0" w:space="0" w:color="auto"/>
      </w:divBdr>
    </w:div>
    <w:div w:id="1334600412">
      <w:bodyDiv w:val="1"/>
      <w:marLeft w:val="0"/>
      <w:marRight w:val="0"/>
      <w:marTop w:val="0"/>
      <w:marBottom w:val="0"/>
      <w:divBdr>
        <w:top w:val="none" w:sz="0" w:space="0" w:color="auto"/>
        <w:left w:val="none" w:sz="0" w:space="0" w:color="auto"/>
        <w:bottom w:val="none" w:sz="0" w:space="0" w:color="auto"/>
        <w:right w:val="none" w:sz="0" w:space="0" w:color="auto"/>
      </w:divBdr>
    </w:div>
    <w:div w:id="1743335415">
      <w:bodyDiv w:val="1"/>
      <w:marLeft w:val="0"/>
      <w:marRight w:val="0"/>
      <w:marTop w:val="0"/>
      <w:marBottom w:val="0"/>
      <w:divBdr>
        <w:top w:val="none" w:sz="0" w:space="0" w:color="auto"/>
        <w:left w:val="none" w:sz="0" w:space="0" w:color="auto"/>
        <w:bottom w:val="none" w:sz="0" w:space="0" w:color="auto"/>
        <w:right w:val="none" w:sz="0" w:space="0" w:color="auto"/>
      </w:divBdr>
    </w:div>
    <w:div w:id="197232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FEA30-5943-4479-8CF4-07F4AC5CA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2007 paper template</Template>
  <TotalTime>18</TotalTime>
  <Pages>11</Pages>
  <Words>6137</Words>
  <Characters>34982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41037</CharactersWithSpaces>
  <SharedDoc>false</SharedDoc>
  <HLinks>
    <vt:vector size="30" baseType="variant">
      <vt:variant>
        <vt:i4>6160404</vt:i4>
      </vt:variant>
      <vt:variant>
        <vt:i4>15</vt:i4>
      </vt:variant>
      <vt:variant>
        <vt:i4>0</vt:i4>
      </vt:variant>
      <vt:variant>
        <vt:i4>5</vt:i4>
      </vt:variant>
      <vt:variant>
        <vt:lpwstr>http://www.globalizationandhealth.com/content/1/1/14</vt:lpwstr>
      </vt:variant>
      <vt:variant>
        <vt:lpwstr/>
      </vt:variant>
      <vt:variant>
        <vt:i4>6160404</vt:i4>
      </vt:variant>
      <vt:variant>
        <vt:i4>12</vt:i4>
      </vt:variant>
      <vt:variant>
        <vt:i4>0</vt:i4>
      </vt:variant>
      <vt:variant>
        <vt:i4>5</vt:i4>
      </vt:variant>
      <vt:variant>
        <vt:lpwstr>http://www.globalizationandhealth.com/content/1/1/14</vt:lpwstr>
      </vt:variant>
      <vt:variant>
        <vt:lpwstr/>
      </vt:variant>
      <vt:variant>
        <vt:i4>131166</vt:i4>
      </vt:variant>
      <vt:variant>
        <vt:i4>9</vt:i4>
      </vt:variant>
      <vt:variant>
        <vt:i4>0</vt:i4>
      </vt:variant>
      <vt:variant>
        <vt:i4>5</vt:i4>
      </vt:variant>
      <vt:variant>
        <vt:lpwstr>http://www.prisma-statement.org/</vt:lpwstr>
      </vt:variant>
      <vt:variant>
        <vt:lpwstr/>
      </vt:variant>
      <vt:variant>
        <vt:i4>1376320</vt:i4>
      </vt:variant>
      <vt:variant>
        <vt:i4>6</vt:i4>
      </vt:variant>
      <vt:variant>
        <vt:i4>0</vt:i4>
      </vt:variant>
      <vt:variant>
        <vt:i4>5</vt:i4>
      </vt:variant>
      <vt:variant>
        <vt:lpwstr>http://www.strobe-statement.org/</vt:lpwstr>
      </vt:variant>
      <vt:variant>
        <vt:lpwstr/>
      </vt:variant>
      <vt:variant>
        <vt:i4>5439564</vt:i4>
      </vt:variant>
      <vt:variant>
        <vt:i4>3</vt:i4>
      </vt:variant>
      <vt:variant>
        <vt:i4>0</vt:i4>
      </vt:variant>
      <vt:variant>
        <vt:i4>5</vt:i4>
      </vt:variant>
      <vt:variant>
        <vt:lpwstr>http://www.consort-statement.org/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SDI CPU 1117</cp:lastModifiedBy>
  <cp:revision>5</cp:revision>
  <cp:lastPrinted>1999-07-06T11:00:00Z</cp:lastPrinted>
  <dcterms:created xsi:type="dcterms:W3CDTF">2026-03-07T17:00:00Z</dcterms:created>
  <dcterms:modified xsi:type="dcterms:W3CDTF">2026-03-10T06:06:00Z</dcterms:modified>
</cp:coreProperties>
</file>