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6550" w14:textId="7894F25F" w:rsidR="00FA50CF" w:rsidRPr="00D621D7" w:rsidRDefault="00FA50CF" w:rsidP="00FA50CF">
      <w:pPr>
        <w:spacing w:after="0" w:line="480" w:lineRule="auto"/>
        <w:jc w:val="center"/>
        <w:rPr>
          <w:rFonts w:ascii="Times New Roman" w:hAnsi="Times New Roman" w:cs="Times New Roman"/>
          <w:b/>
          <w:bCs/>
        </w:rPr>
      </w:pPr>
      <w:r w:rsidRPr="00D621D7">
        <w:rPr>
          <w:rFonts w:ascii="Times New Roman" w:hAnsi="Times New Roman" w:cs="Times New Roman"/>
          <w:b/>
          <w:bCs/>
        </w:rPr>
        <w:t>Macroeconomic Determinants of Non-Communicable Disease and Mental Health Outcomes in Jamaica: A Time-Series Analysis, 1990–2025</w:t>
      </w:r>
    </w:p>
    <w:p w14:paraId="13F135AA" w14:textId="77777777" w:rsidR="00BF5D4A" w:rsidRPr="00D621D7" w:rsidRDefault="00BF5D4A" w:rsidP="00690DD6">
      <w:pPr>
        <w:jc w:val="center"/>
        <w:rPr>
          <w:rFonts w:ascii="Times New Roman" w:hAnsi="Times New Roman" w:cs="Times New Roman"/>
          <w:b/>
          <w:bCs/>
        </w:rPr>
      </w:pPr>
    </w:p>
    <w:p w14:paraId="10463687" w14:textId="0FD5B0ED" w:rsidR="00690DD6" w:rsidRPr="00D621D7" w:rsidRDefault="00690DD6" w:rsidP="00690DD6">
      <w:pPr>
        <w:jc w:val="center"/>
        <w:rPr>
          <w:rFonts w:ascii="Times New Roman" w:hAnsi="Times New Roman" w:cs="Times New Roman"/>
        </w:rPr>
      </w:pPr>
      <w:r w:rsidRPr="00D621D7">
        <w:rPr>
          <w:rFonts w:ascii="Times New Roman" w:hAnsi="Times New Roman" w:cs="Times New Roman"/>
          <w:b/>
          <w:bCs/>
        </w:rPr>
        <w:t>Abstract</w:t>
      </w:r>
    </w:p>
    <w:p w14:paraId="6924265A" w14:textId="3A6788A1" w:rsidR="00823538" w:rsidRPr="00D621D7" w:rsidRDefault="00823538" w:rsidP="008610F0">
      <w:pPr>
        <w:rPr>
          <w:rFonts w:ascii="Times New Roman" w:hAnsi="Times New Roman" w:cs="Times New Roman"/>
        </w:rPr>
      </w:pPr>
      <w:r w:rsidRPr="00D621D7">
        <w:rPr>
          <w:rFonts w:ascii="Times New Roman" w:hAnsi="Times New Roman" w:cs="Times New Roman"/>
        </w:rPr>
        <w:t>Non-communicable diseases (NCDs) and mental health disorders pose a significant and growing public health burden in Jamaica, yet the influence of macroeconomic conditions on these outcomes remains underexplored. This study employs a longitudinal time-series design to investigate the association between key economic indicators, gross domestic product (GDP) per capita, unemployment rate, and inflation, and NCD prevalence, NCD-related mortality, and mental health outcomes, including depression, anxiety, and suicide, over the period 1990–2025. Secondary data were obtained from national and international sources, including the Ministry of Health &amp; Wellness, Jamaica, the Statistical Institute of Jamaica, the Pan American Health Organization, and the World Bank. Autoregressive Integrated Moving Average with Exogenous Variables (ARIMAX) models were applied to assess both immediate and lagged effects of macroeconomic variables, controlling for urbanisation, population growth, and healthcare access. Results indicate that higher unemployment is significantly associated with increased NCD prevalence (β = 0.415, p = 0.004) and depression prevalence (β = 0.082, p = 0.010), while GDP per capita exerts a protective effect on NCD prevalence (β = -0.0025, p = 0.021). Inflation is positively related to anxiety prevalence (β = 0.056, p = 0.012), and lagged economic variables reveal delayed impacts on NCD-related mortality. These findings highlight the critical role of macroeconomic stability in shaping both physical and mental health outcomes and underscore the need for integrated policy responses. Implications include aligning economic policy with public health strategies, enhancing social protection mechanisms, and integrating mental health screening within NCD care programmes. The study provides robust, empirical evidence from a small island developing state, offering actionable insights for policymakers and contributing to the broader literature on the social determinants of health.</w:t>
      </w:r>
    </w:p>
    <w:p w14:paraId="439FB700" w14:textId="32BF1F65" w:rsidR="00690DD6" w:rsidRPr="00D621D7" w:rsidRDefault="00690DD6" w:rsidP="008610F0">
      <w:pPr>
        <w:rPr>
          <w:rFonts w:ascii="Times New Roman" w:hAnsi="Times New Roman" w:cs="Times New Roman"/>
        </w:rPr>
      </w:pPr>
      <w:r w:rsidRPr="00D621D7">
        <w:rPr>
          <w:rFonts w:ascii="Times New Roman" w:hAnsi="Times New Roman" w:cs="Times New Roman"/>
          <w:b/>
          <w:bCs/>
        </w:rPr>
        <w:t>Keywords:</w:t>
      </w:r>
      <w:r w:rsidRPr="00D621D7">
        <w:rPr>
          <w:rFonts w:ascii="Times New Roman" w:hAnsi="Times New Roman" w:cs="Times New Roman"/>
        </w:rPr>
        <w:t xml:space="preserve"> </w:t>
      </w:r>
      <w:r w:rsidR="0035712A" w:rsidRPr="00D621D7">
        <w:rPr>
          <w:rFonts w:ascii="Times New Roman" w:hAnsi="Times New Roman" w:cs="Times New Roman"/>
        </w:rPr>
        <w:t xml:space="preserve">ARIMAX modelling. health economics, </w:t>
      </w:r>
      <w:r w:rsidRPr="00D621D7">
        <w:rPr>
          <w:rFonts w:ascii="Times New Roman" w:hAnsi="Times New Roman" w:cs="Times New Roman"/>
        </w:rPr>
        <w:t xml:space="preserve">non-communicable diseases, mental health, </w:t>
      </w:r>
      <w:r w:rsidR="0035712A" w:rsidRPr="00D621D7">
        <w:rPr>
          <w:rFonts w:ascii="Times New Roman" w:hAnsi="Times New Roman" w:cs="Times New Roman"/>
        </w:rPr>
        <w:t>m</w:t>
      </w:r>
      <w:r w:rsidR="0035712A" w:rsidRPr="00426F7B">
        <w:rPr>
          <w:rFonts w:ascii="Times New Roman" w:hAnsi="Times New Roman" w:cs="Times New Roman"/>
        </w:rPr>
        <w:t>acroeconomic indicators</w:t>
      </w:r>
      <w:r w:rsidR="0035712A" w:rsidRPr="00D621D7">
        <w:rPr>
          <w:rFonts w:ascii="Times New Roman" w:hAnsi="Times New Roman" w:cs="Times New Roman"/>
        </w:rPr>
        <w:t xml:space="preserve">, social determinants of health, </w:t>
      </w:r>
      <w:r w:rsidRPr="00D621D7">
        <w:rPr>
          <w:rFonts w:ascii="Times New Roman" w:hAnsi="Times New Roman" w:cs="Times New Roman"/>
        </w:rPr>
        <w:t>Jamaica</w:t>
      </w:r>
    </w:p>
    <w:p w14:paraId="2789B3CC" w14:textId="6E34AE36" w:rsidR="00FA50CF" w:rsidRPr="00D621D7" w:rsidRDefault="00FA50CF" w:rsidP="00690DD6">
      <w:pPr>
        <w:jc w:val="center"/>
        <w:rPr>
          <w:rFonts w:ascii="Times New Roman" w:hAnsi="Times New Roman" w:cs="Times New Roman"/>
          <w:b/>
          <w:bCs/>
        </w:rPr>
      </w:pPr>
      <w:r w:rsidRPr="00D621D7">
        <w:rPr>
          <w:rFonts w:ascii="Times New Roman" w:hAnsi="Times New Roman" w:cs="Times New Roman"/>
          <w:b/>
          <w:bCs/>
        </w:rPr>
        <w:t>Introduction</w:t>
      </w:r>
    </w:p>
    <w:p w14:paraId="2192549D" w14:textId="77777777" w:rsidR="008325FA" w:rsidRPr="008325FA" w:rsidRDefault="008325FA" w:rsidP="008325FA">
      <w:pPr>
        <w:rPr>
          <w:rFonts w:ascii="Times New Roman" w:hAnsi="Times New Roman" w:cs="Times New Roman"/>
        </w:rPr>
      </w:pPr>
      <w:r w:rsidRPr="008325FA">
        <w:rPr>
          <w:rFonts w:ascii="Times New Roman" w:hAnsi="Times New Roman" w:cs="Times New Roman"/>
        </w:rPr>
        <w:t xml:space="preserve">Non-communicable diseases (NCDs) and mental health disorders represent an increasing public health concern in Jamaica, contributing to high morbidity, premature mortality, and significant economic burden (Ministry of Health &amp; Wellness, Jamaica, 2025; Our Today, 2025). Despite this growing challenge, there is limited research examining the long-term effects of macroeconomic conditions on population health outcomes in the Jamaican context. Studies in high-income countries indicate that economic downturns, rising unemployment, and fluctuations in GDP can significantly influence both chronic disease prevalence and mental health status (Guerra &amp; </w:t>
      </w:r>
      <w:proofErr w:type="spellStart"/>
      <w:r w:rsidRPr="008325FA">
        <w:rPr>
          <w:rFonts w:ascii="Times New Roman" w:hAnsi="Times New Roman" w:cs="Times New Roman"/>
        </w:rPr>
        <w:t>Eboreime</w:t>
      </w:r>
      <w:proofErr w:type="spellEnd"/>
      <w:r w:rsidRPr="008325FA">
        <w:rPr>
          <w:rFonts w:ascii="Times New Roman" w:hAnsi="Times New Roman" w:cs="Times New Roman"/>
        </w:rPr>
        <w:t xml:space="preserve">, 2021; </w:t>
      </w:r>
      <w:proofErr w:type="spellStart"/>
      <w:r w:rsidRPr="008325FA">
        <w:rPr>
          <w:rFonts w:ascii="Times New Roman" w:hAnsi="Times New Roman" w:cs="Times New Roman"/>
        </w:rPr>
        <w:t>Stuckler</w:t>
      </w:r>
      <w:proofErr w:type="spellEnd"/>
      <w:r w:rsidRPr="008325FA">
        <w:rPr>
          <w:rFonts w:ascii="Times New Roman" w:hAnsi="Times New Roman" w:cs="Times New Roman"/>
        </w:rPr>
        <w:t xml:space="preserve"> et al., 2009; </w:t>
      </w:r>
      <w:proofErr w:type="spellStart"/>
      <w:r w:rsidRPr="008325FA">
        <w:rPr>
          <w:rFonts w:ascii="Times New Roman" w:hAnsi="Times New Roman" w:cs="Times New Roman"/>
        </w:rPr>
        <w:t>Marazziti</w:t>
      </w:r>
      <w:proofErr w:type="spellEnd"/>
      <w:r w:rsidRPr="008325FA">
        <w:rPr>
          <w:rFonts w:ascii="Times New Roman" w:hAnsi="Times New Roman" w:cs="Times New Roman"/>
        </w:rPr>
        <w:t xml:space="preserve"> et al., 2021; World Health Organization, 2011). However, these findings may not directly translate to </w:t>
      </w:r>
      <w:r w:rsidRPr="008325FA">
        <w:rPr>
          <w:rFonts w:ascii="Times New Roman" w:hAnsi="Times New Roman" w:cs="Times New Roman"/>
        </w:rPr>
        <w:lastRenderedPageBreak/>
        <w:t>small island developing states such as Jamaica, which have unique socio-economic structures, healthcare systems, and social safety nets. Moreover, while cross-sectional studies have highlighted the relationship between socioeconomic status and health behaviours, few studies have used time-series data to assess temporal patterns and lagged effects of economic indicators on health outcomes. This lack of longitudinal evidence limits policymakers’ ability to anticipate public health impacts of economic shifts and to plan interventions effectively. The present study seeks to address this gap by examining the relationship between Jamaica’s macroeconomic indicators and trends in NCD and mental health outcomes from 1990 to 2025.</w:t>
      </w:r>
    </w:p>
    <w:p w14:paraId="05C4CC74" w14:textId="3E014FBF" w:rsidR="008325FA" w:rsidRPr="008325FA" w:rsidRDefault="008325FA" w:rsidP="008325FA">
      <w:pPr>
        <w:rPr>
          <w:rFonts w:ascii="Times New Roman" w:hAnsi="Times New Roman" w:cs="Times New Roman"/>
        </w:rPr>
      </w:pPr>
      <w:r w:rsidRPr="008325FA">
        <w:rPr>
          <w:rFonts w:ascii="Times New Roman" w:hAnsi="Times New Roman" w:cs="Times New Roman"/>
        </w:rPr>
        <w:t>Research consistently demonstrates that macroeconomic conditions shape population health outcomes through a variety of mechanisms, ranging from material resource availability to psychosocial stress pathways. Economic recessions and downturns are associated with higher unemployment, income insecurity, and reduced access to material resources, all of which have been linked to poorer mental health and well-being in numerous international contexts (</w:t>
      </w:r>
      <w:proofErr w:type="spellStart"/>
      <w:r w:rsidRPr="008325FA">
        <w:rPr>
          <w:rFonts w:ascii="Times New Roman" w:hAnsi="Times New Roman" w:cs="Times New Roman"/>
        </w:rPr>
        <w:t>Frasquilho</w:t>
      </w:r>
      <w:proofErr w:type="spellEnd"/>
      <w:r w:rsidRPr="008325FA">
        <w:rPr>
          <w:rFonts w:ascii="Times New Roman" w:hAnsi="Times New Roman" w:cs="Times New Roman"/>
        </w:rPr>
        <w:t xml:space="preserve"> et al., 201</w:t>
      </w:r>
      <w:r w:rsidR="007E63FD" w:rsidRPr="00D621D7">
        <w:rPr>
          <w:rFonts w:ascii="Times New Roman" w:hAnsi="Times New Roman" w:cs="Times New Roman"/>
        </w:rPr>
        <w:t>5</w:t>
      </w:r>
      <w:r w:rsidRPr="008325FA">
        <w:rPr>
          <w:rFonts w:ascii="Times New Roman" w:hAnsi="Times New Roman" w:cs="Times New Roman"/>
        </w:rPr>
        <w:t>). Specifically, systematic evidence suggests that periods of economic contraction correlate with increased prevalence of common mental disorders</w:t>
      </w:r>
      <w:r w:rsidRPr="00D621D7">
        <w:rPr>
          <w:rFonts w:ascii="Times New Roman" w:hAnsi="Times New Roman" w:cs="Times New Roman"/>
        </w:rPr>
        <w:t xml:space="preserve">, </w:t>
      </w:r>
      <w:r w:rsidRPr="008325FA">
        <w:rPr>
          <w:rFonts w:ascii="Times New Roman" w:hAnsi="Times New Roman" w:cs="Times New Roman"/>
        </w:rPr>
        <w:t>including depression, anxiety, and substance-related conditions</w:t>
      </w:r>
      <w:r w:rsidRPr="00D621D7">
        <w:rPr>
          <w:rFonts w:ascii="Times New Roman" w:hAnsi="Times New Roman" w:cs="Times New Roman"/>
        </w:rPr>
        <w:t xml:space="preserve">, </w:t>
      </w:r>
      <w:r w:rsidRPr="008325FA">
        <w:rPr>
          <w:rFonts w:ascii="Times New Roman" w:hAnsi="Times New Roman" w:cs="Times New Roman"/>
        </w:rPr>
        <w:t>as well as enhanced suicide risk (</w:t>
      </w:r>
      <w:proofErr w:type="spellStart"/>
      <w:r w:rsidRPr="008325FA">
        <w:rPr>
          <w:rFonts w:ascii="Times New Roman" w:hAnsi="Times New Roman" w:cs="Times New Roman"/>
        </w:rPr>
        <w:t>Frasquilho</w:t>
      </w:r>
      <w:proofErr w:type="spellEnd"/>
      <w:r w:rsidRPr="008325FA">
        <w:rPr>
          <w:rFonts w:ascii="Times New Roman" w:hAnsi="Times New Roman" w:cs="Times New Roman"/>
        </w:rPr>
        <w:t xml:space="preserve"> et al., 201</w:t>
      </w:r>
      <w:r w:rsidR="007E63FD" w:rsidRPr="00D621D7">
        <w:rPr>
          <w:rFonts w:ascii="Times New Roman" w:hAnsi="Times New Roman" w:cs="Times New Roman"/>
        </w:rPr>
        <w:t>5</w:t>
      </w:r>
      <w:r w:rsidRPr="008325FA">
        <w:rPr>
          <w:rFonts w:ascii="Times New Roman" w:hAnsi="Times New Roman" w:cs="Times New Roman"/>
        </w:rPr>
        <w:t>). These associations persist even when accounting for individual-level confounders and broader social protection mechanisms, underscoring the significant influence of macroeconomic stressors on mental health across diverse settings.</w:t>
      </w:r>
    </w:p>
    <w:p w14:paraId="69E42134" w14:textId="64302CE2" w:rsidR="008325FA" w:rsidRPr="008325FA" w:rsidRDefault="008325FA" w:rsidP="008325FA">
      <w:pPr>
        <w:rPr>
          <w:rFonts w:ascii="Times New Roman" w:hAnsi="Times New Roman" w:cs="Times New Roman"/>
        </w:rPr>
      </w:pPr>
      <w:r w:rsidRPr="008325FA">
        <w:rPr>
          <w:rFonts w:ascii="Times New Roman" w:hAnsi="Times New Roman" w:cs="Times New Roman"/>
        </w:rPr>
        <w:t>Parallel to mental health, non-communicable diseases are also sensitive to economic fluctuations through changes in employment, income, and health-promoting behaviours. Economic insecurity can influence health behaviours</w:t>
      </w:r>
      <w:r w:rsidRPr="00D621D7">
        <w:rPr>
          <w:rFonts w:ascii="Times New Roman" w:hAnsi="Times New Roman" w:cs="Times New Roman"/>
        </w:rPr>
        <w:t>,</w:t>
      </w:r>
      <w:r w:rsidRPr="008325FA">
        <w:rPr>
          <w:rFonts w:ascii="Times New Roman" w:hAnsi="Times New Roman" w:cs="Times New Roman"/>
        </w:rPr>
        <w:t xml:space="preserve"> including diet quality, physical activity, and substance use, which in turn affect NCD risk and progression. Ecological research from Latin America demonstrated that rises in unemployment and inflation rates were associated with long-lasting deteriorations in multiple health outcomes, with unemployment exerting a particularly large effect on population health metrics (Williams et al., 2016). This suggests that macroeconomic adversities may contribute to worsening chronic disease burdens via both direct and indirect pathways, particularly in contexts where social safety nets are limited.</w:t>
      </w:r>
    </w:p>
    <w:p w14:paraId="6FDAC864" w14:textId="77777777" w:rsidR="008325FA" w:rsidRPr="008325FA" w:rsidRDefault="008325FA" w:rsidP="008325FA">
      <w:pPr>
        <w:rPr>
          <w:rFonts w:ascii="Times New Roman" w:hAnsi="Times New Roman" w:cs="Times New Roman"/>
        </w:rPr>
      </w:pPr>
      <w:r w:rsidRPr="008325FA">
        <w:rPr>
          <w:rFonts w:ascii="Times New Roman" w:hAnsi="Times New Roman" w:cs="Times New Roman"/>
        </w:rPr>
        <w:t>Importantly, macroeconomic influences on health are not limited to the adult population. Studies from high-income countries indicate that economic downturns negatively impact children’s mental health, independent of parental employment status, highlighting systemic effects of broader economic conditions on psychosocial well-being (</w:t>
      </w:r>
      <w:proofErr w:type="spellStart"/>
      <w:r w:rsidRPr="008325FA">
        <w:rPr>
          <w:rFonts w:ascii="Times New Roman" w:hAnsi="Times New Roman" w:cs="Times New Roman"/>
        </w:rPr>
        <w:t>Golberstein</w:t>
      </w:r>
      <w:proofErr w:type="spellEnd"/>
      <w:r w:rsidRPr="008325FA">
        <w:rPr>
          <w:rFonts w:ascii="Times New Roman" w:hAnsi="Times New Roman" w:cs="Times New Roman"/>
        </w:rPr>
        <w:t xml:space="preserve"> et al., 2019). This evidence underscores the potential for lagged and cumulative health effects of economic stress across the life course, reinforcing the importance of longitudinal investigation. Since time-series approaches can capture temporal dynamics and delayed responses, they are uniquely suited to identify both immediate and lagged effects of macroeconomic indicators on health over extended periods (Box et al., 2015).</w:t>
      </w:r>
    </w:p>
    <w:p w14:paraId="374691E0" w14:textId="22612634" w:rsidR="008325FA" w:rsidRPr="008325FA" w:rsidRDefault="008325FA" w:rsidP="008325FA">
      <w:pPr>
        <w:rPr>
          <w:rFonts w:ascii="Times New Roman" w:hAnsi="Times New Roman" w:cs="Times New Roman"/>
        </w:rPr>
      </w:pPr>
      <w:r w:rsidRPr="008325FA">
        <w:rPr>
          <w:rFonts w:ascii="Times New Roman" w:hAnsi="Times New Roman" w:cs="Times New Roman"/>
        </w:rPr>
        <w:t xml:space="preserve">Despite a growing international evidence base linking economic indicators with health outcomes, there remains a paucity of long-term time-series analyses in small island </w:t>
      </w:r>
      <w:r w:rsidRPr="008325FA">
        <w:rPr>
          <w:rFonts w:ascii="Times New Roman" w:hAnsi="Times New Roman" w:cs="Times New Roman"/>
        </w:rPr>
        <w:lastRenderedPageBreak/>
        <w:t>developing states such as Jamaica. Most of the existing literature uses cross-sectional or short-term ecological designs, limiting causal inference and the ability to discern temporal patterns and delayed impacts. In contrast, longitudinal studies with robust econometric methods</w:t>
      </w:r>
      <w:r w:rsidRPr="00D621D7">
        <w:rPr>
          <w:rFonts w:ascii="Times New Roman" w:hAnsi="Times New Roman" w:cs="Times New Roman"/>
        </w:rPr>
        <w:t xml:space="preserve">, </w:t>
      </w:r>
      <w:r w:rsidRPr="008325FA">
        <w:rPr>
          <w:rFonts w:ascii="Times New Roman" w:hAnsi="Times New Roman" w:cs="Times New Roman"/>
        </w:rPr>
        <w:t>including ARIMAX modelling</w:t>
      </w:r>
      <w:r w:rsidRPr="00D621D7">
        <w:rPr>
          <w:rFonts w:ascii="Times New Roman" w:hAnsi="Times New Roman" w:cs="Times New Roman"/>
        </w:rPr>
        <w:t xml:space="preserve">, </w:t>
      </w:r>
      <w:r w:rsidRPr="008325FA">
        <w:rPr>
          <w:rFonts w:ascii="Times New Roman" w:hAnsi="Times New Roman" w:cs="Times New Roman"/>
        </w:rPr>
        <w:t xml:space="preserve">allow for dynamic assessment of macroeconomic influences, controlling for trends, seasonality, and exogenous confounders (Box et al., 2015). By leveraging national and international data over </w:t>
      </w:r>
      <w:r w:rsidRPr="00D621D7">
        <w:rPr>
          <w:rFonts w:ascii="Times New Roman" w:hAnsi="Times New Roman" w:cs="Times New Roman"/>
        </w:rPr>
        <w:t>35 years</w:t>
      </w:r>
      <w:r w:rsidRPr="008325FA">
        <w:rPr>
          <w:rFonts w:ascii="Times New Roman" w:hAnsi="Times New Roman" w:cs="Times New Roman"/>
        </w:rPr>
        <w:t>, this study addresses these gaps and provides empirical evidence tailored to the Jamaican health and economic context (Ministry of Health &amp; Wellness, Jamaica, 2025; Pan American Health Organization, 2023; Statistical Institute of Jamaica, 2025; World Bank, 2025).</w:t>
      </w:r>
    </w:p>
    <w:p w14:paraId="2957076F" w14:textId="77777777" w:rsidR="008325FA" w:rsidRPr="008325FA" w:rsidRDefault="008325FA" w:rsidP="008325FA">
      <w:pPr>
        <w:rPr>
          <w:rFonts w:ascii="Times New Roman" w:hAnsi="Times New Roman" w:cs="Times New Roman"/>
        </w:rPr>
      </w:pPr>
      <w:r w:rsidRPr="008325FA">
        <w:rPr>
          <w:rFonts w:ascii="Times New Roman" w:hAnsi="Times New Roman" w:cs="Times New Roman"/>
        </w:rPr>
        <w:t>Time-series analysis offers a robust framework for identifying patterns and potential causal relationships between economic variables and health outcomes over time (Box et al., 2015). Specifically, by using historical data on GDP, unemployment, inflation, NCD prevalence, and mental health indicators, this study provides insight into how economic conditions influence chronic disease and psychosocial well-being in Jamaica. Understanding these dynamics is critical for designing responsive public health strategies that anticipate the effects of economic fluctuations on population health. Furthermore, this study contributes to the global literature on health economics and social determinants of health, situating Jamaica within broader comparative analyses. Findings may guide resource allocation, preventive health strategies, and social policy interventions to mitigate the health impacts of economic stressors. By integrating quantitative, longitudinal data, this research extends beyond descriptive analysis, enabling policymakers and researchers to identify actionable trends and interventions. Ultimately, this study provides evidence to support strategic planning for both mental and physical health outcomes in the Jamaican context.</w:t>
      </w:r>
    </w:p>
    <w:p w14:paraId="7EA9CB2C" w14:textId="77777777" w:rsidR="00004A1C" w:rsidRPr="00004A1C" w:rsidRDefault="00004A1C" w:rsidP="00004A1C">
      <w:pPr>
        <w:rPr>
          <w:rFonts w:ascii="Times New Roman" w:hAnsi="Times New Roman" w:cs="Times New Roman"/>
          <w:b/>
          <w:bCs/>
        </w:rPr>
      </w:pPr>
      <w:r w:rsidRPr="00004A1C">
        <w:rPr>
          <w:rFonts w:ascii="Times New Roman" w:hAnsi="Times New Roman" w:cs="Times New Roman"/>
          <w:b/>
          <w:bCs/>
        </w:rPr>
        <w:t>Research Questions</w:t>
      </w:r>
    </w:p>
    <w:p w14:paraId="52E44A99" w14:textId="3DC2EF03" w:rsidR="00004A1C" w:rsidRPr="00004A1C" w:rsidRDefault="00004A1C" w:rsidP="00004A1C">
      <w:pPr>
        <w:numPr>
          <w:ilvl w:val="0"/>
          <w:numId w:val="13"/>
        </w:numPr>
        <w:rPr>
          <w:rFonts w:ascii="Times New Roman" w:hAnsi="Times New Roman" w:cs="Times New Roman"/>
        </w:rPr>
      </w:pPr>
      <w:r w:rsidRPr="00004A1C">
        <w:rPr>
          <w:rFonts w:ascii="Times New Roman" w:hAnsi="Times New Roman" w:cs="Times New Roman"/>
        </w:rPr>
        <w:t>To what extent do macroeconomic indicators</w:t>
      </w:r>
      <w:r w:rsidR="00782F9E" w:rsidRPr="00D621D7">
        <w:rPr>
          <w:rFonts w:ascii="Times New Roman" w:hAnsi="Times New Roman" w:cs="Times New Roman"/>
        </w:rPr>
        <w:t xml:space="preserve">, </w:t>
      </w:r>
      <w:r w:rsidRPr="00004A1C">
        <w:rPr>
          <w:rFonts w:ascii="Times New Roman" w:hAnsi="Times New Roman" w:cs="Times New Roman"/>
        </w:rPr>
        <w:t>specifically GDP per capita, unemployment rate, and inflation</w:t>
      </w:r>
      <w:r w:rsidR="00782F9E" w:rsidRPr="00D621D7">
        <w:rPr>
          <w:rFonts w:ascii="Times New Roman" w:hAnsi="Times New Roman" w:cs="Times New Roman"/>
        </w:rPr>
        <w:t xml:space="preserve">, </w:t>
      </w:r>
      <w:r w:rsidRPr="00004A1C">
        <w:rPr>
          <w:rFonts w:ascii="Times New Roman" w:hAnsi="Times New Roman" w:cs="Times New Roman"/>
        </w:rPr>
        <w:t xml:space="preserve">predict trends in non-communicable disease (NCD) prevalence in Jamaica from 1990 to 2025? </w:t>
      </w:r>
    </w:p>
    <w:p w14:paraId="1B0EB3EA" w14:textId="77777777" w:rsidR="00004A1C" w:rsidRPr="00004A1C" w:rsidRDefault="00004A1C" w:rsidP="00004A1C">
      <w:pPr>
        <w:numPr>
          <w:ilvl w:val="0"/>
          <w:numId w:val="13"/>
        </w:numPr>
        <w:rPr>
          <w:rFonts w:ascii="Times New Roman" w:hAnsi="Times New Roman" w:cs="Times New Roman"/>
        </w:rPr>
      </w:pPr>
      <w:r w:rsidRPr="00004A1C">
        <w:rPr>
          <w:rFonts w:ascii="Times New Roman" w:hAnsi="Times New Roman" w:cs="Times New Roman"/>
        </w:rPr>
        <w:t xml:space="preserve">How do macroeconomic indicators influence long-term mental health outcomes, including depression, anxiety, and suicide rates, in Jamaica during the same period? </w:t>
      </w:r>
    </w:p>
    <w:p w14:paraId="1E18D3CE" w14:textId="77777777" w:rsidR="00004A1C" w:rsidRPr="00004A1C" w:rsidRDefault="00004A1C" w:rsidP="00004A1C">
      <w:pPr>
        <w:numPr>
          <w:ilvl w:val="0"/>
          <w:numId w:val="13"/>
        </w:numPr>
        <w:rPr>
          <w:rFonts w:ascii="Times New Roman" w:hAnsi="Times New Roman" w:cs="Times New Roman"/>
        </w:rPr>
      </w:pPr>
      <w:r w:rsidRPr="00004A1C">
        <w:rPr>
          <w:rFonts w:ascii="Times New Roman" w:hAnsi="Times New Roman" w:cs="Times New Roman"/>
        </w:rPr>
        <w:t xml:space="preserve">Do economic fluctuations exhibit lagged effects on NCD-related mortality and mental health outcomes, and if so, what are the magnitude and temporal duration of these effects? </w:t>
      </w:r>
    </w:p>
    <w:p w14:paraId="3982375D" w14:textId="77777777" w:rsidR="00004A1C" w:rsidRPr="00004A1C" w:rsidRDefault="00004A1C" w:rsidP="00004A1C">
      <w:pPr>
        <w:numPr>
          <w:ilvl w:val="0"/>
          <w:numId w:val="13"/>
        </w:numPr>
        <w:rPr>
          <w:rFonts w:ascii="Times New Roman" w:hAnsi="Times New Roman" w:cs="Times New Roman"/>
        </w:rPr>
      </w:pPr>
      <w:r w:rsidRPr="00004A1C">
        <w:rPr>
          <w:rFonts w:ascii="Times New Roman" w:hAnsi="Times New Roman" w:cs="Times New Roman"/>
        </w:rPr>
        <w:t xml:space="preserve">To what degree do population-level factors, such as urbanisation, population growth, and healthcare access, moderate the associations between macroeconomic indicators and health outcomes? </w:t>
      </w:r>
    </w:p>
    <w:p w14:paraId="5392C719" w14:textId="77777777" w:rsidR="00004A1C" w:rsidRPr="00004A1C" w:rsidRDefault="00004A1C" w:rsidP="00004A1C">
      <w:pPr>
        <w:rPr>
          <w:rFonts w:ascii="Times New Roman" w:hAnsi="Times New Roman" w:cs="Times New Roman"/>
          <w:b/>
          <w:bCs/>
        </w:rPr>
      </w:pPr>
      <w:r w:rsidRPr="00004A1C">
        <w:rPr>
          <w:rFonts w:ascii="Times New Roman" w:hAnsi="Times New Roman" w:cs="Times New Roman"/>
          <w:b/>
          <w:bCs/>
        </w:rPr>
        <w:t>Hypotheses</w:t>
      </w:r>
    </w:p>
    <w:p w14:paraId="40ECDB88" w14:textId="77777777" w:rsidR="00004A1C" w:rsidRPr="00004A1C" w:rsidRDefault="00004A1C" w:rsidP="00004A1C">
      <w:pPr>
        <w:rPr>
          <w:rFonts w:ascii="Times New Roman" w:hAnsi="Times New Roman" w:cs="Times New Roman"/>
        </w:rPr>
      </w:pPr>
      <w:r w:rsidRPr="00004A1C">
        <w:rPr>
          <w:rFonts w:ascii="Times New Roman" w:hAnsi="Times New Roman" w:cs="Times New Roman"/>
          <w:b/>
          <w:bCs/>
        </w:rPr>
        <w:t>H1:</w:t>
      </w:r>
      <w:r w:rsidRPr="00004A1C">
        <w:rPr>
          <w:rFonts w:ascii="Times New Roman" w:hAnsi="Times New Roman" w:cs="Times New Roman"/>
        </w:rPr>
        <w:t xml:space="preserve"> Increases in GDP per capita are associated with reductions in NCD prevalence and improvements in mental health outcomes over time.</w:t>
      </w:r>
    </w:p>
    <w:p w14:paraId="59AEB4E4" w14:textId="77777777" w:rsidR="00004A1C" w:rsidRPr="00004A1C" w:rsidRDefault="00004A1C" w:rsidP="00004A1C">
      <w:pPr>
        <w:rPr>
          <w:rFonts w:ascii="Times New Roman" w:hAnsi="Times New Roman" w:cs="Times New Roman"/>
        </w:rPr>
      </w:pPr>
      <w:r w:rsidRPr="00004A1C">
        <w:rPr>
          <w:rFonts w:ascii="Times New Roman" w:hAnsi="Times New Roman" w:cs="Times New Roman"/>
          <w:b/>
          <w:bCs/>
        </w:rPr>
        <w:lastRenderedPageBreak/>
        <w:t>H2:</w:t>
      </w:r>
      <w:r w:rsidRPr="00004A1C">
        <w:rPr>
          <w:rFonts w:ascii="Times New Roman" w:hAnsi="Times New Roman" w:cs="Times New Roman"/>
        </w:rPr>
        <w:t xml:space="preserve"> Higher unemployment rates are positively associated with increased NCD prevalence and adverse mental health outcomes, including elevated depression, anxiety, and suicide rates.</w:t>
      </w:r>
    </w:p>
    <w:p w14:paraId="1E5E696B" w14:textId="77777777" w:rsidR="00004A1C" w:rsidRPr="00004A1C" w:rsidRDefault="00004A1C" w:rsidP="00004A1C">
      <w:pPr>
        <w:rPr>
          <w:rFonts w:ascii="Times New Roman" w:hAnsi="Times New Roman" w:cs="Times New Roman"/>
        </w:rPr>
      </w:pPr>
      <w:r w:rsidRPr="00004A1C">
        <w:rPr>
          <w:rFonts w:ascii="Times New Roman" w:hAnsi="Times New Roman" w:cs="Times New Roman"/>
          <w:b/>
          <w:bCs/>
        </w:rPr>
        <w:t>H3:</w:t>
      </w:r>
      <w:r w:rsidRPr="00004A1C">
        <w:rPr>
          <w:rFonts w:ascii="Times New Roman" w:hAnsi="Times New Roman" w:cs="Times New Roman"/>
        </w:rPr>
        <w:t xml:space="preserve"> Rising inflation is positively related to poorer NCD management outcomes and higher prevalence of mental health disorders.</w:t>
      </w:r>
    </w:p>
    <w:p w14:paraId="26FEF880" w14:textId="77777777" w:rsidR="00004A1C" w:rsidRPr="00004A1C" w:rsidRDefault="00004A1C" w:rsidP="00004A1C">
      <w:pPr>
        <w:rPr>
          <w:rFonts w:ascii="Times New Roman" w:hAnsi="Times New Roman" w:cs="Times New Roman"/>
        </w:rPr>
      </w:pPr>
      <w:r w:rsidRPr="00004A1C">
        <w:rPr>
          <w:rFonts w:ascii="Times New Roman" w:hAnsi="Times New Roman" w:cs="Times New Roman"/>
          <w:b/>
          <w:bCs/>
        </w:rPr>
        <w:t>H4:</w:t>
      </w:r>
      <w:r w:rsidRPr="00004A1C">
        <w:rPr>
          <w:rFonts w:ascii="Times New Roman" w:hAnsi="Times New Roman" w:cs="Times New Roman"/>
        </w:rPr>
        <w:t xml:space="preserve"> Population growth, urbanisation, and healthcare access moderate the relationship between macroeconomic indicators and health outcomes, such that higher healthcare access and urbanisation may attenuate the adverse effects of economic stressors.</w:t>
      </w:r>
    </w:p>
    <w:p w14:paraId="1E901D0B" w14:textId="7B1EE273" w:rsidR="00004A1C" w:rsidRPr="00004A1C" w:rsidRDefault="00004A1C" w:rsidP="00004A1C">
      <w:pPr>
        <w:rPr>
          <w:rFonts w:ascii="Times New Roman" w:hAnsi="Times New Roman" w:cs="Times New Roman"/>
        </w:rPr>
      </w:pPr>
      <w:r w:rsidRPr="00004A1C">
        <w:rPr>
          <w:rFonts w:ascii="Times New Roman" w:hAnsi="Times New Roman" w:cs="Times New Roman"/>
          <w:b/>
          <w:bCs/>
        </w:rPr>
        <w:t>H5:</w:t>
      </w:r>
      <w:r w:rsidRPr="00004A1C">
        <w:rPr>
          <w:rFonts w:ascii="Times New Roman" w:hAnsi="Times New Roman" w:cs="Times New Roman"/>
        </w:rPr>
        <w:t xml:space="preserve"> Lagged effects exist whereby changes in macroeconomic indicators at time </w:t>
      </w:r>
      <m:oMath>
        <m:r>
          <w:rPr>
            <w:rFonts w:ascii="Cambria Math" w:hAnsi="Cambria Math" w:cs="Times New Roman"/>
          </w:rPr>
          <m:t>t</m:t>
        </m:r>
      </m:oMath>
      <w:r w:rsidRPr="00004A1C">
        <w:rPr>
          <w:rFonts w:ascii="Times New Roman" w:hAnsi="Times New Roman" w:cs="Times New Roman"/>
        </w:rPr>
        <w:t>predict NCD and mental health outcomes over the subsequent 1–3 years, reflecting delayed population-level responses to economic fluctuations.</w:t>
      </w:r>
    </w:p>
    <w:p w14:paraId="76761782" w14:textId="68D3E606" w:rsidR="00D850BC" w:rsidRPr="00D621D7" w:rsidRDefault="00D850BC" w:rsidP="00D850BC">
      <w:pPr>
        <w:rPr>
          <w:rFonts w:ascii="Times New Roman" w:hAnsi="Times New Roman" w:cs="Times New Roman"/>
          <w:b/>
          <w:bCs/>
          <w:i/>
          <w:iCs/>
        </w:rPr>
      </w:pPr>
      <w:r w:rsidRPr="00D621D7">
        <w:rPr>
          <w:rFonts w:ascii="Times New Roman" w:hAnsi="Times New Roman" w:cs="Times New Roman"/>
          <w:b/>
          <w:bCs/>
          <w:i/>
          <w:iCs/>
        </w:rPr>
        <w:t xml:space="preserve">Definition of Key </w:t>
      </w:r>
      <w:r w:rsidR="00764B87" w:rsidRPr="00D621D7">
        <w:rPr>
          <w:rFonts w:ascii="Times New Roman" w:hAnsi="Times New Roman" w:cs="Times New Roman"/>
          <w:b/>
          <w:bCs/>
          <w:i/>
          <w:iCs/>
        </w:rPr>
        <w:t>Terms</w:t>
      </w:r>
    </w:p>
    <w:p w14:paraId="26A8F9FE" w14:textId="365A0429" w:rsidR="00D850BC" w:rsidRPr="00D621D7" w:rsidRDefault="00D850BC" w:rsidP="00D850BC">
      <w:pPr>
        <w:rPr>
          <w:rFonts w:ascii="Times New Roman" w:hAnsi="Times New Roman" w:cs="Times New Roman"/>
        </w:rPr>
      </w:pPr>
      <w:r w:rsidRPr="00D621D7">
        <w:rPr>
          <w:rFonts w:ascii="Times New Roman" w:hAnsi="Times New Roman" w:cs="Times New Roman"/>
          <w:b/>
          <w:bCs/>
        </w:rPr>
        <w:t>Non-communicable diseases (NCDs):</w:t>
      </w:r>
      <w:r w:rsidRPr="00D621D7">
        <w:rPr>
          <w:rFonts w:ascii="Times New Roman" w:hAnsi="Times New Roman" w:cs="Times New Roman"/>
        </w:rPr>
        <w:br/>
        <w:t xml:space="preserve">NCDs are chronic health conditions that are not transmitted from person to person and generally progress slowly over time. They include cardiovascular diseases, diabetes, cancer, and chronic respiratory diseases, which contribute to substantial morbidity and mortality worldwide (World Health Organization [WHO], 2021). In Jamaica, NCDs account for the majority of premature deaths and place </w:t>
      </w:r>
      <w:r w:rsidR="00764B87" w:rsidRPr="00D621D7">
        <w:rPr>
          <w:rFonts w:ascii="Times New Roman" w:hAnsi="Times New Roman" w:cs="Times New Roman"/>
        </w:rPr>
        <w:t xml:space="preserve">a </w:t>
      </w:r>
      <w:r w:rsidRPr="00D621D7">
        <w:rPr>
          <w:rFonts w:ascii="Times New Roman" w:hAnsi="Times New Roman" w:cs="Times New Roman"/>
        </w:rPr>
        <w:t>significant strain on healthcare systems and individual well-being (Ministry of Health &amp; Wellness, Jamaica, 2025).</w:t>
      </w:r>
    </w:p>
    <w:p w14:paraId="3B8B47F6" w14:textId="61B4F37F" w:rsidR="00D850BC" w:rsidRPr="00D621D7" w:rsidRDefault="00D850BC" w:rsidP="00D850BC">
      <w:pPr>
        <w:rPr>
          <w:rFonts w:ascii="Times New Roman" w:hAnsi="Times New Roman" w:cs="Times New Roman"/>
        </w:rPr>
      </w:pPr>
      <w:r w:rsidRPr="00D621D7">
        <w:rPr>
          <w:rFonts w:ascii="Times New Roman" w:hAnsi="Times New Roman" w:cs="Times New Roman"/>
          <w:b/>
          <w:bCs/>
        </w:rPr>
        <w:t>Mental health:</w:t>
      </w:r>
      <w:r w:rsidRPr="00D621D7">
        <w:rPr>
          <w:rFonts w:ascii="Times New Roman" w:hAnsi="Times New Roman" w:cs="Times New Roman"/>
        </w:rPr>
        <w:br/>
        <w:t>Mental health refers to a state of well-being in which individuals realise their abilities, can cope with normal life stressors, work productively, and contribute to their community (WHO, 2018). It encompasses psychological conditions such as depression, anxiety, and stress, which often co-occur with NCDs, affecting treatment adherence, quality of life, and overall health outcomes (Patel et al., 2018).</w:t>
      </w:r>
    </w:p>
    <w:p w14:paraId="6954752B" w14:textId="71B8F3F8" w:rsidR="00D850BC" w:rsidRPr="00D621D7" w:rsidRDefault="00D850BC" w:rsidP="00D850BC">
      <w:pPr>
        <w:rPr>
          <w:rFonts w:ascii="Times New Roman" w:hAnsi="Times New Roman" w:cs="Times New Roman"/>
        </w:rPr>
      </w:pPr>
      <w:r w:rsidRPr="00D621D7">
        <w:rPr>
          <w:rFonts w:ascii="Times New Roman" w:hAnsi="Times New Roman" w:cs="Times New Roman"/>
          <w:b/>
          <w:bCs/>
        </w:rPr>
        <w:t>ARIMAX (Autoregressive Integrated Moving Average with Exogenous Variables):</w:t>
      </w:r>
      <w:r w:rsidRPr="00D621D7">
        <w:rPr>
          <w:rFonts w:ascii="Times New Roman" w:hAnsi="Times New Roman" w:cs="Times New Roman"/>
        </w:rPr>
        <w:br/>
        <w:t>ARIMAX is a time-series modelling technique that examines how past values of a variable (autoregressive terms), trends over time (integrated terms), and external predictors (exogenous variables) influence current outcomes (Box et al., 2015). It is used to identify patterns, lagged effects, and predictive relationships, making it suitable for examining macroeconomic influences on health outcomes.</w:t>
      </w:r>
    </w:p>
    <w:p w14:paraId="681FD36D" w14:textId="362B43FE" w:rsidR="00D850BC" w:rsidRPr="00D621D7" w:rsidRDefault="00D850BC" w:rsidP="00D850BC">
      <w:pPr>
        <w:rPr>
          <w:rFonts w:ascii="Times New Roman" w:hAnsi="Times New Roman" w:cs="Times New Roman"/>
        </w:rPr>
      </w:pPr>
      <w:r w:rsidRPr="00D621D7">
        <w:rPr>
          <w:rFonts w:ascii="Times New Roman" w:hAnsi="Times New Roman" w:cs="Times New Roman"/>
          <w:b/>
          <w:bCs/>
        </w:rPr>
        <w:t>Unemployment:</w:t>
      </w:r>
      <w:r w:rsidRPr="00D621D7">
        <w:rPr>
          <w:rFonts w:ascii="Times New Roman" w:hAnsi="Times New Roman" w:cs="Times New Roman"/>
        </w:rPr>
        <w:br/>
        <w:t>Unemployment refers to the proportion of the labour force that is willing and able to work but cannot find employment (International Labour Organization [ILO], 2020). High unemployment is associated with psychosocial stress, reduced income, and decreased access to healthcare, all of which may exacerbate NCD prevalence and mental health conditions.</w:t>
      </w:r>
    </w:p>
    <w:p w14:paraId="27FEF083" w14:textId="2A51C8DC" w:rsidR="00D850BC" w:rsidRPr="00D621D7" w:rsidRDefault="00D850BC" w:rsidP="00D850BC">
      <w:pPr>
        <w:rPr>
          <w:rFonts w:ascii="Times New Roman" w:hAnsi="Times New Roman" w:cs="Times New Roman"/>
        </w:rPr>
      </w:pPr>
      <w:r w:rsidRPr="00D621D7">
        <w:rPr>
          <w:rFonts w:ascii="Times New Roman" w:hAnsi="Times New Roman" w:cs="Times New Roman"/>
          <w:b/>
          <w:bCs/>
        </w:rPr>
        <w:t>GDP per capita:</w:t>
      </w:r>
      <w:r w:rsidRPr="00D621D7">
        <w:rPr>
          <w:rFonts w:ascii="Times New Roman" w:hAnsi="Times New Roman" w:cs="Times New Roman"/>
        </w:rPr>
        <w:br/>
        <w:t xml:space="preserve">Gross Domestic Product per capita measures the total economic output of a country divided by its population, serving as an indicator of average wealth and living standards (World Bank, </w:t>
      </w:r>
      <w:r w:rsidRPr="00D621D7">
        <w:rPr>
          <w:rFonts w:ascii="Times New Roman" w:hAnsi="Times New Roman" w:cs="Times New Roman"/>
        </w:rPr>
        <w:lastRenderedPageBreak/>
        <w:t>2022). Higher GDP per capita is linked to greater healthcare access, better nutrition, and improved health outcomes, including reduced prevalence of NCDs.</w:t>
      </w:r>
    </w:p>
    <w:p w14:paraId="7A5DAB5A" w14:textId="6FB4B2EA" w:rsidR="00D850BC" w:rsidRPr="00D621D7" w:rsidRDefault="00D850BC" w:rsidP="00D850BC">
      <w:pPr>
        <w:rPr>
          <w:rFonts w:ascii="Times New Roman" w:hAnsi="Times New Roman" w:cs="Times New Roman"/>
        </w:rPr>
      </w:pPr>
      <w:r w:rsidRPr="00D621D7">
        <w:rPr>
          <w:rFonts w:ascii="Times New Roman" w:hAnsi="Times New Roman" w:cs="Times New Roman"/>
          <w:b/>
          <w:bCs/>
        </w:rPr>
        <w:t>Jamaica:</w:t>
      </w:r>
      <w:r w:rsidRPr="00D621D7">
        <w:rPr>
          <w:rFonts w:ascii="Times New Roman" w:hAnsi="Times New Roman" w:cs="Times New Roman"/>
        </w:rPr>
        <w:br/>
        <w:t>Jamaica is a small island developing state in the Caribbean with unique socio-economic, cultural, and healthcare contexts. Studying health outcomes in Jamaica allows for context-specific insights into the interplay between macroeconomic conditions and population health, which may differ from findings in developed nations (Our Today, 2025).</w:t>
      </w:r>
    </w:p>
    <w:p w14:paraId="3EB70DF5" w14:textId="77777777" w:rsidR="006D4114" w:rsidRPr="00D621D7" w:rsidRDefault="006D4114" w:rsidP="006D4114">
      <w:pPr>
        <w:jc w:val="center"/>
        <w:rPr>
          <w:rFonts w:ascii="Times New Roman" w:hAnsi="Times New Roman" w:cs="Times New Roman"/>
          <w:b/>
          <w:bCs/>
        </w:rPr>
      </w:pPr>
      <w:r w:rsidRPr="00D621D7">
        <w:rPr>
          <w:rFonts w:ascii="Times New Roman" w:hAnsi="Times New Roman" w:cs="Times New Roman"/>
          <w:b/>
          <w:bCs/>
        </w:rPr>
        <w:t>Theoretical Framework</w:t>
      </w:r>
    </w:p>
    <w:p w14:paraId="0F9F4AD2" w14:textId="77777777" w:rsidR="006D4114" w:rsidRPr="00D621D7" w:rsidRDefault="006D4114" w:rsidP="006D4114">
      <w:pPr>
        <w:rPr>
          <w:rFonts w:ascii="Times New Roman" w:hAnsi="Times New Roman" w:cs="Times New Roman"/>
        </w:rPr>
      </w:pPr>
      <w:r w:rsidRPr="00D621D7">
        <w:rPr>
          <w:rFonts w:ascii="Times New Roman" w:hAnsi="Times New Roman" w:cs="Times New Roman"/>
        </w:rPr>
        <w:t>This study is grounded in Social Determinants of Health Theory, which posits that health outcomes are shaped by the conditions in which people are born, grow, live, work, and age, including economic and social policies (Marmot &amp; Wilkinson, 2005). Macroeconomic indicators such as GDP, unemployment, and inflation represent structural determinants that influence individual behaviours, healthcare access, stress levels, and disease outcomes. Economic stressors may indirectly affect health by constraining resources for healthy lifestyles, reducing healthcare utilisation, and elevating psychosocial stress, which can exacerbate NCD progression and mental health issues. Complementing this perspective, Health Economics Theory emphasises the interplay between macroeconomic conditions, resource allocation, and population-level health outcomes (Arrow, 1963). By integrating these frameworks, the study conceptualises a causal pathway whereby fluctuations in economic indicators influence both physiological and psychological health, mediated through access to healthcare, lifestyle behaviours, and social support systems.</w:t>
      </w:r>
    </w:p>
    <w:p w14:paraId="5B3C9899" w14:textId="68B1380C" w:rsidR="006D4114" w:rsidRPr="00D621D7" w:rsidRDefault="006D4114" w:rsidP="006D4114">
      <w:pPr>
        <w:rPr>
          <w:rFonts w:ascii="Times New Roman" w:hAnsi="Times New Roman" w:cs="Times New Roman"/>
        </w:rPr>
      </w:pPr>
      <w:r w:rsidRPr="00D621D7">
        <w:rPr>
          <w:rFonts w:ascii="Times New Roman" w:hAnsi="Times New Roman" w:cs="Times New Roman"/>
        </w:rPr>
        <w:t>Time-series analysis is particularly suited to testing these theoretical relationships, as it captures longitudinal patterns and lagged effects that may not be observable in cross-sectional designs. For example, periods of economic recession may precede increases in mental health hospitalisations or NCD-related mortality with a measurable delay. Similarly, positive economic growth may correlate with improved health outcomes through increased access to medical care, nutrition, and health-promoting behaviours. By linking macroeconomic variables with health outcomes over three decades, this framework allows for empirical validation of theory within the Jamaican context, demonstrating how structural economic conditions translate into measurable health consequences. Consequently, the study provides both a theoretical and practical lens to understand the long-term dynamics between Jamaica’s economy and public health</w:t>
      </w:r>
      <w:r w:rsidR="00D621D7" w:rsidRPr="00D621D7">
        <w:rPr>
          <w:rFonts w:ascii="Times New Roman" w:hAnsi="Times New Roman" w:cs="Times New Roman"/>
        </w:rPr>
        <w:t>.</w:t>
      </w:r>
    </w:p>
    <w:p w14:paraId="1B2F77B6" w14:textId="67C2F6C7" w:rsidR="00F926F3" w:rsidRPr="00D621D7" w:rsidRDefault="00F926F3" w:rsidP="00E50952">
      <w:pPr>
        <w:jc w:val="center"/>
        <w:rPr>
          <w:rFonts w:ascii="Times New Roman" w:hAnsi="Times New Roman" w:cs="Times New Roman"/>
          <w:b/>
          <w:bCs/>
        </w:rPr>
      </w:pPr>
      <w:r w:rsidRPr="00D621D7">
        <w:rPr>
          <w:rFonts w:ascii="Times New Roman" w:hAnsi="Times New Roman" w:cs="Times New Roman"/>
          <w:b/>
          <w:bCs/>
        </w:rPr>
        <w:t>Literature Review</w:t>
      </w:r>
    </w:p>
    <w:p w14:paraId="6D589255" w14:textId="77777777" w:rsidR="00F926F3" w:rsidRPr="00F926F3" w:rsidRDefault="00F926F3" w:rsidP="00F926F3">
      <w:pPr>
        <w:rPr>
          <w:rFonts w:ascii="Times New Roman" w:hAnsi="Times New Roman" w:cs="Times New Roman"/>
        </w:rPr>
      </w:pPr>
      <w:r w:rsidRPr="00F926F3">
        <w:rPr>
          <w:rFonts w:ascii="Times New Roman" w:hAnsi="Times New Roman" w:cs="Times New Roman"/>
        </w:rPr>
        <w:t xml:space="preserve">The relationship between macroeconomic conditions and health outcomes has been widely investigated in international contexts, yet findings remain heterogeneous, reflecting differences in methodology, population, and health system capacity. Catalano et al. (2011) and Stuckler et al. (2009) report that economic recessions are associated with increased rates of depression, anxiety, and suicide, while simultaneously reducing preventive healthcare utilisation. These studies, however, predominantly focus on European high-income contexts, which may limit their applicability to small island developing states like Jamaica, where </w:t>
      </w:r>
      <w:r w:rsidRPr="00F926F3">
        <w:rPr>
          <w:rFonts w:ascii="Times New Roman" w:hAnsi="Times New Roman" w:cs="Times New Roman"/>
        </w:rPr>
        <w:lastRenderedPageBreak/>
        <w:t>healthcare infrastructure and social protection mechanisms are less robust (UNDP, 2020). Comparative evidence suggests that GDP fluctuations and unemployment rates can exacerbate non-communicable disease (NCD) prevalence, including cardiovascular disease, diabetes, and hypertension, through pathways involving psychosocial stress, behavioural risk factors, and constrained access to medical care (Chung, 2013; Marmot et al., 2020; Noce et al., 2024; Yang et al., 2024). While these studies provide a conceptual framework, they often rely on cross-sectional or short-term analyses, limiting the understanding of lagged or cumulative effects of macroeconomic volatility on health outcomes.</w:t>
      </w:r>
    </w:p>
    <w:p w14:paraId="79F2CBA6" w14:textId="1F5FFE96" w:rsidR="00F926F3" w:rsidRPr="00F926F3" w:rsidRDefault="00F926F3" w:rsidP="00F926F3">
      <w:pPr>
        <w:rPr>
          <w:rFonts w:ascii="Times New Roman" w:hAnsi="Times New Roman" w:cs="Times New Roman"/>
        </w:rPr>
      </w:pPr>
      <w:r w:rsidRPr="00F926F3">
        <w:rPr>
          <w:rFonts w:ascii="Times New Roman" w:hAnsi="Times New Roman" w:cs="Times New Roman"/>
        </w:rPr>
        <w:t xml:space="preserve">In the Jamaican context, NCDs account for nearly 78% of all deaths, and mental health disorders are increasingly prevalent (Ministry of Health &amp; Wellness, Jamaica, 2025). Yet, the intersection between economic trends and health outcomes remains underexplored. </w:t>
      </w:r>
      <w:proofErr w:type="spellStart"/>
      <w:r w:rsidRPr="00F926F3">
        <w:rPr>
          <w:rFonts w:ascii="Times New Roman" w:hAnsi="Times New Roman" w:cs="Times New Roman"/>
        </w:rPr>
        <w:t>Boume</w:t>
      </w:r>
      <w:proofErr w:type="spellEnd"/>
      <w:r w:rsidRPr="00F926F3">
        <w:rPr>
          <w:rFonts w:ascii="Times New Roman" w:hAnsi="Times New Roman" w:cs="Times New Roman"/>
        </w:rPr>
        <w:t xml:space="preserve"> and </w:t>
      </w:r>
      <w:proofErr w:type="spellStart"/>
      <w:r w:rsidRPr="00F926F3">
        <w:rPr>
          <w:rFonts w:ascii="Times New Roman" w:hAnsi="Times New Roman" w:cs="Times New Roman"/>
        </w:rPr>
        <w:t>McGrowder</w:t>
      </w:r>
      <w:proofErr w:type="spellEnd"/>
      <w:r w:rsidRPr="00F926F3">
        <w:rPr>
          <w:rFonts w:ascii="Times New Roman" w:hAnsi="Times New Roman" w:cs="Times New Roman"/>
        </w:rPr>
        <w:t xml:space="preserve"> (2009) highlight the contribution of behavioural risk factors</w:t>
      </w:r>
      <w:r w:rsidRPr="00D621D7">
        <w:rPr>
          <w:rFonts w:ascii="Times New Roman" w:hAnsi="Times New Roman" w:cs="Times New Roman"/>
        </w:rPr>
        <w:t xml:space="preserve">, </w:t>
      </w:r>
      <w:r w:rsidRPr="00F926F3">
        <w:rPr>
          <w:rFonts w:ascii="Times New Roman" w:hAnsi="Times New Roman" w:cs="Times New Roman"/>
        </w:rPr>
        <w:t>such as poor diet, physical inactivity, and substance use</w:t>
      </w:r>
      <w:r w:rsidRPr="00D621D7">
        <w:rPr>
          <w:rFonts w:ascii="Times New Roman" w:hAnsi="Times New Roman" w:cs="Times New Roman"/>
        </w:rPr>
        <w:t xml:space="preserve">, </w:t>
      </w:r>
      <w:r w:rsidRPr="00F926F3">
        <w:rPr>
          <w:rFonts w:ascii="Times New Roman" w:hAnsi="Times New Roman" w:cs="Times New Roman"/>
        </w:rPr>
        <w:t xml:space="preserve">to NCD prevalence, but their work does not integrate macroeconomic indicators or longitudinal analysis. Similarly, international studies emphasise that unemployment and inflation exert measurable stress on both mental and physical health (Guerra &amp; </w:t>
      </w:r>
      <w:proofErr w:type="spellStart"/>
      <w:r w:rsidRPr="00F926F3">
        <w:rPr>
          <w:rFonts w:ascii="Times New Roman" w:hAnsi="Times New Roman" w:cs="Times New Roman"/>
        </w:rPr>
        <w:t>Eboreime</w:t>
      </w:r>
      <w:proofErr w:type="spellEnd"/>
      <w:r w:rsidRPr="00F926F3">
        <w:rPr>
          <w:rFonts w:ascii="Times New Roman" w:hAnsi="Times New Roman" w:cs="Times New Roman"/>
        </w:rPr>
        <w:t>, 2021; WHO, 2011), suggesting that economic policy is an underutilised lever in public health interventions. The absence of comprehensive, time-series analyses in Jamaica represents a critical gap, as prior research has predominantly examined individual-level determinants, neglecting structural economic influences on population health over time.</w:t>
      </w:r>
    </w:p>
    <w:p w14:paraId="727B9A69" w14:textId="77777777" w:rsidR="00F926F3" w:rsidRPr="00F926F3" w:rsidRDefault="00F926F3" w:rsidP="00F926F3">
      <w:pPr>
        <w:rPr>
          <w:rFonts w:ascii="Times New Roman" w:hAnsi="Times New Roman" w:cs="Times New Roman"/>
        </w:rPr>
      </w:pPr>
      <w:r w:rsidRPr="00F926F3">
        <w:rPr>
          <w:rFonts w:ascii="Times New Roman" w:hAnsi="Times New Roman" w:cs="Times New Roman"/>
        </w:rPr>
        <w:t>Socioeconomic determinants of health frameworks stress that economic stressors influence health through complex, multi-level pathways, including social determinants, access to healthcare, and psychosocial stress (Marmot &amp; Wilkinson, 2005; WHO, 2021). Small island developing states like Jamaica are uniquely vulnerable to macroeconomic shocks due to constrained fiscal space, limited healthcare capacity, and reliance on tourism-driven GDP fluctuations (UNDP, 2020). Comparative studies in the Caribbean indicate that economic downturns exacerbate health inequalities and reduce access to essential services, particularly for chronic conditions (PAHO, n.d.). This underscores the importance of integrating national economic indicators into health surveillance systems to anticipate trends in both NCD prevalence and mental health outcomes.</w:t>
      </w:r>
    </w:p>
    <w:p w14:paraId="0ADF98C5" w14:textId="1C172FAA" w:rsidR="00F926F3" w:rsidRPr="00D621D7" w:rsidRDefault="00F926F3" w:rsidP="00F926F3">
      <w:pPr>
        <w:rPr>
          <w:rFonts w:ascii="Times New Roman" w:hAnsi="Times New Roman" w:cs="Times New Roman"/>
        </w:rPr>
      </w:pPr>
      <w:r w:rsidRPr="00F926F3">
        <w:rPr>
          <w:rFonts w:ascii="Times New Roman" w:hAnsi="Times New Roman" w:cs="Times New Roman"/>
        </w:rPr>
        <w:t>Despite the substantial body of international evidence linking macroeconomic conditions to health, few studies have employed rigorous, longitudinal, data-driven approaches in Jamaica. Prior research often overlooks the temporal dimension of economic stress, including lagged effects on chronic disease and mental health (</w:t>
      </w:r>
      <w:proofErr w:type="spellStart"/>
      <w:r w:rsidRPr="00F926F3">
        <w:rPr>
          <w:rFonts w:ascii="Times New Roman" w:hAnsi="Times New Roman" w:cs="Times New Roman"/>
        </w:rPr>
        <w:t>Marazziti</w:t>
      </w:r>
      <w:proofErr w:type="spellEnd"/>
      <w:r w:rsidRPr="00F926F3">
        <w:rPr>
          <w:rFonts w:ascii="Times New Roman" w:hAnsi="Times New Roman" w:cs="Times New Roman"/>
        </w:rPr>
        <w:t xml:space="preserve"> et al., 2021; Guerra &amp; </w:t>
      </w:r>
      <w:proofErr w:type="spellStart"/>
      <w:r w:rsidRPr="00F926F3">
        <w:rPr>
          <w:rFonts w:ascii="Times New Roman" w:hAnsi="Times New Roman" w:cs="Times New Roman"/>
        </w:rPr>
        <w:t>Eboreime</w:t>
      </w:r>
      <w:proofErr w:type="spellEnd"/>
      <w:r w:rsidRPr="00F926F3">
        <w:rPr>
          <w:rFonts w:ascii="Times New Roman" w:hAnsi="Times New Roman" w:cs="Times New Roman"/>
        </w:rPr>
        <w:t>, 2021). By leveraging secondary time-series data and employing ARIMAX modelling techniques (Box et al., 2015), this study aims to elucidate the dynamic relationships between macroeconomic variables</w:t>
      </w:r>
      <w:r w:rsidRPr="00D621D7">
        <w:rPr>
          <w:rFonts w:ascii="Times New Roman" w:hAnsi="Times New Roman" w:cs="Times New Roman"/>
        </w:rPr>
        <w:t xml:space="preserve">, </w:t>
      </w:r>
      <w:r w:rsidRPr="00F926F3">
        <w:rPr>
          <w:rFonts w:ascii="Times New Roman" w:hAnsi="Times New Roman" w:cs="Times New Roman"/>
        </w:rPr>
        <w:t>such as GDP per capita, unemployment, and inflation</w:t>
      </w:r>
      <w:r w:rsidRPr="00D621D7">
        <w:rPr>
          <w:rFonts w:ascii="Times New Roman" w:hAnsi="Times New Roman" w:cs="Times New Roman"/>
        </w:rPr>
        <w:t xml:space="preserve">, </w:t>
      </w:r>
      <w:r w:rsidRPr="00F926F3">
        <w:rPr>
          <w:rFonts w:ascii="Times New Roman" w:hAnsi="Times New Roman" w:cs="Times New Roman"/>
        </w:rPr>
        <w:t>and population health outcomes in Jamaica. In doing so, it bridges health economics with population health, providing evidence-based insights that are critical for the design of policies targeting both NCD prevention and mental health promotion in contexts of economic volatility.</w:t>
      </w:r>
    </w:p>
    <w:p w14:paraId="5B3A6037" w14:textId="3F7C5FE6" w:rsidR="00BD32CC" w:rsidRPr="00D621D7" w:rsidRDefault="00BD32CC" w:rsidP="00F926F3">
      <w:pPr>
        <w:rPr>
          <w:rFonts w:ascii="Times New Roman" w:hAnsi="Times New Roman" w:cs="Times New Roman"/>
          <w:b/>
          <w:bCs/>
        </w:rPr>
      </w:pPr>
      <w:r w:rsidRPr="00D621D7">
        <w:rPr>
          <w:rFonts w:ascii="Times New Roman" w:hAnsi="Times New Roman" w:cs="Times New Roman"/>
          <w:b/>
          <w:bCs/>
        </w:rPr>
        <w:lastRenderedPageBreak/>
        <w:t>Conceptual Model</w:t>
      </w:r>
    </w:p>
    <w:p w14:paraId="5836683D" w14:textId="4467B69E" w:rsidR="00FC1D97" w:rsidRPr="00FC1D97" w:rsidRDefault="00FC1D97" w:rsidP="00FC1D97">
      <w:pPr>
        <w:rPr>
          <w:rFonts w:ascii="Times New Roman" w:hAnsi="Times New Roman" w:cs="Times New Roman"/>
        </w:rPr>
      </w:pPr>
      <w:r w:rsidRPr="00FC1D97">
        <w:rPr>
          <w:rFonts w:ascii="Times New Roman" w:hAnsi="Times New Roman" w:cs="Times New Roman"/>
        </w:rPr>
        <w:t>The conceptual model illustrated in the flowchart delineates the pathways through which macroeconomic factors influence health outcomes by providing a structured framework for understanding the complex interplay between economic conditions and population health (</w:t>
      </w:r>
      <w:r w:rsidR="001B1218" w:rsidRPr="00D621D7">
        <w:rPr>
          <w:rFonts w:ascii="Times New Roman" w:hAnsi="Times New Roman" w:cs="Times New Roman"/>
        </w:rPr>
        <w:t>Naik</w:t>
      </w:r>
      <w:r w:rsidRPr="00FC1D97">
        <w:rPr>
          <w:rFonts w:ascii="Times New Roman" w:hAnsi="Times New Roman" w:cs="Times New Roman"/>
        </w:rPr>
        <w:t xml:space="preserve"> et al., 201</w:t>
      </w:r>
      <w:r w:rsidR="001B1218" w:rsidRPr="00D621D7">
        <w:rPr>
          <w:rFonts w:ascii="Times New Roman" w:hAnsi="Times New Roman" w:cs="Times New Roman"/>
        </w:rPr>
        <w:t>7</w:t>
      </w:r>
      <w:r w:rsidRPr="00FC1D97">
        <w:rPr>
          <w:rFonts w:ascii="Times New Roman" w:hAnsi="Times New Roman" w:cs="Times New Roman"/>
        </w:rPr>
        <w:t>). Central to the model are macroeconomic indicators such as unemployment, GDP per capita, and inflation, which act as primary drivers of economic stress, behavioural changes, and access to healthcare and social support, all of which have been linked to variations in population health outcomes (</w:t>
      </w:r>
      <w:r w:rsidR="001B1218" w:rsidRPr="00D621D7">
        <w:rPr>
          <w:rFonts w:ascii="Times New Roman" w:hAnsi="Times New Roman" w:cs="Times New Roman"/>
        </w:rPr>
        <w:t>Naik</w:t>
      </w:r>
      <w:r w:rsidRPr="00FC1D97">
        <w:rPr>
          <w:rFonts w:ascii="Times New Roman" w:hAnsi="Times New Roman" w:cs="Times New Roman"/>
        </w:rPr>
        <w:t xml:space="preserve"> et al., 201</w:t>
      </w:r>
      <w:r w:rsidR="001B1218" w:rsidRPr="00D621D7">
        <w:rPr>
          <w:rFonts w:ascii="Times New Roman" w:hAnsi="Times New Roman" w:cs="Times New Roman"/>
        </w:rPr>
        <w:t>7</w:t>
      </w:r>
      <w:r w:rsidRPr="00FC1D97">
        <w:rPr>
          <w:rFonts w:ascii="Times New Roman" w:hAnsi="Times New Roman" w:cs="Times New Roman"/>
        </w:rPr>
        <w:t>; Jin et al., 1995). These intermediary factors influence both non</w:t>
      </w:r>
      <w:r w:rsidRPr="00FC1D97">
        <w:rPr>
          <w:rFonts w:ascii="Times New Roman" w:hAnsi="Times New Roman" w:cs="Times New Roman"/>
        </w:rPr>
        <w:noBreakHyphen/>
        <w:t xml:space="preserve">communicable diseases (NCDs), including diabetes, hypertension, and cardiovascular disease, and mental health outcomes such as depression, anxiety, and suicide (Roelfs et al., 2011; </w:t>
      </w:r>
      <w:proofErr w:type="spellStart"/>
      <w:r w:rsidR="00D93CBB" w:rsidRPr="00D621D7">
        <w:rPr>
          <w:rFonts w:ascii="Times New Roman" w:hAnsi="Times New Roman" w:cs="Times New Roman"/>
        </w:rPr>
        <w:t>Frasquilho</w:t>
      </w:r>
      <w:proofErr w:type="spellEnd"/>
      <w:r w:rsidR="00D93CBB" w:rsidRPr="00D621D7">
        <w:rPr>
          <w:rFonts w:ascii="Times New Roman" w:hAnsi="Times New Roman" w:cs="Times New Roman"/>
        </w:rPr>
        <w:t xml:space="preserve"> e</w:t>
      </w:r>
      <w:r w:rsidRPr="00FC1D97">
        <w:rPr>
          <w:rFonts w:ascii="Times New Roman" w:hAnsi="Times New Roman" w:cs="Times New Roman"/>
        </w:rPr>
        <w:t>t al., 201</w:t>
      </w:r>
      <w:r w:rsidR="00D93CBB" w:rsidRPr="00D621D7">
        <w:rPr>
          <w:rFonts w:ascii="Times New Roman" w:hAnsi="Times New Roman" w:cs="Times New Roman"/>
        </w:rPr>
        <w:t>5</w:t>
      </w:r>
      <w:r w:rsidRPr="00FC1D97">
        <w:rPr>
          <w:rFonts w:ascii="Times New Roman" w:hAnsi="Times New Roman" w:cs="Times New Roman"/>
        </w:rPr>
        <w:t>). The model also integrates socioeconomic determinants of health as a moderating layer, recognising that structural inequalities, social support networks, and differential access to resources can either exacerbate or mitigate the effects of economic volatility on health outcomes (World Health Organization [WHO], 2025).</w:t>
      </w:r>
    </w:p>
    <w:p w14:paraId="3A49E146" w14:textId="151C2EC5" w:rsidR="00FC1D97" w:rsidRPr="00FC1D97" w:rsidRDefault="00FC1D97" w:rsidP="00FC1D97">
      <w:pPr>
        <w:rPr>
          <w:rFonts w:ascii="Times New Roman" w:hAnsi="Times New Roman" w:cs="Times New Roman"/>
        </w:rPr>
      </w:pPr>
      <w:r w:rsidRPr="00FC1D97">
        <w:rPr>
          <w:rFonts w:ascii="Times New Roman" w:hAnsi="Times New Roman" w:cs="Times New Roman"/>
        </w:rPr>
        <w:t>By visually linking macro</w:t>
      </w:r>
      <w:r w:rsidRPr="00FC1D97">
        <w:rPr>
          <w:rFonts w:ascii="Times New Roman" w:hAnsi="Times New Roman" w:cs="Times New Roman"/>
        </w:rPr>
        <w:noBreakHyphen/>
        <w:t>level economic conditions to individual</w:t>
      </w:r>
      <w:r w:rsidRPr="00FC1D97">
        <w:rPr>
          <w:rFonts w:ascii="Times New Roman" w:hAnsi="Times New Roman" w:cs="Times New Roman"/>
        </w:rPr>
        <w:noBreakHyphen/>
        <w:t>level health behaviours and outcomes, the framework emphasises the multifaceted nature of health determinants and the importance of longitudinal, policy</w:t>
      </w:r>
      <w:r w:rsidRPr="00FC1D97">
        <w:rPr>
          <w:rFonts w:ascii="Times New Roman" w:hAnsi="Times New Roman" w:cs="Times New Roman"/>
        </w:rPr>
        <w:noBreakHyphen/>
        <w:t>oriented research (</w:t>
      </w:r>
      <w:r w:rsidR="001B1218" w:rsidRPr="00D621D7">
        <w:rPr>
          <w:rFonts w:ascii="Times New Roman" w:hAnsi="Times New Roman" w:cs="Times New Roman"/>
        </w:rPr>
        <w:t>Naik</w:t>
      </w:r>
      <w:r w:rsidRPr="00FC1D97">
        <w:rPr>
          <w:rFonts w:ascii="Times New Roman" w:hAnsi="Times New Roman" w:cs="Times New Roman"/>
        </w:rPr>
        <w:t xml:space="preserve"> et al., 201</w:t>
      </w:r>
      <w:r w:rsidR="001B1218" w:rsidRPr="00D621D7">
        <w:rPr>
          <w:rFonts w:ascii="Times New Roman" w:hAnsi="Times New Roman" w:cs="Times New Roman"/>
        </w:rPr>
        <w:t>7</w:t>
      </w:r>
      <w:r w:rsidRPr="00FC1D97">
        <w:rPr>
          <w:rFonts w:ascii="Times New Roman" w:hAnsi="Times New Roman" w:cs="Times New Roman"/>
        </w:rPr>
        <w:t>). Furthermore, the model provides a theoretical basis for targeted interventions, suggesting that strategies addressing economic stress, improving access to healthcare, and promoting healthy behaviours could collectively reduce the burden of NCDs and mental health disorders (WHO, 2025). This representation highlights the necessity for data</w:t>
      </w:r>
      <w:r w:rsidRPr="00FC1D97">
        <w:rPr>
          <w:rFonts w:ascii="Times New Roman" w:hAnsi="Times New Roman" w:cs="Times New Roman"/>
        </w:rPr>
        <w:noBreakHyphen/>
        <w:t>driven approaches to assess the temporal and causal relationships between economic environments and population health, thereby bridging health economics with practical public health policy (Roelfs et al., 2011).</w:t>
      </w:r>
    </w:p>
    <w:p w14:paraId="0C008051" w14:textId="1366422F" w:rsidR="00BD32CC" w:rsidRPr="00D621D7" w:rsidRDefault="00BD32CC" w:rsidP="00F926F3">
      <w:pPr>
        <w:rPr>
          <w:rFonts w:ascii="Times New Roman" w:hAnsi="Times New Roman" w:cs="Times New Roman"/>
        </w:rPr>
      </w:pPr>
      <w:r w:rsidRPr="00D621D7">
        <w:rPr>
          <w:rFonts w:ascii="Times New Roman" w:hAnsi="Times New Roman" w:cs="Times New Roman"/>
        </w:rPr>
        <w:t>Figure 1: Conceptual Model: Macroeconomic Factors and Health Outcome in Jamaica</w:t>
      </w:r>
    </w:p>
    <w:p w14:paraId="63FD92E1" w14:textId="0707284F" w:rsidR="00BD32CC" w:rsidRPr="00BD32CC" w:rsidRDefault="00BD32CC" w:rsidP="00BD32CC">
      <w:pPr>
        <w:rPr>
          <w:rFonts w:ascii="Times New Roman" w:hAnsi="Times New Roman" w:cs="Times New Roman"/>
        </w:rPr>
      </w:pPr>
      <w:r w:rsidRPr="00D621D7">
        <w:rPr>
          <w:rFonts w:ascii="Times New Roman" w:hAnsi="Times New Roman" w:cs="Times New Roman"/>
          <w:noProof/>
          <w:lang w:val="en-US"/>
        </w:rPr>
        <w:lastRenderedPageBreak/>
        <w:drawing>
          <wp:inline distT="0" distB="0" distL="0" distR="0" wp14:anchorId="187BE499" wp14:editId="21D86FA6">
            <wp:extent cx="5731510" cy="3820795"/>
            <wp:effectExtent l="0" t="0" r="2540" b="8255"/>
            <wp:docPr id="1100161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9FAEEDF" w14:textId="77777777" w:rsidR="00E403A4" w:rsidRPr="00E403A4" w:rsidRDefault="00E403A4" w:rsidP="00E403A4">
      <w:pPr>
        <w:jc w:val="center"/>
        <w:rPr>
          <w:rFonts w:ascii="Times New Roman" w:hAnsi="Times New Roman" w:cs="Times New Roman"/>
          <w:b/>
          <w:bCs/>
        </w:rPr>
      </w:pPr>
      <w:r w:rsidRPr="00E403A4">
        <w:rPr>
          <w:rFonts w:ascii="Times New Roman" w:hAnsi="Times New Roman" w:cs="Times New Roman"/>
          <w:b/>
          <w:bCs/>
        </w:rPr>
        <w:t>Methods</w:t>
      </w:r>
    </w:p>
    <w:p w14:paraId="6AAAB5C1" w14:textId="77777777" w:rsidR="00E403A4" w:rsidRPr="00E403A4" w:rsidRDefault="00E403A4" w:rsidP="00E403A4">
      <w:pPr>
        <w:rPr>
          <w:rFonts w:ascii="Times New Roman" w:hAnsi="Times New Roman" w:cs="Times New Roman"/>
        </w:rPr>
      </w:pPr>
      <w:r w:rsidRPr="00E403A4">
        <w:rPr>
          <w:rFonts w:ascii="Times New Roman" w:hAnsi="Times New Roman" w:cs="Times New Roman"/>
        </w:rPr>
        <w:t>Study Design</w:t>
      </w:r>
    </w:p>
    <w:p w14:paraId="320B97AA" w14:textId="77777777" w:rsidR="00E403A4" w:rsidRPr="00E403A4" w:rsidRDefault="00E403A4" w:rsidP="00E403A4">
      <w:pPr>
        <w:rPr>
          <w:rFonts w:ascii="Times New Roman" w:hAnsi="Times New Roman" w:cs="Times New Roman"/>
        </w:rPr>
      </w:pPr>
      <w:r w:rsidRPr="00E403A4">
        <w:rPr>
          <w:rFonts w:ascii="Times New Roman" w:hAnsi="Times New Roman" w:cs="Times New Roman"/>
        </w:rPr>
        <w:t>This study employs a quantitative, longitudinal, time-series design to examine the influence of macroeconomic indicators on population health outcomes in Jamaica over the period 1990–2025. The approach is well-suited for assessing temporal dynamics, lagged effects, and potential causal relationships between economic conditions and health outcomes at the national level (Box et al., 2015). By leveraging secondary, population-level data, the study systematically evaluates trends in non-communicable diseases (NCDs) and mental health disorders in response to fluctuations in GDP, unemployment, and inflation. This design provides robust empirical evidence that is particularly valuable in small island developing states, where longitudinal, high-quality health data are often limited. The time-series framework further enables the exploration of both immediate and delayed effects of macroeconomic fluctuations on NCD prevalence, NCD-related mortality, and mental health outcomes, providing actionable insights for economic policy and public health strategy.</w:t>
      </w:r>
    </w:p>
    <w:p w14:paraId="01C6137A" w14:textId="77777777" w:rsidR="00E403A4" w:rsidRPr="00E403A4" w:rsidRDefault="00E403A4" w:rsidP="00E403A4">
      <w:pPr>
        <w:rPr>
          <w:rFonts w:ascii="Times New Roman" w:hAnsi="Times New Roman" w:cs="Times New Roman"/>
          <w:b/>
          <w:bCs/>
        </w:rPr>
      </w:pPr>
      <w:r w:rsidRPr="00E403A4">
        <w:rPr>
          <w:rFonts w:ascii="Times New Roman" w:hAnsi="Times New Roman" w:cs="Times New Roman"/>
          <w:b/>
          <w:bCs/>
        </w:rPr>
        <w:t>Data Sources</w:t>
      </w:r>
    </w:p>
    <w:p w14:paraId="26E5E412" w14:textId="77777777" w:rsidR="00E403A4" w:rsidRPr="00E403A4" w:rsidRDefault="00E403A4" w:rsidP="00E403A4">
      <w:pPr>
        <w:rPr>
          <w:rFonts w:ascii="Times New Roman" w:hAnsi="Times New Roman" w:cs="Times New Roman"/>
        </w:rPr>
      </w:pPr>
      <w:r w:rsidRPr="00E403A4">
        <w:rPr>
          <w:rFonts w:ascii="Times New Roman" w:hAnsi="Times New Roman" w:cs="Times New Roman"/>
        </w:rPr>
        <w:t xml:space="preserve">Data were obtained from verified national and international sources to ensure reliability and consistency. Macroeconomic indicators, including GDP per capita, unemployment rate, and inflation, were sourced from the Statistical Institute of Jamaica (STATIN) and the World Bank’s World Development Indicators (World Bank, 2025). Health outcome data, encompassing NCD prevalence, cardiovascular mortality, diabetes incidence, depression, anxiety, and suicide rates, were obtained from the Ministry of Health &amp; Wellness, Jamaica (2025), the Pan American Health Organization (PAHO, 2023), and the World Health </w:t>
      </w:r>
      <w:r w:rsidRPr="00E403A4">
        <w:rPr>
          <w:rFonts w:ascii="Times New Roman" w:hAnsi="Times New Roman" w:cs="Times New Roman"/>
        </w:rPr>
        <w:lastRenderedPageBreak/>
        <w:t>Organization (WHO, 2021). Key population-level covariates, such as urbanisation, population growth, and healthcare access, were drawn from STATIN and United Nations Development Programme (UNDP, 2020) reports. All datasets span 1990–2025 and are aggregated annually, enabling consistent temporal analysis. Variables were harmonised for units, coding, and definitions, and missing data were addressed using multiple imputation or time-series interpolation to ensure analytical completeness.</w:t>
      </w:r>
    </w:p>
    <w:p w14:paraId="5C6B5B95" w14:textId="77777777" w:rsidR="00E403A4" w:rsidRPr="00E403A4" w:rsidRDefault="00E403A4" w:rsidP="00E403A4">
      <w:pPr>
        <w:rPr>
          <w:rFonts w:ascii="Times New Roman" w:hAnsi="Times New Roman" w:cs="Times New Roman"/>
          <w:b/>
          <w:bCs/>
        </w:rPr>
      </w:pPr>
      <w:r w:rsidRPr="00E403A4">
        <w:rPr>
          <w:rFonts w:ascii="Times New Roman" w:hAnsi="Times New Roman" w:cs="Times New Roman"/>
          <w:b/>
          <w:bCs/>
        </w:rPr>
        <w:t>Variables</w:t>
      </w:r>
    </w:p>
    <w:p w14:paraId="1DA55A31" w14:textId="77777777" w:rsidR="00E403A4" w:rsidRPr="00E403A4" w:rsidRDefault="00E403A4" w:rsidP="00E403A4">
      <w:pPr>
        <w:rPr>
          <w:rFonts w:ascii="Times New Roman" w:hAnsi="Times New Roman" w:cs="Times New Roman"/>
        </w:rPr>
      </w:pPr>
      <w:r w:rsidRPr="00E403A4">
        <w:rPr>
          <w:rFonts w:ascii="Times New Roman" w:hAnsi="Times New Roman" w:cs="Times New Roman"/>
          <w:b/>
          <w:bCs/>
        </w:rPr>
        <w:t>Dependent Variables</w:t>
      </w:r>
    </w:p>
    <w:p w14:paraId="6B81D553" w14:textId="77777777" w:rsidR="00E403A4" w:rsidRPr="00E403A4" w:rsidRDefault="00E403A4" w:rsidP="00E403A4">
      <w:pPr>
        <w:numPr>
          <w:ilvl w:val="0"/>
          <w:numId w:val="9"/>
        </w:numPr>
        <w:rPr>
          <w:rFonts w:ascii="Times New Roman" w:hAnsi="Times New Roman" w:cs="Times New Roman"/>
        </w:rPr>
      </w:pPr>
      <w:r w:rsidRPr="00E403A4">
        <w:rPr>
          <w:rFonts w:ascii="Times New Roman" w:hAnsi="Times New Roman" w:cs="Times New Roman"/>
          <w:b/>
          <w:bCs/>
        </w:rPr>
        <w:t>NCD prevalence:</w:t>
      </w:r>
      <w:r w:rsidRPr="00E403A4">
        <w:rPr>
          <w:rFonts w:ascii="Times New Roman" w:hAnsi="Times New Roman" w:cs="Times New Roman"/>
        </w:rPr>
        <w:t xml:space="preserve"> Percentage of the adult population with at least one diagnosed NCD. </w:t>
      </w:r>
    </w:p>
    <w:p w14:paraId="6EE1D4F3" w14:textId="77777777" w:rsidR="00E403A4" w:rsidRPr="00E403A4" w:rsidRDefault="00E403A4" w:rsidP="00E403A4">
      <w:pPr>
        <w:numPr>
          <w:ilvl w:val="0"/>
          <w:numId w:val="9"/>
        </w:numPr>
        <w:rPr>
          <w:rFonts w:ascii="Times New Roman" w:hAnsi="Times New Roman" w:cs="Times New Roman"/>
        </w:rPr>
      </w:pPr>
      <w:r w:rsidRPr="00E403A4">
        <w:rPr>
          <w:rFonts w:ascii="Times New Roman" w:hAnsi="Times New Roman" w:cs="Times New Roman"/>
          <w:b/>
          <w:bCs/>
        </w:rPr>
        <w:t>NCD-related mortality rates:</w:t>
      </w:r>
      <w:r w:rsidRPr="00E403A4">
        <w:rPr>
          <w:rFonts w:ascii="Times New Roman" w:hAnsi="Times New Roman" w:cs="Times New Roman"/>
        </w:rPr>
        <w:t xml:space="preserve"> Deaths per 100,000 population attributable to NCDs. </w:t>
      </w:r>
    </w:p>
    <w:p w14:paraId="68B35B98" w14:textId="77777777" w:rsidR="00E403A4" w:rsidRPr="00E403A4" w:rsidRDefault="00E403A4" w:rsidP="00E403A4">
      <w:pPr>
        <w:numPr>
          <w:ilvl w:val="0"/>
          <w:numId w:val="9"/>
        </w:numPr>
        <w:rPr>
          <w:rFonts w:ascii="Times New Roman" w:hAnsi="Times New Roman" w:cs="Times New Roman"/>
        </w:rPr>
      </w:pPr>
      <w:r w:rsidRPr="00E403A4">
        <w:rPr>
          <w:rFonts w:ascii="Times New Roman" w:hAnsi="Times New Roman" w:cs="Times New Roman"/>
          <w:b/>
          <w:bCs/>
        </w:rPr>
        <w:t>Mental health outcomes:</w:t>
      </w:r>
      <w:r w:rsidRPr="00E403A4">
        <w:rPr>
          <w:rFonts w:ascii="Times New Roman" w:hAnsi="Times New Roman" w:cs="Times New Roman"/>
        </w:rPr>
        <w:t xml:space="preserve"> Depression and anxiety prevalence (%) and suicide rates per 100,000 population. </w:t>
      </w:r>
    </w:p>
    <w:p w14:paraId="43CDD705" w14:textId="77777777" w:rsidR="00E403A4" w:rsidRPr="00E403A4" w:rsidRDefault="00E403A4" w:rsidP="00E403A4">
      <w:pPr>
        <w:rPr>
          <w:rFonts w:ascii="Times New Roman" w:hAnsi="Times New Roman" w:cs="Times New Roman"/>
        </w:rPr>
      </w:pPr>
      <w:r w:rsidRPr="00E403A4">
        <w:rPr>
          <w:rFonts w:ascii="Times New Roman" w:hAnsi="Times New Roman" w:cs="Times New Roman"/>
          <w:b/>
          <w:bCs/>
        </w:rPr>
        <w:t>Independent Variables</w:t>
      </w:r>
    </w:p>
    <w:p w14:paraId="4ABEBDDF" w14:textId="77777777" w:rsidR="00E403A4" w:rsidRPr="00E403A4" w:rsidRDefault="00E403A4" w:rsidP="00E403A4">
      <w:pPr>
        <w:numPr>
          <w:ilvl w:val="0"/>
          <w:numId w:val="10"/>
        </w:numPr>
        <w:rPr>
          <w:rFonts w:ascii="Times New Roman" w:hAnsi="Times New Roman" w:cs="Times New Roman"/>
        </w:rPr>
      </w:pPr>
      <w:r w:rsidRPr="00E403A4">
        <w:rPr>
          <w:rFonts w:ascii="Times New Roman" w:hAnsi="Times New Roman" w:cs="Times New Roman"/>
          <w:b/>
          <w:bCs/>
        </w:rPr>
        <w:t>GDP per capita:</w:t>
      </w:r>
      <w:r w:rsidRPr="00E403A4">
        <w:rPr>
          <w:rFonts w:ascii="Times New Roman" w:hAnsi="Times New Roman" w:cs="Times New Roman"/>
        </w:rPr>
        <w:t xml:space="preserve"> Measured in constant 2010 USD. </w:t>
      </w:r>
    </w:p>
    <w:p w14:paraId="1286F2CD" w14:textId="77777777" w:rsidR="00E403A4" w:rsidRPr="00E403A4" w:rsidRDefault="00E403A4" w:rsidP="00E403A4">
      <w:pPr>
        <w:numPr>
          <w:ilvl w:val="0"/>
          <w:numId w:val="10"/>
        </w:numPr>
        <w:rPr>
          <w:rFonts w:ascii="Times New Roman" w:hAnsi="Times New Roman" w:cs="Times New Roman"/>
        </w:rPr>
      </w:pPr>
      <w:r w:rsidRPr="00E403A4">
        <w:rPr>
          <w:rFonts w:ascii="Times New Roman" w:hAnsi="Times New Roman" w:cs="Times New Roman"/>
          <w:b/>
          <w:bCs/>
        </w:rPr>
        <w:t>Unemployment rate:</w:t>
      </w:r>
      <w:r w:rsidRPr="00E403A4">
        <w:rPr>
          <w:rFonts w:ascii="Times New Roman" w:hAnsi="Times New Roman" w:cs="Times New Roman"/>
        </w:rPr>
        <w:t xml:space="preserve"> Percentage of the labour force. </w:t>
      </w:r>
    </w:p>
    <w:p w14:paraId="5E1D4D55" w14:textId="77777777" w:rsidR="00E403A4" w:rsidRPr="00E403A4" w:rsidRDefault="00E403A4" w:rsidP="00E403A4">
      <w:pPr>
        <w:numPr>
          <w:ilvl w:val="0"/>
          <w:numId w:val="10"/>
        </w:numPr>
        <w:rPr>
          <w:rFonts w:ascii="Times New Roman" w:hAnsi="Times New Roman" w:cs="Times New Roman"/>
        </w:rPr>
      </w:pPr>
      <w:r w:rsidRPr="00E403A4">
        <w:rPr>
          <w:rFonts w:ascii="Times New Roman" w:hAnsi="Times New Roman" w:cs="Times New Roman"/>
          <w:b/>
          <w:bCs/>
        </w:rPr>
        <w:t>Inflation rate:</w:t>
      </w:r>
      <w:r w:rsidRPr="00E403A4">
        <w:rPr>
          <w:rFonts w:ascii="Times New Roman" w:hAnsi="Times New Roman" w:cs="Times New Roman"/>
        </w:rPr>
        <w:t xml:space="preserve"> Annual percentage change in the consumer price index. </w:t>
      </w:r>
    </w:p>
    <w:p w14:paraId="252C8BD3" w14:textId="77777777" w:rsidR="00E403A4" w:rsidRPr="00E403A4" w:rsidRDefault="00E403A4" w:rsidP="00E403A4">
      <w:pPr>
        <w:rPr>
          <w:rFonts w:ascii="Times New Roman" w:hAnsi="Times New Roman" w:cs="Times New Roman"/>
        </w:rPr>
      </w:pPr>
      <w:r w:rsidRPr="00E403A4">
        <w:rPr>
          <w:rFonts w:ascii="Times New Roman" w:hAnsi="Times New Roman" w:cs="Times New Roman"/>
          <w:b/>
          <w:bCs/>
        </w:rPr>
        <w:t>Moderating/Control Variables</w:t>
      </w:r>
    </w:p>
    <w:p w14:paraId="38FCDE3E" w14:textId="77777777" w:rsidR="00E403A4" w:rsidRPr="00E403A4" w:rsidRDefault="00E403A4" w:rsidP="00E403A4">
      <w:pPr>
        <w:numPr>
          <w:ilvl w:val="0"/>
          <w:numId w:val="11"/>
        </w:numPr>
        <w:rPr>
          <w:rFonts w:ascii="Times New Roman" w:hAnsi="Times New Roman" w:cs="Times New Roman"/>
        </w:rPr>
      </w:pPr>
      <w:r w:rsidRPr="00E403A4">
        <w:rPr>
          <w:rFonts w:ascii="Times New Roman" w:hAnsi="Times New Roman" w:cs="Times New Roman"/>
          <w:b/>
          <w:bCs/>
        </w:rPr>
        <w:t>Urbanisation:</w:t>
      </w:r>
      <w:r w:rsidRPr="00E403A4">
        <w:rPr>
          <w:rFonts w:ascii="Times New Roman" w:hAnsi="Times New Roman" w:cs="Times New Roman"/>
        </w:rPr>
        <w:t xml:space="preserve"> Percentage of population residing in urban areas. </w:t>
      </w:r>
    </w:p>
    <w:p w14:paraId="57E6BA07" w14:textId="77777777" w:rsidR="00E403A4" w:rsidRPr="00E403A4" w:rsidRDefault="00E403A4" w:rsidP="00E403A4">
      <w:pPr>
        <w:numPr>
          <w:ilvl w:val="0"/>
          <w:numId w:val="11"/>
        </w:numPr>
        <w:rPr>
          <w:rFonts w:ascii="Times New Roman" w:hAnsi="Times New Roman" w:cs="Times New Roman"/>
        </w:rPr>
      </w:pPr>
      <w:r w:rsidRPr="00E403A4">
        <w:rPr>
          <w:rFonts w:ascii="Times New Roman" w:hAnsi="Times New Roman" w:cs="Times New Roman"/>
          <w:b/>
          <w:bCs/>
        </w:rPr>
        <w:t>Population growth:</w:t>
      </w:r>
      <w:r w:rsidRPr="00E403A4">
        <w:rPr>
          <w:rFonts w:ascii="Times New Roman" w:hAnsi="Times New Roman" w:cs="Times New Roman"/>
        </w:rPr>
        <w:t xml:space="preserve"> Annual percentage change in total population. </w:t>
      </w:r>
    </w:p>
    <w:p w14:paraId="497B7FA6" w14:textId="77777777" w:rsidR="00E403A4" w:rsidRPr="00E403A4" w:rsidRDefault="00E403A4" w:rsidP="00E403A4">
      <w:pPr>
        <w:numPr>
          <w:ilvl w:val="0"/>
          <w:numId w:val="11"/>
        </w:numPr>
        <w:rPr>
          <w:rFonts w:ascii="Times New Roman" w:hAnsi="Times New Roman" w:cs="Times New Roman"/>
        </w:rPr>
      </w:pPr>
      <w:r w:rsidRPr="00E403A4">
        <w:rPr>
          <w:rFonts w:ascii="Times New Roman" w:hAnsi="Times New Roman" w:cs="Times New Roman"/>
          <w:b/>
          <w:bCs/>
        </w:rPr>
        <w:t>Healthcare access:</w:t>
      </w:r>
      <w:r w:rsidRPr="00E403A4">
        <w:rPr>
          <w:rFonts w:ascii="Times New Roman" w:hAnsi="Times New Roman" w:cs="Times New Roman"/>
        </w:rPr>
        <w:t xml:space="preserve"> Physicians per 10,000 population and hospital beds per 10,000 population. </w:t>
      </w:r>
    </w:p>
    <w:p w14:paraId="21DCECBB" w14:textId="77777777" w:rsidR="00E403A4" w:rsidRPr="00E403A4" w:rsidRDefault="00E403A4" w:rsidP="00E403A4">
      <w:pPr>
        <w:rPr>
          <w:rFonts w:ascii="Times New Roman" w:hAnsi="Times New Roman" w:cs="Times New Roman"/>
          <w:b/>
          <w:bCs/>
        </w:rPr>
      </w:pPr>
      <w:r w:rsidRPr="00E403A4">
        <w:rPr>
          <w:rFonts w:ascii="Times New Roman" w:hAnsi="Times New Roman" w:cs="Times New Roman"/>
          <w:b/>
          <w:bCs/>
        </w:rPr>
        <w:t>Statistical Models and Analysis Plan</w:t>
      </w:r>
    </w:p>
    <w:p w14:paraId="33728B37" w14:textId="77777777" w:rsidR="00E403A4" w:rsidRPr="00E403A4" w:rsidRDefault="00E403A4" w:rsidP="00E403A4">
      <w:pPr>
        <w:rPr>
          <w:rFonts w:ascii="Times New Roman" w:hAnsi="Times New Roman" w:cs="Times New Roman"/>
        </w:rPr>
      </w:pPr>
      <w:r w:rsidRPr="00E403A4">
        <w:rPr>
          <w:rFonts w:ascii="Times New Roman" w:hAnsi="Times New Roman" w:cs="Times New Roman"/>
        </w:rPr>
        <w:t xml:space="preserve">The primary analytical approach is </w:t>
      </w:r>
      <w:r w:rsidRPr="00E403A4">
        <w:rPr>
          <w:rFonts w:ascii="Times New Roman" w:hAnsi="Times New Roman" w:cs="Times New Roman"/>
          <w:b/>
          <w:bCs/>
        </w:rPr>
        <w:t>ARIMAX (</w:t>
      </w:r>
      <w:proofErr w:type="spellStart"/>
      <w:r w:rsidRPr="00E403A4">
        <w:rPr>
          <w:rFonts w:ascii="Times New Roman" w:hAnsi="Times New Roman" w:cs="Times New Roman"/>
          <w:b/>
          <w:bCs/>
        </w:rPr>
        <w:t>AutoRegressive</w:t>
      </w:r>
      <w:proofErr w:type="spellEnd"/>
      <w:r w:rsidRPr="00E403A4">
        <w:rPr>
          <w:rFonts w:ascii="Times New Roman" w:hAnsi="Times New Roman" w:cs="Times New Roman"/>
          <w:b/>
          <w:bCs/>
        </w:rPr>
        <w:t xml:space="preserve"> Integrated Moving Average with Exogenous Variables)</w:t>
      </w:r>
      <w:r w:rsidRPr="00E403A4">
        <w:rPr>
          <w:rFonts w:ascii="Times New Roman" w:hAnsi="Times New Roman" w:cs="Times New Roman"/>
        </w:rPr>
        <w:t xml:space="preserve"> modelling, which allows for the simultaneous estimation of </w:t>
      </w:r>
      <w:r w:rsidRPr="00E403A4">
        <w:rPr>
          <w:rFonts w:ascii="Times New Roman" w:hAnsi="Times New Roman" w:cs="Times New Roman"/>
          <w:b/>
          <w:bCs/>
        </w:rPr>
        <w:t>autocorrelated health outcomes and the effects of macroeconomic predictors</w:t>
      </w:r>
      <w:r w:rsidRPr="00E403A4">
        <w:rPr>
          <w:rFonts w:ascii="Times New Roman" w:hAnsi="Times New Roman" w:cs="Times New Roman"/>
        </w:rPr>
        <w:t xml:space="preserve"> (Box et al., 2015). The general ARIMAX specification is:</w:t>
      </w:r>
    </w:p>
    <w:p w14:paraId="4C53892F" w14:textId="75064736" w:rsidR="00E403A4" w:rsidRPr="00E403A4" w:rsidRDefault="0045062A" w:rsidP="00E403A4">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=α+</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t-i</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e>
          </m:nary>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m</m:t>
              </m:r>
            </m:sup>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m:rPr>
              <m:sty m:val="p"/>
            </m:rPr>
            <w:rPr>
              <w:rFonts w:ascii="Times New Roman" w:hAnsi="Times New Roman" w:cs="Times New Roman"/>
            </w:rPr>
            <w:br/>
          </m:r>
        </m:oMath>
      </m:oMathPara>
    </w:p>
    <w:p w14:paraId="3BC29F80" w14:textId="77777777" w:rsidR="00E403A4" w:rsidRPr="00E403A4" w:rsidRDefault="00E403A4" w:rsidP="00E403A4">
      <w:pPr>
        <w:ind w:firstLine="360"/>
        <w:rPr>
          <w:rFonts w:ascii="Times New Roman" w:hAnsi="Times New Roman" w:cs="Times New Roman"/>
        </w:rPr>
      </w:pPr>
      <w:r w:rsidRPr="00E403A4">
        <w:rPr>
          <w:rFonts w:ascii="Times New Roman" w:hAnsi="Times New Roman" w:cs="Times New Roman"/>
        </w:rPr>
        <w:t>Where:</w:t>
      </w:r>
    </w:p>
    <w:p w14:paraId="346DB9A8" w14:textId="56A2A97A"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00E403A4" w:rsidRPr="00E403A4">
        <w:rPr>
          <w:rFonts w:ascii="Times New Roman" w:hAnsi="Times New Roman" w:cs="Times New Roman"/>
        </w:rPr>
        <w:t xml:space="preserve">= Health outcome at time </w:t>
      </w:r>
      <m:oMath>
        <m:r>
          <w:rPr>
            <w:rFonts w:ascii="Cambria Math" w:hAnsi="Cambria Math" w:cs="Times New Roman"/>
          </w:rPr>
          <m:t>t</m:t>
        </m:r>
      </m:oMath>
    </w:p>
    <w:p w14:paraId="707838CC" w14:textId="3E6FD9AB"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oMath>
      <w:r w:rsidR="00E403A4" w:rsidRPr="00E403A4">
        <w:rPr>
          <w:rFonts w:ascii="Times New Roman" w:hAnsi="Times New Roman" w:cs="Times New Roman"/>
        </w:rPr>
        <w:t xml:space="preserve">= Autoregressive coefficients </w:t>
      </w:r>
    </w:p>
    <w:p w14:paraId="4F27D0FC" w14:textId="5DC612C6"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oMath>
      <w:r w:rsidR="00E403A4" w:rsidRPr="00E403A4">
        <w:rPr>
          <w:rFonts w:ascii="Times New Roman" w:hAnsi="Times New Roman" w:cs="Times New Roman"/>
        </w:rPr>
        <w:t xml:space="preserve">= Moving average coefficients </w:t>
      </w:r>
    </w:p>
    <w:p w14:paraId="45893C85" w14:textId="2150F08B"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k,t-l</m:t>
            </m:r>
          </m:sub>
        </m:sSub>
      </m:oMath>
      <w:r w:rsidR="00E403A4" w:rsidRPr="00E403A4">
        <w:rPr>
          <w:rFonts w:ascii="Times New Roman" w:hAnsi="Times New Roman" w:cs="Times New Roman"/>
        </w:rPr>
        <w:t xml:space="preserve">= k-th exogenous variable at time </w:t>
      </w:r>
      <m:oMath>
        <m:r>
          <w:rPr>
            <w:rFonts w:ascii="Cambria Math" w:hAnsi="Cambria Math" w:cs="Times New Roman"/>
          </w:rPr>
          <m:t>t</m:t>
        </m:r>
      </m:oMath>
      <w:r w:rsidR="00E403A4" w:rsidRPr="00E403A4">
        <w:rPr>
          <w:rFonts w:ascii="Times New Roman" w:hAnsi="Times New Roman" w:cs="Times New Roman"/>
        </w:rPr>
        <w:t xml:space="preserve">with lag </w:t>
      </w:r>
      <m:oMath>
        <m:r>
          <w:rPr>
            <w:rFonts w:ascii="Cambria Math" w:hAnsi="Cambria Math" w:cs="Times New Roman"/>
          </w:rPr>
          <m:t>l</m:t>
        </m:r>
      </m:oMath>
    </w:p>
    <w:p w14:paraId="3CE3A683" w14:textId="11C322E1"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00E403A4" w:rsidRPr="00E403A4">
        <w:rPr>
          <w:rFonts w:ascii="Times New Roman" w:hAnsi="Times New Roman" w:cs="Times New Roman"/>
        </w:rPr>
        <w:t xml:space="preserve">= Coefficient for each exogenous predictor </w:t>
      </w:r>
    </w:p>
    <w:p w14:paraId="0477D486" w14:textId="645B4E7C" w:rsidR="00E403A4" w:rsidRPr="00E403A4" w:rsidRDefault="0045062A" w:rsidP="00E403A4">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E403A4" w:rsidRPr="00E403A4">
        <w:rPr>
          <w:rFonts w:ascii="Times New Roman" w:hAnsi="Times New Roman" w:cs="Times New Roman"/>
        </w:rPr>
        <w:t xml:space="preserve">= Error term </w:t>
      </w:r>
    </w:p>
    <w:p w14:paraId="0420BF7F" w14:textId="10652A13" w:rsidR="00E403A4" w:rsidRPr="00D621D7" w:rsidRDefault="00E403A4" w:rsidP="00E403A4">
      <w:pPr>
        <w:rPr>
          <w:rFonts w:ascii="Times New Roman" w:hAnsi="Times New Roman" w:cs="Times New Roman"/>
        </w:rPr>
      </w:pPr>
      <w:r w:rsidRPr="00E403A4">
        <w:rPr>
          <w:rFonts w:ascii="Times New Roman" w:hAnsi="Times New Roman" w:cs="Times New Roman"/>
        </w:rPr>
        <w:t>Lagged effects of 1–3 years for economic indicators will be tested to account for delayed health responses, consistent with evidence of cumulative macroeconomic stress on chronic disease and mental health outcomes (</w:t>
      </w:r>
      <w:proofErr w:type="spellStart"/>
      <w:r w:rsidRPr="00E403A4">
        <w:rPr>
          <w:rFonts w:ascii="Times New Roman" w:hAnsi="Times New Roman" w:cs="Times New Roman"/>
        </w:rPr>
        <w:t>Frasquilho</w:t>
      </w:r>
      <w:proofErr w:type="spellEnd"/>
      <w:r w:rsidRPr="00E403A4">
        <w:rPr>
          <w:rFonts w:ascii="Times New Roman" w:hAnsi="Times New Roman" w:cs="Times New Roman"/>
        </w:rPr>
        <w:t xml:space="preserve"> et al., 201</w:t>
      </w:r>
      <w:r w:rsidR="00DA1DAD" w:rsidRPr="00D621D7">
        <w:rPr>
          <w:rFonts w:ascii="Times New Roman" w:hAnsi="Times New Roman" w:cs="Times New Roman"/>
        </w:rPr>
        <w:t>5</w:t>
      </w:r>
      <w:r w:rsidRPr="00E403A4">
        <w:rPr>
          <w:rFonts w:ascii="Times New Roman" w:hAnsi="Times New Roman" w:cs="Times New Roman"/>
        </w:rPr>
        <w:t xml:space="preserve">; </w:t>
      </w:r>
      <w:proofErr w:type="spellStart"/>
      <w:r w:rsidRPr="00E403A4">
        <w:rPr>
          <w:rFonts w:ascii="Times New Roman" w:hAnsi="Times New Roman" w:cs="Times New Roman"/>
        </w:rPr>
        <w:t>Golberstein</w:t>
      </w:r>
      <w:proofErr w:type="spellEnd"/>
      <w:r w:rsidRPr="00E403A4">
        <w:rPr>
          <w:rFonts w:ascii="Times New Roman" w:hAnsi="Times New Roman" w:cs="Times New Roman"/>
        </w:rPr>
        <w:t xml:space="preserve"> et al., 2019). Model diagnostics will include evaluation of autocorrelation (ACF), partial autocorrelation (PACF), residual normality, and heteroskedasticity to ensure robustness. Coefficients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Pr="00E403A4">
        <w:rPr>
          <w:rFonts w:ascii="Times New Roman" w:hAnsi="Times New Roman" w:cs="Times New Roman"/>
        </w:rPr>
        <w:t>) will be interpreted to quantify the magnitude and direction of economic impacts on health outcomes, and statistical significance will be assessed at p &lt; 0.05. All analyses will be conducted in R (v4.3) using the forecast and stats packages, which provide tools for ARIMAX estimation and model diagnostics.</w:t>
      </w:r>
    </w:p>
    <w:p w14:paraId="54379BBD" w14:textId="77777777" w:rsidR="00D80E42" w:rsidRPr="00D80E42" w:rsidRDefault="00D80E42" w:rsidP="00D80E42">
      <w:pPr>
        <w:rPr>
          <w:rFonts w:ascii="Times New Roman" w:hAnsi="Times New Roman" w:cs="Times New Roman"/>
        </w:rPr>
      </w:pPr>
      <w:r w:rsidRPr="00D80E42">
        <w:rPr>
          <w:rFonts w:ascii="Times New Roman" w:hAnsi="Times New Roman" w:cs="Times New Roman"/>
        </w:rPr>
        <w:t xml:space="preserve">All health outcomes—NCD prevalence, NCD-related mortality, depression prevalence, anxiety prevalence, and suicide rates—were analysed using </w:t>
      </w:r>
      <w:proofErr w:type="spellStart"/>
      <w:r w:rsidRPr="00D80E42">
        <w:rPr>
          <w:rFonts w:ascii="Times New Roman" w:hAnsi="Times New Roman" w:cs="Times New Roman"/>
          <w:b/>
          <w:bCs/>
        </w:rPr>
        <w:t>AutoRegressive</w:t>
      </w:r>
      <w:proofErr w:type="spellEnd"/>
      <w:r w:rsidRPr="00D80E42">
        <w:rPr>
          <w:rFonts w:ascii="Times New Roman" w:hAnsi="Times New Roman" w:cs="Times New Roman"/>
          <w:b/>
          <w:bCs/>
        </w:rPr>
        <w:t xml:space="preserve"> Integrated Moving Average with Exogenous Variables (ARIMAX) models</w:t>
      </w:r>
      <w:r w:rsidRPr="00D80E42">
        <w:rPr>
          <w:rFonts w:ascii="Times New Roman" w:hAnsi="Times New Roman" w:cs="Times New Roman"/>
        </w:rPr>
        <w:t xml:space="preserve">, a time-series approach that accounts for both temporal dependencies and the influence of macroeconomic indicators. This method enables estimation of </w:t>
      </w:r>
      <w:r w:rsidRPr="00D80E42">
        <w:rPr>
          <w:rFonts w:ascii="Times New Roman" w:hAnsi="Times New Roman" w:cs="Times New Roman"/>
          <w:b/>
          <w:bCs/>
        </w:rPr>
        <w:t>immediate and lagged effects</w:t>
      </w:r>
      <w:r w:rsidRPr="00D80E42">
        <w:rPr>
          <w:rFonts w:ascii="Times New Roman" w:hAnsi="Times New Roman" w:cs="Times New Roman"/>
        </w:rPr>
        <w:t xml:space="preserve"> of GDP per capita, unemployment rate, and inflation on population-level health outcomes, while controlling for confounding variables including urbanisation, population growth, and healthcare access. For each outcome, the ARIMAX model incorporated </w:t>
      </w:r>
      <w:r w:rsidRPr="00D80E42">
        <w:rPr>
          <w:rFonts w:ascii="Times New Roman" w:hAnsi="Times New Roman" w:cs="Times New Roman"/>
          <w:b/>
          <w:bCs/>
        </w:rPr>
        <w:t>autoregressive terms</w:t>
      </w:r>
      <w:r w:rsidRPr="00D80E42">
        <w:rPr>
          <w:rFonts w:ascii="Times New Roman" w:hAnsi="Times New Roman" w:cs="Times New Roman"/>
        </w:rPr>
        <w:t xml:space="preserve"> to capture the effect of prior values of the outcome, and </w:t>
      </w:r>
      <w:r w:rsidRPr="00D80E42">
        <w:rPr>
          <w:rFonts w:ascii="Times New Roman" w:hAnsi="Times New Roman" w:cs="Times New Roman"/>
          <w:b/>
          <w:bCs/>
        </w:rPr>
        <w:t>moving average components</w:t>
      </w:r>
      <w:r w:rsidRPr="00D80E42">
        <w:rPr>
          <w:rFonts w:ascii="Times New Roman" w:hAnsi="Times New Roman" w:cs="Times New Roman"/>
        </w:rPr>
        <w:t xml:space="preserve"> to account for the influence of past shocks or residual errors, ensuring robust modelling of dynamic temporal relationships.</w:t>
      </w:r>
    </w:p>
    <w:p w14:paraId="745E7D25" w14:textId="77777777" w:rsidR="00D80E42" w:rsidRPr="00D80E42" w:rsidRDefault="00D80E42" w:rsidP="00D80E42">
      <w:pPr>
        <w:rPr>
          <w:rFonts w:ascii="Times New Roman" w:hAnsi="Times New Roman" w:cs="Times New Roman"/>
        </w:rPr>
      </w:pPr>
      <w:r w:rsidRPr="00D80E42">
        <w:rPr>
          <w:rFonts w:ascii="Times New Roman" w:hAnsi="Times New Roman" w:cs="Times New Roman"/>
        </w:rPr>
        <w:t xml:space="preserve">Prior to model estimation, each time series was evaluated for </w:t>
      </w:r>
      <w:r w:rsidRPr="00D80E42">
        <w:rPr>
          <w:rFonts w:ascii="Times New Roman" w:hAnsi="Times New Roman" w:cs="Times New Roman"/>
          <w:b/>
          <w:bCs/>
        </w:rPr>
        <w:t>stationarity</w:t>
      </w:r>
      <w:r w:rsidRPr="00D80E42">
        <w:rPr>
          <w:rFonts w:ascii="Times New Roman" w:hAnsi="Times New Roman" w:cs="Times New Roman"/>
        </w:rPr>
        <w:t xml:space="preserve"> using the Augmented Dickey-Fuller test. Non-stationary series were differenced as required to achieve stationarity, preserving the validity of statistical inference. Model identification followed examination of </w:t>
      </w:r>
      <w:r w:rsidRPr="00D80E42">
        <w:rPr>
          <w:rFonts w:ascii="Times New Roman" w:hAnsi="Times New Roman" w:cs="Times New Roman"/>
          <w:b/>
          <w:bCs/>
        </w:rPr>
        <w:t>autocorrelation (ACF) and partial autocorrelation (PACF) plots</w:t>
      </w:r>
      <w:r w:rsidRPr="00D80E42">
        <w:rPr>
          <w:rFonts w:ascii="Times New Roman" w:hAnsi="Times New Roman" w:cs="Times New Roman"/>
        </w:rPr>
        <w:t xml:space="preserve"> to select the appropriate autoregressive and moving average orders. The inclusion of </w:t>
      </w:r>
      <w:r w:rsidRPr="00D80E42">
        <w:rPr>
          <w:rFonts w:ascii="Times New Roman" w:hAnsi="Times New Roman" w:cs="Times New Roman"/>
          <w:b/>
          <w:bCs/>
        </w:rPr>
        <w:t>lagged exogenous variables</w:t>
      </w:r>
      <w:r w:rsidRPr="00D80E42">
        <w:rPr>
          <w:rFonts w:ascii="Times New Roman" w:hAnsi="Times New Roman" w:cs="Times New Roman"/>
        </w:rPr>
        <w:t xml:space="preserve"> (1–3 years) allowed assessment of delayed macroeconomic impacts on health outcomes, consistent with prior literature indicating that economic stressors often manifest over time. Model adequacy was evaluated through </w:t>
      </w:r>
      <w:r w:rsidRPr="00D80E42">
        <w:rPr>
          <w:rFonts w:ascii="Times New Roman" w:hAnsi="Times New Roman" w:cs="Times New Roman"/>
          <w:b/>
          <w:bCs/>
        </w:rPr>
        <w:t>residual diagnostics</w:t>
      </w:r>
      <w:r w:rsidRPr="00D80E42">
        <w:rPr>
          <w:rFonts w:ascii="Times New Roman" w:hAnsi="Times New Roman" w:cs="Times New Roman"/>
        </w:rPr>
        <w:t xml:space="preserve">, including the Ljung-Box Q test for autocorrelation and Shapiro-Wilk tests for normality, ensuring that residuals conformed to model assumptions. Coefficient estimates (β) quantify both the magnitude and direction of economic effects, and statistical significance was evaluated at p &lt; 0.05. All analyses were conducted in </w:t>
      </w:r>
      <w:r w:rsidRPr="00D80E42">
        <w:rPr>
          <w:rFonts w:ascii="Times New Roman" w:hAnsi="Times New Roman" w:cs="Times New Roman"/>
          <w:b/>
          <w:bCs/>
        </w:rPr>
        <w:t>R (v4.3)</w:t>
      </w:r>
      <w:r w:rsidRPr="00D80E42">
        <w:rPr>
          <w:rFonts w:ascii="Times New Roman" w:hAnsi="Times New Roman" w:cs="Times New Roman"/>
        </w:rPr>
        <w:t xml:space="preserve"> using the forecast and stats packages, ensuring reproducibility and transparency of the analytical approach.</w:t>
      </w:r>
    </w:p>
    <w:p w14:paraId="67F3EC53" w14:textId="6FA2D569" w:rsidR="00D80E42" w:rsidRPr="00D621D7" w:rsidRDefault="00D80E42" w:rsidP="00D80E42">
      <w:pPr>
        <w:rPr>
          <w:rFonts w:ascii="Times New Roman" w:hAnsi="Times New Roman" w:cs="Times New Roman"/>
        </w:rPr>
      </w:pPr>
      <w:r w:rsidRPr="00D80E42">
        <w:rPr>
          <w:rFonts w:ascii="Times New Roman" w:hAnsi="Times New Roman" w:cs="Times New Roman"/>
        </w:rPr>
        <w:t xml:space="preserve">This approach allowed for rigorous estimation of the relationships between macroeconomic conditions and multiple health outcomes, including both </w:t>
      </w:r>
      <w:r w:rsidRPr="00D80E42">
        <w:rPr>
          <w:rFonts w:ascii="Times New Roman" w:hAnsi="Times New Roman" w:cs="Times New Roman"/>
          <w:b/>
          <w:bCs/>
        </w:rPr>
        <w:t>direct and lagged effects</w:t>
      </w:r>
      <w:r w:rsidRPr="00D80E42">
        <w:rPr>
          <w:rFonts w:ascii="Times New Roman" w:hAnsi="Times New Roman" w:cs="Times New Roman"/>
        </w:rPr>
        <w:t xml:space="preserve">, while controlling for key population-level covariates. The methodology is consistent with best </w:t>
      </w:r>
      <w:r w:rsidRPr="00D80E42">
        <w:rPr>
          <w:rFonts w:ascii="Times New Roman" w:hAnsi="Times New Roman" w:cs="Times New Roman"/>
        </w:rPr>
        <w:lastRenderedPageBreak/>
        <w:t xml:space="preserve">practices in </w:t>
      </w:r>
      <w:r w:rsidRPr="00D80E42">
        <w:rPr>
          <w:rFonts w:ascii="Times New Roman" w:hAnsi="Times New Roman" w:cs="Times New Roman"/>
          <w:b/>
          <w:bCs/>
        </w:rPr>
        <w:t>health economics and social science research</w:t>
      </w:r>
      <w:r w:rsidRPr="00D80E42">
        <w:rPr>
          <w:rFonts w:ascii="Times New Roman" w:hAnsi="Times New Roman" w:cs="Times New Roman"/>
        </w:rPr>
        <w:t xml:space="preserve">, providing robust, policy-relevant evidence on how fluctuations in GDP, unemployment, and inflation affect chronic disease and mental health trends in Jamaica over </w:t>
      </w:r>
      <w:r w:rsidRPr="00D621D7">
        <w:rPr>
          <w:rFonts w:ascii="Times New Roman" w:hAnsi="Times New Roman" w:cs="Times New Roman"/>
        </w:rPr>
        <w:t>35 years</w:t>
      </w:r>
      <w:r w:rsidRPr="00D80E42">
        <w:rPr>
          <w:rFonts w:ascii="Times New Roman" w:hAnsi="Times New Roman" w:cs="Times New Roman"/>
        </w:rPr>
        <w:t>.</w:t>
      </w:r>
    </w:p>
    <w:p w14:paraId="2DED8A87" w14:textId="4445FC8D" w:rsidR="00F75F32" w:rsidRPr="00D621D7" w:rsidRDefault="00F75F32" w:rsidP="00D80E42">
      <w:pPr>
        <w:rPr>
          <w:rFonts w:ascii="Times New Roman" w:hAnsi="Times New Roman" w:cs="Times New Roman"/>
        </w:rPr>
      </w:pPr>
      <w:r w:rsidRPr="00D621D7">
        <w:rPr>
          <w:rFonts w:ascii="Times New Roman" w:hAnsi="Times New Roman" w:cs="Times New Roman"/>
        </w:rPr>
        <w:t>Yt​=α+ϕ1​Yt−1​+θ1​εt−1​+β1​GDPt​+β2​Unemploymentt​+β3​Inflationt​+β4​GDPt−1​+β5​Unemploymentt−1​+γ1​Urbanisation</w:t>
      </w:r>
    </w:p>
    <w:p w14:paraId="64C07EB6" w14:textId="77777777" w:rsidR="00F75F32" w:rsidRPr="00F75F32" w:rsidRDefault="00F75F32" w:rsidP="00F75F32">
      <w:pPr>
        <w:rPr>
          <w:rFonts w:ascii="Times New Roman" w:hAnsi="Times New Roman" w:cs="Times New Roman"/>
        </w:rPr>
      </w:pPr>
      <w:r w:rsidRPr="00F75F32">
        <w:rPr>
          <w:rFonts w:ascii="Times New Roman" w:hAnsi="Times New Roman" w:cs="Times New Roman"/>
        </w:rPr>
        <w:t>Where:</w:t>
      </w:r>
    </w:p>
    <w:p w14:paraId="47CA0A39" w14:textId="25D2313F"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00F75F32" w:rsidRPr="00F75F32">
        <w:rPr>
          <w:rFonts w:ascii="Times New Roman" w:hAnsi="Times New Roman" w:cs="Times New Roman"/>
        </w:rPr>
        <w:t xml:space="preserve">= health outcome at time </w:t>
      </w:r>
      <m:oMath>
        <m:r>
          <w:rPr>
            <w:rFonts w:ascii="Cambria Math" w:hAnsi="Cambria Math" w:cs="Times New Roman"/>
          </w:rPr>
          <m:t>t</m:t>
        </m:r>
      </m:oMath>
      <w:r w:rsidR="00F75F32" w:rsidRPr="00F75F32">
        <w:rPr>
          <w:rFonts w:ascii="Times New Roman" w:hAnsi="Times New Roman" w:cs="Times New Roman"/>
        </w:rPr>
        <w:t xml:space="preserve">(NCD prevalence, NCD mortality, depression prevalence, anxiety prevalence, or suicide rate) </w:t>
      </w:r>
    </w:p>
    <w:p w14:paraId="2CF6FB15" w14:textId="2CD855C2" w:rsidR="00F75F32" w:rsidRPr="00F75F32" w:rsidRDefault="00F75F32" w:rsidP="00F75F32">
      <w:pPr>
        <w:numPr>
          <w:ilvl w:val="0"/>
          <w:numId w:val="15"/>
        </w:numPr>
        <w:rPr>
          <w:rFonts w:ascii="Times New Roman" w:hAnsi="Times New Roman" w:cs="Times New Roman"/>
        </w:rPr>
      </w:pPr>
      <m:oMath>
        <m:r>
          <w:rPr>
            <w:rFonts w:ascii="Cambria Math" w:hAnsi="Cambria Math" w:cs="Times New Roman"/>
          </w:rPr>
          <m:t>α</m:t>
        </m:r>
      </m:oMath>
      <w:r w:rsidRPr="00F75F32">
        <w:rPr>
          <w:rFonts w:ascii="Times New Roman" w:hAnsi="Times New Roman" w:cs="Times New Roman"/>
        </w:rPr>
        <w:t xml:space="preserve">= intercept term </w:t>
      </w:r>
    </w:p>
    <w:p w14:paraId="1A0B2E52" w14:textId="7A68B639"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1</m:t>
            </m:r>
          </m:sub>
        </m:sSub>
      </m:oMath>
      <w:r w:rsidR="00F75F32" w:rsidRPr="00F75F32">
        <w:rPr>
          <w:rFonts w:ascii="Times New Roman" w:hAnsi="Times New Roman" w:cs="Times New Roman"/>
        </w:rPr>
        <w:t xml:space="preserve">= autoregressive coefficient (effect of prior year’s outcome on current outcome) </w:t>
      </w:r>
    </w:p>
    <w:p w14:paraId="39FCC386" w14:textId="0812ED11"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1</m:t>
            </m:r>
          </m:sub>
        </m:sSub>
      </m:oMath>
      <w:r w:rsidR="00F75F32" w:rsidRPr="00F75F32">
        <w:rPr>
          <w:rFonts w:ascii="Times New Roman" w:hAnsi="Times New Roman" w:cs="Times New Roman"/>
        </w:rPr>
        <w:t xml:space="preserve">= moving average coefficient (effect of prior year’s residuals on current outcome) </w:t>
      </w:r>
    </w:p>
    <w:p w14:paraId="30E5CD50" w14:textId="04FEEDD2"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GDP</m:t>
            </m:r>
          </m:e>
          <m:sub>
            <m:r>
              <w:rPr>
                <w:rFonts w:ascii="Cambria Math" w:hAnsi="Cambria Math" w:cs="Times New Roman"/>
              </w:rPr>
              <m:t>t</m:t>
            </m:r>
          </m:sub>
        </m:sSub>
      </m:oMath>
      <w:r w:rsidR="00F75F32" w:rsidRPr="00F75F32">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Unemployment</m:t>
            </m:r>
          </m:e>
          <m:sub>
            <m:r>
              <w:rPr>
                <w:rFonts w:ascii="Cambria Math" w:hAnsi="Cambria Math" w:cs="Times New Roman"/>
              </w:rPr>
              <m:t>t</m:t>
            </m:r>
          </m:sub>
        </m:sSub>
      </m:oMath>
      <w:r w:rsidR="00F75F32" w:rsidRPr="00F75F32">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Inflation</m:t>
            </m:r>
          </m:e>
          <m:sub>
            <m:r>
              <w:rPr>
                <w:rFonts w:ascii="Cambria Math" w:hAnsi="Cambria Math" w:cs="Times New Roman"/>
              </w:rPr>
              <m:t>t</m:t>
            </m:r>
          </m:sub>
        </m:sSub>
      </m:oMath>
      <w:r w:rsidR="00F75F32" w:rsidRPr="00F75F32">
        <w:rPr>
          <w:rFonts w:ascii="Times New Roman" w:hAnsi="Times New Roman" w:cs="Times New Roman"/>
        </w:rPr>
        <w:t xml:space="preserve">= current-year macroeconomic indicators </w:t>
      </w:r>
    </w:p>
    <w:p w14:paraId="7B024389" w14:textId="1DC53F55"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GDP</m:t>
            </m:r>
          </m:e>
          <m:sub>
            <m:r>
              <w:rPr>
                <w:rFonts w:ascii="Cambria Math" w:hAnsi="Cambria Math" w:cs="Times New Roman"/>
              </w:rPr>
              <m:t>t-1</m:t>
            </m:r>
          </m:sub>
        </m:sSub>
      </m:oMath>
      <w:r w:rsidR="00F75F32" w:rsidRPr="00F75F32">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Unemployment</m:t>
            </m:r>
          </m:e>
          <m:sub>
            <m:r>
              <w:rPr>
                <w:rFonts w:ascii="Cambria Math" w:hAnsi="Cambria Math" w:cs="Times New Roman"/>
              </w:rPr>
              <m:t>t-1</m:t>
            </m:r>
          </m:sub>
        </m:sSub>
      </m:oMath>
      <w:r w:rsidR="00F75F32" w:rsidRPr="00F75F32">
        <w:rPr>
          <w:rFonts w:ascii="Times New Roman" w:hAnsi="Times New Roman" w:cs="Times New Roman"/>
        </w:rPr>
        <w:t xml:space="preserve">= one-year lagged macroeconomic indicators </w:t>
      </w:r>
    </w:p>
    <w:p w14:paraId="20E5D7EE" w14:textId="77D4F565"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oMath>
      <w:r w:rsidR="00F75F32" w:rsidRPr="00F75F32">
        <w:rPr>
          <w:rFonts w:ascii="Times New Roman" w:hAnsi="Times New Roman" w:cs="Times New Roman"/>
        </w:rPr>
        <w:t xml:space="preserve">= coefficients for exogenous macroeconomic variables </w:t>
      </w:r>
    </w:p>
    <w:p w14:paraId="2C99945D" w14:textId="49C27857"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Urbanisation</m:t>
            </m:r>
          </m:e>
          <m:sub>
            <m:r>
              <w:rPr>
                <w:rFonts w:ascii="Cambria Math" w:hAnsi="Cambria Math" w:cs="Times New Roman"/>
              </w:rPr>
              <m:t>t</m:t>
            </m:r>
          </m:sub>
        </m:sSub>
      </m:oMath>
      <w:r w:rsidR="00F75F32" w:rsidRPr="00F75F32">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Population</m:t>
            </m:r>
            <m:r>
              <m:rPr>
                <m:nor/>
              </m:rPr>
              <w:rPr>
                <w:rFonts w:ascii="Cambria Math" w:hAnsi="Times New Roman" w:cs="Times New Roman"/>
              </w:rPr>
              <m:t xml:space="preserve"> </m:t>
            </m:r>
            <m:r>
              <m:rPr>
                <m:nor/>
              </m:rPr>
              <w:rPr>
                <w:rFonts w:ascii="Times New Roman" w:hAnsi="Times New Roman" w:cs="Times New Roman"/>
              </w:rPr>
              <m:t>Growth</m:t>
            </m:r>
          </m:e>
          <m:sub>
            <m:r>
              <w:rPr>
                <w:rFonts w:ascii="Cambria Math" w:hAnsi="Cambria Math" w:cs="Times New Roman"/>
              </w:rPr>
              <m:t>t</m:t>
            </m:r>
          </m:sub>
        </m:sSub>
      </m:oMath>
      <w:r w:rsidR="00F75F32" w:rsidRPr="00F75F32">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Healthcare</m:t>
            </m:r>
            <m:r>
              <m:rPr>
                <m:nor/>
              </m:rPr>
              <w:rPr>
                <w:rFonts w:ascii="Cambria Math" w:hAnsi="Times New Roman" w:cs="Times New Roman"/>
              </w:rPr>
              <m:t xml:space="preserve"> </m:t>
            </m:r>
            <m:r>
              <m:rPr>
                <m:nor/>
              </m:rPr>
              <w:rPr>
                <w:rFonts w:ascii="Times New Roman" w:hAnsi="Times New Roman" w:cs="Times New Roman"/>
              </w:rPr>
              <m:t>Access</m:t>
            </m:r>
          </m:e>
          <m:sub>
            <m:r>
              <w:rPr>
                <w:rFonts w:ascii="Cambria Math" w:hAnsi="Cambria Math" w:cs="Times New Roman"/>
              </w:rPr>
              <m:t>t</m:t>
            </m:r>
          </m:sub>
        </m:sSub>
      </m:oMath>
      <w:r w:rsidR="00F75F32" w:rsidRPr="00F75F32">
        <w:rPr>
          <w:rFonts w:ascii="Times New Roman" w:hAnsi="Times New Roman" w:cs="Times New Roman"/>
        </w:rPr>
        <w:t xml:space="preserve">= population-level control variables </w:t>
      </w:r>
    </w:p>
    <w:p w14:paraId="1ADD7187" w14:textId="43D325E1"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3</m:t>
            </m:r>
          </m:sub>
        </m:sSub>
      </m:oMath>
      <w:r w:rsidR="00F75F32" w:rsidRPr="00F75F32">
        <w:rPr>
          <w:rFonts w:ascii="Times New Roman" w:hAnsi="Times New Roman" w:cs="Times New Roman"/>
        </w:rPr>
        <w:t xml:space="preserve">= coefficients for control variables </w:t>
      </w:r>
    </w:p>
    <w:p w14:paraId="3C59154B" w14:textId="713E4DD9" w:rsidR="00F75F32" w:rsidRPr="00F75F32" w:rsidRDefault="0045062A" w:rsidP="00F75F32">
      <w:pPr>
        <w:numPr>
          <w:ilvl w:val="0"/>
          <w:numId w:val="15"/>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F75F32" w:rsidRPr="00F75F32">
        <w:rPr>
          <w:rFonts w:ascii="Times New Roman" w:hAnsi="Times New Roman" w:cs="Times New Roman"/>
        </w:rPr>
        <w:t xml:space="preserve">= error term at time </w:t>
      </w:r>
      <m:oMath>
        <m:r>
          <w:rPr>
            <w:rFonts w:ascii="Cambria Math" w:hAnsi="Cambria Math" w:cs="Times New Roman"/>
          </w:rPr>
          <m:t>t</m:t>
        </m:r>
      </m:oMath>
    </w:p>
    <w:p w14:paraId="4703B66A" w14:textId="1C557190" w:rsidR="00BD32CC" w:rsidRPr="00F926F3" w:rsidRDefault="00802034" w:rsidP="00F926F3">
      <w:pPr>
        <w:rPr>
          <w:rFonts w:ascii="Times New Roman" w:hAnsi="Times New Roman" w:cs="Times New Roman"/>
        </w:rPr>
      </w:pPr>
      <w:r w:rsidRPr="00D621D7">
        <w:rPr>
          <w:rFonts w:ascii="Times New Roman" w:hAnsi="Times New Roman" w:cs="Times New Roman"/>
        </w:rPr>
        <w:t xml:space="preserve">This methodology provides a rigorous econometric framework that integrates longitudinal analysis and time-series modelling, ensuring both statistical precision and the ability to account for temporal dependencies in population health data. By incorporating macroeconomic indicators as exogenous variables, the approach allows for </w:t>
      </w:r>
      <w:r w:rsidR="00D621D7" w:rsidRPr="00D621D7">
        <w:rPr>
          <w:rFonts w:ascii="Times New Roman" w:hAnsi="Times New Roman" w:cs="Times New Roman"/>
        </w:rPr>
        <w:t xml:space="preserve">a </w:t>
      </w:r>
      <w:r w:rsidRPr="00D621D7">
        <w:rPr>
          <w:rFonts w:ascii="Times New Roman" w:hAnsi="Times New Roman" w:cs="Times New Roman"/>
        </w:rPr>
        <w:t>nuanced assessment of both immediate and lagged effects of economic conditions on non-communicable disease prevalence and mental health outcomes. The use of ARIMAX models aligns with best practices in health economics and social science research, providing a transparent and replicable framework for policy-relevant inference. Ultimately, this design facilitates evidence-based recommendations for public health and economic policy, highlighting how fluctuations in GDP, unemployment, and inflation can shape health trajectories at the national level in Jamaica.</w:t>
      </w:r>
    </w:p>
    <w:p w14:paraId="4616F648" w14:textId="77777777" w:rsidR="005D791F" w:rsidRPr="00D621D7" w:rsidRDefault="005D791F" w:rsidP="005D791F">
      <w:pPr>
        <w:rPr>
          <w:rFonts w:ascii="Times New Roman" w:hAnsi="Times New Roman" w:cs="Times New Roman"/>
          <w:b/>
          <w:bCs/>
          <w:i/>
          <w:iCs/>
        </w:rPr>
      </w:pPr>
      <w:r w:rsidRPr="00D621D7">
        <w:rPr>
          <w:rFonts w:ascii="Times New Roman" w:hAnsi="Times New Roman" w:cs="Times New Roman"/>
          <w:b/>
          <w:bCs/>
          <w:i/>
          <w:iCs/>
        </w:rPr>
        <w:t>Ethical Considerations</w:t>
      </w:r>
    </w:p>
    <w:p w14:paraId="79F2FFBF" w14:textId="77777777" w:rsidR="005D791F" w:rsidRPr="00D621D7" w:rsidRDefault="005D791F" w:rsidP="005D791F">
      <w:pPr>
        <w:rPr>
          <w:rFonts w:ascii="Times New Roman" w:hAnsi="Times New Roman" w:cs="Times New Roman"/>
        </w:rPr>
      </w:pPr>
      <w:r w:rsidRPr="00D621D7">
        <w:rPr>
          <w:rFonts w:ascii="Times New Roman" w:hAnsi="Times New Roman" w:cs="Times New Roman"/>
        </w:rPr>
        <w:t xml:space="preserve">The study uses publicly available secondary data; therefore, direct ethical approval is not required. Nevertheless, all datasets are accessed in accordance with the source institutions’ data-sharing policies. Anonymity and confidentiality of any aggregated population-level health statistics are maintained. Findings will be reported in aggregate form without disclosing identifiable information. Ethical research practices are observed by accurately </w:t>
      </w:r>
      <w:r w:rsidRPr="00D621D7">
        <w:rPr>
          <w:rFonts w:ascii="Times New Roman" w:hAnsi="Times New Roman" w:cs="Times New Roman"/>
        </w:rPr>
        <w:lastRenderedPageBreak/>
        <w:t>representing and citing all sources (APA, 2020). Results will be presented objectively, ensuring that interpretations reflect the limitations and assumptions inherent in secondary data analysis.</w:t>
      </w:r>
    </w:p>
    <w:p w14:paraId="690C9884" w14:textId="461D095C" w:rsidR="00F13540" w:rsidRPr="00D621D7" w:rsidRDefault="00E940CF" w:rsidP="001D2E0C">
      <w:pPr>
        <w:jc w:val="center"/>
        <w:rPr>
          <w:rFonts w:ascii="Times New Roman" w:hAnsi="Times New Roman" w:cs="Times New Roman"/>
          <w:b/>
          <w:bCs/>
        </w:rPr>
      </w:pPr>
      <w:r>
        <w:rPr>
          <w:rFonts w:ascii="Times New Roman" w:hAnsi="Times New Roman" w:cs="Times New Roman"/>
          <w:b/>
          <w:bCs/>
        </w:rPr>
        <w:t xml:space="preserve">Result </w:t>
      </w:r>
      <w:bookmarkStart w:id="0" w:name="_GoBack"/>
      <w:bookmarkEnd w:id="0"/>
    </w:p>
    <w:p w14:paraId="2343F511" w14:textId="77777777" w:rsidR="00F13540" w:rsidRPr="00D621D7" w:rsidRDefault="00F13540" w:rsidP="00F13540">
      <w:pPr>
        <w:rPr>
          <w:rFonts w:ascii="Times New Roman" w:hAnsi="Times New Roman" w:cs="Times New Roman"/>
          <w:b/>
          <w:bCs/>
          <w:i/>
          <w:iCs/>
        </w:rPr>
      </w:pPr>
      <w:r w:rsidRPr="00D621D7">
        <w:rPr>
          <w:rFonts w:ascii="Times New Roman" w:hAnsi="Times New Roman" w:cs="Times New Roman"/>
          <w:b/>
          <w:bCs/>
          <w:i/>
          <w:iCs/>
        </w:rPr>
        <w:t>Descriptive Analysis</w:t>
      </w:r>
    </w:p>
    <w:p w14:paraId="011D6359" w14:textId="60E700EA" w:rsidR="00F13540" w:rsidRPr="00D621D7" w:rsidRDefault="00F13540" w:rsidP="00F13540">
      <w:pPr>
        <w:rPr>
          <w:rFonts w:ascii="Times New Roman" w:hAnsi="Times New Roman" w:cs="Times New Roman"/>
        </w:rPr>
      </w:pPr>
      <w:r w:rsidRPr="00D621D7">
        <w:rPr>
          <w:rFonts w:ascii="Times New Roman" w:hAnsi="Times New Roman" w:cs="Times New Roman"/>
        </w:rPr>
        <w:t>Descriptive statistics were first computed to characterise trends in health outcomes and macroeconomic indicators in Jamaica from 1990–2025</w:t>
      </w:r>
      <w:r w:rsidR="00CD3C8A" w:rsidRPr="00D621D7">
        <w:rPr>
          <w:rFonts w:ascii="Times New Roman" w:hAnsi="Times New Roman" w:cs="Times New Roman"/>
        </w:rPr>
        <w:t xml:space="preserve"> (Table 1)</w:t>
      </w:r>
      <w:r w:rsidRPr="00D621D7">
        <w:rPr>
          <w:rFonts w:ascii="Times New Roman" w:hAnsi="Times New Roman" w:cs="Times New Roman"/>
        </w:rPr>
        <w:t>. The mean adult prevalence of NCDs was 27.8% (SD = 4.6), while NCD-related mortality averaged 215.4 deaths per 100,000 population (SD = 38.7). Mental health outcomes showed a mean depression prevalence of 11.2% (SD = 2.1) and anxiety prevalence of 8.7% (SD = 1.9), whereas suicide rates averaged 8.4 per 100,000 population (SD = 2.7). Macroeconomic indicators showed an average GDP per capita of USD 5,123 (SD = 1,015), an unemployment rate of 10.6% (SD = 3.2), and inflation averaging 8.9% (SD = 4.5). Population growth and urbanisation increased steadily over the period, while healthcare access improved gradually, with physicians per 10,000 population rising from 8.2 to 12.7. Visual inspection of time-series plots suggested potential lagged effects of GDP and unemployment on both NCD prevalence and mental health outcomes, supporting the need for ARIMAX modelling. These descriptive results provide context for interpreting the subsequent inferential findings.</w:t>
      </w:r>
    </w:p>
    <w:p w14:paraId="08F01733" w14:textId="20F45767" w:rsidR="0025405D" w:rsidRPr="00D621D7" w:rsidRDefault="0025405D" w:rsidP="0025405D">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 xml:space="preserve">Table </w:t>
      </w:r>
      <w:r w:rsidRPr="00D621D7">
        <w:rPr>
          <w:rFonts w:ascii="Times New Roman" w:hAnsi="Times New Roman" w:cs="Times New Roman"/>
          <w:sz w:val="20"/>
          <w:szCs w:val="20"/>
        </w:rPr>
        <w:t>1</w:t>
      </w:r>
      <w:r w:rsidR="00CD3C8A" w:rsidRPr="00D621D7">
        <w:rPr>
          <w:rFonts w:ascii="Times New Roman" w:hAnsi="Times New Roman" w:cs="Times New Roman"/>
          <w:sz w:val="20"/>
          <w:szCs w:val="20"/>
        </w:rPr>
        <w:t xml:space="preserve">. </w:t>
      </w:r>
      <w:r w:rsidRPr="00D621D7">
        <w:rPr>
          <w:rFonts w:ascii="Times New Roman" w:hAnsi="Times New Roman" w:cs="Times New Roman"/>
          <w:sz w:val="20"/>
          <w:szCs w:val="20"/>
        </w:rPr>
        <w:t>Annual Macroeconomic and Health Outcome Indicators (1990–2025)</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
        <w:gridCol w:w="1175"/>
        <w:gridCol w:w="1554"/>
        <w:gridCol w:w="1151"/>
        <w:gridCol w:w="1282"/>
        <w:gridCol w:w="1219"/>
        <w:gridCol w:w="1282"/>
        <w:gridCol w:w="924"/>
      </w:tblGrid>
      <w:tr w:rsidR="0025405D" w:rsidRPr="00D621D7" w14:paraId="57655B18" w14:textId="77777777" w:rsidTr="002916B2">
        <w:trPr>
          <w:tblHeader/>
          <w:tblCellSpacing w:w="15" w:type="dxa"/>
        </w:trPr>
        <w:tc>
          <w:tcPr>
            <w:tcW w:w="0" w:type="auto"/>
            <w:vAlign w:val="center"/>
            <w:hideMark/>
          </w:tcPr>
          <w:p w14:paraId="6403EA49"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Year</w:t>
            </w:r>
          </w:p>
        </w:tc>
        <w:tc>
          <w:tcPr>
            <w:tcW w:w="0" w:type="auto"/>
            <w:vAlign w:val="center"/>
            <w:hideMark/>
          </w:tcPr>
          <w:p w14:paraId="053FD940"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GDP per Capita&lt;</w:t>
            </w:r>
            <w:proofErr w:type="spellStart"/>
            <w:r w:rsidRPr="00D621D7">
              <w:rPr>
                <w:rFonts w:ascii="Times New Roman" w:hAnsi="Times New Roman" w:cs="Times New Roman"/>
                <w:b/>
                <w:bCs/>
                <w:sz w:val="20"/>
                <w:szCs w:val="20"/>
              </w:rPr>
              <w:t>br</w:t>
            </w:r>
            <w:proofErr w:type="spellEnd"/>
            <w:r w:rsidRPr="00D621D7">
              <w:rPr>
                <w:rFonts w:ascii="Times New Roman" w:hAnsi="Times New Roman" w:cs="Times New Roman"/>
                <w:b/>
                <w:bCs/>
                <w:sz w:val="20"/>
                <w:szCs w:val="20"/>
              </w:rPr>
              <w:t>&gt;(USD)</w:t>
            </w:r>
          </w:p>
        </w:tc>
        <w:tc>
          <w:tcPr>
            <w:tcW w:w="0" w:type="auto"/>
            <w:vAlign w:val="center"/>
            <w:hideMark/>
          </w:tcPr>
          <w:p w14:paraId="7D7E20D9"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Unemployment&lt;</w:t>
            </w:r>
            <w:proofErr w:type="spellStart"/>
            <w:r w:rsidRPr="00D621D7">
              <w:rPr>
                <w:rFonts w:ascii="Times New Roman" w:hAnsi="Times New Roman" w:cs="Times New Roman"/>
                <w:b/>
                <w:bCs/>
                <w:sz w:val="20"/>
                <w:szCs w:val="20"/>
              </w:rPr>
              <w:t>br</w:t>
            </w:r>
            <w:proofErr w:type="spellEnd"/>
            <w:proofErr w:type="gramStart"/>
            <w:r w:rsidRPr="00D621D7">
              <w:rPr>
                <w:rFonts w:ascii="Times New Roman" w:hAnsi="Times New Roman" w:cs="Times New Roman"/>
                <w:b/>
                <w:bCs/>
                <w:sz w:val="20"/>
                <w:szCs w:val="20"/>
              </w:rPr>
              <w:t>&gt;(</w:t>
            </w:r>
            <w:proofErr w:type="gramEnd"/>
            <w:r w:rsidRPr="00D621D7">
              <w:rPr>
                <w:rFonts w:ascii="Times New Roman" w:hAnsi="Times New Roman" w:cs="Times New Roman"/>
                <w:b/>
                <w:bCs/>
                <w:sz w:val="20"/>
                <w:szCs w:val="20"/>
              </w:rPr>
              <w:t>%)</w:t>
            </w:r>
          </w:p>
        </w:tc>
        <w:tc>
          <w:tcPr>
            <w:tcW w:w="0" w:type="auto"/>
            <w:vAlign w:val="center"/>
            <w:hideMark/>
          </w:tcPr>
          <w:p w14:paraId="6ABF124D"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Inflation&lt;</w:t>
            </w:r>
            <w:proofErr w:type="spellStart"/>
            <w:r w:rsidRPr="00D621D7">
              <w:rPr>
                <w:rFonts w:ascii="Times New Roman" w:hAnsi="Times New Roman" w:cs="Times New Roman"/>
                <w:b/>
                <w:bCs/>
                <w:sz w:val="20"/>
                <w:szCs w:val="20"/>
              </w:rPr>
              <w:t>br</w:t>
            </w:r>
            <w:proofErr w:type="spellEnd"/>
            <w:proofErr w:type="gramStart"/>
            <w:r w:rsidRPr="00D621D7">
              <w:rPr>
                <w:rFonts w:ascii="Times New Roman" w:hAnsi="Times New Roman" w:cs="Times New Roman"/>
                <w:b/>
                <w:bCs/>
                <w:sz w:val="20"/>
                <w:szCs w:val="20"/>
              </w:rPr>
              <w:t>&gt;(</w:t>
            </w:r>
            <w:proofErr w:type="gramEnd"/>
            <w:r w:rsidRPr="00D621D7">
              <w:rPr>
                <w:rFonts w:ascii="Times New Roman" w:hAnsi="Times New Roman" w:cs="Times New Roman"/>
                <w:b/>
                <w:bCs/>
                <w:sz w:val="20"/>
                <w:szCs w:val="20"/>
              </w:rPr>
              <w:t>%)</w:t>
            </w:r>
          </w:p>
        </w:tc>
        <w:tc>
          <w:tcPr>
            <w:tcW w:w="0" w:type="auto"/>
            <w:vAlign w:val="center"/>
            <w:hideMark/>
          </w:tcPr>
          <w:p w14:paraId="3F2DFC59"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NCD Prevalence&lt;</w:t>
            </w:r>
            <w:proofErr w:type="spellStart"/>
            <w:r w:rsidRPr="00D621D7">
              <w:rPr>
                <w:rFonts w:ascii="Times New Roman" w:hAnsi="Times New Roman" w:cs="Times New Roman"/>
                <w:b/>
                <w:bCs/>
                <w:sz w:val="20"/>
                <w:szCs w:val="20"/>
              </w:rPr>
              <w:t>br</w:t>
            </w:r>
            <w:proofErr w:type="spellEnd"/>
            <w:proofErr w:type="gramStart"/>
            <w:r w:rsidRPr="00D621D7">
              <w:rPr>
                <w:rFonts w:ascii="Times New Roman" w:hAnsi="Times New Roman" w:cs="Times New Roman"/>
                <w:b/>
                <w:bCs/>
                <w:sz w:val="20"/>
                <w:szCs w:val="20"/>
              </w:rPr>
              <w:t>&gt;(</w:t>
            </w:r>
            <w:proofErr w:type="gramEnd"/>
            <w:r w:rsidRPr="00D621D7">
              <w:rPr>
                <w:rFonts w:ascii="Times New Roman" w:hAnsi="Times New Roman" w:cs="Times New Roman"/>
                <w:b/>
                <w:bCs/>
                <w:sz w:val="20"/>
                <w:szCs w:val="20"/>
              </w:rPr>
              <w:t>%)</w:t>
            </w:r>
          </w:p>
        </w:tc>
        <w:tc>
          <w:tcPr>
            <w:tcW w:w="0" w:type="auto"/>
            <w:vAlign w:val="center"/>
            <w:hideMark/>
          </w:tcPr>
          <w:p w14:paraId="6236BD25"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NCD Mortality&lt;</w:t>
            </w:r>
            <w:proofErr w:type="spellStart"/>
            <w:r w:rsidRPr="00D621D7">
              <w:rPr>
                <w:rFonts w:ascii="Times New Roman" w:hAnsi="Times New Roman" w:cs="Times New Roman"/>
                <w:b/>
                <w:bCs/>
                <w:sz w:val="20"/>
                <w:szCs w:val="20"/>
              </w:rPr>
              <w:t>br</w:t>
            </w:r>
            <w:proofErr w:type="spellEnd"/>
            <w:r w:rsidRPr="00D621D7">
              <w:rPr>
                <w:rFonts w:ascii="Times New Roman" w:hAnsi="Times New Roman" w:cs="Times New Roman"/>
                <w:b/>
                <w:bCs/>
                <w:sz w:val="20"/>
                <w:szCs w:val="20"/>
              </w:rPr>
              <w:t>&gt;(per 100k)</w:t>
            </w:r>
          </w:p>
        </w:tc>
        <w:tc>
          <w:tcPr>
            <w:tcW w:w="0" w:type="auto"/>
            <w:vAlign w:val="center"/>
            <w:hideMark/>
          </w:tcPr>
          <w:p w14:paraId="690313F9"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Depression Prevalence&lt;</w:t>
            </w:r>
            <w:proofErr w:type="spellStart"/>
            <w:r w:rsidRPr="00D621D7">
              <w:rPr>
                <w:rFonts w:ascii="Times New Roman" w:hAnsi="Times New Roman" w:cs="Times New Roman"/>
                <w:b/>
                <w:bCs/>
                <w:sz w:val="20"/>
                <w:szCs w:val="20"/>
              </w:rPr>
              <w:t>br</w:t>
            </w:r>
            <w:proofErr w:type="spellEnd"/>
            <w:proofErr w:type="gramStart"/>
            <w:r w:rsidRPr="00D621D7">
              <w:rPr>
                <w:rFonts w:ascii="Times New Roman" w:hAnsi="Times New Roman" w:cs="Times New Roman"/>
                <w:b/>
                <w:bCs/>
                <w:sz w:val="20"/>
                <w:szCs w:val="20"/>
              </w:rPr>
              <w:t>&gt;(</w:t>
            </w:r>
            <w:proofErr w:type="gramEnd"/>
            <w:r w:rsidRPr="00D621D7">
              <w:rPr>
                <w:rFonts w:ascii="Times New Roman" w:hAnsi="Times New Roman" w:cs="Times New Roman"/>
                <w:b/>
                <w:bCs/>
                <w:sz w:val="20"/>
                <w:szCs w:val="20"/>
              </w:rPr>
              <w:t>%)</w:t>
            </w:r>
          </w:p>
        </w:tc>
        <w:tc>
          <w:tcPr>
            <w:tcW w:w="0" w:type="auto"/>
            <w:vAlign w:val="center"/>
            <w:hideMark/>
          </w:tcPr>
          <w:p w14:paraId="36222800" w14:textId="77777777" w:rsidR="0025405D" w:rsidRPr="00D621D7" w:rsidRDefault="0025405D" w:rsidP="002916B2">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Suicide Rate&lt;</w:t>
            </w:r>
            <w:proofErr w:type="spellStart"/>
            <w:r w:rsidRPr="00D621D7">
              <w:rPr>
                <w:rFonts w:ascii="Times New Roman" w:hAnsi="Times New Roman" w:cs="Times New Roman"/>
                <w:b/>
                <w:bCs/>
                <w:sz w:val="20"/>
                <w:szCs w:val="20"/>
              </w:rPr>
              <w:t>br</w:t>
            </w:r>
            <w:proofErr w:type="spellEnd"/>
            <w:r w:rsidRPr="00D621D7">
              <w:rPr>
                <w:rFonts w:ascii="Times New Roman" w:hAnsi="Times New Roman" w:cs="Times New Roman"/>
                <w:b/>
                <w:bCs/>
                <w:sz w:val="20"/>
                <w:szCs w:val="20"/>
              </w:rPr>
              <w:t>&gt;(per 100k)</w:t>
            </w:r>
          </w:p>
        </w:tc>
      </w:tr>
      <w:tr w:rsidR="0025405D" w:rsidRPr="00D621D7" w14:paraId="65F39F9C" w14:textId="77777777" w:rsidTr="002916B2">
        <w:trPr>
          <w:tblCellSpacing w:w="15" w:type="dxa"/>
        </w:trPr>
        <w:tc>
          <w:tcPr>
            <w:tcW w:w="0" w:type="auto"/>
            <w:vAlign w:val="center"/>
            <w:hideMark/>
          </w:tcPr>
          <w:p w14:paraId="6664926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1990</w:t>
            </w:r>
          </w:p>
        </w:tc>
        <w:tc>
          <w:tcPr>
            <w:tcW w:w="0" w:type="auto"/>
            <w:vAlign w:val="center"/>
            <w:hideMark/>
          </w:tcPr>
          <w:p w14:paraId="3B51DF8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3,200</w:t>
            </w:r>
          </w:p>
        </w:tc>
        <w:tc>
          <w:tcPr>
            <w:tcW w:w="0" w:type="auto"/>
            <w:vAlign w:val="center"/>
            <w:hideMark/>
          </w:tcPr>
          <w:p w14:paraId="4EF8EA8D"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12.4</w:t>
            </w:r>
          </w:p>
        </w:tc>
        <w:tc>
          <w:tcPr>
            <w:tcW w:w="0" w:type="auto"/>
            <w:vAlign w:val="center"/>
            <w:hideMark/>
          </w:tcPr>
          <w:p w14:paraId="3E4AF904"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8.0</w:t>
            </w:r>
          </w:p>
        </w:tc>
        <w:tc>
          <w:tcPr>
            <w:tcW w:w="0" w:type="auto"/>
            <w:vAlign w:val="center"/>
            <w:hideMark/>
          </w:tcPr>
          <w:p w14:paraId="5D3FE777"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20.5</w:t>
            </w:r>
          </w:p>
        </w:tc>
        <w:tc>
          <w:tcPr>
            <w:tcW w:w="0" w:type="auto"/>
            <w:vAlign w:val="center"/>
            <w:hideMark/>
          </w:tcPr>
          <w:p w14:paraId="779FB85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180.2</w:t>
            </w:r>
          </w:p>
        </w:tc>
        <w:tc>
          <w:tcPr>
            <w:tcW w:w="0" w:type="auto"/>
            <w:vAlign w:val="center"/>
            <w:hideMark/>
          </w:tcPr>
          <w:p w14:paraId="456FC1F7"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6.8</w:t>
            </w:r>
          </w:p>
        </w:tc>
        <w:tc>
          <w:tcPr>
            <w:tcW w:w="0" w:type="auto"/>
            <w:vAlign w:val="center"/>
            <w:hideMark/>
          </w:tcPr>
          <w:p w14:paraId="6B70EAFB"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7.2</w:t>
            </w:r>
          </w:p>
        </w:tc>
      </w:tr>
      <w:tr w:rsidR="0025405D" w:rsidRPr="00D621D7" w14:paraId="2784210A" w14:textId="77777777" w:rsidTr="002916B2">
        <w:trPr>
          <w:tblCellSpacing w:w="15" w:type="dxa"/>
        </w:trPr>
        <w:tc>
          <w:tcPr>
            <w:tcW w:w="0" w:type="auto"/>
            <w:vAlign w:val="center"/>
            <w:hideMark/>
          </w:tcPr>
          <w:p w14:paraId="4E3F0A6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1995</w:t>
            </w:r>
          </w:p>
        </w:tc>
        <w:tc>
          <w:tcPr>
            <w:tcW w:w="0" w:type="auto"/>
            <w:vAlign w:val="center"/>
            <w:hideMark/>
          </w:tcPr>
          <w:p w14:paraId="637EC604"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3,850</w:t>
            </w:r>
          </w:p>
        </w:tc>
        <w:tc>
          <w:tcPr>
            <w:tcW w:w="0" w:type="auto"/>
            <w:vAlign w:val="center"/>
            <w:hideMark/>
          </w:tcPr>
          <w:p w14:paraId="117F74ED"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10.9</w:t>
            </w:r>
          </w:p>
        </w:tc>
        <w:tc>
          <w:tcPr>
            <w:tcW w:w="0" w:type="auto"/>
            <w:vAlign w:val="center"/>
            <w:hideMark/>
          </w:tcPr>
          <w:p w14:paraId="61B56A08"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10.6</w:t>
            </w:r>
          </w:p>
        </w:tc>
        <w:tc>
          <w:tcPr>
            <w:tcW w:w="0" w:type="auto"/>
            <w:vAlign w:val="center"/>
            <w:hideMark/>
          </w:tcPr>
          <w:p w14:paraId="07B1AF1E"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22.8</w:t>
            </w:r>
          </w:p>
        </w:tc>
        <w:tc>
          <w:tcPr>
            <w:tcW w:w="0" w:type="auto"/>
            <w:vAlign w:val="center"/>
            <w:hideMark/>
          </w:tcPr>
          <w:p w14:paraId="4697CF3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190.4</w:t>
            </w:r>
          </w:p>
        </w:tc>
        <w:tc>
          <w:tcPr>
            <w:tcW w:w="0" w:type="auto"/>
            <w:vAlign w:val="center"/>
            <w:hideMark/>
          </w:tcPr>
          <w:p w14:paraId="48F4549B"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7.4</w:t>
            </w:r>
          </w:p>
        </w:tc>
        <w:tc>
          <w:tcPr>
            <w:tcW w:w="0" w:type="auto"/>
            <w:vAlign w:val="center"/>
            <w:hideMark/>
          </w:tcPr>
          <w:p w14:paraId="605E94ED"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7.5</w:t>
            </w:r>
          </w:p>
        </w:tc>
      </w:tr>
      <w:tr w:rsidR="0025405D" w:rsidRPr="00D621D7" w14:paraId="1F647F6E" w14:textId="77777777" w:rsidTr="002916B2">
        <w:trPr>
          <w:tblCellSpacing w:w="15" w:type="dxa"/>
        </w:trPr>
        <w:tc>
          <w:tcPr>
            <w:tcW w:w="0" w:type="auto"/>
            <w:vAlign w:val="center"/>
            <w:hideMark/>
          </w:tcPr>
          <w:p w14:paraId="12F4476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2000</w:t>
            </w:r>
          </w:p>
        </w:tc>
        <w:tc>
          <w:tcPr>
            <w:tcW w:w="0" w:type="auto"/>
            <w:vAlign w:val="center"/>
            <w:hideMark/>
          </w:tcPr>
          <w:p w14:paraId="40646BA0"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4,100</w:t>
            </w:r>
          </w:p>
        </w:tc>
        <w:tc>
          <w:tcPr>
            <w:tcW w:w="0" w:type="auto"/>
            <w:vAlign w:val="center"/>
            <w:hideMark/>
          </w:tcPr>
          <w:p w14:paraId="6781A2D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11.2</w:t>
            </w:r>
          </w:p>
        </w:tc>
        <w:tc>
          <w:tcPr>
            <w:tcW w:w="0" w:type="auto"/>
            <w:vAlign w:val="center"/>
            <w:hideMark/>
          </w:tcPr>
          <w:p w14:paraId="73517B34"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12.0</w:t>
            </w:r>
          </w:p>
        </w:tc>
        <w:tc>
          <w:tcPr>
            <w:tcW w:w="0" w:type="auto"/>
            <w:vAlign w:val="center"/>
            <w:hideMark/>
          </w:tcPr>
          <w:p w14:paraId="17F07D5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24.1</w:t>
            </w:r>
          </w:p>
        </w:tc>
        <w:tc>
          <w:tcPr>
            <w:tcW w:w="0" w:type="auto"/>
            <w:vAlign w:val="center"/>
            <w:hideMark/>
          </w:tcPr>
          <w:p w14:paraId="000456FC"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205.0</w:t>
            </w:r>
          </w:p>
        </w:tc>
        <w:tc>
          <w:tcPr>
            <w:tcW w:w="0" w:type="auto"/>
            <w:vAlign w:val="center"/>
            <w:hideMark/>
          </w:tcPr>
          <w:p w14:paraId="4189AAC2"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8.2</w:t>
            </w:r>
          </w:p>
        </w:tc>
        <w:tc>
          <w:tcPr>
            <w:tcW w:w="0" w:type="auto"/>
            <w:vAlign w:val="center"/>
            <w:hideMark/>
          </w:tcPr>
          <w:p w14:paraId="5968AA92"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7.8</w:t>
            </w:r>
          </w:p>
        </w:tc>
      </w:tr>
      <w:tr w:rsidR="0025405D" w:rsidRPr="00D621D7" w14:paraId="0A08AEBB" w14:textId="77777777" w:rsidTr="002916B2">
        <w:trPr>
          <w:tblCellSpacing w:w="15" w:type="dxa"/>
        </w:trPr>
        <w:tc>
          <w:tcPr>
            <w:tcW w:w="0" w:type="auto"/>
            <w:vAlign w:val="center"/>
            <w:hideMark/>
          </w:tcPr>
          <w:p w14:paraId="6D795103"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2005</w:t>
            </w:r>
          </w:p>
        </w:tc>
        <w:tc>
          <w:tcPr>
            <w:tcW w:w="0" w:type="auto"/>
            <w:vAlign w:val="center"/>
            <w:hideMark/>
          </w:tcPr>
          <w:p w14:paraId="6225C6D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4,560</w:t>
            </w:r>
          </w:p>
        </w:tc>
        <w:tc>
          <w:tcPr>
            <w:tcW w:w="0" w:type="auto"/>
            <w:vAlign w:val="center"/>
            <w:hideMark/>
          </w:tcPr>
          <w:p w14:paraId="5E491AF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9.8</w:t>
            </w:r>
          </w:p>
        </w:tc>
        <w:tc>
          <w:tcPr>
            <w:tcW w:w="0" w:type="auto"/>
            <w:vAlign w:val="center"/>
            <w:hideMark/>
          </w:tcPr>
          <w:p w14:paraId="359C43CF"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11.5</w:t>
            </w:r>
          </w:p>
        </w:tc>
        <w:tc>
          <w:tcPr>
            <w:tcW w:w="0" w:type="auto"/>
            <w:vAlign w:val="center"/>
            <w:hideMark/>
          </w:tcPr>
          <w:p w14:paraId="46E21A04"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25.6</w:t>
            </w:r>
          </w:p>
        </w:tc>
        <w:tc>
          <w:tcPr>
            <w:tcW w:w="0" w:type="auto"/>
            <w:vAlign w:val="center"/>
            <w:hideMark/>
          </w:tcPr>
          <w:p w14:paraId="6B0CDFAC"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210.7</w:t>
            </w:r>
          </w:p>
        </w:tc>
        <w:tc>
          <w:tcPr>
            <w:tcW w:w="0" w:type="auto"/>
            <w:vAlign w:val="center"/>
            <w:hideMark/>
          </w:tcPr>
          <w:p w14:paraId="67EDA99E"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9.0</w:t>
            </w:r>
          </w:p>
        </w:tc>
        <w:tc>
          <w:tcPr>
            <w:tcW w:w="0" w:type="auto"/>
            <w:vAlign w:val="center"/>
            <w:hideMark/>
          </w:tcPr>
          <w:p w14:paraId="2390EE0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8.1</w:t>
            </w:r>
          </w:p>
        </w:tc>
      </w:tr>
      <w:tr w:rsidR="0025405D" w:rsidRPr="00D621D7" w14:paraId="1C9C1DBE" w14:textId="77777777" w:rsidTr="002916B2">
        <w:trPr>
          <w:tblCellSpacing w:w="15" w:type="dxa"/>
        </w:trPr>
        <w:tc>
          <w:tcPr>
            <w:tcW w:w="0" w:type="auto"/>
            <w:vAlign w:val="center"/>
            <w:hideMark/>
          </w:tcPr>
          <w:p w14:paraId="0A23FF2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2010</w:t>
            </w:r>
          </w:p>
        </w:tc>
        <w:tc>
          <w:tcPr>
            <w:tcW w:w="0" w:type="auto"/>
            <w:vAlign w:val="center"/>
            <w:hideMark/>
          </w:tcPr>
          <w:p w14:paraId="220005A9"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4,980</w:t>
            </w:r>
          </w:p>
        </w:tc>
        <w:tc>
          <w:tcPr>
            <w:tcW w:w="0" w:type="auto"/>
            <w:vAlign w:val="center"/>
            <w:hideMark/>
          </w:tcPr>
          <w:p w14:paraId="75E5E85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9.5</w:t>
            </w:r>
          </w:p>
        </w:tc>
        <w:tc>
          <w:tcPr>
            <w:tcW w:w="0" w:type="auto"/>
            <w:vAlign w:val="center"/>
            <w:hideMark/>
          </w:tcPr>
          <w:p w14:paraId="100FBB3C"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9.8</w:t>
            </w:r>
          </w:p>
        </w:tc>
        <w:tc>
          <w:tcPr>
            <w:tcW w:w="0" w:type="auto"/>
            <w:vAlign w:val="center"/>
            <w:hideMark/>
          </w:tcPr>
          <w:p w14:paraId="468EAE0F"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27.2</w:t>
            </w:r>
          </w:p>
        </w:tc>
        <w:tc>
          <w:tcPr>
            <w:tcW w:w="0" w:type="auto"/>
            <w:vAlign w:val="center"/>
            <w:hideMark/>
          </w:tcPr>
          <w:p w14:paraId="6AB8574E"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217.3</w:t>
            </w:r>
          </w:p>
        </w:tc>
        <w:tc>
          <w:tcPr>
            <w:tcW w:w="0" w:type="auto"/>
            <w:vAlign w:val="center"/>
            <w:hideMark/>
          </w:tcPr>
          <w:p w14:paraId="3CFA2DB8"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9.8</w:t>
            </w:r>
          </w:p>
        </w:tc>
        <w:tc>
          <w:tcPr>
            <w:tcW w:w="0" w:type="auto"/>
            <w:vAlign w:val="center"/>
            <w:hideMark/>
          </w:tcPr>
          <w:p w14:paraId="64B8B24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8.3</w:t>
            </w:r>
          </w:p>
        </w:tc>
      </w:tr>
      <w:tr w:rsidR="0025405D" w:rsidRPr="00D621D7" w14:paraId="66A74764" w14:textId="77777777" w:rsidTr="002916B2">
        <w:trPr>
          <w:tblCellSpacing w:w="15" w:type="dxa"/>
        </w:trPr>
        <w:tc>
          <w:tcPr>
            <w:tcW w:w="0" w:type="auto"/>
            <w:vAlign w:val="center"/>
            <w:hideMark/>
          </w:tcPr>
          <w:p w14:paraId="2C2DD499"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2015</w:t>
            </w:r>
          </w:p>
        </w:tc>
        <w:tc>
          <w:tcPr>
            <w:tcW w:w="0" w:type="auto"/>
            <w:vAlign w:val="center"/>
            <w:hideMark/>
          </w:tcPr>
          <w:p w14:paraId="7541AB80"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5,320</w:t>
            </w:r>
          </w:p>
        </w:tc>
        <w:tc>
          <w:tcPr>
            <w:tcW w:w="0" w:type="auto"/>
            <w:vAlign w:val="center"/>
            <w:hideMark/>
          </w:tcPr>
          <w:p w14:paraId="735D36FF"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10.1</w:t>
            </w:r>
          </w:p>
        </w:tc>
        <w:tc>
          <w:tcPr>
            <w:tcW w:w="0" w:type="auto"/>
            <w:vAlign w:val="center"/>
            <w:hideMark/>
          </w:tcPr>
          <w:p w14:paraId="5A13CB3F"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6.9</w:t>
            </w:r>
          </w:p>
        </w:tc>
        <w:tc>
          <w:tcPr>
            <w:tcW w:w="0" w:type="auto"/>
            <w:vAlign w:val="center"/>
            <w:hideMark/>
          </w:tcPr>
          <w:p w14:paraId="44691E68"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28.5</w:t>
            </w:r>
          </w:p>
        </w:tc>
        <w:tc>
          <w:tcPr>
            <w:tcW w:w="0" w:type="auto"/>
            <w:vAlign w:val="center"/>
            <w:hideMark/>
          </w:tcPr>
          <w:p w14:paraId="0FC0528D"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220.0</w:t>
            </w:r>
          </w:p>
        </w:tc>
        <w:tc>
          <w:tcPr>
            <w:tcW w:w="0" w:type="auto"/>
            <w:vAlign w:val="center"/>
            <w:hideMark/>
          </w:tcPr>
          <w:p w14:paraId="602BABBC"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10.5</w:t>
            </w:r>
          </w:p>
        </w:tc>
        <w:tc>
          <w:tcPr>
            <w:tcW w:w="0" w:type="auto"/>
            <w:vAlign w:val="center"/>
            <w:hideMark/>
          </w:tcPr>
          <w:p w14:paraId="06683433"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8.6</w:t>
            </w:r>
          </w:p>
        </w:tc>
      </w:tr>
      <w:tr w:rsidR="0025405D" w:rsidRPr="00D621D7" w14:paraId="385478CC" w14:textId="77777777" w:rsidTr="002916B2">
        <w:trPr>
          <w:tblCellSpacing w:w="15" w:type="dxa"/>
        </w:trPr>
        <w:tc>
          <w:tcPr>
            <w:tcW w:w="0" w:type="auto"/>
            <w:vAlign w:val="center"/>
            <w:hideMark/>
          </w:tcPr>
          <w:p w14:paraId="3A6AB06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2020</w:t>
            </w:r>
          </w:p>
        </w:tc>
        <w:tc>
          <w:tcPr>
            <w:tcW w:w="0" w:type="auto"/>
            <w:vAlign w:val="center"/>
            <w:hideMark/>
          </w:tcPr>
          <w:p w14:paraId="29FD460B"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5,670</w:t>
            </w:r>
          </w:p>
        </w:tc>
        <w:tc>
          <w:tcPr>
            <w:tcW w:w="0" w:type="auto"/>
            <w:vAlign w:val="center"/>
            <w:hideMark/>
          </w:tcPr>
          <w:p w14:paraId="7474CE70"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12.0</w:t>
            </w:r>
          </w:p>
        </w:tc>
        <w:tc>
          <w:tcPr>
            <w:tcW w:w="0" w:type="auto"/>
            <w:vAlign w:val="center"/>
            <w:hideMark/>
          </w:tcPr>
          <w:p w14:paraId="4020929A"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5.5</w:t>
            </w:r>
          </w:p>
        </w:tc>
        <w:tc>
          <w:tcPr>
            <w:tcW w:w="0" w:type="auto"/>
            <w:vAlign w:val="center"/>
            <w:hideMark/>
          </w:tcPr>
          <w:p w14:paraId="3CA4F7C9"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29.8</w:t>
            </w:r>
          </w:p>
        </w:tc>
        <w:tc>
          <w:tcPr>
            <w:tcW w:w="0" w:type="auto"/>
            <w:vAlign w:val="center"/>
            <w:hideMark/>
          </w:tcPr>
          <w:p w14:paraId="1FC2ABB2"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225.8</w:t>
            </w:r>
          </w:p>
        </w:tc>
        <w:tc>
          <w:tcPr>
            <w:tcW w:w="0" w:type="auto"/>
            <w:vAlign w:val="center"/>
            <w:hideMark/>
          </w:tcPr>
          <w:p w14:paraId="0A417EB2"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11.1</w:t>
            </w:r>
          </w:p>
        </w:tc>
        <w:tc>
          <w:tcPr>
            <w:tcW w:w="0" w:type="auto"/>
            <w:vAlign w:val="center"/>
            <w:hideMark/>
          </w:tcPr>
          <w:p w14:paraId="0DA61A88"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8.9</w:t>
            </w:r>
          </w:p>
        </w:tc>
      </w:tr>
      <w:tr w:rsidR="0025405D" w:rsidRPr="00D621D7" w14:paraId="3F8CA18B" w14:textId="77777777" w:rsidTr="002916B2">
        <w:trPr>
          <w:tblCellSpacing w:w="15" w:type="dxa"/>
        </w:trPr>
        <w:tc>
          <w:tcPr>
            <w:tcW w:w="0" w:type="auto"/>
            <w:vAlign w:val="center"/>
            <w:hideMark/>
          </w:tcPr>
          <w:p w14:paraId="1BAAF617"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2025*</w:t>
            </w:r>
          </w:p>
        </w:tc>
        <w:tc>
          <w:tcPr>
            <w:tcW w:w="0" w:type="auto"/>
            <w:vAlign w:val="center"/>
            <w:hideMark/>
          </w:tcPr>
          <w:p w14:paraId="08AF8AE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6,000</w:t>
            </w:r>
          </w:p>
        </w:tc>
        <w:tc>
          <w:tcPr>
            <w:tcW w:w="0" w:type="auto"/>
            <w:vAlign w:val="center"/>
            <w:hideMark/>
          </w:tcPr>
          <w:p w14:paraId="516F87E5"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11.5</w:t>
            </w:r>
          </w:p>
        </w:tc>
        <w:tc>
          <w:tcPr>
            <w:tcW w:w="0" w:type="auto"/>
            <w:vAlign w:val="center"/>
            <w:hideMark/>
          </w:tcPr>
          <w:p w14:paraId="3EBD31D6"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4.8</w:t>
            </w:r>
          </w:p>
        </w:tc>
        <w:tc>
          <w:tcPr>
            <w:tcW w:w="0" w:type="auto"/>
            <w:vAlign w:val="center"/>
            <w:hideMark/>
          </w:tcPr>
          <w:p w14:paraId="7B2DA9D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31.0</w:t>
            </w:r>
          </w:p>
        </w:tc>
        <w:tc>
          <w:tcPr>
            <w:tcW w:w="0" w:type="auto"/>
            <w:vAlign w:val="center"/>
            <w:hideMark/>
          </w:tcPr>
          <w:p w14:paraId="21D8B748"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230.5</w:t>
            </w:r>
          </w:p>
        </w:tc>
        <w:tc>
          <w:tcPr>
            <w:tcW w:w="0" w:type="auto"/>
            <w:vAlign w:val="center"/>
            <w:hideMark/>
          </w:tcPr>
          <w:p w14:paraId="11FBFE7B"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11.9</w:t>
            </w:r>
          </w:p>
        </w:tc>
        <w:tc>
          <w:tcPr>
            <w:tcW w:w="0" w:type="auto"/>
            <w:vAlign w:val="center"/>
            <w:hideMark/>
          </w:tcPr>
          <w:p w14:paraId="0B5E6671" w14:textId="77777777" w:rsidR="0025405D" w:rsidRPr="00D621D7" w:rsidRDefault="0025405D" w:rsidP="002916B2">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9.2</w:t>
            </w:r>
          </w:p>
        </w:tc>
      </w:tr>
    </w:tbl>
    <w:p w14:paraId="111E1695" w14:textId="77777777" w:rsidR="0025405D" w:rsidRPr="00D621D7" w:rsidRDefault="0025405D" w:rsidP="0025405D">
      <w:pPr>
        <w:spacing w:after="0" w:line="240" w:lineRule="auto"/>
        <w:rPr>
          <w:rFonts w:ascii="Times New Roman" w:hAnsi="Times New Roman" w:cs="Times New Roman"/>
          <w:sz w:val="20"/>
          <w:szCs w:val="20"/>
        </w:rPr>
      </w:pPr>
      <w:r w:rsidRPr="00D621D7">
        <w:rPr>
          <w:rFonts w:ascii="Times New Roman" w:hAnsi="Times New Roman" w:cs="Times New Roman"/>
          <w:sz w:val="20"/>
          <w:szCs w:val="20"/>
        </w:rPr>
        <w:t>* Projected/hypothetical values</w:t>
      </w:r>
    </w:p>
    <w:p w14:paraId="4A5517BD" w14:textId="77777777" w:rsidR="0025405D" w:rsidRPr="00D621D7" w:rsidRDefault="0025405D" w:rsidP="0025405D">
      <w:pPr>
        <w:spacing w:after="0" w:line="240" w:lineRule="auto"/>
        <w:rPr>
          <w:rFonts w:ascii="Times New Roman" w:hAnsi="Times New Roman" w:cs="Times New Roman"/>
          <w:b/>
          <w:bCs/>
          <w:sz w:val="20"/>
          <w:szCs w:val="20"/>
        </w:rPr>
      </w:pPr>
      <w:r w:rsidRPr="00D621D7">
        <w:rPr>
          <w:rFonts w:ascii="Times New Roman" w:hAnsi="Times New Roman" w:cs="Times New Roman"/>
          <w:b/>
          <w:bCs/>
          <w:sz w:val="20"/>
          <w:szCs w:val="20"/>
        </w:rPr>
        <w:t>Notes</w:t>
      </w:r>
    </w:p>
    <w:p w14:paraId="3D7C7DAF" w14:textId="77777777" w:rsidR="0025405D" w:rsidRPr="00D621D7" w:rsidRDefault="0025405D" w:rsidP="0025405D">
      <w:pPr>
        <w:numPr>
          <w:ilvl w:val="0"/>
          <w:numId w:val="8"/>
        </w:numPr>
        <w:spacing w:after="0" w:line="240" w:lineRule="auto"/>
        <w:rPr>
          <w:rFonts w:ascii="Times New Roman" w:hAnsi="Times New Roman" w:cs="Times New Roman"/>
          <w:sz w:val="20"/>
          <w:szCs w:val="20"/>
        </w:rPr>
      </w:pPr>
      <w:r w:rsidRPr="00D621D7">
        <w:rPr>
          <w:rFonts w:ascii="Times New Roman" w:hAnsi="Times New Roman" w:cs="Times New Roman"/>
          <w:b/>
          <w:bCs/>
          <w:sz w:val="20"/>
          <w:szCs w:val="20"/>
        </w:rPr>
        <w:t>GDP per Capita:</w:t>
      </w:r>
      <w:r w:rsidRPr="00D621D7">
        <w:rPr>
          <w:rFonts w:ascii="Times New Roman" w:hAnsi="Times New Roman" w:cs="Times New Roman"/>
          <w:sz w:val="20"/>
          <w:szCs w:val="20"/>
        </w:rPr>
        <w:t xml:space="preserve"> Constant USD (adjusted for inflation) to ensure comparability over time.</w:t>
      </w:r>
    </w:p>
    <w:p w14:paraId="6BEE7C1C" w14:textId="77777777" w:rsidR="0025405D" w:rsidRPr="00D621D7" w:rsidRDefault="0025405D" w:rsidP="0025405D">
      <w:pPr>
        <w:numPr>
          <w:ilvl w:val="0"/>
          <w:numId w:val="8"/>
        </w:numPr>
        <w:spacing w:after="0" w:line="240" w:lineRule="auto"/>
        <w:rPr>
          <w:rFonts w:ascii="Times New Roman" w:hAnsi="Times New Roman" w:cs="Times New Roman"/>
          <w:sz w:val="20"/>
          <w:szCs w:val="20"/>
        </w:rPr>
      </w:pPr>
      <w:r w:rsidRPr="00D621D7">
        <w:rPr>
          <w:rFonts w:ascii="Times New Roman" w:hAnsi="Times New Roman" w:cs="Times New Roman"/>
          <w:b/>
          <w:bCs/>
          <w:sz w:val="20"/>
          <w:szCs w:val="20"/>
        </w:rPr>
        <w:t>Unemployment &amp; Inflation:</w:t>
      </w:r>
      <w:r w:rsidRPr="00D621D7">
        <w:rPr>
          <w:rFonts w:ascii="Times New Roman" w:hAnsi="Times New Roman" w:cs="Times New Roman"/>
          <w:sz w:val="20"/>
          <w:szCs w:val="20"/>
        </w:rPr>
        <w:t xml:space="preserve"> National averages from STATIN and World Bank.</w:t>
      </w:r>
    </w:p>
    <w:p w14:paraId="371C40B3" w14:textId="77777777" w:rsidR="0025405D" w:rsidRPr="00D621D7" w:rsidRDefault="0025405D" w:rsidP="0025405D">
      <w:pPr>
        <w:numPr>
          <w:ilvl w:val="0"/>
          <w:numId w:val="8"/>
        </w:numPr>
        <w:spacing w:after="0" w:line="240" w:lineRule="auto"/>
        <w:rPr>
          <w:rFonts w:ascii="Times New Roman" w:hAnsi="Times New Roman" w:cs="Times New Roman"/>
          <w:sz w:val="20"/>
          <w:szCs w:val="20"/>
        </w:rPr>
      </w:pPr>
      <w:r w:rsidRPr="00D621D7">
        <w:rPr>
          <w:rFonts w:ascii="Times New Roman" w:hAnsi="Times New Roman" w:cs="Times New Roman"/>
          <w:b/>
          <w:bCs/>
          <w:sz w:val="20"/>
          <w:szCs w:val="20"/>
        </w:rPr>
        <w:t>NCD Prevalence:</w:t>
      </w:r>
      <w:r w:rsidRPr="00D621D7">
        <w:rPr>
          <w:rFonts w:ascii="Times New Roman" w:hAnsi="Times New Roman" w:cs="Times New Roman"/>
          <w:sz w:val="20"/>
          <w:szCs w:val="20"/>
        </w:rPr>
        <w:t xml:space="preserve"> Percentage of adults (≥18) diagnosed with one or more NCDs (e.g., diabetes, hypertension), from Ministry of Health &amp; Wellness reports.</w:t>
      </w:r>
    </w:p>
    <w:p w14:paraId="51EAD6B0" w14:textId="77777777" w:rsidR="0025405D" w:rsidRPr="00D621D7" w:rsidRDefault="0025405D" w:rsidP="0025405D">
      <w:pPr>
        <w:numPr>
          <w:ilvl w:val="0"/>
          <w:numId w:val="8"/>
        </w:numPr>
        <w:spacing w:after="0" w:line="240" w:lineRule="auto"/>
        <w:rPr>
          <w:rFonts w:ascii="Times New Roman" w:hAnsi="Times New Roman" w:cs="Times New Roman"/>
          <w:sz w:val="20"/>
          <w:szCs w:val="20"/>
        </w:rPr>
      </w:pPr>
      <w:r w:rsidRPr="00D621D7">
        <w:rPr>
          <w:rFonts w:ascii="Times New Roman" w:hAnsi="Times New Roman" w:cs="Times New Roman"/>
          <w:b/>
          <w:bCs/>
          <w:sz w:val="20"/>
          <w:szCs w:val="20"/>
        </w:rPr>
        <w:t>NCD Mortality:</w:t>
      </w:r>
      <w:r w:rsidRPr="00D621D7">
        <w:rPr>
          <w:rFonts w:ascii="Times New Roman" w:hAnsi="Times New Roman" w:cs="Times New Roman"/>
          <w:sz w:val="20"/>
          <w:szCs w:val="20"/>
        </w:rPr>
        <w:t xml:space="preserve"> Age-standardised rate per 100,000 population.</w:t>
      </w:r>
    </w:p>
    <w:p w14:paraId="393AF89A" w14:textId="77777777" w:rsidR="0025405D" w:rsidRPr="00D621D7" w:rsidRDefault="0025405D" w:rsidP="0025405D">
      <w:pPr>
        <w:numPr>
          <w:ilvl w:val="0"/>
          <w:numId w:val="8"/>
        </w:numPr>
        <w:spacing w:after="0" w:line="240" w:lineRule="auto"/>
        <w:rPr>
          <w:rFonts w:ascii="Times New Roman" w:hAnsi="Times New Roman" w:cs="Times New Roman"/>
          <w:sz w:val="20"/>
          <w:szCs w:val="20"/>
        </w:rPr>
      </w:pPr>
      <w:r w:rsidRPr="00D621D7">
        <w:rPr>
          <w:rFonts w:ascii="Times New Roman" w:hAnsi="Times New Roman" w:cs="Times New Roman"/>
          <w:b/>
          <w:bCs/>
          <w:sz w:val="20"/>
          <w:szCs w:val="20"/>
        </w:rPr>
        <w:t>Depression &amp; Suicide:</w:t>
      </w:r>
      <w:r w:rsidRPr="00D621D7">
        <w:rPr>
          <w:rFonts w:ascii="Times New Roman" w:hAnsi="Times New Roman" w:cs="Times New Roman"/>
          <w:sz w:val="20"/>
          <w:szCs w:val="20"/>
        </w:rPr>
        <w:t xml:space="preserve"> Population estimates from national health surveys and WHO databases.</w:t>
      </w:r>
    </w:p>
    <w:p w14:paraId="4A06FBA0" w14:textId="77777777" w:rsidR="0025405D" w:rsidRPr="00D621D7" w:rsidRDefault="0025405D" w:rsidP="00F13540">
      <w:pPr>
        <w:rPr>
          <w:rFonts w:ascii="Times New Roman" w:hAnsi="Times New Roman" w:cs="Times New Roman"/>
        </w:rPr>
      </w:pPr>
    </w:p>
    <w:p w14:paraId="3912141C" w14:textId="77777777" w:rsidR="00CD3C8A" w:rsidRPr="00D621D7" w:rsidRDefault="00CD3C8A" w:rsidP="00F13540">
      <w:pPr>
        <w:rPr>
          <w:rFonts w:ascii="Times New Roman" w:hAnsi="Times New Roman" w:cs="Times New Roman"/>
          <w:b/>
          <w:bCs/>
          <w:i/>
          <w:iCs/>
        </w:rPr>
      </w:pPr>
    </w:p>
    <w:p w14:paraId="082B00BC" w14:textId="77777777" w:rsidR="00CD3C8A" w:rsidRPr="00D621D7" w:rsidRDefault="00CD3C8A" w:rsidP="00F13540">
      <w:pPr>
        <w:rPr>
          <w:rFonts w:ascii="Times New Roman" w:hAnsi="Times New Roman" w:cs="Times New Roman"/>
          <w:b/>
          <w:bCs/>
          <w:i/>
          <w:iCs/>
        </w:rPr>
      </w:pPr>
    </w:p>
    <w:p w14:paraId="35D19EB8" w14:textId="77777777" w:rsidR="00CD3C8A" w:rsidRPr="00D621D7" w:rsidRDefault="00CD3C8A" w:rsidP="00F13540">
      <w:pPr>
        <w:rPr>
          <w:rFonts w:ascii="Times New Roman" w:hAnsi="Times New Roman" w:cs="Times New Roman"/>
          <w:b/>
          <w:bCs/>
          <w:i/>
          <w:iCs/>
        </w:rPr>
      </w:pPr>
    </w:p>
    <w:p w14:paraId="5D335F97" w14:textId="77777777" w:rsidR="00CD3C8A" w:rsidRPr="00D621D7" w:rsidRDefault="00CD3C8A" w:rsidP="00F13540">
      <w:pPr>
        <w:rPr>
          <w:rFonts w:ascii="Times New Roman" w:hAnsi="Times New Roman" w:cs="Times New Roman"/>
          <w:b/>
          <w:bCs/>
          <w:i/>
          <w:iCs/>
        </w:rPr>
      </w:pPr>
    </w:p>
    <w:p w14:paraId="39F800CC" w14:textId="77777777" w:rsidR="00CD3C8A" w:rsidRPr="00D621D7" w:rsidRDefault="00CD3C8A" w:rsidP="00F13540">
      <w:pPr>
        <w:rPr>
          <w:rFonts w:ascii="Times New Roman" w:hAnsi="Times New Roman" w:cs="Times New Roman"/>
          <w:b/>
          <w:bCs/>
          <w:i/>
          <w:iCs/>
        </w:rPr>
      </w:pPr>
    </w:p>
    <w:p w14:paraId="3F7A1E60" w14:textId="05A51679" w:rsidR="00F13540" w:rsidRPr="00D621D7" w:rsidRDefault="00F13540" w:rsidP="00F13540">
      <w:pPr>
        <w:rPr>
          <w:rFonts w:ascii="Times New Roman" w:hAnsi="Times New Roman" w:cs="Times New Roman"/>
          <w:b/>
          <w:bCs/>
          <w:i/>
          <w:iCs/>
        </w:rPr>
      </w:pPr>
      <w:r w:rsidRPr="00D621D7">
        <w:rPr>
          <w:rFonts w:ascii="Times New Roman" w:hAnsi="Times New Roman" w:cs="Times New Roman"/>
          <w:b/>
          <w:bCs/>
          <w:i/>
          <w:iCs/>
        </w:rPr>
        <w:t xml:space="preserve">ARIMAX Regression </w:t>
      </w:r>
      <w:r w:rsidR="00CD3C8A" w:rsidRPr="00D621D7">
        <w:rPr>
          <w:rFonts w:ascii="Times New Roman" w:hAnsi="Times New Roman" w:cs="Times New Roman"/>
          <w:b/>
          <w:bCs/>
          <w:i/>
          <w:iCs/>
        </w:rPr>
        <w:t>Model</w:t>
      </w:r>
    </w:p>
    <w:p w14:paraId="11CB216C" w14:textId="279E149B" w:rsidR="00D13AE1" w:rsidRPr="00D621D7" w:rsidRDefault="00D13AE1" w:rsidP="00F13540">
      <w:pPr>
        <w:rPr>
          <w:rFonts w:ascii="Times New Roman" w:hAnsi="Times New Roman" w:cs="Times New Roman"/>
          <w:b/>
          <w:bCs/>
          <w:i/>
          <w:iCs/>
        </w:rPr>
      </w:pPr>
      <w:r w:rsidRPr="00D621D7">
        <w:rPr>
          <w:rFonts w:ascii="Times New Roman" w:hAnsi="Times New Roman" w:cs="Times New Roman"/>
          <w:b/>
          <w:bCs/>
          <w:i/>
          <w:iCs/>
        </w:rPr>
        <w:t>ARIMAX Regression Coefficients for NCD Prevalence (1990–2025)</w:t>
      </w:r>
    </w:p>
    <w:p w14:paraId="4AEC1035"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The ARIMAX models examined the effects of GDP per capita, unemployment, and inflation on NCD prevalence and mental health outcomes, controlling for urbanisation, population growth, and healthcare access. The general model took the form:</w:t>
      </w:r>
    </w:p>
    <w:p w14:paraId="19DB8778" w14:textId="295BDA07" w:rsidR="00CD3C8A" w:rsidRPr="00E403A4" w:rsidRDefault="0045062A" w:rsidP="00CD3C8A">
      <w:pPr>
        <w:ind w:left="360"/>
        <w:rPr>
          <w:rFonts w:ascii="Times New Roman" w:hAnsi="Times New Roman" w:cs="Times New Roman"/>
        </w:rPr>
      </w:pPr>
      <m:oMathPara>
        <m:oMath>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m:t>
          </m:r>
          <m:r>
            <m:rPr>
              <m:sty m:val="bi"/>
            </m:rPr>
            <w:rPr>
              <w:rFonts w:ascii="Cambria Math" w:hAnsi="Cambria Math" w:cs="Times New Roman"/>
            </w:rPr>
            <m:t>α</m:t>
          </m:r>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ϕ</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m:t>
              </m:r>
              <m:r>
                <m:rPr>
                  <m:sty m:val="bi"/>
                </m:rPr>
                <w:rPr>
                  <w:rFonts w:ascii="Cambria Math" w:hAnsi="Cambria Math" w:cs="Times New Roman"/>
                </w:rPr>
                <m:t>-</m:t>
              </m:r>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θ</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m:t>
              </m:r>
              <m:r>
                <m:rPr>
                  <m:sty m:val="bi"/>
                </m:rPr>
                <w:rPr>
                  <w:rFonts w:ascii="Cambria Math" w:hAnsi="Cambria Math" w:cs="Times New Roman"/>
                </w:rPr>
                <m:t>-</m:t>
              </m:r>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rPr>
              </m:ctrlPr>
            </m:sSubPr>
            <m:e>
              <m:r>
                <m:rPr>
                  <m:nor/>
                </m:rPr>
                <w:rPr>
                  <w:rFonts w:ascii="Times New Roman" w:hAnsi="Times New Roman" w:cs="Times New Roman"/>
                  <w:b/>
                  <w:bCs/>
                </w:rPr>
                <m:t>GDP</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rPr>
              </m:ctrlPr>
            </m:sSubPr>
            <m:e>
              <m:r>
                <m:rPr>
                  <m:nor/>
                </m:rPr>
                <w:rPr>
                  <w:rFonts w:ascii="Times New Roman" w:hAnsi="Times New Roman" w:cs="Times New Roman"/>
                  <w:b/>
                  <w:bCs/>
                </w:rPr>
                <m:t>Unemployment</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3</m:t>
              </m:r>
            </m:sub>
          </m:sSub>
          <m:sSub>
            <m:sSubPr>
              <m:ctrlPr>
                <w:rPr>
                  <w:rFonts w:ascii="Cambria Math" w:hAnsi="Cambria Math" w:cs="Times New Roman"/>
                  <w:b/>
                  <w:bCs/>
                </w:rPr>
              </m:ctrlPr>
            </m:sSubPr>
            <m:e>
              <m:r>
                <m:rPr>
                  <m:nor/>
                </m:rPr>
                <w:rPr>
                  <w:rFonts w:ascii="Times New Roman" w:hAnsi="Times New Roman" w:cs="Times New Roman"/>
                  <w:b/>
                  <w:bCs/>
                </w:rPr>
                <m:t>Inflation</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m:t>
              </m:r>
            </m:sub>
          </m:sSub>
          <m:r>
            <m:rPr>
              <m:sty m:val="p"/>
            </m:rPr>
            <w:rPr>
              <w:rFonts w:ascii="Cambria Math" w:hAnsi="Cambria Math" w:cs="Times New Roman"/>
            </w:rPr>
            <w:br/>
          </m:r>
        </m:oMath>
      </m:oMathPara>
      <w:r w:rsidR="00CD3C8A" w:rsidRPr="00E403A4">
        <w:rPr>
          <w:rFonts w:ascii="Times New Roman" w:hAnsi="Times New Roman" w:cs="Times New Roman"/>
        </w:rPr>
        <w:t>Where:</w:t>
      </w:r>
    </w:p>
    <w:p w14:paraId="15E8B80D"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00CD3C8A" w:rsidRPr="00E403A4">
        <w:rPr>
          <w:rFonts w:ascii="Times New Roman" w:hAnsi="Times New Roman" w:cs="Times New Roman"/>
        </w:rPr>
        <w:t xml:space="preserve">= Health outcome at time </w:t>
      </w:r>
      <m:oMath>
        <m:r>
          <w:rPr>
            <w:rFonts w:ascii="Cambria Math" w:hAnsi="Cambria Math" w:cs="Times New Roman"/>
          </w:rPr>
          <m:t>t</m:t>
        </m:r>
      </m:oMath>
    </w:p>
    <w:p w14:paraId="1BE979B5"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oMath>
      <w:r w:rsidR="00CD3C8A" w:rsidRPr="00E403A4">
        <w:rPr>
          <w:rFonts w:ascii="Times New Roman" w:hAnsi="Times New Roman" w:cs="Times New Roman"/>
        </w:rPr>
        <w:t xml:space="preserve">= Autoregressive coefficients </w:t>
      </w:r>
    </w:p>
    <w:p w14:paraId="66EEC3F5"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oMath>
      <w:r w:rsidR="00CD3C8A" w:rsidRPr="00E403A4">
        <w:rPr>
          <w:rFonts w:ascii="Times New Roman" w:hAnsi="Times New Roman" w:cs="Times New Roman"/>
        </w:rPr>
        <w:t xml:space="preserve">= Moving average coefficients </w:t>
      </w:r>
    </w:p>
    <w:p w14:paraId="70E07879"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k,t-l</m:t>
            </m:r>
          </m:sub>
        </m:sSub>
      </m:oMath>
      <w:r w:rsidR="00CD3C8A" w:rsidRPr="00E403A4">
        <w:rPr>
          <w:rFonts w:ascii="Times New Roman" w:hAnsi="Times New Roman" w:cs="Times New Roman"/>
        </w:rPr>
        <w:t xml:space="preserve">= k-th exogenous variable at time </w:t>
      </w:r>
      <m:oMath>
        <m:r>
          <w:rPr>
            <w:rFonts w:ascii="Cambria Math" w:hAnsi="Cambria Math" w:cs="Times New Roman"/>
          </w:rPr>
          <m:t>t</m:t>
        </m:r>
      </m:oMath>
      <w:r w:rsidR="00CD3C8A" w:rsidRPr="00E403A4">
        <w:rPr>
          <w:rFonts w:ascii="Times New Roman" w:hAnsi="Times New Roman" w:cs="Times New Roman"/>
        </w:rPr>
        <w:t xml:space="preserve">with lag </w:t>
      </w:r>
      <m:oMath>
        <m:r>
          <w:rPr>
            <w:rFonts w:ascii="Cambria Math" w:hAnsi="Cambria Math" w:cs="Times New Roman"/>
          </w:rPr>
          <m:t>l</m:t>
        </m:r>
      </m:oMath>
    </w:p>
    <w:p w14:paraId="6E7ABE6E"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00CD3C8A" w:rsidRPr="00E403A4">
        <w:rPr>
          <w:rFonts w:ascii="Times New Roman" w:hAnsi="Times New Roman" w:cs="Times New Roman"/>
        </w:rPr>
        <w:t xml:space="preserve">= Coefficient for each exogenous predictor </w:t>
      </w:r>
    </w:p>
    <w:p w14:paraId="75E86131" w14:textId="77777777" w:rsidR="00CD3C8A" w:rsidRPr="00E403A4" w:rsidRDefault="0045062A" w:rsidP="00CD3C8A">
      <w:pPr>
        <w:numPr>
          <w:ilvl w:val="0"/>
          <w:numId w:val="12"/>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CD3C8A" w:rsidRPr="00E403A4">
        <w:rPr>
          <w:rFonts w:ascii="Times New Roman" w:hAnsi="Times New Roman" w:cs="Times New Roman"/>
        </w:rPr>
        <w:t xml:space="preserve">= Error term </w:t>
      </w:r>
    </w:p>
    <w:p w14:paraId="1275BE91" w14:textId="739680AB" w:rsidR="00F13540" w:rsidRPr="00D621D7" w:rsidRDefault="00CD3C8A" w:rsidP="00F13540">
      <w:pPr>
        <w:rPr>
          <w:rFonts w:ascii="Times New Roman" w:hAnsi="Times New Roman" w:cs="Times New Roman"/>
        </w:rPr>
      </w:pPr>
      <w:r w:rsidRPr="00D621D7">
        <w:rPr>
          <w:rFonts w:ascii="Times New Roman" w:hAnsi="Times New Roman" w:cs="Times New Roman"/>
        </w:rPr>
        <w:t>Table 2 presents independent variables (macroeconomic factors) and their statistical relationship with health outcomes depicted above. The r</w:t>
      </w:r>
      <w:r w:rsidR="00F13540" w:rsidRPr="00D621D7">
        <w:rPr>
          <w:rFonts w:ascii="Times New Roman" w:hAnsi="Times New Roman" w:cs="Times New Roman"/>
        </w:rPr>
        <w:t>esults showed that GDP per capita had a significant negative association with NCD prevalence (</w:t>
      </w:r>
      <m:oMath>
        <m:r>
          <w:rPr>
            <w:rFonts w:ascii="Cambria Math" w:hAnsi="Cambria Math" w:cs="Times New Roman"/>
          </w:rPr>
          <m:t>β=-0.0025</m:t>
        </m:r>
      </m:oMath>
      <w:r w:rsidR="00F13540" w:rsidRPr="00D621D7">
        <w:rPr>
          <w:rFonts w:ascii="Times New Roman" w:hAnsi="Times New Roman" w:cs="Times New Roman"/>
        </w:rPr>
        <w:t>, SE = 0.001, p = 0.021), indicating that increases in national income were linked to reduced NCD rates. Unemployment positively predicted both NCD prevalence (</w:t>
      </w:r>
      <m:oMath>
        <m:r>
          <w:rPr>
            <w:rFonts w:ascii="Cambria Math" w:hAnsi="Cambria Math" w:cs="Times New Roman"/>
          </w:rPr>
          <m:t>β=0.415</m:t>
        </m:r>
      </m:oMath>
      <w:r w:rsidR="00F13540" w:rsidRPr="00D621D7">
        <w:rPr>
          <w:rFonts w:ascii="Times New Roman" w:hAnsi="Times New Roman" w:cs="Times New Roman"/>
        </w:rPr>
        <w:t>, SE = 0.122, p = 0.004) and depression prevalence (</w:t>
      </w:r>
      <m:oMath>
        <m:r>
          <w:rPr>
            <w:rFonts w:ascii="Cambria Math" w:hAnsi="Cambria Math" w:cs="Times New Roman"/>
          </w:rPr>
          <m:t>β=0.082</m:t>
        </m:r>
      </m:oMath>
      <w:r w:rsidR="00F13540" w:rsidRPr="00D621D7">
        <w:rPr>
          <w:rFonts w:ascii="Times New Roman" w:hAnsi="Times New Roman" w:cs="Times New Roman"/>
        </w:rPr>
        <w:t>, SE = 0.031, p = 0.010), highlighting the psychosocial impact of labour market instability. Inflation showed a smaller but significant positive association with anxiety prevalence (</w:t>
      </w:r>
      <m:oMath>
        <m:r>
          <w:rPr>
            <w:rFonts w:ascii="Cambria Math" w:hAnsi="Cambria Math" w:cs="Times New Roman"/>
          </w:rPr>
          <m:t>β=0.056</m:t>
        </m:r>
      </m:oMath>
      <w:r w:rsidR="00F13540" w:rsidRPr="00D621D7">
        <w:rPr>
          <w:rFonts w:ascii="Times New Roman" w:hAnsi="Times New Roman" w:cs="Times New Roman"/>
        </w:rPr>
        <w:t>, SE = 0.019, p = 0.012). Lagged effects were observed: a one-year lag of GDP and unemployment significantly predicted NCD-related mortality, consistent with delayed health outcomes. Model diagnostics confirmed adequacy, with residual autocorrelation falling within acceptable limits (Ljung-Box Q test, p &gt; 0.05) and normality of residuals verified. Collectively, these results suggest that macroeconomic instability exacerbates both physical and mental health burdens in Jamaica, while economic growth offers protective effects.</w:t>
      </w:r>
    </w:p>
    <w:p w14:paraId="4A1C7F17" w14:textId="0AC9EDAB" w:rsidR="00F13540" w:rsidRPr="00D621D7" w:rsidRDefault="00F13540" w:rsidP="00F13540">
      <w:pPr>
        <w:rPr>
          <w:rFonts w:ascii="Times New Roman" w:hAnsi="Times New Roman" w:cs="Times New Roman"/>
          <w:b/>
          <w:bCs/>
        </w:rPr>
      </w:pPr>
      <w:r w:rsidRPr="00D621D7">
        <w:rPr>
          <w:rFonts w:ascii="Times New Roman" w:hAnsi="Times New Roman" w:cs="Times New Roman"/>
          <w:b/>
          <w:bCs/>
        </w:rPr>
        <w:t xml:space="preserve">Table </w:t>
      </w:r>
      <w:r w:rsidR="0025405D" w:rsidRPr="00D621D7">
        <w:rPr>
          <w:rFonts w:ascii="Times New Roman" w:hAnsi="Times New Roman" w:cs="Times New Roman"/>
          <w:b/>
          <w:bCs/>
        </w:rPr>
        <w:t>2</w:t>
      </w:r>
      <w:r w:rsidR="00CD3C8A" w:rsidRPr="00D621D7">
        <w:rPr>
          <w:rFonts w:ascii="Times New Roman" w:hAnsi="Times New Roman" w:cs="Times New Roman"/>
          <w:b/>
          <w:bCs/>
        </w:rPr>
        <w:t xml:space="preserve">. </w:t>
      </w:r>
      <w:r w:rsidR="00D13AE1" w:rsidRPr="00D621D7">
        <w:rPr>
          <w:rFonts w:ascii="Times New Roman" w:hAnsi="Times New Roman" w:cs="Times New Roman"/>
          <w:b/>
          <w:bCs/>
        </w:rPr>
        <w:t>ARIMAX Regression Coefficients for NCD Prevalence (1990–2025)</w:t>
      </w:r>
    </w:p>
    <w:tbl>
      <w:tblPr>
        <w:tblW w:w="8539"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2"/>
        <w:gridCol w:w="1274"/>
        <w:gridCol w:w="959"/>
        <w:gridCol w:w="896"/>
        <w:gridCol w:w="958"/>
      </w:tblGrid>
      <w:tr w:rsidR="00F13540" w:rsidRPr="00D621D7" w14:paraId="2515867A" w14:textId="77777777" w:rsidTr="00F13540">
        <w:trPr>
          <w:trHeight w:val="481"/>
          <w:tblHeader/>
          <w:tblCellSpacing w:w="15" w:type="dxa"/>
        </w:trPr>
        <w:tc>
          <w:tcPr>
            <w:tcW w:w="0" w:type="auto"/>
            <w:vAlign w:val="center"/>
            <w:hideMark/>
          </w:tcPr>
          <w:p w14:paraId="42447AF5" w14:textId="77777777" w:rsidR="00F13540" w:rsidRPr="00D621D7" w:rsidRDefault="00F13540" w:rsidP="00F13540">
            <w:pPr>
              <w:rPr>
                <w:rFonts w:ascii="Times New Roman" w:hAnsi="Times New Roman" w:cs="Times New Roman"/>
                <w:b/>
                <w:bCs/>
              </w:rPr>
            </w:pPr>
            <w:r w:rsidRPr="00D621D7">
              <w:rPr>
                <w:rFonts w:ascii="Times New Roman" w:hAnsi="Times New Roman" w:cs="Times New Roman"/>
                <w:b/>
                <w:bCs/>
              </w:rPr>
              <w:lastRenderedPageBreak/>
              <w:t>Predictor</w:t>
            </w:r>
          </w:p>
        </w:tc>
        <w:tc>
          <w:tcPr>
            <w:tcW w:w="0" w:type="auto"/>
            <w:vAlign w:val="center"/>
            <w:hideMark/>
          </w:tcPr>
          <w:p w14:paraId="582DEE88" w14:textId="77777777" w:rsidR="00F13540" w:rsidRPr="00D621D7" w:rsidRDefault="00F13540" w:rsidP="00F13540">
            <w:pPr>
              <w:jc w:val="center"/>
              <w:rPr>
                <w:rFonts w:ascii="Times New Roman" w:hAnsi="Times New Roman" w:cs="Times New Roman"/>
                <w:b/>
                <w:bCs/>
              </w:rPr>
            </w:pPr>
            <w:r w:rsidRPr="00D621D7">
              <w:rPr>
                <w:rFonts w:ascii="Times New Roman" w:hAnsi="Times New Roman" w:cs="Times New Roman"/>
                <w:b/>
                <w:bCs/>
              </w:rPr>
              <w:t>β</w:t>
            </w:r>
          </w:p>
        </w:tc>
        <w:tc>
          <w:tcPr>
            <w:tcW w:w="0" w:type="auto"/>
            <w:vAlign w:val="center"/>
            <w:hideMark/>
          </w:tcPr>
          <w:p w14:paraId="7524B5F6" w14:textId="77777777" w:rsidR="00F13540" w:rsidRPr="00D621D7" w:rsidRDefault="00F13540" w:rsidP="00F13540">
            <w:pPr>
              <w:jc w:val="center"/>
              <w:rPr>
                <w:rFonts w:ascii="Times New Roman" w:hAnsi="Times New Roman" w:cs="Times New Roman"/>
                <w:b/>
                <w:bCs/>
              </w:rPr>
            </w:pPr>
            <w:r w:rsidRPr="00D621D7">
              <w:rPr>
                <w:rFonts w:ascii="Times New Roman" w:hAnsi="Times New Roman" w:cs="Times New Roman"/>
                <w:b/>
                <w:bCs/>
              </w:rPr>
              <w:t>SE</w:t>
            </w:r>
          </w:p>
        </w:tc>
        <w:tc>
          <w:tcPr>
            <w:tcW w:w="0" w:type="auto"/>
            <w:vAlign w:val="center"/>
            <w:hideMark/>
          </w:tcPr>
          <w:p w14:paraId="1C65A76A" w14:textId="77777777" w:rsidR="00F13540" w:rsidRPr="00D621D7" w:rsidRDefault="00F13540" w:rsidP="00F13540">
            <w:pPr>
              <w:jc w:val="center"/>
              <w:rPr>
                <w:rFonts w:ascii="Times New Roman" w:hAnsi="Times New Roman" w:cs="Times New Roman"/>
                <w:b/>
                <w:bCs/>
              </w:rPr>
            </w:pPr>
            <w:r w:rsidRPr="00D621D7">
              <w:rPr>
                <w:rFonts w:ascii="Times New Roman" w:hAnsi="Times New Roman" w:cs="Times New Roman"/>
                <w:b/>
                <w:bCs/>
              </w:rPr>
              <w:t>t</w:t>
            </w:r>
          </w:p>
        </w:tc>
        <w:tc>
          <w:tcPr>
            <w:tcW w:w="0" w:type="auto"/>
            <w:vAlign w:val="center"/>
            <w:hideMark/>
          </w:tcPr>
          <w:p w14:paraId="02D44988" w14:textId="77777777" w:rsidR="00F13540" w:rsidRPr="00D621D7" w:rsidRDefault="00F13540" w:rsidP="00F13540">
            <w:pPr>
              <w:jc w:val="center"/>
              <w:rPr>
                <w:rFonts w:ascii="Times New Roman" w:hAnsi="Times New Roman" w:cs="Times New Roman"/>
                <w:b/>
                <w:bCs/>
              </w:rPr>
            </w:pPr>
            <w:r w:rsidRPr="00D621D7">
              <w:rPr>
                <w:rFonts w:ascii="Times New Roman" w:hAnsi="Times New Roman" w:cs="Times New Roman"/>
                <w:b/>
                <w:bCs/>
              </w:rPr>
              <w:t>p</w:t>
            </w:r>
          </w:p>
        </w:tc>
      </w:tr>
      <w:tr w:rsidR="00F13540" w:rsidRPr="00D621D7" w14:paraId="4F448DBE" w14:textId="77777777" w:rsidTr="00F13540">
        <w:trPr>
          <w:trHeight w:val="472"/>
          <w:tblCellSpacing w:w="15" w:type="dxa"/>
        </w:trPr>
        <w:tc>
          <w:tcPr>
            <w:tcW w:w="0" w:type="auto"/>
            <w:vAlign w:val="center"/>
            <w:hideMark/>
          </w:tcPr>
          <w:p w14:paraId="45D4C645"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GDP per capita</w:t>
            </w:r>
          </w:p>
        </w:tc>
        <w:tc>
          <w:tcPr>
            <w:tcW w:w="0" w:type="auto"/>
            <w:vAlign w:val="center"/>
            <w:hideMark/>
          </w:tcPr>
          <w:p w14:paraId="0EC72EA5"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-0.0025</w:t>
            </w:r>
          </w:p>
        </w:tc>
        <w:tc>
          <w:tcPr>
            <w:tcW w:w="0" w:type="auto"/>
            <w:vAlign w:val="center"/>
            <w:hideMark/>
          </w:tcPr>
          <w:p w14:paraId="0A5520CC"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0.001</w:t>
            </w:r>
          </w:p>
        </w:tc>
        <w:tc>
          <w:tcPr>
            <w:tcW w:w="0" w:type="auto"/>
            <w:vAlign w:val="center"/>
            <w:hideMark/>
          </w:tcPr>
          <w:p w14:paraId="7ED7F611"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-2.31</w:t>
            </w:r>
          </w:p>
        </w:tc>
        <w:tc>
          <w:tcPr>
            <w:tcW w:w="0" w:type="auto"/>
            <w:vAlign w:val="center"/>
            <w:hideMark/>
          </w:tcPr>
          <w:p w14:paraId="3E07E0B6"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0.021</w:t>
            </w:r>
          </w:p>
        </w:tc>
      </w:tr>
      <w:tr w:rsidR="00F13540" w:rsidRPr="00D621D7" w14:paraId="3EADB398" w14:textId="77777777" w:rsidTr="00F13540">
        <w:trPr>
          <w:trHeight w:val="472"/>
          <w:tblCellSpacing w:w="15" w:type="dxa"/>
        </w:trPr>
        <w:tc>
          <w:tcPr>
            <w:tcW w:w="0" w:type="auto"/>
            <w:vAlign w:val="center"/>
            <w:hideMark/>
          </w:tcPr>
          <w:p w14:paraId="13FE93E2"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Unemployment</w:t>
            </w:r>
          </w:p>
        </w:tc>
        <w:tc>
          <w:tcPr>
            <w:tcW w:w="0" w:type="auto"/>
            <w:vAlign w:val="center"/>
            <w:hideMark/>
          </w:tcPr>
          <w:p w14:paraId="287C011F"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0.415</w:t>
            </w:r>
          </w:p>
        </w:tc>
        <w:tc>
          <w:tcPr>
            <w:tcW w:w="0" w:type="auto"/>
            <w:vAlign w:val="center"/>
            <w:hideMark/>
          </w:tcPr>
          <w:p w14:paraId="3843C8B2"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0.122</w:t>
            </w:r>
          </w:p>
        </w:tc>
        <w:tc>
          <w:tcPr>
            <w:tcW w:w="0" w:type="auto"/>
            <w:vAlign w:val="center"/>
            <w:hideMark/>
          </w:tcPr>
          <w:p w14:paraId="1B77249D"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3.40</w:t>
            </w:r>
          </w:p>
        </w:tc>
        <w:tc>
          <w:tcPr>
            <w:tcW w:w="0" w:type="auto"/>
            <w:vAlign w:val="center"/>
            <w:hideMark/>
          </w:tcPr>
          <w:p w14:paraId="44C46D9B"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0.004</w:t>
            </w:r>
          </w:p>
        </w:tc>
      </w:tr>
      <w:tr w:rsidR="00F13540" w:rsidRPr="00D621D7" w14:paraId="7D2E5E3D" w14:textId="77777777" w:rsidTr="00F13540">
        <w:trPr>
          <w:trHeight w:val="472"/>
          <w:tblCellSpacing w:w="15" w:type="dxa"/>
        </w:trPr>
        <w:tc>
          <w:tcPr>
            <w:tcW w:w="0" w:type="auto"/>
            <w:vAlign w:val="center"/>
            <w:hideMark/>
          </w:tcPr>
          <w:p w14:paraId="28CF915B"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Inflation</w:t>
            </w:r>
          </w:p>
        </w:tc>
        <w:tc>
          <w:tcPr>
            <w:tcW w:w="0" w:type="auto"/>
            <w:vAlign w:val="center"/>
            <w:hideMark/>
          </w:tcPr>
          <w:p w14:paraId="3E08204F"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0.056</w:t>
            </w:r>
          </w:p>
        </w:tc>
        <w:tc>
          <w:tcPr>
            <w:tcW w:w="0" w:type="auto"/>
            <w:vAlign w:val="center"/>
            <w:hideMark/>
          </w:tcPr>
          <w:p w14:paraId="58CC3EC7"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0.019</w:t>
            </w:r>
          </w:p>
        </w:tc>
        <w:tc>
          <w:tcPr>
            <w:tcW w:w="0" w:type="auto"/>
            <w:vAlign w:val="center"/>
            <w:hideMark/>
          </w:tcPr>
          <w:p w14:paraId="2E914E75"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2.94</w:t>
            </w:r>
          </w:p>
        </w:tc>
        <w:tc>
          <w:tcPr>
            <w:tcW w:w="0" w:type="auto"/>
            <w:vAlign w:val="center"/>
            <w:hideMark/>
          </w:tcPr>
          <w:p w14:paraId="177BA324"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0.012</w:t>
            </w:r>
          </w:p>
        </w:tc>
      </w:tr>
      <w:tr w:rsidR="00F13540" w:rsidRPr="00D621D7" w14:paraId="4F334A67" w14:textId="77777777" w:rsidTr="00F13540">
        <w:trPr>
          <w:trHeight w:val="472"/>
          <w:tblCellSpacing w:w="15" w:type="dxa"/>
        </w:trPr>
        <w:tc>
          <w:tcPr>
            <w:tcW w:w="0" w:type="auto"/>
            <w:vAlign w:val="center"/>
            <w:hideMark/>
          </w:tcPr>
          <w:p w14:paraId="76E232E8"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Lagged GDP (t-1)</w:t>
            </w:r>
          </w:p>
        </w:tc>
        <w:tc>
          <w:tcPr>
            <w:tcW w:w="0" w:type="auto"/>
            <w:vAlign w:val="center"/>
            <w:hideMark/>
          </w:tcPr>
          <w:p w14:paraId="5EC7EC16"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-0.0019</w:t>
            </w:r>
          </w:p>
        </w:tc>
        <w:tc>
          <w:tcPr>
            <w:tcW w:w="0" w:type="auto"/>
            <w:vAlign w:val="center"/>
            <w:hideMark/>
          </w:tcPr>
          <w:p w14:paraId="36B8E0EF"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0.001</w:t>
            </w:r>
          </w:p>
        </w:tc>
        <w:tc>
          <w:tcPr>
            <w:tcW w:w="0" w:type="auto"/>
            <w:vAlign w:val="center"/>
            <w:hideMark/>
          </w:tcPr>
          <w:p w14:paraId="6D99FB9A"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-2.02</w:t>
            </w:r>
          </w:p>
        </w:tc>
        <w:tc>
          <w:tcPr>
            <w:tcW w:w="0" w:type="auto"/>
            <w:vAlign w:val="center"/>
            <w:hideMark/>
          </w:tcPr>
          <w:p w14:paraId="4756276D"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0.045</w:t>
            </w:r>
          </w:p>
        </w:tc>
      </w:tr>
      <w:tr w:rsidR="00F13540" w:rsidRPr="00D621D7" w14:paraId="7D758C67" w14:textId="77777777" w:rsidTr="00F13540">
        <w:trPr>
          <w:trHeight w:val="472"/>
          <w:tblCellSpacing w:w="15" w:type="dxa"/>
        </w:trPr>
        <w:tc>
          <w:tcPr>
            <w:tcW w:w="0" w:type="auto"/>
            <w:vAlign w:val="center"/>
            <w:hideMark/>
          </w:tcPr>
          <w:p w14:paraId="7DBA2808" w14:textId="77777777" w:rsidR="00F13540" w:rsidRPr="00D621D7" w:rsidRDefault="00F13540" w:rsidP="00F13540">
            <w:pPr>
              <w:rPr>
                <w:rFonts w:ascii="Times New Roman" w:hAnsi="Times New Roman" w:cs="Times New Roman"/>
              </w:rPr>
            </w:pPr>
            <w:r w:rsidRPr="00D621D7">
              <w:rPr>
                <w:rFonts w:ascii="Times New Roman" w:hAnsi="Times New Roman" w:cs="Times New Roman"/>
              </w:rPr>
              <w:t>Lagged Unemployment (t-1)</w:t>
            </w:r>
          </w:p>
        </w:tc>
        <w:tc>
          <w:tcPr>
            <w:tcW w:w="0" w:type="auto"/>
            <w:vAlign w:val="center"/>
            <w:hideMark/>
          </w:tcPr>
          <w:p w14:paraId="699EBA35"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0.398</w:t>
            </w:r>
          </w:p>
        </w:tc>
        <w:tc>
          <w:tcPr>
            <w:tcW w:w="0" w:type="auto"/>
            <w:vAlign w:val="center"/>
            <w:hideMark/>
          </w:tcPr>
          <w:p w14:paraId="095A7479"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0.115</w:t>
            </w:r>
          </w:p>
        </w:tc>
        <w:tc>
          <w:tcPr>
            <w:tcW w:w="0" w:type="auto"/>
            <w:vAlign w:val="center"/>
            <w:hideMark/>
          </w:tcPr>
          <w:p w14:paraId="6E330B0A"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3.46</w:t>
            </w:r>
          </w:p>
        </w:tc>
        <w:tc>
          <w:tcPr>
            <w:tcW w:w="0" w:type="auto"/>
            <w:vAlign w:val="center"/>
            <w:hideMark/>
          </w:tcPr>
          <w:p w14:paraId="373B6A9B" w14:textId="77777777" w:rsidR="00F13540" w:rsidRPr="00D621D7" w:rsidRDefault="00F13540" w:rsidP="00F13540">
            <w:pPr>
              <w:jc w:val="center"/>
              <w:rPr>
                <w:rFonts w:ascii="Times New Roman" w:hAnsi="Times New Roman" w:cs="Times New Roman"/>
              </w:rPr>
            </w:pPr>
            <w:r w:rsidRPr="00D621D7">
              <w:rPr>
                <w:rFonts w:ascii="Times New Roman" w:hAnsi="Times New Roman" w:cs="Times New Roman"/>
              </w:rPr>
              <w:t>0.003</w:t>
            </w:r>
          </w:p>
        </w:tc>
      </w:tr>
    </w:tbl>
    <w:p w14:paraId="5FE6DFB3" w14:textId="77777777" w:rsidR="00D13AE1" w:rsidRPr="00D621D7" w:rsidRDefault="00D13AE1" w:rsidP="00D13AE1">
      <w:pPr>
        <w:rPr>
          <w:rFonts w:ascii="Times New Roman" w:hAnsi="Times New Roman" w:cs="Times New Roman"/>
          <w:b/>
          <w:bCs/>
        </w:rPr>
      </w:pPr>
    </w:p>
    <w:p w14:paraId="33F94722" w14:textId="1F021A8B" w:rsidR="00D13AE1" w:rsidRPr="00D621D7" w:rsidRDefault="00D13AE1" w:rsidP="00D13AE1">
      <w:pPr>
        <w:rPr>
          <w:rFonts w:ascii="Times New Roman" w:hAnsi="Times New Roman" w:cs="Times New Roman"/>
          <w:b/>
          <w:bCs/>
        </w:rPr>
      </w:pPr>
      <w:r w:rsidRPr="00D621D7">
        <w:rPr>
          <w:rFonts w:ascii="Times New Roman" w:hAnsi="Times New Roman" w:cs="Times New Roman"/>
          <w:b/>
          <w:bCs/>
        </w:rPr>
        <w:t>Yt​=α+ϕ1​Yt−1​+θ1​εt−1​+β1​GDPt​+β2​Unemploymentt​+β3​Inflationt​+β4​GDPt−1​+β5​Unemploymentt−1​+εt​</w:t>
      </w:r>
    </w:p>
    <w:p w14:paraId="79C0424D" w14:textId="77777777" w:rsidR="00D13AE1" w:rsidRPr="00D13AE1" w:rsidRDefault="00D13AE1" w:rsidP="00D13AE1">
      <w:pPr>
        <w:rPr>
          <w:rFonts w:ascii="Times New Roman" w:hAnsi="Times New Roman" w:cs="Times New Roman"/>
          <w:b/>
          <w:bCs/>
        </w:rPr>
      </w:pPr>
      <w:r w:rsidRPr="00D13AE1">
        <w:rPr>
          <w:rFonts w:ascii="Times New Roman" w:hAnsi="Times New Roman" w:cs="Times New Roman"/>
          <w:b/>
          <w:bCs/>
        </w:rPr>
        <w:t>Where:</w:t>
      </w:r>
    </w:p>
    <w:p w14:paraId="5FBC8A18" w14:textId="4CCF7165"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NCD Prevalence</m:t>
            </m:r>
          </m:e>
          <m:sub>
            <m:r>
              <w:rPr>
                <w:rFonts w:ascii="Cambria Math" w:hAnsi="Cambria Math" w:cs="Times New Roman"/>
              </w:rPr>
              <m:t>t</m:t>
            </m:r>
          </m:sub>
        </m:sSub>
      </m:oMath>
      <w:r w:rsidR="00D13AE1" w:rsidRPr="00D13AE1">
        <w:rPr>
          <w:rFonts w:ascii="Times New Roman" w:hAnsi="Times New Roman" w:cs="Times New Roman"/>
        </w:rPr>
        <w:t xml:space="preserve">= adult NCD prevalence (%) at time </w:t>
      </w:r>
      <m:oMath>
        <m:r>
          <w:rPr>
            <w:rFonts w:ascii="Cambria Math" w:hAnsi="Cambria Math" w:cs="Times New Roman"/>
          </w:rPr>
          <m:t>t</m:t>
        </m:r>
      </m:oMath>
    </w:p>
    <w:p w14:paraId="5F0A99F3" w14:textId="614E086F"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GDP</m:t>
            </m:r>
          </m:e>
          <m:sub>
            <m:r>
              <w:rPr>
                <w:rFonts w:ascii="Cambria Math" w:hAnsi="Cambria Math" w:cs="Times New Roman"/>
              </w:rPr>
              <m:t>t</m:t>
            </m:r>
          </m:sub>
        </m:sSub>
      </m:oMath>
      <w:r w:rsidR="00D13AE1" w:rsidRPr="00D13AE1">
        <w:rPr>
          <w:rFonts w:ascii="Times New Roman" w:hAnsi="Times New Roman" w:cs="Times New Roman"/>
        </w:rPr>
        <w:t xml:space="preserve">= GDP per capita (constant USD) at time </w:t>
      </w:r>
      <m:oMath>
        <m:r>
          <w:rPr>
            <w:rFonts w:ascii="Cambria Math" w:hAnsi="Cambria Math" w:cs="Times New Roman"/>
          </w:rPr>
          <m:t>t</m:t>
        </m:r>
      </m:oMath>
    </w:p>
    <w:p w14:paraId="34C0FA50" w14:textId="6FF2D590"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Unemployment</m:t>
            </m:r>
          </m:e>
          <m:sub>
            <m:r>
              <w:rPr>
                <w:rFonts w:ascii="Cambria Math" w:hAnsi="Cambria Math" w:cs="Times New Roman"/>
              </w:rPr>
              <m:t>t</m:t>
            </m:r>
          </m:sub>
        </m:sSub>
      </m:oMath>
      <w:r w:rsidR="00D13AE1" w:rsidRPr="00D13AE1">
        <w:rPr>
          <w:rFonts w:ascii="Times New Roman" w:hAnsi="Times New Roman" w:cs="Times New Roman"/>
        </w:rPr>
        <w:t xml:space="preserve">= unemployment rate (%) at time </w:t>
      </w:r>
      <m:oMath>
        <m:r>
          <w:rPr>
            <w:rFonts w:ascii="Cambria Math" w:hAnsi="Cambria Math" w:cs="Times New Roman"/>
          </w:rPr>
          <m:t>t</m:t>
        </m:r>
      </m:oMath>
    </w:p>
    <w:p w14:paraId="6A4F8C47" w14:textId="4860B1A1"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Inflation</m:t>
            </m:r>
          </m:e>
          <m:sub>
            <m:r>
              <w:rPr>
                <w:rFonts w:ascii="Cambria Math" w:hAnsi="Cambria Math" w:cs="Times New Roman"/>
              </w:rPr>
              <m:t>t</m:t>
            </m:r>
          </m:sub>
        </m:sSub>
      </m:oMath>
      <w:r w:rsidR="00D13AE1" w:rsidRPr="00D13AE1">
        <w:rPr>
          <w:rFonts w:ascii="Times New Roman" w:hAnsi="Times New Roman" w:cs="Times New Roman"/>
        </w:rPr>
        <w:t xml:space="preserve">= inflation rate (%) at time </w:t>
      </w:r>
      <m:oMath>
        <m:r>
          <w:rPr>
            <w:rFonts w:ascii="Cambria Math" w:hAnsi="Cambria Math" w:cs="Times New Roman"/>
          </w:rPr>
          <m:t>t</m:t>
        </m:r>
      </m:oMath>
    </w:p>
    <w:p w14:paraId="08C568FF" w14:textId="6CCA2BEC"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GDP</m:t>
            </m:r>
          </m:e>
          <m:sub>
            <m:r>
              <w:rPr>
                <w:rFonts w:ascii="Cambria Math" w:hAnsi="Cambria Math" w:cs="Times New Roman"/>
              </w:rPr>
              <m:t>t-1</m:t>
            </m:r>
          </m:sub>
        </m:sSub>
      </m:oMath>
      <w:r w:rsidR="00D13AE1" w:rsidRPr="00D13AE1">
        <w:rPr>
          <w:rFonts w:ascii="Times New Roman" w:hAnsi="Times New Roman" w:cs="Times New Roman"/>
        </w:rPr>
        <w:t xml:space="preserve">, </w:t>
      </w:r>
      <m:oMath>
        <m:sSub>
          <m:sSubPr>
            <m:ctrlPr>
              <w:rPr>
                <w:rFonts w:ascii="Cambria Math" w:hAnsi="Cambria Math" w:cs="Times New Roman"/>
              </w:rPr>
            </m:ctrlPr>
          </m:sSubPr>
          <m:e>
            <m:r>
              <m:rPr>
                <m:nor/>
              </m:rPr>
              <w:rPr>
                <w:rFonts w:ascii="Times New Roman" w:hAnsi="Times New Roman" w:cs="Times New Roman"/>
              </w:rPr>
              <m:t>Unemployment</m:t>
            </m:r>
          </m:e>
          <m:sub>
            <m:r>
              <w:rPr>
                <w:rFonts w:ascii="Cambria Math" w:hAnsi="Cambria Math" w:cs="Times New Roman"/>
              </w:rPr>
              <m:t>t-1</m:t>
            </m:r>
          </m:sub>
        </m:sSub>
      </m:oMath>
      <w:r w:rsidR="00D13AE1" w:rsidRPr="00D13AE1">
        <w:rPr>
          <w:rFonts w:ascii="Times New Roman" w:hAnsi="Times New Roman" w:cs="Times New Roman"/>
        </w:rPr>
        <w:t xml:space="preserve">= one-year lagged values </w:t>
      </w:r>
    </w:p>
    <w:p w14:paraId="1859B304" w14:textId="6944CD5B" w:rsidR="00D13AE1" w:rsidRPr="00D13AE1" w:rsidRDefault="001D2E0C" w:rsidP="00D13AE1">
      <w:pPr>
        <w:numPr>
          <w:ilvl w:val="0"/>
          <w:numId w:val="14"/>
        </w:numPr>
        <w:rPr>
          <w:rFonts w:ascii="Times New Roman" w:hAnsi="Times New Roman" w:cs="Times New Roman"/>
        </w:rPr>
      </w:pPr>
      <m:oMath>
        <m:r>
          <w:rPr>
            <w:rFonts w:ascii="Cambria Math" w:hAnsi="Cambria Math" w:cs="Times New Roman"/>
          </w:rPr>
          <m:t>α</m:t>
        </m:r>
      </m:oMath>
      <w:r w:rsidR="00D13AE1" w:rsidRPr="00D13AE1">
        <w:rPr>
          <w:rFonts w:ascii="Times New Roman" w:hAnsi="Times New Roman" w:cs="Times New Roman"/>
        </w:rPr>
        <w:t xml:space="preserve">= intercept term </w:t>
      </w:r>
    </w:p>
    <w:p w14:paraId="443552A8" w14:textId="5F7B0A7A"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1</m:t>
            </m:r>
          </m:sub>
        </m:sSub>
      </m:oMath>
      <w:r w:rsidR="00D13AE1" w:rsidRPr="00D13AE1">
        <w:rPr>
          <w:rFonts w:ascii="Times New Roman" w:hAnsi="Times New Roman" w:cs="Times New Roman"/>
        </w:rPr>
        <w:t xml:space="preserve">= autoregressive coefficient for NCD prevalence at </w:t>
      </w:r>
      <m:oMath>
        <m:r>
          <w:rPr>
            <w:rFonts w:ascii="Cambria Math" w:hAnsi="Cambria Math" w:cs="Times New Roman"/>
          </w:rPr>
          <m:t>t-1</m:t>
        </m:r>
      </m:oMath>
    </w:p>
    <w:p w14:paraId="4CB0C555" w14:textId="05EE5451" w:rsidR="00D13AE1" w:rsidRPr="00D13AE1"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1</m:t>
            </m:r>
          </m:sub>
        </m:sSub>
      </m:oMath>
      <w:r w:rsidR="00D13AE1" w:rsidRPr="00D13AE1">
        <w:rPr>
          <w:rFonts w:ascii="Times New Roman" w:hAnsi="Times New Roman" w:cs="Times New Roman"/>
        </w:rPr>
        <w:t xml:space="preserve">= moving average coefficient for residual at </w:t>
      </w:r>
      <m:oMath>
        <m:r>
          <w:rPr>
            <w:rFonts w:ascii="Cambria Math" w:hAnsi="Cambria Math" w:cs="Times New Roman"/>
          </w:rPr>
          <m:t>t-1</m:t>
        </m:r>
      </m:oMath>
    </w:p>
    <w:p w14:paraId="348F209A" w14:textId="5EFDB8B2" w:rsidR="00D13AE1" w:rsidRPr="00D621D7" w:rsidRDefault="0045062A" w:rsidP="00D13AE1">
      <w:pPr>
        <w:numPr>
          <w:ilvl w:val="0"/>
          <w:numId w:val="14"/>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D13AE1" w:rsidRPr="00D13AE1">
        <w:rPr>
          <w:rFonts w:ascii="Times New Roman" w:hAnsi="Times New Roman" w:cs="Times New Roman"/>
        </w:rPr>
        <w:t xml:space="preserve">= error term at time </w:t>
      </w:r>
      <m:oMath>
        <m:r>
          <w:rPr>
            <w:rFonts w:ascii="Cambria Math" w:hAnsi="Cambria Math" w:cs="Times New Roman"/>
          </w:rPr>
          <m:t>t</m:t>
        </m:r>
      </m:oMath>
    </w:p>
    <w:p w14:paraId="4913AD5F" w14:textId="77777777" w:rsidR="00D13AE1" w:rsidRPr="00D13AE1" w:rsidRDefault="00D13AE1" w:rsidP="00D80E42">
      <w:pPr>
        <w:rPr>
          <w:rFonts w:ascii="Times New Roman" w:hAnsi="Times New Roman" w:cs="Times New Roman"/>
        </w:rPr>
      </w:pPr>
      <w:r w:rsidRPr="00D13AE1">
        <w:rPr>
          <w:rFonts w:ascii="Times New Roman" w:hAnsi="Times New Roman" w:cs="Times New Roman"/>
        </w:rPr>
        <w:t xml:space="preserve">The results in Table 3 indicate that macroeconomic conditions significantly influence the prevalence of non-communicable diseases (NCDs) in Jamaica over the period 1990–2025. Specifically, GDP per capita exhibits a negative association with NCD prevalence (β = -0.0025, p = 0.021), suggesting that increases in national income are linked to reductions in the proportion of adults living with at least one NCD. This protective effect of economic growth may reflect greater access to healthcare services, improved nutrition, and enhanced health literacy that typically accompany rising per capita income. In contrast, unemployment demonstrates a strong positive effect on NCD prevalence (β = 0.415, p = 0.004), highlighting the potential psychosocial and material stressors associated with labour market instability, which may exacerbate chronic disease risk through mechanisms such as reduced income, poorer health behaviours, and increased psychological stress. Inflation also shows a smaller but statistically significant positive association with NCD prevalence (β = 0.056, p = 0.012), </w:t>
      </w:r>
      <w:r w:rsidRPr="00D13AE1">
        <w:rPr>
          <w:rFonts w:ascii="Times New Roman" w:hAnsi="Times New Roman" w:cs="Times New Roman"/>
        </w:rPr>
        <w:lastRenderedPageBreak/>
        <w:t>indicating that rising prices may indirectly impact health outcomes by constraining household purchasing power and access to essential goods and services.</w:t>
      </w:r>
    </w:p>
    <w:p w14:paraId="12EEFB0B" w14:textId="77777777" w:rsidR="00D13AE1" w:rsidRPr="00D13AE1" w:rsidRDefault="00D13AE1" w:rsidP="00D80E42">
      <w:pPr>
        <w:rPr>
          <w:rFonts w:ascii="Times New Roman" w:hAnsi="Times New Roman" w:cs="Times New Roman"/>
        </w:rPr>
      </w:pPr>
      <w:r w:rsidRPr="00D13AE1">
        <w:rPr>
          <w:rFonts w:ascii="Times New Roman" w:hAnsi="Times New Roman" w:cs="Times New Roman"/>
        </w:rPr>
        <w:t>The inclusion of lagged economic variables in the ARIMAX function further elucidates the temporal dynamics of these relationships. The one-year lag of GDP per capita (β = -0.0019, p = 0.045) and unemployment (β = 0.398, p = 0.003) significantly predict NCD prevalence, suggesting that the effects of macroeconomic shifts are not immediate but unfold over time as economic stressors or benefits accumulate. The autoregressive and moving average components (φ₁ and θ₁) capture the persistence and short-term shocks in NCD prevalence, ensuring that the model accounts for the influence of previous years’ disease prevalence and unexplained variation. Overall, the ARIMAX function quantifies both the direct and delayed impacts of macroeconomic conditions on population health, demonstrating that economic growth provides protective effects, whereas labour market instability and inflationary pressures contribute to the burden of chronic disease. These findings underscore the importance of integrating economic and social policy with public health strategies to mitigate the health consequences of adverse economic conditions in Jamaica.</w:t>
      </w:r>
    </w:p>
    <w:p w14:paraId="1D574E04" w14:textId="7BA97D0A" w:rsidR="00D80E42" w:rsidRPr="00080C50" w:rsidRDefault="00D80E42" w:rsidP="00D80E42">
      <w:pPr>
        <w:rPr>
          <w:rFonts w:ascii="Times New Roman" w:hAnsi="Times New Roman" w:cs="Times New Roman"/>
        </w:rPr>
      </w:pPr>
      <w:r w:rsidRPr="00080C50">
        <w:rPr>
          <w:rFonts w:ascii="Times New Roman" w:hAnsi="Times New Roman" w:cs="Times New Roman"/>
        </w:rPr>
        <w:t xml:space="preserve">Table </w:t>
      </w:r>
      <w:r w:rsidRPr="00D621D7">
        <w:rPr>
          <w:rFonts w:ascii="Times New Roman" w:hAnsi="Times New Roman" w:cs="Times New Roman"/>
        </w:rPr>
        <w:t>3</w:t>
      </w:r>
      <w:r w:rsidRPr="00080C50">
        <w:rPr>
          <w:rFonts w:ascii="Times New Roman" w:hAnsi="Times New Roman" w:cs="Times New Roman"/>
        </w:rPr>
        <w:t>. ARIMAX Regression Coefficients for Health Outcomes (1990–2025)</w:t>
      </w:r>
    </w:p>
    <w:tbl>
      <w:tblPr>
        <w:tblW w:w="8950"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3282"/>
        <w:gridCol w:w="944"/>
        <w:gridCol w:w="713"/>
        <w:gridCol w:w="666"/>
        <w:gridCol w:w="716"/>
      </w:tblGrid>
      <w:tr w:rsidR="00567839" w:rsidRPr="00D621D7" w14:paraId="3409AFEB" w14:textId="77777777" w:rsidTr="00567839">
        <w:trPr>
          <w:trHeight w:val="491"/>
          <w:tblHeader/>
          <w:tblCellSpacing w:w="15" w:type="dxa"/>
        </w:trPr>
        <w:tc>
          <w:tcPr>
            <w:tcW w:w="0" w:type="auto"/>
            <w:vAlign w:val="center"/>
            <w:hideMark/>
          </w:tcPr>
          <w:p w14:paraId="3958B6C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Health Outcome</w:t>
            </w:r>
          </w:p>
        </w:tc>
        <w:tc>
          <w:tcPr>
            <w:tcW w:w="0" w:type="auto"/>
            <w:vAlign w:val="center"/>
            <w:hideMark/>
          </w:tcPr>
          <w:p w14:paraId="1B67A3E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Predictor</w:t>
            </w:r>
          </w:p>
        </w:tc>
        <w:tc>
          <w:tcPr>
            <w:tcW w:w="0" w:type="auto"/>
            <w:vAlign w:val="center"/>
            <w:hideMark/>
          </w:tcPr>
          <w:p w14:paraId="720897DB"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β</w:t>
            </w:r>
          </w:p>
        </w:tc>
        <w:tc>
          <w:tcPr>
            <w:tcW w:w="0" w:type="auto"/>
            <w:vAlign w:val="center"/>
            <w:hideMark/>
          </w:tcPr>
          <w:p w14:paraId="4EB6A7D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SE</w:t>
            </w:r>
          </w:p>
        </w:tc>
        <w:tc>
          <w:tcPr>
            <w:tcW w:w="0" w:type="auto"/>
            <w:vAlign w:val="center"/>
            <w:hideMark/>
          </w:tcPr>
          <w:p w14:paraId="5050CF1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t</w:t>
            </w:r>
          </w:p>
        </w:tc>
        <w:tc>
          <w:tcPr>
            <w:tcW w:w="0" w:type="auto"/>
            <w:vAlign w:val="center"/>
            <w:hideMark/>
          </w:tcPr>
          <w:p w14:paraId="4726BC1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p</w:t>
            </w:r>
          </w:p>
        </w:tc>
      </w:tr>
      <w:tr w:rsidR="00567839" w:rsidRPr="00D621D7" w14:paraId="1397D121" w14:textId="77777777" w:rsidTr="00567839">
        <w:trPr>
          <w:trHeight w:val="479"/>
          <w:tblCellSpacing w:w="15" w:type="dxa"/>
        </w:trPr>
        <w:tc>
          <w:tcPr>
            <w:tcW w:w="0" w:type="auto"/>
            <w:vAlign w:val="center"/>
            <w:hideMark/>
          </w:tcPr>
          <w:p w14:paraId="72AE98B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NCD Prevalence</w:t>
            </w:r>
          </w:p>
        </w:tc>
        <w:tc>
          <w:tcPr>
            <w:tcW w:w="0" w:type="auto"/>
            <w:vAlign w:val="center"/>
            <w:hideMark/>
          </w:tcPr>
          <w:p w14:paraId="2F26B114"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GDP per capita</w:t>
            </w:r>
          </w:p>
        </w:tc>
        <w:tc>
          <w:tcPr>
            <w:tcW w:w="0" w:type="auto"/>
            <w:vAlign w:val="center"/>
            <w:hideMark/>
          </w:tcPr>
          <w:p w14:paraId="7A64101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-0.0025</w:t>
            </w:r>
          </w:p>
        </w:tc>
        <w:tc>
          <w:tcPr>
            <w:tcW w:w="0" w:type="auto"/>
            <w:vAlign w:val="center"/>
            <w:hideMark/>
          </w:tcPr>
          <w:p w14:paraId="6BC9918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2EDFCB3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-2.31</w:t>
            </w:r>
          </w:p>
        </w:tc>
        <w:tc>
          <w:tcPr>
            <w:tcW w:w="0" w:type="auto"/>
            <w:vAlign w:val="center"/>
            <w:hideMark/>
          </w:tcPr>
          <w:p w14:paraId="5A83F69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0.021</w:t>
            </w:r>
          </w:p>
        </w:tc>
      </w:tr>
      <w:tr w:rsidR="00567839" w:rsidRPr="00D621D7" w14:paraId="00A76305" w14:textId="77777777" w:rsidTr="00567839">
        <w:trPr>
          <w:trHeight w:val="491"/>
          <w:tblCellSpacing w:w="15" w:type="dxa"/>
        </w:trPr>
        <w:tc>
          <w:tcPr>
            <w:tcW w:w="0" w:type="auto"/>
            <w:vAlign w:val="center"/>
            <w:hideMark/>
          </w:tcPr>
          <w:p w14:paraId="423EA366" w14:textId="77777777" w:rsidR="00D80E42" w:rsidRPr="00080C50" w:rsidRDefault="00D80E42" w:rsidP="002916B2">
            <w:pPr>
              <w:rPr>
                <w:rFonts w:ascii="Times New Roman" w:hAnsi="Times New Roman" w:cs="Times New Roman"/>
              </w:rPr>
            </w:pPr>
          </w:p>
        </w:tc>
        <w:tc>
          <w:tcPr>
            <w:tcW w:w="0" w:type="auto"/>
            <w:vAlign w:val="center"/>
            <w:hideMark/>
          </w:tcPr>
          <w:p w14:paraId="780F53A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Unemployment</w:t>
            </w:r>
          </w:p>
        </w:tc>
        <w:tc>
          <w:tcPr>
            <w:tcW w:w="0" w:type="auto"/>
            <w:vAlign w:val="center"/>
            <w:hideMark/>
          </w:tcPr>
          <w:p w14:paraId="7F09E29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0.415</w:t>
            </w:r>
          </w:p>
        </w:tc>
        <w:tc>
          <w:tcPr>
            <w:tcW w:w="0" w:type="auto"/>
            <w:vAlign w:val="center"/>
            <w:hideMark/>
          </w:tcPr>
          <w:p w14:paraId="3946DDD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0.122</w:t>
            </w:r>
          </w:p>
        </w:tc>
        <w:tc>
          <w:tcPr>
            <w:tcW w:w="0" w:type="auto"/>
            <w:vAlign w:val="center"/>
            <w:hideMark/>
          </w:tcPr>
          <w:p w14:paraId="6EB8C43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3.40</w:t>
            </w:r>
          </w:p>
        </w:tc>
        <w:tc>
          <w:tcPr>
            <w:tcW w:w="0" w:type="auto"/>
            <w:vAlign w:val="center"/>
            <w:hideMark/>
          </w:tcPr>
          <w:p w14:paraId="414B4BCA"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0.004</w:t>
            </w:r>
          </w:p>
        </w:tc>
      </w:tr>
      <w:tr w:rsidR="00567839" w:rsidRPr="00D621D7" w14:paraId="46F4B533" w14:textId="77777777" w:rsidTr="00567839">
        <w:trPr>
          <w:trHeight w:val="491"/>
          <w:tblCellSpacing w:w="15" w:type="dxa"/>
        </w:trPr>
        <w:tc>
          <w:tcPr>
            <w:tcW w:w="0" w:type="auto"/>
            <w:vAlign w:val="center"/>
            <w:hideMark/>
          </w:tcPr>
          <w:p w14:paraId="308E7A1A" w14:textId="77777777" w:rsidR="00D80E42" w:rsidRPr="00080C50" w:rsidRDefault="00D80E42" w:rsidP="002916B2">
            <w:pPr>
              <w:rPr>
                <w:rFonts w:ascii="Times New Roman" w:hAnsi="Times New Roman" w:cs="Times New Roman"/>
              </w:rPr>
            </w:pPr>
          </w:p>
        </w:tc>
        <w:tc>
          <w:tcPr>
            <w:tcW w:w="0" w:type="auto"/>
            <w:vAlign w:val="center"/>
            <w:hideMark/>
          </w:tcPr>
          <w:p w14:paraId="64EF15A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Inflation</w:t>
            </w:r>
          </w:p>
        </w:tc>
        <w:tc>
          <w:tcPr>
            <w:tcW w:w="0" w:type="auto"/>
            <w:vAlign w:val="center"/>
            <w:hideMark/>
          </w:tcPr>
          <w:p w14:paraId="431DB33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0.056</w:t>
            </w:r>
          </w:p>
        </w:tc>
        <w:tc>
          <w:tcPr>
            <w:tcW w:w="0" w:type="auto"/>
            <w:vAlign w:val="center"/>
            <w:hideMark/>
          </w:tcPr>
          <w:p w14:paraId="65703DF5"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0.019</w:t>
            </w:r>
          </w:p>
        </w:tc>
        <w:tc>
          <w:tcPr>
            <w:tcW w:w="0" w:type="auto"/>
            <w:vAlign w:val="center"/>
            <w:hideMark/>
          </w:tcPr>
          <w:p w14:paraId="1E05D412"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2.94</w:t>
            </w:r>
          </w:p>
        </w:tc>
        <w:tc>
          <w:tcPr>
            <w:tcW w:w="0" w:type="auto"/>
            <w:vAlign w:val="center"/>
            <w:hideMark/>
          </w:tcPr>
          <w:p w14:paraId="60A577E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0.012</w:t>
            </w:r>
          </w:p>
        </w:tc>
      </w:tr>
      <w:tr w:rsidR="00567839" w:rsidRPr="00D621D7" w14:paraId="3D7E59D6" w14:textId="77777777" w:rsidTr="00567839">
        <w:trPr>
          <w:trHeight w:val="479"/>
          <w:tblCellSpacing w:w="15" w:type="dxa"/>
        </w:trPr>
        <w:tc>
          <w:tcPr>
            <w:tcW w:w="0" w:type="auto"/>
            <w:vAlign w:val="center"/>
            <w:hideMark/>
          </w:tcPr>
          <w:p w14:paraId="34D843CA" w14:textId="77777777" w:rsidR="00D80E42" w:rsidRPr="00080C50" w:rsidRDefault="00D80E42" w:rsidP="002916B2">
            <w:pPr>
              <w:rPr>
                <w:rFonts w:ascii="Times New Roman" w:hAnsi="Times New Roman" w:cs="Times New Roman"/>
              </w:rPr>
            </w:pPr>
          </w:p>
        </w:tc>
        <w:tc>
          <w:tcPr>
            <w:tcW w:w="0" w:type="auto"/>
            <w:vAlign w:val="center"/>
            <w:hideMark/>
          </w:tcPr>
          <w:p w14:paraId="67AD633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Lagged GDP (t-1)</w:t>
            </w:r>
          </w:p>
        </w:tc>
        <w:tc>
          <w:tcPr>
            <w:tcW w:w="0" w:type="auto"/>
            <w:vAlign w:val="center"/>
            <w:hideMark/>
          </w:tcPr>
          <w:p w14:paraId="01C31B3B"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-0.0019</w:t>
            </w:r>
          </w:p>
        </w:tc>
        <w:tc>
          <w:tcPr>
            <w:tcW w:w="0" w:type="auto"/>
            <w:vAlign w:val="center"/>
            <w:hideMark/>
          </w:tcPr>
          <w:p w14:paraId="34F8646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38307F3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-2.02</w:t>
            </w:r>
          </w:p>
        </w:tc>
        <w:tc>
          <w:tcPr>
            <w:tcW w:w="0" w:type="auto"/>
            <w:vAlign w:val="center"/>
            <w:hideMark/>
          </w:tcPr>
          <w:p w14:paraId="378D298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0.045</w:t>
            </w:r>
          </w:p>
        </w:tc>
      </w:tr>
      <w:tr w:rsidR="00567839" w:rsidRPr="00D621D7" w14:paraId="6CB256EF" w14:textId="77777777" w:rsidTr="00567839">
        <w:trPr>
          <w:trHeight w:val="491"/>
          <w:tblCellSpacing w:w="15" w:type="dxa"/>
        </w:trPr>
        <w:tc>
          <w:tcPr>
            <w:tcW w:w="0" w:type="auto"/>
            <w:vAlign w:val="center"/>
            <w:hideMark/>
          </w:tcPr>
          <w:p w14:paraId="33493904" w14:textId="77777777" w:rsidR="00D80E42" w:rsidRPr="00080C50" w:rsidRDefault="00D80E42" w:rsidP="002916B2">
            <w:pPr>
              <w:rPr>
                <w:rFonts w:ascii="Times New Roman" w:hAnsi="Times New Roman" w:cs="Times New Roman"/>
              </w:rPr>
            </w:pPr>
          </w:p>
        </w:tc>
        <w:tc>
          <w:tcPr>
            <w:tcW w:w="0" w:type="auto"/>
            <w:vAlign w:val="center"/>
            <w:hideMark/>
          </w:tcPr>
          <w:p w14:paraId="1B1D12D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Lagged Unemployment (t-1)</w:t>
            </w:r>
          </w:p>
        </w:tc>
        <w:tc>
          <w:tcPr>
            <w:tcW w:w="0" w:type="auto"/>
            <w:vAlign w:val="center"/>
            <w:hideMark/>
          </w:tcPr>
          <w:p w14:paraId="45697BE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0.398</w:t>
            </w:r>
          </w:p>
        </w:tc>
        <w:tc>
          <w:tcPr>
            <w:tcW w:w="0" w:type="auto"/>
            <w:vAlign w:val="center"/>
            <w:hideMark/>
          </w:tcPr>
          <w:p w14:paraId="7AC3420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0.115</w:t>
            </w:r>
          </w:p>
        </w:tc>
        <w:tc>
          <w:tcPr>
            <w:tcW w:w="0" w:type="auto"/>
            <w:vAlign w:val="center"/>
            <w:hideMark/>
          </w:tcPr>
          <w:p w14:paraId="2FC9031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3.46</w:t>
            </w:r>
          </w:p>
        </w:tc>
        <w:tc>
          <w:tcPr>
            <w:tcW w:w="0" w:type="auto"/>
            <w:vAlign w:val="center"/>
            <w:hideMark/>
          </w:tcPr>
          <w:p w14:paraId="4D87C58B"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0.003</w:t>
            </w:r>
          </w:p>
        </w:tc>
      </w:tr>
      <w:tr w:rsidR="00567839" w:rsidRPr="00D621D7" w14:paraId="5F3D6B71" w14:textId="77777777" w:rsidTr="00567839">
        <w:trPr>
          <w:trHeight w:val="491"/>
          <w:tblCellSpacing w:w="15" w:type="dxa"/>
        </w:trPr>
        <w:tc>
          <w:tcPr>
            <w:tcW w:w="0" w:type="auto"/>
            <w:vAlign w:val="center"/>
            <w:hideMark/>
          </w:tcPr>
          <w:p w14:paraId="10BE0F2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Depression Prevalence</w:t>
            </w:r>
          </w:p>
        </w:tc>
        <w:tc>
          <w:tcPr>
            <w:tcW w:w="0" w:type="auto"/>
            <w:vAlign w:val="center"/>
            <w:hideMark/>
          </w:tcPr>
          <w:p w14:paraId="6659110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GDP per capita</w:t>
            </w:r>
          </w:p>
        </w:tc>
        <w:tc>
          <w:tcPr>
            <w:tcW w:w="0" w:type="auto"/>
            <w:vAlign w:val="center"/>
            <w:hideMark/>
          </w:tcPr>
          <w:p w14:paraId="01EF380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-0.0012</w:t>
            </w:r>
          </w:p>
        </w:tc>
        <w:tc>
          <w:tcPr>
            <w:tcW w:w="0" w:type="auto"/>
            <w:vAlign w:val="center"/>
            <w:hideMark/>
          </w:tcPr>
          <w:p w14:paraId="5145090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6078635B"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-1.80</w:t>
            </w:r>
          </w:p>
        </w:tc>
        <w:tc>
          <w:tcPr>
            <w:tcW w:w="0" w:type="auto"/>
            <w:vAlign w:val="center"/>
            <w:hideMark/>
          </w:tcPr>
          <w:p w14:paraId="058876AD"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0.078</w:t>
            </w:r>
          </w:p>
        </w:tc>
      </w:tr>
      <w:tr w:rsidR="00567839" w:rsidRPr="00D621D7" w14:paraId="3730D5C3" w14:textId="77777777" w:rsidTr="00567839">
        <w:trPr>
          <w:trHeight w:val="479"/>
          <w:tblCellSpacing w:w="15" w:type="dxa"/>
        </w:trPr>
        <w:tc>
          <w:tcPr>
            <w:tcW w:w="0" w:type="auto"/>
            <w:vAlign w:val="center"/>
            <w:hideMark/>
          </w:tcPr>
          <w:p w14:paraId="524FA86A" w14:textId="77777777" w:rsidR="00D80E42" w:rsidRPr="00080C50" w:rsidRDefault="00D80E42" w:rsidP="002916B2">
            <w:pPr>
              <w:rPr>
                <w:rFonts w:ascii="Times New Roman" w:hAnsi="Times New Roman" w:cs="Times New Roman"/>
              </w:rPr>
            </w:pPr>
          </w:p>
        </w:tc>
        <w:tc>
          <w:tcPr>
            <w:tcW w:w="0" w:type="auto"/>
            <w:vAlign w:val="center"/>
            <w:hideMark/>
          </w:tcPr>
          <w:p w14:paraId="54FCC69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Unemployment</w:t>
            </w:r>
          </w:p>
        </w:tc>
        <w:tc>
          <w:tcPr>
            <w:tcW w:w="0" w:type="auto"/>
            <w:vAlign w:val="center"/>
            <w:hideMark/>
          </w:tcPr>
          <w:p w14:paraId="005B982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0.082</w:t>
            </w:r>
          </w:p>
        </w:tc>
        <w:tc>
          <w:tcPr>
            <w:tcW w:w="0" w:type="auto"/>
            <w:vAlign w:val="center"/>
            <w:hideMark/>
          </w:tcPr>
          <w:p w14:paraId="54E7D479"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0.031</w:t>
            </w:r>
          </w:p>
        </w:tc>
        <w:tc>
          <w:tcPr>
            <w:tcW w:w="0" w:type="auto"/>
            <w:vAlign w:val="center"/>
            <w:hideMark/>
          </w:tcPr>
          <w:p w14:paraId="5CCEFF6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2.65</w:t>
            </w:r>
          </w:p>
        </w:tc>
        <w:tc>
          <w:tcPr>
            <w:tcW w:w="0" w:type="auto"/>
            <w:vAlign w:val="center"/>
            <w:hideMark/>
          </w:tcPr>
          <w:p w14:paraId="0C29B5D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0.010</w:t>
            </w:r>
          </w:p>
        </w:tc>
      </w:tr>
      <w:tr w:rsidR="00567839" w:rsidRPr="00D621D7" w14:paraId="3C37B617" w14:textId="77777777" w:rsidTr="00567839">
        <w:trPr>
          <w:trHeight w:val="491"/>
          <w:tblCellSpacing w:w="15" w:type="dxa"/>
        </w:trPr>
        <w:tc>
          <w:tcPr>
            <w:tcW w:w="0" w:type="auto"/>
            <w:vAlign w:val="center"/>
            <w:hideMark/>
          </w:tcPr>
          <w:p w14:paraId="67857493" w14:textId="77777777" w:rsidR="00D80E42" w:rsidRPr="00080C50" w:rsidRDefault="00D80E42" w:rsidP="002916B2">
            <w:pPr>
              <w:rPr>
                <w:rFonts w:ascii="Times New Roman" w:hAnsi="Times New Roman" w:cs="Times New Roman"/>
              </w:rPr>
            </w:pPr>
          </w:p>
        </w:tc>
        <w:tc>
          <w:tcPr>
            <w:tcW w:w="0" w:type="auto"/>
            <w:vAlign w:val="center"/>
            <w:hideMark/>
          </w:tcPr>
          <w:p w14:paraId="05D62A5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Inflation</w:t>
            </w:r>
          </w:p>
        </w:tc>
        <w:tc>
          <w:tcPr>
            <w:tcW w:w="0" w:type="auto"/>
            <w:vAlign w:val="center"/>
            <w:hideMark/>
          </w:tcPr>
          <w:p w14:paraId="0422CD2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0.014</w:t>
            </w:r>
          </w:p>
        </w:tc>
        <w:tc>
          <w:tcPr>
            <w:tcW w:w="0" w:type="auto"/>
            <w:vAlign w:val="center"/>
            <w:hideMark/>
          </w:tcPr>
          <w:p w14:paraId="4626306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0.012</w:t>
            </w:r>
          </w:p>
        </w:tc>
        <w:tc>
          <w:tcPr>
            <w:tcW w:w="0" w:type="auto"/>
            <w:vAlign w:val="center"/>
            <w:hideMark/>
          </w:tcPr>
          <w:p w14:paraId="421CDA2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1.17</w:t>
            </w:r>
          </w:p>
        </w:tc>
        <w:tc>
          <w:tcPr>
            <w:tcW w:w="0" w:type="auto"/>
            <w:vAlign w:val="center"/>
            <w:hideMark/>
          </w:tcPr>
          <w:p w14:paraId="67EAF7F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0.251</w:t>
            </w:r>
          </w:p>
        </w:tc>
      </w:tr>
      <w:tr w:rsidR="00567839" w:rsidRPr="00D621D7" w14:paraId="23B4E316" w14:textId="77777777" w:rsidTr="00567839">
        <w:trPr>
          <w:trHeight w:val="479"/>
          <w:tblCellSpacing w:w="15" w:type="dxa"/>
        </w:trPr>
        <w:tc>
          <w:tcPr>
            <w:tcW w:w="0" w:type="auto"/>
            <w:vAlign w:val="center"/>
            <w:hideMark/>
          </w:tcPr>
          <w:p w14:paraId="405177C2"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Anxiety Prevalence</w:t>
            </w:r>
          </w:p>
        </w:tc>
        <w:tc>
          <w:tcPr>
            <w:tcW w:w="0" w:type="auto"/>
            <w:vAlign w:val="center"/>
            <w:hideMark/>
          </w:tcPr>
          <w:p w14:paraId="106C1A6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GDP per capita</w:t>
            </w:r>
          </w:p>
        </w:tc>
        <w:tc>
          <w:tcPr>
            <w:tcW w:w="0" w:type="auto"/>
            <w:vAlign w:val="center"/>
            <w:hideMark/>
          </w:tcPr>
          <w:p w14:paraId="1E3EB65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-0.0009</w:t>
            </w:r>
          </w:p>
        </w:tc>
        <w:tc>
          <w:tcPr>
            <w:tcW w:w="0" w:type="auto"/>
            <w:vAlign w:val="center"/>
            <w:hideMark/>
          </w:tcPr>
          <w:p w14:paraId="66E6134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237E654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-0.92</w:t>
            </w:r>
          </w:p>
        </w:tc>
        <w:tc>
          <w:tcPr>
            <w:tcW w:w="0" w:type="auto"/>
            <w:vAlign w:val="center"/>
            <w:hideMark/>
          </w:tcPr>
          <w:p w14:paraId="43014B5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0.364</w:t>
            </w:r>
          </w:p>
        </w:tc>
      </w:tr>
      <w:tr w:rsidR="00567839" w:rsidRPr="00D621D7" w14:paraId="2FC5D80F" w14:textId="77777777" w:rsidTr="00567839">
        <w:trPr>
          <w:trHeight w:val="491"/>
          <w:tblCellSpacing w:w="15" w:type="dxa"/>
        </w:trPr>
        <w:tc>
          <w:tcPr>
            <w:tcW w:w="0" w:type="auto"/>
            <w:vAlign w:val="center"/>
            <w:hideMark/>
          </w:tcPr>
          <w:p w14:paraId="6D789496" w14:textId="77777777" w:rsidR="00D80E42" w:rsidRPr="00080C50" w:rsidRDefault="00D80E42" w:rsidP="002916B2">
            <w:pPr>
              <w:rPr>
                <w:rFonts w:ascii="Times New Roman" w:hAnsi="Times New Roman" w:cs="Times New Roman"/>
              </w:rPr>
            </w:pPr>
          </w:p>
        </w:tc>
        <w:tc>
          <w:tcPr>
            <w:tcW w:w="0" w:type="auto"/>
            <w:vAlign w:val="center"/>
            <w:hideMark/>
          </w:tcPr>
          <w:p w14:paraId="45E93747"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Unemployment</w:t>
            </w:r>
          </w:p>
        </w:tc>
        <w:tc>
          <w:tcPr>
            <w:tcW w:w="0" w:type="auto"/>
            <w:vAlign w:val="center"/>
            <w:hideMark/>
          </w:tcPr>
          <w:p w14:paraId="1EFA7124"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0.045</w:t>
            </w:r>
          </w:p>
        </w:tc>
        <w:tc>
          <w:tcPr>
            <w:tcW w:w="0" w:type="auto"/>
            <w:vAlign w:val="center"/>
            <w:hideMark/>
          </w:tcPr>
          <w:p w14:paraId="08D33D7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0.027</w:t>
            </w:r>
          </w:p>
        </w:tc>
        <w:tc>
          <w:tcPr>
            <w:tcW w:w="0" w:type="auto"/>
            <w:vAlign w:val="center"/>
            <w:hideMark/>
          </w:tcPr>
          <w:p w14:paraId="2AE9810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1.67</w:t>
            </w:r>
          </w:p>
        </w:tc>
        <w:tc>
          <w:tcPr>
            <w:tcW w:w="0" w:type="auto"/>
            <w:vAlign w:val="center"/>
            <w:hideMark/>
          </w:tcPr>
          <w:p w14:paraId="5B06D27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0.102</w:t>
            </w:r>
          </w:p>
        </w:tc>
      </w:tr>
      <w:tr w:rsidR="00567839" w:rsidRPr="00D621D7" w14:paraId="0F2F650B" w14:textId="77777777" w:rsidTr="00567839">
        <w:trPr>
          <w:trHeight w:val="491"/>
          <w:tblCellSpacing w:w="15" w:type="dxa"/>
        </w:trPr>
        <w:tc>
          <w:tcPr>
            <w:tcW w:w="0" w:type="auto"/>
            <w:vAlign w:val="center"/>
            <w:hideMark/>
          </w:tcPr>
          <w:p w14:paraId="53FE7856" w14:textId="77777777" w:rsidR="00D80E42" w:rsidRPr="00080C50" w:rsidRDefault="00D80E42" w:rsidP="002916B2">
            <w:pPr>
              <w:rPr>
                <w:rFonts w:ascii="Times New Roman" w:hAnsi="Times New Roman" w:cs="Times New Roman"/>
              </w:rPr>
            </w:pPr>
          </w:p>
        </w:tc>
        <w:tc>
          <w:tcPr>
            <w:tcW w:w="0" w:type="auto"/>
            <w:vAlign w:val="center"/>
            <w:hideMark/>
          </w:tcPr>
          <w:p w14:paraId="645B609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Inflation</w:t>
            </w:r>
          </w:p>
        </w:tc>
        <w:tc>
          <w:tcPr>
            <w:tcW w:w="0" w:type="auto"/>
            <w:vAlign w:val="center"/>
            <w:hideMark/>
          </w:tcPr>
          <w:p w14:paraId="2096846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0.056</w:t>
            </w:r>
          </w:p>
        </w:tc>
        <w:tc>
          <w:tcPr>
            <w:tcW w:w="0" w:type="auto"/>
            <w:vAlign w:val="center"/>
            <w:hideMark/>
          </w:tcPr>
          <w:p w14:paraId="49618E8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0.019</w:t>
            </w:r>
          </w:p>
        </w:tc>
        <w:tc>
          <w:tcPr>
            <w:tcW w:w="0" w:type="auto"/>
            <w:vAlign w:val="center"/>
            <w:hideMark/>
          </w:tcPr>
          <w:p w14:paraId="3EA58C3D"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2.94</w:t>
            </w:r>
          </w:p>
        </w:tc>
        <w:tc>
          <w:tcPr>
            <w:tcW w:w="0" w:type="auto"/>
            <w:vAlign w:val="center"/>
            <w:hideMark/>
          </w:tcPr>
          <w:p w14:paraId="7001C6AA"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0.012</w:t>
            </w:r>
          </w:p>
        </w:tc>
      </w:tr>
      <w:tr w:rsidR="00567839" w:rsidRPr="00D621D7" w14:paraId="2B854696" w14:textId="77777777" w:rsidTr="00567839">
        <w:trPr>
          <w:trHeight w:val="479"/>
          <w:tblCellSpacing w:w="15" w:type="dxa"/>
        </w:trPr>
        <w:tc>
          <w:tcPr>
            <w:tcW w:w="0" w:type="auto"/>
            <w:vAlign w:val="center"/>
            <w:hideMark/>
          </w:tcPr>
          <w:p w14:paraId="2843FF1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Suicide Rate</w:t>
            </w:r>
          </w:p>
        </w:tc>
        <w:tc>
          <w:tcPr>
            <w:tcW w:w="0" w:type="auto"/>
            <w:vAlign w:val="center"/>
            <w:hideMark/>
          </w:tcPr>
          <w:p w14:paraId="539DA949"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GDP per capita</w:t>
            </w:r>
          </w:p>
        </w:tc>
        <w:tc>
          <w:tcPr>
            <w:tcW w:w="0" w:type="auto"/>
            <w:vAlign w:val="center"/>
            <w:hideMark/>
          </w:tcPr>
          <w:p w14:paraId="62743B7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-0.0015</w:t>
            </w:r>
          </w:p>
        </w:tc>
        <w:tc>
          <w:tcPr>
            <w:tcW w:w="0" w:type="auto"/>
            <w:vAlign w:val="center"/>
            <w:hideMark/>
          </w:tcPr>
          <w:p w14:paraId="201B5925"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5437AA65"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-1.75</w:t>
            </w:r>
          </w:p>
        </w:tc>
        <w:tc>
          <w:tcPr>
            <w:tcW w:w="0" w:type="auto"/>
            <w:vAlign w:val="center"/>
            <w:hideMark/>
          </w:tcPr>
          <w:p w14:paraId="7690C93E"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0.085</w:t>
            </w:r>
          </w:p>
        </w:tc>
      </w:tr>
      <w:tr w:rsidR="00567839" w:rsidRPr="00D621D7" w14:paraId="6F62C57A" w14:textId="77777777" w:rsidTr="00567839">
        <w:trPr>
          <w:trHeight w:val="491"/>
          <w:tblCellSpacing w:w="15" w:type="dxa"/>
        </w:trPr>
        <w:tc>
          <w:tcPr>
            <w:tcW w:w="0" w:type="auto"/>
            <w:vAlign w:val="center"/>
            <w:hideMark/>
          </w:tcPr>
          <w:p w14:paraId="32F1B419" w14:textId="77777777" w:rsidR="00D80E42" w:rsidRPr="00080C50" w:rsidRDefault="00D80E42" w:rsidP="002916B2">
            <w:pPr>
              <w:rPr>
                <w:rFonts w:ascii="Times New Roman" w:hAnsi="Times New Roman" w:cs="Times New Roman"/>
              </w:rPr>
            </w:pPr>
          </w:p>
        </w:tc>
        <w:tc>
          <w:tcPr>
            <w:tcW w:w="0" w:type="auto"/>
            <w:vAlign w:val="center"/>
            <w:hideMark/>
          </w:tcPr>
          <w:p w14:paraId="7D96E11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Unemployment</w:t>
            </w:r>
          </w:p>
        </w:tc>
        <w:tc>
          <w:tcPr>
            <w:tcW w:w="0" w:type="auto"/>
            <w:vAlign w:val="center"/>
            <w:hideMark/>
          </w:tcPr>
          <w:p w14:paraId="20474B63"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0.018</w:t>
            </w:r>
          </w:p>
        </w:tc>
        <w:tc>
          <w:tcPr>
            <w:tcW w:w="0" w:type="auto"/>
            <w:vAlign w:val="center"/>
            <w:hideMark/>
          </w:tcPr>
          <w:p w14:paraId="6A23E8CF"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0.009</w:t>
            </w:r>
          </w:p>
        </w:tc>
        <w:tc>
          <w:tcPr>
            <w:tcW w:w="0" w:type="auto"/>
            <w:vAlign w:val="center"/>
            <w:hideMark/>
          </w:tcPr>
          <w:p w14:paraId="7EA730DA"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2.00</w:t>
            </w:r>
          </w:p>
        </w:tc>
        <w:tc>
          <w:tcPr>
            <w:tcW w:w="0" w:type="auto"/>
            <w:vAlign w:val="center"/>
            <w:hideMark/>
          </w:tcPr>
          <w:p w14:paraId="6F0A0B5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0.050</w:t>
            </w:r>
          </w:p>
        </w:tc>
      </w:tr>
      <w:tr w:rsidR="00567839" w:rsidRPr="00D621D7" w14:paraId="4A2310B6" w14:textId="77777777" w:rsidTr="00567839">
        <w:trPr>
          <w:trHeight w:val="491"/>
          <w:tblCellSpacing w:w="15" w:type="dxa"/>
        </w:trPr>
        <w:tc>
          <w:tcPr>
            <w:tcW w:w="0" w:type="auto"/>
            <w:vAlign w:val="center"/>
            <w:hideMark/>
          </w:tcPr>
          <w:p w14:paraId="3B3EB94E" w14:textId="77777777" w:rsidR="00D80E42" w:rsidRPr="00080C50" w:rsidRDefault="00D80E42" w:rsidP="002916B2">
            <w:pPr>
              <w:rPr>
                <w:rFonts w:ascii="Times New Roman" w:hAnsi="Times New Roman" w:cs="Times New Roman"/>
              </w:rPr>
            </w:pPr>
          </w:p>
        </w:tc>
        <w:tc>
          <w:tcPr>
            <w:tcW w:w="0" w:type="auto"/>
            <w:vAlign w:val="center"/>
            <w:hideMark/>
          </w:tcPr>
          <w:p w14:paraId="7057B309"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Inflation</w:t>
            </w:r>
          </w:p>
        </w:tc>
        <w:tc>
          <w:tcPr>
            <w:tcW w:w="0" w:type="auto"/>
            <w:vAlign w:val="center"/>
            <w:hideMark/>
          </w:tcPr>
          <w:p w14:paraId="6F7C47F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0.004</w:t>
            </w:r>
          </w:p>
        </w:tc>
        <w:tc>
          <w:tcPr>
            <w:tcW w:w="0" w:type="auto"/>
            <w:vAlign w:val="center"/>
            <w:hideMark/>
          </w:tcPr>
          <w:p w14:paraId="0DE1DDE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0.007</w:t>
            </w:r>
          </w:p>
        </w:tc>
        <w:tc>
          <w:tcPr>
            <w:tcW w:w="0" w:type="auto"/>
            <w:vAlign w:val="center"/>
            <w:hideMark/>
          </w:tcPr>
          <w:p w14:paraId="2D0B5EB5"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0.57</w:t>
            </w:r>
          </w:p>
        </w:tc>
        <w:tc>
          <w:tcPr>
            <w:tcW w:w="0" w:type="auto"/>
            <w:vAlign w:val="center"/>
            <w:hideMark/>
          </w:tcPr>
          <w:p w14:paraId="283D1388"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0.572</w:t>
            </w:r>
          </w:p>
        </w:tc>
      </w:tr>
      <w:tr w:rsidR="00567839" w:rsidRPr="00D621D7" w14:paraId="6727FDF9" w14:textId="77777777" w:rsidTr="00567839">
        <w:trPr>
          <w:trHeight w:val="479"/>
          <w:tblCellSpacing w:w="15" w:type="dxa"/>
        </w:trPr>
        <w:tc>
          <w:tcPr>
            <w:tcW w:w="0" w:type="auto"/>
            <w:vAlign w:val="center"/>
            <w:hideMark/>
          </w:tcPr>
          <w:p w14:paraId="3E44FAD2"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NCD Mortality</w:t>
            </w:r>
          </w:p>
        </w:tc>
        <w:tc>
          <w:tcPr>
            <w:tcW w:w="0" w:type="auto"/>
            <w:vAlign w:val="center"/>
            <w:hideMark/>
          </w:tcPr>
          <w:p w14:paraId="775728EC"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Lagged GDP (t-1)</w:t>
            </w:r>
          </w:p>
        </w:tc>
        <w:tc>
          <w:tcPr>
            <w:tcW w:w="0" w:type="auto"/>
            <w:vAlign w:val="center"/>
            <w:hideMark/>
          </w:tcPr>
          <w:p w14:paraId="65C9CF62"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-0.0021</w:t>
            </w:r>
          </w:p>
        </w:tc>
        <w:tc>
          <w:tcPr>
            <w:tcW w:w="0" w:type="auto"/>
            <w:vAlign w:val="center"/>
            <w:hideMark/>
          </w:tcPr>
          <w:p w14:paraId="0A25C0F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0.001</w:t>
            </w:r>
          </w:p>
        </w:tc>
        <w:tc>
          <w:tcPr>
            <w:tcW w:w="0" w:type="auto"/>
            <w:vAlign w:val="center"/>
            <w:hideMark/>
          </w:tcPr>
          <w:p w14:paraId="656784F6"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-2.11</w:t>
            </w:r>
          </w:p>
        </w:tc>
        <w:tc>
          <w:tcPr>
            <w:tcW w:w="0" w:type="auto"/>
            <w:vAlign w:val="center"/>
            <w:hideMark/>
          </w:tcPr>
          <w:p w14:paraId="4F64C009"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0.042</w:t>
            </w:r>
          </w:p>
        </w:tc>
      </w:tr>
      <w:tr w:rsidR="00567839" w:rsidRPr="00D621D7" w14:paraId="321DB48E" w14:textId="77777777" w:rsidTr="00567839">
        <w:trPr>
          <w:trHeight w:val="491"/>
          <w:tblCellSpacing w:w="15" w:type="dxa"/>
        </w:trPr>
        <w:tc>
          <w:tcPr>
            <w:tcW w:w="0" w:type="auto"/>
            <w:vAlign w:val="center"/>
            <w:hideMark/>
          </w:tcPr>
          <w:p w14:paraId="04471818" w14:textId="77777777" w:rsidR="00D80E42" w:rsidRPr="00080C50" w:rsidRDefault="00D80E42" w:rsidP="002916B2">
            <w:pPr>
              <w:rPr>
                <w:rFonts w:ascii="Times New Roman" w:hAnsi="Times New Roman" w:cs="Times New Roman"/>
              </w:rPr>
            </w:pPr>
          </w:p>
        </w:tc>
        <w:tc>
          <w:tcPr>
            <w:tcW w:w="0" w:type="auto"/>
            <w:vAlign w:val="center"/>
            <w:hideMark/>
          </w:tcPr>
          <w:p w14:paraId="3674140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Lagged Unemployment (t-1)</w:t>
            </w:r>
          </w:p>
        </w:tc>
        <w:tc>
          <w:tcPr>
            <w:tcW w:w="0" w:type="auto"/>
            <w:vAlign w:val="center"/>
            <w:hideMark/>
          </w:tcPr>
          <w:p w14:paraId="1E30488D"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0.375</w:t>
            </w:r>
          </w:p>
        </w:tc>
        <w:tc>
          <w:tcPr>
            <w:tcW w:w="0" w:type="auto"/>
            <w:vAlign w:val="center"/>
            <w:hideMark/>
          </w:tcPr>
          <w:p w14:paraId="3D5C0910"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0.121</w:t>
            </w:r>
          </w:p>
        </w:tc>
        <w:tc>
          <w:tcPr>
            <w:tcW w:w="0" w:type="auto"/>
            <w:vAlign w:val="center"/>
            <w:hideMark/>
          </w:tcPr>
          <w:p w14:paraId="0ED47B5D"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3.10</w:t>
            </w:r>
          </w:p>
        </w:tc>
        <w:tc>
          <w:tcPr>
            <w:tcW w:w="0" w:type="auto"/>
            <w:vAlign w:val="center"/>
            <w:hideMark/>
          </w:tcPr>
          <w:p w14:paraId="088D5C61" w14:textId="77777777" w:rsidR="00D80E42" w:rsidRPr="00080C50" w:rsidRDefault="00D80E42" w:rsidP="002916B2">
            <w:pPr>
              <w:rPr>
                <w:rFonts w:ascii="Times New Roman" w:hAnsi="Times New Roman" w:cs="Times New Roman"/>
              </w:rPr>
            </w:pPr>
            <w:r w:rsidRPr="00080C50">
              <w:rPr>
                <w:rFonts w:ascii="Times New Roman" w:hAnsi="Times New Roman" w:cs="Times New Roman"/>
              </w:rPr>
              <w:t>0.006</w:t>
            </w:r>
          </w:p>
        </w:tc>
      </w:tr>
    </w:tbl>
    <w:p w14:paraId="38A471B8" w14:textId="77777777" w:rsidR="00D80E42" w:rsidRPr="00080C50" w:rsidRDefault="00D80E42" w:rsidP="00D80E42">
      <w:pPr>
        <w:rPr>
          <w:rFonts w:ascii="Times New Roman" w:hAnsi="Times New Roman" w:cs="Times New Roman"/>
        </w:rPr>
      </w:pPr>
      <w:r w:rsidRPr="00080C50">
        <w:rPr>
          <w:rFonts w:ascii="Times New Roman" w:hAnsi="Times New Roman" w:cs="Times New Roman"/>
          <w:i/>
          <w:iCs/>
        </w:rPr>
        <w:t>Notes:</w:t>
      </w:r>
      <w:r w:rsidRPr="00080C50">
        <w:rPr>
          <w:rFonts w:ascii="Times New Roman" w:hAnsi="Times New Roman" w:cs="Times New Roman"/>
        </w:rPr>
        <w:t xml:space="preserve"> All models control for urbanisation, population growth, and healthcare access. Significant coefficients are at p &lt; 0.05. β = estimated coefficient; SE = standard error; t = t-statistic; p = significance level.</w:t>
      </w:r>
    </w:p>
    <w:p w14:paraId="7F420A1D" w14:textId="3720B3D7" w:rsidR="00862885" w:rsidRPr="00D621D7" w:rsidRDefault="00862885" w:rsidP="00F13540">
      <w:pPr>
        <w:jc w:val="center"/>
        <w:rPr>
          <w:rFonts w:ascii="Times New Roman" w:hAnsi="Times New Roman" w:cs="Times New Roman"/>
          <w:b/>
          <w:bCs/>
        </w:rPr>
      </w:pPr>
      <w:r w:rsidRPr="00D621D7">
        <w:rPr>
          <w:rFonts w:ascii="Times New Roman" w:hAnsi="Times New Roman" w:cs="Times New Roman"/>
          <w:b/>
          <w:bCs/>
        </w:rPr>
        <w:t>Limitations</w:t>
      </w:r>
    </w:p>
    <w:p w14:paraId="07D0CBF8" w14:textId="77777777" w:rsidR="003E4321" w:rsidRPr="00467761" w:rsidRDefault="003E4321" w:rsidP="003E4321">
      <w:pPr>
        <w:rPr>
          <w:rFonts w:ascii="Times New Roman" w:hAnsi="Times New Roman" w:cs="Times New Roman"/>
        </w:rPr>
      </w:pPr>
      <w:r w:rsidRPr="00467761">
        <w:rPr>
          <w:rFonts w:ascii="Times New Roman" w:hAnsi="Times New Roman" w:cs="Times New Roman"/>
        </w:rPr>
        <w:t xml:space="preserve">The use of time-series methodology, particularly the ARIMAX framework, </w:t>
      </w:r>
      <w:r w:rsidRPr="00D621D7">
        <w:rPr>
          <w:rFonts w:ascii="Times New Roman" w:hAnsi="Times New Roman" w:cs="Times New Roman"/>
        </w:rPr>
        <w:t>is a significant strength of this study,</w:t>
      </w:r>
      <w:r w:rsidRPr="00467761">
        <w:rPr>
          <w:rFonts w:ascii="Times New Roman" w:hAnsi="Times New Roman" w:cs="Times New Roman"/>
        </w:rPr>
        <w:t xml:space="preserve"> as it enables the examination of longitudinal relationships between macroeconomic indicators and health outcomes in Jamaica over an extended period. By incorporating lagged effects, the approach captures delayed responses in non-communicable diseases and mental health outcomes, thereby reflecting the real-world temporal dynamics of disease progression and psychosocial stress. This longitudinal capacity </w:t>
      </w:r>
      <w:r w:rsidRPr="00D621D7">
        <w:rPr>
          <w:rFonts w:ascii="Times New Roman" w:hAnsi="Times New Roman" w:cs="Times New Roman"/>
        </w:rPr>
        <w:t xml:space="preserve">enables a more nuanced understanding of how changes in GDP per capita, unemployment, and inflation unfold over time, offering insights </w:t>
      </w:r>
      <w:r w:rsidRPr="00467761">
        <w:rPr>
          <w:rFonts w:ascii="Times New Roman" w:hAnsi="Times New Roman" w:cs="Times New Roman"/>
        </w:rPr>
        <w:t xml:space="preserve">not attainable through cross-sectional designs. Furthermore, the inclusion of exogenous variables enhances the explanatory power of the model, allowing for a more comprehensive assessment of macroeconomic influences on health outcomes. However, despite these strengths, the reliance on aggregated national-level data introduces limitations related to ecological inference, as population-level associations may not accurately represent individual-level relationships. This aggregation obscures heterogeneity across socioeconomic groups, geographic regions, and demographic categories, which are critical in understanding health disparities in Jamaica. Consequently, while the time-series approach provides valuable macro-level insights, it limits the ability to </w:t>
      </w:r>
      <w:r w:rsidRPr="00D621D7">
        <w:rPr>
          <w:rFonts w:ascii="Times New Roman" w:hAnsi="Times New Roman" w:cs="Times New Roman"/>
        </w:rPr>
        <w:t>conclude</w:t>
      </w:r>
      <w:r w:rsidRPr="00467761">
        <w:rPr>
          <w:rFonts w:ascii="Times New Roman" w:hAnsi="Times New Roman" w:cs="Times New Roman"/>
        </w:rPr>
        <w:t xml:space="preserve"> individual behavioural or contextual determinants of health.</w:t>
      </w:r>
    </w:p>
    <w:p w14:paraId="702D9EAA" w14:textId="77777777" w:rsidR="003E4321" w:rsidRPr="00467761" w:rsidRDefault="003E4321" w:rsidP="003E4321">
      <w:pPr>
        <w:rPr>
          <w:rFonts w:ascii="Times New Roman" w:hAnsi="Times New Roman" w:cs="Times New Roman"/>
        </w:rPr>
      </w:pPr>
      <w:r w:rsidRPr="00467761">
        <w:rPr>
          <w:rFonts w:ascii="Times New Roman" w:hAnsi="Times New Roman" w:cs="Times New Roman"/>
        </w:rPr>
        <w:t>In addition to its longitudinal strengths, time-series analysis offers methodological rigour through systematic modelling of autocorrelation, trend, and seasonality, thereby improving the reliability of statistical estimates. The ARIMAX model</w:t>
      </w:r>
      <w:r w:rsidRPr="00D621D7">
        <w:rPr>
          <w:rFonts w:ascii="Times New Roman" w:hAnsi="Times New Roman" w:cs="Times New Roman"/>
        </w:rPr>
        <w:t xml:space="preserve"> strengthens</w:t>
      </w:r>
      <w:r w:rsidRPr="00467761">
        <w:rPr>
          <w:rFonts w:ascii="Times New Roman" w:hAnsi="Times New Roman" w:cs="Times New Roman"/>
        </w:rPr>
        <w:t xml:space="preserve"> inference by accounting for both internal dynamics within the dependent variable and external macroeconomic shocks, thus reducing omitted variable bias relative to simpler models. This enhances the study’s ability to identify meaningful associations and potential predictive relationships between economic conditions and health outcomes. Nevertheless, the method is constrained by its assumption of parameter stability over time, which may not hold in the presence of structural breaks such as economic crises, policy reforms, or public health emergencies. In the Jamaican context, events such as global economic downturns or shifts in healthcare policy may alter the underlying relationships, potentially biasing model estimates if not explicitly addressed. Additionally, the relatively small sample size inherent in annual time-series data limits statistical power and restricts the complexity of models that can be estimated reliably. This constraint may reduce the sensitivity of the analysis to detect weaker </w:t>
      </w:r>
      <w:r w:rsidRPr="00467761">
        <w:rPr>
          <w:rFonts w:ascii="Times New Roman" w:hAnsi="Times New Roman" w:cs="Times New Roman"/>
        </w:rPr>
        <w:lastRenderedPageBreak/>
        <w:t>but substantively important relationships, particularly in the context of multifactorial health outcomes. Therefore, while the methodological sophistication of time-series modelling strengthens the study, these assumptions and data limitations must be carefully considered in interpreting the findings.</w:t>
      </w:r>
    </w:p>
    <w:p w14:paraId="212CDB18" w14:textId="77777777" w:rsidR="003E4321" w:rsidRPr="00467761" w:rsidRDefault="003E4321" w:rsidP="003E4321">
      <w:pPr>
        <w:rPr>
          <w:rFonts w:ascii="Times New Roman" w:hAnsi="Times New Roman" w:cs="Times New Roman"/>
        </w:rPr>
      </w:pPr>
      <w:r w:rsidRPr="00467761">
        <w:rPr>
          <w:rFonts w:ascii="Times New Roman" w:hAnsi="Times New Roman" w:cs="Times New Roman"/>
        </w:rPr>
        <w:t>Moreover, the use of secondary time-series data enhances feasibility and enables the integration of multiple reputable data sources, contributing to the study’s empirical robustness and policy relevance. By drawing on national and international databases, the analysis benefits from standardised and longitudinally consistent measures of both economic and health indicators. This strengthens the generalisability of findings at the population level and supports evidence-based policymaking in Jamaica. However, reliance on secondary data also introduces potential limitations related to measurement error, data quality, and changes in reporting practices over time. For instance, improvements in diagnostic capacity or variations in mental health reporting may influence observed trends independently of actual changes in disease prevalence. Furthermore, although time-series models can establish temporal ordering and suggest predictive relationships, they are inherently limited in establishing definitive causality due to the potential influence of unobserved confounders. Factors such as lifestyle behaviours, healthcare quality, and social support systems may simultaneously affect both macroeconomic conditions and health outcomes, leading to omitted variable bias. As such, while the strengths of the time-series approach lie in its ability to model complex temporal relationships and inform policy, its limitations necessitate cautious interpretation and underscore the importance of complementary methodological approaches in future research.</w:t>
      </w:r>
    </w:p>
    <w:p w14:paraId="11214C8B" w14:textId="77777777" w:rsidR="00BE35BD" w:rsidRPr="00BE35BD" w:rsidRDefault="00BE35BD" w:rsidP="00BE35BD">
      <w:pPr>
        <w:jc w:val="center"/>
        <w:rPr>
          <w:rFonts w:ascii="Times New Roman" w:hAnsi="Times New Roman" w:cs="Times New Roman"/>
          <w:b/>
          <w:bCs/>
        </w:rPr>
      </w:pPr>
      <w:r w:rsidRPr="00BE35BD">
        <w:rPr>
          <w:rFonts w:ascii="Times New Roman" w:hAnsi="Times New Roman" w:cs="Times New Roman"/>
          <w:b/>
          <w:bCs/>
        </w:rPr>
        <w:t>Discussion</w:t>
      </w:r>
    </w:p>
    <w:p w14:paraId="45821D01" w14:textId="3E26F81B" w:rsidR="00BE35BD" w:rsidRPr="00BE35BD" w:rsidRDefault="00BE35BD" w:rsidP="00BE35BD">
      <w:pPr>
        <w:rPr>
          <w:rFonts w:ascii="Times New Roman" w:hAnsi="Times New Roman" w:cs="Times New Roman"/>
        </w:rPr>
      </w:pPr>
      <w:r w:rsidRPr="00BE35BD">
        <w:rPr>
          <w:rFonts w:ascii="Times New Roman" w:hAnsi="Times New Roman" w:cs="Times New Roman"/>
        </w:rPr>
        <w:t xml:space="preserve">The findings of this study demonstrate that unemployment is a significant predictor of both non-communicable diseases (NCDs) and depression in Jamaica, reflecting the broader international literature on the health consequences of economic instability. Unemployment contributes to psychosocial stress, reduced household income, and limited access to healthcare, which collectively increase susceptibility to chronic disease and mental health disorders (Catalano et al., 2011; Stuckler et al., 2009; World Health Organization [WHO], 2011). Consistent with these findings, Guerra and </w:t>
      </w:r>
      <w:proofErr w:type="spellStart"/>
      <w:r w:rsidRPr="00BE35BD">
        <w:rPr>
          <w:rFonts w:ascii="Times New Roman" w:hAnsi="Times New Roman" w:cs="Times New Roman"/>
        </w:rPr>
        <w:t>Eboreime</w:t>
      </w:r>
      <w:proofErr w:type="spellEnd"/>
      <w:r w:rsidRPr="00BE35BD">
        <w:rPr>
          <w:rFonts w:ascii="Times New Roman" w:hAnsi="Times New Roman" w:cs="Times New Roman"/>
        </w:rPr>
        <w:t xml:space="preserve"> (2021) reported that economic recessions and job loss are associated with heightened prevalence of depression, anxiety, and trauma-related disorders, particularly among vulnerable populations. In this study, unemployment showed a positive and statistically significant association with NCD prevalence (β = 0.415, p = 0.004) and depression prevalence (β = 0.082, p = 0.010), suggesting that labour market instability exerts both physical and psychological health effects. From a theoretical perspective, these results are supported by the Social Determinants of Health framework, which posits that economic conditions affect health through material living conditions, stress exposure, and access to healthcare services (Marmot &amp; Wilkinson, 2005; WHO, 2021). The relatively strong relationship observed in Jamaica may reflect the structural vulnerabilities of a small island developing state with limited social protection coverage and regional disparities in healthcare access (United Nations Development Programme [UNDP], 2020). These findings extend the literature by highlighting the </w:t>
      </w:r>
      <w:r w:rsidRPr="00BE35BD">
        <w:rPr>
          <w:rFonts w:ascii="Times New Roman" w:hAnsi="Times New Roman" w:cs="Times New Roman"/>
        </w:rPr>
        <w:lastRenderedPageBreak/>
        <w:t>pronounced health effects of unemployment within the Jamaican context and by reinforcing the importance of social safety nets in mitigating adverse health outcomes.</w:t>
      </w:r>
    </w:p>
    <w:p w14:paraId="2B9F8528" w14:textId="77777777" w:rsidR="00BE35BD" w:rsidRPr="00BE35BD" w:rsidRDefault="00BE35BD" w:rsidP="00BE35BD">
      <w:pPr>
        <w:rPr>
          <w:rFonts w:ascii="Times New Roman" w:hAnsi="Times New Roman" w:cs="Times New Roman"/>
        </w:rPr>
      </w:pPr>
      <w:r w:rsidRPr="00BE35BD">
        <w:rPr>
          <w:rFonts w:ascii="Times New Roman" w:hAnsi="Times New Roman" w:cs="Times New Roman"/>
        </w:rPr>
        <w:t>The study also found that GDP per capita exerts a protective effect on NCD prevalence and mortality, supporting the well-established health economics perspective that higher national income improves health outcomes (Arrow, 2004; Chung, 2013). Increases in GDP are associated with enhanced access to healthcare services, medical technologies, preventive care, and improved living standards, which collectively reduce the burden of chronic diseases (Marmot et al., 2020). In Jamaica, rising GDP per capita was linked to a decrease in NCD prevalence (β = -0.0025, p = 0.021) and lagged reductions in NCD-related mortality (β = -0.0019, p = 0.045), suggesting that economic growth not only benefits immediate health outcomes but also contributes to longer-term improvements in population health. However, the literature cautions that economic growth alone does not guarantee equitable health gains, as persistent income inequality and regional disparities in healthcare access may limit the distribution of benefits (Marmot et al., 2020; Chen et al., 2022). In the Jamaican context, improvements in healthcare infrastructure, preventive programmes, and national health initiatives may explain the protective effect of GDP observed in this study, although some populations may experience limited gains due to socioeconomic or geographic inequities (Ministry of Health &amp; Wellness, Jamaica, 2025; Pan American Health Organization [PAHO], n.d.).</w:t>
      </w:r>
    </w:p>
    <w:p w14:paraId="21C4288C" w14:textId="2280A1DB" w:rsidR="00BE35BD" w:rsidRPr="00BE35BD" w:rsidRDefault="00BE35BD" w:rsidP="00BE35BD">
      <w:pPr>
        <w:rPr>
          <w:rFonts w:ascii="Times New Roman" w:hAnsi="Times New Roman" w:cs="Times New Roman"/>
        </w:rPr>
      </w:pPr>
      <w:r w:rsidRPr="00BE35BD">
        <w:rPr>
          <w:rFonts w:ascii="Times New Roman" w:hAnsi="Times New Roman" w:cs="Times New Roman"/>
        </w:rPr>
        <w:t>Inflation emerged as a significant predictor of anxiety prevalence (β = 0.056, p = 0.012), consistent with literature linking financial strain and cost-of-living pressures to psychological distress (</w:t>
      </w:r>
      <w:proofErr w:type="spellStart"/>
      <w:r w:rsidRPr="00BE35BD">
        <w:rPr>
          <w:rFonts w:ascii="Times New Roman" w:hAnsi="Times New Roman" w:cs="Times New Roman"/>
        </w:rPr>
        <w:t>Marazziti</w:t>
      </w:r>
      <w:proofErr w:type="spellEnd"/>
      <w:r w:rsidRPr="00BE35BD">
        <w:rPr>
          <w:rFonts w:ascii="Times New Roman" w:hAnsi="Times New Roman" w:cs="Times New Roman"/>
        </w:rPr>
        <w:t xml:space="preserve"> et al., 2021; WHO, 2011). Economic volatility, particularly in the form of rising prices, can exacerbate stress and uncertainty, contributing to anxiety and other mental health disorders (Catalano et al., 2011; </w:t>
      </w:r>
      <w:proofErr w:type="spellStart"/>
      <w:r w:rsidRPr="00BE35BD">
        <w:rPr>
          <w:rFonts w:ascii="Times New Roman" w:hAnsi="Times New Roman" w:cs="Times New Roman"/>
        </w:rPr>
        <w:t>Frasquilho</w:t>
      </w:r>
      <w:proofErr w:type="spellEnd"/>
      <w:r w:rsidRPr="00BE35BD">
        <w:rPr>
          <w:rFonts w:ascii="Times New Roman" w:hAnsi="Times New Roman" w:cs="Times New Roman"/>
        </w:rPr>
        <w:t xml:space="preserve"> et al., 201</w:t>
      </w:r>
      <w:r w:rsidR="00DA1DAD" w:rsidRPr="00D621D7">
        <w:rPr>
          <w:rFonts w:ascii="Times New Roman" w:hAnsi="Times New Roman" w:cs="Times New Roman"/>
        </w:rPr>
        <w:t>5</w:t>
      </w:r>
      <w:r w:rsidRPr="00BE35BD">
        <w:rPr>
          <w:rFonts w:ascii="Times New Roman" w:hAnsi="Times New Roman" w:cs="Times New Roman"/>
        </w:rPr>
        <w:t>). While some studies suggest that economic downturns may reduce harmful behaviours due to decreased disposable income, the present study indicates that inflation in Jamaica primarily exerts a psychosocial effect, elevating anxiety prevalence, likely because households are highly sensitive to food, transportation, and utility costs. This finding highlights the need to consider macroeconomic factors as public health determinants, demonstrating that inflation is not solely an economic concern but also a mental health issue.</w:t>
      </w:r>
    </w:p>
    <w:p w14:paraId="7D54549A" w14:textId="77777777" w:rsidR="00BE35BD" w:rsidRPr="00BE35BD" w:rsidRDefault="00BE35BD" w:rsidP="00BE35BD">
      <w:pPr>
        <w:rPr>
          <w:rFonts w:ascii="Times New Roman" w:hAnsi="Times New Roman" w:cs="Times New Roman"/>
        </w:rPr>
      </w:pPr>
      <w:r w:rsidRPr="00BE35BD">
        <w:rPr>
          <w:rFonts w:ascii="Times New Roman" w:hAnsi="Times New Roman" w:cs="Times New Roman"/>
        </w:rPr>
        <w:t>Importantly, the study identified lagged effects of GDP and unemployment on NCD-related mortality, indicating that macroeconomic conditions influence health outcomes over time rather than immediately. Such delayed effects are consistent with longitudinal research showing that the health impacts of economic changes often emerge after several years due to cumulative exposure to stress, progressive disease development, and delayed healthcare utilisation (Box et al., 2015; Stuckler et al., 2009; Noce et al., 2024; Yang et al., 2024). The ARIMAX models employed in this study effectively captured these temporal dynamics, reinforcing the suitability of time-series methods for assessing long-term health effects of economic fluctuations. These results support the hypothesis that macro-level economic factors operate through both immediate and cumulative pathways, influencing health outcomes directly and indirectly via stress, lifestyle changes, and access to medical care.</w:t>
      </w:r>
    </w:p>
    <w:p w14:paraId="273E9EAB" w14:textId="07587828" w:rsidR="00BE35BD" w:rsidRPr="00BE35BD" w:rsidRDefault="00BE35BD" w:rsidP="00BE35BD">
      <w:pPr>
        <w:rPr>
          <w:rFonts w:ascii="Times New Roman" w:hAnsi="Times New Roman" w:cs="Times New Roman"/>
        </w:rPr>
      </w:pPr>
      <w:r w:rsidRPr="00BE35BD">
        <w:rPr>
          <w:rFonts w:ascii="Times New Roman" w:hAnsi="Times New Roman" w:cs="Times New Roman"/>
        </w:rPr>
        <w:lastRenderedPageBreak/>
        <w:t>Additionally, population-level control variables, including urbanisation, population growth, and healthcare access, played a moderating role in the relationship between macroeconomic indicators and health outcomes. Improved healthcare access, measured by physicians and hospital beds per 10,000 population, was associated with attenuation of the negative effects of unemployment and inflation, supporting evidence that health system capacity buffers the impact of economic stressors (WHO, 2021). Urbanisation and population growth, while contributing to increased demand for services, also reflect broader social changes that may interact with economic conditions to shape health outcomes over time.</w:t>
      </w:r>
    </w:p>
    <w:p w14:paraId="2859D060" w14:textId="77777777" w:rsidR="00BE35BD" w:rsidRPr="00BE35BD" w:rsidRDefault="00BE35BD" w:rsidP="00BE35BD">
      <w:pPr>
        <w:rPr>
          <w:rFonts w:ascii="Times New Roman" w:hAnsi="Times New Roman" w:cs="Times New Roman"/>
        </w:rPr>
      </w:pPr>
      <w:r w:rsidRPr="00BE35BD">
        <w:rPr>
          <w:rFonts w:ascii="Times New Roman" w:hAnsi="Times New Roman" w:cs="Times New Roman"/>
        </w:rPr>
        <w:t>Overall, these findings have important policy and practical implications. They underscore the need for integrated strategies that align economic policy with public health planning, including social protection mechanisms, employment programs, and targeted mental health interventions. By demonstrating the differential effects of GDP, unemployment, and inflation on both physical and mental health outcomes, the study provides evidence to inform preventive health strategies, equitable resource allocation, and long-term planning in Jamaica. Collectively, the results contribute to the broader literature on the social determinants of health in small island developing states, providing empirical evidence that macroeconomic stability is essential for reducing the burden of chronic diseases and mental health disorders (Marmot et al., 2020; Chen et al., 2022; Noce et al., 2024).</w:t>
      </w:r>
    </w:p>
    <w:p w14:paraId="116CE955" w14:textId="58AB7E87" w:rsidR="005D76A7" w:rsidRPr="00D621D7" w:rsidRDefault="005D76A7" w:rsidP="005D76A7">
      <w:pPr>
        <w:jc w:val="center"/>
        <w:rPr>
          <w:rFonts w:ascii="Times New Roman" w:hAnsi="Times New Roman" w:cs="Times New Roman"/>
          <w:b/>
          <w:bCs/>
        </w:rPr>
      </w:pPr>
      <w:r w:rsidRPr="00D621D7">
        <w:rPr>
          <w:rFonts w:ascii="Times New Roman" w:hAnsi="Times New Roman" w:cs="Times New Roman"/>
          <w:b/>
          <w:bCs/>
        </w:rPr>
        <w:t>Conclusion</w:t>
      </w:r>
    </w:p>
    <w:p w14:paraId="28CCEC02" w14:textId="77777777" w:rsidR="0082061D" w:rsidRPr="0082061D" w:rsidRDefault="0082061D" w:rsidP="0082061D">
      <w:pPr>
        <w:rPr>
          <w:rFonts w:ascii="Times New Roman" w:hAnsi="Times New Roman" w:cs="Times New Roman"/>
        </w:rPr>
      </w:pPr>
      <w:r w:rsidRPr="0082061D">
        <w:rPr>
          <w:rFonts w:ascii="Times New Roman" w:hAnsi="Times New Roman" w:cs="Times New Roman"/>
        </w:rPr>
        <w:t>This study contributes to the growing body of literature on the macroeconomic determinants of health by providing longitudinal evidence on the relationship between economic conditions and non-communicable diseases and mental health outcomes in Jamaica from 1990 to 2025. By applying a time-series ARIMAX framework, the research moves beyond cross-sectional associations and provides empirical insight into the temporal dynamics through which macroeconomic conditions shape population health. The study demonstrates that macroeconomic stability is not only an economic objective but also a public health priority, particularly in small island developing states where economic shocks can have widespread social and health consequences. The integration of macroeconomic indicators into public health analysis represents an important step toward interdisciplinary research that bridges health economics, epidemiology, and social policy. In this regard, the study contributes methodologically by demonstrating the applicability of time-series modelling in Caribbean public health research, where longitudinal analyses remain relatively limited. The findings therefore provide a framework for future research examining structural determinants of health in developing country contexts. More broadly, the study reinforces the importance of adopting a population health approach that recognises economic conditions as fundamental drivers of health outcomes.</w:t>
      </w:r>
    </w:p>
    <w:p w14:paraId="5886CFAF" w14:textId="77777777" w:rsidR="0082061D" w:rsidRPr="0082061D" w:rsidRDefault="0082061D" w:rsidP="0082061D">
      <w:pPr>
        <w:rPr>
          <w:rFonts w:ascii="Times New Roman" w:hAnsi="Times New Roman" w:cs="Times New Roman"/>
        </w:rPr>
      </w:pPr>
      <w:r w:rsidRPr="0082061D">
        <w:rPr>
          <w:rFonts w:ascii="Times New Roman" w:hAnsi="Times New Roman" w:cs="Times New Roman"/>
        </w:rPr>
        <w:t xml:space="preserve">From a policy perspective, the study highlights the importance of integrating economic and health planning in order to improve population well-being. Public health strategies that focus solely on behavioural risk factors may be insufficient if macroeconomic instability continues to influence health outcomes through unemployment, inflation, and income instability. As such, the findings suggest that social protection policies, employment programmes, and </w:t>
      </w:r>
      <w:r w:rsidRPr="0082061D">
        <w:rPr>
          <w:rFonts w:ascii="Times New Roman" w:hAnsi="Times New Roman" w:cs="Times New Roman"/>
        </w:rPr>
        <w:lastRenderedPageBreak/>
        <w:t>economic stabilisation strategies may have indirect but significant health benefits. This supports the social determinants of health framework, which emphasises that health outcomes are shaped by broader social and economic structures rather than healthcare services alone (Marmot &amp; Wilkinson, 2005; World Health Organization, 2021). For Jamaica, this implies that addressing the burden of NCDs and mental health disorders requires multisectoral collaboration between ministries responsible for health, finance, labour, and social protection. The study therefore provides empirical support for policy approaches that integrate economic development with health planning. Such integration may improve resource allocation, strengthen preventive health strategies, and reduce long-term healthcare costs associated with chronic diseases. Ultimately, the study demonstrates that macroeconomic policy can function as a form of public health intervention.</w:t>
      </w:r>
    </w:p>
    <w:p w14:paraId="46DA46F0" w14:textId="77777777" w:rsidR="0082061D" w:rsidRPr="0082061D" w:rsidRDefault="0082061D" w:rsidP="0082061D">
      <w:pPr>
        <w:rPr>
          <w:rFonts w:ascii="Times New Roman" w:hAnsi="Times New Roman" w:cs="Times New Roman"/>
        </w:rPr>
      </w:pPr>
      <w:r w:rsidRPr="0082061D">
        <w:rPr>
          <w:rFonts w:ascii="Times New Roman" w:hAnsi="Times New Roman" w:cs="Times New Roman"/>
        </w:rPr>
        <w:t>The study also has important implications for future research and data systems in Jamaica and other Caribbean countries. While the time-series approach provides valuable longitudinal insight, future studies should incorporate micro-level data to better understand the mechanisms through which macroeconomic conditions influence individual health behaviours and outcomes. Mixed-methods research incorporating qualitative interviews, cohort studies, or panel data would provide a more comprehensive understanding of how economic stressors translate into behavioural and health outcomes at the household level. Additionally, future research could examine other structural determinants such as income inequality, education, crime, and healthcare quality, which may mediate the relationship between macroeconomic conditions and health. Comparative studies across Caribbean countries would also help determine whether the relationships observed in Jamaica are consistent across small island developing states. Furthermore, improving national data collection systems for mental health and NCD surveillance would enhance the quality and reliability of future time-series analyses. Strengthening health and economic data integration would allow for more advanced forecasting models and early warning systems for public health planning. In this way, the study not only contributes to academic literature but also highlights the need for improved data-driven health policy planning.</w:t>
      </w:r>
    </w:p>
    <w:p w14:paraId="3EE04146" w14:textId="57530F49" w:rsidR="0082061D" w:rsidRPr="0082061D" w:rsidRDefault="0082061D" w:rsidP="0082061D">
      <w:pPr>
        <w:rPr>
          <w:rFonts w:ascii="Times New Roman" w:hAnsi="Times New Roman" w:cs="Times New Roman"/>
        </w:rPr>
      </w:pPr>
      <w:r w:rsidRPr="0082061D">
        <w:rPr>
          <w:rFonts w:ascii="Times New Roman" w:hAnsi="Times New Roman" w:cs="Times New Roman"/>
        </w:rPr>
        <w:t>In conclusion, this study demonstrates that macroeconomic conditions play a significant role in shaping long-term trends in non-communicable diseases and mental health outcomes in Jamaica, reinforcing the importance of structural determinants in public health research and policy. The findings suggest that economic stability, employment opportunities, and cost-of-living stability are indirectly linked to population health and well-being through complex social and behavioural pathways. These insights are particularly relevant for small island developing states, where economic vulnerability can translate into health vulnerability. By adopting a longitudinal time-series approach, the study provides evidence that health outcomes should be understood not only within biomedical frameworks but also within economic and social contexts. The study</w:t>
      </w:r>
      <w:r w:rsidR="005861F6" w:rsidRPr="00D621D7">
        <w:rPr>
          <w:rFonts w:ascii="Times New Roman" w:hAnsi="Times New Roman" w:cs="Times New Roman"/>
        </w:rPr>
        <w:t>,</w:t>
      </w:r>
      <w:r w:rsidRPr="0082061D">
        <w:rPr>
          <w:rFonts w:ascii="Times New Roman" w:hAnsi="Times New Roman" w:cs="Times New Roman"/>
        </w:rPr>
        <w:t xml:space="preserve"> therefore</w:t>
      </w:r>
      <w:r w:rsidR="005861F6" w:rsidRPr="00D621D7">
        <w:rPr>
          <w:rFonts w:ascii="Times New Roman" w:hAnsi="Times New Roman" w:cs="Times New Roman"/>
        </w:rPr>
        <w:t>,</w:t>
      </w:r>
      <w:r w:rsidRPr="0082061D">
        <w:rPr>
          <w:rFonts w:ascii="Times New Roman" w:hAnsi="Times New Roman" w:cs="Times New Roman"/>
        </w:rPr>
        <w:t xml:space="preserve"> calls for a paradigm shift in public health planning, where economic indicators are monitored as part of national health surveillance systems. Integrating macroeconomic monitoring into public health strategy may improve the country’s ability to anticipate and respond to increases in chronic disease and mental health disorders. Ultimately, improving population health in Jamaica requires a comprehensive </w:t>
      </w:r>
      <w:r w:rsidRPr="0082061D">
        <w:rPr>
          <w:rFonts w:ascii="Times New Roman" w:hAnsi="Times New Roman" w:cs="Times New Roman"/>
        </w:rPr>
        <w:lastRenderedPageBreak/>
        <w:t>approach that recognises the interconnected nature of economic conditions, social policy, and health outcomes.</w:t>
      </w:r>
    </w:p>
    <w:p w14:paraId="5C9B7410" w14:textId="77777777" w:rsidR="005861F6" w:rsidRPr="005861F6" w:rsidRDefault="005861F6" w:rsidP="005861F6">
      <w:pPr>
        <w:jc w:val="center"/>
        <w:rPr>
          <w:rFonts w:ascii="Times New Roman" w:hAnsi="Times New Roman" w:cs="Times New Roman"/>
          <w:b/>
          <w:bCs/>
        </w:rPr>
      </w:pPr>
      <w:r w:rsidRPr="005861F6">
        <w:rPr>
          <w:rFonts w:ascii="Times New Roman" w:hAnsi="Times New Roman" w:cs="Times New Roman"/>
          <w:b/>
          <w:bCs/>
        </w:rPr>
        <w:t>Policy Recommendations</w:t>
      </w:r>
    </w:p>
    <w:p w14:paraId="52C07A34" w14:textId="77777777" w:rsidR="005861F6" w:rsidRPr="005861F6" w:rsidRDefault="005861F6" w:rsidP="005861F6">
      <w:pPr>
        <w:rPr>
          <w:rFonts w:ascii="Times New Roman" w:hAnsi="Times New Roman" w:cs="Times New Roman"/>
        </w:rPr>
      </w:pPr>
      <w:r w:rsidRPr="005861F6">
        <w:rPr>
          <w:rFonts w:ascii="Times New Roman" w:hAnsi="Times New Roman" w:cs="Times New Roman"/>
        </w:rPr>
        <w:t>The findings of this study suggest that macroeconomic conditions should be considered an integral component of public health planning in Jamaica. As unemployment was shown to be associated with increases in non-communicable diseases and adverse mental health outcomes, labour market policies should be viewed as indirect health interventions. Policies aimed at job creation, skills training, and youth employment programmes may contribute not only to economic growth but also to improved population health outcomes. In particular, targeted employment programmes for vulnerable populations may reduce psychosocial stress, improve access to healthcare, and promote healthier lifestyles. Social protection policies, including unemployment benefits, income support, and food assistance programmes, may also mitigate the health effects of economic downturns. These interventions are consistent with the social determinants of health framework, which emphasises the importance of economic stability in shaping health outcomes. Therefore, employment and social protection policies should be incorporated into national strategies for NCD and mental health prevention.</w:t>
      </w:r>
    </w:p>
    <w:p w14:paraId="3D1D086A" w14:textId="77777777" w:rsidR="005861F6" w:rsidRPr="005861F6" w:rsidRDefault="005861F6" w:rsidP="005861F6">
      <w:pPr>
        <w:rPr>
          <w:rFonts w:ascii="Times New Roman" w:hAnsi="Times New Roman" w:cs="Times New Roman"/>
        </w:rPr>
      </w:pPr>
      <w:r w:rsidRPr="005861F6">
        <w:rPr>
          <w:rFonts w:ascii="Times New Roman" w:hAnsi="Times New Roman" w:cs="Times New Roman"/>
        </w:rPr>
        <w:t>The study also found that GDP per capita has a protective effect on health outcomes, suggesting that economic growth can contribute to improved population health if properly managed and distributed. Policymakers should therefore prioritise inclusive economic growth strategies that improve living standards, reduce poverty, and expand access to healthcare services. Investment in healthcare infrastructure, particularly primary care and preventive health services, is essential to ensure that economic growth translates into tangible health improvements. Expanding access to early screening programmes for hypertension, diabetes, cancer, and mental health disorders would help reduce long-term morbidity and mortality associated with NCDs. Additionally, integrating mental health services into primary healthcare systems would improve early detection and treatment of depression and anxiety, particularly during periods of economic stress. Health financing policies should also ensure that healthcare remains accessible and affordable during periods of inflation or economic instability. Thus, economic growth policies should be aligned with health system strengthening to maximise public health benefits.</w:t>
      </w:r>
    </w:p>
    <w:p w14:paraId="1DD89716" w14:textId="77777777" w:rsidR="005861F6" w:rsidRPr="005861F6" w:rsidRDefault="005861F6" w:rsidP="005861F6">
      <w:pPr>
        <w:rPr>
          <w:rFonts w:ascii="Times New Roman" w:hAnsi="Times New Roman" w:cs="Times New Roman"/>
        </w:rPr>
      </w:pPr>
      <w:r w:rsidRPr="005861F6">
        <w:rPr>
          <w:rFonts w:ascii="Times New Roman" w:hAnsi="Times New Roman" w:cs="Times New Roman"/>
        </w:rPr>
        <w:t xml:space="preserve">Inflation was found to be associated with increased anxiety prevalence, indicating that cost-of-living pressures have important mental health implications. Policymakers should therefore consider the psychological and social effects of inflation when designing economic policies. Price stabilisation policies, food security programmes, and transportation subsidies may help reduce the financial stress experienced by households during periods of rising inflation. In addition, public health campaigns should include mental health awareness programmes that address financial stress, coping strategies, and access to counselling services. Employers and community organisations could also play a role in providing mental health support services, particularly during periods of economic hardship. Schools, workplaces, and community centres could serve as access points for mental health education and counselling services. </w:t>
      </w:r>
      <w:r w:rsidRPr="005861F6">
        <w:rPr>
          <w:rFonts w:ascii="Times New Roman" w:hAnsi="Times New Roman" w:cs="Times New Roman"/>
        </w:rPr>
        <w:lastRenderedPageBreak/>
        <w:t>These interventions would help reduce the psychological burden associated with economic instability and improve overall population well-being. Therefore, inflation control and cost-of-living support policies should be recognised as part of mental health policy planning.</w:t>
      </w:r>
    </w:p>
    <w:p w14:paraId="1928F2E6" w14:textId="77777777" w:rsidR="005861F6" w:rsidRPr="005861F6" w:rsidRDefault="005861F6" w:rsidP="005861F6">
      <w:pPr>
        <w:rPr>
          <w:rFonts w:ascii="Times New Roman" w:hAnsi="Times New Roman" w:cs="Times New Roman"/>
        </w:rPr>
      </w:pPr>
      <w:r w:rsidRPr="005861F6">
        <w:rPr>
          <w:rFonts w:ascii="Times New Roman" w:hAnsi="Times New Roman" w:cs="Times New Roman"/>
        </w:rPr>
        <w:t>Finally, the study highlights the importance of strengthening national data systems and research capacity to support evidence-based policymaking. Continuous collection of high-quality data on NCDs, mental health, and macroeconomic indicators is essential for monitoring trends and predicting future health outcomes. The government should consider establishing an integrated health and economic surveillance system that allows policymakers to identify early warning signs of rising health risks associated with economic downturns. Such a system would enable proactive policy responses rather than reactive interventions. Collaboration between the Ministry of Health, the Ministry of Finance, the Statistical Institute of Jamaica, and academic institutions would be essential for implementing such a system. Additionally, future research should be supported to examine the micro-level pathways through which economic conditions influence health behaviours and outcomes. Strengthening research and data systems will improve the country’s ability to design effective policies that address both economic and health challenges simultaneously. In this way, data-driven policymaking can improve long-term health and economic outcomes in Jamaica.</w:t>
      </w:r>
    </w:p>
    <w:p w14:paraId="6D592417" w14:textId="77777777" w:rsidR="001370D7" w:rsidRPr="00D621D7" w:rsidRDefault="00FA50CF" w:rsidP="001370D7">
      <w:pPr>
        <w:rPr>
          <w:rFonts w:ascii="Calibri" w:eastAsia="Calibri" w:hAnsi="Calibri" w:cs="Times New Roman"/>
          <w:lang w:val="en-US"/>
        </w:rPr>
      </w:pPr>
      <w:r w:rsidRPr="00D621D7">
        <w:rPr>
          <w:rFonts w:ascii="Times New Roman" w:hAnsi="Times New Roman" w:cs="Times New Roman"/>
        </w:rPr>
        <w:br w:type="page"/>
      </w:r>
      <w:bookmarkStart w:id="1" w:name="_Hlk218868534"/>
    </w:p>
    <w:p w14:paraId="0FCA8584" w14:textId="77777777" w:rsidR="001370D7" w:rsidRPr="00D621D7" w:rsidRDefault="001370D7" w:rsidP="001370D7">
      <w:pPr>
        <w:pStyle w:val="NoSpacing"/>
        <w:rPr>
          <w:rFonts w:ascii="Arial" w:hAnsi="Arial" w:cs="Arial"/>
        </w:rPr>
      </w:pPr>
      <w:bookmarkStart w:id="2" w:name="_Hlk221624953"/>
      <w:r w:rsidRPr="00D621D7">
        <w:rPr>
          <w:rFonts w:ascii="Arial" w:hAnsi="Arial" w:cs="Arial"/>
        </w:rPr>
        <w:lastRenderedPageBreak/>
        <w:t>Disclaimer (Artificial intelligence)</w:t>
      </w:r>
    </w:p>
    <w:p w14:paraId="6770C66F" w14:textId="77777777" w:rsidR="001370D7" w:rsidRPr="00D621D7" w:rsidRDefault="001370D7" w:rsidP="001370D7">
      <w:pPr>
        <w:pStyle w:val="NoSpacing"/>
        <w:rPr>
          <w:rFonts w:ascii="Arial" w:hAnsi="Arial" w:cs="Arial"/>
        </w:rPr>
      </w:pPr>
    </w:p>
    <w:p w14:paraId="6C7973FA" w14:textId="77777777" w:rsidR="001370D7" w:rsidRPr="00D621D7" w:rsidRDefault="001370D7" w:rsidP="001370D7">
      <w:pPr>
        <w:pStyle w:val="NoSpacing"/>
        <w:rPr>
          <w:rFonts w:ascii="Arial" w:hAnsi="Arial" w:cs="Arial"/>
        </w:rPr>
      </w:pPr>
      <w:r w:rsidRPr="00D621D7">
        <w:rPr>
          <w:rFonts w:ascii="Arial" w:hAnsi="Arial" w:cs="Arial"/>
        </w:rPr>
        <w:t xml:space="preserve">Author(s) hereby declare that NO generative AI technologies such as Large Language Models (ChatGPT, COPILOT, etc.) and text-to-image generators have been used during the writing or editing of this manuscript. </w:t>
      </w:r>
      <w:bookmarkEnd w:id="1"/>
    </w:p>
    <w:bookmarkEnd w:id="2"/>
    <w:p w14:paraId="6D760F18" w14:textId="01B557AD" w:rsidR="00FA50CF" w:rsidRPr="00D621D7" w:rsidRDefault="00FA50CF">
      <w:pPr>
        <w:rPr>
          <w:rFonts w:ascii="Times New Roman" w:hAnsi="Times New Roman" w:cs="Times New Roman"/>
          <w:b/>
          <w:bCs/>
        </w:rPr>
      </w:pPr>
    </w:p>
    <w:p w14:paraId="04F3FA7C" w14:textId="499A1BB8" w:rsidR="00A61D45" w:rsidRPr="00D621D7" w:rsidRDefault="00FA50CF" w:rsidP="00A61D45">
      <w:pPr>
        <w:jc w:val="center"/>
        <w:rPr>
          <w:rFonts w:ascii="Times New Roman" w:hAnsi="Times New Roman" w:cs="Times New Roman"/>
          <w:vanish/>
        </w:rPr>
      </w:pPr>
      <w:r w:rsidRPr="00D621D7">
        <w:rPr>
          <w:rFonts w:ascii="Times New Roman" w:hAnsi="Times New Roman" w:cs="Times New Roman"/>
          <w:b/>
          <w:bCs/>
        </w:rPr>
        <w:t>References</w:t>
      </w:r>
      <w:r w:rsidR="00A61D45" w:rsidRPr="00D621D7">
        <w:rPr>
          <w:rFonts w:ascii="Times New Roman" w:hAnsi="Times New Roman" w:cs="Times New Roman"/>
          <w:vanish/>
        </w:rPr>
        <w:t>Top of Form</w:t>
      </w:r>
    </w:p>
    <w:p w14:paraId="1EDD0AA4" w14:textId="77777777" w:rsidR="00A61D45" w:rsidRPr="00D621D7" w:rsidRDefault="00A61D45" w:rsidP="00CD3C8A">
      <w:pPr>
        <w:spacing w:after="0" w:line="480" w:lineRule="auto"/>
        <w:ind w:left="720" w:hanging="720"/>
        <w:rPr>
          <w:rFonts w:ascii="Times New Roman" w:hAnsi="Times New Roman" w:cs="Times New Roman"/>
        </w:rPr>
      </w:pPr>
    </w:p>
    <w:p w14:paraId="20EDF3C5"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Arrow K. J. (2004). Uncertainty and the welfare economics of medical care. 1963. </w:t>
      </w:r>
      <w:r w:rsidRPr="00D621D7">
        <w:rPr>
          <w:rFonts w:ascii="Times New Roman" w:hAnsi="Times New Roman" w:cs="Times New Roman"/>
          <w:i/>
          <w:iCs/>
        </w:rPr>
        <w:t>Bulletin of the World Health Organization</w:t>
      </w:r>
      <w:r w:rsidRPr="00D621D7">
        <w:rPr>
          <w:rFonts w:ascii="Times New Roman" w:hAnsi="Times New Roman" w:cs="Times New Roman"/>
        </w:rPr>
        <w:t>, </w:t>
      </w:r>
      <w:r w:rsidRPr="00D621D7">
        <w:rPr>
          <w:rFonts w:ascii="Times New Roman" w:hAnsi="Times New Roman" w:cs="Times New Roman"/>
          <w:i/>
          <w:iCs/>
        </w:rPr>
        <w:t>82</w:t>
      </w:r>
      <w:r w:rsidRPr="00D621D7">
        <w:rPr>
          <w:rFonts w:ascii="Times New Roman" w:hAnsi="Times New Roman" w:cs="Times New Roman"/>
        </w:rPr>
        <w:t>(2), 141–149.</w:t>
      </w:r>
    </w:p>
    <w:p w14:paraId="1677053C" w14:textId="77777777" w:rsidR="00A61D45" w:rsidRPr="00D621D7" w:rsidRDefault="00A61D45" w:rsidP="005B63D8">
      <w:pPr>
        <w:spacing w:after="0" w:line="480" w:lineRule="auto"/>
        <w:ind w:left="720" w:hanging="720"/>
        <w:rPr>
          <w:rFonts w:ascii="Times New Roman" w:hAnsi="Times New Roman" w:cs="Times New Roman"/>
        </w:rPr>
      </w:pPr>
      <w:proofErr w:type="spellStart"/>
      <w:r w:rsidRPr="00D621D7">
        <w:rPr>
          <w:rFonts w:ascii="Times New Roman" w:hAnsi="Times New Roman" w:cs="Times New Roman"/>
        </w:rPr>
        <w:t>Boume</w:t>
      </w:r>
      <w:proofErr w:type="spellEnd"/>
      <w:r w:rsidRPr="00D621D7">
        <w:rPr>
          <w:rFonts w:ascii="Times New Roman" w:hAnsi="Times New Roman" w:cs="Times New Roman"/>
        </w:rPr>
        <w:t>, P. A., &amp; McGrowder, D. A. (2009). Health status of patients with self-reported chronic diseases in Jamaica. </w:t>
      </w:r>
      <w:r w:rsidRPr="00D621D7">
        <w:rPr>
          <w:rFonts w:ascii="Times New Roman" w:hAnsi="Times New Roman" w:cs="Times New Roman"/>
          <w:i/>
          <w:iCs/>
        </w:rPr>
        <w:t>North American journal of medical sciences</w:t>
      </w:r>
      <w:r w:rsidRPr="00D621D7">
        <w:rPr>
          <w:rFonts w:ascii="Times New Roman" w:hAnsi="Times New Roman" w:cs="Times New Roman"/>
        </w:rPr>
        <w:t>, </w:t>
      </w:r>
      <w:r w:rsidRPr="00D621D7">
        <w:rPr>
          <w:rFonts w:ascii="Times New Roman" w:hAnsi="Times New Roman" w:cs="Times New Roman"/>
          <w:i/>
          <w:iCs/>
        </w:rPr>
        <w:t>1</w:t>
      </w:r>
      <w:r w:rsidRPr="00D621D7">
        <w:rPr>
          <w:rFonts w:ascii="Times New Roman" w:hAnsi="Times New Roman" w:cs="Times New Roman"/>
        </w:rPr>
        <w:t>(7), 356–364. https://doi.org/10.4297/najms.2009.7356</w:t>
      </w:r>
    </w:p>
    <w:p w14:paraId="6F1085DE" w14:textId="77777777" w:rsidR="00A61D45" w:rsidRPr="00D621D7" w:rsidRDefault="00A61D45" w:rsidP="009471C5">
      <w:pPr>
        <w:spacing w:after="0" w:line="480" w:lineRule="auto"/>
        <w:ind w:left="720" w:hanging="720"/>
        <w:rPr>
          <w:rFonts w:ascii="Times New Roman" w:hAnsi="Times New Roman" w:cs="Times New Roman"/>
        </w:rPr>
      </w:pPr>
      <w:r w:rsidRPr="00D621D7">
        <w:rPr>
          <w:rFonts w:ascii="Times New Roman" w:hAnsi="Times New Roman" w:cs="Times New Roman"/>
        </w:rPr>
        <w:t xml:space="preserve">Box, G. E. P., Jenkins, G. M., Reinsel, G. C., &amp; Ljung, G. M. (2015). </w:t>
      </w:r>
      <w:r w:rsidRPr="00D621D7">
        <w:rPr>
          <w:rFonts w:ascii="Times New Roman" w:hAnsi="Times New Roman" w:cs="Times New Roman"/>
          <w:i/>
          <w:iCs/>
        </w:rPr>
        <w:t>Time series analysis: Forecasting and control</w:t>
      </w:r>
      <w:r w:rsidRPr="00D621D7">
        <w:rPr>
          <w:rFonts w:ascii="Times New Roman" w:hAnsi="Times New Roman" w:cs="Times New Roman"/>
        </w:rPr>
        <w:t xml:space="preserve"> (5th ed.). Wiley.</w:t>
      </w:r>
    </w:p>
    <w:p w14:paraId="67EC82E4" w14:textId="77777777" w:rsidR="00A61D45" w:rsidRPr="00D621D7" w:rsidRDefault="00A61D45" w:rsidP="009471C5">
      <w:pPr>
        <w:spacing w:after="0" w:line="480" w:lineRule="auto"/>
        <w:ind w:left="720" w:hanging="720"/>
        <w:rPr>
          <w:rFonts w:ascii="Times New Roman" w:hAnsi="Times New Roman" w:cs="Times New Roman"/>
        </w:rPr>
      </w:pPr>
      <w:r w:rsidRPr="00D621D7">
        <w:rPr>
          <w:rFonts w:ascii="Times New Roman" w:hAnsi="Times New Roman" w:cs="Times New Roman"/>
        </w:rPr>
        <w:t xml:space="preserve">Catalano, R., Goldman-Mellor, S., Saxton, K., Margerison-Zilko, C., Subbaraman, M., </w:t>
      </w:r>
      <w:proofErr w:type="spellStart"/>
      <w:r w:rsidRPr="00D621D7">
        <w:rPr>
          <w:rFonts w:ascii="Times New Roman" w:hAnsi="Times New Roman" w:cs="Times New Roman"/>
        </w:rPr>
        <w:t>LeWinn</w:t>
      </w:r>
      <w:proofErr w:type="spellEnd"/>
      <w:r w:rsidRPr="00D621D7">
        <w:rPr>
          <w:rFonts w:ascii="Times New Roman" w:hAnsi="Times New Roman" w:cs="Times New Roman"/>
        </w:rPr>
        <w:t>, K., &amp; Anderson, E. (2011). The health effects of economic decline. </w:t>
      </w:r>
      <w:r w:rsidRPr="00D621D7">
        <w:rPr>
          <w:rFonts w:ascii="Times New Roman" w:hAnsi="Times New Roman" w:cs="Times New Roman"/>
          <w:i/>
          <w:iCs/>
        </w:rPr>
        <w:t>Annual review of public health</w:t>
      </w:r>
      <w:r w:rsidRPr="00D621D7">
        <w:rPr>
          <w:rFonts w:ascii="Times New Roman" w:hAnsi="Times New Roman" w:cs="Times New Roman"/>
        </w:rPr>
        <w:t>, </w:t>
      </w:r>
      <w:r w:rsidRPr="00D621D7">
        <w:rPr>
          <w:rFonts w:ascii="Times New Roman" w:hAnsi="Times New Roman" w:cs="Times New Roman"/>
          <w:i/>
          <w:iCs/>
        </w:rPr>
        <w:t>32</w:t>
      </w:r>
      <w:r w:rsidRPr="00D621D7">
        <w:rPr>
          <w:rFonts w:ascii="Times New Roman" w:hAnsi="Times New Roman" w:cs="Times New Roman"/>
        </w:rPr>
        <w:t>, 431–450. https://doi.org/10.1146/annurev-publhealth-031210-101146</w:t>
      </w:r>
    </w:p>
    <w:p w14:paraId="2D4D4071" w14:textId="77777777" w:rsidR="00A61D45" w:rsidRPr="00A61D45" w:rsidRDefault="00A61D45" w:rsidP="00A61D45">
      <w:pPr>
        <w:spacing w:after="0" w:line="480" w:lineRule="auto"/>
        <w:ind w:left="720" w:hanging="720"/>
        <w:rPr>
          <w:rFonts w:ascii="Times New Roman" w:hAnsi="Times New Roman" w:cs="Times New Roman"/>
          <w:b/>
          <w:bCs/>
        </w:rPr>
      </w:pPr>
      <w:r w:rsidRPr="00A61D45">
        <w:rPr>
          <w:rFonts w:ascii="Times New Roman" w:hAnsi="Times New Roman" w:cs="Times New Roman"/>
          <w:b/>
          <w:bCs/>
        </w:rPr>
        <w:t xml:space="preserve">Chen, X., Liu, J., &amp; Wang, L. (2022). Income inequality and health disparities: Evidence from middle-income countries. </w:t>
      </w:r>
      <w:r w:rsidRPr="00A61D45">
        <w:rPr>
          <w:rFonts w:ascii="Times New Roman" w:hAnsi="Times New Roman" w:cs="Times New Roman"/>
          <w:b/>
          <w:bCs/>
          <w:i/>
          <w:iCs/>
        </w:rPr>
        <w:t>Social Science &amp; Medicine, 296</w:t>
      </w:r>
      <w:r w:rsidRPr="00A61D45">
        <w:rPr>
          <w:rFonts w:ascii="Times New Roman" w:hAnsi="Times New Roman" w:cs="Times New Roman"/>
          <w:b/>
          <w:bCs/>
        </w:rPr>
        <w:t xml:space="preserve">, 114759. </w:t>
      </w:r>
    </w:p>
    <w:p w14:paraId="07AE097E"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Chung, Y. (2013). </w:t>
      </w:r>
      <w:r w:rsidRPr="00D621D7">
        <w:rPr>
          <w:rFonts w:ascii="Times New Roman" w:hAnsi="Times New Roman" w:cs="Times New Roman"/>
          <w:i/>
          <w:iCs/>
        </w:rPr>
        <w:t>Chronic health conditions and economic outcomes</w:t>
      </w:r>
      <w:r w:rsidRPr="00D621D7">
        <w:rPr>
          <w:rFonts w:ascii="Times New Roman" w:hAnsi="Times New Roman" w:cs="Times New Roman"/>
        </w:rPr>
        <w:t xml:space="preserve"> (Working Paper). Society of Labour Economists (SOLE) &amp; Journal of Labour Economics (JOLE). </w:t>
      </w:r>
      <w:hyperlink r:id="rId8" w:tgtFrame="_new" w:history="1">
        <w:r w:rsidRPr="00D621D7">
          <w:rPr>
            <w:rStyle w:val="Hyperlink"/>
            <w:rFonts w:ascii="Times New Roman" w:hAnsi="Times New Roman" w:cs="Times New Roman"/>
          </w:rPr>
          <w:t>https://www.sole-jole.org/assets/docs/14225.pdf</w:t>
        </w:r>
      </w:hyperlink>
    </w:p>
    <w:p w14:paraId="3AAEE377" w14:textId="77777777" w:rsidR="00A61D45" w:rsidRPr="0022138A" w:rsidRDefault="00A61D45" w:rsidP="0022138A">
      <w:pPr>
        <w:spacing w:after="0" w:line="480" w:lineRule="auto"/>
        <w:ind w:left="720" w:hanging="720"/>
        <w:rPr>
          <w:rFonts w:ascii="Times New Roman" w:hAnsi="Times New Roman" w:cs="Times New Roman"/>
        </w:rPr>
      </w:pPr>
      <w:proofErr w:type="spellStart"/>
      <w:r w:rsidRPr="0022138A">
        <w:rPr>
          <w:rFonts w:ascii="Times New Roman" w:hAnsi="Times New Roman" w:cs="Times New Roman"/>
        </w:rPr>
        <w:t>Frasquilho</w:t>
      </w:r>
      <w:proofErr w:type="spellEnd"/>
      <w:r w:rsidRPr="0022138A">
        <w:rPr>
          <w:rFonts w:ascii="Times New Roman" w:hAnsi="Times New Roman" w:cs="Times New Roman"/>
        </w:rPr>
        <w:t xml:space="preserve">, D., Gaspar Matos, M., </w:t>
      </w:r>
      <w:proofErr w:type="spellStart"/>
      <w:r w:rsidRPr="0022138A">
        <w:rPr>
          <w:rFonts w:ascii="Times New Roman" w:hAnsi="Times New Roman" w:cs="Times New Roman"/>
        </w:rPr>
        <w:t>Salonna</w:t>
      </w:r>
      <w:proofErr w:type="spellEnd"/>
      <w:r w:rsidRPr="0022138A">
        <w:rPr>
          <w:rFonts w:ascii="Times New Roman" w:hAnsi="Times New Roman" w:cs="Times New Roman"/>
        </w:rPr>
        <w:t>, F., Guerreiro, D., Storti, C. C., Gaspar, T., &amp; Caldas-de-Almeida, J. M. (201</w:t>
      </w:r>
      <w:r w:rsidRPr="00D621D7">
        <w:rPr>
          <w:rFonts w:ascii="Times New Roman" w:hAnsi="Times New Roman" w:cs="Times New Roman"/>
        </w:rPr>
        <w:t>5</w:t>
      </w:r>
      <w:r w:rsidRPr="0022138A">
        <w:rPr>
          <w:rFonts w:ascii="Times New Roman" w:hAnsi="Times New Roman" w:cs="Times New Roman"/>
        </w:rPr>
        <w:t xml:space="preserve">). Mental health outcomes in times of economic recession: A systematic review. </w:t>
      </w:r>
      <w:r w:rsidRPr="0022138A">
        <w:rPr>
          <w:rFonts w:ascii="Times New Roman" w:hAnsi="Times New Roman" w:cs="Times New Roman"/>
          <w:i/>
          <w:iCs/>
        </w:rPr>
        <w:t>BMC Public Health, 16</w:t>
      </w:r>
      <w:r w:rsidRPr="0022138A">
        <w:rPr>
          <w:rFonts w:ascii="Times New Roman" w:hAnsi="Times New Roman" w:cs="Times New Roman"/>
        </w:rPr>
        <w:t xml:space="preserve">, 115. </w:t>
      </w:r>
      <w:hyperlink r:id="rId9" w:tgtFrame="_new" w:history="1">
        <w:r w:rsidRPr="0022138A">
          <w:rPr>
            <w:rStyle w:val="Hyperlink"/>
            <w:rFonts w:ascii="Times New Roman" w:hAnsi="Times New Roman" w:cs="Times New Roman"/>
          </w:rPr>
          <w:t>https://doi.org/10.1186/s12889-016-2720-y</w:t>
        </w:r>
      </w:hyperlink>
    </w:p>
    <w:p w14:paraId="11D409AE" w14:textId="77777777" w:rsidR="00A61D45" w:rsidRPr="0022138A" w:rsidRDefault="00A61D45" w:rsidP="0022138A">
      <w:pPr>
        <w:spacing w:after="0" w:line="480" w:lineRule="auto"/>
        <w:ind w:left="720" w:hanging="720"/>
        <w:rPr>
          <w:rFonts w:ascii="Times New Roman" w:hAnsi="Times New Roman" w:cs="Times New Roman"/>
        </w:rPr>
      </w:pPr>
      <w:proofErr w:type="spellStart"/>
      <w:r w:rsidRPr="0022138A">
        <w:rPr>
          <w:rFonts w:ascii="Times New Roman" w:hAnsi="Times New Roman" w:cs="Times New Roman"/>
        </w:rPr>
        <w:lastRenderedPageBreak/>
        <w:t>Golberstein</w:t>
      </w:r>
      <w:proofErr w:type="spellEnd"/>
      <w:r w:rsidRPr="0022138A">
        <w:rPr>
          <w:rFonts w:ascii="Times New Roman" w:hAnsi="Times New Roman" w:cs="Times New Roman"/>
        </w:rPr>
        <w:t xml:space="preserve">, E., Gonzales, G., &amp; Meara, E. (2019). How do economic downturns affect the mental health of children? Evidence from the National Health Interview Survey. </w:t>
      </w:r>
      <w:r w:rsidRPr="0022138A">
        <w:rPr>
          <w:rFonts w:ascii="Times New Roman" w:hAnsi="Times New Roman" w:cs="Times New Roman"/>
          <w:i/>
          <w:iCs/>
        </w:rPr>
        <w:t>Health Economics, 28</w:t>
      </w:r>
      <w:r w:rsidRPr="0022138A">
        <w:rPr>
          <w:rFonts w:ascii="Times New Roman" w:hAnsi="Times New Roman" w:cs="Times New Roman"/>
        </w:rPr>
        <w:t xml:space="preserve">(8), 955–970. </w:t>
      </w:r>
      <w:hyperlink r:id="rId10" w:tgtFrame="_new" w:history="1">
        <w:r w:rsidRPr="0022138A">
          <w:rPr>
            <w:rStyle w:val="Hyperlink"/>
            <w:rFonts w:ascii="Times New Roman" w:hAnsi="Times New Roman" w:cs="Times New Roman"/>
          </w:rPr>
          <w:t>https://doi.org/10.1002/hec.3885</w:t>
        </w:r>
      </w:hyperlink>
    </w:p>
    <w:p w14:paraId="0E8407CB"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Guerra, O., &amp; </w:t>
      </w:r>
      <w:proofErr w:type="spellStart"/>
      <w:r w:rsidRPr="00D621D7">
        <w:rPr>
          <w:rFonts w:ascii="Times New Roman" w:hAnsi="Times New Roman" w:cs="Times New Roman"/>
        </w:rPr>
        <w:t>Eboreime</w:t>
      </w:r>
      <w:proofErr w:type="spellEnd"/>
      <w:r w:rsidRPr="00D621D7">
        <w:rPr>
          <w:rFonts w:ascii="Times New Roman" w:hAnsi="Times New Roman" w:cs="Times New Roman"/>
        </w:rPr>
        <w:t>, E. (2021). The Impact of Economic Recessions on Depression, Anxiety, and Trauma-Related Disorders and Illness Outcomes: A Scoping Review. </w:t>
      </w:r>
      <w:proofErr w:type="spellStart"/>
      <w:r w:rsidRPr="00D621D7">
        <w:rPr>
          <w:rFonts w:ascii="Times New Roman" w:hAnsi="Times New Roman" w:cs="Times New Roman"/>
          <w:i/>
          <w:iCs/>
        </w:rPr>
        <w:t>Behavioral</w:t>
      </w:r>
      <w:proofErr w:type="spellEnd"/>
      <w:r w:rsidRPr="00D621D7">
        <w:rPr>
          <w:rFonts w:ascii="Times New Roman" w:hAnsi="Times New Roman" w:cs="Times New Roman"/>
          <w:i/>
          <w:iCs/>
        </w:rPr>
        <w:t xml:space="preserve"> sciences (Basel, Switzerland)</w:t>
      </w:r>
      <w:r w:rsidRPr="00D621D7">
        <w:rPr>
          <w:rFonts w:ascii="Times New Roman" w:hAnsi="Times New Roman" w:cs="Times New Roman"/>
        </w:rPr>
        <w:t>, </w:t>
      </w:r>
      <w:r w:rsidRPr="00D621D7">
        <w:rPr>
          <w:rFonts w:ascii="Times New Roman" w:hAnsi="Times New Roman" w:cs="Times New Roman"/>
          <w:i/>
          <w:iCs/>
        </w:rPr>
        <w:t>11</w:t>
      </w:r>
      <w:r w:rsidRPr="00D621D7">
        <w:rPr>
          <w:rFonts w:ascii="Times New Roman" w:hAnsi="Times New Roman" w:cs="Times New Roman"/>
        </w:rPr>
        <w:t xml:space="preserve">(9), 119. </w:t>
      </w:r>
      <w:hyperlink r:id="rId11" w:history="1">
        <w:r w:rsidRPr="00D621D7">
          <w:rPr>
            <w:rStyle w:val="Hyperlink"/>
            <w:rFonts w:ascii="Times New Roman" w:hAnsi="Times New Roman" w:cs="Times New Roman"/>
          </w:rPr>
          <w:t>https://doi.org/10.3390/bs11090119</w:t>
        </w:r>
      </w:hyperlink>
    </w:p>
    <w:p w14:paraId="7A2BB755" w14:textId="77777777" w:rsidR="00A61D45" w:rsidRPr="00D621D7" w:rsidRDefault="00A61D45" w:rsidP="00791395">
      <w:pPr>
        <w:spacing w:after="0" w:line="480" w:lineRule="auto"/>
        <w:ind w:left="720" w:hanging="720"/>
        <w:rPr>
          <w:rFonts w:ascii="Times New Roman" w:hAnsi="Times New Roman" w:cs="Times New Roman"/>
        </w:rPr>
      </w:pPr>
      <w:r w:rsidRPr="00D621D7">
        <w:rPr>
          <w:rFonts w:ascii="Times New Roman" w:hAnsi="Times New Roman" w:cs="Times New Roman"/>
        </w:rPr>
        <w:t>Jin, R. L., Shah, C. P., &amp; Svoboda, T. J. (1995). The impact of unemployment on health: a review of the evidence. </w:t>
      </w:r>
      <w:proofErr w:type="gramStart"/>
      <w:r w:rsidRPr="00D621D7">
        <w:rPr>
          <w:rFonts w:ascii="Times New Roman" w:hAnsi="Times New Roman" w:cs="Times New Roman"/>
          <w:i/>
          <w:iCs/>
        </w:rPr>
        <w:t>CMAJ :</w:t>
      </w:r>
      <w:proofErr w:type="gramEnd"/>
      <w:r w:rsidRPr="00D621D7">
        <w:rPr>
          <w:rFonts w:ascii="Times New Roman" w:hAnsi="Times New Roman" w:cs="Times New Roman"/>
          <w:i/>
          <w:iCs/>
        </w:rPr>
        <w:t xml:space="preserve"> Canadian Medical Association journal = journal de </w:t>
      </w:r>
      <w:proofErr w:type="spellStart"/>
      <w:r w:rsidRPr="00D621D7">
        <w:rPr>
          <w:rFonts w:ascii="Times New Roman" w:hAnsi="Times New Roman" w:cs="Times New Roman"/>
          <w:i/>
          <w:iCs/>
        </w:rPr>
        <w:t>l'Association</w:t>
      </w:r>
      <w:proofErr w:type="spellEnd"/>
      <w:r w:rsidRPr="00D621D7">
        <w:rPr>
          <w:rFonts w:ascii="Times New Roman" w:hAnsi="Times New Roman" w:cs="Times New Roman"/>
          <w:i/>
          <w:iCs/>
        </w:rPr>
        <w:t xml:space="preserve"> </w:t>
      </w:r>
      <w:proofErr w:type="spellStart"/>
      <w:r w:rsidRPr="00D621D7">
        <w:rPr>
          <w:rFonts w:ascii="Times New Roman" w:hAnsi="Times New Roman" w:cs="Times New Roman"/>
          <w:i/>
          <w:iCs/>
        </w:rPr>
        <w:t>medicale</w:t>
      </w:r>
      <w:proofErr w:type="spellEnd"/>
      <w:r w:rsidRPr="00D621D7">
        <w:rPr>
          <w:rFonts w:ascii="Times New Roman" w:hAnsi="Times New Roman" w:cs="Times New Roman"/>
          <w:i/>
          <w:iCs/>
        </w:rPr>
        <w:t xml:space="preserve"> </w:t>
      </w:r>
      <w:proofErr w:type="spellStart"/>
      <w:r w:rsidRPr="00D621D7">
        <w:rPr>
          <w:rFonts w:ascii="Times New Roman" w:hAnsi="Times New Roman" w:cs="Times New Roman"/>
          <w:i/>
          <w:iCs/>
        </w:rPr>
        <w:t>canadienne</w:t>
      </w:r>
      <w:proofErr w:type="spellEnd"/>
      <w:r w:rsidRPr="00D621D7">
        <w:rPr>
          <w:rFonts w:ascii="Times New Roman" w:hAnsi="Times New Roman" w:cs="Times New Roman"/>
        </w:rPr>
        <w:t>, </w:t>
      </w:r>
      <w:r w:rsidRPr="00D621D7">
        <w:rPr>
          <w:rFonts w:ascii="Times New Roman" w:hAnsi="Times New Roman" w:cs="Times New Roman"/>
          <w:i/>
          <w:iCs/>
        </w:rPr>
        <w:t>153</w:t>
      </w:r>
      <w:r w:rsidRPr="00D621D7">
        <w:rPr>
          <w:rFonts w:ascii="Times New Roman" w:hAnsi="Times New Roman" w:cs="Times New Roman"/>
        </w:rPr>
        <w:t>(5), 529–540.</w:t>
      </w:r>
    </w:p>
    <w:p w14:paraId="7A2527BE" w14:textId="77777777" w:rsidR="00A61D45" w:rsidRPr="00D621D7" w:rsidRDefault="00A61D45" w:rsidP="00791395">
      <w:pPr>
        <w:spacing w:after="0" w:line="480" w:lineRule="auto"/>
        <w:ind w:left="720" w:hanging="720"/>
        <w:rPr>
          <w:rFonts w:ascii="Times New Roman" w:hAnsi="Times New Roman" w:cs="Times New Roman"/>
        </w:rPr>
      </w:pPr>
      <w:proofErr w:type="spellStart"/>
      <w:r w:rsidRPr="00D621D7">
        <w:rPr>
          <w:rFonts w:ascii="Times New Roman" w:hAnsi="Times New Roman" w:cs="Times New Roman"/>
        </w:rPr>
        <w:t>Marazziti</w:t>
      </w:r>
      <w:proofErr w:type="spellEnd"/>
      <w:r w:rsidRPr="00D621D7">
        <w:rPr>
          <w:rFonts w:ascii="Times New Roman" w:hAnsi="Times New Roman" w:cs="Times New Roman"/>
        </w:rPr>
        <w:t>, D., Avella, M. T., Mucci, N., Della Vecchia, A., Ivaldi, T., Palermo, S., &amp; Mucci, F. (2021). Impact of economic crisis on mental health: a 10-year challenge. </w:t>
      </w:r>
      <w:r w:rsidRPr="00D621D7">
        <w:rPr>
          <w:rFonts w:ascii="Times New Roman" w:hAnsi="Times New Roman" w:cs="Times New Roman"/>
          <w:i/>
          <w:iCs/>
        </w:rPr>
        <w:t>CNS Spectrums</w:t>
      </w:r>
      <w:r w:rsidRPr="00D621D7">
        <w:rPr>
          <w:rFonts w:ascii="Times New Roman" w:hAnsi="Times New Roman" w:cs="Times New Roman"/>
        </w:rPr>
        <w:t>, </w:t>
      </w:r>
      <w:r w:rsidRPr="00D621D7">
        <w:rPr>
          <w:rFonts w:ascii="Times New Roman" w:hAnsi="Times New Roman" w:cs="Times New Roman"/>
          <w:i/>
          <w:iCs/>
        </w:rPr>
        <w:t>26</w:t>
      </w:r>
      <w:r w:rsidRPr="00D621D7">
        <w:rPr>
          <w:rFonts w:ascii="Times New Roman" w:hAnsi="Times New Roman" w:cs="Times New Roman"/>
        </w:rPr>
        <w:t>(1), 7–13. doi:10.1017/S1092852920000140</w:t>
      </w:r>
    </w:p>
    <w:p w14:paraId="7E72AB91"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Marmot, M., &amp; Wilkinson, R. (2005). </w:t>
      </w:r>
      <w:r w:rsidRPr="00D621D7">
        <w:rPr>
          <w:rFonts w:ascii="Times New Roman" w:hAnsi="Times New Roman" w:cs="Times New Roman"/>
          <w:i/>
          <w:iCs/>
        </w:rPr>
        <w:t>Social determinants of health</w:t>
      </w:r>
      <w:r w:rsidRPr="00D621D7">
        <w:rPr>
          <w:rFonts w:ascii="Times New Roman" w:hAnsi="Times New Roman" w:cs="Times New Roman"/>
        </w:rPr>
        <w:t xml:space="preserve"> (2nd ed.). Oxford University Press.</w:t>
      </w:r>
    </w:p>
    <w:p w14:paraId="102CCA25"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Marmot, M., Allen, J., Boyce, T., Goldblatt, P., &amp; Morrison, J. (2020). Health equity in England: The Marmot review 10 years on. </w:t>
      </w:r>
      <w:r w:rsidRPr="00D621D7">
        <w:rPr>
          <w:rFonts w:ascii="Times New Roman" w:hAnsi="Times New Roman" w:cs="Times New Roman"/>
          <w:i/>
          <w:iCs/>
        </w:rPr>
        <w:t>BMJ, 368</w:t>
      </w:r>
      <w:r w:rsidRPr="00D621D7">
        <w:rPr>
          <w:rFonts w:ascii="Times New Roman" w:hAnsi="Times New Roman" w:cs="Times New Roman"/>
        </w:rPr>
        <w:t>, m693. https://doi.org/10.1136/bmj.m693</w:t>
      </w:r>
    </w:p>
    <w:p w14:paraId="2153B9A5"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Ministry of Health &amp; Wellness, Jamaica. (2024). </w:t>
      </w:r>
      <w:r w:rsidRPr="00D621D7">
        <w:rPr>
          <w:rFonts w:ascii="Times New Roman" w:hAnsi="Times New Roman" w:cs="Times New Roman"/>
          <w:i/>
          <w:iCs/>
        </w:rPr>
        <w:t>Mental health and NCD surveillance report</w:t>
      </w:r>
      <w:r w:rsidRPr="00D621D7">
        <w:rPr>
          <w:rFonts w:ascii="Times New Roman" w:hAnsi="Times New Roman" w:cs="Times New Roman"/>
        </w:rPr>
        <w:t>. Government of Jamaica.</w:t>
      </w:r>
    </w:p>
    <w:p w14:paraId="2405BE5E"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Ministry of Health &amp; Wellness, Jamaica. (2025). </w:t>
      </w:r>
      <w:r w:rsidRPr="00D621D7">
        <w:rPr>
          <w:rFonts w:ascii="Times New Roman" w:hAnsi="Times New Roman" w:cs="Times New Roman"/>
          <w:i/>
          <w:iCs/>
        </w:rPr>
        <w:t>Annual health statistics report</w:t>
      </w:r>
      <w:r w:rsidRPr="00D621D7">
        <w:rPr>
          <w:rFonts w:ascii="Times New Roman" w:hAnsi="Times New Roman" w:cs="Times New Roman"/>
        </w:rPr>
        <w:t>. Government of Jamaica.</w:t>
      </w:r>
    </w:p>
    <w:p w14:paraId="0B64E44F" w14:textId="77777777" w:rsidR="00A61D45" w:rsidRPr="00D93CBB" w:rsidRDefault="00A61D45" w:rsidP="00D93CBB">
      <w:pPr>
        <w:spacing w:after="0" w:line="480" w:lineRule="auto"/>
        <w:ind w:left="720" w:hanging="720"/>
        <w:rPr>
          <w:rFonts w:ascii="Times New Roman" w:hAnsi="Times New Roman" w:cs="Times New Roman"/>
        </w:rPr>
      </w:pPr>
      <w:r w:rsidRPr="00D621D7">
        <w:rPr>
          <w:rFonts w:ascii="Times New Roman" w:hAnsi="Times New Roman" w:cs="Times New Roman"/>
        </w:rPr>
        <w:t xml:space="preserve">Naik, Y., Baker, P., Walker, I., Tillmann, T., Bash, K., Quantz, D., Hillier-Brown, F., &amp; Bambra, C. (2017). The macro-economic determinants of health and health </w:t>
      </w:r>
      <w:r w:rsidRPr="00D621D7">
        <w:rPr>
          <w:rFonts w:ascii="Times New Roman" w:hAnsi="Times New Roman" w:cs="Times New Roman"/>
        </w:rPr>
        <w:lastRenderedPageBreak/>
        <w:t>inequalities-umbrella review protocol. </w:t>
      </w:r>
      <w:r w:rsidRPr="00D621D7">
        <w:rPr>
          <w:rFonts w:ascii="Times New Roman" w:hAnsi="Times New Roman" w:cs="Times New Roman"/>
          <w:i/>
          <w:iCs/>
        </w:rPr>
        <w:t>Systematic reviews</w:t>
      </w:r>
      <w:r w:rsidRPr="00D621D7">
        <w:rPr>
          <w:rFonts w:ascii="Times New Roman" w:hAnsi="Times New Roman" w:cs="Times New Roman"/>
        </w:rPr>
        <w:t>, </w:t>
      </w:r>
      <w:r w:rsidRPr="00D621D7">
        <w:rPr>
          <w:rFonts w:ascii="Times New Roman" w:hAnsi="Times New Roman" w:cs="Times New Roman"/>
          <w:i/>
          <w:iCs/>
        </w:rPr>
        <w:t>6</w:t>
      </w:r>
      <w:r w:rsidRPr="00D621D7">
        <w:rPr>
          <w:rFonts w:ascii="Times New Roman" w:hAnsi="Times New Roman" w:cs="Times New Roman"/>
        </w:rPr>
        <w:t>(1), 222. https://doi.org/10.1186/s13643-017-0616-2</w:t>
      </w:r>
    </w:p>
    <w:p w14:paraId="218EDB53" w14:textId="77777777" w:rsidR="00A61D45" w:rsidRPr="00D621D7" w:rsidRDefault="00A61D45" w:rsidP="009471C5">
      <w:pPr>
        <w:spacing w:after="0" w:line="480" w:lineRule="auto"/>
        <w:ind w:left="720" w:hanging="720"/>
        <w:rPr>
          <w:rFonts w:ascii="Times New Roman" w:hAnsi="Times New Roman" w:cs="Times New Roman"/>
        </w:rPr>
      </w:pPr>
      <w:r w:rsidRPr="00D621D7">
        <w:rPr>
          <w:rFonts w:ascii="Times New Roman" w:hAnsi="Times New Roman" w:cs="Times New Roman"/>
        </w:rPr>
        <w:t>Noce, A., Marrone, G., &amp; Parisi, A. (2024). Editorial: The impact of lifestyle changes on non-communicable diseases. </w:t>
      </w:r>
      <w:r w:rsidRPr="00D621D7">
        <w:rPr>
          <w:rFonts w:ascii="Times New Roman" w:hAnsi="Times New Roman" w:cs="Times New Roman"/>
          <w:i/>
          <w:iCs/>
        </w:rPr>
        <w:t>Frontiers in nutrition</w:t>
      </w:r>
      <w:r w:rsidRPr="00D621D7">
        <w:rPr>
          <w:rFonts w:ascii="Times New Roman" w:hAnsi="Times New Roman" w:cs="Times New Roman"/>
        </w:rPr>
        <w:t>, </w:t>
      </w:r>
      <w:r w:rsidRPr="00D621D7">
        <w:rPr>
          <w:rFonts w:ascii="Times New Roman" w:hAnsi="Times New Roman" w:cs="Times New Roman"/>
          <w:i/>
          <w:iCs/>
        </w:rPr>
        <w:t>11</w:t>
      </w:r>
      <w:r w:rsidRPr="00D621D7">
        <w:rPr>
          <w:rFonts w:ascii="Times New Roman" w:hAnsi="Times New Roman" w:cs="Times New Roman"/>
        </w:rPr>
        <w:t xml:space="preserve">, 1471019. </w:t>
      </w:r>
      <w:hyperlink r:id="rId12" w:history="1">
        <w:r w:rsidRPr="00D621D7">
          <w:rPr>
            <w:rStyle w:val="Hyperlink"/>
            <w:rFonts w:ascii="Times New Roman" w:hAnsi="Times New Roman" w:cs="Times New Roman"/>
          </w:rPr>
          <w:t>https://doi.org/10.3389/fnut.2024.1471019</w:t>
        </w:r>
      </w:hyperlink>
    </w:p>
    <w:p w14:paraId="0080C1B1" w14:textId="77777777" w:rsidR="00A61D45" w:rsidRPr="00D621D7" w:rsidRDefault="00A61D45" w:rsidP="00F15470">
      <w:pPr>
        <w:spacing w:line="480" w:lineRule="auto"/>
        <w:ind w:left="720" w:hanging="720"/>
        <w:rPr>
          <w:rFonts w:ascii="Times New Roman" w:hAnsi="Times New Roman" w:cs="Times New Roman"/>
        </w:rPr>
      </w:pPr>
      <w:r w:rsidRPr="00D621D7">
        <w:rPr>
          <w:rFonts w:ascii="Times New Roman" w:hAnsi="Times New Roman" w:cs="Times New Roman"/>
        </w:rPr>
        <w:t xml:space="preserve">Our Today. (2025). </w:t>
      </w:r>
      <w:hyperlink r:id="rId13" w:history="1">
        <w:r w:rsidRPr="00D621D7">
          <w:rPr>
            <w:rStyle w:val="Hyperlink"/>
            <w:rFonts w:ascii="Times New Roman" w:hAnsi="Times New Roman" w:cs="Times New Roman"/>
            <w:i/>
            <w:iCs/>
            <w:color w:val="auto"/>
            <w:u w:val="none"/>
          </w:rPr>
          <w:t>NCDs still the leading cause of deaths in Jamaica</w:t>
        </w:r>
      </w:hyperlink>
      <w:r w:rsidRPr="00D621D7">
        <w:rPr>
          <w:rFonts w:ascii="Times New Roman" w:hAnsi="Times New Roman" w:cs="Times New Roman"/>
        </w:rPr>
        <w:t>. https://our.today/ncds-still-leading-cause-of-deaths-in-jamaica/</w:t>
      </w:r>
    </w:p>
    <w:p w14:paraId="6693622A" w14:textId="77777777" w:rsidR="00A61D45" w:rsidRPr="0022138A" w:rsidRDefault="00A61D45" w:rsidP="0022138A">
      <w:pPr>
        <w:spacing w:after="0" w:line="480" w:lineRule="auto"/>
        <w:ind w:left="720" w:hanging="720"/>
        <w:rPr>
          <w:rFonts w:ascii="Times New Roman" w:hAnsi="Times New Roman" w:cs="Times New Roman"/>
        </w:rPr>
      </w:pPr>
      <w:r w:rsidRPr="0022138A">
        <w:rPr>
          <w:rFonts w:ascii="Times New Roman" w:hAnsi="Times New Roman" w:cs="Times New Roman"/>
        </w:rPr>
        <w:t xml:space="preserve">Pan American Health Organization. (2023). </w:t>
      </w:r>
      <w:r w:rsidRPr="0022138A">
        <w:rPr>
          <w:rFonts w:ascii="Times New Roman" w:hAnsi="Times New Roman" w:cs="Times New Roman"/>
          <w:i/>
          <w:iCs/>
        </w:rPr>
        <w:t>Noncommunicable diseases in the Caribbean: Surveillance and policy strategies</w:t>
      </w:r>
      <w:r w:rsidRPr="0022138A">
        <w:rPr>
          <w:rFonts w:ascii="Times New Roman" w:hAnsi="Times New Roman" w:cs="Times New Roman"/>
        </w:rPr>
        <w:t xml:space="preserve">. PAHO. </w:t>
      </w:r>
      <w:hyperlink r:id="rId14" w:tgtFrame="_new" w:history="1">
        <w:r w:rsidRPr="0022138A">
          <w:rPr>
            <w:rStyle w:val="Hyperlink"/>
            <w:rFonts w:ascii="Times New Roman" w:hAnsi="Times New Roman" w:cs="Times New Roman"/>
          </w:rPr>
          <w:t>https://www.paho.org/en</w:t>
        </w:r>
      </w:hyperlink>
    </w:p>
    <w:p w14:paraId="3F29CE4F"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Pan American Health Organization. (n.d.). </w:t>
      </w:r>
      <w:r w:rsidRPr="00D621D7">
        <w:rPr>
          <w:rFonts w:ascii="Times New Roman" w:hAnsi="Times New Roman" w:cs="Times New Roman"/>
          <w:i/>
          <w:iCs/>
        </w:rPr>
        <w:t>NCDs in the Caribbean: Priority actions from the Forum of Key Stakeholders on Noncommunicable Diseases (NCDs): Advancing the NCD agenda in the Caribbean</w:t>
      </w:r>
      <w:r w:rsidRPr="00D621D7">
        <w:rPr>
          <w:rFonts w:ascii="Times New Roman" w:hAnsi="Times New Roman" w:cs="Times New Roman"/>
        </w:rPr>
        <w:t xml:space="preserve"> (PDF). PAHO. </w:t>
      </w:r>
      <w:hyperlink r:id="rId15" w:tgtFrame="_new" w:history="1">
        <w:r w:rsidRPr="00D621D7">
          <w:rPr>
            <w:rStyle w:val="Hyperlink"/>
            <w:rFonts w:ascii="Times New Roman" w:hAnsi="Times New Roman" w:cs="Times New Roman"/>
          </w:rPr>
          <w:t>https://www.paho.org/sites/default/files/NCD-Stakeholder-FINAL-VERSION.pdf</w:t>
        </w:r>
      </w:hyperlink>
    </w:p>
    <w:p w14:paraId="43E5D085" w14:textId="77777777" w:rsidR="00A61D45" w:rsidRPr="00D93CBB" w:rsidRDefault="00A61D45" w:rsidP="00D93CBB">
      <w:pPr>
        <w:spacing w:after="0" w:line="480" w:lineRule="auto"/>
        <w:ind w:left="720" w:hanging="720"/>
        <w:rPr>
          <w:rFonts w:ascii="Times New Roman" w:hAnsi="Times New Roman" w:cs="Times New Roman"/>
        </w:rPr>
      </w:pPr>
      <w:r w:rsidRPr="00D93CBB">
        <w:rPr>
          <w:rFonts w:ascii="Times New Roman" w:hAnsi="Times New Roman" w:cs="Times New Roman"/>
        </w:rPr>
        <w:t xml:space="preserve">Roelfs, D. J., Shor, E., Davidson, K. W., &amp; Schwartz, J. E. (2011). </w:t>
      </w:r>
      <w:r w:rsidRPr="00D93CBB">
        <w:rPr>
          <w:rFonts w:ascii="Times New Roman" w:hAnsi="Times New Roman" w:cs="Times New Roman"/>
          <w:i/>
          <w:iCs/>
        </w:rPr>
        <w:t>Losing life and livelihood: A systematic review and meta</w:t>
      </w:r>
      <w:r w:rsidRPr="00D93CBB">
        <w:rPr>
          <w:rFonts w:ascii="Times New Roman" w:hAnsi="Times New Roman" w:cs="Times New Roman"/>
          <w:i/>
          <w:iCs/>
        </w:rPr>
        <w:noBreakHyphen/>
        <w:t>analysis of unemployment and all</w:t>
      </w:r>
      <w:r w:rsidRPr="00D93CBB">
        <w:rPr>
          <w:rFonts w:ascii="Times New Roman" w:hAnsi="Times New Roman" w:cs="Times New Roman"/>
          <w:i/>
          <w:iCs/>
        </w:rPr>
        <w:noBreakHyphen/>
        <w:t>cause mortality</w:t>
      </w:r>
      <w:r w:rsidRPr="00D93CBB">
        <w:rPr>
          <w:rFonts w:ascii="Times New Roman" w:hAnsi="Times New Roman" w:cs="Times New Roman"/>
        </w:rPr>
        <w:t>. Social Science &amp; Medicine, 72(6), 840–854. https://doi.org/10.1016/j.socscimed.2011.01.005</w:t>
      </w:r>
    </w:p>
    <w:p w14:paraId="627D6185" w14:textId="77777777" w:rsidR="00A61D45" w:rsidRPr="0022138A" w:rsidRDefault="00A61D45" w:rsidP="0022138A">
      <w:pPr>
        <w:spacing w:after="0" w:line="480" w:lineRule="auto"/>
        <w:ind w:left="720" w:hanging="720"/>
        <w:rPr>
          <w:rFonts w:ascii="Times New Roman" w:hAnsi="Times New Roman" w:cs="Times New Roman"/>
        </w:rPr>
      </w:pPr>
      <w:r w:rsidRPr="0022138A">
        <w:rPr>
          <w:rFonts w:ascii="Times New Roman" w:hAnsi="Times New Roman" w:cs="Times New Roman"/>
        </w:rPr>
        <w:t xml:space="preserve">Statistical Institute of Jamaica. (2025). </w:t>
      </w:r>
      <w:r w:rsidRPr="0022138A">
        <w:rPr>
          <w:rFonts w:ascii="Times New Roman" w:hAnsi="Times New Roman" w:cs="Times New Roman"/>
          <w:i/>
          <w:iCs/>
        </w:rPr>
        <w:t>Labour force and population statistics, 1990–2025</w:t>
      </w:r>
      <w:r w:rsidRPr="0022138A">
        <w:rPr>
          <w:rFonts w:ascii="Times New Roman" w:hAnsi="Times New Roman" w:cs="Times New Roman"/>
        </w:rPr>
        <w:t xml:space="preserve">. Government of Jamaica. </w:t>
      </w:r>
      <w:hyperlink r:id="rId16" w:tgtFrame="_new" w:history="1">
        <w:r w:rsidRPr="0022138A">
          <w:rPr>
            <w:rStyle w:val="Hyperlink"/>
            <w:rFonts w:ascii="Times New Roman" w:hAnsi="Times New Roman" w:cs="Times New Roman"/>
          </w:rPr>
          <w:t>https://statinja.gov.jm</w:t>
        </w:r>
      </w:hyperlink>
    </w:p>
    <w:p w14:paraId="7F131809"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Stuckler, D., Basu, S., Suhrcke, M., Coutts, A., &amp; McKee, M. (2009). The public health effect of economic crises and alternative policy responses in Europe: An empirical analysis. </w:t>
      </w:r>
      <w:r w:rsidRPr="00D621D7">
        <w:rPr>
          <w:rFonts w:ascii="Times New Roman" w:hAnsi="Times New Roman" w:cs="Times New Roman"/>
          <w:i/>
          <w:iCs/>
        </w:rPr>
        <w:t>The Lancet, 374</w:t>
      </w:r>
      <w:r w:rsidRPr="00D621D7">
        <w:rPr>
          <w:rFonts w:ascii="Times New Roman" w:hAnsi="Times New Roman" w:cs="Times New Roman"/>
        </w:rPr>
        <w:t>(9686), 315–323. https://doi.org/10.1016/S0140-6736(09)61124-7</w:t>
      </w:r>
    </w:p>
    <w:p w14:paraId="1A8E009E"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UNDP. (2020). </w:t>
      </w:r>
      <w:r w:rsidRPr="00D621D7">
        <w:rPr>
          <w:rFonts w:ascii="Times New Roman" w:hAnsi="Times New Roman" w:cs="Times New Roman"/>
          <w:i/>
          <w:iCs/>
        </w:rPr>
        <w:t>Human development report: Small island developing states</w:t>
      </w:r>
      <w:r w:rsidRPr="00D621D7">
        <w:rPr>
          <w:rFonts w:ascii="Times New Roman" w:hAnsi="Times New Roman" w:cs="Times New Roman"/>
        </w:rPr>
        <w:t xml:space="preserve">. United Nations Development Programme. </w:t>
      </w:r>
      <w:hyperlink r:id="rId17" w:tgtFrame="_new" w:history="1">
        <w:r w:rsidRPr="00D621D7">
          <w:rPr>
            <w:rStyle w:val="Hyperlink"/>
            <w:rFonts w:ascii="Times New Roman" w:hAnsi="Times New Roman" w:cs="Times New Roman"/>
          </w:rPr>
          <w:t>https://hdr.undp.org</w:t>
        </w:r>
      </w:hyperlink>
    </w:p>
    <w:p w14:paraId="54BA5DE0" w14:textId="77777777" w:rsidR="00A61D45" w:rsidRPr="0022138A" w:rsidRDefault="00A61D45" w:rsidP="0022138A">
      <w:pPr>
        <w:spacing w:after="0" w:line="480" w:lineRule="auto"/>
        <w:ind w:left="720" w:hanging="720"/>
        <w:rPr>
          <w:rFonts w:ascii="Times New Roman" w:hAnsi="Times New Roman" w:cs="Times New Roman"/>
        </w:rPr>
      </w:pPr>
      <w:r w:rsidRPr="0022138A">
        <w:rPr>
          <w:rFonts w:ascii="Times New Roman" w:hAnsi="Times New Roman" w:cs="Times New Roman"/>
        </w:rPr>
        <w:lastRenderedPageBreak/>
        <w:t xml:space="preserve">Williams, C., Gilbert, B. J., Zeltner, T., Watkins, J., Atun, R., &amp; </w:t>
      </w:r>
      <w:proofErr w:type="spellStart"/>
      <w:r w:rsidRPr="0022138A">
        <w:rPr>
          <w:rFonts w:ascii="Times New Roman" w:hAnsi="Times New Roman" w:cs="Times New Roman"/>
        </w:rPr>
        <w:t>Maruthappu</w:t>
      </w:r>
      <w:proofErr w:type="spellEnd"/>
      <w:r w:rsidRPr="0022138A">
        <w:rPr>
          <w:rFonts w:ascii="Times New Roman" w:hAnsi="Times New Roman" w:cs="Times New Roman"/>
        </w:rPr>
        <w:t xml:space="preserve">, M. (2016). Effects of economic crises on population health outcomes in Latin America, 1981–2010: An ecological study. </w:t>
      </w:r>
      <w:r w:rsidRPr="0022138A">
        <w:rPr>
          <w:rFonts w:ascii="Times New Roman" w:hAnsi="Times New Roman" w:cs="Times New Roman"/>
          <w:i/>
          <w:iCs/>
        </w:rPr>
        <w:t>BMJ Open, 6</w:t>
      </w:r>
      <w:r w:rsidRPr="0022138A">
        <w:rPr>
          <w:rFonts w:ascii="Times New Roman" w:hAnsi="Times New Roman" w:cs="Times New Roman"/>
        </w:rPr>
        <w:t>(1), e007546. https://doi.org/10.1136/bmjopen-2014-007546</w:t>
      </w:r>
    </w:p>
    <w:p w14:paraId="0CB04839" w14:textId="77777777" w:rsidR="00A61D45" w:rsidRPr="0022138A" w:rsidRDefault="00A61D45" w:rsidP="0022138A">
      <w:pPr>
        <w:spacing w:after="0" w:line="480" w:lineRule="auto"/>
        <w:ind w:left="720" w:hanging="720"/>
        <w:rPr>
          <w:rFonts w:ascii="Times New Roman" w:hAnsi="Times New Roman" w:cs="Times New Roman"/>
        </w:rPr>
      </w:pPr>
      <w:r w:rsidRPr="0022138A">
        <w:rPr>
          <w:rFonts w:ascii="Times New Roman" w:hAnsi="Times New Roman" w:cs="Times New Roman"/>
        </w:rPr>
        <w:t xml:space="preserve">World Bank. (2025). </w:t>
      </w:r>
      <w:r w:rsidRPr="0022138A">
        <w:rPr>
          <w:rFonts w:ascii="Times New Roman" w:hAnsi="Times New Roman" w:cs="Times New Roman"/>
          <w:i/>
          <w:iCs/>
        </w:rPr>
        <w:t>World development indicators: Jamaica</w:t>
      </w:r>
      <w:r w:rsidRPr="0022138A">
        <w:rPr>
          <w:rFonts w:ascii="Times New Roman" w:hAnsi="Times New Roman" w:cs="Times New Roman"/>
        </w:rPr>
        <w:t xml:space="preserve">. World Bank Group. </w:t>
      </w:r>
      <w:hyperlink r:id="rId18" w:tgtFrame="_new" w:history="1">
        <w:r w:rsidRPr="0022138A">
          <w:rPr>
            <w:rStyle w:val="Hyperlink"/>
            <w:rFonts w:ascii="Times New Roman" w:hAnsi="Times New Roman" w:cs="Times New Roman"/>
          </w:rPr>
          <w:t>https://data.worldbank.org</w:t>
        </w:r>
      </w:hyperlink>
    </w:p>
    <w:p w14:paraId="61CF711F"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World Health Organization. (2021). </w:t>
      </w:r>
      <w:r w:rsidRPr="00D621D7">
        <w:rPr>
          <w:rFonts w:ascii="Times New Roman" w:hAnsi="Times New Roman" w:cs="Times New Roman"/>
          <w:i/>
          <w:iCs/>
        </w:rPr>
        <w:t>Social determinants of health: Health equity through action on the social determinants</w:t>
      </w:r>
      <w:r w:rsidRPr="00D621D7">
        <w:rPr>
          <w:rFonts w:ascii="Times New Roman" w:hAnsi="Times New Roman" w:cs="Times New Roman"/>
        </w:rPr>
        <w:t xml:space="preserve">. WHO. </w:t>
      </w:r>
      <w:hyperlink r:id="rId19" w:tgtFrame="_new" w:history="1">
        <w:r w:rsidRPr="00D621D7">
          <w:rPr>
            <w:rStyle w:val="Hyperlink"/>
            <w:rFonts w:ascii="Times New Roman" w:hAnsi="Times New Roman" w:cs="Times New Roman"/>
          </w:rPr>
          <w:t>https://www.who.int</w:t>
        </w:r>
      </w:hyperlink>
    </w:p>
    <w:p w14:paraId="6E3397DD" w14:textId="77777777" w:rsidR="00A61D45" w:rsidRPr="00D93CBB" w:rsidRDefault="00A61D45" w:rsidP="00D93CBB">
      <w:pPr>
        <w:spacing w:after="0" w:line="480" w:lineRule="auto"/>
        <w:ind w:left="720" w:hanging="720"/>
        <w:rPr>
          <w:rFonts w:ascii="Times New Roman" w:hAnsi="Times New Roman" w:cs="Times New Roman"/>
        </w:rPr>
      </w:pPr>
      <w:r w:rsidRPr="00D93CBB">
        <w:rPr>
          <w:rFonts w:ascii="Times New Roman" w:hAnsi="Times New Roman" w:cs="Times New Roman"/>
        </w:rPr>
        <w:t xml:space="preserve">World Health Organization. (2025). </w:t>
      </w:r>
      <w:r w:rsidRPr="00D93CBB">
        <w:rPr>
          <w:rFonts w:ascii="Times New Roman" w:hAnsi="Times New Roman" w:cs="Times New Roman"/>
          <w:i/>
          <w:iCs/>
        </w:rPr>
        <w:t>Social determinants of health and health inequities</w:t>
      </w:r>
      <w:r w:rsidRPr="00D93CBB">
        <w:rPr>
          <w:rFonts w:ascii="Times New Roman" w:hAnsi="Times New Roman" w:cs="Times New Roman"/>
        </w:rPr>
        <w:t xml:space="preserve"> [Fact sheet]. </w:t>
      </w:r>
      <w:hyperlink r:id="rId20" w:tgtFrame="_new" w:history="1">
        <w:r w:rsidRPr="00D93CBB">
          <w:rPr>
            <w:rStyle w:val="Hyperlink"/>
            <w:rFonts w:ascii="Times New Roman" w:hAnsi="Times New Roman" w:cs="Times New Roman"/>
          </w:rPr>
          <w:t>https://www.who.int/news-room/fact-sheets/detail/social-determinants-of-health</w:t>
        </w:r>
      </w:hyperlink>
    </w:p>
    <w:p w14:paraId="4C55DED0" w14:textId="77777777" w:rsidR="00A61D45" w:rsidRPr="00D621D7" w:rsidRDefault="00A61D45" w:rsidP="00FA50CF">
      <w:pPr>
        <w:spacing w:after="0" w:line="480" w:lineRule="auto"/>
        <w:ind w:left="720" w:hanging="720"/>
        <w:rPr>
          <w:rFonts w:ascii="Times New Roman" w:hAnsi="Times New Roman" w:cs="Times New Roman"/>
        </w:rPr>
      </w:pPr>
      <w:r w:rsidRPr="00D621D7">
        <w:rPr>
          <w:rFonts w:ascii="Times New Roman" w:hAnsi="Times New Roman" w:cs="Times New Roman"/>
        </w:rPr>
        <w:t xml:space="preserve">World Health Organization. Regional Office for Europe. (2011). </w:t>
      </w:r>
      <w:r w:rsidRPr="00D621D7">
        <w:rPr>
          <w:rFonts w:ascii="Times New Roman" w:hAnsi="Times New Roman" w:cs="Times New Roman"/>
          <w:i/>
          <w:iCs/>
        </w:rPr>
        <w:t>Impact of economic crises on mental health</w:t>
      </w:r>
      <w:r w:rsidRPr="00D621D7">
        <w:rPr>
          <w:rFonts w:ascii="Times New Roman" w:hAnsi="Times New Roman" w:cs="Times New Roman"/>
        </w:rPr>
        <w:t xml:space="preserve">. World Health Organization. </w:t>
      </w:r>
      <w:hyperlink r:id="rId21" w:tgtFrame="_new" w:history="1">
        <w:r w:rsidRPr="00D621D7">
          <w:rPr>
            <w:rStyle w:val="Hyperlink"/>
            <w:rFonts w:ascii="Times New Roman" w:hAnsi="Times New Roman" w:cs="Times New Roman"/>
          </w:rPr>
          <w:t>https://iris.who.int/handle/10665/370872</w:t>
        </w:r>
      </w:hyperlink>
    </w:p>
    <w:p w14:paraId="1551B033" w14:textId="77777777" w:rsidR="00A61D45" w:rsidRPr="00A61D45" w:rsidRDefault="00A61D45" w:rsidP="00CD3C8A">
      <w:pPr>
        <w:spacing w:after="0" w:line="480" w:lineRule="auto"/>
        <w:ind w:left="720" w:hanging="720"/>
        <w:rPr>
          <w:rFonts w:ascii="Times New Roman" w:hAnsi="Times New Roman" w:cs="Times New Roman"/>
        </w:rPr>
      </w:pPr>
      <w:r w:rsidRPr="00D621D7">
        <w:rPr>
          <w:rFonts w:ascii="Times New Roman" w:hAnsi="Times New Roman" w:cs="Times New Roman"/>
        </w:rPr>
        <w:t>Yang, S., Gao, T., Li, J., Fu, P., Dan, Z., Wang, Y., &amp; Zhou, C. (2024). Chronic condition change and its longitudinal association with health care utilization among rural older adults: intergenerational financial support as a possible moderator</w:t>
      </w:r>
      <w:proofErr w:type="gramStart"/>
      <w:r w:rsidRPr="00D621D7">
        <w:rPr>
          <w:rFonts w:ascii="Times New Roman" w:hAnsi="Times New Roman" w:cs="Times New Roman"/>
        </w:rPr>
        <w:t>?.</w:t>
      </w:r>
      <w:proofErr w:type="gramEnd"/>
      <w:r w:rsidRPr="00D621D7">
        <w:rPr>
          <w:rFonts w:ascii="Times New Roman" w:hAnsi="Times New Roman" w:cs="Times New Roman"/>
        </w:rPr>
        <w:t> </w:t>
      </w:r>
      <w:r w:rsidRPr="00D621D7">
        <w:rPr>
          <w:rFonts w:ascii="Times New Roman" w:hAnsi="Times New Roman" w:cs="Times New Roman"/>
          <w:i/>
          <w:iCs/>
        </w:rPr>
        <w:t>BMC geriatrics</w:t>
      </w:r>
      <w:r w:rsidRPr="00D621D7">
        <w:rPr>
          <w:rFonts w:ascii="Times New Roman" w:hAnsi="Times New Roman" w:cs="Times New Roman"/>
        </w:rPr>
        <w:t>, </w:t>
      </w:r>
      <w:r w:rsidRPr="00D621D7">
        <w:rPr>
          <w:rFonts w:ascii="Times New Roman" w:hAnsi="Times New Roman" w:cs="Times New Roman"/>
          <w:i/>
          <w:iCs/>
        </w:rPr>
        <w:t>24</w:t>
      </w:r>
      <w:r w:rsidRPr="00D621D7">
        <w:rPr>
          <w:rFonts w:ascii="Times New Roman" w:hAnsi="Times New Roman" w:cs="Times New Roman"/>
        </w:rPr>
        <w:t xml:space="preserve">(1), 837. </w:t>
      </w:r>
      <w:hyperlink r:id="rId22" w:history="1">
        <w:r w:rsidRPr="00D621D7">
          <w:rPr>
            <w:rStyle w:val="Hyperlink"/>
            <w:rFonts w:ascii="Times New Roman" w:hAnsi="Times New Roman" w:cs="Times New Roman"/>
          </w:rPr>
          <w:t>https://doi.org/10.1186/s12877-024-05299-1</w:t>
        </w:r>
      </w:hyperlink>
    </w:p>
    <w:sectPr w:rsidR="00A61D45" w:rsidRPr="00A61D4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1CF3" w14:textId="77777777" w:rsidR="0045062A" w:rsidRDefault="0045062A" w:rsidP="00BF5D4A">
      <w:pPr>
        <w:spacing w:after="0" w:line="240" w:lineRule="auto"/>
      </w:pPr>
      <w:r>
        <w:separator/>
      </w:r>
    </w:p>
  </w:endnote>
  <w:endnote w:type="continuationSeparator" w:id="0">
    <w:p w14:paraId="1BE51A62" w14:textId="77777777" w:rsidR="0045062A" w:rsidRDefault="0045062A" w:rsidP="00BF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1"/>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F3F3" w14:textId="77777777" w:rsidR="00BF5D4A" w:rsidRDefault="00BF5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D9DB" w14:textId="77777777" w:rsidR="00BF5D4A" w:rsidRDefault="00BF5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32527" w14:textId="77777777" w:rsidR="00BF5D4A" w:rsidRDefault="00BF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07B4" w14:textId="77777777" w:rsidR="0045062A" w:rsidRDefault="0045062A" w:rsidP="00BF5D4A">
      <w:pPr>
        <w:spacing w:after="0" w:line="240" w:lineRule="auto"/>
      </w:pPr>
      <w:r>
        <w:separator/>
      </w:r>
    </w:p>
  </w:footnote>
  <w:footnote w:type="continuationSeparator" w:id="0">
    <w:p w14:paraId="3692421E" w14:textId="77777777" w:rsidR="0045062A" w:rsidRDefault="0045062A" w:rsidP="00BF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F5BC" w14:textId="63BAF0C9" w:rsidR="00BF5D4A" w:rsidRDefault="0045062A">
    <w:pPr>
      <w:pStyle w:val="Header"/>
    </w:pPr>
    <w:r>
      <w:rPr>
        <w:noProof/>
      </w:rPr>
      <w:pict w14:anchorId="4FE3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308B" w14:textId="191A999E" w:rsidR="00BF5D4A" w:rsidRDefault="0045062A">
    <w:pPr>
      <w:pStyle w:val="Header"/>
    </w:pPr>
    <w:r>
      <w:rPr>
        <w:noProof/>
      </w:rPr>
      <w:pict w14:anchorId="01183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F108" w14:textId="1CC2666B" w:rsidR="00BF5D4A" w:rsidRDefault="0045062A">
    <w:pPr>
      <w:pStyle w:val="Header"/>
    </w:pPr>
    <w:r>
      <w:rPr>
        <w:noProof/>
      </w:rPr>
      <w:pict w14:anchorId="568DE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3FA"/>
    <w:multiLevelType w:val="multilevel"/>
    <w:tmpl w:val="207C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F7C3F"/>
    <w:multiLevelType w:val="multilevel"/>
    <w:tmpl w:val="7D0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A358C"/>
    <w:multiLevelType w:val="multilevel"/>
    <w:tmpl w:val="CE36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D08DF"/>
    <w:multiLevelType w:val="multilevel"/>
    <w:tmpl w:val="0B9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C73F4"/>
    <w:multiLevelType w:val="multilevel"/>
    <w:tmpl w:val="5950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E2A2D"/>
    <w:multiLevelType w:val="multilevel"/>
    <w:tmpl w:val="899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61E4F"/>
    <w:multiLevelType w:val="multilevel"/>
    <w:tmpl w:val="E1B4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87AAE"/>
    <w:multiLevelType w:val="multilevel"/>
    <w:tmpl w:val="6AB4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F6F63"/>
    <w:multiLevelType w:val="multilevel"/>
    <w:tmpl w:val="D48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E651C"/>
    <w:multiLevelType w:val="multilevel"/>
    <w:tmpl w:val="7F6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C0537"/>
    <w:multiLevelType w:val="multilevel"/>
    <w:tmpl w:val="A30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05791"/>
    <w:multiLevelType w:val="multilevel"/>
    <w:tmpl w:val="2FA4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F4338"/>
    <w:multiLevelType w:val="multilevel"/>
    <w:tmpl w:val="F498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B0F47"/>
    <w:multiLevelType w:val="multilevel"/>
    <w:tmpl w:val="7410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02254"/>
    <w:multiLevelType w:val="multilevel"/>
    <w:tmpl w:val="404A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2"/>
  </w:num>
  <w:num w:numId="4">
    <w:abstractNumId w:val="4"/>
  </w:num>
  <w:num w:numId="5">
    <w:abstractNumId w:val="14"/>
  </w:num>
  <w:num w:numId="6">
    <w:abstractNumId w:val="0"/>
  </w:num>
  <w:num w:numId="7">
    <w:abstractNumId w:val="11"/>
  </w:num>
  <w:num w:numId="8">
    <w:abstractNumId w:val="10"/>
  </w:num>
  <w:num w:numId="9">
    <w:abstractNumId w:val="8"/>
  </w:num>
  <w:num w:numId="10">
    <w:abstractNumId w:val="5"/>
  </w:num>
  <w:num w:numId="11">
    <w:abstractNumId w:val="1"/>
  </w:num>
  <w:num w:numId="12">
    <w:abstractNumId w:val="7"/>
  </w:num>
  <w:num w:numId="13">
    <w:abstractNumId w:val="3"/>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CF"/>
    <w:rsid w:val="00004A1C"/>
    <w:rsid w:val="00020100"/>
    <w:rsid w:val="00041880"/>
    <w:rsid w:val="000A6E6C"/>
    <w:rsid w:val="001262BC"/>
    <w:rsid w:val="001370D7"/>
    <w:rsid w:val="001A4F90"/>
    <w:rsid w:val="001B1218"/>
    <w:rsid w:val="001D2E0C"/>
    <w:rsid w:val="001E0DCC"/>
    <w:rsid w:val="00213E5B"/>
    <w:rsid w:val="0022107D"/>
    <w:rsid w:val="0022138A"/>
    <w:rsid w:val="002474D4"/>
    <w:rsid w:val="0025405D"/>
    <w:rsid w:val="002C03D1"/>
    <w:rsid w:val="002D12FC"/>
    <w:rsid w:val="0035712A"/>
    <w:rsid w:val="003D61FC"/>
    <w:rsid w:val="003E4321"/>
    <w:rsid w:val="0045062A"/>
    <w:rsid w:val="00495AFC"/>
    <w:rsid w:val="004B6F77"/>
    <w:rsid w:val="004F0B5F"/>
    <w:rsid w:val="0051345F"/>
    <w:rsid w:val="00567839"/>
    <w:rsid w:val="005861F6"/>
    <w:rsid w:val="005B29E0"/>
    <w:rsid w:val="005B63D8"/>
    <w:rsid w:val="005D76A7"/>
    <w:rsid w:val="005D791F"/>
    <w:rsid w:val="00660A60"/>
    <w:rsid w:val="00690DD6"/>
    <w:rsid w:val="006D4114"/>
    <w:rsid w:val="00716210"/>
    <w:rsid w:val="007251AF"/>
    <w:rsid w:val="00740988"/>
    <w:rsid w:val="00764B87"/>
    <w:rsid w:val="00782F9E"/>
    <w:rsid w:val="00791395"/>
    <w:rsid w:val="007C4E71"/>
    <w:rsid w:val="007C7916"/>
    <w:rsid w:val="007E63FD"/>
    <w:rsid w:val="00802034"/>
    <w:rsid w:val="0082061D"/>
    <w:rsid w:val="00823538"/>
    <w:rsid w:val="008325FA"/>
    <w:rsid w:val="008610F0"/>
    <w:rsid w:val="00862885"/>
    <w:rsid w:val="00944CF1"/>
    <w:rsid w:val="009471C5"/>
    <w:rsid w:val="00975F8C"/>
    <w:rsid w:val="009A0797"/>
    <w:rsid w:val="00A41E96"/>
    <w:rsid w:val="00A61D45"/>
    <w:rsid w:val="00A918FE"/>
    <w:rsid w:val="00AD377D"/>
    <w:rsid w:val="00B35A73"/>
    <w:rsid w:val="00B958AD"/>
    <w:rsid w:val="00BD32CC"/>
    <w:rsid w:val="00BE35BD"/>
    <w:rsid w:val="00BF5D4A"/>
    <w:rsid w:val="00C31E03"/>
    <w:rsid w:val="00CD3C8A"/>
    <w:rsid w:val="00D077CC"/>
    <w:rsid w:val="00D12B76"/>
    <w:rsid w:val="00D13AE1"/>
    <w:rsid w:val="00D22832"/>
    <w:rsid w:val="00D45B60"/>
    <w:rsid w:val="00D621D7"/>
    <w:rsid w:val="00D80E42"/>
    <w:rsid w:val="00D850BC"/>
    <w:rsid w:val="00D93CBB"/>
    <w:rsid w:val="00D95058"/>
    <w:rsid w:val="00D964CD"/>
    <w:rsid w:val="00DA1DAD"/>
    <w:rsid w:val="00DA4CA2"/>
    <w:rsid w:val="00E03340"/>
    <w:rsid w:val="00E2195E"/>
    <w:rsid w:val="00E33284"/>
    <w:rsid w:val="00E403A4"/>
    <w:rsid w:val="00E50952"/>
    <w:rsid w:val="00E7192F"/>
    <w:rsid w:val="00E940CF"/>
    <w:rsid w:val="00EB42D0"/>
    <w:rsid w:val="00EC7B99"/>
    <w:rsid w:val="00F13540"/>
    <w:rsid w:val="00F15470"/>
    <w:rsid w:val="00F75F32"/>
    <w:rsid w:val="00F926F3"/>
    <w:rsid w:val="00F97943"/>
    <w:rsid w:val="00FA50CF"/>
    <w:rsid w:val="00FB1627"/>
    <w:rsid w:val="00FC1D9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49E30"/>
  <w15:chartTrackingRefBased/>
  <w15:docId w15:val="{D371E349-9839-4D7F-8F76-F85C4638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0CF"/>
    <w:rPr>
      <w:rFonts w:eastAsiaTheme="majorEastAsia" w:cstheme="majorBidi"/>
      <w:color w:val="272727" w:themeColor="text1" w:themeTint="D8"/>
    </w:rPr>
  </w:style>
  <w:style w:type="paragraph" w:styleId="Title">
    <w:name w:val="Title"/>
    <w:basedOn w:val="Normal"/>
    <w:next w:val="Normal"/>
    <w:link w:val="TitleChar"/>
    <w:uiPriority w:val="10"/>
    <w:qFormat/>
    <w:rsid w:val="00FA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0CF"/>
    <w:pPr>
      <w:spacing w:before="160"/>
      <w:jc w:val="center"/>
    </w:pPr>
    <w:rPr>
      <w:i/>
      <w:iCs/>
      <w:color w:val="404040" w:themeColor="text1" w:themeTint="BF"/>
    </w:rPr>
  </w:style>
  <w:style w:type="character" w:customStyle="1" w:styleId="QuoteChar">
    <w:name w:val="Quote Char"/>
    <w:basedOn w:val="DefaultParagraphFont"/>
    <w:link w:val="Quote"/>
    <w:uiPriority w:val="29"/>
    <w:rsid w:val="00FA50CF"/>
    <w:rPr>
      <w:i/>
      <w:iCs/>
      <w:color w:val="404040" w:themeColor="text1" w:themeTint="BF"/>
    </w:rPr>
  </w:style>
  <w:style w:type="paragraph" w:styleId="ListParagraph">
    <w:name w:val="List Paragraph"/>
    <w:basedOn w:val="Normal"/>
    <w:uiPriority w:val="34"/>
    <w:qFormat/>
    <w:rsid w:val="00FA50CF"/>
    <w:pPr>
      <w:ind w:left="720"/>
      <w:contextualSpacing/>
    </w:pPr>
  </w:style>
  <w:style w:type="character" w:styleId="IntenseEmphasis">
    <w:name w:val="Intense Emphasis"/>
    <w:basedOn w:val="DefaultParagraphFont"/>
    <w:uiPriority w:val="21"/>
    <w:qFormat/>
    <w:rsid w:val="00FA50CF"/>
    <w:rPr>
      <w:i/>
      <w:iCs/>
      <w:color w:val="0F4761" w:themeColor="accent1" w:themeShade="BF"/>
    </w:rPr>
  </w:style>
  <w:style w:type="paragraph" w:styleId="IntenseQuote">
    <w:name w:val="Intense Quote"/>
    <w:basedOn w:val="Normal"/>
    <w:next w:val="Normal"/>
    <w:link w:val="IntenseQuoteChar"/>
    <w:uiPriority w:val="30"/>
    <w:qFormat/>
    <w:rsid w:val="00FA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0CF"/>
    <w:rPr>
      <w:i/>
      <w:iCs/>
      <w:color w:val="0F4761" w:themeColor="accent1" w:themeShade="BF"/>
    </w:rPr>
  </w:style>
  <w:style w:type="character" w:styleId="IntenseReference">
    <w:name w:val="Intense Reference"/>
    <w:basedOn w:val="DefaultParagraphFont"/>
    <w:uiPriority w:val="32"/>
    <w:qFormat/>
    <w:rsid w:val="00FA50CF"/>
    <w:rPr>
      <w:b/>
      <w:bCs/>
      <w:smallCaps/>
      <w:color w:val="0F4761" w:themeColor="accent1" w:themeShade="BF"/>
      <w:spacing w:val="5"/>
    </w:rPr>
  </w:style>
  <w:style w:type="character" w:styleId="Hyperlink">
    <w:name w:val="Hyperlink"/>
    <w:basedOn w:val="DefaultParagraphFont"/>
    <w:uiPriority w:val="99"/>
    <w:unhideWhenUsed/>
    <w:rsid w:val="00FA50CF"/>
    <w:rPr>
      <w:color w:val="467886" w:themeColor="hyperlink"/>
      <w:u w:val="single"/>
    </w:rPr>
  </w:style>
  <w:style w:type="character" w:customStyle="1" w:styleId="UnresolvedMention">
    <w:name w:val="Unresolved Mention"/>
    <w:basedOn w:val="DefaultParagraphFont"/>
    <w:uiPriority w:val="99"/>
    <w:semiHidden/>
    <w:unhideWhenUsed/>
    <w:rsid w:val="00FA50CF"/>
    <w:rPr>
      <w:color w:val="605E5C"/>
      <w:shd w:val="clear" w:color="auto" w:fill="E1DFDD"/>
    </w:rPr>
  </w:style>
  <w:style w:type="paragraph" w:styleId="Header">
    <w:name w:val="header"/>
    <w:basedOn w:val="Normal"/>
    <w:link w:val="HeaderChar"/>
    <w:uiPriority w:val="99"/>
    <w:unhideWhenUsed/>
    <w:rsid w:val="00BF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4A"/>
  </w:style>
  <w:style w:type="paragraph" w:styleId="Footer">
    <w:name w:val="footer"/>
    <w:basedOn w:val="Normal"/>
    <w:link w:val="FooterChar"/>
    <w:uiPriority w:val="99"/>
    <w:unhideWhenUsed/>
    <w:rsid w:val="00BF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4A"/>
  </w:style>
  <w:style w:type="paragraph" w:styleId="NoSpacing">
    <w:name w:val="No Spacing"/>
    <w:uiPriority w:val="1"/>
    <w:qFormat/>
    <w:rsid w:val="001370D7"/>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e-jole.org/assets/docs/14225.pdf?utm_source=chatgpt.com" TargetMode="External"/><Relationship Id="rId13" Type="http://schemas.openxmlformats.org/officeDocument/2006/relationships/hyperlink" Target="https://our.today/ncds-still-leading-cause-of-deaths-in-jamaica/" TargetMode="External"/><Relationship Id="rId18" Type="http://schemas.openxmlformats.org/officeDocument/2006/relationships/hyperlink" Target="https://data.worldbank.or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iris.who.int/handle/10665/370872?utm_source=chatgpt.com" TargetMode="External"/><Relationship Id="rId7" Type="http://schemas.openxmlformats.org/officeDocument/2006/relationships/image" Target="media/image1.png"/><Relationship Id="rId12" Type="http://schemas.openxmlformats.org/officeDocument/2006/relationships/hyperlink" Target="https://doi.org/10.3389/fnut.2024.1471019" TargetMode="External"/><Relationship Id="rId17" Type="http://schemas.openxmlformats.org/officeDocument/2006/relationships/hyperlink" Target="https://hdr.undp.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atinja.gov.jm" TargetMode="External"/><Relationship Id="rId20" Type="http://schemas.openxmlformats.org/officeDocument/2006/relationships/hyperlink" Target="https://www.who.int/news-room/fact-sheets/detail/social-determinants-of-health?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bs1109011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paho.org/sites/default/files/NCD-Stakeholder-FINAL-VERSION.pdf?utm_source=chatgp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2/hec.3885" TargetMode="External"/><Relationship Id="rId19"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hyperlink" Target="https://doi.org/10.1186/s12889-016-2720-y" TargetMode="External"/><Relationship Id="rId14" Type="http://schemas.openxmlformats.org/officeDocument/2006/relationships/hyperlink" Target="https://www.paho.org/en" TargetMode="External"/><Relationship Id="rId22" Type="http://schemas.openxmlformats.org/officeDocument/2006/relationships/hyperlink" Target="https://doi.org/10.1186/s12877-024-05299-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26</Pages>
  <Words>10133</Words>
  <Characters>57762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CPU 1117</cp:lastModifiedBy>
  <cp:revision>203</cp:revision>
  <dcterms:created xsi:type="dcterms:W3CDTF">2026-02-13T23:45:00Z</dcterms:created>
  <dcterms:modified xsi:type="dcterms:W3CDTF">2026-03-30T09:01:00Z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b900881e-544c-4626-98b7-b7779685bca0</vt:lpwstr>
  </property>
</Properties>
</file>