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8F1DF" w14:textId="77777777" w:rsidR="00DB7ADD" w:rsidRPr="00DB7ADD" w:rsidRDefault="00DB7ADD" w:rsidP="00DB7ADD">
      <w:pPr>
        <w:spacing w:line="240" w:lineRule="auto"/>
        <w:jc w:val="center"/>
        <w:rPr>
          <w:rFonts w:ascii="Times New Roman" w:hAnsi="Times New Roman" w:cs="Times New Roman"/>
          <w:b/>
          <w:bCs/>
          <w:i/>
          <w:iCs/>
          <w:sz w:val="24"/>
          <w:szCs w:val="24"/>
          <w:u w:val="single"/>
        </w:rPr>
      </w:pPr>
      <w:r w:rsidRPr="00DB7ADD">
        <w:rPr>
          <w:rFonts w:ascii="Times New Roman" w:hAnsi="Times New Roman" w:cs="Times New Roman"/>
          <w:b/>
          <w:bCs/>
          <w:i/>
          <w:iCs/>
          <w:sz w:val="24"/>
          <w:szCs w:val="24"/>
          <w:u w:val="single"/>
        </w:rPr>
        <w:t>Original Research Article</w:t>
      </w:r>
    </w:p>
    <w:p w14:paraId="315840B5" w14:textId="77777777" w:rsidR="00BC3003" w:rsidRDefault="006C2BBF" w:rsidP="00BC3003">
      <w:pPr>
        <w:spacing w:line="240" w:lineRule="auto"/>
        <w:jc w:val="center"/>
        <w:rPr>
          <w:rFonts w:ascii="Times New Roman" w:hAnsi="Times New Roman" w:cs="Times New Roman"/>
          <w:b/>
          <w:sz w:val="24"/>
          <w:szCs w:val="24"/>
        </w:rPr>
      </w:pPr>
      <w:r w:rsidRPr="00BC3003">
        <w:rPr>
          <w:rFonts w:ascii="Times New Roman" w:hAnsi="Times New Roman" w:cs="Times New Roman"/>
          <w:b/>
          <w:sz w:val="24"/>
          <w:szCs w:val="24"/>
        </w:rPr>
        <w:t>Effect of Green Accounti</w:t>
      </w:r>
      <w:r>
        <w:rPr>
          <w:rFonts w:ascii="Times New Roman" w:hAnsi="Times New Roman" w:cs="Times New Roman"/>
          <w:b/>
          <w:sz w:val="24"/>
          <w:szCs w:val="24"/>
        </w:rPr>
        <w:t>ng on Firm Value o</w:t>
      </w:r>
      <w:r w:rsidRPr="00BC3003">
        <w:rPr>
          <w:rFonts w:ascii="Times New Roman" w:hAnsi="Times New Roman" w:cs="Times New Roman"/>
          <w:b/>
          <w:sz w:val="24"/>
          <w:szCs w:val="24"/>
        </w:rPr>
        <w:t>f Listed Industrial Goods Firms in Nigeria</w:t>
      </w:r>
    </w:p>
    <w:p w14:paraId="21B71FF8" w14:textId="77777777" w:rsidR="00884A10" w:rsidRDefault="00884A10" w:rsidP="00BC3003">
      <w:pPr>
        <w:spacing w:line="240" w:lineRule="auto"/>
        <w:jc w:val="center"/>
        <w:rPr>
          <w:rFonts w:ascii="Times New Roman" w:hAnsi="Times New Roman" w:cs="Times New Roman"/>
          <w:b/>
          <w:sz w:val="24"/>
          <w:szCs w:val="24"/>
        </w:rPr>
      </w:pPr>
    </w:p>
    <w:p w14:paraId="60A37E61" w14:textId="77777777" w:rsidR="00BC3003" w:rsidRPr="00BC3003" w:rsidRDefault="00BC3003" w:rsidP="00BC3003">
      <w:pPr>
        <w:spacing w:line="240" w:lineRule="auto"/>
        <w:rPr>
          <w:rFonts w:ascii="Times New Roman" w:hAnsi="Times New Roman" w:cs="Times New Roman"/>
          <w:sz w:val="24"/>
          <w:szCs w:val="24"/>
        </w:rPr>
      </w:pPr>
    </w:p>
    <w:p w14:paraId="7B342780" w14:textId="77777777" w:rsidR="00BC3003" w:rsidRPr="00BC3003" w:rsidRDefault="00BC3003" w:rsidP="00BC3003">
      <w:pPr>
        <w:pStyle w:val="Heading1"/>
        <w:spacing w:before="0" w:line="240" w:lineRule="auto"/>
        <w:jc w:val="center"/>
        <w:rPr>
          <w:szCs w:val="24"/>
        </w:rPr>
      </w:pPr>
      <w:bookmarkStart w:id="0" w:name="_Toc201039709"/>
      <w:r w:rsidRPr="00BC3003">
        <w:rPr>
          <w:szCs w:val="24"/>
        </w:rPr>
        <w:t>ABSTRACT</w:t>
      </w:r>
      <w:bookmarkEnd w:id="0"/>
    </w:p>
    <w:p w14:paraId="1ADC58A8" w14:textId="20D0C33C" w:rsidR="00BC3003" w:rsidRDefault="00BC3003" w:rsidP="00BC3003">
      <w:pPr>
        <w:spacing w:after="0"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study examined the effect of green accounting on firm value of listed industrial goods firms in Nigeria. The specific objective was to ascertain the effect of waste management disclosure, pollution control disclosure and emission control disclosure on firm value of listed industrial goods firms in Nigeria. The study deployed the ex-post facto research design. A sample size of nine listed industrial goods firms was selected from the population of thirteen listed industrial goods firms in Nigeria. Secondary data were sourced from the annual reports of the firms over a ten year period (2015-2024). Descriptive analysis was carried out together with Hausman specification test. </w:t>
      </w:r>
      <w:r w:rsidRPr="00424F10">
        <w:rPr>
          <w:rFonts w:ascii="Times New Roman" w:hAnsi="Times New Roman" w:cs="Times New Roman"/>
          <w:sz w:val="24"/>
          <w:szCs w:val="24"/>
          <w:highlight w:val="yellow"/>
        </w:rPr>
        <w:t>The hypotheses were tested using Fixed Effect Model, which revealed that:</w:t>
      </w:r>
      <w:r w:rsidR="00424F10" w:rsidRPr="00424F10">
        <w:rPr>
          <w:highlight w:val="yellow"/>
        </w:rPr>
        <w:t xml:space="preserve"> </w:t>
      </w:r>
      <w:r w:rsidR="00424F10" w:rsidRPr="00424F10">
        <w:rPr>
          <w:rFonts w:ascii="Times New Roman" w:hAnsi="Times New Roman" w:cs="Times New Roman"/>
          <w:sz w:val="24"/>
          <w:szCs w:val="24"/>
          <w:highlight w:val="yellow"/>
        </w:rPr>
        <w:t>w</w:t>
      </w:r>
      <w:r w:rsidR="00424F10" w:rsidRPr="00424F10">
        <w:rPr>
          <w:rFonts w:ascii="Times New Roman" w:hAnsi="Times New Roman" w:cs="Times New Roman"/>
          <w:sz w:val="24"/>
          <w:szCs w:val="24"/>
          <w:highlight w:val="yellow"/>
        </w:rPr>
        <w:t>aste management disclosure has a positive and significant effect on firm value of listed industrial goods firms in Nig</w:t>
      </w:r>
      <w:r w:rsidR="00424F10" w:rsidRPr="00424F10">
        <w:rPr>
          <w:rFonts w:ascii="Times New Roman" w:hAnsi="Times New Roman" w:cs="Times New Roman"/>
          <w:sz w:val="24"/>
          <w:szCs w:val="24"/>
          <w:highlight w:val="yellow"/>
        </w:rPr>
        <w:t>eria (β = 2.169058; p = 0.0062); p</w:t>
      </w:r>
      <w:r w:rsidR="00424F10" w:rsidRPr="00424F10">
        <w:rPr>
          <w:rFonts w:ascii="Times New Roman" w:hAnsi="Times New Roman" w:cs="Times New Roman"/>
          <w:sz w:val="24"/>
          <w:szCs w:val="24"/>
          <w:highlight w:val="yellow"/>
        </w:rPr>
        <w:t>ollution control disclosure has a positive but not significant effect on firm value of listed industrial goods firms in Nig</w:t>
      </w:r>
      <w:r w:rsidR="00424F10" w:rsidRPr="00424F10">
        <w:rPr>
          <w:rFonts w:ascii="Times New Roman" w:hAnsi="Times New Roman" w:cs="Times New Roman"/>
          <w:sz w:val="24"/>
          <w:szCs w:val="24"/>
          <w:highlight w:val="yellow"/>
        </w:rPr>
        <w:t>eria (β = 0.730396; p = 0.4339); e</w:t>
      </w:r>
      <w:r w:rsidR="00424F10" w:rsidRPr="00424F10">
        <w:rPr>
          <w:rFonts w:ascii="Times New Roman" w:hAnsi="Times New Roman" w:cs="Times New Roman"/>
          <w:sz w:val="24"/>
          <w:szCs w:val="24"/>
          <w:highlight w:val="yellow"/>
        </w:rPr>
        <w:t>mission control disclosure has a negative and significant effect on firm value of listed industrial goods firms in Nigeria (β = -2.829106; p = 0.0000)</w:t>
      </w:r>
      <w:r w:rsidR="00424F10" w:rsidRPr="00424F10">
        <w:rPr>
          <w:rFonts w:ascii="Times New Roman" w:hAnsi="Times New Roman" w:cs="Times New Roman"/>
          <w:sz w:val="24"/>
          <w:szCs w:val="24"/>
          <w:highlight w:val="yellow"/>
        </w:rPr>
        <w:t>.</w:t>
      </w:r>
      <w:r w:rsidR="00424F10">
        <w:rPr>
          <w:rFonts w:ascii="Times New Roman" w:hAnsi="Times New Roman" w:cs="Times New Roman"/>
          <w:sz w:val="24"/>
          <w:szCs w:val="24"/>
        </w:rPr>
        <w:t xml:space="preserve"> </w:t>
      </w:r>
      <w:r w:rsidRPr="00BC3003">
        <w:rPr>
          <w:rFonts w:ascii="Times New Roman" w:hAnsi="Times New Roman" w:cs="Times New Roman"/>
          <w:sz w:val="24"/>
          <w:szCs w:val="24"/>
        </w:rPr>
        <w:t>By implication, stakeholders, including capital market participants, interpret environmental disclosures in different ways—rewarding transparency in waste management practices with enhanced firm value, while reacting less favorably or even negatively to certain disclosures such as those related to emissions. The study recommends that board directors should institutionalize structured waste management disclosure frameworks to ensure transparent and consistent reporting of waste reduction, recycling, and disposal activities.</w:t>
      </w:r>
    </w:p>
    <w:p w14:paraId="1241E1F3" w14:textId="77777777" w:rsidR="00484BEB" w:rsidRDefault="00484BEB" w:rsidP="00BC3003">
      <w:pPr>
        <w:spacing w:after="0" w:line="240" w:lineRule="auto"/>
        <w:jc w:val="both"/>
        <w:rPr>
          <w:rFonts w:ascii="Times New Roman" w:hAnsi="Times New Roman" w:cs="Times New Roman"/>
          <w:sz w:val="24"/>
          <w:szCs w:val="24"/>
        </w:rPr>
      </w:pPr>
    </w:p>
    <w:p w14:paraId="0485F49B" w14:textId="77777777" w:rsidR="00484BEB" w:rsidRDefault="00484BEB" w:rsidP="00BC3003">
      <w:pPr>
        <w:spacing w:after="0" w:line="240" w:lineRule="auto"/>
        <w:jc w:val="both"/>
        <w:rPr>
          <w:rFonts w:ascii="Times New Roman" w:hAnsi="Times New Roman" w:cs="Times New Roman"/>
          <w:sz w:val="24"/>
          <w:szCs w:val="24"/>
        </w:rPr>
      </w:pPr>
    </w:p>
    <w:p w14:paraId="212A77A1" w14:textId="7F365F19" w:rsidR="00424F10" w:rsidRDefault="00484BEB" w:rsidP="00BC30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00424F10" w:rsidRPr="003C3C63">
        <w:rPr>
          <w:rFonts w:ascii="Times New Roman" w:hAnsi="Times New Roman" w:cs="Times New Roman"/>
          <w:sz w:val="24"/>
          <w:szCs w:val="24"/>
          <w:highlight w:val="yellow"/>
        </w:rPr>
        <w:t>Emission Control Disclosure</w:t>
      </w:r>
      <w:r w:rsidR="00424F10" w:rsidRPr="003C3C63">
        <w:rPr>
          <w:rFonts w:ascii="Times New Roman" w:hAnsi="Times New Roman" w:cs="Times New Roman"/>
          <w:sz w:val="24"/>
          <w:szCs w:val="24"/>
          <w:highlight w:val="yellow"/>
        </w:rPr>
        <w:t xml:space="preserve">, </w:t>
      </w:r>
      <w:r w:rsidR="00424F10" w:rsidRPr="003C3C63">
        <w:rPr>
          <w:rFonts w:ascii="Times New Roman" w:hAnsi="Times New Roman" w:cs="Times New Roman"/>
          <w:sz w:val="24"/>
          <w:szCs w:val="24"/>
          <w:highlight w:val="yellow"/>
        </w:rPr>
        <w:t>Firm Value, Green Accounting, Pollution Control Disclosure, Waste Management Disclosure</w:t>
      </w:r>
    </w:p>
    <w:p w14:paraId="4D517FB0" w14:textId="77777777" w:rsidR="00484BEB" w:rsidRDefault="00484BEB" w:rsidP="00BC3003">
      <w:pPr>
        <w:spacing w:line="240" w:lineRule="auto"/>
        <w:rPr>
          <w:rFonts w:ascii="Times New Roman" w:hAnsi="Times New Roman" w:cs="Times New Roman"/>
          <w:sz w:val="24"/>
          <w:szCs w:val="24"/>
        </w:rPr>
      </w:pPr>
    </w:p>
    <w:p w14:paraId="6C01CB91" w14:textId="77777777" w:rsidR="00CE2305" w:rsidRDefault="00CE2305" w:rsidP="00BC3003">
      <w:pPr>
        <w:spacing w:line="240" w:lineRule="auto"/>
        <w:rPr>
          <w:rFonts w:ascii="Times New Roman" w:hAnsi="Times New Roman" w:cs="Times New Roman"/>
          <w:sz w:val="24"/>
          <w:szCs w:val="24"/>
        </w:rPr>
      </w:pPr>
    </w:p>
    <w:p w14:paraId="1BEB6068" w14:textId="77777777" w:rsidR="00BC3003" w:rsidRPr="00BC3003" w:rsidRDefault="00CE2305" w:rsidP="00442D03">
      <w:pPr>
        <w:pStyle w:val="Heading1"/>
        <w:spacing w:before="0" w:after="0" w:line="240" w:lineRule="auto"/>
        <w:rPr>
          <w:szCs w:val="24"/>
        </w:rPr>
      </w:pPr>
      <w:bookmarkStart w:id="1" w:name="_Toc201039712"/>
      <w:r>
        <w:rPr>
          <w:szCs w:val="24"/>
        </w:rPr>
        <w:t xml:space="preserve">1.0 </w:t>
      </w:r>
      <w:r w:rsidRPr="00BC3003">
        <w:rPr>
          <w:szCs w:val="24"/>
        </w:rPr>
        <w:t>Introduction</w:t>
      </w:r>
      <w:bookmarkEnd w:id="1"/>
    </w:p>
    <w:p w14:paraId="2FDE2A75"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The global business environment is undergoing a significant transformation in response to increasing environmental concerns, regulatory pressures, and evolving stakeholder expectations. Over the last few decades, climate change, environmental degradation, pollution, and unsustainable resource consumption have become pressing issues with deep implications for economic and corporate stability (</w:t>
      </w:r>
      <w:proofErr w:type="spellStart"/>
      <w:r w:rsidRPr="00BC3003">
        <w:rPr>
          <w:rFonts w:ascii="Times New Roman" w:hAnsi="Times New Roman" w:cs="Times New Roman"/>
          <w:sz w:val="24"/>
          <w:szCs w:val="24"/>
        </w:rPr>
        <w:t>Omeh</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Chukwu</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Nwambeke</w:t>
      </w:r>
      <w:proofErr w:type="spellEnd"/>
      <w:r w:rsidRPr="00BC3003">
        <w:rPr>
          <w:rFonts w:ascii="Times New Roman" w:hAnsi="Times New Roman" w:cs="Times New Roman"/>
          <w:sz w:val="24"/>
          <w:szCs w:val="24"/>
        </w:rPr>
        <w:t xml:space="preserve">, 2025; Gabriel-Odom, </w:t>
      </w:r>
      <w:proofErr w:type="spellStart"/>
      <w:r w:rsidRPr="00BC3003">
        <w:rPr>
          <w:rFonts w:ascii="Times New Roman" w:hAnsi="Times New Roman" w:cs="Times New Roman"/>
          <w:sz w:val="24"/>
          <w:szCs w:val="24"/>
        </w:rPr>
        <w:t>Chukwu</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Ikpor</w:t>
      </w:r>
      <w:proofErr w:type="spellEnd"/>
      <w:r w:rsidRPr="00BC3003">
        <w:rPr>
          <w:rFonts w:ascii="Times New Roman" w:hAnsi="Times New Roman" w:cs="Times New Roman"/>
          <w:sz w:val="24"/>
          <w:szCs w:val="24"/>
        </w:rPr>
        <w:t>, 2024; Nworie &amp; Orji-Okafor, 2024). As societies become more aware of the ecological costs of industrialization and economic development, there is growing demand for corporate accountability in environmental matters. This shift has given rise to the incorporation of environmental considerations into corporate financial systems: a practice known as green accounting (Patrick, Umoren &amp; Ukpong, 2025</w:t>
      </w:r>
      <w:r>
        <w:rPr>
          <w:rFonts w:ascii="Times New Roman" w:hAnsi="Times New Roman" w:cs="Times New Roman"/>
          <w:sz w:val="24"/>
          <w:szCs w:val="24"/>
        </w:rPr>
        <w:t xml:space="preserve">; </w:t>
      </w:r>
      <w:r w:rsidRPr="00991E15">
        <w:rPr>
          <w:rFonts w:ascii="Times New Roman" w:hAnsi="Times New Roman" w:cs="Times New Roman"/>
          <w:sz w:val="24"/>
          <w:szCs w:val="24"/>
          <w:highlight w:val="yellow"/>
        </w:rPr>
        <w:t>Elom et al., 2025</w:t>
      </w:r>
      <w:r w:rsidRPr="00BC3003">
        <w:rPr>
          <w:rFonts w:ascii="Times New Roman" w:hAnsi="Times New Roman" w:cs="Times New Roman"/>
          <w:sz w:val="24"/>
          <w:szCs w:val="24"/>
        </w:rPr>
        <w:t xml:space="preserve">). Industrial goods firms in Nigeria play a significant role in national development due to their involvement in manufacturing, construction inputs, chemicals, building materials, and heavy industry operations. These industries are, however, among the highest contributors to environmental degradation, generating emissions, hazardous waste, and ecosystem disruption. As public attention shifts toward corporate sustainability, industrial goods companies are under mounting </w:t>
      </w:r>
      <w:r w:rsidRPr="00BC3003">
        <w:rPr>
          <w:rFonts w:ascii="Times New Roman" w:hAnsi="Times New Roman" w:cs="Times New Roman"/>
          <w:sz w:val="24"/>
          <w:szCs w:val="24"/>
        </w:rPr>
        <w:lastRenderedPageBreak/>
        <w:t>pressure to manage and disclose their environmental impacts. Their operational complexity and heavy reliance on natural resources make green accounting particularly relevant.</w:t>
      </w:r>
    </w:p>
    <w:p w14:paraId="790F9893"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In today’s business environment, effective green accounting has emerged as a strategic necessity rather than a regulatory formality (</w:t>
      </w:r>
      <w:proofErr w:type="spellStart"/>
      <w:r w:rsidRPr="00BC3003">
        <w:rPr>
          <w:rFonts w:ascii="Times New Roman" w:hAnsi="Times New Roman" w:cs="Times New Roman"/>
          <w:sz w:val="24"/>
          <w:szCs w:val="24"/>
        </w:rPr>
        <w:t>Huwaida</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Puspitasari</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Djanegara</w:t>
      </w:r>
      <w:proofErr w:type="spellEnd"/>
      <w:r w:rsidRPr="00BC3003">
        <w:rPr>
          <w:rFonts w:ascii="Times New Roman" w:hAnsi="Times New Roman" w:cs="Times New Roman"/>
          <w:sz w:val="24"/>
          <w:szCs w:val="24"/>
        </w:rPr>
        <w:t>, 2025). Green accounting allows firms to integrate environmental information into their financial reporting, thus providing a more comprehensive picture of performance and sustainability. It enables companies to identify, measure, and disclose the costs and benefits of their environmental practices, including waste management, pollution control, and emission reduction. This approach supports compliance with environmental regulations and international sustainability standards while fostering transparency and trust among investors, consumers, regulators, and communities (</w:t>
      </w:r>
      <w:proofErr w:type="spellStart"/>
      <w:r w:rsidRPr="00BC3003">
        <w:rPr>
          <w:rFonts w:ascii="Times New Roman" w:hAnsi="Times New Roman" w:cs="Times New Roman"/>
          <w:sz w:val="24"/>
          <w:szCs w:val="24"/>
        </w:rPr>
        <w:t>Nisaa</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2025). In parallel, the concept of firm value has also evolved. It now encompasses not only a firm’s financial health and market performance but also its risk exposure, long-term viability, and intangible assets like brand reputation and environmental responsibility. In capital markets, investors are increasingly evaluating firms based on their environmental, social, and governance (ESG) metrics. Thus, environmental practices and disclosures, as captured through green accounting, can directly or indirectly influence how a company is valued by the market (</w:t>
      </w:r>
      <w:proofErr w:type="spellStart"/>
      <w:r w:rsidRPr="00BC3003">
        <w:rPr>
          <w:rFonts w:ascii="Times New Roman" w:hAnsi="Times New Roman" w:cs="Times New Roman"/>
          <w:sz w:val="24"/>
          <w:szCs w:val="24"/>
        </w:rPr>
        <w:t>Hidayat</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Widoretno</w:t>
      </w:r>
      <w:proofErr w:type="spellEnd"/>
      <w:r w:rsidRPr="00BC3003">
        <w:rPr>
          <w:rFonts w:ascii="Times New Roman" w:hAnsi="Times New Roman" w:cs="Times New Roman"/>
          <w:sz w:val="24"/>
          <w:szCs w:val="24"/>
        </w:rPr>
        <w:t>, 2025).</w:t>
      </w:r>
    </w:p>
    <w:p w14:paraId="665D49F1"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The relationship between green accounting and firm value is multifaceted and dynamic. At a basic level, green accounting helps firms track and manage environmental costs, such as expenses for waste disposal, pollution control technologies, or emission reduction programs (</w:t>
      </w:r>
      <w:proofErr w:type="spellStart"/>
      <w:r w:rsidRPr="00BC3003">
        <w:rPr>
          <w:rFonts w:ascii="Times New Roman" w:hAnsi="Times New Roman" w:cs="Times New Roman"/>
          <w:sz w:val="24"/>
          <w:szCs w:val="24"/>
        </w:rPr>
        <w:t>Maryanti</w:t>
      </w:r>
      <w:proofErr w:type="spellEnd"/>
      <w:r w:rsidRPr="00BC3003">
        <w:rPr>
          <w:rFonts w:ascii="Times New Roman" w:hAnsi="Times New Roman" w:cs="Times New Roman"/>
          <w:sz w:val="24"/>
          <w:szCs w:val="24"/>
        </w:rPr>
        <w:t>, 2025). By doing so, it enhances operational efficiency and cost savings over time. More importantly, it demonstrates to stakeholders that the firm is forward-thinking, responsible, and aligned with global sustainability goals such as the United Nations Sustainable Development Goals (SDGs). This perception can significantly influence investor confidence and, ultimately, firm value. For example, firms that disclose strong waste management or emission control practices may experience enhanced brand loyalty, access to green financing, or improved stakeholder engagement, all of which contribute to their market valuation (</w:t>
      </w:r>
      <w:proofErr w:type="spellStart"/>
      <w:r w:rsidRPr="00BC3003">
        <w:rPr>
          <w:rFonts w:ascii="Times New Roman" w:hAnsi="Times New Roman" w:cs="Times New Roman"/>
          <w:sz w:val="24"/>
          <w:szCs w:val="24"/>
        </w:rPr>
        <w:t>Ogochukwu</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Ifurueze</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Ifurueze</w:t>
      </w:r>
      <w:proofErr w:type="spellEnd"/>
      <w:r w:rsidRPr="00BC3003">
        <w:rPr>
          <w:rFonts w:ascii="Times New Roman" w:hAnsi="Times New Roman" w:cs="Times New Roman"/>
          <w:sz w:val="24"/>
          <w:szCs w:val="24"/>
        </w:rPr>
        <w:t>, 2024; Adebanjo &amp; Wisdom, 2024). In contrast, firms that neglect environmental accounting may face reputational damage, regulatory fines, or lost investment opportunities. Therefore, green accounting does not only reflect a firm’s commitment to the environment: it can actively shape its economic trajectory.</w:t>
      </w:r>
    </w:p>
    <w:p w14:paraId="23EA9D36"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In the Nigerian context, where environmental regulation is growing but implementation remains inconsistent (</w:t>
      </w:r>
      <w:proofErr w:type="spellStart"/>
      <w:r w:rsidRPr="00BC3003">
        <w:rPr>
          <w:rFonts w:ascii="Times New Roman" w:hAnsi="Times New Roman" w:cs="Times New Roman"/>
          <w:sz w:val="24"/>
          <w:szCs w:val="24"/>
        </w:rPr>
        <w:t>Igwebuike</w:t>
      </w:r>
      <w:proofErr w:type="spellEnd"/>
      <w:r w:rsidRPr="00BC3003">
        <w:rPr>
          <w:rFonts w:ascii="Times New Roman" w:hAnsi="Times New Roman" w:cs="Times New Roman"/>
          <w:sz w:val="24"/>
          <w:szCs w:val="24"/>
        </w:rPr>
        <w:t xml:space="preserve"> &amp; Onyali, 2023), green accounting presents an opportunity for listed industrial firms to distinguish themselves. These firms operate in a sector notorious for high emissions, industrial waste, and ecosystem disruption. Thus, their approach to environmental responsibility could significantly impact how they are perceived by the market and society at large. </w:t>
      </w:r>
      <w:proofErr w:type="spellStart"/>
      <w:r w:rsidRPr="00BC3003">
        <w:rPr>
          <w:rFonts w:ascii="Times New Roman" w:hAnsi="Times New Roman" w:cs="Times New Roman"/>
          <w:sz w:val="24"/>
          <w:szCs w:val="24"/>
        </w:rPr>
        <w:t>Ihenyen</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Pabraebiowei</w:t>
      </w:r>
      <w:proofErr w:type="spellEnd"/>
      <w:r w:rsidRPr="00BC3003">
        <w:rPr>
          <w:rFonts w:ascii="Times New Roman" w:hAnsi="Times New Roman" w:cs="Times New Roman"/>
          <w:sz w:val="24"/>
          <w:szCs w:val="24"/>
        </w:rPr>
        <w:t xml:space="preserve"> (2024) and </w:t>
      </w:r>
      <w:proofErr w:type="spellStart"/>
      <w:r w:rsidRPr="00BC3003">
        <w:rPr>
          <w:rFonts w:ascii="Times New Roman" w:hAnsi="Times New Roman" w:cs="Times New Roman"/>
          <w:sz w:val="24"/>
          <w:szCs w:val="24"/>
        </w:rPr>
        <w:t>Doobee</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Ironkwe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Nwaiwu</w:t>
      </w:r>
      <w:proofErr w:type="spellEnd"/>
      <w:r w:rsidRPr="00BC3003">
        <w:rPr>
          <w:rFonts w:ascii="Times New Roman" w:hAnsi="Times New Roman" w:cs="Times New Roman"/>
          <w:sz w:val="24"/>
          <w:szCs w:val="24"/>
        </w:rPr>
        <w:t xml:space="preserve"> (2024) argued that the integration of environmental considerations into financial reporting (through green accounting) has become a critical area of corporate strategy and academic inquiry. While environmental degradation caused by industrial activity is increasing, the adoption and disclosure of green accounting practices remain inconsistent and often superficial (</w:t>
      </w:r>
      <w:proofErr w:type="spellStart"/>
      <w:r w:rsidRPr="00BC3003">
        <w:rPr>
          <w:rFonts w:ascii="Times New Roman" w:hAnsi="Times New Roman" w:cs="Times New Roman"/>
          <w:sz w:val="24"/>
          <w:szCs w:val="24"/>
        </w:rPr>
        <w:t>Uwabor</w:t>
      </w:r>
      <w:proofErr w:type="spellEnd"/>
      <w:r w:rsidRPr="00BC3003">
        <w:rPr>
          <w:rFonts w:ascii="Times New Roman" w:hAnsi="Times New Roman" w:cs="Times New Roman"/>
          <w:sz w:val="24"/>
          <w:szCs w:val="24"/>
        </w:rPr>
        <w:t xml:space="preserve">, Francis &amp; </w:t>
      </w:r>
      <w:proofErr w:type="spellStart"/>
      <w:r w:rsidRPr="00BC3003">
        <w:rPr>
          <w:rFonts w:ascii="Times New Roman" w:hAnsi="Times New Roman" w:cs="Times New Roman"/>
          <w:sz w:val="24"/>
          <w:szCs w:val="24"/>
        </w:rPr>
        <w:t>Odeh</w:t>
      </w:r>
      <w:proofErr w:type="spellEnd"/>
      <w:r w:rsidRPr="00BC3003">
        <w:rPr>
          <w:rFonts w:ascii="Times New Roman" w:hAnsi="Times New Roman" w:cs="Times New Roman"/>
          <w:sz w:val="24"/>
          <w:szCs w:val="24"/>
        </w:rPr>
        <w:t>, 2025). Many listed firms either underreport or fail to disclose their environmental practices adequately, making it difficult to assess their environmental performance objectively (</w:t>
      </w:r>
      <w:proofErr w:type="spellStart"/>
      <w:r w:rsidRPr="00BC3003">
        <w:rPr>
          <w:rFonts w:ascii="Times New Roman" w:hAnsi="Times New Roman" w:cs="Times New Roman"/>
          <w:sz w:val="24"/>
          <w:szCs w:val="24"/>
        </w:rPr>
        <w:t>Nisaa</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xml:space="preserve">, 2025). Existing environmental reports are often limited to generic CSR statements with little quantifiable data on waste management, pollution control, or emission reduction. Moreover, green reporting in Nigeria has not been fully institutionalized or enforced through binding regulatory frameworks, leading to voluntary and sometimes symbolic compliance. This lack of standardization and accountability undermines </w:t>
      </w:r>
      <w:r w:rsidRPr="00BC3003">
        <w:rPr>
          <w:rFonts w:ascii="Times New Roman" w:hAnsi="Times New Roman" w:cs="Times New Roman"/>
          <w:sz w:val="24"/>
          <w:szCs w:val="24"/>
        </w:rPr>
        <w:lastRenderedPageBreak/>
        <w:t>the reliability of disclosed information and raises concerns about greenwashing (</w:t>
      </w:r>
      <w:proofErr w:type="spellStart"/>
      <w:r w:rsidRPr="00BC3003">
        <w:rPr>
          <w:rFonts w:ascii="Times New Roman" w:hAnsi="Times New Roman" w:cs="Times New Roman"/>
          <w:sz w:val="24"/>
          <w:szCs w:val="24"/>
        </w:rPr>
        <w:t>Uwabor</w:t>
      </w:r>
      <w:proofErr w:type="spellEnd"/>
      <w:r w:rsidRPr="00BC3003">
        <w:rPr>
          <w:rFonts w:ascii="Times New Roman" w:hAnsi="Times New Roman" w:cs="Times New Roman"/>
          <w:sz w:val="24"/>
          <w:szCs w:val="24"/>
        </w:rPr>
        <w:t xml:space="preserve">, Francis &amp; </w:t>
      </w:r>
      <w:proofErr w:type="spellStart"/>
      <w:r w:rsidRPr="00BC3003">
        <w:rPr>
          <w:rFonts w:ascii="Times New Roman" w:hAnsi="Times New Roman" w:cs="Times New Roman"/>
          <w:sz w:val="24"/>
          <w:szCs w:val="24"/>
        </w:rPr>
        <w:t>Odeh</w:t>
      </w:r>
      <w:proofErr w:type="spellEnd"/>
      <w:r w:rsidRPr="00BC3003">
        <w:rPr>
          <w:rFonts w:ascii="Times New Roman" w:hAnsi="Times New Roman" w:cs="Times New Roman"/>
          <w:sz w:val="24"/>
          <w:szCs w:val="24"/>
        </w:rPr>
        <w:t>, 2025).</w:t>
      </w:r>
    </w:p>
    <w:p w14:paraId="7A9DE15A"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Sadly, investors may struggle to differentiate between firms that are genuinely environmentally responsible and those that are not, which can distort market valuations. Inconsistent green reporting can also lead to reputational risks, regulatory penalties, and missed opportunities for green financing. Hence, the weak implementation of green accounting may hinder firms from maximizing their market value, reducing their competitiveness both locally and globally (</w:t>
      </w:r>
      <w:proofErr w:type="spellStart"/>
      <w:r w:rsidRPr="00BC3003">
        <w:rPr>
          <w:rFonts w:ascii="Times New Roman" w:hAnsi="Times New Roman" w:cs="Times New Roman"/>
          <w:sz w:val="24"/>
          <w:szCs w:val="24"/>
        </w:rPr>
        <w:t>Hidayat</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Widoretno</w:t>
      </w:r>
      <w:proofErr w:type="spellEnd"/>
      <w:r w:rsidRPr="00BC3003">
        <w:rPr>
          <w:rFonts w:ascii="Times New Roman" w:hAnsi="Times New Roman" w:cs="Times New Roman"/>
          <w:sz w:val="24"/>
          <w:szCs w:val="24"/>
        </w:rPr>
        <w:t>, 2025). This disconnect between environmental responsibility and firm valuation highlights the need to critically examine the effect of green accounting practices on firm value in Nigeria's industrial goods sector.</w:t>
      </w:r>
      <w:r w:rsidR="00CE2305">
        <w:rPr>
          <w:rFonts w:ascii="Times New Roman" w:hAnsi="Times New Roman" w:cs="Times New Roman"/>
          <w:sz w:val="24"/>
          <w:szCs w:val="24"/>
        </w:rPr>
        <w:t xml:space="preserve"> </w:t>
      </w:r>
      <w:r w:rsidRPr="00BC3003">
        <w:rPr>
          <w:rFonts w:ascii="Times New Roman" w:hAnsi="Times New Roman" w:cs="Times New Roman"/>
          <w:sz w:val="24"/>
          <w:szCs w:val="24"/>
        </w:rPr>
        <w:t>The study examined the effect of green accounting on firm value of listed industrial goods firms in Nigeria. The specific objectives are as follows:</w:t>
      </w:r>
    </w:p>
    <w:p w14:paraId="15DB3781" w14:textId="6440BB89" w:rsidR="00BC3003" w:rsidRPr="00BC3003" w:rsidRDefault="003C3C63" w:rsidP="00BC3003">
      <w:p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00BC3003" w:rsidRPr="00BC3003">
        <w:rPr>
          <w:rFonts w:ascii="Times New Roman" w:hAnsi="Times New Roman" w:cs="Times New Roman"/>
          <w:sz w:val="24"/>
          <w:szCs w:val="24"/>
        </w:rPr>
        <w:t xml:space="preserve">. To ascertain the effect of waste management disclosure on </w:t>
      </w:r>
      <w:r>
        <w:rPr>
          <w:rFonts w:ascii="Times New Roman" w:hAnsi="Times New Roman" w:cs="Times New Roman"/>
          <w:sz w:val="24"/>
          <w:szCs w:val="24"/>
        </w:rPr>
        <w:t>Tobin’s Q</w:t>
      </w:r>
      <w:r w:rsidR="00BC3003" w:rsidRPr="00BC3003">
        <w:rPr>
          <w:rFonts w:ascii="Times New Roman" w:hAnsi="Times New Roman" w:cs="Times New Roman"/>
          <w:sz w:val="24"/>
          <w:szCs w:val="24"/>
        </w:rPr>
        <w:t xml:space="preserve"> of listed industrial goods firms in Nigeria.</w:t>
      </w:r>
    </w:p>
    <w:p w14:paraId="15ED0271" w14:textId="7407CF97" w:rsidR="00BC3003" w:rsidRPr="00BC3003" w:rsidRDefault="003C3C63" w:rsidP="00BC3003">
      <w:pPr>
        <w:spacing w:line="240" w:lineRule="auto"/>
        <w:jc w:val="both"/>
        <w:rPr>
          <w:rFonts w:ascii="Times New Roman" w:hAnsi="Times New Roman" w:cs="Times New Roman"/>
          <w:sz w:val="24"/>
          <w:szCs w:val="24"/>
        </w:rPr>
      </w:pPr>
      <w:r>
        <w:rPr>
          <w:rFonts w:ascii="Times New Roman" w:hAnsi="Times New Roman" w:cs="Times New Roman"/>
          <w:sz w:val="24"/>
          <w:szCs w:val="24"/>
        </w:rPr>
        <w:t>ii</w:t>
      </w:r>
      <w:r w:rsidR="00BC3003" w:rsidRPr="00BC3003">
        <w:rPr>
          <w:rFonts w:ascii="Times New Roman" w:hAnsi="Times New Roman" w:cs="Times New Roman"/>
          <w:sz w:val="24"/>
          <w:szCs w:val="24"/>
        </w:rPr>
        <w:t>. To ascertain the effect of pol</w:t>
      </w:r>
      <w:r>
        <w:rPr>
          <w:rFonts w:ascii="Times New Roman" w:hAnsi="Times New Roman" w:cs="Times New Roman"/>
          <w:sz w:val="24"/>
          <w:szCs w:val="24"/>
        </w:rPr>
        <w:t xml:space="preserve">lution control disclosure on </w:t>
      </w:r>
      <w:r>
        <w:rPr>
          <w:rFonts w:ascii="Times New Roman" w:hAnsi="Times New Roman" w:cs="Times New Roman"/>
          <w:sz w:val="24"/>
          <w:szCs w:val="24"/>
        </w:rPr>
        <w:t>Tobin’s Q</w:t>
      </w:r>
      <w:r w:rsidR="00BC3003" w:rsidRPr="00BC3003">
        <w:rPr>
          <w:rFonts w:ascii="Times New Roman" w:hAnsi="Times New Roman" w:cs="Times New Roman"/>
          <w:sz w:val="24"/>
          <w:szCs w:val="24"/>
        </w:rPr>
        <w:t xml:space="preserve"> of listed industrial goods firms in Nigeria.</w:t>
      </w:r>
    </w:p>
    <w:p w14:paraId="408373D4" w14:textId="36D12F9C" w:rsidR="00BC3003" w:rsidRPr="00BC3003" w:rsidRDefault="003C3C63" w:rsidP="00BC3003">
      <w:pPr>
        <w:spacing w:line="240" w:lineRule="auto"/>
        <w:jc w:val="both"/>
        <w:rPr>
          <w:rFonts w:ascii="Times New Roman" w:hAnsi="Times New Roman" w:cs="Times New Roman"/>
          <w:sz w:val="24"/>
          <w:szCs w:val="24"/>
        </w:rPr>
      </w:pPr>
      <w:r>
        <w:rPr>
          <w:rFonts w:ascii="Times New Roman" w:hAnsi="Times New Roman" w:cs="Times New Roman"/>
          <w:sz w:val="24"/>
          <w:szCs w:val="24"/>
        </w:rPr>
        <w:t>iii</w:t>
      </w:r>
      <w:r w:rsidR="00BC3003" w:rsidRPr="00BC3003">
        <w:rPr>
          <w:rFonts w:ascii="Times New Roman" w:hAnsi="Times New Roman" w:cs="Times New Roman"/>
          <w:sz w:val="24"/>
          <w:szCs w:val="24"/>
        </w:rPr>
        <w:t>. To determine the effect of e</w:t>
      </w:r>
      <w:r>
        <w:rPr>
          <w:rFonts w:ascii="Times New Roman" w:hAnsi="Times New Roman" w:cs="Times New Roman"/>
          <w:sz w:val="24"/>
          <w:szCs w:val="24"/>
        </w:rPr>
        <w:t xml:space="preserve">mission control disclosure on </w:t>
      </w:r>
      <w:r>
        <w:rPr>
          <w:rFonts w:ascii="Times New Roman" w:hAnsi="Times New Roman" w:cs="Times New Roman"/>
          <w:sz w:val="24"/>
          <w:szCs w:val="24"/>
        </w:rPr>
        <w:t>Tobin’s Q</w:t>
      </w:r>
      <w:r w:rsidR="00BC3003" w:rsidRPr="00BC3003">
        <w:rPr>
          <w:rFonts w:ascii="Times New Roman" w:hAnsi="Times New Roman" w:cs="Times New Roman"/>
          <w:sz w:val="24"/>
          <w:szCs w:val="24"/>
        </w:rPr>
        <w:t xml:space="preserve"> of listed industrial goods firms in Nigeria.</w:t>
      </w:r>
    </w:p>
    <w:p w14:paraId="0DFF707F" w14:textId="77777777" w:rsidR="00BC3003" w:rsidRPr="00BC3003" w:rsidRDefault="00CE2305" w:rsidP="00CE2305">
      <w:pPr>
        <w:pStyle w:val="Heading1"/>
        <w:spacing w:before="0" w:line="240" w:lineRule="auto"/>
        <w:rPr>
          <w:szCs w:val="24"/>
        </w:rPr>
      </w:pPr>
      <w:bookmarkStart w:id="2" w:name="_Toc201039722"/>
      <w:r>
        <w:rPr>
          <w:szCs w:val="24"/>
        </w:rPr>
        <w:t xml:space="preserve">2.0 </w:t>
      </w:r>
      <w:r w:rsidR="00987674" w:rsidRPr="00BC3003">
        <w:rPr>
          <w:szCs w:val="24"/>
        </w:rPr>
        <w:t>Review of Related Literature</w:t>
      </w:r>
      <w:bookmarkEnd w:id="2"/>
    </w:p>
    <w:p w14:paraId="1B8B81DE" w14:textId="77777777" w:rsidR="00BC3003" w:rsidRPr="00BC3003" w:rsidRDefault="00BC3003" w:rsidP="00BC3003">
      <w:pPr>
        <w:pStyle w:val="Heading1"/>
        <w:spacing w:before="0" w:after="0" w:line="240" w:lineRule="auto"/>
        <w:rPr>
          <w:szCs w:val="24"/>
        </w:rPr>
      </w:pPr>
      <w:bookmarkStart w:id="3" w:name="_Toc201039723"/>
      <w:r w:rsidRPr="00BC3003">
        <w:rPr>
          <w:szCs w:val="24"/>
        </w:rPr>
        <w:t>2.1 Conceptual Review</w:t>
      </w:r>
      <w:bookmarkEnd w:id="3"/>
    </w:p>
    <w:p w14:paraId="6125723E" w14:textId="77777777" w:rsidR="003C3C63" w:rsidRPr="00BC3003" w:rsidRDefault="003C3C63" w:rsidP="003C3C63">
      <w:pPr>
        <w:pStyle w:val="Heading1"/>
        <w:spacing w:before="0" w:after="0" w:line="240" w:lineRule="auto"/>
        <w:rPr>
          <w:szCs w:val="24"/>
        </w:rPr>
      </w:pPr>
      <w:bookmarkStart w:id="4" w:name="_Toc201039724"/>
      <w:bookmarkStart w:id="5" w:name="_Toc201039728"/>
      <w:r w:rsidRPr="00BC3003">
        <w:rPr>
          <w:szCs w:val="24"/>
        </w:rPr>
        <w:t>2.1.</w:t>
      </w:r>
      <w:r>
        <w:rPr>
          <w:szCs w:val="24"/>
        </w:rPr>
        <w:t>1</w:t>
      </w:r>
      <w:r w:rsidRPr="00BC3003">
        <w:rPr>
          <w:szCs w:val="24"/>
        </w:rPr>
        <w:t xml:space="preserve"> Firm Value</w:t>
      </w:r>
      <w:bookmarkEnd w:id="5"/>
    </w:p>
    <w:p w14:paraId="749CA570" w14:textId="77777777" w:rsidR="003C3C63" w:rsidRPr="00BC3003" w:rsidRDefault="003C3C63" w:rsidP="003C3C6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Firm value refers to the economic worth of a business as perceived in the financial markets and broader economic environment (</w:t>
      </w:r>
      <w:proofErr w:type="spellStart"/>
      <w:r w:rsidRPr="00BC3003">
        <w:rPr>
          <w:rFonts w:ascii="Times New Roman" w:hAnsi="Times New Roman" w:cs="Times New Roman"/>
          <w:sz w:val="24"/>
          <w:szCs w:val="24"/>
        </w:rPr>
        <w:t>Ukoh</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Nduokafor</w:t>
      </w:r>
      <w:proofErr w:type="spellEnd"/>
      <w:r w:rsidRPr="00BC3003">
        <w:rPr>
          <w:rFonts w:ascii="Times New Roman" w:hAnsi="Times New Roman" w:cs="Times New Roman"/>
          <w:sz w:val="24"/>
          <w:szCs w:val="24"/>
        </w:rPr>
        <w:t xml:space="preserve"> &amp; Nworie, 2024). It reflects the overall assessment of a company’s future earnings potential, risk profile, asset base, and operational vitality as gauged by investors, analysts, and stakeholders. Firm value encapsulates more than just current profits; it integrates expectations around future cash flows, growth opportunities, competitive positioning, governance quality, and intangible assets such as brand strength, innovation capacity, and environmental reputation. Essentially, firm value is an aggregated measure that synthesizes real and perceived wealth creation by the business over time (</w:t>
      </w:r>
      <w:proofErr w:type="spellStart"/>
      <w:r w:rsidRPr="00BC3003">
        <w:rPr>
          <w:rFonts w:ascii="Times New Roman" w:hAnsi="Times New Roman" w:cs="Times New Roman"/>
          <w:sz w:val="24"/>
          <w:szCs w:val="24"/>
        </w:rPr>
        <w:t>Nisaa</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2025). It’s the number assigned to a firm in market terms, reflecting collective judgments about the company’s ability to generate sustainable returns.</w:t>
      </w:r>
      <w:r>
        <w:rPr>
          <w:rFonts w:ascii="Times New Roman" w:hAnsi="Times New Roman" w:cs="Times New Roman"/>
          <w:sz w:val="24"/>
          <w:szCs w:val="24"/>
        </w:rPr>
        <w:t xml:space="preserve"> </w:t>
      </w:r>
      <w:r w:rsidRPr="00BC3003">
        <w:rPr>
          <w:rFonts w:ascii="Times New Roman" w:hAnsi="Times New Roman" w:cs="Times New Roman"/>
          <w:sz w:val="24"/>
          <w:szCs w:val="24"/>
        </w:rPr>
        <w:t>Measuring firm value often involves valuation techniques like discounted cash flow, market multiples, or Tobin’s Q. Regardless of method, firm value serves multiple critical purposes. It provides a benchmark for investors to determine whether a company is under- or over-valued relative to peers or historical levels. It guides strategic decisions for corporate governance, such as acquisition, capital raising, executive compensation, or green investment initiatives. Firm value signals a company’s standing in the competitive landscape and its ability to convert resources into financial rewards for shareholders and other stakeholders (</w:t>
      </w:r>
      <w:proofErr w:type="spellStart"/>
      <w:r w:rsidRPr="00BC3003">
        <w:rPr>
          <w:rFonts w:ascii="Times New Roman" w:hAnsi="Times New Roman" w:cs="Times New Roman"/>
          <w:sz w:val="24"/>
          <w:szCs w:val="24"/>
        </w:rPr>
        <w:t>Akpan</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Nkanta</w:t>
      </w:r>
      <w:proofErr w:type="spellEnd"/>
      <w:r w:rsidRPr="00BC3003">
        <w:rPr>
          <w:rFonts w:ascii="Times New Roman" w:hAnsi="Times New Roman" w:cs="Times New Roman"/>
          <w:sz w:val="24"/>
          <w:szCs w:val="24"/>
        </w:rPr>
        <w:t>, 2023).</w:t>
      </w:r>
    </w:p>
    <w:p w14:paraId="3883AFA0" w14:textId="77777777" w:rsidR="003C3C63" w:rsidRPr="00BC3003" w:rsidRDefault="003C3C63" w:rsidP="003C3C6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Firm value is sensitive to a wide array of internal actions and external perceptions. Financial performance, growth prospects, operational efficiency, governance quality, regulatory compliance, and risk management all feed into it. Increasingly, environmental and social impacts shape firm value, more now that market participants are growing more alert to environmental liabilities, climate risk exposure, and sustainability performance (</w:t>
      </w:r>
      <w:proofErr w:type="spellStart"/>
      <w:r w:rsidRPr="00BC3003">
        <w:rPr>
          <w:rFonts w:ascii="Times New Roman" w:hAnsi="Times New Roman" w:cs="Times New Roman"/>
          <w:sz w:val="24"/>
          <w:szCs w:val="24"/>
        </w:rPr>
        <w:t>Nisaa</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xml:space="preserve">, 2025). Companies with strong environmental disclosures and proactive green practices often benefit from higher perceived credibility. In this way, firm value is not only a </w:t>
      </w:r>
      <w:r w:rsidRPr="00BC3003">
        <w:rPr>
          <w:rFonts w:ascii="Times New Roman" w:hAnsi="Times New Roman" w:cs="Times New Roman"/>
          <w:sz w:val="24"/>
          <w:szCs w:val="24"/>
        </w:rPr>
        <w:lastRenderedPageBreak/>
        <w:t>summary statistic but also a powerful incentive mechanism; it motivates firms to nurture environmental, social, and governance virtues that underpin long-term economic success.</w:t>
      </w:r>
    </w:p>
    <w:p w14:paraId="2EF5635E" w14:textId="77777777" w:rsidR="003C3C63" w:rsidRPr="00BC3003" w:rsidRDefault="003C3C63" w:rsidP="003C3C63">
      <w:pPr>
        <w:pStyle w:val="Heading1"/>
        <w:spacing w:before="0" w:after="0" w:line="240" w:lineRule="auto"/>
        <w:rPr>
          <w:szCs w:val="24"/>
        </w:rPr>
      </w:pPr>
      <w:bookmarkStart w:id="6" w:name="_Toc201039729"/>
      <w:r w:rsidRPr="00BC3003">
        <w:rPr>
          <w:szCs w:val="24"/>
        </w:rPr>
        <w:t>2.1.</w:t>
      </w:r>
      <w:r>
        <w:rPr>
          <w:szCs w:val="24"/>
        </w:rPr>
        <w:t>1.2</w:t>
      </w:r>
      <w:r w:rsidRPr="00BC3003">
        <w:rPr>
          <w:szCs w:val="24"/>
        </w:rPr>
        <w:t xml:space="preserve"> Tobin’s Q</w:t>
      </w:r>
      <w:bookmarkEnd w:id="6"/>
    </w:p>
    <w:p w14:paraId="121C4F46" w14:textId="16F1E99D" w:rsidR="003C3C63" w:rsidRDefault="003C3C63" w:rsidP="003C3C63">
      <w:pPr>
        <w:jc w:val="both"/>
      </w:pPr>
      <w:r w:rsidRPr="00BC3003">
        <w:rPr>
          <w:rFonts w:ascii="Times New Roman" w:hAnsi="Times New Roman" w:cs="Times New Roman"/>
          <w:sz w:val="24"/>
          <w:szCs w:val="24"/>
        </w:rPr>
        <w:t>Tobin’s Q is a valuation metric originally proposed by economist James Tobin in 1969 (</w:t>
      </w:r>
      <w:proofErr w:type="spellStart"/>
      <w:r w:rsidRPr="00BC3003">
        <w:rPr>
          <w:rFonts w:ascii="Times New Roman" w:hAnsi="Times New Roman" w:cs="Times New Roman"/>
          <w:sz w:val="24"/>
          <w:szCs w:val="24"/>
        </w:rPr>
        <w:t>Tharavanij</w:t>
      </w:r>
      <w:proofErr w:type="spellEnd"/>
      <w:r w:rsidRPr="00BC3003">
        <w:rPr>
          <w:rFonts w:ascii="Times New Roman" w:hAnsi="Times New Roman" w:cs="Times New Roman"/>
          <w:sz w:val="24"/>
          <w:szCs w:val="24"/>
        </w:rPr>
        <w:t>, 2024). It represents the ratio between the market value of a firm’s assets and the replacement cost of those assets. In practical terms, the market value includes equity valuation plus outstanding debt, while the replacement cost signifies what it would cost to replicate those assets at current prices. If Tobin’s Q is greater than one, this suggests that the firm’s market valuation exceeds the cost of replacing its assets—indicating that the market perceives intangible assets like brand equity, patents, or managerial expertise, as valuable. Conversely, a Q less than one implies the market believes the firm could be replaced for less than its current valuation, potentially signaling underperformance or inefficient asset use by the company (</w:t>
      </w:r>
      <w:proofErr w:type="spellStart"/>
      <w:r w:rsidRPr="00BC3003">
        <w:rPr>
          <w:rFonts w:ascii="Times New Roman" w:hAnsi="Times New Roman" w:cs="Times New Roman"/>
          <w:sz w:val="24"/>
          <w:szCs w:val="24"/>
        </w:rPr>
        <w:t>Tharavanij</w:t>
      </w:r>
      <w:proofErr w:type="spellEnd"/>
      <w:r w:rsidRPr="00BC3003">
        <w:rPr>
          <w:rFonts w:ascii="Times New Roman" w:hAnsi="Times New Roman" w:cs="Times New Roman"/>
          <w:sz w:val="24"/>
          <w:szCs w:val="24"/>
        </w:rPr>
        <w:t>, 2024). Tobin’s Q is highly valued in academic and financial domains because it captures both tangible and intangible value creation. Unlike conventional ratios—such as price-to-earnings or book-to-market—Tobin’s Q integrates market sentiment about growth potential, risk, and intangible assets (</w:t>
      </w:r>
      <w:proofErr w:type="spellStart"/>
      <w:r w:rsidRPr="00BC3003">
        <w:rPr>
          <w:rFonts w:ascii="Times New Roman" w:hAnsi="Times New Roman" w:cs="Times New Roman"/>
          <w:sz w:val="24"/>
          <w:szCs w:val="24"/>
        </w:rPr>
        <w:t>Tharavanij</w:t>
      </w:r>
      <w:proofErr w:type="spellEnd"/>
      <w:r w:rsidRPr="00BC3003">
        <w:rPr>
          <w:rFonts w:ascii="Times New Roman" w:hAnsi="Times New Roman" w:cs="Times New Roman"/>
          <w:sz w:val="24"/>
          <w:szCs w:val="24"/>
        </w:rPr>
        <w:t>, 2024). This makes it particularly useful for studies assessing how non-financial factors—like environmental disclosures or green accounting—impact market valuation. For example, firms demonstrating environmental stewardship and transparent green practices may influence market perceptions, thereby raising their Tobin’s Q. That makes this metric especially appropriate for analyzing how firm-level green actions translate into economic value.</w:t>
      </w:r>
    </w:p>
    <w:p w14:paraId="5201F14C" w14:textId="63E93911" w:rsidR="00BC3003" w:rsidRPr="00BC3003" w:rsidRDefault="003C3C63" w:rsidP="00BC3003">
      <w:pPr>
        <w:pStyle w:val="Heading1"/>
        <w:spacing w:before="0" w:after="0" w:line="240" w:lineRule="auto"/>
        <w:rPr>
          <w:szCs w:val="24"/>
        </w:rPr>
      </w:pPr>
      <w:r>
        <w:rPr>
          <w:szCs w:val="24"/>
        </w:rPr>
        <w:t>2.1.2</w:t>
      </w:r>
      <w:r w:rsidR="00BC3003" w:rsidRPr="00BC3003">
        <w:rPr>
          <w:szCs w:val="24"/>
        </w:rPr>
        <w:t xml:space="preserve"> Green Accounting</w:t>
      </w:r>
      <w:bookmarkEnd w:id="4"/>
    </w:p>
    <w:p w14:paraId="2F92CDAC"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Green accounting is an accounting approach that expands traditional financial reporting to include the economic evaluation of environmental resources and the costs associated with environmental impacts (</w:t>
      </w:r>
      <w:proofErr w:type="spellStart"/>
      <w:r w:rsidRPr="00BC3003">
        <w:rPr>
          <w:rFonts w:ascii="Times New Roman" w:hAnsi="Times New Roman" w:cs="Times New Roman"/>
          <w:sz w:val="24"/>
          <w:szCs w:val="24"/>
        </w:rPr>
        <w:t>Hidayat</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Widoretno</w:t>
      </w:r>
      <w:proofErr w:type="spellEnd"/>
      <w:r w:rsidRPr="00BC3003">
        <w:rPr>
          <w:rFonts w:ascii="Times New Roman" w:hAnsi="Times New Roman" w:cs="Times New Roman"/>
          <w:sz w:val="24"/>
          <w:szCs w:val="24"/>
        </w:rPr>
        <w:t>, 2025). Green accounting treats natural resources, environmental degradation, pollution, and ecological conservation activities as integral elements of a company's economic reality (</w:t>
      </w:r>
      <w:proofErr w:type="spellStart"/>
      <w:r w:rsidRPr="00BC3003">
        <w:rPr>
          <w:rFonts w:ascii="Times New Roman" w:hAnsi="Times New Roman" w:cs="Times New Roman"/>
          <w:sz w:val="24"/>
          <w:szCs w:val="24"/>
        </w:rPr>
        <w:t>Adeleye</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Asebiode</w:t>
      </w:r>
      <w:proofErr w:type="spellEnd"/>
      <w:r w:rsidRPr="00BC3003">
        <w:rPr>
          <w:rFonts w:ascii="Times New Roman" w:hAnsi="Times New Roman" w:cs="Times New Roman"/>
          <w:sz w:val="24"/>
          <w:szCs w:val="24"/>
        </w:rPr>
        <w:t>, 2023), quantifying them in financial or non-financial terms. This concept emerged in response to growing societal awareness that business operations carry environmental repercussions—whether through pollution, resource depletion, or ecosystem disruption—and thus cannot be fully understood unless these impacts are included in financial assessments. By incorporating environmental dimensions into accounting records, green accounting aims to capture both the direct financial performance of businesses and the broader ecological and social costs or benefits of their operations (</w:t>
      </w:r>
      <w:proofErr w:type="spellStart"/>
      <w:r w:rsidRPr="00BC3003">
        <w:rPr>
          <w:rFonts w:ascii="Times New Roman" w:hAnsi="Times New Roman" w:cs="Times New Roman"/>
          <w:sz w:val="24"/>
          <w:szCs w:val="24"/>
        </w:rPr>
        <w:t>Nisaa</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2025). This expanded framework challenges the traditional accounting boundary that typically focuses solely on monetary transactions and tangible assets, emphasizing instead a more holistic view of corporate performance.</w:t>
      </w:r>
    </w:p>
    <w:p w14:paraId="2DE909E4"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Green accounting enables decision-makers to gain a more accurate picture of a company’s comprehensive economic behavior. Recognizing environmental externalities ensures that ecosystem depletion or resource consumption are not masked as free by-products of business activities. Rather, these impacts are acknowledged and, where possible, monetized. Green accounting is also closely tied to sustainability reporting and integrated reporting standards, which encourage or require firms to transparently disclose their environmental metrics, risk exposures, and management strategies (</w:t>
      </w:r>
      <w:proofErr w:type="spellStart"/>
      <w:r w:rsidRPr="00BC3003">
        <w:rPr>
          <w:rFonts w:ascii="Times New Roman" w:hAnsi="Times New Roman" w:cs="Times New Roman"/>
          <w:sz w:val="24"/>
          <w:szCs w:val="24"/>
        </w:rPr>
        <w:t>Nisaa</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2025). By casting environmental liabilities alongside financial statements, green accounting plays an essential role in fostering corporate accountability and sustainable business practices (</w:t>
      </w:r>
      <w:proofErr w:type="spellStart"/>
      <w:r w:rsidRPr="00BC3003">
        <w:rPr>
          <w:rFonts w:ascii="Times New Roman" w:hAnsi="Times New Roman" w:cs="Times New Roman"/>
          <w:sz w:val="24"/>
          <w:szCs w:val="24"/>
        </w:rPr>
        <w:t>Akpan</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Nkanta</w:t>
      </w:r>
      <w:proofErr w:type="spellEnd"/>
      <w:r w:rsidRPr="00BC3003">
        <w:rPr>
          <w:rFonts w:ascii="Times New Roman" w:hAnsi="Times New Roman" w:cs="Times New Roman"/>
          <w:sz w:val="24"/>
          <w:szCs w:val="24"/>
        </w:rPr>
        <w:t xml:space="preserve">, 2023). It prompts companies to internalize environmental costs, not only improving stakeholder </w:t>
      </w:r>
      <w:r w:rsidRPr="00BC3003">
        <w:rPr>
          <w:rFonts w:ascii="Times New Roman" w:hAnsi="Times New Roman" w:cs="Times New Roman"/>
          <w:sz w:val="24"/>
          <w:szCs w:val="24"/>
        </w:rPr>
        <w:lastRenderedPageBreak/>
        <w:t>awareness but also guiding strategic decisions like capital budgeting, resource utilization, and risk management.</w:t>
      </w:r>
    </w:p>
    <w:p w14:paraId="602D3177"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The essence of green accounting lies in redefining what constitutes corporate value. It shifts the focus from short-term profits to long-term viability, recognizing that environmental stewardship is not just an ethical obligation—it is a financial imperative. Companies that adopt green accounting practices enhance their capacity to identify cost savings through resource efficiency, avoid regulatory penalties, and build reputational capital (</w:t>
      </w:r>
      <w:proofErr w:type="spellStart"/>
      <w:r w:rsidRPr="00BC3003">
        <w:rPr>
          <w:rFonts w:ascii="Times New Roman" w:hAnsi="Times New Roman" w:cs="Times New Roman"/>
          <w:sz w:val="24"/>
          <w:szCs w:val="24"/>
        </w:rPr>
        <w:t>Hidayat</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Widoretno</w:t>
      </w:r>
      <w:proofErr w:type="spellEnd"/>
      <w:r w:rsidRPr="00BC3003">
        <w:rPr>
          <w:rFonts w:ascii="Times New Roman" w:hAnsi="Times New Roman" w:cs="Times New Roman"/>
          <w:sz w:val="24"/>
          <w:szCs w:val="24"/>
        </w:rPr>
        <w:t>, 2025). In doing so, green accounting seeks to bridge the gap between financial performance and ecological integrity, signifying a more mature, transparent, and responsible model of economic measurement.</w:t>
      </w:r>
    </w:p>
    <w:p w14:paraId="40CF8091" w14:textId="053F3B03" w:rsidR="00BC3003" w:rsidRPr="00BC3003" w:rsidRDefault="00BC3003" w:rsidP="00BC3003">
      <w:pPr>
        <w:pStyle w:val="Heading1"/>
        <w:spacing w:before="0" w:after="0" w:line="240" w:lineRule="auto"/>
        <w:rPr>
          <w:szCs w:val="24"/>
        </w:rPr>
      </w:pPr>
      <w:bookmarkStart w:id="7" w:name="_Toc201039725"/>
      <w:r w:rsidRPr="00BC3003">
        <w:rPr>
          <w:szCs w:val="24"/>
        </w:rPr>
        <w:t>2.1.2</w:t>
      </w:r>
      <w:r w:rsidR="003C3C63">
        <w:rPr>
          <w:szCs w:val="24"/>
        </w:rPr>
        <w:t>.1</w:t>
      </w:r>
      <w:r w:rsidRPr="00BC3003">
        <w:rPr>
          <w:szCs w:val="24"/>
        </w:rPr>
        <w:t xml:space="preserve"> Waste Management Disclosure</w:t>
      </w:r>
      <w:bookmarkEnd w:id="7"/>
    </w:p>
    <w:p w14:paraId="73840873" w14:textId="2DDF202A"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Waste management disclosure is a specialized form of non-financial reporting in which a company provides detailed accounts of its practices related to the handling, reduction, recycling, and disposal of waste generated through its operat</w:t>
      </w:r>
      <w:r w:rsidR="003C3C63">
        <w:rPr>
          <w:rFonts w:ascii="Times New Roman" w:hAnsi="Times New Roman" w:cs="Times New Roman"/>
          <w:sz w:val="24"/>
          <w:szCs w:val="24"/>
        </w:rPr>
        <w:t>ions (</w:t>
      </w:r>
      <w:r w:rsidR="003C3C63" w:rsidRPr="003C3C63">
        <w:rPr>
          <w:rFonts w:ascii="Times New Roman" w:hAnsi="Times New Roman" w:cs="Times New Roman"/>
          <w:sz w:val="24"/>
          <w:szCs w:val="24"/>
          <w:highlight w:val="yellow"/>
        </w:rPr>
        <w:t>Patrick et al.</w:t>
      </w:r>
      <w:r w:rsidRPr="003C3C63">
        <w:rPr>
          <w:rFonts w:ascii="Times New Roman" w:hAnsi="Times New Roman" w:cs="Times New Roman"/>
          <w:sz w:val="24"/>
          <w:szCs w:val="24"/>
          <w:highlight w:val="yellow"/>
        </w:rPr>
        <w:t>, 2025</w:t>
      </w:r>
      <w:r w:rsidRPr="00BC3003">
        <w:rPr>
          <w:rFonts w:ascii="Times New Roman" w:hAnsi="Times New Roman" w:cs="Times New Roman"/>
          <w:sz w:val="24"/>
          <w:szCs w:val="24"/>
        </w:rPr>
        <w:t xml:space="preserve">). This concept revolves around transparency; companies aim to communicate not only how much waste is produced, but also the systems and strategies they employ to manage it—including reduction targets, recycling protocols, treatment facilities, and safe disposal mechanisms. Waste management disclosure exists on a continuum, ranging from high-level overviews, such as total </w:t>
      </w:r>
      <w:proofErr w:type="spellStart"/>
      <w:r w:rsidRPr="00BC3003">
        <w:rPr>
          <w:rFonts w:ascii="Times New Roman" w:hAnsi="Times New Roman" w:cs="Times New Roman"/>
          <w:sz w:val="24"/>
          <w:szCs w:val="24"/>
        </w:rPr>
        <w:t>tonnes</w:t>
      </w:r>
      <w:proofErr w:type="spellEnd"/>
      <w:r w:rsidRPr="00BC3003">
        <w:rPr>
          <w:rFonts w:ascii="Times New Roman" w:hAnsi="Times New Roman" w:cs="Times New Roman"/>
          <w:sz w:val="24"/>
          <w:szCs w:val="24"/>
        </w:rPr>
        <w:t xml:space="preserve"> of waste produced annually, to more granular data including types of waste (hazardous versus non-hazardous), recycling rates, treatment costs, third-party audits, and remediation measures (Fabian &amp; Emeka, 2022). Regardless of scope, what distinguishes waste management disclosure is its focus on accountability, allowing stakeholders to assess how responsibly a firm handles materials that could pose ecological or health risks if mishandled.</w:t>
      </w:r>
      <w:r w:rsidR="00442D03">
        <w:rPr>
          <w:rFonts w:ascii="Times New Roman" w:hAnsi="Times New Roman" w:cs="Times New Roman"/>
          <w:sz w:val="24"/>
          <w:szCs w:val="24"/>
        </w:rPr>
        <w:t xml:space="preserve"> </w:t>
      </w:r>
      <w:r w:rsidRPr="00BC3003">
        <w:rPr>
          <w:rFonts w:ascii="Times New Roman" w:hAnsi="Times New Roman" w:cs="Times New Roman"/>
          <w:sz w:val="24"/>
          <w:szCs w:val="24"/>
        </w:rPr>
        <w:t>The rationale behind waste management disclosure stems from an increased awareness that waste is not merely a by-product of industrial activity, but a tangible indicator of inefficient resource use and environmental risk. Disclosing waste practices signals to stakeholders—ranging from investors to regulators and local communities—that the company acknowledges its ecological footprint and is taking steps to minimize it (Fabian &amp; Emeka, 2022). Waste management disclosure can also shed light on a firm's internal culture of environmental oversight: consistent tracking and reporting of waste data often indicate more rigorous environmental governance and proactive risk management. Furthermore, it builds trust with external audiences, as third-party confirmation of data or adherence to international frameworks (like the Global Reporting Initiative) enhances credibility.</w:t>
      </w:r>
    </w:p>
    <w:p w14:paraId="2B451273" w14:textId="774FF996"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In financial terms, waste management disclosure serves multiple strategic functions. It helps investors evaluate latent risks; changes in waste metrics may flag emerging liabilities, regulatory exposures, or inefficiencies that could erode lo</w:t>
      </w:r>
      <w:r w:rsidR="003C3C63">
        <w:rPr>
          <w:rFonts w:ascii="Times New Roman" w:hAnsi="Times New Roman" w:cs="Times New Roman"/>
          <w:sz w:val="24"/>
          <w:szCs w:val="24"/>
        </w:rPr>
        <w:t>ng-term profitability (</w:t>
      </w:r>
      <w:r w:rsidR="003C3C63" w:rsidRPr="003C3C63">
        <w:rPr>
          <w:rFonts w:ascii="Times New Roman" w:hAnsi="Times New Roman" w:cs="Times New Roman"/>
          <w:sz w:val="24"/>
          <w:szCs w:val="24"/>
          <w:highlight w:val="yellow"/>
        </w:rPr>
        <w:t>Patrick et al.</w:t>
      </w:r>
      <w:r w:rsidRPr="003C3C63">
        <w:rPr>
          <w:rFonts w:ascii="Times New Roman" w:hAnsi="Times New Roman" w:cs="Times New Roman"/>
          <w:sz w:val="24"/>
          <w:szCs w:val="24"/>
          <w:highlight w:val="yellow"/>
        </w:rPr>
        <w:t>, 2025</w:t>
      </w:r>
      <w:r w:rsidRPr="00BC3003">
        <w:rPr>
          <w:rFonts w:ascii="Times New Roman" w:hAnsi="Times New Roman" w:cs="Times New Roman"/>
          <w:sz w:val="24"/>
          <w:szCs w:val="24"/>
        </w:rPr>
        <w:t>). On the operating side, transparent tracking of waste flows can highlight opportunities for cost reductions, such as through waste-to-energy schemes or circular economy innovations (Fabian &amp; Emeka, 2022). From a corporate reputation standpoint, firms that openly share their progress toward waste reduction and remediation may gain reputational capital, attract environmentally-conscious consumers, and preempt regulatory scrutiny.</w:t>
      </w:r>
    </w:p>
    <w:p w14:paraId="13E18432" w14:textId="3219A943" w:rsidR="00BC3003" w:rsidRPr="00BC3003" w:rsidRDefault="003C3C63" w:rsidP="00BC3003">
      <w:pPr>
        <w:pStyle w:val="Heading1"/>
        <w:spacing w:before="0" w:after="0" w:line="240" w:lineRule="auto"/>
        <w:rPr>
          <w:szCs w:val="24"/>
        </w:rPr>
      </w:pPr>
      <w:bookmarkStart w:id="8" w:name="_Toc201039726"/>
      <w:r>
        <w:rPr>
          <w:szCs w:val="24"/>
        </w:rPr>
        <w:t>2.1.2</w:t>
      </w:r>
      <w:r w:rsidR="00BC3003" w:rsidRPr="00BC3003">
        <w:rPr>
          <w:szCs w:val="24"/>
        </w:rPr>
        <w:t>.</w:t>
      </w:r>
      <w:r>
        <w:rPr>
          <w:szCs w:val="24"/>
        </w:rPr>
        <w:t>2</w:t>
      </w:r>
      <w:r w:rsidR="00BC3003" w:rsidRPr="00BC3003">
        <w:rPr>
          <w:szCs w:val="24"/>
        </w:rPr>
        <w:t xml:space="preserve"> Pollution Control Disclosure</w:t>
      </w:r>
      <w:bookmarkEnd w:id="8"/>
    </w:p>
    <w:p w14:paraId="4D993167" w14:textId="215CB766"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Pollution control disclosure refers to the systematic and transparent reporting by companies on the measures they deploy to prevent, reduce, or remediate pollution generated as a result of the</w:t>
      </w:r>
      <w:r w:rsidR="003C3C63">
        <w:rPr>
          <w:rFonts w:ascii="Times New Roman" w:hAnsi="Times New Roman" w:cs="Times New Roman"/>
          <w:sz w:val="24"/>
          <w:szCs w:val="24"/>
        </w:rPr>
        <w:t>ir business operations (</w:t>
      </w:r>
      <w:proofErr w:type="spellStart"/>
      <w:r w:rsidR="003C3C63" w:rsidRPr="00991E15">
        <w:rPr>
          <w:rFonts w:ascii="Times New Roman" w:hAnsi="Times New Roman" w:cs="Times New Roman"/>
          <w:sz w:val="24"/>
          <w:szCs w:val="24"/>
          <w:highlight w:val="yellow"/>
        </w:rPr>
        <w:t>Doobee</w:t>
      </w:r>
      <w:proofErr w:type="spellEnd"/>
      <w:r w:rsidR="003C3C63" w:rsidRPr="00991E15">
        <w:rPr>
          <w:rFonts w:ascii="Times New Roman" w:hAnsi="Times New Roman" w:cs="Times New Roman"/>
          <w:sz w:val="24"/>
          <w:szCs w:val="24"/>
          <w:highlight w:val="yellow"/>
        </w:rPr>
        <w:t xml:space="preserve"> et al.</w:t>
      </w:r>
      <w:r w:rsidRPr="00991E15">
        <w:rPr>
          <w:rFonts w:ascii="Times New Roman" w:hAnsi="Times New Roman" w:cs="Times New Roman"/>
          <w:sz w:val="24"/>
          <w:szCs w:val="24"/>
          <w:highlight w:val="yellow"/>
        </w:rPr>
        <w:t>, 2024</w:t>
      </w:r>
      <w:r w:rsidRPr="00BC3003">
        <w:rPr>
          <w:rFonts w:ascii="Times New Roman" w:hAnsi="Times New Roman" w:cs="Times New Roman"/>
          <w:sz w:val="24"/>
          <w:szCs w:val="24"/>
        </w:rPr>
        <w:t>). This form of disclosure typically encompasses information on air, water, soil, and noise pollution, as well as the regulatory compliance status regarding relevant emission thresholds (</w:t>
      </w:r>
      <w:proofErr w:type="spellStart"/>
      <w:r w:rsidRPr="00BC3003">
        <w:rPr>
          <w:rFonts w:ascii="Times New Roman" w:hAnsi="Times New Roman" w:cs="Times New Roman"/>
          <w:sz w:val="24"/>
          <w:szCs w:val="24"/>
        </w:rPr>
        <w:t>Okporo</w:t>
      </w:r>
      <w:proofErr w:type="spellEnd"/>
      <w:r w:rsidRPr="00BC3003">
        <w:rPr>
          <w:rFonts w:ascii="Times New Roman" w:hAnsi="Times New Roman" w:cs="Times New Roman"/>
          <w:sz w:val="24"/>
          <w:szCs w:val="24"/>
        </w:rPr>
        <w:t xml:space="preserve">, Okafor, </w:t>
      </w:r>
      <w:proofErr w:type="spellStart"/>
      <w:r w:rsidRPr="00BC3003">
        <w:rPr>
          <w:rFonts w:ascii="Times New Roman" w:hAnsi="Times New Roman" w:cs="Times New Roman"/>
          <w:sz w:val="24"/>
          <w:szCs w:val="24"/>
        </w:rPr>
        <w:t>Chukwu</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Uguru</w:t>
      </w:r>
      <w:proofErr w:type="spellEnd"/>
      <w:r w:rsidRPr="00BC3003">
        <w:rPr>
          <w:rFonts w:ascii="Times New Roman" w:hAnsi="Times New Roman" w:cs="Times New Roman"/>
          <w:sz w:val="24"/>
          <w:szCs w:val="24"/>
        </w:rPr>
        <w:t xml:space="preserve">, 2023). Unlike general environmental disclosures, pollution control reporting pinpoints how firms manage </w:t>
      </w:r>
      <w:r w:rsidRPr="00BC3003">
        <w:rPr>
          <w:rFonts w:ascii="Times New Roman" w:hAnsi="Times New Roman" w:cs="Times New Roman"/>
          <w:sz w:val="24"/>
          <w:szCs w:val="24"/>
        </w:rPr>
        <w:lastRenderedPageBreak/>
        <w:t>specific forms of ecological contamination—whether through emission abatement technologies, process redesigns, wastewater treatment systems, spill containment protocols, or regular environmental audits. Companies may provide details such as the types of pollutants monitored (e.g., particulate matter, sulfur dioxide, heavy metals), annual volumes released or eliminated, investments made in control technologies, and the outcomes achieved—like improved air or water quality metrics in surrounding communities.</w:t>
      </w:r>
    </w:p>
    <w:p w14:paraId="090921F3" w14:textId="647F5DE6"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The importance of pollution control disclosure lies in its ability to make visible the environmental consequences of industrial activities that could otherwise remain hidden (Chen, Shen &amp; Zhuge, 2024). Pollution poses immediate and long-term health risks, damages ecosystems, and can result in substantial clean-up costs or legal penalties for companies. By disclosing pollution control measures and outcomes, firms demonstrate a clear acknowledgment of these risks and a commitm</w:t>
      </w:r>
      <w:r w:rsidR="000353D1">
        <w:rPr>
          <w:rFonts w:ascii="Times New Roman" w:hAnsi="Times New Roman" w:cs="Times New Roman"/>
          <w:sz w:val="24"/>
          <w:szCs w:val="24"/>
        </w:rPr>
        <w:t xml:space="preserve">ent to mitigating </w:t>
      </w:r>
      <w:proofErr w:type="gramStart"/>
      <w:r w:rsidR="000353D1">
        <w:rPr>
          <w:rFonts w:ascii="Times New Roman" w:hAnsi="Times New Roman" w:cs="Times New Roman"/>
          <w:sz w:val="24"/>
          <w:szCs w:val="24"/>
        </w:rPr>
        <w:t>them</w:t>
      </w:r>
      <w:proofErr w:type="gramEnd"/>
      <w:r w:rsidR="000353D1">
        <w:rPr>
          <w:rFonts w:ascii="Times New Roman" w:hAnsi="Times New Roman" w:cs="Times New Roman"/>
          <w:sz w:val="24"/>
          <w:szCs w:val="24"/>
        </w:rPr>
        <w:t xml:space="preserve"> </w:t>
      </w:r>
      <w:r w:rsidR="000353D1" w:rsidRPr="00991E15">
        <w:rPr>
          <w:rFonts w:ascii="Times New Roman" w:hAnsi="Times New Roman" w:cs="Times New Roman"/>
          <w:sz w:val="24"/>
          <w:szCs w:val="24"/>
          <w:highlight w:val="yellow"/>
        </w:rPr>
        <w:t>(</w:t>
      </w:r>
      <w:proofErr w:type="spellStart"/>
      <w:r w:rsidR="000353D1" w:rsidRPr="00991E15">
        <w:rPr>
          <w:rFonts w:ascii="Times New Roman" w:hAnsi="Times New Roman" w:cs="Times New Roman"/>
          <w:sz w:val="24"/>
          <w:szCs w:val="24"/>
          <w:highlight w:val="yellow"/>
        </w:rPr>
        <w:t>Doobee</w:t>
      </w:r>
      <w:proofErr w:type="spellEnd"/>
      <w:r w:rsidR="000353D1" w:rsidRPr="00991E15">
        <w:rPr>
          <w:rFonts w:ascii="Times New Roman" w:hAnsi="Times New Roman" w:cs="Times New Roman"/>
          <w:sz w:val="24"/>
          <w:szCs w:val="24"/>
          <w:highlight w:val="yellow"/>
        </w:rPr>
        <w:t xml:space="preserve"> et al.</w:t>
      </w:r>
      <w:r w:rsidRPr="00991E15">
        <w:rPr>
          <w:rFonts w:ascii="Times New Roman" w:hAnsi="Times New Roman" w:cs="Times New Roman"/>
          <w:sz w:val="24"/>
          <w:szCs w:val="24"/>
          <w:highlight w:val="yellow"/>
        </w:rPr>
        <w:t>, 2024</w:t>
      </w:r>
      <w:r w:rsidRPr="00BC3003">
        <w:rPr>
          <w:rFonts w:ascii="Times New Roman" w:hAnsi="Times New Roman" w:cs="Times New Roman"/>
          <w:sz w:val="24"/>
          <w:szCs w:val="24"/>
        </w:rPr>
        <w:t>). For stakeholders, particularly regulators, community groups, and socially responsible investors, such disclosures form the basis for evaluating a firm’s environmental performance, adherence to legal obligations, and sincerity of sustainability pledges. Transparency in this area is increasingly required by global reporting standards and national regulations, making pollution control disclosure not just a voluntary practice, but often a mandatory one.</w:t>
      </w:r>
      <w:r w:rsidR="00442D03">
        <w:rPr>
          <w:rFonts w:ascii="Times New Roman" w:hAnsi="Times New Roman" w:cs="Times New Roman"/>
          <w:sz w:val="24"/>
          <w:szCs w:val="24"/>
        </w:rPr>
        <w:t xml:space="preserve"> </w:t>
      </w:r>
      <w:r w:rsidRPr="00BC3003">
        <w:rPr>
          <w:rFonts w:ascii="Times New Roman" w:hAnsi="Times New Roman" w:cs="Times New Roman"/>
          <w:sz w:val="24"/>
          <w:szCs w:val="24"/>
        </w:rPr>
        <w:t>From an economic perspective, pollution control disclosure serves as a critical risk management instrument (Chen, Shen &amp; Zhuge, 2024). It alerts shareholders and potential investors to existing environmental liabilities or upcoming capital and operating expenditures tied to regulatory compliance. Financially disciplined firms that invest in pollution abatement can reduce future liabilities and avoid reputational damage or incidents that could harm profitability. Moreover, firms that publicly share their progress and investments in pollution control can strengthen stakeholder trust and differentiate themselves as responsible actors in their industry. Effective disclosure also supports internal asset management and strategic planning, since accurate tracking of pollutant levels and control investments feeds into better decision-making.</w:t>
      </w:r>
    </w:p>
    <w:p w14:paraId="3E681F79" w14:textId="79A06D96" w:rsidR="00BC3003" w:rsidRPr="00BC3003" w:rsidRDefault="003C3C63" w:rsidP="00BC3003">
      <w:pPr>
        <w:pStyle w:val="Heading1"/>
        <w:spacing w:before="0" w:after="0" w:line="240" w:lineRule="auto"/>
        <w:rPr>
          <w:szCs w:val="24"/>
        </w:rPr>
      </w:pPr>
      <w:bookmarkStart w:id="9" w:name="_Toc201039727"/>
      <w:r>
        <w:rPr>
          <w:szCs w:val="24"/>
        </w:rPr>
        <w:t>2.1.2</w:t>
      </w:r>
      <w:r w:rsidR="00BC3003" w:rsidRPr="00BC3003">
        <w:rPr>
          <w:szCs w:val="24"/>
        </w:rPr>
        <w:t>.</w:t>
      </w:r>
      <w:r>
        <w:rPr>
          <w:szCs w:val="24"/>
        </w:rPr>
        <w:t>3</w:t>
      </w:r>
      <w:r w:rsidR="00BC3003" w:rsidRPr="00BC3003">
        <w:rPr>
          <w:szCs w:val="24"/>
        </w:rPr>
        <w:t xml:space="preserve"> Emission Control Disclosure</w:t>
      </w:r>
      <w:bookmarkEnd w:id="9"/>
    </w:p>
    <w:p w14:paraId="3B8C47A3"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Emission control disclosure entails the transparent reporting by firms on the actions and strategies they deploy to monitor, reduce, or eliminate release of hazardous gases and particulate matter into the atmosphere (</w:t>
      </w:r>
      <w:proofErr w:type="spellStart"/>
      <w:r w:rsidRPr="00BC3003">
        <w:rPr>
          <w:rFonts w:ascii="Times New Roman" w:hAnsi="Times New Roman" w:cs="Times New Roman"/>
          <w:sz w:val="24"/>
          <w:szCs w:val="24"/>
        </w:rPr>
        <w:t>Okike</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Nwachukwu</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Agbiogwu</w:t>
      </w:r>
      <w:proofErr w:type="spellEnd"/>
      <w:r w:rsidRPr="00BC3003">
        <w:rPr>
          <w:rFonts w:ascii="Times New Roman" w:hAnsi="Times New Roman" w:cs="Times New Roman"/>
          <w:sz w:val="24"/>
          <w:szCs w:val="24"/>
        </w:rPr>
        <w:t>, 2024). This reporting typically focuses on greenhouse gases such as carbon dioxide and methane, as well as other regulated emissions like nitrogen oxides, volatile organic compounds, and soot. Emission control reporting encompasses both quantitative data—such as annual carbon footprint, emissions intensity per unit of production, and target baselines—and qualitative descriptions of initiatives like energy efficiency programs, transition to cleaner fuels, investment in emission capture technologies, or adoption of renewable energy (</w:t>
      </w:r>
      <w:proofErr w:type="spellStart"/>
      <w:r w:rsidRPr="00BC3003">
        <w:rPr>
          <w:rFonts w:ascii="Times New Roman" w:hAnsi="Times New Roman" w:cs="Times New Roman"/>
          <w:sz w:val="24"/>
          <w:szCs w:val="24"/>
        </w:rPr>
        <w:t>Nwokeogu</w:t>
      </w:r>
      <w:proofErr w:type="spellEnd"/>
      <w:r w:rsidRPr="00BC3003">
        <w:rPr>
          <w:rFonts w:ascii="Times New Roman" w:hAnsi="Times New Roman" w:cs="Times New Roman"/>
          <w:sz w:val="24"/>
          <w:szCs w:val="24"/>
        </w:rPr>
        <w:t>, Okafor &amp; Okafor, 2024).</w:t>
      </w:r>
    </w:p>
    <w:p w14:paraId="0FA51A86" w14:textId="4E1E2751"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The importance of emission control disclosure lies in its role as a critical mechanism for bridging corporate behavior and global environmental commitments—particularly in the con</w:t>
      </w:r>
      <w:r w:rsidR="003C3C63">
        <w:rPr>
          <w:rFonts w:ascii="Times New Roman" w:hAnsi="Times New Roman" w:cs="Times New Roman"/>
          <w:sz w:val="24"/>
          <w:szCs w:val="24"/>
        </w:rPr>
        <w:t>text of climate change (</w:t>
      </w:r>
      <w:proofErr w:type="spellStart"/>
      <w:r w:rsidR="003C3C63" w:rsidRPr="00991E15">
        <w:rPr>
          <w:rFonts w:ascii="Times New Roman" w:hAnsi="Times New Roman" w:cs="Times New Roman"/>
          <w:sz w:val="24"/>
          <w:szCs w:val="24"/>
          <w:highlight w:val="yellow"/>
        </w:rPr>
        <w:t>Okporo</w:t>
      </w:r>
      <w:proofErr w:type="spellEnd"/>
      <w:r w:rsidR="003C3C63" w:rsidRPr="00991E15">
        <w:rPr>
          <w:rFonts w:ascii="Times New Roman" w:hAnsi="Times New Roman" w:cs="Times New Roman"/>
          <w:sz w:val="24"/>
          <w:szCs w:val="24"/>
          <w:highlight w:val="yellow"/>
        </w:rPr>
        <w:t xml:space="preserve"> et al.</w:t>
      </w:r>
      <w:r w:rsidRPr="00991E15">
        <w:rPr>
          <w:rFonts w:ascii="Times New Roman" w:hAnsi="Times New Roman" w:cs="Times New Roman"/>
          <w:sz w:val="24"/>
          <w:szCs w:val="24"/>
          <w:highlight w:val="yellow"/>
        </w:rPr>
        <w:t>, 2023</w:t>
      </w:r>
      <w:r w:rsidRPr="00BC3003">
        <w:rPr>
          <w:rFonts w:ascii="Times New Roman" w:hAnsi="Times New Roman" w:cs="Times New Roman"/>
          <w:sz w:val="24"/>
          <w:szCs w:val="24"/>
        </w:rPr>
        <w:t>). Companies are increasingly under scrutiny from investors, consumers, and regulators to demonstrate that they are actively reducing their carbon footprint and working toward climate targets</w:t>
      </w:r>
      <w:r>
        <w:rPr>
          <w:rFonts w:ascii="Times New Roman" w:hAnsi="Times New Roman" w:cs="Times New Roman"/>
          <w:sz w:val="24"/>
          <w:szCs w:val="24"/>
        </w:rPr>
        <w:t xml:space="preserve"> (</w:t>
      </w:r>
      <w:r w:rsidRPr="00991E15">
        <w:rPr>
          <w:rFonts w:ascii="Times New Roman" w:hAnsi="Times New Roman" w:cs="Times New Roman"/>
          <w:sz w:val="24"/>
          <w:szCs w:val="24"/>
          <w:highlight w:val="yellow"/>
        </w:rPr>
        <w:t>Kalu et al., 2026</w:t>
      </w:r>
      <w:r>
        <w:rPr>
          <w:rFonts w:ascii="Times New Roman" w:hAnsi="Times New Roman" w:cs="Times New Roman"/>
          <w:sz w:val="24"/>
          <w:szCs w:val="24"/>
        </w:rPr>
        <w:t>)</w:t>
      </w:r>
      <w:r w:rsidRPr="00BC3003">
        <w:rPr>
          <w:rFonts w:ascii="Times New Roman" w:hAnsi="Times New Roman" w:cs="Times New Roman"/>
          <w:sz w:val="24"/>
          <w:szCs w:val="24"/>
        </w:rPr>
        <w:t xml:space="preserve">. Through detailed emission control disclosures, firms offer transparency into how they are addressing these expectations, signaling both strategic awareness and operational accountability. Investors, in turn, can use this data to assess transition risk, identify carbon liabilities, and distinguish companies that are better positioned for a low-carbon economy. Consumers and communities benefit from emission reporting by understanding a firm’s impact on local air quality and </w:t>
      </w:r>
      <w:r w:rsidRPr="00BC3003">
        <w:rPr>
          <w:rFonts w:ascii="Times New Roman" w:hAnsi="Times New Roman" w:cs="Times New Roman"/>
          <w:sz w:val="24"/>
          <w:szCs w:val="24"/>
        </w:rPr>
        <w:lastRenderedPageBreak/>
        <w:t xml:space="preserve">climate. From a governance standpoint, emission control disclosure promotes internal consistency and diligence (Xu, Sun &amp; Ni, 2024). By requiring concrete measurement and reporting, it necessitates that firms establish monitoring protocols, data collection systems, and performance review tools—effectively embedding environmental management within organizational practices. </w:t>
      </w:r>
    </w:p>
    <w:p w14:paraId="2F0BFD11" w14:textId="77777777" w:rsidR="00BC3003" w:rsidRPr="00BC3003" w:rsidRDefault="00BC3003" w:rsidP="00BC3003">
      <w:pPr>
        <w:pStyle w:val="Heading1"/>
        <w:spacing w:before="0" w:after="0" w:line="240" w:lineRule="auto"/>
        <w:rPr>
          <w:szCs w:val="24"/>
        </w:rPr>
      </w:pPr>
      <w:bookmarkStart w:id="10" w:name="_Toc201039730"/>
      <w:r w:rsidRPr="00BC3003">
        <w:rPr>
          <w:szCs w:val="24"/>
        </w:rPr>
        <w:t>2.2 Empirical Review</w:t>
      </w:r>
      <w:bookmarkEnd w:id="10"/>
    </w:p>
    <w:p w14:paraId="79F84EDD"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Hidayat</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Widoretno</w:t>
      </w:r>
      <w:proofErr w:type="spellEnd"/>
      <w:r w:rsidRPr="00BC3003">
        <w:rPr>
          <w:rFonts w:ascii="Times New Roman" w:hAnsi="Times New Roman" w:cs="Times New Roman"/>
          <w:sz w:val="24"/>
          <w:szCs w:val="24"/>
        </w:rPr>
        <w:t xml:space="preserve"> (2025) conducted a study to examine the influence of green accounting on the financial performance of manufacturing firms listed on the Indonesian Stock Exchange between 2019 and 2022. The study population comprised 136 firms selected through purposive sampling, and data analysis was conducted using descriptive statistics and multiple regression techniques. The results revealed that green accounting alone did not significantly affect financial performance. However, other factors such as corporate social responsibility (CSR), environmental performance, and firm size were found to have a meaningful impact. This study provides insight into the complex interplay between green initiatives and firm outcomes, highlighting that green accounting may not directly translate to improved performance. The research is limited by its focus on a general measure of green accounting without disaggregating specific practices, such as waste management or emission control, which could obscure the nuanced effects of individual green accounting components. Moreover, the exclusive focus on manufacturing firms in Indonesia restricts the generalizability of the findings to other contexts, particularly environmentally intensive sectors like industrial goods.</w:t>
      </w:r>
    </w:p>
    <w:p w14:paraId="45F65E62" w14:textId="402E78D5" w:rsidR="00BC3003" w:rsidRPr="00BC3003" w:rsidRDefault="003C3C63" w:rsidP="00BC3003">
      <w:pPr>
        <w:spacing w:line="240" w:lineRule="auto"/>
        <w:jc w:val="both"/>
        <w:rPr>
          <w:rFonts w:ascii="Times New Roman" w:hAnsi="Times New Roman" w:cs="Times New Roman"/>
          <w:sz w:val="24"/>
          <w:szCs w:val="24"/>
        </w:rPr>
      </w:pPr>
      <w:proofErr w:type="spellStart"/>
      <w:r w:rsidRPr="00991E15">
        <w:rPr>
          <w:rFonts w:ascii="Times New Roman" w:hAnsi="Times New Roman" w:cs="Times New Roman"/>
          <w:sz w:val="24"/>
          <w:szCs w:val="24"/>
          <w:highlight w:val="yellow"/>
        </w:rPr>
        <w:t>Huwaida</w:t>
      </w:r>
      <w:proofErr w:type="spellEnd"/>
      <w:r w:rsidRPr="00991E15">
        <w:rPr>
          <w:rFonts w:ascii="Times New Roman" w:hAnsi="Times New Roman" w:cs="Times New Roman"/>
          <w:sz w:val="24"/>
          <w:szCs w:val="24"/>
          <w:highlight w:val="yellow"/>
        </w:rPr>
        <w:t xml:space="preserve"> et al. </w:t>
      </w:r>
      <w:r w:rsidR="00BC3003" w:rsidRPr="00991E15">
        <w:rPr>
          <w:rFonts w:ascii="Times New Roman" w:hAnsi="Times New Roman" w:cs="Times New Roman"/>
          <w:sz w:val="24"/>
          <w:szCs w:val="24"/>
          <w:highlight w:val="yellow"/>
        </w:rPr>
        <w:t>(2025</w:t>
      </w:r>
      <w:r w:rsidR="00BC3003" w:rsidRPr="00BC3003">
        <w:rPr>
          <w:rFonts w:ascii="Times New Roman" w:hAnsi="Times New Roman" w:cs="Times New Roman"/>
          <w:sz w:val="24"/>
          <w:szCs w:val="24"/>
        </w:rPr>
        <w:t>) investigated the effect of green accounting on the profitability of energy sector firms in Indonesia from 2017 to 2022. The study employed a quantitative methodology with purposive sampling and used multiple linear regression and moderated regression techniques for data analysis. Findings indicated that green accounting, CSR, and good corporate governance (GCG) all exhibited negative associations with company profitability. While the study offers an interesting perspective on potential cost burdens of green accounting practices, it does not explore whether the negative effects are short-term or long-term. Furthermore, the study does not differentiate between types of green accounting disclosures, which limits its capacity to identify which practices may be more financially sustainable.</w:t>
      </w:r>
    </w:p>
    <w:p w14:paraId="178FB73C"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Maryanti</w:t>
      </w:r>
      <w:proofErr w:type="spellEnd"/>
      <w:r w:rsidRPr="00BC3003">
        <w:rPr>
          <w:rFonts w:ascii="Times New Roman" w:hAnsi="Times New Roman" w:cs="Times New Roman"/>
          <w:sz w:val="24"/>
          <w:szCs w:val="24"/>
        </w:rPr>
        <w:t xml:space="preserve"> (2025) conducted a meta-analysis to synthesize the relationship between green accounting practices (GAP) and firm performance using literature published between 2013 and 2024. Ten relevant studies from Scopus and Web of Science were analyzed using a random-effects model, considering moderating factors and performance indicators such as return on assets (ROA), return on equity (ROE), and Tobin’s Q. The findings confirmed a significant positive relationship between GAP adoption and financial outcomes. While the meta-analysis provides robust evidence of the overall benefit of GAP, it does not offer sector-specific insights. This limitation is critical because firms in high-impact sectors like industrial goods may experience different effects from green accounting practices compared to firms in less environmentally intensive industries. Additionally, methodological variations across the included studies may introduce heterogeneity that the analysis may not fully account for.</w:t>
      </w:r>
    </w:p>
    <w:p w14:paraId="7F754645"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Nisaa</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xml:space="preserve"> (2025) explored the impact of green accounting, environmental disclosures, and firm characteristics on the value of manufacturing companies listed on the Indonesian Stock Exchange during 2020–2023. Using a quantitative approach and a sample of 25 companies, the study analyzed data with </w:t>
      </w:r>
      <w:proofErr w:type="spellStart"/>
      <w:r w:rsidRPr="00BC3003">
        <w:rPr>
          <w:rFonts w:ascii="Times New Roman" w:hAnsi="Times New Roman" w:cs="Times New Roman"/>
          <w:sz w:val="24"/>
          <w:szCs w:val="24"/>
        </w:rPr>
        <w:t>SmartPLS</w:t>
      </w:r>
      <w:proofErr w:type="spellEnd"/>
      <w:r w:rsidRPr="00BC3003">
        <w:rPr>
          <w:rFonts w:ascii="Times New Roman" w:hAnsi="Times New Roman" w:cs="Times New Roman"/>
          <w:sz w:val="24"/>
          <w:szCs w:val="24"/>
        </w:rPr>
        <w:t xml:space="preserve"> version 4.1. Results revealed that neither green accounting nor environmental disclosures significantly influenced firm value, primarily due to low awareness and inconsistent application in developing economies. Moreover, certain disclosures, particularly those aligned with the Sustainable Development Goals (SDGs), were found to potentially reduce investor attractiveness, as they were perceived as cost burdens or </w:t>
      </w:r>
      <w:r w:rsidRPr="00BC3003">
        <w:rPr>
          <w:rFonts w:ascii="Times New Roman" w:hAnsi="Times New Roman" w:cs="Times New Roman"/>
          <w:sz w:val="24"/>
          <w:szCs w:val="24"/>
        </w:rPr>
        <w:lastRenderedPageBreak/>
        <w:t>raised concerns about greenwashing. Conversely, firm-specific factors such as size and profitability were significant determinants of firm value. The study highlights the contextual challenges of implementing green accounting in emerging markets but fails to disaggregate different types of disclosures. The analysis treats green accounting as a single variable, which could mask the varying influence of specific practices, such as waste management, emission control, and pollution control.</w:t>
      </w:r>
    </w:p>
    <w:p w14:paraId="5115BE3A" w14:textId="49B8DE87" w:rsidR="00BC3003" w:rsidRPr="00BC3003" w:rsidRDefault="000353D1" w:rsidP="00BC3003">
      <w:pPr>
        <w:spacing w:line="240" w:lineRule="auto"/>
        <w:jc w:val="both"/>
        <w:rPr>
          <w:rFonts w:ascii="Times New Roman" w:hAnsi="Times New Roman" w:cs="Times New Roman"/>
          <w:sz w:val="24"/>
          <w:szCs w:val="24"/>
        </w:rPr>
      </w:pPr>
      <w:r w:rsidRPr="00991E15">
        <w:rPr>
          <w:rFonts w:ascii="Times New Roman" w:hAnsi="Times New Roman" w:cs="Times New Roman"/>
          <w:sz w:val="24"/>
          <w:szCs w:val="24"/>
          <w:highlight w:val="yellow"/>
        </w:rPr>
        <w:t xml:space="preserve">Patrick et al. </w:t>
      </w:r>
      <w:r w:rsidR="00BC3003" w:rsidRPr="00991E15">
        <w:rPr>
          <w:rFonts w:ascii="Times New Roman" w:hAnsi="Times New Roman" w:cs="Times New Roman"/>
          <w:sz w:val="24"/>
          <w:szCs w:val="24"/>
          <w:highlight w:val="yellow"/>
        </w:rPr>
        <w:t>(2025</w:t>
      </w:r>
      <w:r w:rsidR="00BC3003" w:rsidRPr="00BC3003">
        <w:rPr>
          <w:rFonts w:ascii="Times New Roman" w:hAnsi="Times New Roman" w:cs="Times New Roman"/>
          <w:sz w:val="24"/>
          <w:szCs w:val="24"/>
        </w:rPr>
        <w:t>) examined the effect of green accounting on the financial performance of oil companies listed in Nigeria from 2014 to 2023. Using an ex-post facto design, secondary data were collected from the Nigerian Exchange Group and annual reports, and analysis was performed with unit root tests, descriptive statistics, and panel regression using E-view 9. Green accounting measures included environmental sustainability expenditures, waste management, and cleanup activities, while financial performance was assessed using ROCE, earnings per share, and net profit margin. The study found no significant relationship between green accounting expenditures and the financial performance indicators. Although the study is contextually relevant to Nigeria, it focuses on oil firms rather than industrial goods firms, which have different environmental risk profiles. Moreover, it does not separate the effects of specific green accounting practices, potentially overlooking their unique impacts on firm performance.</w:t>
      </w:r>
    </w:p>
    <w:p w14:paraId="4A2F85F8"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Romandhon</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Pramuka</w:t>
      </w:r>
      <w:proofErr w:type="spellEnd"/>
      <w:r w:rsidRPr="00BC3003">
        <w:rPr>
          <w:rFonts w:ascii="Times New Roman" w:hAnsi="Times New Roman" w:cs="Times New Roman"/>
          <w:sz w:val="24"/>
          <w:szCs w:val="24"/>
        </w:rPr>
        <w:t>, Lestari, and Kaukab (2025) explored the effect of green accounting disclosures on corporate performance among 43 Indonesian companies between 2019 and 2022. The study included qualitative and quantitative measures of disclosure, such as CSR report pages, comparative tables, and the extent of environmental harm. Linear regression showed that while a higher ratio of CSR pages per activity negatively affected performance, the total number of CSR pages had a positive effect. This study underscores the importance of presentation and perception in green reporting. However, it does not examine firm value as a market-based indicator and its results may reflect reporting strategies rather than actual operational improvements, limiting the interpretation of green accounting’s economic impact.</w:t>
      </w:r>
    </w:p>
    <w:p w14:paraId="1C335F33"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Adebanjo and Wisdom (2024) assessed green accounting practices’ influence on market value using a sample of 18 Nigerian firms between 2012 and 2021. Secondary data from annual reports were analyzed using panel data and GMM techniques. The study reported that waste management disclosure did not significantly impact Tobin’s Q but showed a significant positive effect on the price-earnings ratio. The study is relevant for market-based analysis, but it isolates only one component of green accounting (waste management) and does not include other critical disclosures such as pollution and emission controls, limiting the comprehensiveness of the findings.</w:t>
      </w:r>
    </w:p>
    <w:p w14:paraId="79D7F4C6" w14:textId="416D1EA5" w:rsidR="00BC3003" w:rsidRPr="00BC3003" w:rsidRDefault="000353D1" w:rsidP="00BC3003">
      <w:pPr>
        <w:spacing w:line="240" w:lineRule="auto"/>
        <w:jc w:val="both"/>
        <w:rPr>
          <w:rFonts w:ascii="Times New Roman" w:hAnsi="Times New Roman" w:cs="Times New Roman"/>
          <w:sz w:val="24"/>
          <w:szCs w:val="24"/>
        </w:rPr>
      </w:pPr>
      <w:proofErr w:type="spellStart"/>
      <w:r w:rsidRPr="00991E15">
        <w:rPr>
          <w:rFonts w:ascii="Times New Roman" w:hAnsi="Times New Roman" w:cs="Times New Roman"/>
          <w:sz w:val="24"/>
          <w:szCs w:val="24"/>
          <w:highlight w:val="yellow"/>
        </w:rPr>
        <w:t>Doobee</w:t>
      </w:r>
      <w:proofErr w:type="spellEnd"/>
      <w:r w:rsidRPr="00991E15">
        <w:rPr>
          <w:rFonts w:ascii="Times New Roman" w:hAnsi="Times New Roman" w:cs="Times New Roman"/>
          <w:sz w:val="24"/>
          <w:szCs w:val="24"/>
          <w:highlight w:val="yellow"/>
        </w:rPr>
        <w:t xml:space="preserve"> et al. </w:t>
      </w:r>
      <w:r w:rsidR="00BC3003" w:rsidRPr="00991E15">
        <w:rPr>
          <w:rFonts w:ascii="Times New Roman" w:hAnsi="Times New Roman" w:cs="Times New Roman"/>
          <w:sz w:val="24"/>
          <w:szCs w:val="24"/>
          <w:highlight w:val="yellow"/>
        </w:rPr>
        <w:t>(2024</w:t>
      </w:r>
      <w:r w:rsidR="00BC3003" w:rsidRPr="00BC3003">
        <w:rPr>
          <w:rFonts w:ascii="Times New Roman" w:hAnsi="Times New Roman" w:cs="Times New Roman"/>
          <w:sz w:val="24"/>
          <w:szCs w:val="24"/>
        </w:rPr>
        <w:t>) investigated green accounting’s influence on the financial performance of Nigerian oil and gas firms from 2012 to 2022. Panel cointegration analysis revealed that environmental protection investments, such as pollution control, did not significantly affect net income but positively influenced return on assets. Conversely, green management activities negatively affected asset-based returns. While this study identifies nuanced effects of different green practices, it is focused solely on the oil and gas sector and cannot be directly generalized to industrial goods firms. Additionally, the analysis does not differentiate the long-term versus short-term impact of these expenditures.</w:t>
      </w:r>
    </w:p>
    <w:p w14:paraId="6CD65A8B"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Ezekwere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Ikilidi</w:t>
      </w:r>
      <w:proofErr w:type="spellEnd"/>
      <w:r w:rsidRPr="00BC3003">
        <w:rPr>
          <w:rFonts w:ascii="Times New Roman" w:hAnsi="Times New Roman" w:cs="Times New Roman"/>
          <w:sz w:val="24"/>
          <w:szCs w:val="24"/>
        </w:rPr>
        <w:t xml:space="preserve"> (2024) analyzed how green accounting disclosures influence the financial performance of 18 Nigerian consumer goods firms using ex-post facto research design and regression analysis. Variables included environmental protection disclosures and corporate donations, with firm size as a control. The study found that both disclosure types significantly improved firm performance, indicating that voluntary environmental and social reporting can </w:t>
      </w:r>
      <w:r w:rsidRPr="00BC3003">
        <w:rPr>
          <w:rFonts w:ascii="Times New Roman" w:hAnsi="Times New Roman" w:cs="Times New Roman"/>
          <w:sz w:val="24"/>
          <w:szCs w:val="24"/>
        </w:rPr>
        <w:lastRenderedPageBreak/>
        <w:t>enhance stakeholder perception and financial outcomes. Although the study demonstrates positive effects of green accounting, its focus on consumer goods rather than industrial goods, and the inclusion of non-financial donations as a green accounting proxy, may not accurately reflect the impact of core environmental practices in high-impact sectors.</w:t>
      </w:r>
    </w:p>
    <w:p w14:paraId="765C8832"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Ihenyen</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Pabraebiowei</w:t>
      </w:r>
      <w:proofErr w:type="spellEnd"/>
      <w:r w:rsidRPr="00BC3003">
        <w:rPr>
          <w:rFonts w:ascii="Times New Roman" w:hAnsi="Times New Roman" w:cs="Times New Roman"/>
          <w:sz w:val="24"/>
          <w:szCs w:val="24"/>
        </w:rPr>
        <w:t xml:space="preserve"> (2024) explored green accounting disclosure effects on financial performance in Nigerian oil and gas firms. Using data from six firms between 2017 and 2022, the study applied correlation and Granger causality tests. Results indicated a weak but significant positive relationship with ROA, and no causal relationship with net profit margin or ROCE. The study provides some evidence of green accounting’s limited influence, but the small sample size and sector-specific focus reduce the robustness and generalizability of the findings, particularly for industrial goods firms with distinct environmental profiles.</w:t>
      </w:r>
    </w:p>
    <w:p w14:paraId="56E1D030" w14:textId="1AB7A53E" w:rsidR="00BC3003" w:rsidRPr="00BC3003" w:rsidRDefault="00586898" w:rsidP="00BC3003">
      <w:pPr>
        <w:spacing w:line="240" w:lineRule="auto"/>
        <w:jc w:val="both"/>
        <w:rPr>
          <w:rFonts w:ascii="Times New Roman" w:hAnsi="Times New Roman" w:cs="Times New Roman"/>
          <w:sz w:val="24"/>
          <w:szCs w:val="24"/>
        </w:rPr>
      </w:pPr>
      <w:proofErr w:type="spellStart"/>
      <w:r w:rsidRPr="00991E15">
        <w:rPr>
          <w:rFonts w:ascii="Times New Roman" w:hAnsi="Times New Roman" w:cs="Times New Roman"/>
          <w:sz w:val="24"/>
          <w:szCs w:val="24"/>
          <w:highlight w:val="yellow"/>
        </w:rPr>
        <w:t>Ogochukwu</w:t>
      </w:r>
      <w:proofErr w:type="spellEnd"/>
      <w:r w:rsidRPr="00991E15">
        <w:rPr>
          <w:rFonts w:ascii="Times New Roman" w:hAnsi="Times New Roman" w:cs="Times New Roman"/>
          <w:sz w:val="24"/>
          <w:szCs w:val="24"/>
          <w:highlight w:val="yellow"/>
        </w:rPr>
        <w:t xml:space="preserve"> et al. </w:t>
      </w:r>
      <w:r w:rsidR="00BC3003" w:rsidRPr="00991E15">
        <w:rPr>
          <w:rFonts w:ascii="Times New Roman" w:hAnsi="Times New Roman" w:cs="Times New Roman"/>
          <w:sz w:val="24"/>
          <w:szCs w:val="24"/>
          <w:highlight w:val="yellow"/>
        </w:rPr>
        <w:t>(2024</w:t>
      </w:r>
      <w:r w:rsidR="00BC3003" w:rsidRPr="00BC3003">
        <w:rPr>
          <w:rFonts w:ascii="Times New Roman" w:hAnsi="Times New Roman" w:cs="Times New Roman"/>
          <w:sz w:val="24"/>
          <w:szCs w:val="24"/>
        </w:rPr>
        <w:t>) investigated the effect of green accounting on oil and gas firms’ financial performance in Nigeria, focusing on disclosures related to oil spillage, gas flaring, water pollution, and energy consumption between 2012 and 2021. Pooled OLS analysis revealed mixed effects: gas flaring disclosure positively and significantly affected Tobin’s Q, water pollution disclosure had a significant negative effect, while oil spillage and energy consumption disclosures were insignificant. The study highlights the importance of specific environmental disclosures, but the focus on oil and gas limits applicability to industrial goods, and the analysis does not account for potential interactions among multiple disclosure types.</w:t>
      </w:r>
    </w:p>
    <w:p w14:paraId="2FFC9C2D"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Adeleye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Asebiode</w:t>
      </w:r>
      <w:proofErr w:type="spellEnd"/>
      <w:r w:rsidRPr="00BC3003">
        <w:rPr>
          <w:rFonts w:ascii="Times New Roman" w:hAnsi="Times New Roman" w:cs="Times New Roman"/>
          <w:sz w:val="24"/>
          <w:szCs w:val="24"/>
        </w:rPr>
        <w:t xml:space="preserve"> (2023) examined the impact of green accounting practices on financial leverage among 37 Nigerian manufacturing firms from 2010 to 2020. The ex-post facto approach revealed that green accounting practices positively affected leverage, with firm size moderating the relationship. The study provides evidence of green accounting enhancing business sustainability but does not link these practices to market-based indicators of firm value, which is crucial for understanding investor perceptions in environmentally intensive sectors.</w:t>
      </w:r>
    </w:p>
    <w:p w14:paraId="090042EB"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Akpan</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Nkanta</w:t>
      </w:r>
      <w:proofErr w:type="spellEnd"/>
      <w:r w:rsidRPr="00BC3003">
        <w:rPr>
          <w:rFonts w:ascii="Times New Roman" w:hAnsi="Times New Roman" w:cs="Times New Roman"/>
          <w:sz w:val="24"/>
          <w:szCs w:val="24"/>
        </w:rPr>
        <w:t xml:space="preserve"> (2023) studied the effect of green accounting on shareholder value in 20 Nigerian consumer goods firms from 2012 to 2021 using an ex-post facto design. Green accounting was measured through disclosures on biodiversity, emissions, waste, water usage, and legal compliance, with shareholder value assessed using shareholder value added (SHVA). Results indicated significant positive effects for most disclosure types. While comprehensive in disclosure types, the study is limited to consumer goods firms, which generally have lower environmental impacts than industrial goods. This limits the relevance of the findings for high-impact sectors.</w:t>
      </w:r>
    </w:p>
    <w:p w14:paraId="6A13D94E"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Odum</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Arinomor</w:t>
      </w:r>
      <w:proofErr w:type="spellEnd"/>
      <w:r w:rsidRPr="00BC3003">
        <w:rPr>
          <w:rFonts w:ascii="Times New Roman" w:hAnsi="Times New Roman" w:cs="Times New Roman"/>
          <w:sz w:val="24"/>
          <w:szCs w:val="24"/>
        </w:rPr>
        <w:t xml:space="preserve"> (2023) assessed how environmental accounting costs affect financial indicators in Nigeria’s oil and gas sector from 2010 to 2022. Using panel OLS and Granger causality tests, the study found no significant effect on most financial indicators. The null findings suggest that mere accounting for environmental costs may not influence performance, but the study is sector-specific and does not disaggregate types of green accounting practices, making it less informative for industrial goods firms with distinct environmental exposures.</w:t>
      </w:r>
    </w:p>
    <w:p w14:paraId="16847E6C" w14:textId="46DA4E96" w:rsidR="00BC3003" w:rsidRPr="00BC3003" w:rsidRDefault="003C3C63" w:rsidP="00BC3003">
      <w:pPr>
        <w:spacing w:line="240" w:lineRule="auto"/>
        <w:jc w:val="both"/>
        <w:rPr>
          <w:rFonts w:ascii="Times New Roman" w:hAnsi="Times New Roman" w:cs="Times New Roman"/>
          <w:sz w:val="24"/>
          <w:szCs w:val="24"/>
        </w:rPr>
      </w:pPr>
      <w:proofErr w:type="spellStart"/>
      <w:r w:rsidRPr="00991E15">
        <w:rPr>
          <w:rFonts w:ascii="Times New Roman" w:hAnsi="Times New Roman" w:cs="Times New Roman"/>
          <w:sz w:val="24"/>
          <w:szCs w:val="24"/>
          <w:highlight w:val="yellow"/>
        </w:rPr>
        <w:t>Okporo</w:t>
      </w:r>
      <w:proofErr w:type="spellEnd"/>
      <w:r w:rsidRPr="00991E15">
        <w:rPr>
          <w:rFonts w:ascii="Times New Roman" w:hAnsi="Times New Roman" w:cs="Times New Roman"/>
          <w:sz w:val="24"/>
          <w:szCs w:val="24"/>
          <w:highlight w:val="yellow"/>
        </w:rPr>
        <w:t xml:space="preserve"> et al.</w:t>
      </w:r>
      <w:r w:rsidR="00BC3003" w:rsidRPr="00991E15">
        <w:rPr>
          <w:rFonts w:ascii="Times New Roman" w:hAnsi="Times New Roman" w:cs="Times New Roman"/>
          <w:sz w:val="24"/>
          <w:szCs w:val="24"/>
          <w:highlight w:val="yellow"/>
        </w:rPr>
        <w:t xml:space="preserve"> (2023</w:t>
      </w:r>
      <w:r w:rsidR="00BC3003" w:rsidRPr="00BC3003">
        <w:rPr>
          <w:rFonts w:ascii="Times New Roman" w:hAnsi="Times New Roman" w:cs="Times New Roman"/>
          <w:sz w:val="24"/>
          <w:szCs w:val="24"/>
        </w:rPr>
        <w:t>) analyzed the impact of environmental accounting costs on returns on capital in five Nigerian oil and gas firms from 2013 to 2022. Cost areas included emission control, renewable energy, and pollution remediation. Results indicated significant positive effects of all three types on returns on capital. This study underscores the financial benefits of targeted environmental expenditures, but the small sample size and focus on oil and gas firms limit its generalizability. Moreover, it does not examine market-based measures like Tobin’s Q, which are crucial for assessing firm value from an investor perspective.</w:t>
      </w:r>
    </w:p>
    <w:p w14:paraId="73F2BD16" w14:textId="77777777" w:rsidR="00BC3003" w:rsidRPr="00BC3003" w:rsidRDefault="00BC3003" w:rsidP="00BC3003">
      <w:pPr>
        <w:pStyle w:val="Heading1"/>
        <w:spacing w:before="0" w:after="0" w:line="240" w:lineRule="auto"/>
        <w:rPr>
          <w:szCs w:val="24"/>
        </w:rPr>
      </w:pPr>
      <w:bookmarkStart w:id="11" w:name="_Toc201039731"/>
      <w:r w:rsidRPr="00BC3003">
        <w:rPr>
          <w:szCs w:val="24"/>
        </w:rPr>
        <w:lastRenderedPageBreak/>
        <w:t>2.3 Theoretical Framework</w:t>
      </w:r>
      <w:bookmarkEnd w:id="11"/>
    </w:p>
    <w:p w14:paraId="424CFC9D" w14:textId="77777777" w:rsidR="00BC3003" w:rsidRPr="00BC3003" w:rsidRDefault="00BC3003" w:rsidP="00BC3003">
      <w:pPr>
        <w:pStyle w:val="Heading1"/>
        <w:spacing w:before="0" w:after="0" w:line="240" w:lineRule="auto"/>
        <w:rPr>
          <w:szCs w:val="24"/>
        </w:rPr>
      </w:pPr>
      <w:bookmarkStart w:id="12" w:name="_Toc201039732"/>
      <w:r w:rsidRPr="00BC3003">
        <w:rPr>
          <w:szCs w:val="24"/>
        </w:rPr>
        <w:t>2.3.1 Legitimacy Theory</w:t>
      </w:r>
      <w:bookmarkEnd w:id="12"/>
    </w:p>
    <w:p w14:paraId="1E83E42F"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Legitimacy Theory originated from the broader concept of organizational legitimacy, which was formally introduced in the early 1970s. The theory was developed and expanded by scholars such as Dowling and Pfeffer in their 1975 publication (</w:t>
      </w:r>
      <w:proofErr w:type="spellStart"/>
      <w:r w:rsidRPr="00BC3003">
        <w:rPr>
          <w:rFonts w:ascii="Times New Roman" w:hAnsi="Times New Roman" w:cs="Times New Roman"/>
          <w:sz w:val="24"/>
          <w:szCs w:val="24"/>
        </w:rPr>
        <w:t>Igwebuike</w:t>
      </w:r>
      <w:proofErr w:type="spellEnd"/>
      <w:r w:rsidRPr="00BC3003">
        <w:rPr>
          <w:rFonts w:ascii="Times New Roman" w:hAnsi="Times New Roman" w:cs="Times New Roman"/>
          <w:sz w:val="24"/>
          <w:szCs w:val="24"/>
        </w:rPr>
        <w:t xml:space="preserve"> &amp; Onyali, 2023), where they explained that organizations must operate within the boundaries of social norms and expectations to be perceived as legitimate by society. Over time, the theory has become widely applied in social and environmental accounting studies, particularly in explaining why companies voluntarily disclose information about their environmental and social activities. Legitimacy Theory postulates that organizations seek to ensure that their operations are perceived as appropriate, acceptable, and desirable within a socially constructed system of norms, values, beliefs, and definitions (Nworie, Cyril-</w:t>
      </w:r>
      <w:proofErr w:type="spellStart"/>
      <w:r w:rsidRPr="00BC3003">
        <w:rPr>
          <w:rFonts w:ascii="Times New Roman" w:hAnsi="Times New Roman" w:cs="Times New Roman"/>
          <w:sz w:val="24"/>
          <w:szCs w:val="24"/>
        </w:rPr>
        <w:t>Nwuche</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Oduche</w:t>
      </w:r>
      <w:proofErr w:type="spellEnd"/>
      <w:r w:rsidRPr="00BC3003">
        <w:rPr>
          <w:rFonts w:ascii="Times New Roman" w:hAnsi="Times New Roman" w:cs="Times New Roman"/>
          <w:sz w:val="24"/>
          <w:szCs w:val="24"/>
        </w:rPr>
        <w:t>, 2024). Companies aim to maintain or restore legitimacy by aligning their activities with societal expectations. When legitimacy is threatened—such as through environmental harm or poor sustainability practices—organizations respond by engaging in practices, including voluntary disclosures, to repair or reinforce their image in the eyes of stakeholders.</w:t>
      </w:r>
      <w:r w:rsidR="00442D03">
        <w:rPr>
          <w:rFonts w:ascii="Times New Roman" w:hAnsi="Times New Roman" w:cs="Times New Roman"/>
          <w:sz w:val="24"/>
          <w:szCs w:val="24"/>
        </w:rPr>
        <w:t xml:space="preserve"> </w:t>
      </w:r>
      <w:r w:rsidRPr="00BC3003">
        <w:rPr>
          <w:rFonts w:ascii="Times New Roman" w:hAnsi="Times New Roman" w:cs="Times New Roman"/>
          <w:sz w:val="24"/>
          <w:szCs w:val="24"/>
        </w:rPr>
        <w:t>This theory is highly relevant to the current study, which investigates the effect of green accounting practices—such as waste management, pollution control, and emission control disclosures—on the firm value of listed industrial goods firms in Nigeria. These disclosures can be seen as tools for firms to demonstrate their alignment with societal and regulatory expectations regarding environmental responsibility (</w:t>
      </w:r>
      <w:proofErr w:type="spellStart"/>
      <w:r w:rsidRPr="00BC3003">
        <w:rPr>
          <w:rFonts w:ascii="Times New Roman" w:hAnsi="Times New Roman" w:cs="Times New Roman"/>
          <w:sz w:val="24"/>
          <w:szCs w:val="24"/>
        </w:rPr>
        <w:t>Igwebuike</w:t>
      </w:r>
      <w:proofErr w:type="spellEnd"/>
      <w:r w:rsidRPr="00BC3003">
        <w:rPr>
          <w:rFonts w:ascii="Times New Roman" w:hAnsi="Times New Roman" w:cs="Times New Roman"/>
          <w:sz w:val="24"/>
          <w:szCs w:val="24"/>
        </w:rPr>
        <w:t xml:space="preserve"> &amp; Onyali, 2023). By providing transparent environmental information, firms attempt to maintain their legitimacy and attract investor confidence, which may ultimately influence their market valuation (Tobin’s Q).</w:t>
      </w:r>
    </w:p>
    <w:p w14:paraId="44D5AE0C" w14:textId="77777777" w:rsidR="00BC3003" w:rsidRPr="00BC3003" w:rsidRDefault="00BC3003" w:rsidP="00BC3003">
      <w:pPr>
        <w:pStyle w:val="Heading1"/>
        <w:spacing w:before="0" w:after="0" w:line="240" w:lineRule="auto"/>
        <w:rPr>
          <w:szCs w:val="24"/>
        </w:rPr>
      </w:pPr>
      <w:bookmarkStart w:id="13" w:name="_Toc201039733"/>
      <w:r w:rsidRPr="00BC3003">
        <w:rPr>
          <w:szCs w:val="24"/>
        </w:rPr>
        <w:t>2.4 Gap in Literature</w:t>
      </w:r>
      <w:bookmarkEnd w:id="13"/>
    </w:p>
    <w:p w14:paraId="5482ED6E" w14:textId="00228468"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A review of existing empirical studies reveals a growing body of work on the relationship between green accounting practices and financial or market-based outcomes across various </w:t>
      </w:r>
      <w:r w:rsidR="003C3C63">
        <w:rPr>
          <w:rFonts w:ascii="Times New Roman" w:hAnsi="Times New Roman" w:cs="Times New Roman"/>
          <w:sz w:val="24"/>
          <w:szCs w:val="24"/>
        </w:rPr>
        <w:t xml:space="preserve">sectors and countries. </w:t>
      </w:r>
      <w:r w:rsidR="003C3C63" w:rsidRPr="00991E15">
        <w:rPr>
          <w:rFonts w:ascii="Times New Roman" w:hAnsi="Times New Roman" w:cs="Times New Roman"/>
          <w:sz w:val="24"/>
          <w:szCs w:val="24"/>
          <w:highlight w:val="yellow"/>
        </w:rPr>
        <w:t xml:space="preserve">Patrick et al. (2025), </w:t>
      </w:r>
      <w:proofErr w:type="spellStart"/>
      <w:r w:rsidR="003C3C63" w:rsidRPr="00991E15">
        <w:rPr>
          <w:rFonts w:ascii="Times New Roman" w:hAnsi="Times New Roman" w:cs="Times New Roman"/>
          <w:sz w:val="24"/>
          <w:szCs w:val="24"/>
          <w:highlight w:val="yellow"/>
        </w:rPr>
        <w:t>Doobee</w:t>
      </w:r>
      <w:proofErr w:type="spellEnd"/>
      <w:r w:rsidR="003C3C63" w:rsidRPr="00991E15">
        <w:rPr>
          <w:rFonts w:ascii="Times New Roman" w:hAnsi="Times New Roman" w:cs="Times New Roman"/>
          <w:sz w:val="24"/>
          <w:szCs w:val="24"/>
          <w:highlight w:val="yellow"/>
        </w:rPr>
        <w:t xml:space="preserve"> et al. </w:t>
      </w:r>
      <w:r w:rsidRPr="00991E15">
        <w:rPr>
          <w:rFonts w:ascii="Times New Roman" w:hAnsi="Times New Roman" w:cs="Times New Roman"/>
          <w:sz w:val="24"/>
          <w:szCs w:val="24"/>
          <w:highlight w:val="yellow"/>
        </w:rPr>
        <w:t>(2024</w:t>
      </w:r>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Odum</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Arinomor</w:t>
      </w:r>
      <w:proofErr w:type="spellEnd"/>
      <w:r w:rsidRPr="00BC3003">
        <w:rPr>
          <w:rFonts w:ascii="Times New Roman" w:hAnsi="Times New Roman" w:cs="Times New Roman"/>
          <w:sz w:val="24"/>
          <w:szCs w:val="24"/>
        </w:rPr>
        <w:t xml:space="preserve"> (2023) focused on the oil and gas sector in Nigeria, while </w:t>
      </w:r>
      <w:proofErr w:type="spellStart"/>
      <w:r w:rsidRPr="00B6610F">
        <w:rPr>
          <w:rFonts w:ascii="Times New Roman" w:hAnsi="Times New Roman" w:cs="Times New Roman"/>
          <w:sz w:val="24"/>
          <w:szCs w:val="24"/>
          <w:highlight w:val="yellow"/>
        </w:rPr>
        <w:t>H</w:t>
      </w:r>
      <w:r w:rsidR="003C3C63" w:rsidRPr="00B6610F">
        <w:rPr>
          <w:rFonts w:ascii="Times New Roman" w:hAnsi="Times New Roman" w:cs="Times New Roman"/>
          <w:sz w:val="24"/>
          <w:szCs w:val="24"/>
          <w:highlight w:val="yellow"/>
        </w:rPr>
        <w:t>uwaida</w:t>
      </w:r>
      <w:proofErr w:type="spellEnd"/>
      <w:r w:rsidR="003C3C63" w:rsidRPr="00B6610F">
        <w:rPr>
          <w:rFonts w:ascii="Times New Roman" w:hAnsi="Times New Roman" w:cs="Times New Roman"/>
          <w:sz w:val="24"/>
          <w:szCs w:val="24"/>
          <w:highlight w:val="yellow"/>
        </w:rPr>
        <w:t xml:space="preserve"> et al. </w:t>
      </w:r>
      <w:r w:rsidRPr="00B6610F">
        <w:rPr>
          <w:rFonts w:ascii="Times New Roman" w:hAnsi="Times New Roman" w:cs="Times New Roman"/>
          <w:sz w:val="24"/>
          <w:szCs w:val="24"/>
          <w:highlight w:val="yellow"/>
        </w:rPr>
        <w:t>(2025</w:t>
      </w:r>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Hidayat</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Widoretno</w:t>
      </w:r>
      <w:proofErr w:type="spellEnd"/>
      <w:r w:rsidRPr="00BC3003">
        <w:rPr>
          <w:rFonts w:ascii="Times New Roman" w:hAnsi="Times New Roman" w:cs="Times New Roman"/>
          <w:sz w:val="24"/>
          <w:szCs w:val="24"/>
        </w:rPr>
        <w:t xml:space="preserve"> (2025), and </w:t>
      </w:r>
      <w:proofErr w:type="spellStart"/>
      <w:r w:rsidRPr="00BC3003">
        <w:rPr>
          <w:rFonts w:ascii="Times New Roman" w:hAnsi="Times New Roman" w:cs="Times New Roman"/>
          <w:sz w:val="24"/>
          <w:szCs w:val="24"/>
        </w:rPr>
        <w:t>Nisaa</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xml:space="preserve"> (2025) examined manufacturing and energy firms in Indonesia. Similarly, </w:t>
      </w:r>
      <w:proofErr w:type="spellStart"/>
      <w:r w:rsidRPr="00BC3003">
        <w:rPr>
          <w:rFonts w:ascii="Times New Roman" w:hAnsi="Times New Roman" w:cs="Times New Roman"/>
          <w:sz w:val="24"/>
          <w:szCs w:val="24"/>
        </w:rPr>
        <w:t>Akpan</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Nkanta</w:t>
      </w:r>
      <w:proofErr w:type="spellEnd"/>
      <w:r w:rsidRPr="00BC3003">
        <w:rPr>
          <w:rFonts w:ascii="Times New Roman" w:hAnsi="Times New Roman" w:cs="Times New Roman"/>
          <w:sz w:val="24"/>
          <w:szCs w:val="24"/>
        </w:rPr>
        <w:t xml:space="preserve"> (2023) and </w:t>
      </w:r>
      <w:proofErr w:type="spellStart"/>
      <w:r w:rsidRPr="00BC3003">
        <w:rPr>
          <w:rFonts w:ascii="Times New Roman" w:hAnsi="Times New Roman" w:cs="Times New Roman"/>
          <w:sz w:val="24"/>
          <w:szCs w:val="24"/>
        </w:rPr>
        <w:t>Ezekwere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Ikilidi</w:t>
      </w:r>
      <w:proofErr w:type="spellEnd"/>
      <w:r w:rsidRPr="00BC3003">
        <w:rPr>
          <w:rFonts w:ascii="Times New Roman" w:hAnsi="Times New Roman" w:cs="Times New Roman"/>
          <w:sz w:val="24"/>
          <w:szCs w:val="24"/>
        </w:rPr>
        <w:t xml:space="preserve"> (2024) looked into green disclosures in the consumer goods sector, with varying proxies such as shareholder value, financial performance, and profitability. However, most of these studies either generalized the types of green accounting disclosures or narrowly focused on broad indicators like total environmental costs or CSR pages, without separating key components such as waste management, pollution control, and emission control. Moreover, studies like those by </w:t>
      </w:r>
      <w:proofErr w:type="spellStart"/>
      <w:r w:rsidRPr="00BC3003">
        <w:rPr>
          <w:rFonts w:ascii="Times New Roman" w:hAnsi="Times New Roman" w:cs="Times New Roman"/>
          <w:sz w:val="24"/>
          <w:szCs w:val="24"/>
        </w:rPr>
        <w:t>Ihenyen</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Pabraebiowei</w:t>
      </w:r>
      <w:proofErr w:type="spellEnd"/>
      <w:r w:rsidRPr="00BC3003">
        <w:rPr>
          <w:rFonts w:ascii="Times New Roman" w:hAnsi="Times New Roman" w:cs="Times New Roman"/>
          <w:sz w:val="24"/>
          <w:szCs w:val="24"/>
        </w:rPr>
        <w:t xml:space="preserve"> (2024), and </w:t>
      </w:r>
      <w:proofErr w:type="spellStart"/>
      <w:r w:rsidRPr="00BC3003">
        <w:rPr>
          <w:rFonts w:ascii="Times New Roman" w:hAnsi="Times New Roman" w:cs="Times New Roman"/>
          <w:sz w:val="24"/>
          <w:szCs w:val="24"/>
        </w:rPr>
        <w:t>Adebanjo</w:t>
      </w:r>
      <w:proofErr w:type="spellEnd"/>
      <w:r w:rsidRPr="00BC3003">
        <w:rPr>
          <w:rFonts w:ascii="Times New Roman" w:hAnsi="Times New Roman" w:cs="Times New Roman"/>
          <w:sz w:val="24"/>
          <w:szCs w:val="24"/>
        </w:rPr>
        <w:t xml:space="preserve"> and Wisdom (2024) that used Tobin’s Q as a proxy for firm value did not target the industrial goods sector specifically, which is environmentally intensive and highly relevant to green reporting analysis. </w:t>
      </w:r>
    </w:p>
    <w:p w14:paraId="3DDB8474" w14:textId="1639B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Despite the useful perspectives provi</w:t>
      </w:r>
      <w:r w:rsidR="003C3C63">
        <w:rPr>
          <w:rFonts w:ascii="Times New Roman" w:hAnsi="Times New Roman" w:cs="Times New Roman"/>
          <w:sz w:val="24"/>
          <w:szCs w:val="24"/>
        </w:rPr>
        <w:t xml:space="preserve">ded by scholars like </w:t>
      </w:r>
      <w:proofErr w:type="spellStart"/>
      <w:r w:rsidR="003C3C63" w:rsidRPr="00B6610F">
        <w:rPr>
          <w:rFonts w:ascii="Times New Roman" w:hAnsi="Times New Roman" w:cs="Times New Roman"/>
          <w:sz w:val="24"/>
          <w:szCs w:val="24"/>
          <w:highlight w:val="yellow"/>
        </w:rPr>
        <w:t>Ogochukwu</w:t>
      </w:r>
      <w:proofErr w:type="spellEnd"/>
      <w:r w:rsidR="003C3C63" w:rsidRPr="00B6610F">
        <w:rPr>
          <w:rFonts w:ascii="Times New Roman" w:hAnsi="Times New Roman" w:cs="Times New Roman"/>
          <w:sz w:val="24"/>
          <w:szCs w:val="24"/>
          <w:highlight w:val="yellow"/>
        </w:rPr>
        <w:t xml:space="preserve"> et al. (2024), </w:t>
      </w:r>
      <w:proofErr w:type="spellStart"/>
      <w:r w:rsidR="003C3C63" w:rsidRPr="00B6610F">
        <w:rPr>
          <w:rFonts w:ascii="Times New Roman" w:hAnsi="Times New Roman" w:cs="Times New Roman"/>
          <w:sz w:val="24"/>
          <w:szCs w:val="24"/>
          <w:highlight w:val="yellow"/>
        </w:rPr>
        <w:t>Okporo</w:t>
      </w:r>
      <w:proofErr w:type="spellEnd"/>
      <w:r w:rsidR="003C3C63" w:rsidRPr="00B6610F">
        <w:rPr>
          <w:rFonts w:ascii="Times New Roman" w:hAnsi="Times New Roman" w:cs="Times New Roman"/>
          <w:sz w:val="24"/>
          <w:szCs w:val="24"/>
          <w:highlight w:val="yellow"/>
        </w:rPr>
        <w:t xml:space="preserve"> et al. </w:t>
      </w:r>
      <w:r w:rsidRPr="00B6610F">
        <w:rPr>
          <w:rFonts w:ascii="Times New Roman" w:hAnsi="Times New Roman" w:cs="Times New Roman"/>
          <w:sz w:val="24"/>
          <w:szCs w:val="24"/>
          <w:highlight w:val="yellow"/>
        </w:rPr>
        <w:t>(2023)</w:t>
      </w:r>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Adeleye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Asebiode</w:t>
      </w:r>
      <w:proofErr w:type="spellEnd"/>
      <w:r w:rsidRPr="00BC3003">
        <w:rPr>
          <w:rFonts w:ascii="Times New Roman" w:hAnsi="Times New Roman" w:cs="Times New Roman"/>
          <w:sz w:val="24"/>
          <w:szCs w:val="24"/>
        </w:rPr>
        <w:t xml:space="preserve"> (2023), there is a noticeable gap in sector-specific analysis within the Nigerian industrial goods sector. This sector, characterized by high environmental impact due to its production processes, has not been sufficiently explored in terms of how discrete green accounting practices—particularly waste management, pollution control, and emission control disclosures—affect firm value as measured by Tobin’s Q. Furthermore, while </w:t>
      </w:r>
      <w:proofErr w:type="spellStart"/>
      <w:r w:rsidRPr="00BC3003">
        <w:rPr>
          <w:rFonts w:ascii="Times New Roman" w:hAnsi="Times New Roman" w:cs="Times New Roman"/>
          <w:sz w:val="24"/>
          <w:szCs w:val="24"/>
        </w:rPr>
        <w:t>Maryanti</w:t>
      </w:r>
      <w:proofErr w:type="spellEnd"/>
      <w:r w:rsidRPr="00BC3003">
        <w:rPr>
          <w:rFonts w:ascii="Times New Roman" w:hAnsi="Times New Roman" w:cs="Times New Roman"/>
          <w:sz w:val="24"/>
          <w:szCs w:val="24"/>
        </w:rPr>
        <w:t xml:space="preserve"> (2025) conducted a meta-analysis showing a general positive link between green accounting and firm performance, her study does not offer sector-specific or Nigeria-focused implications. Therefore, this study addresses a contextual, methodological, and sectoral gap by examining the unique effect of these individual green disclosures on the market value of industrial goods firms in Nigeria over a focused 10-year period (2015–2024).</w:t>
      </w:r>
    </w:p>
    <w:p w14:paraId="29753AC5" w14:textId="77777777" w:rsidR="00BC3003" w:rsidRPr="00BC3003" w:rsidRDefault="00987674" w:rsidP="00987674">
      <w:pPr>
        <w:pStyle w:val="Heading1"/>
        <w:spacing w:before="0" w:line="240" w:lineRule="auto"/>
        <w:rPr>
          <w:szCs w:val="24"/>
        </w:rPr>
      </w:pPr>
      <w:bookmarkStart w:id="14" w:name="_Toc201039735"/>
      <w:r>
        <w:rPr>
          <w:szCs w:val="24"/>
        </w:rPr>
        <w:lastRenderedPageBreak/>
        <w:t xml:space="preserve">3.0 </w:t>
      </w:r>
      <w:r w:rsidRPr="00BC3003">
        <w:rPr>
          <w:szCs w:val="24"/>
        </w:rPr>
        <w:t>Methodology</w:t>
      </w:r>
      <w:bookmarkEnd w:id="14"/>
    </w:p>
    <w:p w14:paraId="115C6F3C"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This study adopts an </w:t>
      </w:r>
      <w:r w:rsidRPr="00BC3003">
        <w:rPr>
          <w:rFonts w:ascii="Times New Roman" w:hAnsi="Times New Roman" w:cs="Times New Roman"/>
          <w:bCs/>
          <w:sz w:val="24"/>
          <w:szCs w:val="24"/>
        </w:rPr>
        <w:t>ex-post facto research design</w:t>
      </w:r>
      <w:r w:rsidRPr="00BC3003">
        <w:rPr>
          <w:rFonts w:ascii="Times New Roman" w:hAnsi="Times New Roman" w:cs="Times New Roman"/>
          <w:sz w:val="24"/>
          <w:szCs w:val="24"/>
        </w:rPr>
        <w:t xml:space="preserve"> to examine the effect of green accounting on the firm value of listed industrial goods firms in Nigeria. The choice of this design is informed by the nature of the research, which relies on secondary data derived from already existing company records and does not involve manipulation of variables by the researcher</w:t>
      </w:r>
      <w:r w:rsidR="00987674">
        <w:rPr>
          <w:rFonts w:ascii="Times New Roman" w:hAnsi="Times New Roman" w:cs="Times New Roman"/>
          <w:sz w:val="24"/>
          <w:szCs w:val="24"/>
        </w:rPr>
        <w:t xml:space="preserve"> (</w:t>
      </w:r>
      <w:proofErr w:type="spellStart"/>
      <w:r w:rsidR="00987674" w:rsidRPr="00B6610F">
        <w:rPr>
          <w:rFonts w:ascii="Times New Roman" w:hAnsi="Times New Roman" w:cs="Times New Roman"/>
          <w:sz w:val="24"/>
          <w:szCs w:val="24"/>
          <w:highlight w:val="yellow"/>
        </w:rPr>
        <w:t>Anaike</w:t>
      </w:r>
      <w:proofErr w:type="spellEnd"/>
      <w:r w:rsidR="00987674" w:rsidRPr="00B6610F">
        <w:rPr>
          <w:rFonts w:ascii="Times New Roman" w:hAnsi="Times New Roman" w:cs="Times New Roman"/>
          <w:sz w:val="24"/>
          <w:szCs w:val="24"/>
          <w:highlight w:val="yellow"/>
        </w:rPr>
        <w:t xml:space="preserve"> et al., 2026</w:t>
      </w:r>
      <w:r w:rsidR="00987674">
        <w:rPr>
          <w:rFonts w:ascii="Times New Roman" w:hAnsi="Times New Roman" w:cs="Times New Roman"/>
          <w:sz w:val="24"/>
          <w:szCs w:val="24"/>
        </w:rPr>
        <w:t>)</w:t>
      </w:r>
      <w:r w:rsidRPr="00BC3003">
        <w:rPr>
          <w:rFonts w:ascii="Times New Roman" w:hAnsi="Times New Roman" w:cs="Times New Roman"/>
          <w:sz w:val="24"/>
          <w:szCs w:val="24"/>
        </w:rPr>
        <w:t>. Ex-post facto design is appropriate when the aim is to investigate relationships among variable</w:t>
      </w:r>
      <w:r w:rsidR="0097196D">
        <w:rPr>
          <w:rFonts w:ascii="Times New Roman" w:hAnsi="Times New Roman" w:cs="Times New Roman"/>
          <w:sz w:val="24"/>
          <w:szCs w:val="24"/>
        </w:rPr>
        <w:t xml:space="preserve">s that have already manifested. </w:t>
      </w:r>
      <w:r w:rsidRPr="00BC3003">
        <w:rPr>
          <w:rFonts w:ascii="Times New Roman" w:hAnsi="Times New Roman" w:cs="Times New Roman"/>
          <w:sz w:val="24"/>
          <w:szCs w:val="24"/>
        </w:rPr>
        <w:t xml:space="preserve">The population of this study consists of </w:t>
      </w:r>
      <w:r w:rsidRPr="00BC3003">
        <w:rPr>
          <w:rFonts w:ascii="Times New Roman" w:hAnsi="Times New Roman" w:cs="Times New Roman"/>
          <w:bCs/>
          <w:sz w:val="24"/>
          <w:szCs w:val="24"/>
        </w:rPr>
        <w:t>13 listed industrial goods firms</w:t>
      </w:r>
      <w:r w:rsidRPr="00BC3003">
        <w:rPr>
          <w:rFonts w:ascii="Times New Roman" w:hAnsi="Times New Roman" w:cs="Times New Roman"/>
          <w:sz w:val="24"/>
          <w:szCs w:val="24"/>
        </w:rPr>
        <w:t xml:space="preserve"> on the Nigerian Exchange Group as of 2024. These firms include a mix of cement producers, paint manufacturers, glass producers, and chemical companies. The complete list of firms is presented in Table 1 below:</w:t>
      </w:r>
    </w:p>
    <w:p w14:paraId="22241835" w14:textId="77777777" w:rsidR="00BC3003" w:rsidRPr="00BC3003" w:rsidRDefault="00BC3003" w:rsidP="00BC3003">
      <w:pPr>
        <w:spacing w:after="0" w:line="240" w:lineRule="auto"/>
        <w:jc w:val="both"/>
        <w:rPr>
          <w:rFonts w:ascii="Times New Roman" w:hAnsi="Times New Roman" w:cs="Times New Roman"/>
          <w:b/>
          <w:bCs/>
          <w:sz w:val="24"/>
          <w:szCs w:val="24"/>
        </w:rPr>
      </w:pPr>
      <w:r w:rsidRPr="00BC3003">
        <w:rPr>
          <w:rFonts w:ascii="Times New Roman" w:hAnsi="Times New Roman" w:cs="Times New Roman"/>
          <w:b/>
          <w:bCs/>
          <w:sz w:val="24"/>
          <w:szCs w:val="24"/>
        </w:rPr>
        <w:t>Table 1: Population of the Study</w:t>
      </w:r>
    </w:p>
    <w:tbl>
      <w:tblPr>
        <w:tblStyle w:val="TableGrid"/>
        <w:tblW w:w="0" w:type="auto"/>
        <w:tblLook w:val="04A0" w:firstRow="1" w:lastRow="0" w:firstColumn="1" w:lastColumn="0" w:noHBand="0" w:noVBand="1"/>
      </w:tblPr>
      <w:tblGrid>
        <w:gridCol w:w="590"/>
        <w:gridCol w:w="3263"/>
      </w:tblGrid>
      <w:tr w:rsidR="00BC3003" w:rsidRPr="00BC3003" w14:paraId="5F3556E7" w14:textId="77777777" w:rsidTr="0097196D">
        <w:tc>
          <w:tcPr>
            <w:tcW w:w="0" w:type="auto"/>
            <w:hideMark/>
          </w:tcPr>
          <w:p w14:paraId="5DC160B3" w14:textId="77777777" w:rsidR="00BC3003" w:rsidRPr="00BC3003" w:rsidRDefault="00BC3003" w:rsidP="00BC3003">
            <w:pPr>
              <w:jc w:val="both"/>
              <w:rPr>
                <w:rFonts w:ascii="Times New Roman" w:eastAsia="Times New Roman" w:hAnsi="Times New Roman" w:cs="Times New Roman"/>
                <w:bCs/>
                <w:sz w:val="24"/>
                <w:szCs w:val="24"/>
              </w:rPr>
            </w:pPr>
            <w:r w:rsidRPr="00BC3003">
              <w:rPr>
                <w:rFonts w:ascii="Times New Roman" w:eastAsia="Times New Roman" w:hAnsi="Times New Roman" w:cs="Times New Roman"/>
                <w:bCs/>
                <w:sz w:val="24"/>
                <w:szCs w:val="24"/>
              </w:rPr>
              <w:t>S/N</w:t>
            </w:r>
          </w:p>
        </w:tc>
        <w:tc>
          <w:tcPr>
            <w:tcW w:w="0" w:type="auto"/>
            <w:hideMark/>
          </w:tcPr>
          <w:p w14:paraId="5EA79CC0" w14:textId="77777777" w:rsidR="00BC3003" w:rsidRPr="00BC3003" w:rsidRDefault="00BC3003" w:rsidP="00BC3003">
            <w:pPr>
              <w:jc w:val="both"/>
              <w:rPr>
                <w:rFonts w:ascii="Times New Roman" w:eastAsia="Times New Roman" w:hAnsi="Times New Roman" w:cs="Times New Roman"/>
                <w:bCs/>
                <w:sz w:val="24"/>
                <w:szCs w:val="24"/>
              </w:rPr>
            </w:pPr>
            <w:r w:rsidRPr="00BC3003">
              <w:rPr>
                <w:rFonts w:ascii="Times New Roman" w:eastAsia="Times New Roman" w:hAnsi="Times New Roman" w:cs="Times New Roman"/>
                <w:bCs/>
                <w:sz w:val="24"/>
                <w:szCs w:val="24"/>
              </w:rPr>
              <w:t>Firm Name</w:t>
            </w:r>
          </w:p>
        </w:tc>
      </w:tr>
      <w:tr w:rsidR="00BC3003" w:rsidRPr="00BC3003" w14:paraId="28BDFC2B" w14:textId="77777777" w:rsidTr="0097196D">
        <w:tc>
          <w:tcPr>
            <w:tcW w:w="0" w:type="auto"/>
            <w:hideMark/>
          </w:tcPr>
          <w:p w14:paraId="1C53BE00"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1</w:t>
            </w:r>
          </w:p>
        </w:tc>
        <w:tc>
          <w:tcPr>
            <w:tcW w:w="0" w:type="auto"/>
            <w:hideMark/>
          </w:tcPr>
          <w:p w14:paraId="53ACD6EC"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Austin Laz &amp; Company Plc.</w:t>
            </w:r>
          </w:p>
        </w:tc>
      </w:tr>
      <w:tr w:rsidR="00BC3003" w:rsidRPr="00BC3003" w14:paraId="78227150" w14:textId="77777777" w:rsidTr="0097196D">
        <w:tc>
          <w:tcPr>
            <w:tcW w:w="0" w:type="auto"/>
            <w:hideMark/>
          </w:tcPr>
          <w:p w14:paraId="1B7FCEB2"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2</w:t>
            </w:r>
          </w:p>
        </w:tc>
        <w:tc>
          <w:tcPr>
            <w:tcW w:w="0" w:type="auto"/>
            <w:hideMark/>
          </w:tcPr>
          <w:p w14:paraId="11294AAC"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Berger Paints Plc.</w:t>
            </w:r>
          </w:p>
        </w:tc>
      </w:tr>
      <w:tr w:rsidR="00BC3003" w:rsidRPr="00BC3003" w14:paraId="066B6111" w14:textId="77777777" w:rsidTr="0097196D">
        <w:tc>
          <w:tcPr>
            <w:tcW w:w="0" w:type="auto"/>
            <w:hideMark/>
          </w:tcPr>
          <w:p w14:paraId="5C61F92E"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3</w:t>
            </w:r>
          </w:p>
        </w:tc>
        <w:tc>
          <w:tcPr>
            <w:tcW w:w="0" w:type="auto"/>
            <w:hideMark/>
          </w:tcPr>
          <w:p w14:paraId="35A141F0"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Beta Glass Plc.</w:t>
            </w:r>
          </w:p>
        </w:tc>
      </w:tr>
      <w:tr w:rsidR="00BC3003" w:rsidRPr="00BC3003" w14:paraId="2D6EA6A9" w14:textId="77777777" w:rsidTr="0097196D">
        <w:tc>
          <w:tcPr>
            <w:tcW w:w="0" w:type="auto"/>
            <w:hideMark/>
          </w:tcPr>
          <w:p w14:paraId="60778A96"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4</w:t>
            </w:r>
          </w:p>
        </w:tc>
        <w:tc>
          <w:tcPr>
            <w:tcW w:w="0" w:type="auto"/>
            <w:hideMark/>
          </w:tcPr>
          <w:p w14:paraId="650C8C49"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Bua Cement Plc.</w:t>
            </w:r>
          </w:p>
        </w:tc>
      </w:tr>
      <w:tr w:rsidR="00BC3003" w:rsidRPr="00BC3003" w14:paraId="26539C36" w14:textId="77777777" w:rsidTr="0097196D">
        <w:tc>
          <w:tcPr>
            <w:tcW w:w="0" w:type="auto"/>
            <w:hideMark/>
          </w:tcPr>
          <w:p w14:paraId="08FC6895"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5</w:t>
            </w:r>
          </w:p>
        </w:tc>
        <w:tc>
          <w:tcPr>
            <w:tcW w:w="0" w:type="auto"/>
            <w:hideMark/>
          </w:tcPr>
          <w:p w14:paraId="5644BEAB"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Cap Plc.</w:t>
            </w:r>
          </w:p>
        </w:tc>
      </w:tr>
      <w:tr w:rsidR="00BC3003" w:rsidRPr="00BC3003" w14:paraId="2CEB0800" w14:textId="77777777" w:rsidTr="0097196D">
        <w:tc>
          <w:tcPr>
            <w:tcW w:w="0" w:type="auto"/>
            <w:hideMark/>
          </w:tcPr>
          <w:p w14:paraId="709C8148"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6</w:t>
            </w:r>
          </w:p>
        </w:tc>
        <w:tc>
          <w:tcPr>
            <w:tcW w:w="0" w:type="auto"/>
            <w:hideMark/>
          </w:tcPr>
          <w:p w14:paraId="3F1893CD"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Cutix Plc.</w:t>
            </w:r>
          </w:p>
        </w:tc>
      </w:tr>
      <w:tr w:rsidR="00BC3003" w:rsidRPr="00BC3003" w14:paraId="0CE801E9" w14:textId="77777777" w:rsidTr="0097196D">
        <w:tc>
          <w:tcPr>
            <w:tcW w:w="0" w:type="auto"/>
            <w:hideMark/>
          </w:tcPr>
          <w:p w14:paraId="4F9EAA63"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7</w:t>
            </w:r>
          </w:p>
        </w:tc>
        <w:tc>
          <w:tcPr>
            <w:tcW w:w="0" w:type="auto"/>
            <w:hideMark/>
          </w:tcPr>
          <w:p w14:paraId="14FB6F42"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Dangote Cement Plc.</w:t>
            </w:r>
          </w:p>
        </w:tc>
      </w:tr>
      <w:tr w:rsidR="00BC3003" w:rsidRPr="00BC3003" w14:paraId="7BC97F54" w14:textId="77777777" w:rsidTr="0097196D">
        <w:tc>
          <w:tcPr>
            <w:tcW w:w="0" w:type="auto"/>
            <w:hideMark/>
          </w:tcPr>
          <w:p w14:paraId="3B9DED56"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8</w:t>
            </w:r>
          </w:p>
        </w:tc>
        <w:tc>
          <w:tcPr>
            <w:tcW w:w="0" w:type="auto"/>
            <w:hideMark/>
          </w:tcPr>
          <w:p w14:paraId="34A6BDBB"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Greif Nigeria Plc.</w:t>
            </w:r>
          </w:p>
        </w:tc>
      </w:tr>
      <w:tr w:rsidR="00BC3003" w:rsidRPr="00BC3003" w14:paraId="179A1DFF" w14:textId="77777777" w:rsidTr="0097196D">
        <w:tc>
          <w:tcPr>
            <w:tcW w:w="0" w:type="auto"/>
            <w:hideMark/>
          </w:tcPr>
          <w:p w14:paraId="7C26B5E5"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9</w:t>
            </w:r>
          </w:p>
        </w:tc>
        <w:tc>
          <w:tcPr>
            <w:tcW w:w="0" w:type="auto"/>
            <w:hideMark/>
          </w:tcPr>
          <w:p w14:paraId="741D001C"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Lafarge Africa Plc.</w:t>
            </w:r>
          </w:p>
        </w:tc>
      </w:tr>
      <w:tr w:rsidR="00BC3003" w:rsidRPr="00BC3003" w14:paraId="35DC6A37" w14:textId="77777777" w:rsidTr="0097196D">
        <w:tc>
          <w:tcPr>
            <w:tcW w:w="0" w:type="auto"/>
            <w:hideMark/>
          </w:tcPr>
          <w:p w14:paraId="0E7D81CD"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10</w:t>
            </w:r>
          </w:p>
        </w:tc>
        <w:tc>
          <w:tcPr>
            <w:tcW w:w="0" w:type="auto"/>
            <w:hideMark/>
          </w:tcPr>
          <w:p w14:paraId="7FE957DB"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Meyer Plc.</w:t>
            </w:r>
          </w:p>
        </w:tc>
      </w:tr>
      <w:tr w:rsidR="00BC3003" w:rsidRPr="00BC3003" w14:paraId="5F507667" w14:textId="77777777" w:rsidTr="0097196D">
        <w:tc>
          <w:tcPr>
            <w:tcW w:w="0" w:type="auto"/>
            <w:hideMark/>
          </w:tcPr>
          <w:p w14:paraId="63E38AFB"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11</w:t>
            </w:r>
          </w:p>
        </w:tc>
        <w:tc>
          <w:tcPr>
            <w:tcW w:w="0" w:type="auto"/>
            <w:hideMark/>
          </w:tcPr>
          <w:p w14:paraId="2B57B892" w14:textId="77777777" w:rsidR="00BC3003" w:rsidRPr="00BC3003" w:rsidRDefault="00BC3003" w:rsidP="00BC3003">
            <w:pPr>
              <w:jc w:val="both"/>
              <w:rPr>
                <w:rFonts w:ascii="Times New Roman" w:eastAsia="Times New Roman" w:hAnsi="Times New Roman" w:cs="Times New Roman"/>
                <w:sz w:val="24"/>
                <w:szCs w:val="24"/>
              </w:rPr>
            </w:pPr>
            <w:proofErr w:type="spellStart"/>
            <w:r w:rsidRPr="00BC3003">
              <w:rPr>
                <w:rFonts w:ascii="Times New Roman" w:eastAsia="Times New Roman" w:hAnsi="Times New Roman" w:cs="Times New Roman"/>
                <w:sz w:val="24"/>
                <w:szCs w:val="24"/>
              </w:rPr>
              <w:t>Notore</w:t>
            </w:r>
            <w:proofErr w:type="spellEnd"/>
            <w:r w:rsidRPr="00BC3003">
              <w:rPr>
                <w:rFonts w:ascii="Times New Roman" w:eastAsia="Times New Roman" w:hAnsi="Times New Roman" w:cs="Times New Roman"/>
                <w:sz w:val="24"/>
                <w:szCs w:val="24"/>
              </w:rPr>
              <w:t xml:space="preserve"> Chemical Ind. Plc.</w:t>
            </w:r>
          </w:p>
        </w:tc>
      </w:tr>
      <w:tr w:rsidR="00BC3003" w:rsidRPr="00BC3003" w14:paraId="5BABD4F1" w14:textId="77777777" w:rsidTr="0097196D">
        <w:tc>
          <w:tcPr>
            <w:tcW w:w="0" w:type="auto"/>
            <w:hideMark/>
          </w:tcPr>
          <w:p w14:paraId="2CDB448E"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12</w:t>
            </w:r>
          </w:p>
        </w:tc>
        <w:tc>
          <w:tcPr>
            <w:tcW w:w="0" w:type="auto"/>
            <w:hideMark/>
          </w:tcPr>
          <w:p w14:paraId="72E1CE14"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Premier Paints Plc.</w:t>
            </w:r>
          </w:p>
        </w:tc>
      </w:tr>
      <w:tr w:rsidR="00BC3003" w:rsidRPr="00BC3003" w14:paraId="5A1FF586" w14:textId="77777777" w:rsidTr="0097196D">
        <w:tc>
          <w:tcPr>
            <w:tcW w:w="0" w:type="auto"/>
            <w:hideMark/>
          </w:tcPr>
          <w:p w14:paraId="6A150F2B"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13</w:t>
            </w:r>
          </w:p>
        </w:tc>
        <w:tc>
          <w:tcPr>
            <w:tcW w:w="0" w:type="auto"/>
            <w:hideMark/>
          </w:tcPr>
          <w:p w14:paraId="44F3DADC"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Tripple Gee And Company Plc.</w:t>
            </w:r>
          </w:p>
        </w:tc>
      </w:tr>
    </w:tbl>
    <w:p w14:paraId="171AFA16" w14:textId="77777777" w:rsidR="00BC3003" w:rsidRPr="00BC3003" w:rsidRDefault="00BC3003" w:rsidP="00BC3003">
      <w:pPr>
        <w:spacing w:line="240" w:lineRule="auto"/>
        <w:jc w:val="both"/>
        <w:rPr>
          <w:rFonts w:ascii="Times New Roman" w:hAnsi="Times New Roman" w:cs="Times New Roman"/>
          <w:bCs/>
          <w:sz w:val="24"/>
          <w:szCs w:val="24"/>
        </w:rPr>
      </w:pPr>
      <w:r w:rsidRPr="00BC3003">
        <w:rPr>
          <w:rFonts w:ascii="Times New Roman" w:eastAsia="Times New Roman" w:hAnsi="Times New Roman" w:cs="Times New Roman"/>
          <w:bCs/>
          <w:sz w:val="24"/>
          <w:szCs w:val="24"/>
        </w:rPr>
        <w:t>Source:</w:t>
      </w:r>
      <w:r w:rsidRPr="00BC3003">
        <w:rPr>
          <w:rFonts w:ascii="Times New Roman" w:eastAsia="Times New Roman" w:hAnsi="Times New Roman" w:cs="Times New Roman"/>
          <w:sz w:val="24"/>
          <w:szCs w:val="24"/>
        </w:rPr>
        <w:t xml:space="preserve"> Nigerian Exchange Group (2024)</w:t>
      </w:r>
    </w:p>
    <w:p w14:paraId="00F8E0C2"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Given the objective of the study and availability of complete data, a </w:t>
      </w:r>
      <w:r w:rsidRPr="00BC3003">
        <w:rPr>
          <w:rFonts w:ascii="Times New Roman" w:hAnsi="Times New Roman" w:cs="Times New Roman"/>
          <w:bCs/>
          <w:sz w:val="24"/>
          <w:szCs w:val="24"/>
        </w:rPr>
        <w:t>purposive sampling technique</w:t>
      </w:r>
      <w:r w:rsidRPr="00BC3003">
        <w:rPr>
          <w:rFonts w:ascii="Times New Roman" w:hAnsi="Times New Roman" w:cs="Times New Roman"/>
          <w:sz w:val="24"/>
          <w:szCs w:val="24"/>
        </w:rPr>
        <w:t xml:space="preserve"> was employed. This technique allows for the selection of firms based on the criterion of consistent disclosure of financial and sustainability reports from 2015 to 2024. Firms that failed to maintain continuous disclosure throughout the period were excluded to ensure data completeness and consistency. As a result, </w:t>
      </w:r>
      <w:r w:rsidRPr="00BC3003">
        <w:rPr>
          <w:rFonts w:ascii="Times New Roman" w:hAnsi="Times New Roman" w:cs="Times New Roman"/>
          <w:bCs/>
          <w:sz w:val="24"/>
          <w:szCs w:val="24"/>
        </w:rPr>
        <w:t>9 firms</w:t>
      </w:r>
      <w:r w:rsidRPr="00BC3003">
        <w:rPr>
          <w:rFonts w:ascii="Times New Roman" w:hAnsi="Times New Roman" w:cs="Times New Roman"/>
          <w:sz w:val="24"/>
          <w:szCs w:val="24"/>
        </w:rPr>
        <w:t xml:space="preserve"> were selected for analysis. These are listed in Table 2:</w:t>
      </w:r>
    </w:p>
    <w:p w14:paraId="66D31FE2" w14:textId="77777777" w:rsidR="00BC3003" w:rsidRPr="00BC3003" w:rsidRDefault="00BC3003" w:rsidP="00BC3003">
      <w:pPr>
        <w:spacing w:after="0" w:line="240" w:lineRule="auto"/>
        <w:jc w:val="both"/>
        <w:rPr>
          <w:rFonts w:ascii="Times New Roman" w:hAnsi="Times New Roman" w:cs="Times New Roman"/>
          <w:b/>
          <w:bCs/>
          <w:sz w:val="24"/>
          <w:szCs w:val="24"/>
        </w:rPr>
      </w:pPr>
      <w:r w:rsidRPr="00BC3003">
        <w:rPr>
          <w:rFonts w:ascii="Times New Roman" w:hAnsi="Times New Roman" w:cs="Times New Roman"/>
          <w:b/>
          <w:bCs/>
          <w:sz w:val="24"/>
          <w:szCs w:val="24"/>
        </w:rPr>
        <w:t>Table 2: Sample Size of the Study</w:t>
      </w:r>
    </w:p>
    <w:tbl>
      <w:tblPr>
        <w:tblStyle w:val="TableGrid"/>
        <w:tblW w:w="0" w:type="auto"/>
        <w:tblLook w:val="04A0" w:firstRow="1" w:lastRow="0" w:firstColumn="1" w:lastColumn="0" w:noHBand="0" w:noVBand="1"/>
      </w:tblPr>
      <w:tblGrid>
        <w:gridCol w:w="590"/>
        <w:gridCol w:w="3263"/>
      </w:tblGrid>
      <w:tr w:rsidR="00BC3003" w:rsidRPr="00BC3003" w14:paraId="7CA20527" w14:textId="77777777" w:rsidTr="0097196D">
        <w:tc>
          <w:tcPr>
            <w:tcW w:w="0" w:type="auto"/>
            <w:hideMark/>
          </w:tcPr>
          <w:p w14:paraId="4C7AFDCA" w14:textId="77777777" w:rsidR="00BC3003" w:rsidRPr="00BC3003" w:rsidRDefault="00BC3003" w:rsidP="00BC3003">
            <w:pPr>
              <w:jc w:val="both"/>
              <w:rPr>
                <w:rFonts w:ascii="Times New Roman" w:eastAsia="Times New Roman" w:hAnsi="Times New Roman" w:cs="Times New Roman"/>
                <w:bCs/>
                <w:sz w:val="24"/>
                <w:szCs w:val="24"/>
              </w:rPr>
            </w:pPr>
            <w:r w:rsidRPr="00BC3003">
              <w:rPr>
                <w:rFonts w:ascii="Times New Roman" w:eastAsia="Times New Roman" w:hAnsi="Times New Roman" w:cs="Times New Roman"/>
                <w:bCs/>
                <w:sz w:val="24"/>
                <w:szCs w:val="24"/>
              </w:rPr>
              <w:t>S/N</w:t>
            </w:r>
          </w:p>
        </w:tc>
        <w:tc>
          <w:tcPr>
            <w:tcW w:w="0" w:type="auto"/>
            <w:hideMark/>
          </w:tcPr>
          <w:p w14:paraId="256707C6" w14:textId="77777777" w:rsidR="00BC3003" w:rsidRPr="00BC3003" w:rsidRDefault="00BC3003" w:rsidP="00BC3003">
            <w:pPr>
              <w:jc w:val="both"/>
              <w:rPr>
                <w:rFonts w:ascii="Times New Roman" w:eastAsia="Times New Roman" w:hAnsi="Times New Roman" w:cs="Times New Roman"/>
                <w:bCs/>
                <w:sz w:val="24"/>
                <w:szCs w:val="24"/>
              </w:rPr>
            </w:pPr>
            <w:r w:rsidRPr="00BC3003">
              <w:rPr>
                <w:rFonts w:ascii="Times New Roman" w:eastAsia="Times New Roman" w:hAnsi="Times New Roman" w:cs="Times New Roman"/>
                <w:bCs/>
                <w:sz w:val="24"/>
                <w:szCs w:val="24"/>
              </w:rPr>
              <w:t>Firm Name</w:t>
            </w:r>
          </w:p>
        </w:tc>
      </w:tr>
      <w:tr w:rsidR="00BC3003" w:rsidRPr="00BC3003" w14:paraId="719EC7F6" w14:textId="77777777" w:rsidTr="0097196D">
        <w:tc>
          <w:tcPr>
            <w:tcW w:w="0" w:type="auto"/>
            <w:hideMark/>
          </w:tcPr>
          <w:p w14:paraId="6EAC9B48"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1</w:t>
            </w:r>
          </w:p>
        </w:tc>
        <w:tc>
          <w:tcPr>
            <w:tcW w:w="0" w:type="auto"/>
            <w:hideMark/>
          </w:tcPr>
          <w:p w14:paraId="6ECE0B92"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Austin Laz &amp; Company Plc.</w:t>
            </w:r>
          </w:p>
        </w:tc>
      </w:tr>
      <w:tr w:rsidR="00BC3003" w:rsidRPr="00BC3003" w14:paraId="2A45D4F4" w14:textId="77777777" w:rsidTr="0097196D">
        <w:tc>
          <w:tcPr>
            <w:tcW w:w="0" w:type="auto"/>
            <w:hideMark/>
          </w:tcPr>
          <w:p w14:paraId="736A262B"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2</w:t>
            </w:r>
          </w:p>
        </w:tc>
        <w:tc>
          <w:tcPr>
            <w:tcW w:w="0" w:type="auto"/>
            <w:hideMark/>
          </w:tcPr>
          <w:p w14:paraId="4A473EED"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Berger Paints Plc.</w:t>
            </w:r>
          </w:p>
        </w:tc>
      </w:tr>
      <w:tr w:rsidR="00BC3003" w:rsidRPr="00BC3003" w14:paraId="4ECF86BC" w14:textId="77777777" w:rsidTr="0097196D">
        <w:tc>
          <w:tcPr>
            <w:tcW w:w="0" w:type="auto"/>
            <w:hideMark/>
          </w:tcPr>
          <w:p w14:paraId="540759B9"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3</w:t>
            </w:r>
          </w:p>
        </w:tc>
        <w:tc>
          <w:tcPr>
            <w:tcW w:w="0" w:type="auto"/>
            <w:hideMark/>
          </w:tcPr>
          <w:p w14:paraId="3909FA2E"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Beta Glass Plc.</w:t>
            </w:r>
          </w:p>
        </w:tc>
      </w:tr>
      <w:tr w:rsidR="00BC3003" w:rsidRPr="00BC3003" w14:paraId="19532BCB" w14:textId="77777777" w:rsidTr="0097196D">
        <w:tc>
          <w:tcPr>
            <w:tcW w:w="0" w:type="auto"/>
            <w:hideMark/>
          </w:tcPr>
          <w:p w14:paraId="0A70B3D7"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4</w:t>
            </w:r>
          </w:p>
        </w:tc>
        <w:tc>
          <w:tcPr>
            <w:tcW w:w="0" w:type="auto"/>
            <w:hideMark/>
          </w:tcPr>
          <w:p w14:paraId="20AFF4E8"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Cap Plc.</w:t>
            </w:r>
          </w:p>
        </w:tc>
      </w:tr>
      <w:tr w:rsidR="00BC3003" w:rsidRPr="00BC3003" w14:paraId="7D2D61C7" w14:textId="77777777" w:rsidTr="0097196D">
        <w:tc>
          <w:tcPr>
            <w:tcW w:w="0" w:type="auto"/>
            <w:hideMark/>
          </w:tcPr>
          <w:p w14:paraId="26C3D779"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5</w:t>
            </w:r>
          </w:p>
        </w:tc>
        <w:tc>
          <w:tcPr>
            <w:tcW w:w="0" w:type="auto"/>
            <w:hideMark/>
          </w:tcPr>
          <w:p w14:paraId="422E16CC"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Cutix Plc.</w:t>
            </w:r>
          </w:p>
        </w:tc>
      </w:tr>
      <w:tr w:rsidR="00BC3003" w:rsidRPr="00BC3003" w14:paraId="12A3DF1E" w14:textId="77777777" w:rsidTr="0097196D">
        <w:tc>
          <w:tcPr>
            <w:tcW w:w="0" w:type="auto"/>
            <w:hideMark/>
          </w:tcPr>
          <w:p w14:paraId="510D0F0C"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6</w:t>
            </w:r>
          </w:p>
        </w:tc>
        <w:tc>
          <w:tcPr>
            <w:tcW w:w="0" w:type="auto"/>
            <w:hideMark/>
          </w:tcPr>
          <w:p w14:paraId="7D070DA8"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Dangote Cement Plc.</w:t>
            </w:r>
          </w:p>
        </w:tc>
      </w:tr>
      <w:tr w:rsidR="00BC3003" w:rsidRPr="00BC3003" w14:paraId="1961D783" w14:textId="77777777" w:rsidTr="0097196D">
        <w:tc>
          <w:tcPr>
            <w:tcW w:w="0" w:type="auto"/>
            <w:hideMark/>
          </w:tcPr>
          <w:p w14:paraId="33B349C1"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7</w:t>
            </w:r>
          </w:p>
        </w:tc>
        <w:tc>
          <w:tcPr>
            <w:tcW w:w="0" w:type="auto"/>
            <w:hideMark/>
          </w:tcPr>
          <w:p w14:paraId="00215260"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Lafarge Africa Plc.</w:t>
            </w:r>
          </w:p>
        </w:tc>
      </w:tr>
      <w:tr w:rsidR="00BC3003" w:rsidRPr="00BC3003" w14:paraId="6B8524A6" w14:textId="77777777" w:rsidTr="0097196D">
        <w:tc>
          <w:tcPr>
            <w:tcW w:w="0" w:type="auto"/>
            <w:hideMark/>
          </w:tcPr>
          <w:p w14:paraId="59957DA1"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8</w:t>
            </w:r>
          </w:p>
        </w:tc>
        <w:tc>
          <w:tcPr>
            <w:tcW w:w="0" w:type="auto"/>
            <w:hideMark/>
          </w:tcPr>
          <w:p w14:paraId="570164CE"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Meyer Plc</w:t>
            </w:r>
          </w:p>
        </w:tc>
      </w:tr>
      <w:tr w:rsidR="00BC3003" w:rsidRPr="00BC3003" w14:paraId="0FAEA3AF" w14:textId="77777777" w:rsidTr="0097196D">
        <w:tc>
          <w:tcPr>
            <w:tcW w:w="0" w:type="auto"/>
            <w:hideMark/>
          </w:tcPr>
          <w:p w14:paraId="6DDBF122"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9</w:t>
            </w:r>
          </w:p>
        </w:tc>
        <w:tc>
          <w:tcPr>
            <w:tcW w:w="0" w:type="auto"/>
            <w:hideMark/>
          </w:tcPr>
          <w:p w14:paraId="29BE96DF"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Tripple Gee And Company Plc.</w:t>
            </w:r>
          </w:p>
        </w:tc>
      </w:tr>
    </w:tbl>
    <w:p w14:paraId="39CA2CAB"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eastAsia="Times New Roman" w:hAnsi="Times New Roman" w:cs="Times New Roman"/>
          <w:bCs/>
          <w:sz w:val="24"/>
          <w:szCs w:val="24"/>
        </w:rPr>
        <w:t>Source:</w:t>
      </w:r>
      <w:r w:rsidRPr="00BC3003">
        <w:rPr>
          <w:rFonts w:ascii="Times New Roman" w:eastAsia="Times New Roman" w:hAnsi="Times New Roman" w:cs="Times New Roman"/>
          <w:sz w:val="24"/>
          <w:szCs w:val="24"/>
        </w:rPr>
        <w:t xml:space="preserve"> Researcher’s Compilation (2025)</w:t>
      </w:r>
    </w:p>
    <w:p w14:paraId="1C206986"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study relies solely on </w:t>
      </w:r>
      <w:r w:rsidRPr="00BC3003">
        <w:rPr>
          <w:rFonts w:ascii="Times New Roman" w:hAnsi="Times New Roman" w:cs="Times New Roman"/>
          <w:bCs/>
          <w:sz w:val="24"/>
          <w:szCs w:val="24"/>
        </w:rPr>
        <w:t>secondary data</w:t>
      </w:r>
      <w:r w:rsidRPr="00BC3003">
        <w:rPr>
          <w:rFonts w:ascii="Times New Roman" w:hAnsi="Times New Roman" w:cs="Times New Roman"/>
          <w:sz w:val="24"/>
          <w:szCs w:val="24"/>
        </w:rPr>
        <w:t xml:space="preserve">, obtained from the audited annual reports and sustainability disclosures of the selected industrial goods firms for the period </w:t>
      </w:r>
      <w:r w:rsidRPr="00BC3003">
        <w:rPr>
          <w:rFonts w:ascii="Times New Roman" w:hAnsi="Times New Roman" w:cs="Times New Roman"/>
          <w:bCs/>
          <w:sz w:val="24"/>
          <w:szCs w:val="24"/>
        </w:rPr>
        <w:t>2015 to 2024</w:t>
      </w:r>
      <w:r w:rsidRPr="00BC3003">
        <w:rPr>
          <w:rFonts w:ascii="Times New Roman" w:hAnsi="Times New Roman" w:cs="Times New Roman"/>
          <w:sz w:val="24"/>
          <w:szCs w:val="24"/>
        </w:rPr>
        <w:t xml:space="preserve">. </w:t>
      </w:r>
      <w:r w:rsidRPr="00BC3003">
        <w:rPr>
          <w:rFonts w:ascii="Times New Roman" w:hAnsi="Times New Roman" w:cs="Times New Roman"/>
          <w:sz w:val="24"/>
          <w:szCs w:val="24"/>
        </w:rPr>
        <w:lastRenderedPageBreak/>
        <w:t xml:space="preserve">These reports were sourced from the Nigerian Exchange Group’s official database and individual company websites. Data were extracted specifically on the disclosures relating to </w:t>
      </w:r>
      <w:r w:rsidRPr="00BC3003">
        <w:rPr>
          <w:rFonts w:ascii="Times New Roman" w:hAnsi="Times New Roman" w:cs="Times New Roman"/>
          <w:bCs/>
          <w:sz w:val="24"/>
          <w:szCs w:val="24"/>
        </w:rPr>
        <w:t>waste management, pollution control, and emission control</w:t>
      </w:r>
      <w:r w:rsidRPr="00BC3003">
        <w:rPr>
          <w:rFonts w:ascii="Times New Roman" w:hAnsi="Times New Roman" w:cs="Times New Roman"/>
          <w:sz w:val="24"/>
          <w:szCs w:val="24"/>
        </w:rPr>
        <w:t xml:space="preserve">. Additionally, financial information necessary to compute </w:t>
      </w:r>
      <w:r w:rsidRPr="00BC3003">
        <w:rPr>
          <w:rFonts w:ascii="Times New Roman" w:hAnsi="Times New Roman" w:cs="Times New Roman"/>
          <w:bCs/>
          <w:sz w:val="24"/>
          <w:szCs w:val="24"/>
        </w:rPr>
        <w:t>Tobin’s Q</w:t>
      </w:r>
      <w:r w:rsidRPr="00BC3003">
        <w:rPr>
          <w:rFonts w:ascii="Times New Roman" w:hAnsi="Times New Roman" w:cs="Times New Roman"/>
          <w:sz w:val="24"/>
          <w:szCs w:val="24"/>
        </w:rPr>
        <w:t>, the proxy for firm value, was also collected.</w:t>
      </w:r>
    </w:p>
    <w:p w14:paraId="227D0582" w14:textId="77777777" w:rsidR="00BC3003" w:rsidRPr="00BC3003" w:rsidRDefault="00BC3003" w:rsidP="00BC3003">
      <w:pPr>
        <w:spacing w:after="100" w:afterAutospacing="1" w:line="240" w:lineRule="auto"/>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To analyze the effect of green accounting on firm value, the following panel data regression model is specified:</w:t>
      </w:r>
    </w:p>
    <w:p w14:paraId="31491F2C" w14:textId="77777777" w:rsidR="00BC3003" w:rsidRPr="00BC3003" w:rsidRDefault="00BC3003" w:rsidP="00BC3003">
      <w:pPr>
        <w:spacing w:after="100" w:afterAutospacing="1" w:line="240" w:lineRule="auto"/>
        <w:jc w:val="both"/>
        <w:rPr>
          <w:rFonts w:ascii="Times New Roman" w:eastAsia="Times New Roman" w:hAnsi="Times New Roman" w:cs="Times New Roman"/>
          <w:bCs/>
          <w:sz w:val="24"/>
          <w:szCs w:val="24"/>
        </w:rPr>
      </w:pPr>
      <w:r w:rsidRPr="00BC3003">
        <w:rPr>
          <w:rFonts w:ascii="Times New Roman" w:eastAsia="Times New Roman" w:hAnsi="Times New Roman" w:cs="Times New Roman"/>
          <w:bCs/>
          <w:sz w:val="24"/>
          <w:szCs w:val="24"/>
        </w:rPr>
        <w:t xml:space="preserve">TQ = </w:t>
      </w:r>
      <w:proofErr w:type="gramStart"/>
      <w:r w:rsidRPr="00BC3003">
        <w:rPr>
          <w:rFonts w:ascii="Times New Roman" w:eastAsia="Times New Roman" w:hAnsi="Times New Roman" w:cs="Times New Roman"/>
          <w:bCs/>
          <w:sz w:val="24"/>
          <w:szCs w:val="24"/>
        </w:rPr>
        <w:t>f(</w:t>
      </w:r>
      <w:proofErr w:type="gramEnd"/>
      <w:r w:rsidRPr="00BC3003">
        <w:rPr>
          <w:rFonts w:ascii="Times New Roman" w:eastAsia="Times New Roman" w:hAnsi="Times New Roman" w:cs="Times New Roman"/>
          <w:bCs/>
          <w:sz w:val="24"/>
          <w:szCs w:val="24"/>
        </w:rPr>
        <w:t>WMD, PCD, ECD)_______________________</w:t>
      </w:r>
      <w:proofErr w:type="spellStart"/>
      <w:r w:rsidRPr="00BC3003">
        <w:rPr>
          <w:rFonts w:ascii="Times New Roman" w:eastAsia="Times New Roman" w:hAnsi="Times New Roman" w:cs="Times New Roman"/>
          <w:bCs/>
          <w:sz w:val="24"/>
          <w:szCs w:val="24"/>
        </w:rPr>
        <w:t>eqi</w:t>
      </w:r>
      <w:proofErr w:type="spellEnd"/>
    </w:p>
    <w:p w14:paraId="5D3DB7BF" w14:textId="77777777" w:rsidR="00BC3003" w:rsidRPr="00BC3003" w:rsidRDefault="00BC3003" w:rsidP="00BC3003">
      <w:pPr>
        <w:spacing w:after="100" w:afterAutospacing="1" w:line="240" w:lineRule="auto"/>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Mathematically expressed as:</w:t>
      </w:r>
    </w:p>
    <w:p w14:paraId="23BEEF48" w14:textId="77777777" w:rsidR="00BC3003" w:rsidRPr="00BC3003" w:rsidRDefault="00BC3003" w:rsidP="00BC3003">
      <w:pPr>
        <w:spacing w:after="100" w:afterAutospacing="1" w:line="240" w:lineRule="auto"/>
        <w:jc w:val="both"/>
        <w:rPr>
          <w:rFonts w:ascii="Times New Roman" w:eastAsia="Times New Roman" w:hAnsi="Times New Roman" w:cs="Times New Roman"/>
          <w:bCs/>
          <w:sz w:val="24"/>
          <w:szCs w:val="24"/>
        </w:rPr>
      </w:pPr>
      <w:proofErr w:type="spellStart"/>
      <w:r w:rsidRPr="00BC3003">
        <w:rPr>
          <w:rFonts w:ascii="Times New Roman" w:eastAsia="Times New Roman" w:hAnsi="Times New Roman" w:cs="Times New Roman"/>
          <w:bCs/>
          <w:sz w:val="24"/>
          <w:szCs w:val="24"/>
        </w:rPr>
        <w:t>TQᵢ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bCs/>
          <w:sz w:val="24"/>
          <w:szCs w:val="24"/>
        </w:rPr>
        <w:t xml:space="preserve"> = α</w:t>
      </w:r>
      <w:r w:rsidRPr="00BC3003">
        <w:rPr>
          <w:rFonts w:ascii="Cambria Math" w:eastAsia="Times New Roman" w:hAnsi="Cambria Math" w:cs="Cambria Math"/>
          <w:bCs/>
          <w:sz w:val="24"/>
          <w:szCs w:val="24"/>
        </w:rPr>
        <w:t>₀</w:t>
      </w:r>
      <w:r w:rsidRPr="00BC3003">
        <w:rPr>
          <w:rFonts w:ascii="Times New Roman" w:eastAsia="Times New Roman" w:hAnsi="Times New Roman" w:cs="Times New Roman"/>
          <w:bCs/>
          <w:sz w:val="24"/>
          <w:szCs w:val="24"/>
        </w:rPr>
        <w:t xml:space="preserve"> + β</w:t>
      </w:r>
      <w:r w:rsidRPr="00BC3003">
        <w:rPr>
          <w:rFonts w:ascii="Cambria Math" w:eastAsia="Times New Roman" w:hAnsi="Cambria Math" w:cs="Cambria Math"/>
          <w:bCs/>
          <w:sz w:val="24"/>
          <w:szCs w:val="24"/>
        </w:rPr>
        <w:t>₁</w:t>
      </w:r>
      <w:proofErr w:type="spellStart"/>
      <w:r w:rsidRPr="00BC3003">
        <w:rPr>
          <w:rFonts w:ascii="Times New Roman" w:eastAsia="Times New Roman" w:hAnsi="Times New Roman" w:cs="Times New Roman"/>
          <w:bCs/>
          <w:sz w:val="24"/>
          <w:szCs w:val="24"/>
        </w:rPr>
        <w:t>WMDᵢ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bCs/>
          <w:sz w:val="24"/>
          <w:szCs w:val="24"/>
        </w:rPr>
        <w:t xml:space="preserve"> + β</w:t>
      </w:r>
      <w:r w:rsidRPr="00BC3003">
        <w:rPr>
          <w:rFonts w:ascii="Cambria Math" w:eastAsia="Times New Roman" w:hAnsi="Cambria Math" w:cs="Cambria Math"/>
          <w:bCs/>
          <w:sz w:val="24"/>
          <w:szCs w:val="24"/>
        </w:rPr>
        <w:t>₂</w:t>
      </w:r>
      <w:proofErr w:type="spellStart"/>
      <w:r w:rsidRPr="00BC3003">
        <w:rPr>
          <w:rFonts w:ascii="Times New Roman" w:eastAsia="Times New Roman" w:hAnsi="Times New Roman" w:cs="Times New Roman"/>
          <w:bCs/>
          <w:sz w:val="24"/>
          <w:szCs w:val="24"/>
        </w:rPr>
        <w:t>PCDᵢ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bCs/>
          <w:sz w:val="24"/>
          <w:szCs w:val="24"/>
        </w:rPr>
        <w:t xml:space="preserve"> + β</w:t>
      </w:r>
      <w:r w:rsidRPr="00BC3003">
        <w:rPr>
          <w:rFonts w:ascii="Cambria Math" w:eastAsia="Times New Roman" w:hAnsi="Cambria Math" w:cs="Cambria Math"/>
          <w:bCs/>
          <w:sz w:val="24"/>
          <w:szCs w:val="24"/>
        </w:rPr>
        <w:t>₃</w:t>
      </w:r>
      <w:proofErr w:type="spellStart"/>
      <w:r w:rsidRPr="00BC3003">
        <w:rPr>
          <w:rFonts w:ascii="Times New Roman" w:eastAsia="Times New Roman" w:hAnsi="Times New Roman" w:cs="Times New Roman"/>
          <w:bCs/>
          <w:sz w:val="24"/>
          <w:szCs w:val="24"/>
        </w:rPr>
        <w:t>ECDᵢt</w:t>
      </w:r>
      <w:proofErr w:type="spellEnd"/>
      <w:r w:rsidRPr="00BC3003">
        <w:rPr>
          <w:rFonts w:ascii="Times New Roman" w:eastAsia="Times New Roman" w:hAnsi="Times New Roman" w:cs="Times New Roman"/>
          <w:bCs/>
          <w:sz w:val="24"/>
          <w:szCs w:val="24"/>
        </w:rPr>
        <w:t xml:space="preserve"> + </w:t>
      </w:r>
      <w:proofErr w:type="spellStart"/>
      <w:r w:rsidRPr="00BC3003">
        <w:rPr>
          <w:rFonts w:ascii="Times New Roman" w:eastAsia="Times New Roman" w:hAnsi="Times New Roman" w:cs="Times New Roman"/>
          <w:bCs/>
          <w:sz w:val="24"/>
          <w:szCs w:val="24"/>
        </w:rPr>
        <w:t>μᵢ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bCs/>
          <w:sz w:val="24"/>
          <w:szCs w:val="24"/>
          <w:vertAlign w:val="subscript"/>
        </w:rPr>
        <w:t xml:space="preserve"> </w:t>
      </w:r>
      <w:r w:rsidRPr="00BC3003">
        <w:rPr>
          <w:rFonts w:ascii="Times New Roman" w:eastAsia="Times New Roman" w:hAnsi="Times New Roman" w:cs="Times New Roman"/>
          <w:bCs/>
          <w:sz w:val="24"/>
          <w:szCs w:val="24"/>
        </w:rPr>
        <w:t>_______________________</w:t>
      </w:r>
      <w:proofErr w:type="spellStart"/>
      <w:r w:rsidRPr="00BC3003">
        <w:rPr>
          <w:rFonts w:ascii="Times New Roman" w:eastAsia="Times New Roman" w:hAnsi="Times New Roman" w:cs="Times New Roman"/>
          <w:bCs/>
          <w:sz w:val="24"/>
          <w:szCs w:val="24"/>
        </w:rPr>
        <w:t>eqii</w:t>
      </w:r>
      <w:proofErr w:type="spellEnd"/>
    </w:p>
    <w:p w14:paraId="6EEE6F46" w14:textId="77777777" w:rsidR="00BC3003" w:rsidRPr="00BC3003" w:rsidRDefault="00BC3003" w:rsidP="00BC3003">
      <w:pPr>
        <w:spacing w:after="100" w:afterAutospacing="1" w:line="240" w:lineRule="auto"/>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Where:</w:t>
      </w:r>
    </w:p>
    <w:p w14:paraId="4C2FD3A1"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proofErr w:type="spellStart"/>
      <w:r w:rsidRPr="00BC3003">
        <w:rPr>
          <w:rFonts w:ascii="Times New Roman" w:eastAsia="Times New Roman" w:hAnsi="Times New Roman" w:cs="Times New Roman"/>
          <w:bCs/>
          <w:sz w:val="24"/>
          <w:szCs w:val="24"/>
        </w:rPr>
        <w:t>TQᵢ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sz w:val="24"/>
          <w:szCs w:val="24"/>
        </w:rPr>
        <w:t xml:space="preserve"> = Tobin’s Q of firm </w:t>
      </w:r>
      <w:r w:rsidRPr="00BC3003">
        <w:rPr>
          <w:rFonts w:ascii="Times New Roman" w:eastAsia="Times New Roman" w:hAnsi="Times New Roman" w:cs="Times New Roman"/>
          <w:i/>
          <w:iCs/>
          <w:sz w:val="24"/>
          <w:szCs w:val="24"/>
        </w:rPr>
        <w:t>i</w:t>
      </w:r>
      <w:r w:rsidRPr="00BC3003">
        <w:rPr>
          <w:rFonts w:ascii="Times New Roman" w:eastAsia="Times New Roman" w:hAnsi="Times New Roman" w:cs="Times New Roman"/>
          <w:sz w:val="24"/>
          <w:szCs w:val="24"/>
        </w:rPr>
        <w:t xml:space="preserve"> at time </w:t>
      </w:r>
      <w:r w:rsidRPr="00BC3003">
        <w:rPr>
          <w:rFonts w:ascii="Times New Roman" w:eastAsia="Times New Roman" w:hAnsi="Times New Roman" w:cs="Times New Roman"/>
          <w:i/>
          <w:iCs/>
          <w:sz w:val="24"/>
          <w:szCs w:val="24"/>
        </w:rPr>
        <w:t>t</w:t>
      </w:r>
      <w:r w:rsidRPr="00BC3003">
        <w:rPr>
          <w:rFonts w:ascii="Times New Roman" w:eastAsia="Times New Roman" w:hAnsi="Times New Roman" w:cs="Times New Roman"/>
          <w:sz w:val="24"/>
          <w:szCs w:val="24"/>
        </w:rPr>
        <w:t xml:space="preserve"> (proxy for firm value)</w:t>
      </w:r>
    </w:p>
    <w:p w14:paraId="61D6A36C"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proofErr w:type="spellStart"/>
      <w:r w:rsidRPr="00BC3003">
        <w:rPr>
          <w:rFonts w:ascii="Times New Roman" w:eastAsia="Times New Roman" w:hAnsi="Times New Roman" w:cs="Times New Roman"/>
          <w:bCs/>
          <w:sz w:val="24"/>
          <w:szCs w:val="24"/>
        </w:rPr>
        <w:t>WMDᵢ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sz w:val="24"/>
          <w:szCs w:val="24"/>
        </w:rPr>
        <w:t xml:space="preserve"> = Waste Management Disclosure of firm </w:t>
      </w:r>
      <w:r w:rsidRPr="00BC3003">
        <w:rPr>
          <w:rFonts w:ascii="Times New Roman" w:eastAsia="Times New Roman" w:hAnsi="Times New Roman" w:cs="Times New Roman"/>
          <w:i/>
          <w:iCs/>
          <w:sz w:val="24"/>
          <w:szCs w:val="24"/>
        </w:rPr>
        <w:t>i</w:t>
      </w:r>
      <w:r w:rsidRPr="00BC3003">
        <w:rPr>
          <w:rFonts w:ascii="Times New Roman" w:eastAsia="Times New Roman" w:hAnsi="Times New Roman" w:cs="Times New Roman"/>
          <w:sz w:val="24"/>
          <w:szCs w:val="24"/>
        </w:rPr>
        <w:t xml:space="preserve"> at time </w:t>
      </w:r>
      <w:r w:rsidRPr="00BC3003">
        <w:rPr>
          <w:rFonts w:ascii="Times New Roman" w:eastAsia="Times New Roman" w:hAnsi="Times New Roman" w:cs="Times New Roman"/>
          <w:i/>
          <w:iCs/>
          <w:sz w:val="24"/>
          <w:szCs w:val="24"/>
        </w:rPr>
        <w:t>t</w:t>
      </w:r>
    </w:p>
    <w:p w14:paraId="02486192"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proofErr w:type="spellStart"/>
      <w:r w:rsidRPr="00BC3003">
        <w:rPr>
          <w:rFonts w:ascii="Times New Roman" w:eastAsia="Times New Roman" w:hAnsi="Times New Roman" w:cs="Times New Roman"/>
          <w:bCs/>
          <w:sz w:val="24"/>
          <w:szCs w:val="24"/>
        </w:rPr>
        <w:t>PCDᵢ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sz w:val="24"/>
          <w:szCs w:val="24"/>
        </w:rPr>
        <w:t xml:space="preserve"> = Pollution Control Disclosure of firm </w:t>
      </w:r>
      <w:r w:rsidRPr="00BC3003">
        <w:rPr>
          <w:rFonts w:ascii="Times New Roman" w:eastAsia="Times New Roman" w:hAnsi="Times New Roman" w:cs="Times New Roman"/>
          <w:i/>
          <w:iCs/>
          <w:sz w:val="24"/>
          <w:szCs w:val="24"/>
        </w:rPr>
        <w:t>i</w:t>
      </w:r>
      <w:r w:rsidRPr="00BC3003">
        <w:rPr>
          <w:rFonts w:ascii="Times New Roman" w:eastAsia="Times New Roman" w:hAnsi="Times New Roman" w:cs="Times New Roman"/>
          <w:sz w:val="24"/>
          <w:szCs w:val="24"/>
        </w:rPr>
        <w:t xml:space="preserve"> at time </w:t>
      </w:r>
      <w:r w:rsidRPr="00BC3003">
        <w:rPr>
          <w:rFonts w:ascii="Times New Roman" w:eastAsia="Times New Roman" w:hAnsi="Times New Roman" w:cs="Times New Roman"/>
          <w:i/>
          <w:iCs/>
          <w:sz w:val="24"/>
          <w:szCs w:val="24"/>
        </w:rPr>
        <w:t>t</w:t>
      </w:r>
    </w:p>
    <w:p w14:paraId="2DD3D0C4"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proofErr w:type="spellStart"/>
      <w:r w:rsidRPr="00BC3003">
        <w:rPr>
          <w:rFonts w:ascii="Times New Roman" w:eastAsia="Times New Roman" w:hAnsi="Times New Roman" w:cs="Times New Roman"/>
          <w:bCs/>
          <w:sz w:val="24"/>
          <w:szCs w:val="24"/>
        </w:rPr>
        <w:t>ECDᵢ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sz w:val="24"/>
          <w:szCs w:val="24"/>
        </w:rPr>
        <w:t xml:space="preserve"> = Emission Control Disclosure of firm </w:t>
      </w:r>
      <w:r w:rsidRPr="00BC3003">
        <w:rPr>
          <w:rFonts w:ascii="Times New Roman" w:eastAsia="Times New Roman" w:hAnsi="Times New Roman" w:cs="Times New Roman"/>
          <w:i/>
          <w:iCs/>
          <w:sz w:val="24"/>
          <w:szCs w:val="24"/>
        </w:rPr>
        <w:t>i</w:t>
      </w:r>
      <w:r w:rsidRPr="00BC3003">
        <w:rPr>
          <w:rFonts w:ascii="Times New Roman" w:eastAsia="Times New Roman" w:hAnsi="Times New Roman" w:cs="Times New Roman"/>
          <w:sz w:val="24"/>
          <w:szCs w:val="24"/>
        </w:rPr>
        <w:t xml:space="preserve"> at time </w:t>
      </w:r>
      <w:r w:rsidRPr="00BC3003">
        <w:rPr>
          <w:rFonts w:ascii="Times New Roman" w:eastAsia="Times New Roman" w:hAnsi="Times New Roman" w:cs="Times New Roman"/>
          <w:i/>
          <w:iCs/>
          <w:sz w:val="24"/>
          <w:szCs w:val="24"/>
        </w:rPr>
        <w:t>t</w:t>
      </w:r>
    </w:p>
    <w:p w14:paraId="31FCC7EC"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r w:rsidRPr="00BC3003">
        <w:rPr>
          <w:rFonts w:ascii="Times New Roman" w:eastAsia="Times New Roman" w:hAnsi="Times New Roman" w:cs="Times New Roman"/>
          <w:bCs/>
          <w:sz w:val="24"/>
          <w:szCs w:val="24"/>
        </w:rPr>
        <w:t>α</w:t>
      </w:r>
      <w:r w:rsidRPr="00BC3003">
        <w:rPr>
          <w:rFonts w:ascii="Cambria Math" w:eastAsia="Times New Roman" w:hAnsi="Cambria Math" w:cs="Cambria Math"/>
          <w:bCs/>
          <w:sz w:val="24"/>
          <w:szCs w:val="24"/>
        </w:rPr>
        <w:t>₀</w:t>
      </w:r>
      <w:r w:rsidRPr="00BC3003">
        <w:rPr>
          <w:rFonts w:ascii="Times New Roman" w:eastAsia="Times New Roman" w:hAnsi="Times New Roman" w:cs="Times New Roman"/>
          <w:sz w:val="24"/>
          <w:szCs w:val="24"/>
        </w:rPr>
        <w:t xml:space="preserve"> = Constant term</w:t>
      </w:r>
    </w:p>
    <w:p w14:paraId="498E759C"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r w:rsidRPr="00BC3003">
        <w:rPr>
          <w:rFonts w:ascii="Times New Roman" w:eastAsia="Times New Roman" w:hAnsi="Times New Roman" w:cs="Times New Roman"/>
          <w:bCs/>
          <w:sz w:val="24"/>
          <w:szCs w:val="24"/>
        </w:rPr>
        <w:t>β</w:t>
      </w:r>
      <w:r w:rsidRPr="00BC3003">
        <w:rPr>
          <w:rFonts w:ascii="Cambria Math" w:eastAsia="Times New Roman" w:hAnsi="Cambria Math" w:cs="Cambria Math"/>
          <w:bCs/>
          <w:sz w:val="24"/>
          <w:szCs w:val="24"/>
        </w:rPr>
        <w:t>₁</w:t>
      </w:r>
      <w:r w:rsidRPr="00BC3003">
        <w:rPr>
          <w:rFonts w:ascii="Times New Roman" w:eastAsia="Times New Roman" w:hAnsi="Times New Roman" w:cs="Times New Roman"/>
          <w:bCs/>
          <w:sz w:val="24"/>
          <w:szCs w:val="24"/>
        </w:rPr>
        <w:t>–β</w:t>
      </w:r>
      <w:r w:rsidRPr="00BC3003">
        <w:rPr>
          <w:rFonts w:ascii="Cambria Math" w:eastAsia="Times New Roman" w:hAnsi="Cambria Math" w:cs="Cambria Math"/>
          <w:bCs/>
          <w:sz w:val="24"/>
          <w:szCs w:val="24"/>
        </w:rPr>
        <w:t>₃</w:t>
      </w:r>
      <w:r w:rsidRPr="00BC3003">
        <w:rPr>
          <w:rFonts w:ascii="Times New Roman" w:eastAsia="Times New Roman" w:hAnsi="Times New Roman" w:cs="Times New Roman"/>
          <w:sz w:val="24"/>
          <w:szCs w:val="24"/>
        </w:rPr>
        <w:t xml:space="preserve"> = Coefficients of the independent variables</w:t>
      </w:r>
    </w:p>
    <w:p w14:paraId="7942C972"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proofErr w:type="spellStart"/>
      <w:r w:rsidRPr="00BC3003">
        <w:rPr>
          <w:rFonts w:ascii="Times New Roman" w:eastAsia="Times New Roman" w:hAnsi="Times New Roman" w:cs="Times New Roman"/>
          <w:bCs/>
          <w:sz w:val="24"/>
          <w:szCs w:val="24"/>
        </w:rPr>
        <w:t>μᵢ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sz w:val="24"/>
          <w:szCs w:val="24"/>
        </w:rPr>
        <w:t xml:space="preserve"> = Error term</w:t>
      </w:r>
    </w:p>
    <w:p w14:paraId="12370A36"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r w:rsidRPr="00BC3003">
        <w:rPr>
          <w:rFonts w:ascii="Times New Roman" w:eastAsia="Times New Roman" w:hAnsi="Times New Roman" w:cs="Times New Roman"/>
          <w:bCs/>
          <w:sz w:val="24"/>
          <w:szCs w:val="24"/>
        </w:rPr>
        <w:t>i</w:t>
      </w:r>
      <w:r w:rsidRPr="00BC3003">
        <w:rPr>
          <w:rFonts w:ascii="Times New Roman" w:eastAsia="Times New Roman" w:hAnsi="Times New Roman" w:cs="Times New Roman"/>
          <w:sz w:val="24"/>
          <w:szCs w:val="24"/>
        </w:rPr>
        <w:t xml:space="preserve"> = Firm identifier</w:t>
      </w:r>
    </w:p>
    <w:p w14:paraId="648F6D64"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r w:rsidRPr="00BC3003">
        <w:rPr>
          <w:rFonts w:ascii="Times New Roman" w:eastAsia="Times New Roman" w:hAnsi="Times New Roman" w:cs="Times New Roman"/>
          <w:bCs/>
          <w:sz w:val="24"/>
          <w:szCs w:val="24"/>
        </w:rPr>
        <w:t>t</w:t>
      </w:r>
      <w:r w:rsidRPr="00BC3003">
        <w:rPr>
          <w:rFonts w:ascii="Times New Roman" w:eastAsia="Times New Roman" w:hAnsi="Times New Roman" w:cs="Times New Roman"/>
          <w:sz w:val="24"/>
          <w:szCs w:val="24"/>
        </w:rPr>
        <w:t xml:space="preserve"> = Time (year)</w:t>
      </w:r>
    </w:p>
    <w:p w14:paraId="6D6482DF" w14:textId="77777777" w:rsidR="00BC3003" w:rsidRPr="00BC3003" w:rsidRDefault="00BC3003" w:rsidP="00BC3003">
      <w:pPr>
        <w:spacing w:after="0" w:line="240" w:lineRule="auto"/>
        <w:jc w:val="both"/>
        <w:rPr>
          <w:rFonts w:ascii="Times New Roman" w:eastAsia="Times New Roman" w:hAnsi="Times New Roman" w:cs="Times New Roman"/>
          <w:b/>
          <w:sz w:val="24"/>
          <w:szCs w:val="24"/>
        </w:rPr>
      </w:pPr>
      <w:r w:rsidRPr="00BC3003">
        <w:rPr>
          <w:rFonts w:ascii="Times New Roman" w:eastAsia="Times New Roman" w:hAnsi="Times New Roman" w:cs="Times New Roman"/>
          <w:b/>
          <w:sz w:val="24"/>
          <w:szCs w:val="24"/>
        </w:rPr>
        <w:t>Table 3 Operational Measurement of Variables</w:t>
      </w:r>
    </w:p>
    <w:tbl>
      <w:tblPr>
        <w:tblStyle w:val="TableGrid"/>
        <w:tblW w:w="0" w:type="auto"/>
        <w:tblLook w:val="04A0" w:firstRow="1" w:lastRow="0" w:firstColumn="1" w:lastColumn="0" w:noHBand="0" w:noVBand="1"/>
      </w:tblPr>
      <w:tblGrid>
        <w:gridCol w:w="2342"/>
        <w:gridCol w:w="1403"/>
        <w:gridCol w:w="5271"/>
      </w:tblGrid>
      <w:tr w:rsidR="00BC3003" w:rsidRPr="00BC3003" w14:paraId="187109BE" w14:textId="77777777" w:rsidTr="0097196D">
        <w:tc>
          <w:tcPr>
            <w:tcW w:w="0" w:type="auto"/>
            <w:hideMark/>
          </w:tcPr>
          <w:p w14:paraId="43FD9448" w14:textId="77777777" w:rsidR="00BC3003" w:rsidRPr="00BC3003" w:rsidRDefault="00BC3003" w:rsidP="00BC3003">
            <w:pPr>
              <w:jc w:val="both"/>
              <w:rPr>
                <w:rFonts w:ascii="Times New Roman" w:eastAsia="Times New Roman" w:hAnsi="Times New Roman" w:cs="Times New Roman"/>
                <w:bCs/>
                <w:sz w:val="24"/>
                <w:szCs w:val="24"/>
              </w:rPr>
            </w:pPr>
            <w:r w:rsidRPr="00BC3003">
              <w:rPr>
                <w:rFonts w:ascii="Times New Roman" w:eastAsia="Times New Roman" w:hAnsi="Times New Roman" w:cs="Times New Roman"/>
                <w:bCs/>
                <w:sz w:val="24"/>
                <w:szCs w:val="24"/>
              </w:rPr>
              <w:t>Variable</w:t>
            </w:r>
          </w:p>
        </w:tc>
        <w:tc>
          <w:tcPr>
            <w:tcW w:w="0" w:type="auto"/>
            <w:hideMark/>
          </w:tcPr>
          <w:p w14:paraId="722E5DF4" w14:textId="77777777" w:rsidR="00BC3003" w:rsidRPr="00BC3003" w:rsidRDefault="00BC3003" w:rsidP="00BC3003">
            <w:pPr>
              <w:jc w:val="both"/>
              <w:rPr>
                <w:rFonts w:ascii="Times New Roman" w:eastAsia="Times New Roman" w:hAnsi="Times New Roman" w:cs="Times New Roman"/>
                <w:bCs/>
                <w:sz w:val="24"/>
                <w:szCs w:val="24"/>
              </w:rPr>
            </w:pPr>
            <w:r w:rsidRPr="00BC3003">
              <w:rPr>
                <w:rFonts w:ascii="Times New Roman" w:eastAsia="Times New Roman" w:hAnsi="Times New Roman" w:cs="Times New Roman"/>
                <w:bCs/>
                <w:sz w:val="24"/>
                <w:szCs w:val="24"/>
              </w:rPr>
              <w:t>Type</w:t>
            </w:r>
          </w:p>
        </w:tc>
        <w:tc>
          <w:tcPr>
            <w:tcW w:w="0" w:type="auto"/>
            <w:hideMark/>
          </w:tcPr>
          <w:p w14:paraId="77D744A3" w14:textId="77777777" w:rsidR="00BC3003" w:rsidRPr="00BC3003" w:rsidRDefault="00BC3003" w:rsidP="00BC3003">
            <w:pPr>
              <w:jc w:val="both"/>
              <w:rPr>
                <w:rFonts w:ascii="Times New Roman" w:eastAsia="Times New Roman" w:hAnsi="Times New Roman" w:cs="Times New Roman"/>
                <w:bCs/>
                <w:sz w:val="24"/>
                <w:szCs w:val="24"/>
              </w:rPr>
            </w:pPr>
            <w:r w:rsidRPr="00BC3003">
              <w:rPr>
                <w:rFonts w:ascii="Times New Roman" w:eastAsia="Times New Roman" w:hAnsi="Times New Roman" w:cs="Times New Roman"/>
                <w:bCs/>
                <w:sz w:val="24"/>
                <w:szCs w:val="24"/>
              </w:rPr>
              <w:t>Measurement/Proxy</w:t>
            </w:r>
          </w:p>
        </w:tc>
      </w:tr>
      <w:tr w:rsidR="00BC3003" w:rsidRPr="00BC3003" w14:paraId="1CC599DF" w14:textId="77777777" w:rsidTr="0097196D">
        <w:tc>
          <w:tcPr>
            <w:tcW w:w="0" w:type="auto"/>
            <w:hideMark/>
          </w:tcPr>
          <w:p w14:paraId="438F807C"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Waste Management Disclosure</w:t>
            </w:r>
          </w:p>
        </w:tc>
        <w:tc>
          <w:tcPr>
            <w:tcW w:w="0" w:type="auto"/>
            <w:hideMark/>
          </w:tcPr>
          <w:p w14:paraId="7340F34E"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Independent</w:t>
            </w:r>
          </w:p>
        </w:tc>
        <w:tc>
          <w:tcPr>
            <w:tcW w:w="0" w:type="auto"/>
            <w:hideMark/>
          </w:tcPr>
          <w:p w14:paraId="1DC2E482"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Dummy variable: 1 if disclosed, 0 otherwise</w:t>
            </w:r>
          </w:p>
          <w:p w14:paraId="58C51BBA"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Index: GRI 306</w:t>
            </w:r>
          </w:p>
        </w:tc>
      </w:tr>
      <w:tr w:rsidR="00BC3003" w:rsidRPr="00BC3003" w14:paraId="55DC1F48" w14:textId="77777777" w:rsidTr="0097196D">
        <w:tc>
          <w:tcPr>
            <w:tcW w:w="0" w:type="auto"/>
            <w:hideMark/>
          </w:tcPr>
          <w:p w14:paraId="63ACB7AE"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Pollution Control Disclosure</w:t>
            </w:r>
          </w:p>
        </w:tc>
        <w:tc>
          <w:tcPr>
            <w:tcW w:w="0" w:type="auto"/>
            <w:hideMark/>
          </w:tcPr>
          <w:p w14:paraId="740F8CD6"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Independent</w:t>
            </w:r>
          </w:p>
        </w:tc>
        <w:tc>
          <w:tcPr>
            <w:tcW w:w="0" w:type="auto"/>
            <w:hideMark/>
          </w:tcPr>
          <w:p w14:paraId="139AECE6"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Dummy variable: 1 if disclosed, 0 otherwise</w:t>
            </w:r>
          </w:p>
          <w:p w14:paraId="397EF079"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Index: GRI 303</w:t>
            </w:r>
          </w:p>
        </w:tc>
      </w:tr>
      <w:tr w:rsidR="00BC3003" w:rsidRPr="00BC3003" w14:paraId="3CD97F45" w14:textId="77777777" w:rsidTr="0097196D">
        <w:tc>
          <w:tcPr>
            <w:tcW w:w="0" w:type="auto"/>
            <w:hideMark/>
          </w:tcPr>
          <w:p w14:paraId="78A8F860"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Emission Control Disclosure</w:t>
            </w:r>
          </w:p>
        </w:tc>
        <w:tc>
          <w:tcPr>
            <w:tcW w:w="0" w:type="auto"/>
            <w:hideMark/>
          </w:tcPr>
          <w:p w14:paraId="054D784F"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Independent</w:t>
            </w:r>
          </w:p>
        </w:tc>
        <w:tc>
          <w:tcPr>
            <w:tcW w:w="0" w:type="auto"/>
            <w:hideMark/>
          </w:tcPr>
          <w:p w14:paraId="080D24E0"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Dummy variable: 1 if disclosed, 0 otherwise</w:t>
            </w:r>
          </w:p>
          <w:p w14:paraId="7B4C655C"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Index: GRI 305</w:t>
            </w:r>
          </w:p>
        </w:tc>
      </w:tr>
      <w:tr w:rsidR="00BC3003" w:rsidRPr="00BC3003" w14:paraId="1078447B" w14:textId="77777777" w:rsidTr="0097196D">
        <w:tc>
          <w:tcPr>
            <w:tcW w:w="0" w:type="auto"/>
            <w:hideMark/>
          </w:tcPr>
          <w:p w14:paraId="7EF455DA"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Firm Value</w:t>
            </w:r>
          </w:p>
        </w:tc>
        <w:tc>
          <w:tcPr>
            <w:tcW w:w="0" w:type="auto"/>
            <w:hideMark/>
          </w:tcPr>
          <w:p w14:paraId="7E8E7996"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Dependent</w:t>
            </w:r>
          </w:p>
        </w:tc>
        <w:tc>
          <w:tcPr>
            <w:tcW w:w="0" w:type="auto"/>
            <w:hideMark/>
          </w:tcPr>
          <w:p w14:paraId="3ADB7730"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Tobin’s Q = (Market Value of Equity + Book Value of Debt) / Book Value of Assets</w:t>
            </w:r>
          </w:p>
        </w:tc>
      </w:tr>
    </w:tbl>
    <w:p w14:paraId="70E7E691" w14:textId="77777777" w:rsidR="00BC3003" w:rsidRPr="00BC3003" w:rsidRDefault="00BC3003" w:rsidP="00BC3003">
      <w:pPr>
        <w:spacing w:after="100" w:afterAutospacing="1" w:line="240" w:lineRule="auto"/>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Source: Researcher’s Compilation (2025)</w:t>
      </w:r>
    </w:p>
    <w:p w14:paraId="0B85383F" w14:textId="77777777" w:rsidR="00BC3003" w:rsidRPr="00BC3003" w:rsidRDefault="00BC3003" w:rsidP="0097196D">
      <w:pPr>
        <w:spacing w:line="240" w:lineRule="auto"/>
        <w:jc w:val="both"/>
        <w:rPr>
          <w:rFonts w:ascii="Times New Roman" w:hAnsi="Times New Roman" w:cs="Times New Roman"/>
          <w:sz w:val="24"/>
          <w:szCs w:val="24"/>
        </w:rPr>
      </w:pPr>
      <w:r w:rsidRPr="00BC3003">
        <w:rPr>
          <w:rFonts w:ascii="Times New Roman" w:eastAsia="Times New Roman" w:hAnsi="Times New Roman" w:cs="Times New Roman"/>
          <w:sz w:val="24"/>
          <w:szCs w:val="24"/>
        </w:rPr>
        <w:t xml:space="preserve">Content analysis was employed to score environmental disclosures, using a standardized checklist developed in line with global sustainability reporting framework, namely Global Reporting Initiative). The data for this study were sourced from the audited annual reports of nine listed industrial goods firms in Nigeria over a ten-year period (2015–2024). Information </w:t>
      </w:r>
      <w:r w:rsidRPr="00BC3003">
        <w:rPr>
          <w:rFonts w:ascii="Times New Roman" w:eastAsia="Times New Roman" w:hAnsi="Times New Roman" w:cs="Times New Roman"/>
          <w:sz w:val="24"/>
          <w:szCs w:val="24"/>
        </w:rPr>
        <w:lastRenderedPageBreak/>
        <w:t>on green accounting practices was extracted by examining the firms’ environmental disclosures and reporting sections. Specifically, each independent variable—waste management disclosure, pollution control disclosure, and emission control disclosure—was operationalized using a dummy variable approach, where a value of 1 indicated that the firm explicitly reported the respective practice and 0 indicated non-disclosure. The disclosures were further guided by internationally recognized standards, using the Global Reporting Initiative (GRI) indices: GRI 306 for waste management, GRI 303 for pollution control, and GRI 305 for emission control. These indices provided structured criteria to identify whether the firms had adequately disclosed each type of environmental activity, ensuring consistency and comparability across the sample.</w:t>
      </w:r>
      <w:r w:rsidR="0097196D">
        <w:rPr>
          <w:rFonts w:ascii="Times New Roman" w:hAnsi="Times New Roman" w:cs="Times New Roman"/>
          <w:sz w:val="24"/>
          <w:szCs w:val="24"/>
        </w:rPr>
        <w:t xml:space="preserve"> </w:t>
      </w:r>
      <w:r w:rsidRPr="00BC3003">
        <w:rPr>
          <w:rFonts w:ascii="Times New Roman" w:hAnsi="Times New Roman" w:cs="Times New Roman"/>
          <w:sz w:val="24"/>
          <w:szCs w:val="24"/>
        </w:rPr>
        <w:t xml:space="preserve">The collected panel data were analyzed using both </w:t>
      </w:r>
      <w:r w:rsidRPr="00BC3003">
        <w:rPr>
          <w:rFonts w:ascii="Times New Roman" w:hAnsi="Times New Roman" w:cs="Times New Roman"/>
          <w:bCs/>
          <w:sz w:val="24"/>
          <w:szCs w:val="24"/>
        </w:rPr>
        <w:t>descriptive and inferential statistics</w:t>
      </w:r>
      <w:r w:rsidRPr="00BC3003">
        <w:rPr>
          <w:rFonts w:ascii="Times New Roman" w:hAnsi="Times New Roman" w:cs="Times New Roman"/>
          <w:sz w:val="24"/>
          <w:szCs w:val="24"/>
        </w:rPr>
        <w:t xml:space="preserve">. Descriptive statistics—mean, standard deviation, minimum, and maximum—were used to summarize the data. To test the hypotheses, </w:t>
      </w:r>
      <w:r w:rsidRPr="00BC3003">
        <w:rPr>
          <w:rFonts w:ascii="Times New Roman" w:hAnsi="Times New Roman" w:cs="Times New Roman"/>
          <w:bCs/>
          <w:sz w:val="24"/>
          <w:szCs w:val="24"/>
        </w:rPr>
        <w:t>panel regression</w:t>
      </w:r>
      <w:r w:rsidRPr="00BC3003">
        <w:rPr>
          <w:rFonts w:ascii="Times New Roman" w:hAnsi="Times New Roman" w:cs="Times New Roman"/>
          <w:sz w:val="24"/>
          <w:szCs w:val="24"/>
        </w:rPr>
        <w:t xml:space="preserve"> was conducted. The </w:t>
      </w:r>
      <w:r w:rsidRPr="00BC3003">
        <w:rPr>
          <w:rFonts w:ascii="Times New Roman" w:hAnsi="Times New Roman" w:cs="Times New Roman"/>
          <w:bCs/>
          <w:sz w:val="24"/>
          <w:szCs w:val="24"/>
        </w:rPr>
        <w:t>panel data regression model</w:t>
      </w:r>
      <w:r w:rsidRPr="00BC3003">
        <w:rPr>
          <w:rFonts w:ascii="Times New Roman" w:hAnsi="Times New Roman" w:cs="Times New Roman"/>
          <w:sz w:val="24"/>
          <w:szCs w:val="24"/>
        </w:rPr>
        <w:t xml:space="preserve"> allows control for firm-specific heterogeneity and captures both cross-sectional and time series variations. The regression estimations were carried out at a 5% level of significance using Eviews. The decision rule is based on a 5% level of significance. If the </w:t>
      </w:r>
      <w:r w:rsidRPr="00BC3003">
        <w:rPr>
          <w:rFonts w:ascii="Times New Roman" w:hAnsi="Times New Roman" w:cs="Times New Roman"/>
          <w:bCs/>
          <w:sz w:val="24"/>
          <w:szCs w:val="24"/>
        </w:rPr>
        <w:t>p-value</w:t>
      </w:r>
      <w:r w:rsidRPr="00BC3003">
        <w:rPr>
          <w:rFonts w:ascii="Times New Roman" w:hAnsi="Times New Roman" w:cs="Times New Roman"/>
          <w:sz w:val="24"/>
          <w:szCs w:val="24"/>
        </w:rPr>
        <w:t xml:space="preserve"> is less than 0.05, the null hypothesis is </w:t>
      </w:r>
      <w:r w:rsidRPr="00BC3003">
        <w:rPr>
          <w:rFonts w:ascii="Times New Roman" w:hAnsi="Times New Roman" w:cs="Times New Roman"/>
          <w:bCs/>
          <w:sz w:val="24"/>
          <w:szCs w:val="24"/>
        </w:rPr>
        <w:t>rejected</w:t>
      </w:r>
      <w:r w:rsidRPr="00BC3003">
        <w:rPr>
          <w:rFonts w:ascii="Times New Roman" w:hAnsi="Times New Roman" w:cs="Times New Roman"/>
          <w:sz w:val="24"/>
          <w:szCs w:val="24"/>
        </w:rPr>
        <w:t xml:space="preserve">, indicating a statistically significant effect of green accounting disclosure on firm value. If the p-value is equal to or greater than 0.05, the null hypothesis is </w:t>
      </w:r>
      <w:r w:rsidRPr="00BC3003">
        <w:rPr>
          <w:rFonts w:ascii="Times New Roman" w:hAnsi="Times New Roman" w:cs="Times New Roman"/>
          <w:bCs/>
          <w:sz w:val="24"/>
          <w:szCs w:val="24"/>
        </w:rPr>
        <w:t>accepted</w:t>
      </w:r>
      <w:r w:rsidRPr="00BC3003">
        <w:rPr>
          <w:rFonts w:ascii="Times New Roman" w:hAnsi="Times New Roman" w:cs="Times New Roman"/>
          <w:sz w:val="24"/>
          <w:szCs w:val="24"/>
        </w:rPr>
        <w:t>, indicating no significant effect.</w:t>
      </w:r>
    </w:p>
    <w:p w14:paraId="10CB8E33" w14:textId="77777777" w:rsidR="00BC3003" w:rsidRPr="00BC3003" w:rsidRDefault="001D3B07" w:rsidP="001D3B07">
      <w:pPr>
        <w:pStyle w:val="Heading1"/>
        <w:tabs>
          <w:tab w:val="left" w:pos="1890"/>
        </w:tabs>
        <w:spacing w:before="0" w:line="240" w:lineRule="auto"/>
        <w:rPr>
          <w:szCs w:val="24"/>
        </w:rPr>
      </w:pPr>
      <w:bookmarkStart w:id="15" w:name="_Toc201039745"/>
      <w:r>
        <w:rPr>
          <w:szCs w:val="24"/>
        </w:rPr>
        <w:t xml:space="preserve">4.0 </w:t>
      </w:r>
      <w:r w:rsidRPr="00BC3003">
        <w:rPr>
          <w:szCs w:val="24"/>
        </w:rPr>
        <w:t>Results</w:t>
      </w:r>
      <w:bookmarkEnd w:id="15"/>
      <w:r>
        <w:rPr>
          <w:szCs w:val="24"/>
        </w:rPr>
        <w:tab/>
      </w:r>
    </w:p>
    <w:p w14:paraId="6C1AEEAD" w14:textId="77777777" w:rsidR="00BC3003" w:rsidRPr="00BC3003" w:rsidRDefault="00BC3003" w:rsidP="00BC3003">
      <w:pPr>
        <w:pStyle w:val="Heading1"/>
        <w:spacing w:before="0" w:after="0" w:line="240" w:lineRule="auto"/>
        <w:rPr>
          <w:szCs w:val="24"/>
        </w:rPr>
      </w:pPr>
      <w:bookmarkStart w:id="16" w:name="_Toc201039746"/>
      <w:r w:rsidRPr="00BC3003">
        <w:rPr>
          <w:szCs w:val="24"/>
        </w:rPr>
        <w:t>4.1 Data Presentation and Descriptive Analysis</w:t>
      </w:r>
      <w:bookmarkEnd w:id="16"/>
    </w:p>
    <w:p w14:paraId="60434CDF"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The study examined the effect of green accounting on firm value of listed industrial goods firms in Nigeria. The specific objective was to ascertain the effect of waste management disclosure, pollution control disclosure and emission control disclosure on firm value of listed industrial goods firms in Nigeria. Secondary data were sourced from the annual reports of the firms over a ten year period (2015-2024). The data collected are presented in Appendix A while Table 4 below shows the descriptive analysis.</w:t>
      </w:r>
    </w:p>
    <w:p w14:paraId="10E8E1C1" w14:textId="77777777" w:rsidR="00BC3003" w:rsidRPr="00BC3003" w:rsidRDefault="00BC3003" w:rsidP="00BC3003">
      <w:pPr>
        <w:spacing w:after="0" w:line="240" w:lineRule="auto"/>
        <w:jc w:val="both"/>
        <w:rPr>
          <w:rFonts w:ascii="Times New Roman" w:hAnsi="Times New Roman" w:cs="Times New Roman"/>
          <w:b/>
          <w:sz w:val="24"/>
          <w:szCs w:val="24"/>
        </w:rPr>
      </w:pPr>
      <w:r w:rsidRPr="00BC3003">
        <w:rPr>
          <w:rFonts w:ascii="Times New Roman" w:hAnsi="Times New Roman" w:cs="Times New Roman"/>
          <w:b/>
          <w:sz w:val="24"/>
          <w:szCs w:val="24"/>
        </w:rPr>
        <w:t>Table 4 Descriptive Analysis</w:t>
      </w:r>
    </w:p>
    <w:tbl>
      <w:tblPr>
        <w:tblW w:w="5000" w:type="pct"/>
        <w:tblCellMar>
          <w:left w:w="0" w:type="dxa"/>
          <w:right w:w="0" w:type="dxa"/>
        </w:tblCellMar>
        <w:tblLook w:val="0000" w:firstRow="0" w:lastRow="0" w:firstColumn="0" w:lastColumn="0" w:noHBand="0" w:noVBand="0"/>
      </w:tblPr>
      <w:tblGrid>
        <w:gridCol w:w="1999"/>
        <w:gridCol w:w="1758"/>
        <w:gridCol w:w="1756"/>
        <w:gridCol w:w="1758"/>
        <w:gridCol w:w="1755"/>
      </w:tblGrid>
      <w:tr w:rsidR="00BC3003" w:rsidRPr="00BC3003" w14:paraId="577D1F63" w14:textId="77777777" w:rsidTr="00CE2305">
        <w:trPr>
          <w:trHeight w:val="225"/>
        </w:trPr>
        <w:tc>
          <w:tcPr>
            <w:tcW w:w="1107" w:type="pct"/>
            <w:tcBorders>
              <w:top w:val="nil"/>
              <w:left w:val="nil"/>
              <w:bottom w:val="nil"/>
              <w:right w:val="nil"/>
            </w:tcBorders>
            <w:vAlign w:val="bottom"/>
          </w:tcPr>
          <w:p w14:paraId="51295B5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74" w:type="pct"/>
            <w:tcBorders>
              <w:top w:val="nil"/>
              <w:left w:val="nil"/>
              <w:bottom w:val="nil"/>
              <w:right w:val="nil"/>
            </w:tcBorders>
            <w:vAlign w:val="bottom"/>
          </w:tcPr>
          <w:p w14:paraId="3AA100B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b/>
                <w:color w:val="000000"/>
                <w:sz w:val="24"/>
                <w:szCs w:val="24"/>
              </w:rPr>
            </w:pPr>
            <w:r w:rsidRPr="00BC3003">
              <w:rPr>
                <w:rFonts w:ascii="Times New Roman" w:hAnsi="Times New Roman" w:cs="Times New Roman"/>
                <w:b/>
                <w:color w:val="000000"/>
                <w:sz w:val="24"/>
                <w:szCs w:val="24"/>
              </w:rPr>
              <w:t>TQ</w:t>
            </w:r>
          </w:p>
        </w:tc>
        <w:tc>
          <w:tcPr>
            <w:tcW w:w="973" w:type="pct"/>
            <w:tcBorders>
              <w:top w:val="nil"/>
              <w:left w:val="nil"/>
              <w:bottom w:val="nil"/>
              <w:right w:val="nil"/>
            </w:tcBorders>
            <w:vAlign w:val="bottom"/>
          </w:tcPr>
          <w:p w14:paraId="4DA5B24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b/>
                <w:color w:val="000000"/>
                <w:sz w:val="24"/>
                <w:szCs w:val="24"/>
              </w:rPr>
            </w:pPr>
            <w:r w:rsidRPr="00BC3003">
              <w:rPr>
                <w:rFonts w:ascii="Times New Roman" w:hAnsi="Times New Roman" w:cs="Times New Roman"/>
                <w:b/>
                <w:color w:val="000000"/>
                <w:sz w:val="24"/>
                <w:szCs w:val="24"/>
              </w:rPr>
              <w:t>WMD</w:t>
            </w:r>
          </w:p>
        </w:tc>
        <w:tc>
          <w:tcPr>
            <w:tcW w:w="974" w:type="pct"/>
            <w:tcBorders>
              <w:top w:val="nil"/>
              <w:left w:val="nil"/>
              <w:bottom w:val="nil"/>
              <w:right w:val="nil"/>
            </w:tcBorders>
            <w:vAlign w:val="bottom"/>
          </w:tcPr>
          <w:p w14:paraId="68B5AF1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b/>
                <w:color w:val="000000"/>
                <w:sz w:val="24"/>
                <w:szCs w:val="24"/>
              </w:rPr>
            </w:pPr>
            <w:r w:rsidRPr="00BC3003">
              <w:rPr>
                <w:rFonts w:ascii="Times New Roman" w:hAnsi="Times New Roman" w:cs="Times New Roman"/>
                <w:b/>
                <w:color w:val="000000"/>
                <w:sz w:val="24"/>
                <w:szCs w:val="24"/>
              </w:rPr>
              <w:t>PCD</w:t>
            </w:r>
          </w:p>
        </w:tc>
        <w:tc>
          <w:tcPr>
            <w:tcW w:w="973" w:type="pct"/>
            <w:tcBorders>
              <w:top w:val="nil"/>
              <w:left w:val="nil"/>
              <w:bottom w:val="nil"/>
              <w:right w:val="nil"/>
            </w:tcBorders>
            <w:vAlign w:val="bottom"/>
          </w:tcPr>
          <w:p w14:paraId="1D0B59B4"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b/>
                <w:color w:val="000000"/>
                <w:sz w:val="24"/>
                <w:szCs w:val="24"/>
              </w:rPr>
            </w:pPr>
            <w:r w:rsidRPr="00BC3003">
              <w:rPr>
                <w:rFonts w:ascii="Times New Roman" w:hAnsi="Times New Roman" w:cs="Times New Roman"/>
                <w:b/>
                <w:color w:val="000000"/>
                <w:sz w:val="24"/>
                <w:szCs w:val="24"/>
              </w:rPr>
              <w:t>ECD</w:t>
            </w:r>
          </w:p>
        </w:tc>
      </w:tr>
      <w:tr w:rsidR="00BC3003" w:rsidRPr="00BC3003" w14:paraId="1A1EA3FD" w14:textId="77777777" w:rsidTr="00CE2305">
        <w:trPr>
          <w:trHeight w:val="225"/>
        </w:trPr>
        <w:tc>
          <w:tcPr>
            <w:tcW w:w="1107" w:type="pct"/>
            <w:tcBorders>
              <w:top w:val="nil"/>
              <w:left w:val="nil"/>
              <w:bottom w:val="nil"/>
              <w:right w:val="nil"/>
            </w:tcBorders>
            <w:vAlign w:val="bottom"/>
          </w:tcPr>
          <w:p w14:paraId="762A005D"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Mean</w:t>
            </w:r>
          </w:p>
        </w:tc>
        <w:tc>
          <w:tcPr>
            <w:tcW w:w="974" w:type="pct"/>
            <w:tcBorders>
              <w:top w:val="nil"/>
              <w:left w:val="nil"/>
              <w:bottom w:val="nil"/>
              <w:right w:val="nil"/>
            </w:tcBorders>
            <w:vAlign w:val="bottom"/>
          </w:tcPr>
          <w:p w14:paraId="445CE31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1.552685</w:t>
            </w:r>
          </w:p>
        </w:tc>
        <w:tc>
          <w:tcPr>
            <w:tcW w:w="973" w:type="pct"/>
            <w:tcBorders>
              <w:top w:val="nil"/>
              <w:left w:val="nil"/>
              <w:bottom w:val="nil"/>
              <w:right w:val="nil"/>
            </w:tcBorders>
            <w:vAlign w:val="bottom"/>
          </w:tcPr>
          <w:p w14:paraId="3A8124E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0.322222</w:t>
            </w:r>
          </w:p>
        </w:tc>
        <w:tc>
          <w:tcPr>
            <w:tcW w:w="974" w:type="pct"/>
            <w:tcBorders>
              <w:top w:val="nil"/>
              <w:left w:val="nil"/>
              <w:bottom w:val="nil"/>
              <w:right w:val="nil"/>
            </w:tcBorders>
            <w:vAlign w:val="bottom"/>
          </w:tcPr>
          <w:p w14:paraId="07717E33"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0.222222</w:t>
            </w:r>
          </w:p>
        </w:tc>
        <w:tc>
          <w:tcPr>
            <w:tcW w:w="973" w:type="pct"/>
            <w:tcBorders>
              <w:top w:val="nil"/>
              <w:left w:val="nil"/>
              <w:bottom w:val="nil"/>
              <w:right w:val="nil"/>
            </w:tcBorders>
            <w:vAlign w:val="bottom"/>
          </w:tcPr>
          <w:p w14:paraId="28031A8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0.133333</w:t>
            </w:r>
          </w:p>
        </w:tc>
      </w:tr>
      <w:tr w:rsidR="00BC3003" w:rsidRPr="00BC3003" w14:paraId="4522E006" w14:textId="77777777" w:rsidTr="00CE2305">
        <w:trPr>
          <w:trHeight w:val="225"/>
        </w:trPr>
        <w:tc>
          <w:tcPr>
            <w:tcW w:w="1107" w:type="pct"/>
            <w:tcBorders>
              <w:top w:val="nil"/>
              <w:left w:val="nil"/>
              <w:bottom w:val="nil"/>
              <w:right w:val="nil"/>
            </w:tcBorders>
            <w:vAlign w:val="bottom"/>
          </w:tcPr>
          <w:p w14:paraId="2485D1B1"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Median</w:t>
            </w:r>
          </w:p>
        </w:tc>
        <w:tc>
          <w:tcPr>
            <w:tcW w:w="974" w:type="pct"/>
            <w:tcBorders>
              <w:top w:val="nil"/>
              <w:left w:val="nil"/>
              <w:bottom w:val="nil"/>
              <w:right w:val="nil"/>
            </w:tcBorders>
            <w:vAlign w:val="bottom"/>
          </w:tcPr>
          <w:p w14:paraId="3CCA304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1.144796</w:t>
            </w:r>
          </w:p>
        </w:tc>
        <w:tc>
          <w:tcPr>
            <w:tcW w:w="973" w:type="pct"/>
            <w:tcBorders>
              <w:top w:val="nil"/>
              <w:left w:val="nil"/>
              <w:bottom w:val="nil"/>
              <w:right w:val="nil"/>
            </w:tcBorders>
            <w:vAlign w:val="bottom"/>
          </w:tcPr>
          <w:p w14:paraId="33AB818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0.000000</w:t>
            </w:r>
          </w:p>
        </w:tc>
        <w:tc>
          <w:tcPr>
            <w:tcW w:w="974" w:type="pct"/>
            <w:tcBorders>
              <w:top w:val="nil"/>
              <w:left w:val="nil"/>
              <w:bottom w:val="nil"/>
              <w:right w:val="nil"/>
            </w:tcBorders>
            <w:vAlign w:val="bottom"/>
          </w:tcPr>
          <w:p w14:paraId="5595723C"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0.000000</w:t>
            </w:r>
          </w:p>
        </w:tc>
        <w:tc>
          <w:tcPr>
            <w:tcW w:w="973" w:type="pct"/>
            <w:tcBorders>
              <w:top w:val="nil"/>
              <w:left w:val="nil"/>
              <w:bottom w:val="nil"/>
              <w:right w:val="nil"/>
            </w:tcBorders>
            <w:vAlign w:val="bottom"/>
          </w:tcPr>
          <w:p w14:paraId="614C3F3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0.000000</w:t>
            </w:r>
          </w:p>
        </w:tc>
      </w:tr>
      <w:tr w:rsidR="00BC3003" w:rsidRPr="00BC3003" w14:paraId="67FD3F3C" w14:textId="77777777" w:rsidTr="00CE2305">
        <w:trPr>
          <w:trHeight w:val="225"/>
        </w:trPr>
        <w:tc>
          <w:tcPr>
            <w:tcW w:w="1107" w:type="pct"/>
            <w:tcBorders>
              <w:top w:val="nil"/>
              <w:left w:val="nil"/>
              <w:bottom w:val="nil"/>
              <w:right w:val="nil"/>
            </w:tcBorders>
            <w:vAlign w:val="bottom"/>
          </w:tcPr>
          <w:p w14:paraId="65F9305A"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Maximum</w:t>
            </w:r>
          </w:p>
        </w:tc>
        <w:tc>
          <w:tcPr>
            <w:tcW w:w="974" w:type="pct"/>
            <w:tcBorders>
              <w:top w:val="nil"/>
              <w:left w:val="nil"/>
              <w:bottom w:val="nil"/>
              <w:right w:val="nil"/>
            </w:tcBorders>
            <w:vAlign w:val="bottom"/>
          </w:tcPr>
          <w:p w14:paraId="23C0D54C"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8.274182</w:t>
            </w:r>
          </w:p>
        </w:tc>
        <w:tc>
          <w:tcPr>
            <w:tcW w:w="973" w:type="pct"/>
            <w:tcBorders>
              <w:top w:val="nil"/>
              <w:left w:val="nil"/>
              <w:bottom w:val="nil"/>
              <w:right w:val="nil"/>
            </w:tcBorders>
            <w:vAlign w:val="bottom"/>
          </w:tcPr>
          <w:p w14:paraId="37C38DF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1.000000</w:t>
            </w:r>
          </w:p>
        </w:tc>
        <w:tc>
          <w:tcPr>
            <w:tcW w:w="974" w:type="pct"/>
            <w:tcBorders>
              <w:top w:val="nil"/>
              <w:left w:val="nil"/>
              <w:bottom w:val="nil"/>
              <w:right w:val="nil"/>
            </w:tcBorders>
            <w:vAlign w:val="bottom"/>
          </w:tcPr>
          <w:p w14:paraId="642A0FE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1.000000</w:t>
            </w:r>
          </w:p>
        </w:tc>
        <w:tc>
          <w:tcPr>
            <w:tcW w:w="973" w:type="pct"/>
            <w:tcBorders>
              <w:top w:val="nil"/>
              <w:left w:val="nil"/>
              <w:bottom w:val="nil"/>
              <w:right w:val="nil"/>
            </w:tcBorders>
            <w:vAlign w:val="bottom"/>
          </w:tcPr>
          <w:p w14:paraId="3CB0DC39"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1.000000</w:t>
            </w:r>
          </w:p>
        </w:tc>
      </w:tr>
      <w:tr w:rsidR="00BC3003" w:rsidRPr="00BC3003" w14:paraId="049CE2B9" w14:textId="77777777" w:rsidTr="00CE2305">
        <w:trPr>
          <w:trHeight w:val="225"/>
        </w:trPr>
        <w:tc>
          <w:tcPr>
            <w:tcW w:w="1107" w:type="pct"/>
            <w:tcBorders>
              <w:top w:val="nil"/>
              <w:left w:val="nil"/>
              <w:bottom w:val="nil"/>
              <w:right w:val="nil"/>
            </w:tcBorders>
            <w:vAlign w:val="bottom"/>
          </w:tcPr>
          <w:p w14:paraId="796FDA67"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Minimum</w:t>
            </w:r>
          </w:p>
        </w:tc>
        <w:tc>
          <w:tcPr>
            <w:tcW w:w="974" w:type="pct"/>
            <w:tcBorders>
              <w:top w:val="nil"/>
              <w:left w:val="nil"/>
              <w:bottom w:val="nil"/>
              <w:right w:val="nil"/>
            </w:tcBorders>
            <w:vAlign w:val="bottom"/>
          </w:tcPr>
          <w:p w14:paraId="531A9A0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0.513375</w:t>
            </w:r>
          </w:p>
        </w:tc>
        <w:tc>
          <w:tcPr>
            <w:tcW w:w="973" w:type="pct"/>
            <w:tcBorders>
              <w:top w:val="nil"/>
              <w:left w:val="nil"/>
              <w:bottom w:val="nil"/>
              <w:right w:val="nil"/>
            </w:tcBorders>
            <w:vAlign w:val="bottom"/>
          </w:tcPr>
          <w:p w14:paraId="3E94CFA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0.000000</w:t>
            </w:r>
          </w:p>
        </w:tc>
        <w:tc>
          <w:tcPr>
            <w:tcW w:w="974" w:type="pct"/>
            <w:tcBorders>
              <w:top w:val="nil"/>
              <w:left w:val="nil"/>
              <w:bottom w:val="nil"/>
              <w:right w:val="nil"/>
            </w:tcBorders>
            <w:vAlign w:val="bottom"/>
          </w:tcPr>
          <w:p w14:paraId="6DEECE7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0.000000</w:t>
            </w:r>
          </w:p>
        </w:tc>
        <w:tc>
          <w:tcPr>
            <w:tcW w:w="973" w:type="pct"/>
            <w:tcBorders>
              <w:top w:val="nil"/>
              <w:left w:val="nil"/>
              <w:bottom w:val="nil"/>
              <w:right w:val="nil"/>
            </w:tcBorders>
            <w:vAlign w:val="bottom"/>
          </w:tcPr>
          <w:p w14:paraId="7D74CB0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0.000000</w:t>
            </w:r>
          </w:p>
        </w:tc>
      </w:tr>
      <w:tr w:rsidR="00BC3003" w:rsidRPr="00BC3003" w14:paraId="6D57C02F" w14:textId="77777777" w:rsidTr="00CE2305">
        <w:trPr>
          <w:trHeight w:val="225"/>
        </w:trPr>
        <w:tc>
          <w:tcPr>
            <w:tcW w:w="1107" w:type="pct"/>
            <w:tcBorders>
              <w:top w:val="nil"/>
              <w:left w:val="nil"/>
              <w:bottom w:val="nil"/>
              <w:right w:val="nil"/>
            </w:tcBorders>
            <w:vAlign w:val="bottom"/>
          </w:tcPr>
          <w:p w14:paraId="11B28257"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Std. Dev.</w:t>
            </w:r>
          </w:p>
        </w:tc>
        <w:tc>
          <w:tcPr>
            <w:tcW w:w="974" w:type="pct"/>
            <w:tcBorders>
              <w:top w:val="nil"/>
              <w:left w:val="nil"/>
              <w:bottom w:val="nil"/>
              <w:right w:val="nil"/>
            </w:tcBorders>
            <w:vAlign w:val="bottom"/>
          </w:tcPr>
          <w:p w14:paraId="083F00C0"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1.246451</w:t>
            </w:r>
          </w:p>
        </w:tc>
        <w:tc>
          <w:tcPr>
            <w:tcW w:w="973" w:type="pct"/>
            <w:tcBorders>
              <w:top w:val="nil"/>
              <w:left w:val="nil"/>
              <w:bottom w:val="nil"/>
              <w:right w:val="nil"/>
            </w:tcBorders>
            <w:vAlign w:val="bottom"/>
          </w:tcPr>
          <w:p w14:paraId="740C819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0.469946</w:t>
            </w:r>
          </w:p>
        </w:tc>
        <w:tc>
          <w:tcPr>
            <w:tcW w:w="974" w:type="pct"/>
            <w:tcBorders>
              <w:top w:val="nil"/>
              <w:left w:val="nil"/>
              <w:bottom w:val="nil"/>
              <w:right w:val="nil"/>
            </w:tcBorders>
            <w:vAlign w:val="bottom"/>
          </w:tcPr>
          <w:p w14:paraId="1ED56943"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0.418069</w:t>
            </w:r>
          </w:p>
        </w:tc>
        <w:tc>
          <w:tcPr>
            <w:tcW w:w="973" w:type="pct"/>
            <w:tcBorders>
              <w:top w:val="nil"/>
              <w:left w:val="nil"/>
              <w:bottom w:val="nil"/>
              <w:right w:val="nil"/>
            </w:tcBorders>
            <w:vAlign w:val="bottom"/>
          </w:tcPr>
          <w:p w14:paraId="7C33E150"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0.341839</w:t>
            </w:r>
          </w:p>
        </w:tc>
      </w:tr>
      <w:tr w:rsidR="00BC3003" w:rsidRPr="00BC3003" w14:paraId="28E42246" w14:textId="77777777" w:rsidTr="00CE2305">
        <w:trPr>
          <w:trHeight w:val="225"/>
        </w:trPr>
        <w:tc>
          <w:tcPr>
            <w:tcW w:w="1107" w:type="pct"/>
            <w:tcBorders>
              <w:top w:val="nil"/>
              <w:left w:val="nil"/>
              <w:bottom w:val="nil"/>
              <w:right w:val="nil"/>
            </w:tcBorders>
            <w:vAlign w:val="bottom"/>
          </w:tcPr>
          <w:p w14:paraId="5A74AA4F"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Skewness</w:t>
            </w:r>
          </w:p>
        </w:tc>
        <w:tc>
          <w:tcPr>
            <w:tcW w:w="974" w:type="pct"/>
            <w:tcBorders>
              <w:top w:val="nil"/>
              <w:left w:val="nil"/>
              <w:bottom w:val="nil"/>
              <w:right w:val="nil"/>
            </w:tcBorders>
            <w:vAlign w:val="bottom"/>
          </w:tcPr>
          <w:p w14:paraId="48B66D7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2.853591</w:t>
            </w:r>
          </w:p>
        </w:tc>
        <w:tc>
          <w:tcPr>
            <w:tcW w:w="973" w:type="pct"/>
            <w:tcBorders>
              <w:top w:val="nil"/>
              <w:left w:val="nil"/>
              <w:bottom w:val="nil"/>
              <w:right w:val="nil"/>
            </w:tcBorders>
            <w:vAlign w:val="bottom"/>
          </w:tcPr>
          <w:p w14:paraId="1991729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0.760827</w:t>
            </w:r>
          </w:p>
        </w:tc>
        <w:tc>
          <w:tcPr>
            <w:tcW w:w="974" w:type="pct"/>
            <w:tcBorders>
              <w:top w:val="nil"/>
              <w:left w:val="nil"/>
              <w:bottom w:val="nil"/>
              <w:right w:val="nil"/>
            </w:tcBorders>
            <w:vAlign w:val="bottom"/>
          </w:tcPr>
          <w:p w14:paraId="7BE63CA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1.336306</w:t>
            </w:r>
          </w:p>
        </w:tc>
        <w:tc>
          <w:tcPr>
            <w:tcW w:w="973" w:type="pct"/>
            <w:tcBorders>
              <w:top w:val="nil"/>
              <w:left w:val="nil"/>
              <w:bottom w:val="nil"/>
              <w:right w:val="nil"/>
            </w:tcBorders>
            <w:vAlign w:val="bottom"/>
          </w:tcPr>
          <w:p w14:paraId="4AB1FA8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2.157277</w:t>
            </w:r>
          </w:p>
        </w:tc>
      </w:tr>
      <w:tr w:rsidR="00BC3003" w:rsidRPr="00BC3003" w14:paraId="1C7D9F06" w14:textId="77777777" w:rsidTr="00CE2305">
        <w:trPr>
          <w:trHeight w:val="225"/>
        </w:trPr>
        <w:tc>
          <w:tcPr>
            <w:tcW w:w="1107" w:type="pct"/>
            <w:tcBorders>
              <w:top w:val="nil"/>
              <w:left w:val="nil"/>
              <w:bottom w:val="nil"/>
              <w:right w:val="nil"/>
            </w:tcBorders>
            <w:vAlign w:val="bottom"/>
          </w:tcPr>
          <w:p w14:paraId="53039120"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Kurtosis</w:t>
            </w:r>
          </w:p>
        </w:tc>
        <w:tc>
          <w:tcPr>
            <w:tcW w:w="974" w:type="pct"/>
            <w:tcBorders>
              <w:top w:val="nil"/>
              <w:left w:val="nil"/>
              <w:bottom w:val="nil"/>
              <w:right w:val="nil"/>
            </w:tcBorders>
            <w:vAlign w:val="bottom"/>
          </w:tcPr>
          <w:p w14:paraId="4AE34D3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12.83368</w:t>
            </w:r>
          </w:p>
        </w:tc>
        <w:tc>
          <w:tcPr>
            <w:tcW w:w="973" w:type="pct"/>
            <w:tcBorders>
              <w:top w:val="nil"/>
              <w:left w:val="nil"/>
              <w:bottom w:val="nil"/>
              <w:right w:val="nil"/>
            </w:tcBorders>
            <w:vAlign w:val="bottom"/>
          </w:tcPr>
          <w:p w14:paraId="0D1639F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1.578858</w:t>
            </w:r>
          </w:p>
        </w:tc>
        <w:tc>
          <w:tcPr>
            <w:tcW w:w="974" w:type="pct"/>
            <w:tcBorders>
              <w:top w:val="nil"/>
              <w:left w:val="nil"/>
              <w:bottom w:val="nil"/>
              <w:right w:val="nil"/>
            </w:tcBorders>
            <w:vAlign w:val="bottom"/>
          </w:tcPr>
          <w:p w14:paraId="28BA32F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2.785714</w:t>
            </w:r>
          </w:p>
        </w:tc>
        <w:tc>
          <w:tcPr>
            <w:tcW w:w="973" w:type="pct"/>
            <w:tcBorders>
              <w:top w:val="nil"/>
              <w:left w:val="nil"/>
              <w:bottom w:val="nil"/>
              <w:right w:val="nil"/>
            </w:tcBorders>
            <w:vAlign w:val="bottom"/>
          </w:tcPr>
          <w:p w14:paraId="0A41E1BC"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5.653846</w:t>
            </w:r>
          </w:p>
        </w:tc>
      </w:tr>
      <w:tr w:rsidR="00BC3003" w:rsidRPr="00BC3003" w14:paraId="2AC4BC38" w14:textId="77777777" w:rsidTr="00CE2305">
        <w:trPr>
          <w:trHeight w:val="225"/>
        </w:trPr>
        <w:tc>
          <w:tcPr>
            <w:tcW w:w="1107" w:type="pct"/>
            <w:tcBorders>
              <w:top w:val="nil"/>
              <w:left w:val="nil"/>
              <w:bottom w:val="nil"/>
              <w:right w:val="nil"/>
            </w:tcBorders>
            <w:vAlign w:val="bottom"/>
          </w:tcPr>
          <w:p w14:paraId="1A4A65B9"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Jarque-Bera</w:t>
            </w:r>
          </w:p>
        </w:tc>
        <w:tc>
          <w:tcPr>
            <w:tcW w:w="974" w:type="pct"/>
            <w:tcBorders>
              <w:top w:val="nil"/>
              <w:left w:val="nil"/>
              <w:bottom w:val="nil"/>
              <w:right w:val="nil"/>
            </w:tcBorders>
            <w:vAlign w:val="bottom"/>
          </w:tcPr>
          <w:p w14:paraId="332D3B0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484.7746</w:t>
            </w:r>
          </w:p>
        </w:tc>
        <w:tc>
          <w:tcPr>
            <w:tcW w:w="973" w:type="pct"/>
            <w:tcBorders>
              <w:top w:val="nil"/>
              <w:left w:val="nil"/>
              <w:bottom w:val="nil"/>
              <w:right w:val="nil"/>
            </w:tcBorders>
            <w:vAlign w:val="bottom"/>
          </w:tcPr>
          <w:p w14:paraId="693F618C"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16.25654</w:t>
            </w:r>
          </w:p>
        </w:tc>
        <w:tc>
          <w:tcPr>
            <w:tcW w:w="974" w:type="pct"/>
            <w:tcBorders>
              <w:top w:val="nil"/>
              <w:left w:val="nil"/>
              <w:bottom w:val="nil"/>
              <w:right w:val="nil"/>
            </w:tcBorders>
            <w:vAlign w:val="bottom"/>
          </w:tcPr>
          <w:p w14:paraId="3F8E336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26.95791</w:t>
            </w:r>
          </w:p>
        </w:tc>
        <w:tc>
          <w:tcPr>
            <w:tcW w:w="973" w:type="pct"/>
            <w:tcBorders>
              <w:top w:val="nil"/>
              <w:left w:val="nil"/>
              <w:bottom w:val="nil"/>
              <w:right w:val="nil"/>
            </w:tcBorders>
            <w:vAlign w:val="bottom"/>
          </w:tcPr>
          <w:p w14:paraId="4D57578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96.21857</w:t>
            </w:r>
          </w:p>
        </w:tc>
      </w:tr>
      <w:tr w:rsidR="00BC3003" w:rsidRPr="00BC3003" w14:paraId="6CD9DF2B" w14:textId="77777777" w:rsidTr="00CE2305">
        <w:trPr>
          <w:trHeight w:val="225"/>
        </w:trPr>
        <w:tc>
          <w:tcPr>
            <w:tcW w:w="1107" w:type="pct"/>
            <w:tcBorders>
              <w:top w:val="nil"/>
              <w:left w:val="nil"/>
              <w:bottom w:val="nil"/>
              <w:right w:val="nil"/>
            </w:tcBorders>
            <w:vAlign w:val="bottom"/>
          </w:tcPr>
          <w:p w14:paraId="58756757"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Probability</w:t>
            </w:r>
          </w:p>
        </w:tc>
        <w:tc>
          <w:tcPr>
            <w:tcW w:w="974" w:type="pct"/>
            <w:tcBorders>
              <w:top w:val="nil"/>
              <w:left w:val="nil"/>
              <w:bottom w:val="nil"/>
              <w:right w:val="nil"/>
            </w:tcBorders>
            <w:vAlign w:val="bottom"/>
          </w:tcPr>
          <w:p w14:paraId="2B0A5AE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0.000000</w:t>
            </w:r>
          </w:p>
        </w:tc>
        <w:tc>
          <w:tcPr>
            <w:tcW w:w="973" w:type="pct"/>
            <w:tcBorders>
              <w:top w:val="nil"/>
              <w:left w:val="nil"/>
              <w:bottom w:val="nil"/>
              <w:right w:val="nil"/>
            </w:tcBorders>
            <w:vAlign w:val="bottom"/>
          </w:tcPr>
          <w:p w14:paraId="474D679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0.000295</w:t>
            </w:r>
          </w:p>
        </w:tc>
        <w:tc>
          <w:tcPr>
            <w:tcW w:w="974" w:type="pct"/>
            <w:tcBorders>
              <w:top w:val="nil"/>
              <w:left w:val="nil"/>
              <w:bottom w:val="nil"/>
              <w:right w:val="nil"/>
            </w:tcBorders>
            <w:vAlign w:val="bottom"/>
          </w:tcPr>
          <w:p w14:paraId="7F8CF83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0.000001</w:t>
            </w:r>
          </w:p>
        </w:tc>
        <w:tc>
          <w:tcPr>
            <w:tcW w:w="973" w:type="pct"/>
            <w:tcBorders>
              <w:top w:val="nil"/>
              <w:left w:val="nil"/>
              <w:bottom w:val="nil"/>
              <w:right w:val="nil"/>
            </w:tcBorders>
            <w:vAlign w:val="bottom"/>
          </w:tcPr>
          <w:p w14:paraId="5E1BD57C"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0.000000</w:t>
            </w:r>
          </w:p>
        </w:tc>
      </w:tr>
      <w:tr w:rsidR="00BC3003" w:rsidRPr="00BC3003" w14:paraId="5006E3F0" w14:textId="77777777" w:rsidTr="00CE2305">
        <w:trPr>
          <w:trHeight w:val="225"/>
        </w:trPr>
        <w:tc>
          <w:tcPr>
            <w:tcW w:w="1107" w:type="pct"/>
            <w:tcBorders>
              <w:top w:val="nil"/>
              <w:left w:val="nil"/>
              <w:bottom w:val="nil"/>
              <w:right w:val="nil"/>
            </w:tcBorders>
            <w:vAlign w:val="bottom"/>
          </w:tcPr>
          <w:p w14:paraId="7D536EC0"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Observations</w:t>
            </w:r>
          </w:p>
        </w:tc>
        <w:tc>
          <w:tcPr>
            <w:tcW w:w="974" w:type="pct"/>
            <w:tcBorders>
              <w:top w:val="nil"/>
              <w:left w:val="nil"/>
              <w:bottom w:val="nil"/>
              <w:right w:val="nil"/>
            </w:tcBorders>
            <w:vAlign w:val="bottom"/>
          </w:tcPr>
          <w:p w14:paraId="04CCBEF4"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90</w:t>
            </w:r>
          </w:p>
        </w:tc>
        <w:tc>
          <w:tcPr>
            <w:tcW w:w="973" w:type="pct"/>
            <w:tcBorders>
              <w:top w:val="nil"/>
              <w:left w:val="nil"/>
              <w:bottom w:val="nil"/>
              <w:right w:val="nil"/>
            </w:tcBorders>
            <w:vAlign w:val="bottom"/>
          </w:tcPr>
          <w:p w14:paraId="3DC64C3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90</w:t>
            </w:r>
          </w:p>
        </w:tc>
        <w:tc>
          <w:tcPr>
            <w:tcW w:w="974" w:type="pct"/>
            <w:tcBorders>
              <w:top w:val="nil"/>
              <w:left w:val="nil"/>
              <w:bottom w:val="nil"/>
              <w:right w:val="nil"/>
            </w:tcBorders>
            <w:vAlign w:val="bottom"/>
          </w:tcPr>
          <w:p w14:paraId="7B66AEF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90</w:t>
            </w:r>
          </w:p>
        </w:tc>
        <w:tc>
          <w:tcPr>
            <w:tcW w:w="973" w:type="pct"/>
            <w:tcBorders>
              <w:top w:val="nil"/>
              <w:left w:val="nil"/>
              <w:bottom w:val="nil"/>
              <w:right w:val="nil"/>
            </w:tcBorders>
            <w:vAlign w:val="bottom"/>
          </w:tcPr>
          <w:p w14:paraId="2D52795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90</w:t>
            </w:r>
          </w:p>
        </w:tc>
      </w:tr>
    </w:tbl>
    <w:p w14:paraId="33635165"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Source: Eviews Output (2025)</w:t>
      </w:r>
    </w:p>
    <w:p w14:paraId="0436560E"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From Table 4, the descriptive statistics for Tobin’s Q (TQ) — the proxy for firm value — reveal a mean of 1.55, indicating that, on average, the market values the listed industrial goods firms in Nigeria at 55% above their book value. The median value of 1.14 is lower than the mean, suggesting a right-skewed distribution, which is confirmed by a high skewness of 2.85. The maximum value of 8.27 and a minimum of 0.51 show a wide dispersion in firm values across the sample. The standard deviation of 1.25 reflects significant variability, while the kurtosis of 12.83 indicates a heavy-tailed distribution. The Jarque-Bera probability of 0.0000 confirms that the TQ data is not normally distributed. For Waste Management Disclosure </w:t>
      </w:r>
      <w:r w:rsidRPr="00BC3003">
        <w:rPr>
          <w:rFonts w:ascii="Times New Roman" w:hAnsi="Times New Roman" w:cs="Times New Roman"/>
          <w:sz w:val="24"/>
          <w:szCs w:val="24"/>
        </w:rPr>
        <w:lastRenderedPageBreak/>
        <w:t>(WMD), the mean of 0.32 implies that about 32% of firm-year observations reported waste management information, as per GRI 306. The median value is 0, which means that in more than half the observations, no disclosure was made. The skewness of 0.76 and kurtosis of 1.57 suggest a slightly right-skewed but relatively flat distribution. The standard deviation of 0.47 reflects moderate variability, and the Jarque-Bera probability of 0.000295 indicates a statistically significant deviation from normality.</w:t>
      </w:r>
    </w:p>
    <w:p w14:paraId="338FF9B4"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Regarding Pollution Control Disclosure (PCD), the mean is 0.22, showing that only 22% of the firms reported pollution control efforts in line with GRI 303. Like WMD, the median is 0, confirming non-disclosure dominates. The skewness of 1.34 suggests a notable right skew, and kurtosis of 2.79 implies some level of </w:t>
      </w:r>
      <w:proofErr w:type="spellStart"/>
      <w:r w:rsidRPr="00BC3003">
        <w:rPr>
          <w:rFonts w:ascii="Times New Roman" w:hAnsi="Times New Roman" w:cs="Times New Roman"/>
          <w:sz w:val="24"/>
          <w:szCs w:val="24"/>
        </w:rPr>
        <w:t>peakedness</w:t>
      </w:r>
      <w:proofErr w:type="spellEnd"/>
      <w:r w:rsidRPr="00BC3003">
        <w:rPr>
          <w:rFonts w:ascii="Times New Roman" w:hAnsi="Times New Roman" w:cs="Times New Roman"/>
          <w:sz w:val="24"/>
          <w:szCs w:val="24"/>
        </w:rPr>
        <w:t>. A standard deviation of 0.42 shows moderate variation in disclosure, while the Jarque-Bera probability of 0.000001 confirms non-normal distribution. For Emission Control Disclosure (ECD), the lowest mean of 0.13 highlights very limited reporting of emission control practices under GRI 305, with only 13% of firm-years making such disclosures. A median of 0 again shows that the majority made no disclosures. The skewness of 2.16 and kurtosis of 5.65 indicate a highly skewed and leptokurtic distribution. The standard deviation of 0.34 suggests low variability, and the Jarque-Bera probability of 0.000000 confirms strong evidence against normality in the data.</w:t>
      </w:r>
    </w:p>
    <w:p w14:paraId="356B4515" w14:textId="77777777" w:rsidR="00BC3003" w:rsidRPr="00BC3003" w:rsidRDefault="00BC3003" w:rsidP="00BC3003">
      <w:pPr>
        <w:spacing w:after="0" w:line="240" w:lineRule="auto"/>
        <w:jc w:val="both"/>
        <w:rPr>
          <w:rFonts w:ascii="Times New Roman" w:hAnsi="Times New Roman" w:cs="Times New Roman"/>
          <w:b/>
          <w:sz w:val="24"/>
          <w:szCs w:val="24"/>
        </w:rPr>
      </w:pPr>
      <w:r w:rsidRPr="00BC3003">
        <w:rPr>
          <w:rFonts w:ascii="Times New Roman" w:hAnsi="Times New Roman" w:cs="Times New Roman"/>
          <w:b/>
          <w:sz w:val="24"/>
          <w:szCs w:val="24"/>
        </w:rPr>
        <w:t>Table 5 Hausman Test</w:t>
      </w:r>
    </w:p>
    <w:tbl>
      <w:tblPr>
        <w:tblW w:w="5000" w:type="pct"/>
        <w:tblCellMar>
          <w:left w:w="0" w:type="dxa"/>
          <w:right w:w="0" w:type="dxa"/>
        </w:tblCellMar>
        <w:tblLook w:val="0000" w:firstRow="0" w:lastRow="0" w:firstColumn="0" w:lastColumn="0" w:noHBand="0" w:noVBand="0"/>
      </w:tblPr>
      <w:tblGrid>
        <w:gridCol w:w="2787"/>
        <w:gridCol w:w="1524"/>
        <w:gridCol w:w="1668"/>
        <w:gridCol w:w="1670"/>
        <w:gridCol w:w="1377"/>
      </w:tblGrid>
      <w:tr w:rsidR="00BC3003" w:rsidRPr="00BC3003" w14:paraId="58D2198F" w14:textId="77777777" w:rsidTr="00CE2305">
        <w:trPr>
          <w:trHeight w:hRule="exact" w:val="90"/>
        </w:trPr>
        <w:tc>
          <w:tcPr>
            <w:tcW w:w="1544" w:type="pct"/>
            <w:tcBorders>
              <w:top w:val="nil"/>
              <w:left w:val="nil"/>
              <w:bottom w:val="double" w:sz="6" w:space="2" w:color="auto"/>
              <w:right w:val="nil"/>
            </w:tcBorders>
            <w:vAlign w:val="bottom"/>
          </w:tcPr>
          <w:p w14:paraId="6F461689"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EDB72C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73CF944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7D798E4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3B557764"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0EB4B6BF" w14:textId="77777777" w:rsidTr="00CE2305">
        <w:trPr>
          <w:trHeight w:hRule="exact" w:val="135"/>
        </w:trPr>
        <w:tc>
          <w:tcPr>
            <w:tcW w:w="1544" w:type="pct"/>
            <w:tcBorders>
              <w:top w:val="nil"/>
              <w:left w:val="nil"/>
              <w:bottom w:val="nil"/>
              <w:right w:val="nil"/>
            </w:tcBorders>
            <w:vAlign w:val="bottom"/>
          </w:tcPr>
          <w:p w14:paraId="0F2B61D0"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0E541A6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4B85402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51FAD92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F68B35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7EE06319" w14:textId="77777777" w:rsidTr="00CE2305">
        <w:trPr>
          <w:trHeight w:val="225"/>
        </w:trPr>
        <w:tc>
          <w:tcPr>
            <w:tcW w:w="2388" w:type="pct"/>
            <w:gridSpan w:val="2"/>
            <w:tcBorders>
              <w:top w:val="nil"/>
              <w:left w:val="nil"/>
              <w:bottom w:val="nil"/>
              <w:right w:val="nil"/>
            </w:tcBorders>
            <w:vAlign w:val="bottom"/>
          </w:tcPr>
          <w:p w14:paraId="45D38252"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Test Summary</w:t>
            </w:r>
          </w:p>
        </w:tc>
        <w:tc>
          <w:tcPr>
            <w:tcW w:w="924" w:type="pct"/>
            <w:tcBorders>
              <w:top w:val="nil"/>
              <w:left w:val="nil"/>
              <w:bottom w:val="nil"/>
              <w:right w:val="nil"/>
            </w:tcBorders>
            <w:vAlign w:val="bottom"/>
          </w:tcPr>
          <w:p w14:paraId="5E3B61D3"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Chi-Sq. Statistic</w:t>
            </w:r>
          </w:p>
        </w:tc>
        <w:tc>
          <w:tcPr>
            <w:tcW w:w="925" w:type="pct"/>
            <w:tcBorders>
              <w:top w:val="nil"/>
              <w:left w:val="nil"/>
              <w:bottom w:val="nil"/>
              <w:right w:val="nil"/>
            </w:tcBorders>
            <w:vAlign w:val="bottom"/>
          </w:tcPr>
          <w:p w14:paraId="2724B3EB"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 xml:space="preserve">Chi-Sq. </w:t>
            </w:r>
            <w:proofErr w:type="spellStart"/>
            <w:r w:rsidRPr="00BC3003">
              <w:rPr>
                <w:rFonts w:ascii="Times New Roman" w:hAnsi="Times New Roman" w:cs="Times New Roman"/>
                <w:color w:val="000000"/>
                <w:sz w:val="24"/>
                <w:szCs w:val="24"/>
              </w:rPr>
              <w:t>d.f.</w:t>
            </w:r>
            <w:proofErr w:type="spellEnd"/>
          </w:p>
        </w:tc>
        <w:tc>
          <w:tcPr>
            <w:tcW w:w="763" w:type="pct"/>
            <w:tcBorders>
              <w:top w:val="nil"/>
              <w:left w:val="nil"/>
              <w:bottom w:val="nil"/>
              <w:right w:val="nil"/>
            </w:tcBorders>
            <w:vAlign w:val="bottom"/>
          </w:tcPr>
          <w:p w14:paraId="46171729"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Prob. </w:t>
            </w:r>
          </w:p>
        </w:tc>
      </w:tr>
      <w:tr w:rsidR="00BC3003" w:rsidRPr="00BC3003" w14:paraId="0650044F" w14:textId="77777777" w:rsidTr="00CE2305">
        <w:trPr>
          <w:trHeight w:hRule="exact" w:val="90"/>
        </w:trPr>
        <w:tc>
          <w:tcPr>
            <w:tcW w:w="1544" w:type="pct"/>
            <w:tcBorders>
              <w:top w:val="nil"/>
              <w:left w:val="nil"/>
              <w:bottom w:val="double" w:sz="6" w:space="2" w:color="auto"/>
              <w:right w:val="nil"/>
            </w:tcBorders>
            <w:vAlign w:val="bottom"/>
          </w:tcPr>
          <w:p w14:paraId="0146A2C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0DE081E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78E3E57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59E7D3B3"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2DB14FD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7A0F16D7" w14:textId="77777777" w:rsidTr="00CE2305">
        <w:trPr>
          <w:trHeight w:hRule="exact" w:val="135"/>
        </w:trPr>
        <w:tc>
          <w:tcPr>
            <w:tcW w:w="1544" w:type="pct"/>
            <w:tcBorders>
              <w:top w:val="nil"/>
              <w:left w:val="nil"/>
              <w:bottom w:val="nil"/>
              <w:right w:val="nil"/>
            </w:tcBorders>
            <w:vAlign w:val="bottom"/>
          </w:tcPr>
          <w:p w14:paraId="46C1F61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1A0A63F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BAAAB04"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7D6F8494"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A3E109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618698F1" w14:textId="77777777" w:rsidTr="00CE2305">
        <w:trPr>
          <w:trHeight w:val="225"/>
        </w:trPr>
        <w:tc>
          <w:tcPr>
            <w:tcW w:w="2388" w:type="pct"/>
            <w:gridSpan w:val="2"/>
            <w:tcBorders>
              <w:top w:val="nil"/>
              <w:left w:val="nil"/>
              <w:bottom w:val="nil"/>
              <w:right w:val="nil"/>
            </w:tcBorders>
            <w:vAlign w:val="bottom"/>
          </w:tcPr>
          <w:p w14:paraId="2FEC39D5"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Cross-section random</w:t>
            </w:r>
          </w:p>
        </w:tc>
        <w:tc>
          <w:tcPr>
            <w:tcW w:w="924" w:type="pct"/>
            <w:tcBorders>
              <w:top w:val="nil"/>
              <w:left w:val="nil"/>
              <w:bottom w:val="nil"/>
              <w:right w:val="nil"/>
            </w:tcBorders>
            <w:vAlign w:val="bottom"/>
          </w:tcPr>
          <w:p w14:paraId="14736072"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15.395783</w:t>
            </w:r>
          </w:p>
        </w:tc>
        <w:tc>
          <w:tcPr>
            <w:tcW w:w="925" w:type="pct"/>
            <w:tcBorders>
              <w:top w:val="nil"/>
              <w:left w:val="nil"/>
              <w:bottom w:val="nil"/>
              <w:right w:val="nil"/>
            </w:tcBorders>
            <w:vAlign w:val="bottom"/>
          </w:tcPr>
          <w:p w14:paraId="2947B481"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3</w:t>
            </w:r>
          </w:p>
        </w:tc>
        <w:tc>
          <w:tcPr>
            <w:tcW w:w="763" w:type="pct"/>
            <w:tcBorders>
              <w:top w:val="nil"/>
              <w:left w:val="nil"/>
              <w:bottom w:val="nil"/>
              <w:right w:val="nil"/>
            </w:tcBorders>
            <w:vAlign w:val="bottom"/>
          </w:tcPr>
          <w:p w14:paraId="3EE49074"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0.0015</w:t>
            </w:r>
          </w:p>
        </w:tc>
      </w:tr>
      <w:tr w:rsidR="00BC3003" w:rsidRPr="00BC3003" w14:paraId="6E1F7E7A" w14:textId="77777777" w:rsidTr="00CE2305">
        <w:trPr>
          <w:trHeight w:hRule="exact" w:val="90"/>
        </w:trPr>
        <w:tc>
          <w:tcPr>
            <w:tcW w:w="1544" w:type="pct"/>
            <w:tcBorders>
              <w:top w:val="nil"/>
              <w:left w:val="nil"/>
              <w:bottom w:val="double" w:sz="6" w:space="0" w:color="auto"/>
              <w:right w:val="nil"/>
            </w:tcBorders>
            <w:vAlign w:val="bottom"/>
          </w:tcPr>
          <w:p w14:paraId="03A6377C"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0" w:color="auto"/>
              <w:right w:val="nil"/>
            </w:tcBorders>
            <w:vAlign w:val="bottom"/>
          </w:tcPr>
          <w:p w14:paraId="1AAB5309"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399D429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0" w:color="auto"/>
              <w:right w:val="nil"/>
            </w:tcBorders>
            <w:vAlign w:val="bottom"/>
          </w:tcPr>
          <w:p w14:paraId="61101E73"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0" w:color="auto"/>
              <w:right w:val="nil"/>
            </w:tcBorders>
            <w:vAlign w:val="bottom"/>
          </w:tcPr>
          <w:p w14:paraId="426D173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78AFFE6F" w14:textId="77777777" w:rsidTr="00CE2305">
        <w:trPr>
          <w:trHeight w:hRule="exact" w:val="135"/>
        </w:trPr>
        <w:tc>
          <w:tcPr>
            <w:tcW w:w="1544" w:type="pct"/>
            <w:tcBorders>
              <w:top w:val="nil"/>
              <w:left w:val="nil"/>
              <w:bottom w:val="nil"/>
              <w:right w:val="nil"/>
            </w:tcBorders>
            <w:vAlign w:val="bottom"/>
          </w:tcPr>
          <w:p w14:paraId="4943F9B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4FCEE06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4E82C45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09B385B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71E83B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bl>
    <w:p w14:paraId="12C0EB4D"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Source: Eviews Output (2025)</w:t>
      </w:r>
    </w:p>
    <w:p w14:paraId="0E0FAFEF"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bCs/>
          <w:sz w:val="24"/>
          <w:szCs w:val="24"/>
        </w:rPr>
        <w:t>Table 5</w:t>
      </w:r>
      <w:r w:rsidRPr="00BC3003">
        <w:rPr>
          <w:rFonts w:ascii="Times New Roman" w:hAnsi="Times New Roman" w:cs="Times New Roman"/>
          <w:sz w:val="24"/>
          <w:szCs w:val="24"/>
        </w:rPr>
        <w:t xml:space="preserve"> presents the result of the </w:t>
      </w:r>
      <w:r w:rsidRPr="00BC3003">
        <w:rPr>
          <w:rFonts w:ascii="Times New Roman" w:hAnsi="Times New Roman" w:cs="Times New Roman"/>
          <w:bCs/>
          <w:sz w:val="24"/>
          <w:szCs w:val="24"/>
        </w:rPr>
        <w:t>Hausman Test</w:t>
      </w:r>
      <w:r w:rsidRPr="00BC3003">
        <w:rPr>
          <w:rFonts w:ascii="Times New Roman" w:hAnsi="Times New Roman" w:cs="Times New Roman"/>
          <w:sz w:val="24"/>
          <w:szCs w:val="24"/>
        </w:rPr>
        <w:t xml:space="preserve">, which is used to determine the appropriate model between the </w:t>
      </w:r>
      <w:r w:rsidRPr="00BC3003">
        <w:rPr>
          <w:rFonts w:ascii="Times New Roman" w:hAnsi="Times New Roman" w:cs="Times New Roman"/>
          <w:bCs/>
          <w:sz w:val="24"/>
          <w:szCs w:val="24"/>
        </w:rPr>
        <w:t>Fixed Effects Model (FEM)</w:t>
      </w:r>
      <w:r w:rsidRPr="00BC3003">
        <w:rPr>
          <w:rFonts w:ascii="Times New Roman" w:hAnsi="Times New Roman" w:cs="Times New Roman"/>
          <w:sz w:val="24"/>
          <w:szCs w:val="24"/>
        </w:rPr>
        <w:t xml:space="preserve"> and the </w:t>
      </w:r>
      <w:r w:rsidRPr="00BC3003">
        <w:rPr>
          <w:rFonts w:ascii="Times New Roman" w:hAnsi="Times New Roman" w:cs="Times New Roman"/>
          <w:bCs/>
          <w:sz w:val="24"/>
          <w:szCs w:val="24"/>
        </w:rPr>
        <w:t>Random Effects Model (REM)</w:t>
      </w:r>
      <w:r w:rsidRPr="00BC3003">
        <w:rPr>
          <w:rFonts w:ascii="Times New Roman" w:hAnsi="Times New Roman" w:cs="Times New Roman"/>
          <w:sz w:val="24"/>
          <w:szCs w:val="24"/>
        </w:rPr>
        <w:t xml:space="preserve"> in panel data analysis. The essence of this test is to check whether the individual effects (unobserved heterogeneity across firms) are correlated with the explanatory variables. In this case, the </w:t>
      </w:r>
      <w:r w:rsidRPr="00BC3003">
        <w:rPr>
          <w:rFonts w:ascii="Times New Roman" w:hAnsi="Times New Roman" w:cs="Times New Roman"/>
          <w:bCs/>
          <w:sz w:val="24"/>
          <w:szCs w:val="24"/>
        </w:rPr>
        <w:t>probability value is 0.0015</w:t>
      </w:r>
      <w:r w:rsidRPr="00BC3003">
        <w:rPr>
          <w:rFonts w:ascii="Times New Roman" w:hAnsi="Times New Roman" w:cs="Times New Roman"/>
          <w:sz w:val="24"/>
          <w:szCs w:val="24"/>
        </w:rPr>
        <w:t>, which is less than 0.05. Therefore, we accept the alternate hypothesis and conclude that the Fixed Effects Model is more suitable for this study.</w:t>
      </w:r>
    </w:p>
    <w:p w14:paraId="0ADD17D4" w14:textId="77777777" w:rsidR="00BC3003" w:rsidRPr="00BC3003" w:rsidRDefault="00BC3003" w:rsidP="00BC3003">
      <w:pPr>
        <w:pStyle w:val="Heading1"/>
        <w:spacing w:before="0" w:after="0" w:line="240" w:lineRule="auto"/>
        <w:rPr>
          <w:szCs w:val="24"/>
        </w:rPr>
      </w:pPr>
      <w:bookmarkStart w:id="17" w:name="_Toc201039747"/>
      <w:r w:rsidRPr="00BC3003">
        <w:rPr>
          <w:szCs w:val="24"/>
        </w:rPr>
        <w:t>4.2 Test of Hypothesis</w:t>
      </w:r>
      <w:bookmarkEnd w:id="17"/>
    </w:p>
    <w:p w14:paraId="5EE7D5BD" w14:textId="77777777" w:rsidR="00BC3003" w:rsidRPr="00BC3003" w:rsidRDefault="00BC3003" w:rsidP="00BC3003">
      <w:pPr>
        <w:spacing w:after="40" w:line="240" w:lineRule="auto"/>
        <w:jc w:val="both"/>
        <w:rPr>
          <w:rFonts w:ascii="Times New Roman" w:hAnsi="Times New Roman" w:cs="Times New Roman"/>
          <w:sz w:val="24"/>
          <w:szCs w:val="24"/>
        </w:rPr>
      </w:pPr>
      <w:r w:rsidRPr="00BC3003">
        <w:rPr>
          <w:rFonts w:ascii="Times New Roman" w:hAnsi="Times New Roman" w:cs="Times New Roman"/>
          <w:sz w:val="24"/>
          <w:szCs w:val="24"/>
        </w:rPr>
        <w:t>The fixed effect estimation used in testing the hypotheses is shown below in Table 6.</w:t>
      </w:r>
    </w:p>
    <w:p w14:paraId="7EFF9690" w14:textId="77777777" w:rsidR="00BC3003" w:rsidRPr="00BC3003" w:rsidRDefault="00BC3003" w:rsidP="00BC3003">
      <w:pPr>
        <w:spacing w:after="0" w:line="240" w:lineRule="auto"/>
        <w:jc w:val="both"/>
        <w:rPr>
          <w:rFonts w:ascii="Times New Roman" w:hAnsi="Times New Roman" w:cs="Times New Roman"/>
          <w:b/>
          <w:sz w:val="24"/>
          <w:szCs w:val="24"/>
        </w:rPr>
      </w:pPr>
      <w:r w:rsidRPr="00BC3003">
        <w:rPr>
          <w:rFonts w:ascii="Times New Roman" w:hAnsi="Times New Roman" w:cs="Times New Roman"/>
          <w:b/>
          <w:sz w:val="24"/>
          <w:szCs w:val="24"/>
        </w:rPr>
        <w:t>Table 6 Test of Hypotheses</w:t>
      </w:r>
    </w:p>
    <w:tbl>
      <w:tblPr>
        <w:tblW w:w="5000" w:type="pct"/>
        <w:tblCellMar>
          <w:left w:w="0" w:type="dxa"/>
          <w:right w:w="0" w:type="dxa"/>
        </w:tblCellMar>
        <w:tblLook w:val="0000" w:firstRow="0" w:lastRow="0" w:firstColumn="0" w:lastColumn="0" w:noHBand="0" w:noVBand="0"/>
      </w:tblPr>
      <w:tblGrid>
        <w:gridCol w:w="2787"/>
        <w:gridCol w:w="1524"/>
        <w:gridCol w:w="1668"/>
        <w:gridCol w:w="1670"/>
        <w:gridCol w:w="1377"/>
      </w:tblGrid>
      <w:tr w:rsidR="00BC3003" w:rsidRPr="00BC3003" w14:paraId="213189BD" w14:textId="77777777" w:rsidTr="00CE2305">
        <w:trPr>
          <w:trHeight w:val="225"/>
        </w:trPr>
        <w:tc>
          <w:tcPr>
            <w:tcW w:w="3312" w:type="pct"/>
            <w:gridSpan w:val="3"/>
            <w:tcBorders>
              <w:top w:val="nil"/>
              <w:left w:val="nil"/>
              <w:bottom w:val="nil"/>
              <w:right w:val="nil"/>
            </w:tcBorders>
            <w:vAlign w:val="bottom"/>
          </w:tcPr>
          <w:p w14:paraId="2E400986"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Dependent Variable: TQ</w:t>
            </w:r>
          </w:p>
        </w:tc>
        <w:tc>
          <w:tcPr>
            <w:tcW w:w="925" w:type="pct"/>
            <w:tcBorders>
              <w:top w:val="nil"/>
              <w:left w:val="nil"/>
              <w:bottom w:val="nil"/>
              <w:right w:val="nil"/>
            </w:tcBorders>
            <w:vAlign w:val="bottom"/>
          </w:tcPr>
          <w:p w14:paraId="69BA333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274BC78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1CA41FC5" w14:textId="77777777" w:rsidTr="00CE2305">
        <w:trPr>
          <w:trHeight w:val="225"/>
        </w:trPr>
        <w:tc>
          <w:tcPr>
            <w:tcW w:w="3312" w:type="pct"/>
            <w:gridSpan w:val="3"/>
            <w:tcBorders>
              <w:top w:val="nil"/>
              <w:left w:val="nil"/>
              <w:bottom w:val="nil"/>
              <w:right w:val="nil"/>
            </w:tcBorders>
            <w:vAlign w:val="bottom"/>
          </w:tcPr>
          <w:p w14:paraId="047DE464"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Method: Panel Least Squares</w:t>
            </w:r>
          </w:p>
        </w:tc>
        <w:tc>
          <w:tcPr>
            <w:tcW w:w="925" w:type="pct"/>
            <w:tcBorders>
              <w:top w:val="nil"/>
              <w:left w:val="nil"/>
              <w:bottom w:val="nil"/>
              <w:right w:val="nil"/>
            </w:tcBorders>
            <w:vAlign w:val="bottom"/>
          </w:tcPr>
          <w:p w14:paraId="6CAF83C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24604783"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1355F61B" w14:textId="77777777" w:rsidTr="00CE2305">
        <w:trPr>
          <w:trHeight w:val="225"/>
        </w:trPr>
        <w:tc>
          <w:tcPr>
            <w:tcW w:w="3312" w:type="pct"/>
            <w:gridSpan w:val="3"/>
            <w:tcBorders>
              <w:top w:val="nil"/>
              <w:left w:val="nil"/>
              <w:bottom w:val="nil"/>
              <w:right w:val="nil"/>
            </w:tcBorders>
            <w:vAlign w:val="bottom"/>
          </w:tcPr>
          <w:p w14:paraId="5F637E5D"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Date: 06/14/25   Time: 06:10</w:t>
            </w:r>
          </w:p>
        </w:tc>
        <w:tc>
          <w:tcPr>
            <w:tcW w:w="925" w:type="pct"/>
            <w:tcBorders>
              <w:top w:val="nil"/>
              <w:left w:val="nil"/>
              <w:bottom w:val="nil"/>
              <w:right w:val="nil"/>
            </w:tcBorders>
            <w:vAlign w:val="bottom"/>
          </w:tcPr>
          <w:p w14:paraId="06F39FA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B40E31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3FC6AFED" w14:textId="77777777" w:rsidTr="00CE2305">
        <w:trPr>
          <w:trHeight w:val="225"/>
        </w:trPr>
        <w:tc>
          <w:tcPr>
            <w:tcW w:w="3312" w:type="pct"/>
            <w:gridSpan w:val="3"/>
            <w:tcBorders>
              <w:top w:val="nil"/>
              <w:left w:val="nil"/>
              <w:bottom w:val="nil"/>
              <w:right w:val="nil"/>
            </w:tcBorders>
            <w:vAlign w:val="bottom"/>
          </w:tcPr>
          <w:p w14:paraId="63CF151E"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Sample: 2015 2024</w:t>
            </w:r>
          </w:p>
        </w:tc>
        <w:tc>
          <w:tcPr>
            <w:tcW w:w="925" w:type="pct"/>
            <w:tcBorders>
              <w:top w:val="nil"/>
              <w:left w:val="nil"/>
              <w:bottom w:val="nil"/>
              <w:right w:val="nil"/>
            </w:tcBorders>
            <w:vAlign w:val="bottom"/>
          </w:tcPr>
          <w:p w14:paraId="1A69F94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6E8D5A1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5716CB0D" w14:textId="77777777" w:rsidTr="00CE2305">
        <w:trPr>
          <w:trHeight w:val="225"/>
        </w:trPr>
        <w:tc>
          <w:tcPr>
            <w:tcW w:w="3312" w:type="pct"/>
            <w:gridSpan w:val="3"/>
            <w:tcBorders>
              <w:top w:val="nil"/>
              <w:left w:val="nil"/>
              <w:bottom w:val="nil"/>
              <w:right w:val="nil"/>
            </w:tcBorders>
            <w:vAlign w:val="bottom"/>
          </w:tcPr>
          <w:p w14:paraId="4457E326"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Periods included: 10</w:t>
            </w:r>
          </w:p>
        </w:tc>
        <w:tc>
          <w:tcPr>
            <w:tcW w:w="925" w:type="pct"/>
            <w:tcBorders>
              <w:top w:val="nil"/>
              <w:left w:val="nil"/>
              <w:bottom w:val="nil"/>
              <w:right w:val="nil"/>
            </w:tcBorders>
            <w:vAlign w:val="bottom"/>
          </w:tcPr>
          <w:p w14:paraId="7AB210A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C35CD6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13DD8E9D" w14:textId="77777777" w:rsidTr="00CE2305">
        <w:trPr>
          <w:trHeight w:val="225"/>
        </w:trPr>
        <w:tc>
          <w:tcPr>
            <w:tcW w:w="3312" w:type="pct"/>
            <w:gridSpan w:val="3"/>
            <w:tcBorders>
              <w:top w:val="nil"/>
              <w:left w:val="nil"/>
              <w:bottom w:val="nil"/>
              <w:right w:val="nil"/>
            </w:tcBorders>
            <w:vAlign w:val="bottom"/>
          </w:tcPr>
          <w:p w14:paraId="2078A69D"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Cross-sections included: 9</w:t>
            </w:r>
          </w:p>
        </w:tc>
        <w:tc>
          <w:tcPr>
            <w:tcW w:w="925" w:type="pct"/>
            <w:tcBorders>
              <w:top w:val="nil"/>
              <w:left w:val="nil"/>
              <w:bottom w:val="nil"/>
              <w:right w:val="nil"/>
            </w:tcBorders>
            <w:vAlign w:val="bottom"/>
          </w:tcPr>
          <w:p w14:paraId="4F9C964C"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53EC37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1B10A112" w14:textId="77777777" w:rsidTr="00CE2305">
        <w:trPr>
          <w:trHeight w:val="225"/>
        </w:trPr>
        <w:tc>
          <w:tcPr>
            <w:tcW w:w="4237" w:type="pct"/>
            <w:gridSpan w:val="4"/>
            <w:tcBorders>
              <w:top w:val="nil"/>
              <w:left w:val="nil"/>
              <w:bottom w:val="nil"/>
              <w:right w:val="nil"/>
            </w:tcBorders>
            <w:vAlign w:val="bottom"/>
          </w:tcPr>
          <w:p w14:paraId="35B4E378"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Total panel (balanced) observations: 90</w:t>
            </w:r>
          </w:p>
        </w:tc>
        <w:tc>
          <w:tcPr>
            <w:tcW w:w="763" w:type="pct"/>
            <w:tcBorders>
              <w:top w:val="nil"/>
              <w:left w:val="nil"/>
              <w:bottom w:val="nil"/>
              <w:right w:val="nil"/>
            </w:tcBorders>
            <w:vAlign w:val="bottom"/>
          </w:tcPr>
          <w:p w14:paraId="7787428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43D70F7A" w14:textId="77777777" w:rsidTr="00CE2305">
        <w:trPr>
          <w:trHeight w:hRule="exact" w:val="90"/>
        </w:trPr>
        <w:tc>
          <w:tcPr>
            <w:tcW w:w="1544" w:type="pct"/>
            <w:tcBorders>
              <w:top w:val="nil"/>
              <w:left w:val="nil"/>
              <w:bottom w:val="double" w:sz="6" w:space="2" w:color="auto"/>
              <w:right w:val="nil"/>
            </w:tcBorders>
            <w:vAlign w:val="bottom"/>
          </w:tcPr>
          <w:p w14:paraId="67FFE99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5FB1D6B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4488256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360F5C8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065D4970"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6411A2D9" w14:textId="77777777" w:rsidTr="00CE2305">
        <w:trPr>
          <w:trHeight w:hRule="exact" w:val="135"/>
        </w:trPr>
        <w:tc>
          <w:tcPr>
            <w:tcW w:w="1544" w:type="pct"/>
            <w:tcBorders>
              <w:top w:val="nil"/>
              <w:left w:val="nil"/>
              <w:bottom w:val="nil"/>
              <w:right w:val="nil"/>
            </w:tcBorders>
            <w:vAlign w:val="bottom"/>
          </w:tcPr>
          <w:p w14:paraId="2C79813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4C5F79F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05D6E82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2094D77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091ACC0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6815DEE2" w14:textId="77777777" w:rsidTr="00CE2305">
        <w:trPr>
          <w:trHeight w:val="225"/>
        </w:trPr>
        <w:tc>
          <w:tcPr>
            <w:tcW w:w="1544" w:type="pct"/>
            <w:tcBorders>
              <w:top w:val="nil"/>
              <w:left w:val="nil"/>
              <w:bottom w:val="nil"/>
              <w:right w:val="nil"/>
            </w:tcBorders>
            <w:vAlign w:val="bottom"/>
          </w:tcPr>
          <w:p w14:paraId="13A1402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Variable</w:t>
            </w:r>
          </w:p>
        </w:tc>
        <w:tc>
          <w:tcPr>
            <w:tcW w:w="844" w:type="pct"/>
            <w:tcBorders>
              <w:top w:val="nil"/>
              <w:left w:val="nil"/>
              <w:bottom w:val="nil"/>
              <w:right w:val="nil"/>
            </w:tcBorders>
            <w:vAlign w:val="bottom"/>
          </w:tcPr>
          <w:p w14:paraId="2C27633A"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Coefficient</w:t>
            </w:r>
          </w:p>
        </w:tc>
        <w:tc>
          <w:tcPr>
            <w:tcW w:w="924" w:type="pct"/>
            <w:tcBorders>
              <w:top w:val="nil"/>
              <w:left w:val="nil"/>
              <w:bottom w:val="nil"/>
              <w:right w:val="nil"/>
            </w:tcBorders>
            <w:vAlign w:val="bottom"/>
          </w:tcPr>
          <w:p w14:paraId="7E1664FC"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Std. Error</w:t>
            </w:r>
          </w:p>
        </w:tc>
        <w:tc>
          <w:tcPr>
            <w:tcW w:w="925" w:type="pct"/>
            <w:tcBorders>
              <w:top w:val="nil"/>
              <w:left w:val="nil"/>
              <w:bottom w:val="nil"/>
              <w:right w:val="nil"/>
            </w:tcBorders>
            <w:vAlign w:val="bottom"/>
          </w:tcPr>
          <w:p w14:paraId="3C2D0B3D"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t-Statistic</w:t>
            </w:r>
          </w:p>
        </w:tc>
        <w:tc>
          <w:tcPr>
            <w:tcW w:w="763" w:type="pct"/>
            <w:tcBorders>
              <w:top w:val="nil"/>
              <w:left w:val="nil"/>
              <w:bottom w:val="nil"/>
              <w:right w:val="nil"/>
            </w:tcBorders>
            <w:vAlign w:val="bottom"/>
          </w:tcPr>
          <w:p w14:paraId="2714E805"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Prob.  </w:t>
            </w:r>
          </w:p>
        </w:tc>
      </w:tr>
      <w:tr w:rsidR="00BC3003" w:rsidRPr="00BC3003" w14:paraId="5DDD35D3" w14:textId="77777777" w:rsidTr="00CE2305">
        <w:trPr>
          <w:trHeight w:hRule="exact" w:val="90"/>
        </w:trPr>
        <w:tc>
          <w:tcPr>
            <w:tcW w:w="1544" w:type="pct"/>
            <w:tcBorders>
              <w:top w:val="nil"/>
              <w:left w:val="nil"/>
              <w:bottom w:val="double" w:sz="6" w:space="2" w:color="auto"/>
              <w:right w:val="nil"/>
            </w:tcBorders>
            <w:vAlign w:val="bottom"/>
          </w:tcPr>
          <w:p w14:paraId="2A14607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AC673D3"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5A564C6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3BBD004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5CC071D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16E54CA4" w14:textId="77777777" w:rsidTr="00CE2305">
        <w:trPr>
          <w:trHeight w:hRule="exact" w:val="135"/>
        </w:trPr>
        <w:tc>
          <w:tcPr>
            <w:tcW w:w="1544" w:type="pct"/>
            <w:tcBorders>
              <w:top w:val="nil"/>
              <w:left w:val="nil"/>
              <w:bottom w:val="nil"/>
              <w:right w:val="nil"/>
            </w:tcBorders>
            <w:vAlign w:val="bottom"/>
          </w:tcPr>
          <w:p w14:paraId="0A66DA3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26CF0FE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70A2F90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373833AC"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022314E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17D9D982" w14:textId="77777777" w:rsidTr="00CE2305">
        <w:trPr>
          <w:trHeight w:val="225"/>
        </w:trPr>
        <w:tc>
          <w:tcPr>
            <w:tcW w:w="1544" w:type="pct"/>
            <w:tcBorders>
              <w:top w:val="nil"/>
              <w:left w:val="nil"/>
              <w:bottom w:val="nil"/>
              <w:right w:val="nil"/>
            </w:tcBorders>
            <w:vAlign w:val="bottom"/>
          </w:tcPr>
          <w:p w14:paraId="75B9F2F0"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WMD</w:t>
            </w:r>
          </w:p>
        </w:tc>
        <w:tc>
          <w:tcPr>
            <w:tcW w:w="844" w:type="pct"/>
            <w:tcBorders>
              <w:top w:val="nil"/>
              <w:left w:val="nil"/>
              <w:bottom w:val="nil"/>
              <w:right w:val="nil"/>
            </w:tcBorders>
            <w:vAlign w:val="bottom"/>
          </w:tcPr>
          <w:p w14:paraId="79A9DD57"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2.169058</w:t>
            </w:r>
          </w:p>
        </w:tc>
        <w:tc>
          <w:tcPr>
            <w:tcW w:w="924" w:type="pct"/>
            <w:tcBorders>
              <w:top w:val="nil"/>
              <w:left w:val="nil"/>
              <w:bottom w:val="nil"/>
              <w:right w:val="nil"/>
            </w:tcBorders>
            <w:vAlign w:val="bottom"/>
          </w:tcPr>
          <w:p w14:paraId="049D5210"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0.770238</w:t>
            </w:r>
          </w:p>
        </w:tc>
        <w:tc>
          <w:tcPr>
            <w:tcW w:w="925" w:type="pct"/>
            <w:tcBorders>
              <w:top w:val="nil"/>
              <w:left w:val="nil"/>
              <w:bottom w:val="nil"/>
              <w:right w:val="nil"/>
            </w:tcBorders>
            <w:vAlign w:val="bottom"/>
          </w:tcPr>
          <w:p w14:paraId="2261E23E"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2.816088</w:t>
            </w:r>
          </w:p>
        </w:tc>
        <w:tc>
          <w:tcPr>
            <w:tcW w:w="763" w:type="pct"/>
            <w:tcBorders>
              <w:top w:val="nil"/>
              <w:left w:val="nil"/>
              <w:bottom w:val="nil"/>
              <w:right w:val="nil"/>
            </w:tcBorders>
            <w:vAlign w:val="bottom"/>
          </w:tcPr>
          <w:p w14:paraId="2031215E"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0.0062</w:t>
            </w:r>
          </w:p>
        </w:tc>
      </w:tr>
      <w:tr w:rsidR="00BC3003" w:rsidRPr="00BC3003" w14:paraId="4B0694CB" w14:textId="77777777" w:rsidTr="00CE2305">
        <w:trPr>
          <w:trHeight w:val="225"/>
        </w:trPr>
        <w:tc>
          <w:tcPr>
            <w:tcW w:w="1544" w:type="pct"/>
            <w:tcBorders>
              <w:top w:val="nil"/>
              <w:left w:val="nil"/>
              <w:bottom w:val="nil"/>
              <w:right w:val="nil"/>
            </w:tcBorders>
            <w:vAlign w:val="bottom"/>
          </w:tcPr>
          <w:p w14:paraId="1B7A193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PCD</w:t>
            </w:r>
          </w:p>
        </w:tc>
        <w:tc>
          <w:tcPr>
            <w:tcW w:w="844" w:type="pct"/>
            <w:tcBorders>
              <w:top w:val="nil"/>
              <w:left w:val="nil"/>
              <w:bottom w:val="nil"/>
              <w:right w:val="nil"/>
            </w:tcBorders>
            <w:vAlign w:val="bottom"/>
          </w:tcPr>
          <w:p w14:paraId="3625DCF2"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0.730396</w:t>
            </w:r>
          </w:p>
        </w:tc>
        <w:tc>
          <w:tcPr>
            <w:tcW w:w="924" w:type="pct"/>
            <w:tcBorders>
              <w:top w:val="nil"/>
              <w:left w:val="nil"/>
              <w:bottom w:val="nil"/>
              <w:right w:val="nil"/>
            </w:tcBorders>
            <w:vAlign w:val="bottom"/>
          </w:tcPr>
          <w:p w14:paraId="659A0FD2"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0.928650</w:t>
            </w:r>
          </w:p>
        </w:tc>
        <w:tc>
          <w:tcPr>
            <w:tcW w:w="925" w:type="pct"/>
            <w:tcBorders>
              <w:top w:val="nil"/>
              <w:left w:val="nil"/>
              <w:bottom w:val="nil"/>
              <w:right w:val="nil"/>
            </w:tcBorders>
            <w:vAlign w:val="bottom"/>
          </w:tcPr>
          <w:p w14:paraId="625DD84F"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0.786515</w:t>
            </w:r>
          </w:p>
        </w:tc>
        <w:tc>
          <w:tcPr>
            <w:tcW w:w="763" w:type="pct"/>
            <w:tcBorders>
              <w:top w:val="nil"/>
              <w:left w:val="nil"/>
              <w:bottom w:val="nil"/>
              <w:right w:val="nil"/>
            </w:tcBorders>
            <w:vAlign w:val="bottom"/>
          </w:tcPr>
          <w:p w14:paraId="4540338D"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0.4339</w:t>
            </w:r>
          </w:p>
        </w:tc>
      </w:tr>
      <w:tr w:rsidR="00BC3003" w:rsidRPr="00BC3003" w14:paraId="4DB6626C" w14:textId="77777777" w:rsidTr="00CE2305">
        <w:trPr>
          <w:trHeight w:val="225"/>
        </w:trPr>
        <w:tc>
          <w:tcPr>
            <w:tcW w:w="1544" w:type="pct"/>
            <w:tcBorders>
              <w:top w:val="nil"/>
              <w:left w:val="nil"/>
              <w:bottom w:val="nil"/>
              <w:right w:val="nil"/>
            </w:tcBorders>
            <w:vAlign w:val="bottom"/>
          </w:tcPr>
          <w:p w14:paraId="5687112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ECD</w:t>
            </w:r>
          </w:p>
        </w:tc>
        <w:tc>
          <w:tcPr>
            <w:tcW w:w="844" w:type="pct"/>
            <w:tcBorders>
              <w:top w:val="nil"/>
              <w:left w:val="nil"/>
              <w:bottom w:val="nil"/>
              <w:right w:val="nil"/>
            </w:tcBorders>
            <w:vAlign w:val="bottom"/>
          </w:tcPr>
          <w:p w14:paraId="16A9E41B"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-2.829106</w:t>
            </w:r>
          </w:p>
        </w:tc>
        <w:tc>
          <w:tcPr>
            <w:tcW w:w="924" w:type="pct"/>
            <w:tcBorders>
              <w:top w:val="nil"/>
              <w:left w:val="nil"/>
              <w:bottom w:val="nil"/>
              <w:right w:val="nil"/>
            </w:tcBorders>
            <w:vAlign w:val="bottom"/>
          </w:tcPr>
          <w:p w14:paraId="0EA0989C"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0.577679</w:t>
            </w:r>
          </w:p>
        </w:tc>
        <w:tc>
          <w:tcPr>
            <w:tcW w:w="925" w:type="pct"/>
            <w:tcBorders>
              <w:top w:val="nil"/>
              <w:left w:val="nil"/>
              <w:bottom w:val="nil"/>
              <w:right w:val="nil"/>
            </w:tcBorders>
            <w:vAlign w:val="bottom"/>
          </w:tcPr>
          <w:p w14:paraId="420B4002"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-4.897370</w:t>
            </w:r>
          </w:p>
        </w:tc>
        <w:tc>
          <w:tcPr>
            <w:tcW w:w="763" w:type="pct"/>
            <w:tcBorders>
              <w:top w:val="nil"/>
              <w:left w:val="nil"/>
              <w:bottom w:val="nil"/>
              <w:right w:val="nil"/>
            </w:tcBorders>
            <w:vAlign w:val="bottom"/>
          </w:tcPr>
          <w:p w14:paraId="44A3746D"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0.0000</w:t>
            </w:r>
          </w:p>
        </w:tc>
      </w:tr>
      <w:tr w:rsidR="00BC3003" w:rsidRPr="00BC3003" w14:paraId="27D24D14" w14:textId="77777777" w:rsidTr="00CE2305">
        <w:trPr>
          <w:trHeight w:val="225"/>
        </w:trPr>
        <w:tc>
          <w:tcPr>
            <w:tcW w:w="1544" w:type="pct"/>
            <w:tcBorders>
              <w:top w:val="nil"/>
              <w:left w:val="nil"/>
              <w:bottom w:val="nil"/>
              <w:right w:val="nil"/>
            </w:tcBorders>
            <w:vAlign w:val="bottom"/>
          </w:tcPr>
          <w:p w14:paraId="68EAA77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C</w:t>
            </w:r>
          </w:p>
        </w:tc>
        <w:tc>
          <w:tcPr>
            <w:tcW w:w="844" w:type="pct"/>
            <w:tcBorders>
              <w:top w:val="nil"/>
              <w:left w:val="nil"/>
              <w:bottom w:val="nil"/>
              <w:right w:val="nil"/>
            </w:tcBorders>
            <w:vAlign w:val="bottom"/>
          </w:tcPr>
          <w:p w14:paraId="0D2879F3"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1.068670</w:t>
            </w:r>
          </w:p>
        </w:tc>
        <w:tc>
          <w:tcPr>
            <w:tcW w:w="924" w:type="pct"/>
            <w:tcBorders>
              <w:top w:val="nil"/>
              <w:left w:val="nil"/>
              <w:bottom w:val="nil"/>
              <w:right w:val="nil"/>
            </w:tcBorders>
            <w:vAlign w:val="bottom"/>
          </w:tcPr>
          <w:p w14:paraId="64DB0557"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0.140678</w:t>
            </w:r>
          </w:p>
        </w:tc>
        <w:tc>
          <w:tcPr>
            <w:tcW w:w="925" w:type="pct"/>
            <w:tcBorders>
              <w:top w:val="nil"/>
              <w:left w:val="nil"/>
              <w:bottom w:val="nil"/>
              <w:right w:val="nil"/>
            </w:tcBorders>
            <w:vAlign w:val="bottom"/>
          </w:tcPr>
          <w:p w14:paraId="4168BEEF"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7.596562</w:t>
            </w:r>
          </w:p>
        </w:tc>
        <w:tc>
          <w:tcPr>
            <w:tcW w:w="763" w:type="pct"/>
            <w:tcBorders>
              <w:top w:val="nil"/>
              <w:left w:val="nil"/>
              <w:bottom w:val="nil"/>
              <w:right w:val="nil"/>
            </w:tcBorders>
            <w:vAlign w:val="bottom"/>
          </w:tcPr>
          <w:p w14:paraId="6A71B8FA"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0.0000</w:t>
            </w:r>
          </w:p>
        </w:tc>
      </w:tr>
      <w:tr w:rsidR="00BC3003" w:rsidRPr="00BC3003" w14:paraId="4596FBB0" w14:textId="77777777" w:rsidTr="00CE2305">
        <w:trPr>
          <w:trHeight w:hRule="exact" w:val="90"/>
        </w:trPr>
        <w:tc>
          <w:tcPr>
            <w:tcW w:w="1544" w:type="pct"/>
            <w:tcBorders>
              <w:top w:val="nil"/>
              <w:left w:val="nil"/>
              <w:bottom w:val="double" w:sz="6" w:space="2" w:color="auto"/>
              <w:right w:val="nil"/>
            </w:tcBorders>
            <w:vAlign w:val="bottom"/>
          </w:tcPr>
          <w:p w14:paraId="49E3AE3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3E9F456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7F37517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083C5D0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0EC8BA1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3A214835" w14:textId="77777777" w:rsidTr="00CE2305">
        <w:trPr>
          <w:trHeight w:hRule="exact" w:val="135"/>
        </w:trPr>
        <w:tc>
          <w:tcPr>
            <w:tcW w:w="1544" w:type="pct"/>
            <w:tcBorders>
              <w:top w:val="nil"/>
              <w:left w:val="nil"/>
              <w:bottom w:val="nil"/>
              <w:right w:val="nil"/>
            </w:tcBorders>
            <w:vAlign w:val="bottom"/>
          </w:tcPr>
          <w:p w14:paraId="4C425CC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28EE80A9"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60CA8D9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55A79F0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A8D4F20"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24686859" w14:textId="77777777" w:rsidTr="00CE2305">
        <w:trPr>
          <w:trHeight w:val="225"/>
        </w:trPr>
        <w:tc>
          <w:tcPr>
            <w:tcW w:w="1544" w:type="pct"/>
            <w:tcBorders>
              <w:top w:val="nil"/>
              <w:left w:val="nil"/>
              <w:bottom w:val="nil"/>
              <w:right w:val="nil"/>
            </w:tcBorders>
            <w:vAlign w:val="bottom"/>
          </w:tcPr>
          <w:p w14:paraId="29DBDAF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pct"/>
            <w:gridSpan w:val="2"/>
            <w:tcBorders>
              <w:top w:val="nil"/>
              <w:left w:val="nil"/>
              <w:bottom w:val="nil"/>
              <w:right w:val="nil"/>
            </w:tcBorders>
            <w:vAlign w:val="bottom"/>
          </w:tcPr>
          <w:p w14:paraId="726C1B0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Effects Specification</w:t>
            </w:r>
          </w:p>
        </w:tc>
        <w:tc>
          <w:tcPr>
            <w:tcW w:w="925" w:type="pct"/>
            <w:tcBorders>
              <w:top w:val="nil"/>
              <w:left w:val="nil"/>
              <w:bottom w:val="nil"/>
              <w:right w:val="nil"/>
            </w:tcBorders>
            <w:vAlign w:val="bottom"/>
          </w:tcPr>
          <w:p w14:paraId="3855F1E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42ED9D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4A5380A0" w14:textId="77777777" w:rsidTr="00CE2305">
        <w:trPr>
          <w:trHeight w:hRule="exact" w:val="90"/>
        </w:trPr>
        <w:tc>
          <w:tcPr>
            <w:tcW w:w="1544" w:type="pct"/>
            <w:tcBorders>
              <w:top w:val="nil"/>
              <w:left w:val="nil"/>
              <w:bottom w:val="double" w:sz="6" w:space="2" w:color="auto"/>
              <w:right w:val="nil"/>
            </w:tcBorders>
            <w:vAlign w:val="bottom"/>
          </w:tcPr>
          <w:p w14:paraId="5477E43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167BE40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29E8DC8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65601E8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337FD67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79BB5484" w14:textId="77777777" w:rsidTr="00CE2305">
        <w:trPr>
          <w:trHeight w:hRule="exact" w:val="135"/>
        </w:trPr>
        <w:tc>
          <w:tcPr>
            <w:tcW w:w="1544" w:type="pct"/>
            <w:tcBorders>
              <w:top w:val="nil"/>
              <w:left w:val="nil"/>
              <w:bottom w:val="nil"/>
              <w:right w:val="nil"/>
            </w:tcBorders>
            <w:vAlign w:val="bottom"/>
          </w:tcPr>
          <w:p w14:paraId="007A5B7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71136F7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1A831E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7C8E3750"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76ECE934"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5AC72B36" w14:textId="77777777" w:rsidTr="00CE2305">
        <w:trPr>
          <w:trHeight w:val="225"/>
        </w:trPr>
        <w:tc>
          <w:tcPr>
            <w:tcW w:w="4237" w:type="pct"/>
            <w:gridSpan w:val="4"/>
            <w:tcBorders>
              <w:top w:val="nil"/>
              <w:left w:val="nil"/>
              <w:bottom w:val="nil"/>
              <w:right w:val="nil"/>
            </w:tcBorders>
            <w:vAlign w:val="bottom"/>
          </w:tcPr>
          <w:p w14:paraId="22A64A0F"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Cross-section fixed (dummy variables)</w:t>
            </w:r>
          </w:p>
        </w:tc>
        <w:tc>
          <w:tcPr>
            <w:tcW w:w="763" w:type="pct"/>
            <w:tcBorders>
              <w:top w:val="nil"/>
              <w:left w:val="nil"/>
              <w:bottom w:val="nil"/>
              <w:right w:val="nil"/>
            </w:tcBorders>
            <w:vAlign w:val="bottom"/>
          </w:tcPr>
          <w:p w14:paraId="6073EFE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69F75E34" w14:textId="77777777" w:rsidTr="00CE2305">
        <w:trPr>
          <w:trHeight w:hRule="exact" w:val="90"/>
        </w:trPr>
        <w:tc>
          <w:tcPr>
            <w:tcW w:w="1544" w:type="pct"/>
            <w:tcBorders>
              <w:top w:val="nil"/>
              <w:left w:val="nil"/>
              <w:bottom w:val="double" w:sz="6" w:space="2" w:color="auto"/>
              <w:right w:val="nil"/>
            </w:tcBorders>
            <w:vAlign w:val="bottom"/>
          </w:tcPr>
          <w:p w14:paraId="25D19C99"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75715539"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17DF5C0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6EDA36C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44757AD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4D8C6EC4" w14:textId="77777777" w:rsidTr="00CE2305">
        <w:trPr>
          <w:trHeight w:hRule="exact" w:val="135"/>
        </w:trPr>
        <w:tc>
          <w:tcPr>
            <w:tcW w:w="1544" w:type="pct"/>
            <w:tcBorders>
              <w:top w:val="nil"/>
              <w:left w:val="nil"/>
              <w:bottom w:val="nil"/>
              <w:right w:val="nil"/>
            </w:tcBorders>
            <w:vAlign w:val="bottom"/>
          </w:tcPr>
          <w:p w14:paraId="51E5DCA3"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7A4E3AB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262EA49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666C29B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E891F8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384B0B01" w14:textId="77777777" w:rsidTr="00CE2305">
        <w:trPr>
          <w:trHeight w:val="225"/>
        </w:trPr>
        <w:tc>
          <w:tcPr>
            <w:tcW w:w="1544" w:type="pct"/>
            <w:tcBorders>
              <w:top w:val="nil"/>
              <w:left w:val="nil"/>
              <w:bottom w:val="nil"/>
              <w:right w:val="nil"/>
            </w:tcBorders>
            <w:vAlign w:val="bottom"/>
          </w:tcPr>
          <w:p w14:paraId="1F82296D"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R-squared</w:t>
            </w:r>
          </w:p>
        </w:tc>
        <w:tc>
          <w:tcPr>
            <w:tcW w:w="844" w:type="pct"/>
            <w:tcBorders>
              <w:top w:val="nil"/>
              <w:left w:val="nil"/>
              <w:bottom w:val="nil"/>
              <w:right w:val="nil"/>
            </w:tcBorders>
            <w:vAlign w:val="bottom"/>
          </w:tcPr>
          <w:p w14:paraId="5F7BF45E"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0.707172</w:t>
            </w:r>
          </w:p>
        </w:tc>
        <w:tc>
          <w:tcPr>
            <w:tcW w:w="1849" w:type="pct"/>
            <w:gridSpan w:val="2"/>
            <w:tcBorders>
              <w:top w:val="nil"/>
              <w:left w:val="nil"/>
              <w:bottom w:val="nil"/>
              <w:right w:val="nil"/>
            </w:tcBorders>
            <w:vAlign w:val="bottom"/>
          </w:tcPr>
          <w:p w14:paraId="315A95B6" w14:textId="77777777" w:rsidR="00BC3003" w:rsidRPr="00BC3003" w:rsidRDefault="00BC3003" w:rsidP="00BC3003">
            <w:pPr>
              <w:autoSpaceDE w:val="0"/>
              <w:autoSpaceDN w:val="0"/>
              <w:adjustRightInd w:val="0"/>
              <w:spacing w:after="0" w:line="240" w:lineRule="auto"/>
              <w:ind w:right="10"/>
              <w:rPr>
                <w:rFonts w:ascii="Times New Roman" w:hAnsi="Times New Roman" w:cs="Times New Roman"/>
                <w:color w:val="000000"/>
                <w:sz w:val="24"/>
                <w:szCs w:val="24"/>
              </w:rPr>
            </w:pPr>
            <w:r w:rsidRPr="00BC3003">
              <w:rPr>
                <w:rFonts w:ascii="Times New Roman" w:hAnsi="Times New Roman" w:cs="Times New Roman"/>
                <w:color w:val="000000"/>
                <w:sz w:val="24"/>
                <w:szCs w:val="24"/>
              </w:rPr>
              <w:t>    Mean dependent var</w:t>
            </w:r>
          </w:p>
        </w:tc>
        <w:tc>
          <w:tcPr>
            <w:tcW w:w="763" w:type="pct"/>
            <w:tcBorders>
              <w:top w:val="nil"/>
              <w:left w:val="nil"/>
              <w:bottom w:val="nil"/>
              <w:right w:val="nil"/>
            </w:tcBorders>
            <w:vAlign w:val="bottom"/>
          </w:tcPr>
          <w:p w14:paraId="7B2E3F9B"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1.552685</w:t>
            </w:r>
          </w:p>
        </w:tc>
      </w:tr>
      <w:tr w:rsidR="00BC3003" w:rsidRPr="00BC3003" w14:paraId="1BF1ED65" w14:textId="77777777" w:rsidTr="00CE2305">
        <w:trPr>
          <w:trHeight w:val="225"/>
        </w:trPr>
        <w:tc>
          <w:tcPr>
            <w:tcW w:w="1544" w:type="pct"/>
            <w:tcBorders>
              <w:top w:val="nil"/>
              <w:left w:val="nil"/>
              <w:bottom w:val="nil"/>
              <w:right w:val="nil"/>
            </w:tcBorders>
            <w:vAlign w:val="bottom"/>
          </w:tcPr>
          <w:p w14:paraId="31F1FC35"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Adjusted R-squared</w:t>
            </w:r>
          </w:p>
        </w:tc>
        <w:tc>
          <w:tcPr>
            <w:tcW w:w="844" w:type="pct"/>
            <w:tcBorders>
              <w:top w:val="nil"/>
              <w:left w:val="nil"/>
              <w:bottom w:val="nil"/>
              <w:right w:val="nil"/>
            </w:tcBorders>
            <w:vAlign w:val="bottom"/>
          </w:tcPr>
          <w:p w14:paraId="2B6544BD"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0.665876</w:t>
            </w:r>
          </w:p>
        </w:tc>
        <w:tc>
          <w:tcPr>
            <w:tcW w:w="1849" w:type="pct"/>
            <w:gridSpan w:val="2"/>
            <w:tcBorders>
              <w:top w:val="nil"/>
              <w:left w:val="nil"/>
              <w:bottom w:val="nil"/>
              <w:right w:val="nil"/>
            </w:tcBorders>
            <w:vAlign w:val="bottom"/>
          </w:tcPr>
          <w:p w14:paraId="670AC513" w14:textId="77777777" w:rsidR="00BC3003" w:rsidRPr="00BC3003" w:rsidRDefault="00BC3003" w:rsidP="00BC3003">
            <w:pPr>
              <w:autoSpaceDE w:val="0"/>
              <w:autoSpaceDN w:val="0"/>
              <w:adjustRightInd w:val="0"/>
              <w:spacing w:after="0" w:line="240" w:lineRule="auto"/>
              <w:ind w:right="10"/>
              <w:rPr>
                <w:rFonts w:ascii="Times New Roman" w:hAnsi="Times New Roman" w:cs="Times New Roman"/>
                <w:color w:val="000000"/>
                <w:sz w:val="24"/>
                <w:szCs w:val="24"/>
              </w:rPr>
            </w:pPr>
            <w:r w:rsidRPr="00BC3003">
              <w:rPr>
                <w:rFonts w:ascii="Times New Roman" w:hAnsi="Times New Roman" w:cs="Times New Roman"/>
                <w:color w:val="000000"/>
                <w:sz w:val="24"/>
                <w:szCs w:val="24"/>
              </w:rPr>
              <w:t>    S.D. dependent var</w:t>
            </w:r>
          </w:p>
        </w:tc>
        <w:tc>
          <w:tcPr>
            <w:tcW w:w="763" w:type="pct"/>
            <w:tcBorders>
              <w:top w:val="nil"/>
              <w:left w:val="nil"/>
              <w:bottom w:val="nil"/>
              <w:right w:val="nil"/>
            </w:tcBorders>
            <w:vAlign w:val="bottom"/>
          </w:tcPr>
          <w:p w14:paraId="23374F82"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1.246451</w:t>
            </w:r>
          </w:p>
        </w:tc>
      </w:tr>
      <w:tr w:rsidR="00BC3003" w:rsidRPr="00BC3003" w14:paraId="18B2DE0E" w14:textId="77777777" w:rsidTr="00CE2305">
        <w:trPr>
          <w:trHeight w:val="225"/>
        </w:trPr>
        <w:tc>
          <w:tcPr>
            <w:tcW w:w="1544" w:type="pct"/>
            <w:tcBorders>
              <w:top w:val="nil"/>
              <w:left w:val="nil"/>
              <w:bottom w:val="nil"/>
              <w:right w:val="nil"/>
            </w:tcBorders>
            <w:vAlign w:val="bottom"/>
          </w:tcPr>
          <w:p w14:paraId="2B2CF3E4"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S.E. of regression</w:t>
            </w:r>
          </w:p>
        </w:tc>
        <w:tc>
          <w:tcPr>
            <w:tcW w:w="844" w:type="pct"/>
            <w:tcBorders>
              <w:top w:val="nil"/>
              <w:left w:val="nil"/>
              <w:bottom w:val="nil"/>
              <w:right w:val="nil"/>
            </w:tcBorders>
            <w:vAlign w:val="bottom"/>
          </w:tcPr>
          <w:p w14:paraId="76952E24"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0.720492</w:t>
            </w:r>
          </w:p>
        </w:tc>
        <w:tc>
          <w:tcPr>
            <w:tcW w:w="1849" w:type="pct"/>
            <w:gridSpan w:val="2"/>
            <w:tcBorders>
              <w:top w:val="nil"/>
              <w:left w:val="nil"/>
              <w:bottom w:val="nil"/>
              <w:right w:val="nil"/>
            </w:tcBorders>
            <w:vAlign w:val="bottom"/>
          </w:tcPr>
          <w:p w14:paraId="541823BF" w14:textId="77777777" w:rsidR="00BC3003" w:rsidRPr="00BC3003" w:rsidRDefault="00BC3003" w:rsidP="00BC3003">
            <w:pPr>
              <w:autoSpaceDE w:val="0"/>
              <w:autoSpaceDN w:val="0"/>
              <w:adjustRightInd w:val="0"/>
              <w:spacing w:after="0" w:line="240" w:lineRule="auto"/>
              <w:ind w:right="10"/>
              <w:rPr>
                <w:rFonts w:ascii="Times New Roman" w:hAnsi="Times New Roman" w:cs="Times New Roman"/>
                <w:color w:val="000000"/>
                <w:sz w:val="24"/>
                <w:szCs w:val="24"/>
              </w:rPr>
            </w:pPr>
            <w:r w:rsidRPr="00BC3003">
              <w:rPr>
                <w:rFonts w:ascii="Times New Roman" w:hAnsi="Times New Roman" w:cs="Times New Roman"/>
                <w:color w:val="000000"/>
                <w:sz w:val="24"/>
                <w:szCs w:val="24"/>
              </w:rPr>
              <w:t>    Akaike info criterion</w:t>
            </w:r>
          </w:p>
        </w:tc>
        <w:tc>
          <w:tcPr>
            <w:tcW w:w="763" w:type="pct"/>
            <w:tcBorders>
              <w:top w:val="nil"/>
              <w:left w:val="nil"/>
              <w:bottom w:val="nil"/>
              <w:right w:val="nil"/>
            </w:tcBorders>
            <w:vAlign w:val="bottom"/>
          </w:tcPr>
          <w:p w14:paraId="3D203C37"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2.305801</w:t>
            </w:r>
          </w:p>
        </w:tc>
      </w:tr>
      <w:tr w:rsidR="00BC3003" w:rsidRPr="00BC3003" w14:paraId="7E40F69F" w14:textId="77777777" w:rsidTr="00CE2305">
        <w:trPr>
          <w:trHeight w:val="225"/>
        </w:trPr>
        <w:tc>
          <w:tcPr>
            <w:tcW w:w="1544" w:type="pct"/>
            <w:tcBorders>
              <w:top w:val="nil"/>
              <w:left w:val="nil"/>
              <w:bottom w:val="nil"/>
              <w:right w:val="nil"/>
            </w:tcBorders>
            <w:vAlign w:val="bottom"/>
          </w:tcPr>
          <w:p w14:paraId="20FD6AEC"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Sum squared resid</w:t>
            </w:r>
          </w:p>
        </w:tc>
        <w:tc>
          <w:tcPr>
            <w:tcW w:w="844" w:type="pct"/>
            <w:tcBorders>
              <w:top w:val="nil"/>
              <w:left w:val="nil"/>
              <w:bottom w:val="nil"/>
              <w:right w:val="nil"/>
            </w:tcBorders>
            <w:vAlign w:val="bottom"/>
          </w:tcPr>
          <w:p w14:paraId="34FB9D2D"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40.49047</w:t>
            </w:r>
          </w:p>
        </w:tc>
        <w:tc>
          <w:tcPr>
            <w:tcW w:w="1849" w:type="pct"/>
            <w:gridSpan w:val="2"/>
            <w:tcBorders>
              <w:top w:val="nil"/>
              <w:left w:val="nil"/>
              <w:bottom w:val="nil"/>
              <w:right w:val="nil"/>
            </w:tcBorders>
            <w:vAlign w:val="bottom"/>
          </w:tcPr>
          <w:p w14:paraId="33C99F17" w14:textId="77777777" w:rsidR="00BC3003" w:rsidRPr="00BC3003" w:rsidRDefault="00BC3003" w:rsidP="00BC3003">
            <w:pPr>
              <w:autoSpaceDE w:val="0"/>
              <w:autoSpaceDN w:val="0"/>
              <w:adjustRightInd w:val="0"/>
              <w:spacing w:after="0" w:line="240" w:lineRule="auto"/>
              <w:ind w:right="10"/>
              <w:rPr>
                <w:rFonts w:ascii="Times New Roman" w:hAnsi="Times New Roman" w:cs="Times New Roman"/>
                <w:color w:val="000000"/>
                <w:sz w:val="24"/>
                <w:szCs w:val="24"/>
              </w:rPr>
            </w:pPr>
            <w:r w:rsidRPr="00BC3003">
              <w:rPr>
                <w:rFonts w:ascii="Times New Roman" w:hAnsi="Times New Roman" w:cs="Times New Roman"/>
                <w:color w:val="000000"/>
                <w:sz w:val="24"/>
                <w:szCs w:val="24"/>
              </w:rPr>
              <w:t>    Schwarz criterion</w:t>
            </w:r>
          </w:p>
        </w:tc>
        <w:tc>
          <w:tcPr>
            <w:tcW w:w="763" w:type="pct"/>
            <w:tcBorders>
              <w:top w:val="nil"/>
              <w:left w:val="nil"/>
              <w:bottom w:val="nil"/>
              <w:right w:val="nil"/>
            </w:tcBorders>
            <w:vAlign w:val="bottom"/>
          </w:tcPr>
          <w:p w14:paraId="58E903BB"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2.639109</w:t>
            </w:r>
          </w:p>
        </w:tc>
      </w:tr>
      <w:tr w:rsidR="00BC3003" w:rsidRPr="00BC3003" w14:paraId="64814C7F" w14:textId="77777777" w:rsidTr="00CE2305">
        <w:trPr>
          <w:trHeight w:val="225"/>
        </w:trPr>
        <w:tc>
          <w:tcPr>
            <w:tcW w:w="1544" w:type="pct"/>
            <w:tcBorders>
              <w:top w:val="nil"/>
              <w:left w:val="nil"/>
              <w:bottom w:val="nil"/>
              <w:right w:val="nil"/>
            </w:tcBorders>
            <w:vAlign w:val="bottom"/>
          </w:tcPr>
          <w:p w14:paraId="1D421BDD"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Log likelihood</w:t>
            </w:r>
          </w:p>
        </w:tc>
        <w:tc>
          <w:tcPr>
            <w:tcW w:w="844" w:type="pct"/>
            <w:tcBorders>
              <w:top w:val="nil"/>
              <w:left w:val="nil"/>
              <w:bottom w:val="nil"/>
              <w:right w:val="nil"/>
            </w:tcBorders>
            <w:vAlign w:val="bottom"/>
          </w:tcPr>
          <w:p w14:paraId="0C33A88F"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-91.76103</w:t>
            </w:r>
          </w:p>
        </w:tc>
        <w:tc>
          <w:tcPr>
            <w:tcW w:w="1849" w:type="pct"/>
            <w:gridSpan w:val="2"/>
            <w:tcBorders>
              <w:top w:val="nil"/>
              <w:left w:val="nil"/>
              <w:bottom w:val="nil"/>
              <w:right w:val="nil"/>
            </w:tcBorders>
            <w:vAlign w:val="bottom"/>
          </w:tcPr>
          <w:p w14:paraId="34D61D10" w14:textId="77777777" w:rsidR="00BC3003" w:rsidRPr="00BC3003" w:rsidRDefault="00BC3003" w:rsidP="00BC3003">
            <w:pPr>
              <w:autoSpaceDE w:val="0"/>
              <w:autoSpaceDN w:val="0"/>
              <w:adjustRightInd w:val="0"/>
              <w:spacing w:after="0" w:line="240" w:lineRule="auto"/>
              <w:ind w:right="10"/>
              <w:rPr>
                <w:rFonts w:ascii="Times New Roman" w:hAnsi="Times New Roman" w:cs="Times New Roman"/>
                <w:color w:val="000000"/>
                <w:sz w:val="24"/>
                <w:szCs w:val="24"/>
              </w:rPr>
            </w:pPr>
            <w:r w:rsidRPr="00BC3003">
              <w:rPr>
                <w:rFonts w:ascii="Times New Roman" w:hAnsi="Times New Roman" w:cs="Times New Roman"/>
                <w:color w:val="000000"/>
                <w:sz w:val="24"/>
                <w:szCs w:val="24"/>
              </w:rPr>
              <w:t>    </w:t>
            </w:r>
            <w:proofErr w:type="spellStart"/>
            <w:r w:rsidRPr="00BC3003">
              <w:rPr>
                <w:rFonts w:ascii="Times New Roman" w:hAnsi="Times New Roman" w:cs="Times New Roman"/>
                <w:color w:val="000000"/>
                <w:sz w:val="24"/>
                <w:szCs w:val="24"/>
              </w:rPr>
              <w:t>Hannan</w:t>
            </w:r>
            <w:proofErr w:type="spellEnd"/>
            <w:r w:rsidRPr="00BC3003">
              <w:rPr>
                <w:rFonts w:ascii="Times New Roman" w:hAnsi="Times New Roman" w:cs="Times New Roman"/>
                <w:color w:val="000000"/>
                <w:sz w:val="24"/>
                <w:szCs w:val="24"/>
              </w:rPr>
              <w:t xml:space="preserve">-Quinn </w:t>
            </w:r>
            <w:proofErr w:type="spellStart"/>
            <w:r w:rsidRPr="00BC3003">
              <w:rPr>
                <w:rFonts w:ascii="Times New Roman" w:hAnsi="Times New Roman" w:cs="Times New Roman"/>
                <w:color w:val="000000"/>
                <w:sz w:val="24"/>
                <w:szCs w:val="24"/>
              </w:rPr>
              <w:t>criter</w:t>
            </w:r>
            <w:proofErr w:type="spellEnd"/>
            <w:r w:rsidRPr="00BC3003">
              <w:rPr>
                <w:rFonts w:ascii="Times New Roman" w:hAnsi="Times New Roman" w:cs="Times New Roman"/>
                <w:color w:val="000000"/>
                <w:sz w:val="24"/>
                <w:szCs w:val="24"/>
              </w:rPr>
              <w:t>.</w:t>
            </w:r>
          </w:p>
        </w:tc>
        <w:tc>
          <w:tcPr>
            <w:tcW w:w="763" w:type="pct"/>
            <w:tcBorders>
              <w:top w:val="nil"/>
              <w:left w:val="nil"/>
              <w:bottom w:val="nil"/>
              <w:right w:val="nil"/>
            </w:tcBorders>
            <w:vAlign w:val="bottom"/>
          </w:tcPr>
          <w:p w14:paraId="1525C19C"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2.440210</w:t>
            </w:r>
          </w:p>
        </w:tc>
      </w:tr>
      <w:tr w:rsidR="00BC3003" w:rsidRPr="00BC3003" w14:paraId="10AFC20A" w14:textId="77777777" w:rsidTr="00CE2305">
        <w:trPr>
          <w:trHeight w:val="225"/>
        </w:trPr>
        <w:tc>
          <w:tcPr>
            <w:tcW w:w="1544" w:type="pct"/>
            <w:tcBorders>
              <w:top w:val="nil"/>
              <w:left w:val="nil"/>
              <w:bottom w:val="nil"/>
              <w:right w:val="nil"/>
            </w:tcBorders>
            <w:vAlign w:val="bottom"/>
          </w:tcPr>
          <w:p w14:paraId="4F608146"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F-statistic</w:t>
            </w:r>
          </w:p>
        </w:tc>
        <w:tc>
          <w:tcPr>
            <w:tcW w:w="844" w:type="pct"/>
            <w:tcBorders>
              <w:top w:val="nil"/>
              <w:left w:val="nil"/>
              <w:bottom w:val="nil"/>
              <w:right w:val="nil"/>
            </w:tcBorders>
            <w:vAlign w:val="bottom"/>
          </w:tcPr>
          <w:p w14:paraId="444C2BCD"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17.12438</w:t>
            </w:r>
          </w:p>
        </w:tc>
        <w:tc>
          <w:tcPr>
            <w:tcW w:w="1849" w:type="pct"/>
            <w:gridSpan w:val="2"/>
            <w:tcBorders>
              <w:top w:val="nil"/>
              <w:left w:val="nil"/>
              <w:bottom w:val="nil"/>
              <w:right w:val="nil"/>
            </w:tcBorders>
            <w:vAlign w:val="bottom"/>
          </w:tcPr>
          <w:p w14:paraId="39393B5A" w14:textId="77777777" w:rsidR="00BC3003" w:rsidRPr="00BC3003" w:rsidRDefault="00BC3003" w:rsidP="00BC3003">
            <w:pPr>
              <w:autoSpaceDE w:val="0"/>
              <w:autoSpaceDN w:val="0"/>
              <w:adjustRightInd w:val="0"/>
              <w:spacing w:after="0" w:line="240" w:lineRule="auto"/>
              <w:ind w:right="10"/>
              <w:rPr>
                <w:rFonts w:ascii="Times New Roman" w:hAnsi="Times New Roman" w:cs="Times New Roman"/>
                <w:color w:val="000000"/>
                <w:sz w:val="24"/>
                <w:szCs w:val="24"/>
              </w:rPr>
            </w:pPr>
            <w:r w:rsidRPr="00BC3003">
              <w:rPr>
                <w:rFonts w:ascii="Times New Roman" w:hAnsi="Times New Roman" w:cs="Times New Roman"/>
                <w:color w:val="000000"/>
                <w:sz w:val="24"/>
                <w:szCs w:val="24"/>
              </w:rPr>
              <w:t>    Durbin-Watson stat</w:t>
            </w:r>
          </w:p>
        </w:tc>
        <w:tc>
          <w:tcPr>
            <w:tcW w:w="763" w:type="pct"/>
            <w:tcBorders>
              <w:top w:val="nil"/>
              <w:left w:val="nil"/>
              <w:bottom w:val="nil"/>
              <w:right w:val="nil"/>
            </w:tcBorders>
            <w:vAlign w:val="bottom"/>
          </w:tcPr>
          <w:p w14:paraId="63A6CA67"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1.565987</w:t>
            </w:r>
          </w:p>
        </w:tc>
      </w:tr>
      <w:tr w:rsidR="00BC3003" w:rsidRPr="00BC3003" w14:paraId="420E90A5" w14:textId="77777777" w:rsidTr="00CE2305">
        <w:trPr>
          <w:trHeight w:val="225"/>
        </w:trPr>
        <w:tc>
          <w:tcPr>
            <w:tcW w:w="1544" w:type="pct"/>
            <w:tcBorders>
              <w:top w:val="nil"/>
              <w:left w:val="nil"/>
              <w:bottom w:val="nil"/>
              <w:right w:val="nil"/>
            </w:tcBorders>
            <w:vAlign w:val="bottom"/>
          </w:tcPr>
          <w:p w14:paraId="41B3AD55"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Prob(F-statistic)</w:t>
            </w:r>
          </w:p>
        </w:tc>
        <w:tc>
          <w:tcPr>
            <w:tcW w:w="844" w:type="pct"/>
            <w:tcBorders>
              <w:top w:val="nil"/>
              <w:left w:val="nil"/>
              <w:bottom w:val="nil"/>
              <w:right w:val="nil"/>
            </w:tcBorders>
            <w:vAlign w:val="bottom"/>
          </w:tcPr>
          <w:p w14:paraId="250D7C75"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0.000000</w:t>
            </w:r>
          </w:p>
        </w:tc>
        <w:tc>
          <w:tcPr>
            <w:tcW w:w="924" w:type="pct"/>
            <w:tcBorders>
              <w:top w:val="nil"/>
              <w:left w:val="nil"/>
              <w:bottom w:val="nil"/>
              <w:right w:val="nil"/>
            </w:tcBorders>
            <w:vAlign w:val="bottom"/>
          </w:tcPr>
          <w:p w14:paraId="116C6189" w14:textId="77777777" w:rsidR="00BC3003" w:rsidRPr="00BC3003" w:rsidRDefault="00BC3003" w:rsidP="00BC3003">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05E66DC2" w14:textId="77777777" w:rsidR="00BC3003" w:rsidRPr="00BC3003" w:rsidRDefault="00BC3003" w:rsidP="00BC3003">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740D6CA9" w14:textId="77777777" w:rsidR="00BC3003" w:rsidRPr="00BC3003" w:rsidRDefault="00BC3003" w:rsidP="00BC3003">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BC3003" w:rsidRPr="00BC3003" w14:paraId="7DF12341" w14:textId="77777777" w:rsidTr="00CE2305">
        <w:trPr>
          <w:trHeight w:hRule="exact" w:val="90"/>
        </w:trPr>
        <w:tc>
          <w:tcPr>
            <w:tcW w:w="1544" w:type="pct"/>
            <w:tcBorders>
              <w:top w:val="nil"/>
              <w:left w:val="nil"/>
              <w:bottom w:val="double" w:sz="6" w:space="0" w:color="auto"/>
              <w:right w:val="nil"/>
            </w:tcBorders>
            <w:vAlign w:val="bottom"/>
          </w:tcPr>
          <w:p w14:paraId="43CFF08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0" w:color="auto"/>
              <w:right w:val="nil"/>
            </w:tcBorders>
            <w:vAlign w:val="bottom"/>
          </w:tcPr>
          <w:p w14:paraId="1B4AEB5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24335E5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0" w:color="auto"/>
              <w:right w:val="nil"/>
            </w:tcBorders>
            <w:vAlign w:val="bottom"/>
          </w:tcPr>
          <w:p w14:paraId="61B630F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0" w:color="auto"/>
              <w:right w:val="nil"/>
            </w:tcBorders>
            <w:vAlign w:val="bottom"/>
          </w:tcPr>
          <w:p w14:paraId="2581C1B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7F056E8F" w14:textId="77777777" w:rsidTr="00CE2305">
        <w:trPr>
          <w:trHeight w:hRule="exact" w:val="135"/>
        </w:trPr>
        <w:tc>
          <w:tcPr>
            <w:tcW w:w="1544" w:type="pct"/>
            <w:tcBorders>
              <w:top w:val="nil"/>
              <w:left w:val="nil"/>
              <w:bottom w:val="nil"/>
              <w:right w:val="nil"/>
            </w:tcBorders>
            <w:vAlign w:val="bottom"/>
          </w:tcPr>
          <w:p w14:paraId="26E26109"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55B169D0"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2353EB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1FB3800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443FB1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bl>
    <w:p w14:paraId="0E6F5ACA"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Source: Eviews Output (2025)</w:t>
      </w:r>
    </w:p>
    <w:p w14:paraId="60FAAE27"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result presented in </w:t>
      </w:r>
      <w:r w:rsidRPr="00BC3003">
        <w:rPr>
          <w:rFonts w:ascii="Times New Roman" w:hAnsi="Times New Roman" w:cs="Times New Roman"/>
          <w:bCs/>
          <w:sz w:val="24"/>
          <w:szCs w:val="24"/>
        </w:rPr>
        <w:t>Table 6</w:t>
      </w:r>
      <w:r w:rsidRPr="00BC3003">
        <w:rPr>
          <w:rFonts w:ascii="Times New Roman" w:hAnsi="Times New Roman" w:cs="Times New Roman"/>
          <w:sz w:val="24"/>
          <w:szCs w:val="24"/>
        </w:rPr>
        <w:t xml:space="preserve"> begins with model validity indicators which show the robustness of the fixed effects model used in the analysis. The </w:t>
      </w:r>
      <w:r w:rsidRPr="00BC3003">
        <w:rPr>
          <w:rFonts w:ascii="Times New Roman" w:hAnsi="Times New Roman" w:cs="Times New Roman"/>
          <w:bCs/>
          <w:sz w:val="24"/>
          <w:szCs w:val="24"/>
        </w:rPr>
        <w:t>Adjusted R-squared value of 0.665876</w:t>
      </w:r>
      <w:r w:rsidRPr="00BC3003">
        <w:rPr>
          <w:rFonts w:ascii="Times New Roman" w:hAnsi="Times New Roman" w:cs="Times New Roman"/>
          <w:sz w:val="24"/>
          <w:szCs w:val="24"/>
        </w:rPr>
        <w:t xml:space="preserve"> implies that approximately </w:t>
      </w:r>
      <w:r w:rsidRPr="00BC3003">
        <w:rPr>
          <w:rFonts w:ascii="Times New Roman" w:hAnsi="Times New Roman" w:cs="Times New Roman"/>
          <w:bCs/>
          <w:sz w:val="24"/>
          <w:szCs w:val="24"/>
        </w:rPr>
        <w:t>66.59% of the variation</w:t>
      </w:r>
      <w:r w:rsidRPr="00BC3003">
        <w:rPr>
          <w:rFonts w:ascii="Times New Roman" w:hAnsi="Times New Roman" w:cs="Times New Roman"/>
          <w:sz w:val="24"/>
          <w:szCs w:val="24"/>
        </w:rPr>
        <w:t xml:space="preserve"> in firm value (proxied by Tobin’s Q) is explained by the model, specifically by the disclosures on waste management, pollution control, and emission control. Furthermore, the </w:t>
      </w:r>
      <w:r w:rsidRPr="00BC3003">
        <w:rPr>
          <w:rFonts w:ascii="Times New Roman" w:hAnsi="Times New Roman" w:cs="Times New Roman"/>
          <w:bCs/>
          <w:sz w:val="24"/>
          <w:szCs w:val="24"/>
        </w:rPr>
        <w:t>Prob(F-statistic) of 0.000000</w:t>
      </w:r>
      <w:r w:rsidRPr="00BC3003">
        <w:rPr>
          <w:rFonts w:ascii="Times New Roman" w:hAnsi="Times New Roman" w:cs="Times New Roman"/>
          <w:sz w:val="24"/>
          <w:szCs w:val="24"/>
        </w:rPr>
        <w:t xml:space="preserve"> confirms that the model is statistically valid at the 5% significance level, indicating that the explanatory variables, when considered jointly, have a significant effect on firm value. The </w:t>
      </w:r>
      <w:r w:rsidRPr="00BC3003">
        <w:rPr>
          <w:rFonts w:ascii="Times New Roman" w:hAnsi="Times New Roman" w:cs="Times New Roman"/>
          <w:bCs/>
          <w:sz w:val="24"/>
          <w:szCs w:val="24"/>
        </w:rPr>
        <w:t>Durbin-Watson statistic of 1.565987</w:t>
      </w:r>
      <w:r w:rsidRPr="00BC3003">
        <w:rPr>
          <w:rFonts w:ascii="Times New Roman" w:hAnsi="Times New Roman" w:cs="Times New Roman"/>
          <w:sz w:val="24"/>
          <w:szCs w:val="24"/>
        </w:rPr>
        <w:t xml:space="preserve">, though slightly below the ideal value of 2, suggests a mild positive autocorrelation but not to a concerning degree for panel data analysis. The </w:t>
      </w:r>
      <w:r w:rsidRPr="00BC3003">
        <w:rPr>
          <w:rFonts w:ascii="Times New Roman" w:hAnsi="Times New Roman" w:cs="Times New Roman"/>
          <w:bCs/>
          <w:sz w:val="24"/>
          <w:szCs w:val="24"/>
        </w:rPr>
        <w:t>constant term (C)</w:t>
      </w:r>
      <w:r w:rsidRPr="00BC3003">
        <w:rPr>
          <w:rFonts w:ascii="Times New Roman" w:hAnsi="Times New Roman" w:cs="Times New Roman"/>
          <w:sz w:val="24"/>
          <w:szCs w:val="24"/>
        </w:rPr>
        <w:t xml:space="preserve"> has a coefficient of </w:t>
      </w:r>
      <w:r w:rsidRPr="00BC3003">
        <w:rPr>
          <w:rFonts w:ascii="Times New Roman" w:hAnsi="Times New Roman" w:cs="Times New Roman"/>
          <w:bCs/>
          <w:sz w:val="24"/>
          <w:szCs w:val="24"/>
        </w:rPr>
        <w:t>1.068670</w:t>
      </w:r>
      <w:r w:rsidRPr="00BC3003">
        <w:rPr>
          <w:rFonts w:ascii="Times New Roman" w:hAnsi="Times New Roman" w:cs="Times New Roman"/>
          <w:sz w:val="24"/>
          <w:szCs w:val="24"/>
        </w:rPr>
        <w:t xml:space="preserve"> with a </w:t>
      </w:r>
      <w:r w:rsidRPr="00BC3003">
        <w:rPr>
          <w:rFonts w:ascii="Times New Roman" w:hAnsi="Times New Roman" w:cs="Times New Roman"/>
          <w:bCs/>
          <w:sz w:val="24"/>
          <w:szCs w:val="24"/>
        </w:rPr>
        <w:t>p-value of 0.0000</w:t>
      </w:r>
      <w:r w:rsidRPr="00BC3003">
        <w:rPr>
          <w:rFonts w:ascii="Times New Roman" w:hAnsi="Times New Roman" w:cs="Times New Roman"/>
          <w:sz w:val="24"/>
          <w:szCs w:val="24"/>
        </w:rPr>
        <w:t>, indicating it is highly significant. This means that when all the green accounting disclosures (WMD, PCD, and ECD) are absent or zero, the average baseline Tobin’s Q of firms is approximately 1.07.</w:t>
      </w:r>
    </w:p>
    <w:p w14:paraId="0BF805E8" w14:textId="77777777" w:rsidR="00BC3003" w:rsidRPr="00BC3003" w:rsidRDefault="00BC3003" w:rsidP="00BC3003">
      <w:pPr>
        <w:pStyle w:val="Heading1"/>
        <w:spacing w:before="0" w:after="0" w:line="240" w:lineRule="auto"/>
        <w:rPr>
          <w:szCs w:val="24"/>
        </w:rPr>
      </w:pPr>
      <w:bookmarkStart w:id="18" w:name="_Toc201039748"/>
      <w:r w:rsidRPr="00BC3003">
        <w:rPr>
          <w:szCs w:val="24"/>
        </w:rPr>
        <w:t>4.2.1 Test of Hypothesis I</w:t>
      </w:r>
      <w:bookmarkEnd w:id="18"/>
    </w:p>
    <w:p w14:paraId="450752CC"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H01. Waste management disclosure has no significant effect on firm value of listed industrial goods firms in Nigeria.</w:t>
      </w:r>
    </w:p>
    <w:p w14:paraId="45003AD2"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coefficient of </w:t>
      </w:r>
      <w:r w:rsidRPr="00BC3003">
        <w:rPr>
          <w:rFonts w:ascii="Times New Roman" w:hAnsi="Times New Roman" w:cs="Times New Roman"/>
          <w:bCs/>
          <w:sz w:val="24"/>
          <w:szCs w:val="24"/>
        </w:rPr>
        <w:t>waste management disclosure (WMD)</w:t>
      </w:r>
      <w:r w:rsidRPr="00BC3003">
        <w:rPr>
          <w:rFonts w:ascii="Times New Roman" w:hAnsi="Times New Roman" w:cs="Times New Roman"/>
          <w:sz w:val="24"/>
          <w:szCs w:val="24"/>
        </w:rPr>
        <w:t xml:space="preserve"> is </w:t>
      </w:r>
      <w:r w:rsidRPr="00BC3003">
        <w:rPr>
          <w:rFonts w:ascii="Times New Roman" w:hAnsi="Times New Roman" w:cs="Times New Roman"/>
          <w:bCs/>
          <w:sz w:val="24"/>
          <w:szCs w:val="24"/>
        </w:rPr>
        <w:t>2.169058</w:t>
      </w:r>
      <w:r w:rsidRPr="00BC3003">
        <w:rPr>
          <w:rFonts w:ascii="Times New Roman" w:hAnsi="Times New Roman" w:cs="Times New Roman"/>
          <w:sz w:val="24"/>
          <w:szCs w:val="24"/>
        </w:rPr>
        <w:t xml:space="preserve">, and the </w:t>
      </w:r>
      <w:r w:rsidRPr="00BC3003">
        <w:rPr>
          <w:rFonts w:ascii="Times New Roman" w:hAnsi="Times New Roman" w:cs="Times New Roman"/>
          <w:bCs/>
          <w:sz w:val="24"/>
          <w:szCs w:val="24"/>
        </w:rPr>
        <w:t>p-value is 0.0062</w:t>
      </w:r>
      <w:r w:rsidRPr="00BC3003">
        <w:rPr>
          <w:rFonts w:ascii="Times New Roman" w:hAnsi="Times New Roman" w:cs="Times New Roman"/>
          <w:sz w:val="24"/>
          <w:szCs w:val="24"/>
        </w:rPr>
        <w:t xml:space="preserve">, which is less than 0.05. This shows that WMD has a </w:t>
      </w:r>
      <w:r w:rsidRPr="00BC3003">
        <w:rPr>
          <w:rFonts w:ascii="Times New Roman" w:hAnsi="Times New Roman" w:cs="Times New Roman"/>
          <w:bCs/>
          <w:sz w:val="24"/>
          <w:szCs w:val="24"/>
        </w:rPr>
        <w:t>positive and statistically significant effect</w:t>
      </w:r>
      <w:r w:rsidRPr="00BC3003">
        <w:rPr>
          <w:rFonts w:ascii="Times New Roman" w:hAnsi="Times New Roman" w:cs="Times New Roman"/>
          <w:sz w:val="24"/>
          <w:szCs w:val="24"/>
        </w:rPr>
        <w:t xml:space="preserve"> on firm value at the 5% significance level. In terms of marginal effect, when a firm discloses waste management practices, its Tobin’s Q increases by </w:t>
      </w:r>
      <w:r w:rsidRPr="00BC3003">
        <w:rPr>
          <w:rFonts w:ascii="Times New Roman" w:hAnsi="Times New Roman" w:cs="Times New Roman"/>
          <w:bCs/>
          <w:sz w:val="24"/>
          <w:szCs w:val="24"/>
        </w:rPr>
        <w:t>approximately 2.17 units</w:t>
      </w:r>
      <w:r w:rsidRPr="00BC3003">
        <w:rPr>
          <w:rFonts w:ascii="Times New Roman" w:hAnsi="Times New Roman" w:cs="Times New Roman"/>
          <w:sz w:val="24"/>
          <w:szCs w:val="24"/>
        </w:rPr>
        <w:t xml:space="preserve">, suggesting strong market valuation benefits. This leads to the </w:t>
      </w:r>
      <w:r w:rsidRPr="00BC3003">
        <w:rPr>
          <w:rFonts w:ascii="Times New Roman" w:hAnsi="Times New Roman" w:cs="Times New Roman"/>
          <w:bCs/>
          <w:sz w:val="24"/>
          <w:szCs w:val="24"/>
        </w:rPr>
        <w:t>acceptance of the alternate hypothesis</w:t>
      </w:r>
      <w:r w:rsidRPr="00BC3003">
        <w:rPr>
          <w:rFonts w:ascii="Times New Roman" w:hAnsi="Times New Roman" w:cs="Times New Roman"/>
          <w:sz w:val="24"/>
          <w:szCs w:val="24"/>
        </w:rPr>
        <w:t xml:space="preserve">, confirming that waste management disclosure has a </w:t>
      </w:r>
      <w:r w:rsidRPr="00BC3003">
        <w:rPr>
          <w:rFonts w:ascii="Times New Roman" w:hAnsi="Times New Roman" w:cs="Times New Roman"/>
          <w:bCs/>
          <w:sz w:val="24"/>
          <w:szCs w:val="24"/>
        </w:rPr>
        <w:t>positive and significant effect</w:t>
      </w:r>
      <w:r w:rsidRPr="00BC3003">
        <w:rPr>
          <w:rFonts w:ascii="Times New Roman" w:hAnsi="Times New Roman" w:cs="Times New Roman"/>
          <w:sz w:val="24"/>
          <w:szCs w:val="24"/>
        </w:rPr>
        <w:t xml:space="preserve"> on firm value of listed industrial goods firms in Nigeria (</w:t>
      </w:r>
      <w:r w:rsidRPr="00BC3003">
        <w:rPr>
          <w:rFonts w:ascii="Times New Roman" w:hAnsi="Times New Roman" w:cs="Times New Roman"/>
          <w:bCs/>
          <w:sz w:val="24"/>
          <w:szCs w:val="24"/>
        </w:rPr>
        <w:t>β = 2.169058; p = 0.0062</w:t>
      </w:r>
      <w:r w:rsidRPr="00BC3003">
        <w:rPr>
          <w:rFonts w:ascii="Times New Roman" w:hAnsi="Times New Roman" w:cs="Times New Roman"/>
          <w:sz w:val="24"/>
          <w:szCs w:val="24"/>
        </w:rPr>
        <w:t>).</w:t>
      </w:r>
    </w:p>
    <w:p w14:paraId="34DD548B" w14:textId="77777777" w:rsidR="00BC3003" w:rsidRPr="00BC3003" w:rsidRDefault="00BC3003" w:rsidP="00BC3003">
      <w:pPr>
        <w:pStyle w:val="Heading1"/>
        <w:spacing w:before="0" w:after="0" w:line="240" w:lineRule="auto"/>
        <w:rPr>
          <w:szCs w:val="24"/>
        </w:rPr>
      </w:pPr>
      <w:bookmarkStart w:id="19" w:name="_Toc201039749"/>
      <w:r w:rsidRPr="00BC3003">
        <w:rPr>
          <w:szCs w:val="24"/>
        </w:rPr>
        <w:t>4.2.2 Test of Hypothesis II</w:t>
      </w:r>
      <w:bookmarkEnd w:id="19"/>
    </w:p>
    <w:p w14:paraId="2A013290"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H02. Pollution control disclosure has no significant effect on firm value of listed industrial goods firms in Nigeria.</w:t>
      </w:r>
    </w:p>
    <w:p w14:paraId="0AFD7E88"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coefficient for </w:t>
      </w:r>
      <w:r w:rsidRPr="00BC3003">
        <w:rPr>
          <w:rFonts w:ascii="Times New Roman" w:hAnsi="Times New Roman" w:cs="Times New Roman"/>
          <w:bCs/>
          <w:sz w:val="24"/>
          <w:szCs w:val="24"/>
        </w:rPr>
        <w:t>pollution control disclosure (PCD)</w:t>
      </w:r>
      <w:r w:rsidRPr="00BC3003">
        <w:rPr>
          <w:rFonts w:ascii="Times New Roman" w:hAnsi="Times New Roman" w:cs="Times New Roman"/>
          <w:sz w:val="24"/>
          <w:szCs w:val="24"/>
        </w:rPr>
        <w:t xml:space="preserve"> is </w:t>
      </w:r>
      <w:r w:rsidRPr="00BC3003">
        <w:rPr>
          <w:rFonts w:ascii="Times New Roman" w:hAnsi="Times New Roman" w:cs="Times New Roman"/>
          <w:bCs/>
          <w:sz w:val="24"/>
          <w:szCs w:val="24"/>
        </w:rPr>
        <w:t>0.730396</w:t>
      </w:r>
      <w:r w:rsidRPr="00BC3003">
        <w:rPr>
          <w:rFonts w:ascii="Times New Roman" w:hAnsi="Times New Roman" w:cs="Times New Roman"/>
          <w:sz w:val="24"/>
          <w:szCs w:val="24"/>
        </w:rPr>
        <w:t xml:space="preserve">, and the </w:t>
      </w:r>
      <w:r w:rsidRPr="00BC3003">
        <w:rPr>
          <w:rFonts w:ascii="Times New Roman" w:hAnsi="Times New Roman" w:cs="Times New Roman"/>
          <w:bCs/>
          <w:sz w:val="24"/>
          <w:szCs w:val="24"/>
        </w:rPr>
        <w:t>p-value is 0.4339</w:t>
      </w:r>
      <w:r w:rsidRPr="00BC3003">
        <w:rPr>
          <w:rFonts w:ascii="Times New Roman" w:hAnsi="Times New Roman" w:cs="Times New Roman"/>
          <w:sz w:val="24"/>
          <w:szCs w:val="24"/>
        </w:rPr>
        <w:t>, which is greater than 0.05. This implies that the marginal effect of PCD on firm value is not statistically significant at the 5% level. Although the effect is positive, there is insufficient evidence to conclude that disclosing pollution control practices causes a meaningful change in Tobin’s Q. Consequently, we accept the</w:t>
      </w:r>
      <w:r w:rsidRPr="00BC3003">
        <w:rPr>
          <w:rFonts w:ascii="Times New Roman" w:hAnsi="Times New Roman" w:cs="Times New Roman"/>
          <w:bCs/>
          <w:sz w:val="24"/>
          <w:szCs w:val="24"/>
        </w:rPr>
        <w:t xml:space="preserve"> null hypothesis that </w:t>
      </w:r>
      <w:r w:rsidRPr="00BC3003">
        <w:rPr>
          <w:rFonts w:ascii="Times New Roman" w:hAnsi="Times New Roman" w:cs="Times New Roman"/>
          <w:sz w:val="24"/>
          <w:szCs w:val="24"/>
        </w:rPr>
        <w:t xml:space="preserve">pollution control disclosure has a </w:t>
      </w:r>
      <w:r w:rsidRPr="00BC3003">
        <w:rPr>
          <w:rFonts w:ascii="Times New Roman" w:hAnsi="Times New Roman" w:cs="Times New Roman"/>
          <w:bCs/>
          <w:sz w:val="24"/>
          <w:szCs w:val="24"/>
        </w:rPr>
        <w:t>positive but not significant effect</w:t>
      </w:r>
      <w:r w:rsidRPr="00BC3003">
        <w:rPr>
          <w:rFonts w:ascii="Times New Roman" w:hAnsi="Times New Roman" w:cs="Times New Roman"/>
          <w:sz w:val="24"/>
          <w:szCs w:val="24"/>
        </w:rPr>
        <w:t xml:space="preserve"> on firm value of listed industrial goods firms in Nigeria (</w:t>
      </w:r>
      <w:r w:rsidRPr="00BC3003">
        <w:rPr>
          <w:rFonts w:ascii="Times New Roman" w:hAnsi="Times New Roman" w:cs="Times New Roman"/>
          <w:bCs/>
          <w:sz w:val="24"/>
          <w:szCs w:val="24"/>
        </w:rPr>
        <w:t>β = 0.730396; p = 0.4339</w:t>
      </w:r>
      <w:r w:rsidRPr="00BC3003">
        <w:rPr>
          <w:rFonts w:ascii="Times New Roman" w:hAnsi="Times New Roman" w:cs="Times New Roman"/>
          <w:sz w:val="24"/>
          <w:szCs w:val="24"/>
        </w:rPr>
        <w:t>).</w:t>
      </w:r>
    </w:p>
    <w:p w14:paraId="39EBCE12" w14:textId="77777777" w:rsidR="00BC3003" w:rsidRPr="00BC3003" w:rsidRDefault="00BC3003" w:rsidP="00BC3003">
      <w:pPr>
        <w:pStyle w:val="Heading1"/>
        <w:spacing w:before="0" w:after="0" w:line="240" w:lineRule="auto"/>
        <w:rPr>
          <w:szCs w:val="24"/>
        </w:rPr>
      </w:pPr>
      <w:bookmarkStart w:id="20" w:name="_Toc201039750"/>
      <w:r w:rsidRPr="00BC3003">
        <w:rPr>
          <w:szCs w:val="24"/>
        </w:rPr>
        <w:t>4.2.3 Test of Hypothesis III</w:t>
      </w:r>
      <w:bookmarkEnd w:id="20"/>
    </w:p>
    <w:p w14:paraId="264D57E4"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H03. Emission control disclosure has no significant effect on firm value of listed industrial goods firms in Nigeria.</w:t>
      </w:r>
    </w:p>
    <w:p w14:paraId="00318705"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lastRenderedPageBreak/>
        <w:t xml:space="preserve">The coefficient of </w:t>
      </w:r>
      <w:r w:rsidRPr="00BC3003">
        <w:rPr>
          <w:rFonts w:ascii="Times New Roman" w:hAnsi="Times New Roman" w:cs="Times New Roman"/>
          <w:bCs/>
          <w:sz w:val="24"/>
          <w:szCs w:val="24"/>
        </w:rPr>
        <w:t>emission control disclosure (ECD)</w:t>
      </w:r>
      <w:r w:rsidRPr="00BC3003">
        <w:rPr>
          <w:rFonts w:ascii="Times New Roman" w:hAnsi="Times New Roman" w:cs="Times New Roman"/>
          <w:sz w:val="24"/>
          <w:szCs w:val="24"/>
        </w:rPr>
        <w:t xml:space="preserve"> is </w:t>
      </w:r>
      <w:r w:rsidRPr="00BC3003">
        <w:rPr>
          <w:rFonts w:ascii="Times New Roman" w:hAnsi="Times New Roman" w:cs="Times New Roman"/>
          <w:bCs/>
          <w:sz w:val="24"/>
          <w:szCs w:val="24"/>
        </w:rPr>
        <w:t>-2.829106</w:t>
      </w:r>
      <w:r w:rsidRPr="00BC3003">
        <w:rPr>
          <w:rFonts w:ascii="Times New Roman" w:hAnsi="Times New Roman" w:cs="Times New Roman"/>
          <w:sz w:val="24"/>
          <w:szCs w:val="24"/>
        </w:rPr>
        <w:t xml:space="preserve">, with a </w:t>
      </w:r>
      <w:r w:rsidRPr="00BC3003">
        <w:rPr>
          <w:rFonts w:ascii="Times New Roman" w:hAnsi="Times New Roman" w:cs="Times New Roman"/>
          <w:bCs/>
          <w:sz w:val="24"/>
          <w:szCs w:val="24"/>
        </w:rPr>
        <w:t>p-value of 0.0000</w:t>
      </w:r>
      <w:r w:rsidRPr="00BC3003">
        <w:rPr>
          <w:rFonts w:ascii="Times New Roman" w:hAnsi="Times New Roman" w:cs="Times New Roman"/>
          <w:sz w:val="24"/>
          <w:szCs w:val="24"/>
        </w:rPr>
        <w:t xml:space="preserve">, which is highly significant at the 5% level. This shows a </w:t>
      </w:r>
      <w:r w:rsidRPr="00BC3003">
        <w:rPr>
          <w:rFonts w:ascii="Times New Roman" w:hAnsi="Times New Roman" w:cs="Times New Roman"/>
          <w:bCs/>
          <w:sz w:val="24"/>
          <w:szCs w:val="24"/>
        </w:rPr>
        <w:t>negative and statistically significant effect</w:t>
      </w:r>
      <w:r w:rsidRPr="00BC3003">
        <w:rPr>
          <w:rFonts w:ascii="Times New Roman" w:hAnsi="Times New Roman" w:cs="Times New Roman"/>
          <w:sz w:val="24"/>
          <w:szCs w:val="24"/>
        </w:rPr>
        <w:t xml:space="preserve"> of ECD on firm value. Marginally, when a firm discloses its emission control efforts, its Tobin’s Q decreases by approximately </w:t>
      </w:r>
      <w:r w:rsidRPr="00BC3003">
        <w:rPr>
          <w:rFonts w:ascii="Times New Roman" w:hAnsi="Times New Roman" w:cs="Times New Roman"/>
          <w:bCs/>
          <w:sz w:val="24"/>
          <w:szCs w:val="24"/>
        </w:rPr>
        <w:t>2.83 units</w:t>
      </w:r>
      <w:r w:rsidRPr="00BC3003">
        <w:rPr>
          <w:rFonts w:ascii="Times New Roman" w:hAnsi="Times New Roman" w:cs="Times New Roman"/>
          <w:sz w:val="24"/>
          <w:szCs w:val="24"/>
        </w:rPr>
        <w:t xml:space="preserve">. The significant drop may suggest market concerns over the cost or implications of emissions, or potential investor skepticism toward emission-related disclosures. Therefore, we </w:t>
      </w:r>
      <w:r w:rsidRPr="00BC3003">
        <w:rPr>
          <w:rFonts w:ascii="Times New Roman" w:hAnsi="Times New Roman" w:cs="Times New Roman"/>
          <w:bCs/>
          <w:sz w:val="24"/>
          <w:szCs w:val="24"/>
        </w:rPr>
        <w:t xml:space="preserve">accept the alternate hypothesis that </w:t>
      </w:r>
      <w:r w:rsidRPr="00BC3003">
        <w:rPr>
          <w:rFonts w:ascii="Times New Roman" w:hAnsi="Times New Roman" w:cs="Times New Roman"/>
          <w:sz w:val="24"/>
          <w:szCs w:val="24"/>
        </w:rPr>
        <w:t xml:space="preserve">emission control disclosure has a </w:t>
      </w:r>
      <w:r w:rsidRPr="00BC3003">
        <w:rPr>
          <w:rFonts w:ascii="Times New Roman" w:hAnsi="Times New Roman" w:cs="Times New Roman"/>
          <w:bCs/>
          <w:sz w:val="24"/>
          <w:szCs w:val="24"/>
        </w:rPr>
        <w:t>negative and significant effect</w:t>
      </w:r>
      <w:r w:rsidRPr="00BC3003">
        <w:rPr>
          <w:rFonts w:ascii="Times New Roman" w:hAnsi="Times New Roman" w:cs="Times New Roman"/>
          <w:sz w:val="24"/>
          <w:szCs w:val="24"/>
        </w:rPr>
        <w:t xml:space="preserve"> on firm value of listed industrial goods firms in Nigeria (</w:t>
      </w:r>
      <w:r w:rsidRPr="00BC3003">
        <w:rPr>
          <w:rFonts w:ascii="Times New Roman" w:hAnsi="Times New Roman" w:cs="Times New Roman"/>
          <w:bCs/>
          <w:sz w:val="24"/>
          <w:szCs w:val="24"/>
        </w:rPr>
        <w:t>β = -2.829106; p = 0.0000</w:t>
      </w:r>
      <w:r w:rsidRPr="00BC3003">
        <w:rPr>
          <w:rFonts w:ascii="Times New Roman" w:hAnsi="Times New Roman" w:cs="Times New Roman"/>
          <w:sz w:val="24"/>
          <w:szCs w:val="24"/>
        </w:rPr>
        <w:t>).</w:t>
      </w:r>
    </w:p>
    <w:p w14:paraId="07157F58" w14:textId="77777777" w:rsidR="00BC3003" w:rsidRPr="00BC3003" w:rsidRDefault="00BC3003" w:rsidP="00BC3003">
      <w:pPr>
        <w:pStyle w:val="Heading1"/>
        <w:spacing w:before="0" w:after="0" w:line="240" w:lineRule="auto"/>
        <w:rPr>
          <w:szCs w:val="24"/>
        </w:rPr>
      </w:pPr>
      <w:bookmarkStart w:id="21" w:name="_Toc201039751"/>
      <w:r w:rsidRPr="00BC3003">
        <w:rPr>
          <w:szCs w:val="24"/>
        </w:rPr>
        <w:t>4.3 Discussion of Findings</w:t>
      </w:r>
      <w:bookmarkEnd w:id="21"/>
    </w:p>
    <w:p w14:paraId="5EC3131B"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finding that waste management disclosure has a positive and significant effect on firm value is supported by several studies in the existing literature. For instance, </w:t>
      </w:r>
      <w:proofErr w:type="spellStart"/>
      <w:r w:rsidRPr="00BC3003">
        <w:rPr>
          <w:rFonts w:ascii="Times New Roman" w:hAnsi="Times New Roman" w:cs="Times New Roman"/>
          <w:sz w:val="24"/>
          <w:szCs w:val="24"/>
        </w:rPr>
        <w:t>Akpan</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Nkanta</w:t>
      </w:r>
      <w:proofErr w:type="spellEnd"/>
      <w:r w:rsidRPr="00BC3003">
        <w:rPr>
          <w:rFonts w:ascii="Times New Roman" w:hAnsi="Times New Roman" w:cs="Times New Roman"/>
          <w:sz w:val="24"/>
          <w:szCs w:val="24"/>
        </w:rPr>
        <w:t xml:space="preserve"> (2023) found that disclosure of waste-related information significantly enhances shareholder value in Nigeria’s consumer goods sector, which aligns with the present study’s conclusion. Similarly, </w:t>
      </w:r>
      <w:proofErr w:type="spellStart"/>
      <w:r w:rsidRPr="00BC3003">
        <w:rPr>
          <w:rFonts w:ascii="Times New Roman" w:hAnsi="Times New Roman" w:cs="Times New Roman"/>
          <w:sz w:val="24"/>
          <w:szCs w:val="24"/>
        </w:rPr>
        <w:t>Maryanti</w:t>
      </w:r>
      <w:proofErr w:type="spellEnd"/>
      <w:r w:rsidRPr="00BC3003">
        <w:rPr>
          <w:rFonts w:ascii="Times New Roman" w:hAnsi="Times New Roman" w:cs="Times New Roman"/>
          <w:sz w:val="24"/>
          <w:szCs w:val="24"/>
        </w:rPr>
        <w:t xml:space="preserve"> (2025), in a meta-analysis covering multiple countries and sectors, reported an overall positive effect of green accounting practices, including waste management, on performance indicators such as Tobin’s Q. Furthermore, </w:t>
      </w:r>
      <w:proofErr w:type="spellStart"/>
      <w:r w:rsidRPr="00BC3003">
        <w:rPr>
          <w:rFonts w:ascii="Times New Roman" w:hAnsi="Times New Roman" w:cs="Times New Roman"/>
          <w:sz w:val="24"/>
          <w:szCs w:val="24"/>
        </w:rPr>
        <w:t>Ezekwere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Ikilidi</w:t>
      </w:r>
      <w:proofErr w:type="spellEnd"/>
      <w:r w:rsidRPr="00BC3003">
        <w:rPr>
          <w:rFonts w:ascii="Times New Roman" w:hAnsi="Times New Roman" w:cs="Times New Roman"/>
          <w:sz w:val="24"/>
          <w:szCs w:val="24"/>
        </w:rPr>
        <w:t xml:space="preserve"> (2024) found that environmental protection disclosures, which often include waste-related information, had a positive impact on the performance of Nigerian consumer goods firms. </w:t>
      </w:r>
      <w:proofErr w:type="spellStart"/>
      <w:r w:rsidRPr="00BC3003">
        <w:rPr>
          <w:rFonts w:ascii="Times New Roman" w:hAnsi="Times New Roman" w:cs="Times New Roman"/>
          <w:sz w:val="24"/>
          <w:szCs w:val="24"/>
        </w:rPr>
        <w:t>Adeleye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Asebiode</w:t>
      </w:r>
      <w:proofErr w:type="spellEnd"/>
      <w:r w:rsidRPr="00BC3003">
        <w:rPr>
          <w:rFonts w:ascii="Times New Roman" w:hAnsi="Times New Roman" w:cs="Times New Roman"/>
          <w:sz w:val="24"/>
          <w:szCs w:val="24"/>
        </w:rPr>
        <w:t xml:space="preserve"> (2023) also discovered that green accounting significantly promotes business sustainability.</w:t>
      </w:r>
    </w:p>
    <w:p w14:paraId="7CC0ED9A" w14:textId="64E04E3F"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The result that pollution control disclosure has a positive but not significant effect on firm value finds partial agreement and contradiction</w:t>
      </w:r>
      <w:r w:rsidR="000353D1">
        <w:rPr>
          <w:rFonts w:ascii="Times New Roman" w:hAnsi="Times New Roman" w:cs="Times New Roman"/>
          <w:sz w:val="24"/>
          <w:szCs w:val="24"/>
        </w:rPr>
        <w:t xml:space="preserve"> within the literature. </w:t>
      </w:r>
      <w:proofErr w:type="spellStart"/>
      <w:r w:rsidR="000353D1" w:rsidRPr="00B6610F">
        <w:rPr>
          <w:rFonts w:ascii="Times New Roman" w:hAnsi="Times New Roman" w:cs="Times New Roman"/>
          <w:sz w:val="24"/>
          <w:szCs w:val="24"/>
          <w:highlight w:val="yellow"/>
        </w:rPr>
        <w:t>Doobee</w:t>
      </w:r>
      <w:proofErr w:type="spellEnd"/>
      <w:r w:rsidR="000353D1" w:rsidRPr="00B6610F">
        <w:rPr>
          <w:rFonts w:ascii="Times New Roman" w:hAnsi="Times New Roman" w:cs="Times New Roman"/>
          <w:sz w:val="24"/>
          <w:szCs w:val="24"/>
          <w:highlight w:val="yellow"/>
        </w:rPr>
        <w:t xml:space="preserve"> et al. </w:t>
      </w:r>
      <w:r w:rsidRPr="00B6610F">
        <w:rPr>
          <w:rFonts w:ascii="Times New Roman" w:hAnsi="Times New Roman" w:cs="Times New Roman"/>
          <w:sz w:val="24"/>
          <w:szCs w:val="24"/>
          <w:highlight w:val="yellow"/>
        </w:rPr>
        <w:t>(2024</w:t>
      </w:r>
      <w:r w:rsidRPr="00BC3003">
        <w:rPr>
          <w:rFonts w:ascii="Times New Roman" w:hAnsi="Times New Roman" w:cs="Times New Roman"/>
          <w:sz w:val="24"/>
          <w:szCs w:val="24"/>
        </w:rPr>
        <w:t xml:space="preserve">) noted a positive influence of pollution control expenditures on return on assets, although they observed a negative impact on asset returns, suggesting a mixed effect depending on the metric used. In contrast, Patrick, Umoren, and Ukpong (2025) found no significant relationship between green accounting practices, including pollution control, and financial performance in Nigeria’s oil sector. </w:t>
      </w:r>
      <w:proofErr w:type="spellStart"/>
      <w:r w:rsidRPr="00BC3003">
        <w:rPr>
          <w:rFonts w:ascii="Times New Roman" w:hAnsi="Times New Roman" w:cs="Times New Roman"/>
          <w:sz w:val="24"/>
          <w:szCs w:val="24"/>
        </w:rPr>
        <w:t>Nisaa</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xml:space="preserve"> (2025) similarly reported no significant effect of green accounting disclosures on firm value in Indonesia’s manufacturing industry, aligning with the insignificance in this study. </w:t>
      </w:r>
      <w:proofErr w:type="spellStart"/>
      <w:r w:rsidRPr="00BC3003">
        <w:rPr>
          <w:rFonts w:ascii="Times New Roman" w:hAnsi="Times New Roman" w:cs="Times New Roman"/>
          <w:sz w:val="24"/>
          <w:szCs w:val="24"/>
        </w:rPr>
        <w:t>Hidayat</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Widoretno</w:t>
      </w:r>
      <w:proofErr w:type="spellEnd"/>
      <w:r w:rsidRPr="00BC3003">
        <w:rPr>
          <w:rFonts w:ascii="Times New Roman" w:hAnsi="Times New Roman" w:cs="Times New Roman"/>
          <w:sz w:val="24"/>
          <w:szCs w:val="24"/>
        </w:rPr>
        <w:t xml:space="preserve"> (2025) also observed no direct effect of green accounting on financial performance.</w:t>
      </w:r>
    </w:p>
    <w:p w14:paraId="10683911" w14:textId="3288E51D"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negative and significant effect of emission control disclosure on firm value diverges from many prior studies that report positive or neutral outcomes, highlighting an important contribution of this research. </w:t>
      </w:r>
      <w:proofErr w:type="spellStart"/>
      <w:r w:rsidRPr="00B6610F">
        <w:rPr>
          <w:rFonts w:ascii="Times New Roman" w:hAnsi="Times New Roman" w:cs="Times New Roman"/>
          <w:sz w:val="24"/>
          <w:szCs w:val="24"/>
          <w:highlight w:val="yellow"/>
        </w:rPr>
        <w:t>Okporo</w:t>
      </w:r>
      <w:proofErr w:type="spellEnd"/>
      <w:r w:rsidR="003C3C63" w:rsidRPr="00B6610F">
        <w:rPr>
          <w:rFonts w:ascii="Times New Roman" w:hAnsi="Times New Roman" w:cs="Times New Roman"/>
          <w:sz w:val="24"/>
          <w:szCs w:val="24"/>
          <w:highlight w:val="yellow"/>
        </w:rPr>
        <w:t xml:space="preserve"> et al. </w:t>
      </w:r>
      <w:r w:rsidRPr="00B6610F">
        <w:rPr>
          <w:rFonts w:ascii="Times New Roman" w:hAnsi="Times New Roman" w:cs="Times New Roman"/>
          <w:sz w:val="24"/>
          <w:szCs w:val="24"/>
          <w:highlight w:val="yellow"/>
        </w:rPr>
        <w:t>(2023</w:t>
      </w:r>
      <w:r w:rsidRPr="00BC3003">
        <w:rPr>
          <w:rFonts w:ascii="Times New Roman" w:hAnsi="Times New Roman" w:cs="Times New Roman"/>
          <w:sz w:val="24"/>
          <w:szCs w:val="24"/>
        </w:rPr>
        <w:t xml:space="preserve">) contradict this finding by showing that emission control positively affects return on capital employed in Nigeria’s oil and gas sector, suggesting sectoral differences. </w:t>
      </w:r>
      <w:proofErr w:type="spellStart"/>
      <w:r w:rsidRPr="00BC3003">
        <w:rPr>
          <w:rFonts w:ascii="Times New Roman" w:hAnsi="Times New Roman" w:cs="Times New Roman"/>
          <w:sz w:val="24"/>
          <w:szCs w:val="24"/>
        </w:rPr>
        <w:t>Akpan</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Nkanta</w:t>
      </w:r>
      <w:proofErr w:type="spellEnd"/>
      <w:r w:rsidRPr="00BC3003">
        <w:rPr>
          <w:rFonts w:ascii="Times New Roman" w:hAnsi="Times New Roman" w:cs="Times New Roman"/>
          <w:sz w:val="24"/>
          <w:szCs w:val="24"/>
        </w:rPr>
        <w:t xml:space="preserve"> (2023) also documented a positive and significant influence of emissions disclosure on shareholder value, further contrasting with the cur</w:t>
      </w:r>
      <w:r w:rsidR="003C3C63">
        <w:rPr>
          <w:rFonts w:ascii="Times New Roman" w:hAnsi="Times New Roman" w:cs="Times New Roman"/>
          <w:sz w:val="24"/>
          <w:szCs w:val="24"/>
        </w:rPr>
        <w:t xml:space="preserve">rent outcome. However, </w:t>
      </w:r>
      <w:proofErr w:type="spellStart"/>
      <w:r w:rsidR="003C3C63" w:rsidRPr="00B6610F">
        <w:rPr>
          <w:rFonts w:ascii="Times New Roman" w:hAnsi="Times New Roman" w:cs="Times New Roman"/>
          <w:sz w:val="24"/>
          <w:szCs w:val="24"/>
          <w:highlight w:val="yellow"/>
        </w:rPr>
        <w:t>Huwaida</w:t>
      </w:r>
      <w:proofErr w:type="spellEnd"/>
      <w:r w:rsidR="003C3C63" w:rsidRPr="00B6610F">
        <w:rPr>
          <w:rFonts w:ascii="Times New Roman" w:hAnsi="Times New Roman" w:cs="Times New Roman"/>
          <w:sz w:val="24"/>
          <w:szCs w:val="24"/>
          <w:highlight w:val="yellow"/>
        </w:rPr>
        <w:t xml:space="preserve"> et al. </w:t>
      </w:r>
      <w:r w:rsidRPr="00B6610F">
        <w:rPr>
          <w:rFonts w:ascii="Times New Roman" w:hAnsi="Times New Roman" w:cs="Times New Roman"/>
          <w:sz w:val="24"/>
          <w:szCs w:val="24"/>
          <w:highlight w:val="yellow"/>
        </w:rPr>
        <w:t>(2025</w:t>
      </w:r>
      <w:r w:rsidRPr="00BC3003">
        <w:rPr>
          <w:rFonts w:ascii="Times New Roman" w:hAnsi="Times New Roman" w:cs="Times New Roman"/>
          <w:sz w:val="24"/>
          <w:szCs w:val="24"/>
        </w:rPr>
        <w:t>) reported a negative association between green accounting, including emission elements, and profitability in Indonesia’s energy sector, which partially supports the observed negativ</w:t>
      </w:r>
      <w:r w:rsidR="003C3C63">
        <w:rPr>
          <w:rFonts w:ascii="Times New Roman" w:hAnsi="Times New Roman" w:cs="Times New Roman"/>
          <w:sz w:val="24"/>
          <w:szCs w:val="24"/>
        </w:rPr>
        <w:t xml:space="preserve">e effect. Similarly, </w:t>
      </w:r>
      <w:proofErr w:type="spellStart"/>
      <w:r w:rsidR="003C3C63" w:rsidRPr="00B6610F">
        <w:rPr>
          <w:rFonts w:ascii="Times New Roman" w:hAnsi="Times New Roman" w:cs="Times New Roman"/>
          <w:sz w:val="24"/>
          <w:szCs w:val="24"/>
          <w:highlight w:val="yellow"/>
        </w:rPr>
        <w:t>Romandhon</w:t>
      </w:r>
      <w:proofErr w:type="spellEnd"/>
      <w:r w:rsidR="003C3C63" w:rsidRPr="00B6610F">
        <w:rPr>
          <w:rFonts w:ascii="Times New Roman" w:hAnsi="Times New Roman" w:cs="Times New Roman"/>
          <w:sz w:val="24"/>
          <w:szCs w:val="24"/>
          <w:highlight w:val="yellow"/>
        </w:rPr>
        <w:t xml:space="preserve"> et al. </w:t>
      </w:r>
      <w:r w:rsidRPr="00B6610F">
        <w:rPr>
          <w:rFonts w:ascii="Times New Roman" w:hAnsi="Times New Roman" w:cs="Times New Roman"/>
          <w:sz w:val="24"/>
          <w:szCs w:val="24"/>
          <w:highlight w:val="yellow"/>
        </w:rPr>
        <w:t>(2025</w:t>
      </w:r>
      <w:r w:rsidRPr="00BC3003">
        <w:rPr>
          <w:rFonts w:ascii="Times New Roman" w:hAnsi="Times New Roman" w:cs="Times New Roman"/>
          <w:sz w:val="24"/>
          <w:szCs w:val="24"/>
        </w:rPr>
        <w:t>) found mixed outcomes, with certain CSR disclosures (like emissions) harming performance in some contexts.</w:t>
      </w:r>
    </w:p>
    <w:p w14:paraId="0961E811" w14:textId="77777777" w:rsidR="00BC3003" w:rsidRPr="00BC3003" w:rsidRDefault="001D3B07" w:rsidP="001D3B07">
      <w:pPr>
        <w:pStyle w:val="Heading1"/>
        <w:spacing w:before="0" w:line="240" w:lineRule="auto"/>
        <w:rPr>
          <w:szCs w:val="24"/>
        </w:rPr>
      </w:pPr>
      <w:bookmarkStart w:id="22" w:name="_Toc201039753"/>
      <w:r>
        <w:rPr>
          <w:szCs w:val="24"/>
        </w:rPr>
        <w:t>5.0</w:t>
      </w:r>
      <w:r w:rsidR="00BC3003" w:rsidRPr="00BC3003">
        <w:rPr>
          <w:szCs w:val="24"/>
        </w:rPr>
        <w:t xml:space="preserve"> </w:t>
      </w:r>
      <w:r>
        <w:rPr>
          <w:szCs w:val="24"/>
        </w:rPr>
        <w:t>Conclusion a</w:t>
      </w:r>
      <w:r w:rsidRPr="00BC3003">
        <w:rPr>
          <w:szCs w:val="24"/>
        </w:rPr>
        <w:t>nd Recommendations</w:t>
      </w:r>
      <w:bookmarkEnd w:id="22"/>
    </w:p>
    <w:p w14:paraId="0C109212"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Firms are expected to operate responsibly by integrating environmental considerations into their financial and strategic decisions. Green accounting practices, such as waste management disclosure, pollution control reporting, and emission tracking, should be a standard part of corporate reporting. Ideally, these practices enhance transparency, promote environmental sustainability, and help stakeholders—including investors, regulators, and communities—make informed decisions. When properly implemented, green accounting supports long-term </w:t>
      </w:r>
      <w:r w:rsidRPr="00BC3003">
        <w:rPr>
          <w:rFonts w:ascii="Times New Roman" w:hAnsi="Times New Roman" w:cs="Times New Roman"/>
          <w:sz w:val="24"/>
          <w:szCs w:val="24"/>
        </w:rPr>
        <w:lastRenderedPageBreak/>
        <w:t>value creation by demonstrating a firm’s commitment to sustainability, improving operational efficiency, and strengthening investor confidence. Companies that practice effective environmental accounting ought to experience a positive impact on their firm value, as measured by indicators like Tobin’s Q.</w:t>
      </w:r>
    </w:p>
    <w:p w14:paraId="72C0715C" w14:textId="77777777" w:rsid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The findings of this study have significant implications for understanding how specific components of green accounting influence investor perception and the market valuation of industrial goods firms in Nigeria. They suggest that stakeholders, including capital market participants, interpret environmental disclosures in different ways—rewarding transparency in waste management practices with enhanced firm value, while reacting less favorably or even negatively to certain disclosures such as those related to emissions. This pattern indicates that the market may distinguish between different types of environmental information based on their perceived costs, benefits, or alignment with corporate strategy and regulatory expectations. It also highlights the importance of how green accounting disclosures are framed, communicated, and integrated into broader corporate narratives, as these factors can materially influence the valuation outcomes in a market increasingly attentive to sustainability indicators.</w:t>
      </w:r>
    </w:p>
    <w:p w14:paraId="5BC9D8CC" w14:textId="77777777" w:rsidR="001D3B07" w:rsidRPr="00BC3003" w:rsidRDefault="001D3B07" w:rsidP="00BC3003">
      <w:pPr>
        <w:spacing w:line="240" w:lineRule="auto"/>
        <w:jc w:val="both"/>
        <w:rPr>
          <w:rFonts w:ascii="Times New Roman" w:hAnsi="Times New Roman" w:cs="Times New Roman"/>
          <w:sz w:val="24"/>
          <w:szCs w:val="24"/>
        </w:rPr>
      </w:pPr>
      <w:r>
        <w:rPr>
          <w:rFonts w:ascii="Times New Roman" w:hAnsi="Times New Roman" w:cs="Times New Roman"/>
          <w:sz w:val="24"/>
          <w:szCs w:val="24"/>
        </w:rPr>
        <w:t>The study therefore recommended that:</w:t>
      </w:r>
    </w:p>
    <w:p w14:paraId="698EE60B" w14:textId="6CDCE475" w:rsidR="00BC3003" w:rsidRPr="00BC3003" w:rsidRDefault="008F3016" w:rsidP="00BC3003">
      <w:p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00BC3003" w:rsidRPr="00BC3003">
        <w:rPr>
          <w:rFonts w:ascii="Times New Roman" w:hAnsi="Times New Roman" w:cs="Times New Roman"/>
          <w:sz w:val="24"/>
          <w:szCs w:val="24"/>
        </w:rPr>
        <w:t xml:space="preserve">. Board </w:t>
      </w:r>
      <w:r>
        <w:rPr>
          <w:rFonts w:ascii="Times New Roman" w:hAnsi="Times New Roman" w:cs="Times New Roman"/>
          <w:sz w:val="24"/>
          <w:szCs w:val="24"/>
        </w:rPr>
        <w:t>of d</w:t>
      </w:r>
      <w:r w:rsidR="00BC3003" w:rsidRPr="00BC3003">
        <w:rPr>
          <w:rFonts w:ascii="Times New Roman" w:hAnsi="Times New Roman" w:cs="Times New Roman"/>
          <w:sz w:val="24"/>
          <w:szCs w:val="24"/>
        </w:rPr>
        <w:t>irectors need to institutionalize structured waste management disclosure frameworks aligned with GRI 306 to ensure transparent and consistent reporting of waste reduction, recycling, and disposal activities.</w:t>
      </w:r>
    </w:p>
    <w:p w14:paraId="2A1C2F54" w14:textId="245DFE18" w:rsidR="00BC3003" w:rsidRPr="00BC3003" w:rsidRDefault="008F3016" w:rsidP="00BC3003">
      <w:pPr>
        <w:spacing w:line="240" w:lineRule="auto"/>
        <w:jc w:val="both"/>
        <w:rPr>
          <w:rFonts w:ascii="Times New Roman" w:hAnsi="Times New Roman" w:cs="Times New Roman"/>
          <w:sz w:val="24"/>
          <w:szCs w:val="24"/>
        </w:rPr>
      </w:pPr>
      <w:r>
        <w:rPr>
          <w:rFonts w:ascii="Times New Roman" w:hAnsi="Times New Roman" w:cs="Times New Roman"/>
          <w:sz w:val="24"/>
          <w:szCs w:val="24"/>
        </w:rPr>
        <w:t>ii</w:t>
      </w:r>
      <w:r w:rsidR="00BC3003" w:rsidRPr="00BC3003">
        <w:rPr>
          <w:rFonts w:ascii="Times New Roman" w:hAnsi="Times New Roman" w:cs="Times New Roman"/>
          <w:sz w:val="24"/>
          <w:szCs w:val="24"/>
        </w:rPr>
        <w:t xml:space="preserve">. Environmental </w:t>
      </w:r>
      <w:r w:rsidRPr="00BC3003">
        <w:rPr>
          <w:rFonts w:ascii="Times New Roman" w:hAnsi="Times New Roman" w:cs="Times New Roman"/>
          <w:sz w:val="24"/>
          <w:szCs w:val="24"/>
        </w:rPr>
        <w:t xml:space="preserve">policy makers and regulators </w:t>
      </w:r>
      <w:r w:rsidR="00BC3003" w:rsidRPr="00BC3003">
        <w:rPr>
          <w:rFonts w:ascii="Times New Roman" w:hAnsi="Times New Roman" w:cs="Times New Roman"/>
          <w:sz w:val="24"/>
          <w:szCs w:val="24"/>
        </w:rPr>
        <w:t>need to intensify awareness and provide incentives for pollution control initiatives, as current disclosures appear insufficient to influence firm value positively.</w:t>
      </w:r>
    </w:p>
    <w:p w14:paraId="1650829C" w14:textId="50FEC9CC" w:rsidR="00BC3003" w:rsidRPr="00BC3003" w:rsidRDefault="008F3016" w:rsidP="00BC3003">
      <w:pPr>
        <w:spacing w:line="240" w:lineRule="auto"/>
        <w:jc w:val="both"/>
        <w:rPr>
          <w:rFonts w:ascii="Times New Roman" w:hAnsi="Times New Roman" w:cs="Times New Roman"/>
          <w:sz w:val="24"/>
          <w:szCs w:val="24"/>
        </w:rPr>
      </w:pPr>
      <w:r>
        <w:rPr>
          <w:rFonts w:ascii="Times New Roman" w:hAnsi="Times New Roman" w:cs="Times New Roman"/>
          <w:sz w:val="24"/>
          <w:szCs w:val="24"/>
        </w:rPr>
        <w:t>iii</w:t>
      </w:r>
      <w:r w:rsidR="00BC3003" w:rsidRPr="00BC3003">
        <w:rPr>
          <w:rFonts w:ascii="Times New Roman" w:hAnsi="Times New Roman" w:cs="Times New Roman"/>
          <w:sz w:val="24"/>
          <w:szCs w:val="24"/>
        </w:rPr>
        <w:t xml:space="preserve">. Corporate </w:t>
      </w:r>
      <w:r w:rsidRPr="00BC3003">
        <w:rPr>
          <w:rFonts w:ascii="Times New Roman" w:hAnsi="Times New Roman" w:cs="Times New Roman"/>
          <w:sz w:val="24"/>
          <w:szCs w:val="24"/>
        </w:rPr>
        <w:t xml:space="preserve">communication teams </w:t>
      </w:r>
      <w:r w:rsidR="00BC3003" w:rsidRPr="00BC3003">
        <w:rPr>
          <w:rFonts w:ascii="Times New Roman" w:hAnsi="Times New Roman" w:cs="Times New Roman"/>
          <w:sz w:val="24"/>
          <w:szCs w:val="24"/>
        </w:rPr>
        <w:t>need to carefully evaluate how emission control disclosures are presented to stakeholders to ensure clarity and strategic framing aimed at avoiding negative market perceptions despite compliance efforts.</w:t>
      </w:r>
    </w:p>
    <w:p w14:paraId="29AF4D06" w14:textId="77777777" w:rsidR="00BC3003" w:rsidRPr="00BC3003" w:rsidRDefault="001D3B07" w:rsidP="00BC3003">
      <w:pPr>
        <w:pStyle w:val="Heading1"/>
        <w:spacing w:before="0" w:after="0" w:line="240" w:lineRule="auto"/>
        <w:rPr>
          <w:szCs w:val="24"/>
        </w:rPr>
      </w:pPr>
      <w:bookmarkStart w:id="23" w:name="_Toc201039757"/>
      <w:r>
        <w:rPr>
          <w:szCs w:val="24"/>
        </w:rPr>
        <w:t>5.1</w:t>
      </w:r>
      <w:r w:rsidR="00BC3003" w:rsidRPr="00BC3003">
        <w:rPr>
          <w:szCs w:val="24"/>
        </w:rPr>
        <w:t xml:space="preserve"> Contribution to Knowledge</w:t>
      </w:r>
      <w:bookmarkEnd w:id="23"/>
    </w:p>
    <w:p w14:paraId="452ABB6B" w14:textId="36E21357" w:rsid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This study contributes to the existing literature by addressing a critical contextual and methodological gap in green accounting research within Nigeria’s industrial goods sector—an environmentally intensive industry that has been largely overlooked in prior studies. Unlike earlier </w:t>
      </w:r>
      <w:r w:rsidR="003C3C63">
        <w:rPr>
          <w:rFonts w:ascii="Times New Roman" w:hAnsi="Times New Roman" w:cs="Times New Roman"/>
          <w:sz w:val="24"/>
          <w:szCs w:val="24"/>
        </w:rPr>
        <w:t xml:space="preserve">works such as those by </w:t>
      </w:r>
      <w:r w:rsidR="003C3C63" w:rsidRPr="00B6610F">
        <w:rPr>
          <w:rFonts w:ascii="Times New Roman" w:hAnsi="Times New Roman" w:cs="Times New Roman"/>
          <w:sz w:val="24"/>
          <w:szCs w:val="24"/>
          <w:highlight w:val="yellow"/>
        </w:rPr>
        <w:t xml:space="preserve">Patrick et al. (2025), and </w:t>
      </w:r>
      <w:proofErr w:type="spellStart"/>
      <w:r w:rsidR="003C3C63" w:rsidRPr="00B6610F">
        <w:rPr>
          <w:rFonts w:ascii="Times New Roman" w:hAnsi="Times New Roman" w:cs="Times New Roman"/>
          <w:sz w:val="24"/>
          <w:szCs w:val="24"/>
          <w:highlight w:val="yellow"/>
        </w:rPr>
        <w:t>Doobee</w:t>
      </w:r>
      <w:proofErr w:type="spellEnd"/>
      <w:r w:rsidR="003C3C63" w:rsidRPr="00B6610F">
        <w:rPr>
          <w:rFonts w:ascii="Times New Roman" w:hAnsi="Times New Roman" w:cs="Times New Roman"/>
          <w:sz w:val="24"/>
          <w:szCs w:val="24"/>
          <w:highlight w:val="yellow"/>
        </w:rPr>
        <w:t xml:space="preserve"> et al. </w:t>
      </w:r>
      <w:r w:rsidRPr="00B6610F">
        <w:rPr>
          <w:rFonts w:ascii="Times New Roman" w:hAnsi="Times New Roman" w:cs="Times New Roman"/>
          <w:sz w:val="24"/>
          <w:szCs w:val="24"/>
          <w:highlight w:val="yellow"/>
        </w:rPr>
        <w:t>(2024</w:t>
      </w:r>
      <w:r w:rsidRPr="00BC3003">
        <w:rPr>
          <w:rFonts w:ascii="Times New Roman" w:hAnsi="Times New Roman" w:cs="Times New Roman"/>
          <w:sz w:val="24"/>
          <w:szCs w:val="24"/>
        </w:rPr>
        <w:t xml:space="preserve">), which focused predominantly on the oil and gas </w:t>
      </w:r>
      <w:r w:rsidR="003C3C63">
        <w:rPr>
          <w:rFonts w:ascii="Times New Roman" w:hAnsi="Times New Roman" w:cs="Times New Roman"/>
          <w:sz w:val="24"/>
          <w:szCs w:val="24"/>
        </w:rPr>
        <w:t xml:space="preserve">sector, or those by </w:t>
      </w:r>
      <w:proofErr w:type="spellStart"/>
      <w:r w:rsidR="003C3C63" w:rsidRPr="00B6610F">
        <w:rPr>
          <w:rFonts w:ascii="Times New Roman" w:hAnsi="Times New Roman" w:cs="Times New Roman"/>
          <w:sz w:val="24"/>
          <w:szCs w:val="24"/>
          <w:highlight w:val="yellow"/>
        </w:rPr>
        <w:t>Huwaida</w:t>
      </w:r>
      <w:proofErr w:type="spellEnd"/>
      <w:r w:rsidR="003C3C63" w:rsidRPr="00B6610F">
        <w:rPr>
          <w:rFonts w:ascii="Times New Roman" w:hAnsi="Times New Roman" w:cs="Times New Roman"/>
          <w:sz w:val="24"/>
          <w:szCs w:val="24"/>
          <w:highlight w:val="yellow"/>
        </w:rPr>
        <w:t xml:space="preserve"> et al. </w:t>
      </w:r>
      <w:r w:rsidRPr="00B6610F">
        <w:rPr>
          <w:rFonts w:ascii="Times New Roman" w:hAnsi="Times New Roman" w:cs="Times New Roman"/>
          <w:sz w:val="24"/>
          <w:szCs w:val="24"/>
          <w:highlight w:val="yellow"/>
        </w:rPr>
        <w:t>(2025</w:t>
      </w:r>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Nisaa</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xml:space="preserve"> (2025) that generalized green accounti</w:t>
      </w:r>
      <w:bookmarkStart w:id="24" w:name="_GoBack"/>
      <w:bookmarkEnd w:id="24"/>
      <w:r w:rsidRPr="00BC3003">
        <w:rPr>
          <w:rFonts w:ascii="Times New Roman" w:hAnsi="Times New Roman" w:cs="Times New Roman"/>
          <w:sz w:val="24"/>
          <w:szCs w:val="24"/>
        </w:rPr>
        <w:t xml:space="preserve">ng effects across sectors in Indonesia, this study uniquely isolates and examines the discrete effects of waste management, pollution control, and emission control disclosures on firm value using Tobin’s Q. By doing so, it departs from prior studies that either bundled green accounting indicators or relied on broad CSR measures without disaggregating specific environmental practices. Moreover, it offers a targeted assessment within the Nigerian industrial goods sector—an area underrepresented in past studies such as those by </w:t>
      </w:r>
      <w:proofErr w:type="spellStart"/>
      <w:r w:rsidRPr="00BC3003">
        <w:rPr>
          <w:rFonts w:ascii="Times New Roman" w:hAnsi="Times New Roman" w:cs="Times New Roman"/>
          <w:sz w:val="24"/>
          <w:szCs w:val="24"/>
        </w:rPr>
        <w:t>Ihenyen</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Pabraebiowei</w:t>
      </w:r>
      <w:proofErr w:type="spellEnd"/>
      <w:r w:rsidRPr="00BC3003">
        <w:rPr>
          <w:rFonts w:ascii="Times New Roman" w:hAnsi="Times New Roman" w:cs="Times New Roman"/>
          <w:sz w:val="24"/>
          <w:szCs w:val="24"/>
        </w:rPr>
        <w:t xml:space="preserve"> (2024) and </w:t>
      </w:r>
      <w:proofErr w:type="spellStart"/>
      <w:r w:rsidRPr="00BC3003">
        <w:rPr>
          <w:rFonts w:ascii="Times New Roman" w:hAnsi="Times New Roman" w:cs="Times New Roman"/>
          <w:sz w:val="24"/>
          <w:szCs w:val="24"/>
        </w:rPr>
        <w:t>Adebanjo</w:t>
      </w:r>
      <w:proofErr w:type="spellEnd"/>
      <w:r w:rsidRPr="00BC3003">
        <w:rPr>
          <w:rFonts w:ascii="Times New Roman" w:hAnsi="Times New Roman" w:cs="Times New Roman"/>
          <w:sz w:val="24"/>
          <w:szCs w:val="24"/>
        </w:rPr>
        <w:t xml:space="preserve"> and Wisdom (2024), who employed Tobin’s Q but did not consider sectoral specificity. Through its sector-focused scope, disaggregated green disclosure variables, and ten-year longitudinal analysis (2015–2024), this study expands empirical understanding of how distinct components of green accounting affect firm value in a high-impact industry, thus providing a more contextually grounded contribution to literature.</w:t>
      </w:r>
    </w:p>
    <w:p w14:paraId="662968F7" w14:textId="47CDC5E8" w:rsidR="00792C5C" w:rsidRPr="00740879" w:rsidRDefault="00792C5C" w:rsidP="00792C5C">
      <w:pPr>
        <w:rPr>
          <w:highlight w:val="yellow"/>
        </w:rPr>
      </w:pPr>
      <w:r w:rsidRPr="00CA3906">
        <w:rPr>
          <w:b/>
          <w:highlight w:val="yellow"/>
        </w:rPr>
        <w:t>Disclaimer (Artificial intelligence)</w:t>
      </w:r>
      <w:r w:rsidR="004A12AA">
        <w:rPr>
          <w:b/>
          <w:highlight w:val="yellow"/>
        </w:rPr>
        <w:t xml:space="preserve">: </w:t>
      </w:r>
      <w:r w:rsidR="004A12AA" w:rsidRPr="004A12AA">
        <w:rPr>
          <w:highlight w:val="yellow"/>
        </w:rPr>
        <w:t>The a</w:t>
      </w:r>
      <w:r w:rsidR="004A12AA">
        <w:rPr>
          <w:highlight w:val="yellow"/>
        </w:rPr>
        <w:t>uthor</w:t>
      </w:r>
      <w:r w:rsidRPr="00740879">
        <w:rPr>
          <w:highlight w:val="yellow"/>
        </w:rPr>
        <w:t>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7780DCA" w14:textId="77777777" w:rsidR="00792C5C" w:rsidRPr="00BC3003" w:rsidRDefault="00792C5C" w:rsidP="00BC3003">
      <w:pPr>
        <w:spacing w:line="240" w:lineRule="auto"/>
        <w:jc w:val="both"/>
        <w:rPr>
          <w:rFonts w:ascii="Times New Roman" w:hAnsi="Times New Roman" w:cs="Times New Roman"/>
          <w:sz w:val="24"/>
          <w:szCs w:val="24"/>
        </w:rPr>
      </w:pPr>
    </w:p>
    <w:p w14:paraId="5FAF1FFC" w14:textId="77777777" w:rsidR="00C62435" w:rsidRDefault="00C62435" w:rsidP="008F3016">
      <w:bookmarkStart w:id="25" w:name="_Toc201039759"/>
    </w:p>
    <w:p w14:paraId="3537C730" w14:textId="329A2CA2" w:rsidR="00BC3003" w:rsidRPr="00BC3003" w:rsidRDefault="00BC3003" w:rsidP="009D4A23">
      <w:pPr>
        <w:pStyle w:val="Heading1"/>
        <w:spacing w:before="0" w:after="0" w:line="240" w:lineRule="auto"/>
        <w:jc w:val="left"/>
        <w:rPr>
          <w:szCs w:val="24"/>
        </w:rPr>
      </w:pPr>
      <w:r w:rsidRPr="00BC3003">
        <w:rPr>
          <w:szCs w:val="24"/>
        </w:rPr>
        <w:t>REFERENCES</w:t>
      </w:r>
      <w:bookmarkEnd w:id="25"/>
    </w:p>
    <w:p w14:paraId="37E14A97" w14:textId="4CD7FBB0"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Adebanjo, A. A., &amp; Wisdom, O. (2024). Green accounting practices and value of listed firms in Nigeria. </w:t>
      </w:r>
      <w:r w:rsidRPr="00BC3003">
        <w:rPr>
          <w:rFonts w:ascii="Times New Roman" w:hAnsi="Times New Roman" w:cs="Times New Roman"/>
          <w:i/>
          <w:iCs/>
          <w:sz w:val="24"/>
          <w:szCs w:val="24"/>
        </w:rPr>
        <w:t xml:space="preserve">International Journal </w:t>
      </w:r>
      <w:r w:rsidR="009D4A23">
        <w:rPr>
          <w:rFonts w:ascii="Times New Roman" w:hAnsi="Times New Roman" w:cs="Times New Roman"/>
          <w:i/>
          <w:iCs/>
          <w:sz w:val="24"/>
          <w:szCs w:val="24"/>
        </w:rPr>
        <w:t>of Professional Business Review</w:t>
      </w:r>
      <w:r w:rsidRPr="00BC3003">
        <w:rPr>
          <w:rFonts w:ascii="Times New Roman" w:hAnsi="Times New Roman" w:cs="Times New Roman"/>
          <w:sz w:val="24"/>
          <w:szCs w:val="24"/>
        </w:rPr>
        <w:t>, </w:t>
      </w:r>
      <w:r w:rsidRPr="00BC3003">
        <w:rPr>
          <w:rFonts w:ascii="Times New Roman" w:hAnsi="Times New Roman" w:cs="Times New Roman"/>
          <w:i/>
          <w:iCs/>
          <w:sz w:val="24"/>
          <w:szCs w:val="24"/>
        </w:rPr>
        <w:t>9</w:t>
      </w:r>
      <w:r w:rsidRPr="00BC3003">
        <w:rPr>
          <w:rFonts w:ascii="Times New Roman" w:hAnsi="Times New Roman" w:cs="Times New Roman"/>
          <w:sz w:val="24"/>
          <w:szCs w:val="24"/>
        </w:rPr>
        <w:t>(9), 1.</w:t>
      </w:r>
    </w:p>
    <w:p w14:paraId="58F747A3" w14:textId="639C2C46"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Adeleye, G. O., &amp; </w:t>
      </w:r>
      <w:proofErr w:type="spellStart"/>
      <w:r w:rsidRPr="00BC3003">
        <w:rPr>
          <w:rFonts w:ascii="Times New Roman" w:hAnsi="Times New Roman" w:cs="Times New Roman"/>
          <w:sz w:val="24"/>
          <w:szCs w:val="24"/>
        </w:rPr>
        <w:t>Asebiode</w:t>
      </w:r>
      <w:proofErr w:type="spellEnd"/>
      <w:r w:rsidRPr="00BC3003">
        <w:rPr>
          <w:rFonts w:ascii="Times New Roman" w:hAnsi="Times New Roman" w:cs="Times New Roman"/>
          <w:sz w:val="24"/>
          <w:szCs w:val="24"/>
        </w:rPr>
        <w:t xml:space="preserve">, M. F. (2023). Green </w:t>
      </w:r>
      <w:r w:rsidR="009D4A23" w:rsidRPr="00BC3003">
        <w:rPr>
          <w:rFonts w:ascii="Times New Roman" w:hAnsi="Times New Roman" w:cs="Times New Roman"/>
          <w:sz w:val="24"/>
          <w:szCs w:val="24"/>
        </w:rPr>
        <w:t>accounting practices, firm size and business sustainability of listed firms in</w:t>
      </w:r>
      <w:r w:rsidRPr="00BC3003">
        <w:rPr>
          <w:rFonts w:ascii="Times New Roman" w:hAnsi="Times New Roman" w:cs="Times New Roman"/>
          <w:sz w:val="24"/>
          <w:szCs w:val="24"/>
        </w:rPr>
        <w:t xml:space="preserve"> Nigeria. In </w:t>
      </w:r>
      <w:r w:rsidRPr="00BC3003">
        <w:rPr>
          <w:rFonts w:ascii="Times New Roman" w:hAnsi="Times New Roman" w:cs="Times New Roman"/>
          <w:i/>
          <w:iCs/>
          <w:sz w:val="24"/>
          <w:szCs w:val="24"/>
        </w:rPr>
        <w:t xml:space="preserve">8th Annual International Academic Conference on Accounting </w:t>
      </w:r>
      <w:r w:rsidR="00987674" w:rsidRPr="00BC3003">
        <w:rPr>
          <w:rFonts w:ascii="Times New Roman" w:hAnsi="Times New Roman" w:cs="Times New Roman"/>
          <w:i/>
          <w:iCs/>
          <w:sz w:val="24"/>
          <w:szCs w:val="24"/>
        </w:rPr>
        <w:t>and</w:t>
      </w:r>
      <w:r w:rsidRPr="00BC3003">
        <w:rPr>
          <w:rFonts w:ascii="Times New Roman" w:hAnsi="Times New Roman" w:cs="Times New Roman"/>
          <w:i/>
          <w:iCs/>
          <w:sz w:val="24"/>
          <w:szCs w:val="24"/>
        </w:rPr>
        <w:t xml:space="preserve"> Finance</w:t>
      </w:r>
      <w:r w:rsidRPr="00BC3003">
        <w:rPr>
          <w:rFonts w:ascii="Times New Roman" w:hAnsi="Times New Roman" w:cs="Times New Roman"/>
          <w:sz w:val="24"/>
          <w:szCs w:val="24"/>
        </w:rPr>
        <w:t> (p. 96).</w:t>
      </w:r>
    </w:p>
    <w:p w14:paraId="21842EAE" w14:textId="77777777" w:rsid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Akpan, D. C., &amp; </w:t>
      </w:r>
      <w:proofErr w:type="spellStart"/>
      <w:r w:rsidRPr="00BC3003">
        <w:rPr>
          <w:rFonts w:ascii="Times New Roman" w:hAnsi="Times New Roman" w:cs="Times New Roman"/>
          <w:sz w:val="24"/>
          <w:szCs w:val="24"/>
        </w:rPr>
        <w:t>Nkanta</w:t>
      </w:r>
      <w:proofErr w:type="spellEnd"/>
      <w:r w:rsidRPr="00BC3003">
        <w:rPr>
          <w:rFonts w:ascii="Times New Roman" w:hAnsi="Times New Roman" w:cs="Times New Roman"/>
          <w:sz w:val="24"/>
          <w:szCs w:val="24"/>
        </w:rPr>
        <w:t>, U. O. (2023). Green accounting practices and shareholders’ value of listed consumer goods companies in Nigeria. </w:t>
      </w:r>
      <w:r w:rsidRPr="00BC3003">
        <w:rPr>
          <w:rFonts w:ascii="Times New Roman" w:hAnsi="Times New Roman" w:cs="Times New Roman"/>
          <w:i/>
          <w:iCs/>
          <w:sz w:val="24"/>
          <w:szCs w:val="24"/>
        </w:rPr>
        <w:t>European Journal of Accounting, Auditing and Finance Research</w:t>
      </w:r>
      <w:r w:rsidRPr="00BC3003">
        <w:rPr>
          <w:rFonts w:ascii="Times New Roman" w:hAnsi="Times New Roman" w:cs="Times New Roman"/>
          <w:sz w:val="24"/>
          <w:szCs w:val="24"/>
        </w:rPr>
        <w:t>, </w:t>
      </w:r>
      <w:r w:rsidRPr="00BC3003">
        <w:rPr>
          <w:rFonts w:ascii="Times New Roman" w:hAnsi="Times New Roman" w:cs="Times New Roman"/>
          <w:i/>
          <w:iCs/>
          <w:sz w:val="24"/>
          <w:szCs w:val="24"/>
        </w:rPr>
        <w:t>11</w:t>
      </w:r>
      <w:r w:rsidRPr="00BC3003">
        <w:rPr>
          <w:rFonts w:ascii="Times New Roman" w:hAnsi="Times New Roman" w:cs="Times New Roman"/>
          <w:sz w:val="24"/>
          <w:szCs w:val="24"/>
        </w:rPr>
        <w:t>(6), 1-23.</w:t>
      </w:r>
    </w:p>
    <w:p w14:paraId="66FF835A" w14:textId="0E2663FE" w:rsidR="00987674" w:rsidRPr="00BC3003" w:rsidRDefault="00987674" w:rsidP="00BC3003">
      <w:pPr>
        <w:spacing w:after="120" w:line="240" w:lineRule="auto"/>
        <w:ind w:left="720" w:hanging="720"/>
        <w:jc w:val="both"/>
        <w:rPr>
          <w:rFonts w:ascii="Times New Roman" w:hAnsi="Times New Roman" w:cs="Times New Roman"/>
          <w:sz w:val="24"/>
          <w:szCs w:val="24"/>
        </w:rPr>
      </w:pPr>
      <w:proofErr w:type="spellStart"/>
      <w:r w:rsidRPr="00987674">
        <w:rPr>
          <w:rFonts w:ascii="Times New Roman" w:hAnsi="Times New Roman" w:cs="Times New Roman"/>
          <w:sz w:val="24"/>
          <w:szCs w:val="24"/>
        </w:rPr>
        <w:t>Anaike</w:t>
      </w:r>
      <w:proofErr w:type="spellEnd"/>
      <w:r w:rsidRPr="00987674">
        <w:rPr>
          <w:rFonts w:ascii="Times New Roman" w:hAnsi="Times New Roman" w:cs="Times New Roman"/>
          <w:sz w:val="24"/>
          <w:szCs w:val="24"/>
        </w:rPr>
        <w:t xml:space="preserve">, C., </w:t>
      </w:r>
      <w:proofErr w:type="spellStart"/>
      <w:r w:rsidRPr="00987674">
        <w:rPr>
          <w:rFonts w:ascii="Times New Roman" w:hAnsi="Times New Roman" w:cs="Times New Roman"/>
          <w:sz w:val="24"/>
          <w:szCs w:val="24"/>
        </w:rPr>
        <w:t>Ihekwereme</w:t>
      </w:r>
      <w:proofErr w:type="spellEnd"/>
      <w:r w:rsidRPr="00987674">
        <w:rPr>
          <w:rFonts w:ascii="Times New Roman" w:hAnsi="Times New Roman" w:cs="Times New Roman"/>
          <w:sz w:val="24"/>
          <w:szCs w:val="24"/>
        </w:rPr>
        <w:t xml:space="preserve">, E., &amp; Nworie, G. (2026). Too </w:t>
      </w:r>
      <w:r w:rsidR="009D4A23" w:rsidRPr="00987674">
        <w:rPr>
          <w:rFonts w:ascii="Times New Roman" w:hAnsi="Times New Roman" w:cs="Times New Roman"/>
          <w:sz w:val="24"/>
          <w:szCs w:val="24"/>
        </w:rPr>
        <w:t>mu</w:t>
      </w:r>
      <w:r w:rsidR="009D4A23">
        <w:rPr>
          <w:rFonts w:ascii="Times New Roman" w:hAnsi="Times New Roman" w:cs="Times New Roman"/>
          <w:sz w:val="24"/>
          <w:szCs w:val="24"/>
        </w:rPr>
        <w:t>ch to owe, too little to grow? D</w:t>
      </w:r>
      <w:r w:rsidR="009D4A23" w:rsidRPr="00987674">
        <w:rPr>
          <w:rFonts w:ascii="Times New Roman" w:hAnsi="Times New Roman" w:cs="Times New Roman"/>
          <w:sz w:val="24"/>
          <w:szCs w:val="24"/>
        </w:rPr>
        <w:t>ebt-to-asset ratio and stock market performance of Nigerian banks</w:t>
      </w:r>
      <w:r w:rsidRPr="00987674">
        <w:rPr>
          <w:rFonts w:ascii="Times New Roman" w:hAnsi="Times New Roman" w:cs="Times New Roman"/>
          <w:sz w:val="24"/>
          <w:szCs w:val="24"/>
        </w:rPr>
        <w:t>. </w:t>
      </w:r>
      <w:r w:rsidRPr="00987674">
        <w:rPr>
          <w:rFonts w:ascii="Times New Roman" w:hAnsi="Times New Roman" w:cs="Times New Roman"/>
          <w:i/>
          <w:iCs/>
          <w:sz w:val="24"/>
          <w:szCs w:val="24"/>
        </w:rPr>
        <w:t>Journal of Modern Social Sciences</w:t>
      </w:r>
      <w:r w:rsidRPr="00987674">
        <w:rPr>
          <w:rFonts w:ascii="Times New Roman" w:hAnsi="Times New Roman" w:cs="Times New Roman"/>
          <w:sz w:val="24"/>
          <w:szCs w:val="24"/>
        </w:rPr>
        <w:t>, </w:t>
      </w:r>
      <w:r w:rsidRPr="00987674">
        <w:rPr>
          <w:rFonts w:ascii="Times New Roman" w:hAnsi="Times New Roman" w:cs="Times New Roman"/>
          <w:i/>
          <w:iCs/>
          <w:sz w:val="24"/>
          <w:szCs w:val="24"/>
        </w:rPr>
        <w:t>3</w:t>
      </w:r>
      <w:r w:rsidRPr="00987674">
        <w:rPr>
          <w:rFonts w:ascii="Times New Roman" w:hAnsi="Times New Roman" w:cs="Times New Roman"/>
          <w:sz w:val="24"/>
          <w:szCs w:val="24"/>
        </w:rPr>
        <w:t>(1), 23-35.</w:t>
      </w:r>
    </w:p>
    <w:p w14:paraId="735F1219"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Chen, X., Shen, X., &amp; Zhuge, A. (2024). Pollution matters: The political cost of information disclosure. </w:t>
      </w:r>
      <w:r w:rsidRPr="00BC3003">
        <w:rPr>
          <w:rFonts w:ascii="Times New Roman" w:hAnsi="Times New Roman" w:cs="Times New Roman"/>
          <w:i/>
          <w:iCs/>
          <w:sz w:val="24"/>
          <w:szCs w:val="24"/>
        </w:rPr>
        <w:t>Governance</w:t>
      </w:r>
      <w:r w:rsidRPr="00BC3003">
        <w:rPr>
          <w:rFonts w:ascii="Times New Roman" w:hAnsi="Times New Roman" w:cs="Times New Roman"/>
          <w:sz w:val="24"/>
          <w:szCs w:val="24"/>
        </w:rPr>
        <w:t>, </w:t>
      </w:r>
      <w:r w:rsidRPr="00BC3003">
        <w:rPr>
          <w:rFonts w:ascii="Times New Roman" w:hAnsi="Times New Roman" w:cs="Times New Roman"/>
          <w:i/>
          <w:iCs/>
          <w:sz w:val="24"/>
          <w:szCs w:val="24"/>
        </w:rPr>
        <w:t>37</w:t>
      </w:r>
      <w:r w:rsidRPr="00BC3003">
        <w:rPr>
          <w:rFonts w:ascii="Times New Roman" w:hAnsi="Times New Roman" w:cs="Times New Roman"/>
          <w:sz w:val="24"/>
          <w:szCs w:val="24"/>
        </w:rPr>
        <w:t>(4), 1275-1297.</w:t>
      </w:r>
    </w:p>
    <w:p w14:paraId="21463355" w14:textId="1449DBCE" w:rsid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Doobee</w:t>
      </w:r>
      <w:proofErr w:type="spellEnd"/>
      <w:r w:rsidRPr="00BC3003">
        <w:rPr>
          <w:rFonts w:ascii="Times New Roman" w:hAnsi="Times New Roman" w:cs="Times New Roman"/>
          <w:sz w:val="24"/>
          <w:szCs w:val="24"/>
        </w:rPr>
        <w:t xml:space="preserve">, L. P., </w:t>
      </w:r>
      <w:proofErr w:type="spellStart"/>
      <w:r w:rsidRPr="00BC3003">
        <w:rPr>
          <w:rFonts w:ascii="Times New Roman" w:hAnsi="Times New Roman" w:cs="Times New Roman"/>
          <w:sz w:val="24"/>
          <w:szCs w:val="24"/>
        </w:rPr>
        <w:t>Ironkwe</w:t>
      </w:r>
      <w:proofErr w:type="spellEnd"/>
      <w:r w:rsidRPr="00BC3003">
        <w:rPr>
          <w:rFonts w:ascii="Times New Roman" w:hAnsi="Times New Roman" w:cs="Times New Roman"/>
          <w:sz w:val="24"/>
          <w:szCs w:val="24"/>
        </w:rPr>
        <w:t xml:space="preserve">, U. I., &amp; </w:t>
      </w:r>
      <w:proofErr w:type="spellStart"/>
      <w:r w:rsidRPr="00BC3003">
        <w:rPr>
          <w:rFonts w:ascii="Times New Roman" w:hAnsi="Times New Roman" w:cs="Times New Roman"/>
          <w:sz w:val="24"/>
          <w:szCs w:val="24"/>
        </w:rPr>
        <w:t>Nwaiwu</w:t>
      </w:r>
      <w:proofErr w:type="spellEnd"/>
      <w:r w:rsidRPr="00BC3003">
        <w:rPr>
          <w:rFonts w:ascii="Times New Roman" w:hAnsi="Times New Roman" w:cs="Times New Roman"/>
          <w:sz w:val="24"/>
          <w:szCs w:val="24"/>
        </w:rPr>
        <w:t xml:space="preserve">, J. N. (2024). Green </w:t>
      </w:r>
      <w:r w:rsidR="009D4A23" w:rsidRPr="00BC3003">
        <w:rPr>
          <w:rFonts w:ascii="Times New Roman" w:hAnsi="Times New Roman" w:cs="Times New Roman"/>
          <w:sz w:val="24"/>
          <w:szCs w:val="24"/>
        </w:rPr>
        <w:t xml:space="preserve">accounting and financial performance of listed oil and gas companies in </w:t>
      </w:r>
      <w:r w:rsidRPr="00BC3003">
        <w:rPr>
          <w:rFonts w:ascii="Times New Roman" w:hAnsi="Times New Roman" w:cs="Times New Roman"/>
          <w:sz w:val="24"/>
          <w:szCs w:val="24"/>
        </w:rPr>
        <w:t>Nigeria. </w:t>
      </w:r>
      <w:r w:rsidR="009D4A23">
        <w:rPr>
          <w:rFonts w:ascii="Times New Roman" w:hAnsi="Times New Roman" w:cs="Times New Roman"/>
          <w:i/>
          <w:iCs/>
          <w:sz w:val="24"/>
          <w:szCs w:val="24"/>
        </w:rPr>
        <w:t>International Journal of B</w:t>
      </w:r>
      <w:r w:rsidRPr="00BC3003">
        <w:rPr>
          <w:rFonts w:ascii="Times New Roman" w:hAnsi="Times New Roman" w:cs="Times New Roman"/>
          <w:i/>
          <w:iCs/>
          <w:sz w:val="24"/>
          <w:szCs w:val="24"/>
        </w:rPr>
        <w:t>usiness Management</w:t>
      </w:r>
      <w:r w:rsidRPr="00BC3003">
        <w:rPr>
          <w:rFonts w:ascii="Times New Roman" w:hAnsi="Times New Roman" w:cs="Times New Roman"/>
          <w:sz w:val="24"/>
          <w:szCs w:val="24"/>
        </w:rPr>
        <w:t>, </w:t>
      </w:r>
      <w:r w:rsidRPr="00BC3003">
        <w:rPr>
          <w:rFonts w:ascii="Times New Roman" w:hAnsi="Times New Roman" w:cs="Times New Roman"/>
          <w:i/>
          <w:iCs/>
          <w:sz w:val="24"/>
          <w:szCs w:val="24"/>
        </w:rPr>
        <w:t>7</w:t>
      </w:r>
      <w:r w:rsidRPr="00BC3003">
        <w:rPr>
          <w:rFonts w:ascii="Times New Roman" w:hAnsi="Times New Roman" w:cs="Times New Roman"/>
          <w:sz w:val="24"/>
          <w:szCs w:val="24"/>
        </w:rPr>
        <w:t>(06), 01-20.</w:t>
      </w:r>
    </w:p>
    <w:p w14:paraId="1D2C0D3C"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Elom, J., Nworie, G. O., Ugwu, J., </w:t>
      </w:r>
      <w:proofErr w:type="spellStart"/>
      <w:r w:rsidRPr="00BC3003">
        <w:rPr>
          <w:rFonts w:ascii="Times New Roman" w:hAnsi="Times New Roman" w:cs="Times New Roman"/>
          <w:sz w:val="24"/>
          <w:szCs w:val="24"/>
        </w:rPr>
        <w:t>Nwogo</w:t>
      </w:r>
      <w:proofErr w:type="spellEnd"/>
      <w:r w:rsidRPr="00BC3003">
        <w:rPr>
          <w:rFonts w:ascii="Times New Roman" w:hAnsi="Times New Roman" w:cs="Times New Roman"/>
          <w:sz w:val="24"/>
          <w:szCs w:val="24"/>
        </w:rPr>
        <w:t xml:space="preserve">, J., &amp; </w:t>
      </w:r>
      <w:proofErr w:type="spellStart"/>
      <w:r w:rsidRPr="00BC3003">
        <w:rPr>
          <w:rFonts w:ascii="Times New Roman" w:hAnsi="Times New Roman" w:cs="Times New Roman"/>
          <w:sz w:val="24"/>
          <w:szCs w:val="24"/>
        </w:rPr>
        <w:t>Nwele</w:t>
      </w:r>
      <w:proofErr w:type="spellEnd"/>
      <w:r w:rsidRPr="00BC3003">
        <w:rPr>
          <w:rFonts w:ascii="Times New Roman" w:hAnsi="Times New Roman" w:cs="Times New Roman"/>
          <w:sz w:val="24"/>
          <w:szCs w:val="24"/>
        </w:rPr>
        <w:t>, A. (2025). Carbon management disclosure and firm value in the Nigerian energy market. </w:t>
      </w:r>
      <w:r w:rsidRPr="00BC3003">
        <w:rPr>
          <w:rFonts w:ascii="Times New Roman" w:hAnsi="Times New Roman" w:cs="Times New Roman"/>
          <w:i/>
          <w:iCs/>
          <w:sz w:val="24"/>
          <w:szCs w:val="24"/>
        </w:rPr>
        <w:t>Journal of Current Social Issues Studies</w:t>
      </w:r>
      <w:r w:rsidRPr="00BC3003">
        <w:rPr>
          <w:rFonts w:ascii="Times New Roman" w:hAnsi="Times New Roman" w:cs="Times New Roman"/>
          <w:sz w:val="24"/>
          <w:szCs w:val="24"/>
        </w:rPr>
        <w:t>, </w:t>
      </w:r>
      <w:r w:rsidRPr="00BC3003">
        <w:rPr>
          <w:rFonts w:ascii="Times New Roman" w:hAnsi="Times New Roman" w:cs="Times New Roman"/>
          <w:i/>
          <w:iCs/>
          <w:sz w:val="24"/>
          <w:szCs w:val="24"/>
        </w:rPr>
        <w:t>2</w:t>
      </w:r>
      <w:r w:rsidRPr="00BC3003">
        <w:rPr>
          <w:rFonts w:ascii="Times New Roman" w:hAnsi="Times New Roman" w:cs="Times New Roman"/>
          <w:sz w:val="24"/>
          <w:szCs w:val="24"/>
        </w:rPr>
        <w:t>(7), 355-369.</w:t>
      </w:r>
    </w:p>
    <w:p w14:paraId="3E0489F8" w14:textId="61B8D989"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Ezekwere</w:t>
      </w:r>
      <w:proofErr w:type="spellEnd"/>
      <w:r w:rsidRPr="00BC3003">
        <w:rPr>
          <w:rFonts w:ascii="Times New Roman" w:hAnsi="Times New Roman" w:cs="Times New Roman"/>
          <w:sz w:val="24"/>
          <w:szCs w:val="24"/>
        </w:rPr>
        <w:t xml:space="preserve">, U., &amp; </w:t>
      </w:r>
      <w:proofErr w:type="spellStart"/>
      <w:r w:rsidRPr="00BC3003">
        <w:rPr>
          <w:rFonts w:ascii="Times New Roman" w:hAnsi="Times New Roman" w:cs="Times New Roman"/>
          <w:sz w:val="24"/>
          <w:szCs w:val="24"/>
        </w:rPr>
        <w:t>Ikilidi</w:t>
      </w:r>
      <w:proofErr w:type="spellEnd"/>
      <w:r w:rsidRPr="00BC3003">
        <w:rPr>
          <w:rFonts w:ascii="Times New Roman" w:hAnsi="Times New Roman" w:cs="Times New Roman"/>
          <w:sz w:val="24"/>
          <w:szCs w:val="24"/>
        </w:rPr>
        <w:t xml:space="preserve">, J. (2024). Effect of </w:t>
      </w:r>
      <w:r w:rsidR="009D4A23" w:rsidRPr="00BC3003">
        <w:rPr>
          <w:rFonts w:ascii="Times New Roman" w:hAnsi="Times New Roman" w:cs="Times New Roman"/>
          <w:sz w:val="24"/>
          <w:szCs w:val="24"/>
        </w:rPr>
        <w:t xml:space="preserve">green accounting disclosure and financial performance: a study of consumer goods firms </w:t>
      </w:r>
      <w:r w:rsidRPr="00BC3003">
        <w:rPr>
          <w:rFonts w:ascii="Times New Roman" w:hAnsi="Times New Roman" w:cs="Times New Roman"/>
          <w:sz w:val="24"/>
          <w:szCs w:val="24"/>
        </w:rPr>
        <w:t>in Nigeria. </w:t>
      </w:r>
      <w:r w:rsidRPr="00BC3003">
        <w:rPr>
          <w:rFonts w:ascii="Times New Roman" w:hAnsi="Times New Roman" w:cs="Times New Roman"/>
          <w:i/>
          <w:iCs/>
          <w:sz w:val="24"/>
          <w:szCs w:val="24"/>
        </w:rPr>
        <w:t>Journal of the Management Sciences</w:t>
      </w:r>
      <w:r w:rsidRPr="00BC3003">
        <w:rPr>
          <w:rFonts w:ascii="Times New Roman" w:hAnsi="Times New Roman" w:cs="Times New Roman"/>
          <w:sz w:val="24"/>
          <w:szCs w:val="24"/>
        </w:rPr>
        <w:t>, </w:t>
      </w:r>
      <w:r w:rsidRPr="00BC3003">
        <w:rPr>
          <w:rFonts w:ascii="Times New Roman" w:hAnsi="Times New Roman" w:cs="Times New Roman"/>
          <w:i/>
          <w:iCs/>
          <w:sz w:val="24"/>
          <w:szCs w:val="24"/>
        </w:rPr>
        <w:t>61</w:t>
      </w:r>
      <w:r w:rsidRPr="00BC3003">
        <w:rPr>
          <w:rFonts w:ascii="Times New Roman" w:hAnsi="Times New Roman" w:cs="Times New Roman"/>
          <w:sz w:val="24"/>
          <w:szCs w:val="24"/>
        </w:rPr>
        <w:t>(7), 1-19.</w:t>
      </w:r>
    </w:p>
    <w:p w14:paraId="4F2DBA65"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Fabian, O. &amp; Emeka, O. (2022). Effect of community development and waste management disclosures on liquidity of firms in Nigeria. </w:t>
      </w:r>
      <w:r w:rsidRPr="00BC3003">
        <w:rPr>
          <w:rFonts w:ascii="Times New Roman" w:hAnsi="Times New Roman" w:cs="Times New Roman"/>
          <w:i/>
          <w:iCs/>
          <w:sz w:val="24"/>
          <w:szCs w:val="24"/>
        </w:rPr>
        <w:t>Asian Journal of Advances in Research</w:t>
      </w:r>
      <w:r w:rsidRPr="00BC3003">
        <w:rPr>
          <w:rFonts w:ascii="Times New Roman" w:hAnsi="Times New Roman" w:cs="Times New Roman"/>
          <w:sz w:val="24"/>
          <w:szCs w:val="24"/>
        </w:rPr>
        <w:t>, </w:t>
      </w:r>
      <w:r w:rsidRPr="00BC3003">
        <w:rPr>
          <w:rFonts w:ascii="Times New Roman" w:hAnsi="Times New Roman" w:cs="Times New Roman"/>
          <w:i/>
          <w:iCs/>
          <w:sz w:val="24"/>
          <w:szCs w:val="24"/>
        </w:rPr>
        <w:t>15</w:t>
      </w:r>
      <w:r w:rsidRPr="00BC3003">
        <w:rPr>
          <w:rFonts w:ascii="Times New Roman" w:hAnsi="Times New Roman" w:cs="Times New Roman"/>
          <w:sz w:val="24"/>
          <w:szCs w:val="24"/>
        </w:rPr>
        <w:t>(3), 1-10.</w:t>
      </w:r>
    </w:p>
    <w:p w14:paraId="2854A396"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Gabriel-Odom, A. Q., Chukwu, U., &amp; </w:t>
      </w:r>
      <w:proofErr w:type="spellStart"/>
      <w:r w:rsidRPr="00BC3003">
        <w:rPr>
          <w:rFonts w:ascii="Times New Roman" w:hAnsi="Times New Roman" w:cs="Times New Roman"/>
          <w:sz w:val="24"/>
          <w:szCs w:val="24"/>
        </w:rPr>
        <w:t>Ikpor</w:t>
      </w:r>
      <w:proofErr w:type="spellEnd"/>
      <w:r w:rsidRPr="00BC3003">
        <w:rPr>
          <w:rFonts w:ascii="Times New Roman" w:hAnsi="Times New Roman" w:cs="Times New Roman"/>
          <w:sz w:val="24"/>
          <w:szCs w:val="24"/>
        </w:rPr>
        <w:t xml:space="preserve">, I. M. (2024). Environmental costs disclosure and firms’ performance: A longitudinal analysis of listed oil and gas firms in Nigeria (2011–2020). </w:t>
      </w:r>
      <w:r w:rsidRPr="00BC3003">
        <w:rPr>
          <w:rFonts w:ascii="Times New Roman" w:hAnsi="Times New Roman" w:cs="Times New Roman"/>
          <w:i/>
          <w:iCs/>
          <w:sz w:val="24"/>
          <w:szCs w:val="24"/>
        </w:rPr>
        <w:t>AE-FUNAI Journal of Accounting, Business &amp; Finance, 9</w:t>
      </w:r>
      <w:r w:rsidRPr="00BC3003">
        <w:rPr>
          <w:rFonts w:ascii="Times New Roman" w:hAnsi="Times New Roman" w:cs="Times New Roman"/>
          <w:sz w:val="24"/>
          <w:szCs w:val="24"/>
        </w:rPr>
        <w:t>(1), 389–399.</w:t>
      </w:r>
    </w:p>
    <w:p w14:paraId="521484BD" w14:textId="04BF87D0"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Hidayat, A. S. J., &amp; </w:t>
      </w:r>
      <w:proofErr w:type="spellStart"/>
      <w:r w:rsidRPr="00BC3003">
        <w:rPr>
          <w:rFonts w:ascii="Times New Roman" w:hAnsi="Times New Roman" w:cs="Times New Roman"/>
          <w:sz w:val="24"/>
          <w:szCs w:val="24"/>
        </w:rPr>
        <w:t>Widoretno</w:t>
      </w:r>
      <w:proofErr w:type="spellEnd"/>
      <w:r w:rsidRPr="00BC3003">
        <w:rPr>
          <w:rFonts w:ascii="Times New Roman" w:hAnsi="Times New Roman" w:cs="Times New Roman"/>
          <w:sz w:val="24"/>
          <w:szCs w:val="24"/>
        </w:rPr>
        <w:t xml:space="preserve">, A. A. (2025). The </w:t>
      </w:r>
      <w:r w:rsidR="009D4A23" w:rsidRPr="00BC3003">
        <w:rPr>
          <w:rFonts w:ascii="Times New Roman" w:hAnsi="Times New Roman" w:cs="Times New Roman"/>
          <w:sz w:val="24"/>
          <w:szCs w:val="24"/>
        </w:rPr>
        <w:t xml:space="preserve">contribution of green accounting, </w:t>
      </w:r>
      <w:proofErr w:type="spellStart"/>
      <w:r w:rsidR="009D4A23" w:rsidRPr="00BC3003">
        <w:rPr>
          <w:rFonts w:ascii="Times New Roman" w:hAnsi="Times New Roman" w:cs="Times New Roman"/>
          <w:sz w:val="24"/>
          <w:szCs w:val="24"/>
        </w:rPr>
        <w:t>csr</w:t>
      </w:r>
      <w:proofErr w:type="spellEnd"/>
      <w:r w:rsidR="009D4A23" w:rsidRPr="00BC3003">
        <w:rPr>
          <w:rFonts w:ascii="Times New Roman" w:hAnsi="Times New Roman" w:cs="Times New Roman"/>
          <w:sz w:val="24"/>
          <w:szCs w:val="24"/>
        </w:rPr>
        <w:t>, environmental performance, and company size to financial performance of manufacturing companies enlisted in</w:t>
      </w:r>
      <w:r w:rsidRPr="00BC3003">
        <w:rPr>
          <w:rFonts w:ascii="Times New Roman" w:hAnsi="Times New Roman" w:cs="Times New Roman"/>
          <w:sz w:val="24"/>
          <w:szCs w:val="24"/>
        </w:rPr>
        <w:t xml:space="preserve"> IDX at 2019-2022. </w:t>
      </w:r>
      <w:proofErr w:type="spellStart"/>
      <w:r w:rsidRPr="00BC3003">
        <w:rPr>
          <w:rFonts w:ascii="Times New Roman" w:hAnsi="Times New Roman" w:cs="Times New Roman"/>
          <w:i/>
          <w:iCs/>
          <w:sz w:val="24"/>
          <w:szCs w:val="24"/>
        </w:rPr>
        <w:t>Jambura</w:t>
      </w:r>
      <w:proofErr w:type="spellEnd"/>
      <w:r w:rsidRPr="00BC3003">
        <w:rPr>
          <w:rFonts w:ascii="Times New Roman" w:hAnsi="Times New Roman" w:cs="Times New Roman"/>
          <w:i/>
          <w:iCs/>
          <w:sz w:val="24"/>
          <w:szCs w:val="24"/>
        </w:rPr>
        <w:t xml:space="preserve"> Economic Education Journal</w:t>
      </w:r>
      <w:r w:rsidRPr="00BC3003">
        <w:rPr>
          <w:rFonts w:ascii="Times New Roman" w:hAnsi="Times New Roman" w:cs="Times New Roman"/>
          <w:sz w:val="24"/>
          <w:szCs w:val="24"/>
        </w:rPr>
        <w:t>, </w:t>
      </w:r>
      <w:r w:rsidRPr="00BC3003">
        <w:rPr>
          <w:rFonts w:ascii="Times New Roman" w:hAnsi="Times New Roman" w:cs="Times New Roman"/>
          <w:i/>
          <w:iCs/>
          <w:sz w:val="24"/>
          <w:szCs w:val="24"/>
        </w:rPr>
        <w:t>7</w:t>
      </w:r>
      <w:r w:rsidRPr="00BC3003">
        <w:rPr>
          <w:rFonts w:ascii="Times New Roman" w:hAnsi="Times New Roman" w:cs="Times New Roman"/>
          <w:sz w:val="24"/>
          <w:szCs w:val="24"/>
        </w:rPr>
        <w:t>(1), 98-110.</w:t>
      </w:r>
    </w:p>
    <w:p w14:paraId="783518EE" w14:textId="101DB2C6"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Huwaida, S., </w:t>
      </w:r>
      <w:proofErr w:type="spellStart"/>
      <w:r w:rsidRPr="00BC3003">
        <w:rPr>
          <w:rFonts w:ascii="Times New Roman" w:hAnsi="Times New Roman" w:cs="Times New Roman"/>
          <w:sz w:val="24"/>
          <w:szCs w:val="24"/>
        </w:rPr>
        <w:t>Puspitasari</w:t>
      </w:r>
      <w:proofErr w:type="spellEnd"/>
      <w:r w:rsidRPr="00BC3003">
        <w:rPr>
          <w:rFonts w:ascii="Times New Roman" w:hAnsi="Times New Roman" w:cs="Times New Roman"/>
          <w:sz w:val="24"/>
          <w:szCs w:val="24"/>
        </w:rPr>
        <w:t xml:space="preserve">, R., &amp; </w:t>
      </w:r>
      <w:proofErr w:type="spellStart"/>
      <w:r w:rsidRPr="00BC3003">
        <w:rPr>
          <w:rFonts w:ascii="Times New Roman" w:hAnsi="Times New Roman" w:cs="Times New Roman"/>
          <w:sz w:val="24"/>
          <w:szCs w:val="24"/>
        </w:rPr>
        <w:t>Djanegara</w:t>
      </w:r>
      <w:proofErr w:type="spellEnd"/>
      <w:r w:rsidRPr="00BC3003">
        <w:rPr>
          <w:rFonts w:ascii="Times New Roman" w:hAnsi="Times New Roman" w:cs="Times New Roman"/>
          <w:sz w:val="24"/>
          <w:szCs w:val="24"/>
        </w:rPr>
        <w:t xml:space="preserve">, M. S. (2025). Green </w:t>
      </w:r>
      <w:r w:rsidR="009D4A23" w:rsidRPr="00BC3003">
        <w:rPr>
          <w:rFonts w:ascii="Times New Roman" w:hAnsi="Times New Roman" w:cs="Times New Roman"/>
          <w:sz w:val="24"/>
          <w:szCs w:val="24"/>
        </w:rPr>
        <w:t xml:space="preserve">accounting implementation and </w:t>
      </w:r>
      <w:proofErr w:type="spellStart"/>
      <w:r w:rsidR="009D4A23" w:rsidRPr="00BC3003">
        <w:rPr>
          <w:rFonts w:ascii="Times New Roman" w:hAnsi="Times New Roman" w:cs="Times New Roman"/>
          <w:sz w:val="24"/>
          <w:szCs w:val="24"/>
        </w:rPr>
        <w:t>csr</w:t>
      </w:r>
      <w:proofErr w:type="spellEnd"/>
      <w:r w:rsidR="009D4A23" w:rsidRPr="00BC3003">
        <w:rPr>
          <w:rFonts w:ascii="Times New Roman" w:hAnsi="Times New Roman" w:cs="Times New Roman"/>
          <w:sz w:val="24"/>
          <w:szCs w:val="24"/>
        </w:rPr>
        <w:t xml:space="preserve"> disclosure</w:t>
      </w:r>
      <w:r w:rsidR="009D4A23">
        <w:rPr>
          <w:rFonts w:ascii="Times New Roman" w:hAnsi="Times New Roman" w:cs="Times New Roman"/>
          <w:sz w:val="24"/>
          <w:szCs w:val="24"/>
        </w:rPr>
        <w:t xml:space="preserve"> on company profitability with GCG</w:t>
      </w:r>
      <w:r w:rsidR="009D4A23" w:rsidRPr="00BC3003">
        <w:rPr>
          <w:rFonts w:ascii="Times New Roman" w:hAnsi="Times New Roman" w:cs="Times New Roman"/>
          <w:sz w:val="24"/>
          <w:szCs w:val="24"/>
        </w:rPr>
        <w:t xml:space="preserve"> as a moderating variable: case study on a listed energy company in Indonesia stock exchange </w:t>
      </w:r>
      <w:r w:rsidRPr="00BC3003">
        <w:rPr>
          <w:rFonts w:ascii="Times New Roman" w:hAnsi="Times New Roman" w:cs="Times New Roman"/>
          <w:sz w:val="24"/>
          <w:szCs w:val="24"/>
        </w:rPr>
        <w:t>2017-2022. </w:t>
      </w:r>
      <w:proofErr w:type="spellStart"/>
      <w:r w:rsidRPr="00BC3003">
        <w:rPr>
          <w:rFonts w:ascii="Times New Roman" w:hAnsi="Times New Roman" w:cs="Times New Roman"/>
          <w:i/>
          <w:iCs/>
          <w:sz w:val="24"/>
          <w:szCs w:val="24"/>
        </w:rPr>
        <w:t>Jurnal</w:t>
      </w:r>
      <w:proofErr w:type="spellEnd"/>
      <w:r w:rsidRPr="00BC3003">
        <w:rPr>
          <w:rFonts w:ascii="Times New Roman" w:hAnsi="Times New Roman" w:cs="Times New Roman"/>
          <w:i/>
          <w:iCs/>
          <w:sz w:val="24"/>
          <w:szCs w:val="24"/>
        </w:rPr>
        <w:t xml:space="preserve"> </w:t>
      </w:r>
      <w:proofErr w:type="spellStart"/>
      <w:r w:rsidRPr="00BC3003">
        <w:rPr>
          <w:rFonts w:ascii="Times New Roman" w:hAnsi="Times New Roman" w:cs="Times New Roman"/>
          <w:i/>
          <w:iCs/>
          <w:sz w:val="24"/>
          <w:szCs w:val="24"/>
        </w:rPr>
        <w:t>Ilmiah</w:t>
      </w:r>
      <w:proofErr w:type="spellEnd"/>
      <w:r w:rsidRPr="00BC3003">
        <w:rPr>
          <w:rFonts w:ascii="Times New Roman" w:hAnsi="Times New Roman" w:cs="Times New Roman"/>
          <w:i/>
          <w:iCs/>
          <w:sz w:val="24"/>
          <w:szCs w:val="24"/>
        </w:rPr>
        <w:t xml:space="preserve"> </w:t>
      </w:r>
      <w:proofErr w:type="spellStart"/>
      <w:r w:rsidRPr="00BC3003">
        <w:rPr>
          <w:rFonts w:ascii="Times New Roman" w:hAnsi="Times New Roman" w:cs="Times New Roman"/>
          <w:i/>
          <w:iCs/>
          <w:sz w:val="24"/>
          <w:szCs w:val="24"/>
        </w:rPr>
        <w:t>Akuntansi</w:t>
      </w:r>
      <w:proofErr w:type="spellEnd"/>
      <w:r w:rsidRPr="00BC3003">
        <w:rPr>
          <w:rFonts w:ascii="Times New Roman" w:hAnsi="Times New Roman" w:cs="Times New Roman"/>
          <w:i/>
          <w:iCs/>
          <w:sz w:val="24"/>
          <w:szCs w:val="24"/>
        </w:rPr>
        <w:t xml:space="preserve"> </w:t>
      </w:r>
      <w:proofErr w:type="spellStart"/>
      <w:r w:rsidRPr="00BC3003">
        <w:rPr>
          <w:rFonts w:ascii="Times New Roman" w:hAnsi="Times New Roman" w:cs="Times New Roman"/>
          <w:i/>
          <w:iCs/>
          <w:sz w:val="24"/>
          <w:szCs w:val="24"/>
        </w:rPr>
        <w:t>Kesatuan</w:t>
      </w:r>
      <w:proofErr w:type="spellEnd"/>
      <w:r w:rsidRPr="00BC3003">
        <w:rPr>
          <w:rFonts w:ascii="Times New Roman" w:hAnsi="Times New Roman" w:cs="Times New Roman"/>
          <w:sz w:val="24"/>
          <w:szCs w:val="24"/>
        </w:rPr>
        <w:t>, </w:t>
      </w:r>
      <w:r w:rsidRPr="00BC3003">
        <w:rPr>
          <w:rFonts w:ascii="Times New Roman" w:hAnsi="Times New Roman" w:cs="Times New Roman"/>
          <w:i/>
          <w:iCs/>
          <w:sz w:val="24"/>
          <w:szCs w:val="24"/>
        </w:rPr>
        <w:t>13</w:t>
      </w:r>
      <w:r w:rsidRPr="00BC3003">
        <w:rPr>
          <w:rFonts w:ascii="Times New Roman" w:hAnsi="Times New Roman" w:cs="Times New Roman"/>
          <w:sz w:val="24"/>
          <w:szCs w:val="24"/>
        </w:rPr>
        <w:t>(1), 13-22.</w:t>
      </w:r>
    </w:p>
    <w:p w14:paraId="280A4D3C" w14:textId="39DB8149"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Igwebuike, C. C., &amp; Onyali, C. I. (2023). Capital </w:t>
      </w:r>
      <w:r w:rsidR="009D4A23" w:rsidRPr="00BC3003">
        <w:rPr>
          <w:rFonts w:ascii="Times New Roman" w:hAnsi="Times New Roman" w:cs="Times New Roman"/>
          <w:sz w:val="24"/>
          <w:szCs w:val="24"/>
        </w:rPr>
        <w:t>structure and corporate environmental responsibility of industrial goods firms listed on Nigerian exchange group</w:t>
      </w:r>
      <w:r w:rsidRPr="00BC3003">
        <w:rPr>
          <w:rFonts w:ascii="Times New Roman" w:hAnsi="Times New Roman" w:cs="Times New Roman"/>
          <w:sz w:val="24"/>
          <w:szCs w:val="24"/>
        </w:rPr>
        <w:t>. </w:t>
      </w:r>
      <w:r w:rsidRPr="00BC3003">
        <w:rPr>
          <w:rFonts w:ascii="Times New Roman" w:hAnsi="Times New Roman" w:cs="Times New Roman"/>
          <w:i/>
          <w:iCs/>
          <w:sz w:val="24"/>
          <w:szCs w:val="24"/>
        </w:rPr>
        <w:t>Journal of Global Accounting</w:t>
      </w:r>
      <w:r w:rsidRPr="00BC3003">
        <w:rPr>
          <w:rFonts w:ascii="Times New Roman" w:hAnsi="Times New Roman" w:cs="Times New Roman"/>
          <w:sz w:val="24"/>
          <w:szCs w:val="24"/>
        </w:rPr>
        <w:t>, </w:t>
      </w:r>
      <w:r w:rsidRPr="00BC3003">
        <w:rPr>
          <w:rFonts w:ascii="Times New Roman" w:hAnsi="Times New Roman" w:cs="Times New Roman"/>
          <w:i/>
          <w:iCs/>
          <w:sz w:val="24"/>
          <w:szCs w:val="24"/>
        </w:rPr>
        <w:t>9</w:t>
      </w:r>
      <w:r w:rsidRPr="00BC3003">
        <w:rPr>
          <w:rFonts w:ascii="Times New Roman" w:hAnsi="Times New Roman" w:cs="Times New Roman"/>
          <w:sz w:val="24"/>
          <w:szCs w:val="24"/>
        </w:rPr>
        <w:t>(1), 248-285.</w:t>
      </w:r>
    </w:p>
    <w:p w14:paraId="2E41CA7E" w14:textId="70109B8C" w:rsidR="00BC3003" w:rsidRDefault="00BC3003" w:rsidP="00BC3003">
      <w:pPr>
        <w:spacing w:after="120" w:line="240" w:lineRule="auto"/>
        <w:ind w:left="720" w:hanging="720"/>
        <w:jc w:val="both"/>
        <w:rPr>
          <w:rFonts w:ascii="Times New Roman" w:hAnsi="Times New Roman" w:cs="Times New Roman"/>
          <w:i/>
          <w:sz w:val="24"/>
          <w:szCs w:val="24"/>
        </w:rPr>
      </w:pPr>
      <w:r w:rsidRPr="00BC3003">
        <w:rPr>
          <w:rFonts w:ascii="Times New Roman" w:hAnsi="Times New Roman" w:cs="Times New Roman"/>
          <w:sz w:val="24"/>
          <w:szCs w:val="24"/>
        </w:rPr>
        <w:lastRenderedPageBreak/>
        <w:t xml:space="preserve">Ihenyen, C. J., &amp; </w:t>
      </w:r>
      <w:proofErr w:type="spellStart"/>
      <w:r w:rsidRPr="00BC3003">
        <w:rPr>
          <w:rFonts w:ascii="Times New Roman" w:hAnsi="Times New Roman" w:cs="Times New Roman"/>
          <w:sz w:val="24"/>
          <w:szCs w:val="24"/>
        </w:rPr>
        <w:t>Pabraebiowei</w:t>
      </w:r>
      <w:proofErr w:type="spellEnd"/>
      <w:r w:rsidRPr="00BC3003">
        <w:rPr>
          <w:rFonts w:ascii="Times New Roman" w:hAnsi="Times New Roman" w:cs="Times New Roman"/>
          <w:sz w:val="24"/>
          <w:szCs w:val="24"/>
        </w:rPr>
        <w:t xml:space="preserve">, E. Z. (2024). Green </w:t>
      </w:r>
      <w:r w:rsidR="009D4A23" w:rsidRPr="00BC3003">
        <w:rPr>
          <w:rFonts w:ascii="Times New Roman" w:hAnsi="Times New Roman" w:cs="Times New Roman"/>
          <w:sz w:val="24"/>
          <w:szCs w:val="24"/>
        </w:rPr>
        <w:t>accounting disclosure and financial performance of oil and gas companies in Nigeria</w:t>
      </w:r>
      <w:r w:rsidRPr="00BC3003">
        <w:rPr>
          <w:rFonts w:ascii="Times New Roman" w:hAnsi="Times New Roman" w:cs="Times New Roman"/>
          <w:sz w:val="24"/>
          <w:szCs w:val="24"/>
        </w:rPr>
        <w:t xml:space="preserve">. </w:t>
      </w:r>
      <w:r w:rsidRPr="00BC3003">
        <w:rPr>
          <w:rFonts w:ascii="Times New Roman" w:hAnsi="Times New Roman" w:cs="Times New Roman"/>
          <w:i/>
          <w:sz w:val="24"/>
          <w:szCs w:val="24"/>
        </w:rPr>
        <w:t>Inter</w:t>
      </w:r>
    </w:p>
    <w:p w14:paraId="2D02197E"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Kalu, I. A., </w:t>
      </w:r>
      <w:proofErr w:type="spellStart"/>
      <w:r w:rsidRPr="00BC3003">
        <w:rPr>
          <w:rFonts w:ascii="Times New Roman" w:hAnsi="Times New Roman" w:cs="Times New Roman"/>
          <w:sz w:val="24"/>
          <w:szCs w:val="24"/>
        </w:rPr>
        <w:t>Cyprain</w:t>
      </w:r>
      <w:proofErr w:type="spellEnd"/>
      <w:r w:rsidRPr="00BC3003">
        <w:rPr>
          <w:rFonts w:ascii="Times New Roman" w:hAnsi="Times New Roman" w:cs="Times New Roman"/>
          <w:sz w:val="24"/>
          <w:szCs w:val="24"/>
        </w:rPr>
        <w:t>, N. O., Ejeje, E. F., Sezuo, H. A., Egwu, E. O., &amp; Nworie, G. O. (2026). </w:t>
      </w:r>
      <w:r w:rsidRPr="00BC3003">
        <w:rPr>
          <w:rFonts w:ascii="Times New Roman" w:hAnsi="Times New Roman" w:cs="Times New Roman"/>
          <w:i/>
          <w:iCs/>
          <w:sz w:val="24"/>
          <w:szCs w:val="24"/>
        </w:rPr>
        <w:t>Charting a Net-Zero Future with Carbon Accounting</w:t>
      </w:r>
      <w:r w:rsidRPr="00BC3003">
        <w:rPr>
          <w:rFonts w:ascii="Times New Roman" w:hAnsi="Times New Roman" w:cs="Times New Roman"/>
          <w:sz w:val="24"/>
          <w:szCs w:val="24"/>
        </w:rPr>
        <w:t> (No. hal-05446335).</w:t>
      </w:r>
    </w:p>
    <w:p w14:paraId="4498C8D2" w14:textId="63BDD52E"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Maryanti</w:t>
      </w:r>
      <w:proofErr w:type="spellEnd"/>
      <w:r w:rsidRPr="00BC3003">
        <w:rPr>
          <w:rFonts w:ascii="Times New Roman" w:hAnsi="Times New Roman" w:cs="Times New Roman"/>
          <w:sz w:val="24"/>
          <w:szCs w:val="24"/>
        </w:rPr>
        <w:t xml:space="preserve">, I. E. (2025). Green </w:t>
      </w:r>
      <w:r w:rsidR="009D4A23" w:rsidRPr="00BC3003">
        <w:rPr>
          <w:rFonts w:ascii="Times New Roman" w:hAnsi="Times New Roman" w:cs="Times New Roman"/>
          <w:sz w:val="24"/>
          <w:szCs w:val="24"/>
        </w:rPr>
        <w:t>accounting practices and firm performance: a meta-analysis</w:t>
      </w:r>
      <w:r w:rsidRPr="00BC3003">
        <w:rPr>
          <w:rFonts w:ascii="Times New Roman" w:hAnsi="Times New Roman" w:cs="Times New Roman"/>
          <w:sz w:val="24"/>
          <w:szCs w:val="24"/>
        </w:rPr>
        <w:t>. </w:t>
      </w:r>
      <w:r w:rsidRPr="00BC3003">
        <w:rPr>
          <w:rFonts w:ascii="Times New Roman" w:hAnsi="Times New Roman" w:cs="Times New Roman"/>
          <w:i/>
          <w:iCs/>
          <w:sz w:val="24"/>
          <w:szCs w:val="24"/>
        </w:rPr>
        <w:t>Open Access Indonesia Journal of Social Sciences</w:t>
      </w:r>
      <w:r w:rsidRPr="00BC3003">
        <w:rPr>
          <w:rFonts w:ascii="Times New Roman" w:hAnsi="Times New Roman" w:cs="Times New Roman"/>
          <w:sz w:val="24"/>
          <w:szCs w:val="24"/>
        </w:rPr>
        <w:t>, </w:t>
      </w:r>
      <w:r w:rsidRPr="00BC3003">
        <w:rPr>
          <w:rFonts w:ascii="Times New Roman" w:hAnsi="Times New Roman" w:cs="Times New Roman"/>
          <w:i/>
          <w:iCs/>
          <w:sz w:val="24"/>
          <w:szCs w:val="24"/>
        </w:rPr>
        <w:t>8</w:t>
      </w:r>
      <w:r w:rsidRPr="00BC3003">
        <w:rPr>
          <w:rFonts w:ascii="Times New Roman" w:hAnsi="Times New Roman" w:cs="Times New Roman"/>
          <w:sz w:val="24"/>
          <w:szCs w:val="24"/>
        </w:rPr>
        <w:t>(1), 1980-1994.</w:t>
      </w:r>
    </w:p>
    <w:p w14:paraId="345CF628" w14:textId="42254681"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Nisaa, R. K., &amp;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xml:space="preserve">, C. (2025). The </w:t>
      </w:r>
      <w:r w:rsidR="009D4A23" w:rsidRPr="00BC3003">
        <w:rPr>
          <w:rFonts w:ascii="Times New Roman" w:hAnsi="Times New Roman" w:cs="Times New Roman"/>
          <w:sz w:val="24"/>
          <w:szCs w:val="24"/>
        </w:rPr>
        <w:t>impact of green accounting, environmental disclosure, and company characteristics on firm value</w:t>
      </w:r>
      <w:r w:rsidRPr="00BC3003">
        <w:rPr>
          <w:rFonts w:ascii="Times New Roman" w:hAnsi="Times New Roman" w:cs="Times New Roman"/>
          <w:sz w:val="24"/>
          <w:szCs w:val="24"/>
        </w:rPr>
        <w:t>. </w:t>
      </w:r>
      <w:proofErr w:type="spellStart"/>
      <w:r w:rsidRPr="00BC3003">
        <w:rPr>
          <w:rFonts w:ascii="Times New Roman" w:hAnsi="Times New Roman" w:cs="Times New Roman"/>
          <w:i/>
          <w:iCs/>
          <w:sz w:val="24"/>
          <w:szCs w:val="24"/>
        </w:rPr>
        <w:t>Jurnal</w:t>
      </w:r>
      <w:proofErr w:type="spellEnd"/>
      <w:r w:rsidRPr="00BC3003">
        <w:rPr>
          <w:rFonts w:ascii="Times New Roman" w:hAnsi="Times New Roman" w:cs="Times New Roman"/>
          <w:i/>
          <w:iCs/>
          <w:sz w:val="24"/>
          <w:szCs w:val="24"/>
        </w:rPr>
        <w:t xml:space="preserve"> </w:t>
      </w:r>
      <w:proofErr w:type="spellStart"/>
      <w:r w:rsidRPr="00BC3003">
        <w:rPr>
          <w:rFonts w:ascii="Times New Roman" w:hAnsi="Times New Roman" w:cs="Times New Roman"/>
          <w:i/>
          <w:iCs/>
          <w:sz w:val="24"/>
          <w:szCs w:val="24"/>
        </w:rPr>
        <w:t>Bisnis</w:t>
      </w:r>
      <w:proofErr w:type="spellEnd"/>
      <w:r w:rsidRPr="00BC3003">
        <w:rPr>
          <w:rFonts w:ascii="Times New Roman" w:hAnsi="Times New Roman" w:cs="Times New Roman"/>
          <w:i/>
          <w:iCs/>
          <w:sz w:val="24"/>
          <w:szCs w:val="24"/>
        </w:rPr>
        <w:t xml:space="preserve"> </w:t>
      </w:r>
      <w:proofErr w:type="spellStart"/>
      <w:r w:rsidRPr="00BC3003">
        <w:rPr>
          <w:rFonts w:ascii="Times New Roman" w:hAnsi="Times New Roman" w:cs="Times New Roman"/>
          <w:i/>
          <w:iCs/>
          <w:sz w:val="24"/>
          <w:szCs w:val="24"/>
        </w:rPr>
        <w:t>Mahasiswa</w:t>
      </w:r>
      <w:proofErr w:type="spellEnd"/>
      <w:r w:rsidRPr="00BC3003">
        <w:rPr>
          <w:rFonts w:ascii="Times New Roman" w:hAnsi="Times New Roman" w:cs="Times New Roman"/>
          <w:sz w:val="24"/>
          <w:szCs w:val="24"/>
        </w:rPr>
        <w:t>, </w:t>
      </w:r>
      <w:r w:rsidRPr="00BC3003">
        <w:rPr>
          <w:rFonts w:ascii="Times New Roman" w:hAnsi="Times New Roman" w:cs="Times New Roman"/>
          <w:i/>
          <w:iCs/>
          <w:sz w:val="24"/>
          <w:szCs w:val="24"/>
        </w:rPr>
        <w:t>5</w:t>
      </w:r>
      <w:r w:rsidRPr="00BC3003">
        <w:rPr>
          <w:rFonts w:ascii="Times New Roman" w:hAnsi="Times New Roman" w:cs="Times New Roman"/>
          <w:sz w:val="24"/>
          <w:szCs w:val="24"/>
        </w:rPr>
        <w:t>(1), 184-197.</w:t>
      </w:r>
    </w:p>
    <w:p w14:paraId="6D5C3C83"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Nwokeogu</w:t>
      </w:r>
      <w:proofErr w:type="spellEnd"/>
      <w:r w:rsidRPr="00BC3003">
        <w:rPr>
          <w:rFonts w:ascii="Times New Roman" w:hAnsi="Times New Roman" w:cs="Times New Roman"/>
          <w:sz w:val="24"/>
          <w:szCs w:val="24"/>
        </w:rPr>
        <w:t>, P. C., Okafor, T. G., &amp; Okafor, O. O. (2024). Carbon management and financial performance of quoted Oil and Gas firms in Nigeria. </w:t>
      </w:r>
      <w:r w:rsidRPr="00BC3003">
        <w:rPr>
          <w:rFonts w:ascii="Times New Roman" w:hAnsi="Times New Roman" w:cs="Times New Roman"/>
          <w:i/>
          <w:iCs/>
          <w:sz w:val="24"/>
          <w:szCs w:val="24"/>
        </w:rPr>
        <w:t>Journal of Global Accounting</w:t>
      </w:r>
      <w:r w:rsidRPr="00BC3003">
        <w:rPr>
          <w:rFonts w:ascii="Times New Roman" w:hAnsi="Times New Roman" w:cs="Times New Roman"/>
          <w:sz w:val="24"/>
          <w:szCs w:val="24"/>
        </w:rPr>
        <w:t>, </w:t>
      </w:r>
      <w:r w:rsidRPr="00BC3003">
        <w:rPr>
          <w:rFonts w:ascii="Times New Roman" w:hAnsi="Times New Roman" w:cs="Times New Roman"/>
          <w:i/>
          <w:iCs/>
          <w:sz w:val="24"/>
          <w:szCs w:val="24"/>
        </w:rPr>
        <w:t>10</w:t>
      </w:r>
      <w:r w:rsidRPr="00BC3003">
        <w:rPr>
          <w:rFonts w:ascii="Times New Roman" w:hAnsi="Times New Roman" w:cs="Times New Roman"/>
          <w:sz w:val="24"/>
          <w:szCs w:val="24"/>
        </w:rPr>
        <w:t>(4), 121-141.</w:t>
      </w:r>
    </w:p>
    <w:p w14:paraId="068A6195" w14:textId="0A8BD08F"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Nworie, G. O., &amp; Orji-Okafor, T. G. (2024). Quadruple </w:t>
      </w:r>
      <w:r w:rsidR="009D4A23" w:rsidRPr="00BC3003">
        <w:rPr>
          <w:rFonts w:ascii="Times New Roman" w:hAnsi="Times New Roman" w:cs="Times New Roman"/>
          <w:sz w:val="24"/>
          <w:szCs w:val="24"/>
        </w:rPr>
        <w:t>bottom line disclosure among listed manufacturing firms in Nigeria: a paradigm for cost savings</w:t>
      </w:r>
      <w:r w:rsidRPr="00BC3003">
        <w:rPr>
          <w:rFonts w:ascii="Times New Roman" w:hAnsi="Times New Roman" w:cs="Times New Roman"/>
          <w:sz w:val="24"/>
          <w:szCs w:val="24"/>
        </w:rPr>
        <w:t>. </w:t>
      </w:r>
      <w:r w:rsidRPr="00BC3003">
        <w:rPr>
          <w:rFonts w:ascii="Times New Roman" w:hAnsi="Times New Roman" w:cs="Times New Roman"/>
          <w:i/>
          <w:iCs/>
          <w:sz w:val="24"/>
          <w:szCs w:val="24"/>
        </w:rPr>
        <w:t>International Journal of Management, Accounting &amp; Economics</w:t>
      </w:r>
      <w:r w:rsidRPr="00BC3003">
        <w:rPr>
          <w:rFonts w:ascii="Times New Roman" w:hAnsi="Times New Roman" w:cs="Times New Roman"/>
          <w:sz w:val="24"/>
          <w:szCs w:val="24"/>
        </w:rPr>
        <w:t>, </w:t>
      </w:r>
      <w:r w:rsidRPr="00BC3003">
        <w:rPr>
          <w:rFonts w:ascii="Times New Roman" w:hAnsi="Times New Roman" w:cs="Times New Roman"/>
          <w:i/>
          <w:iCs/>
          <w:sz w:val="24"/>
          <w:szCs w:val="24"/>
        </w:rPr>
        <w:t>11</w:t>
      </w:r>
      <w:r w:rsidRPr="00BC3003">
        <w:rPr>
          <w:rFonts w:ascii="Times New Roman" w:hAnsi="Times New Roman" w:cs="Times New Roman"/>
          <w:sz w:val="24"/>
          <w:szCs w:val="24"/>
        </w:rPr>
        <w:t>(10).</w:t>
      </w:r>
    </w:p>
    <w:p w14:paraId="05CE4B80"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Nworie, G. O., Cyril-</w:t>
      </w:r>
      <w:proofErr w:type="spellStart"/>
      <w:r w:rsidRPr="00BC3003">
        <w:rPr>
          <w:rFonts w:ascii="Times New Roman" w:hAnsi="Times New Roman" w:cs="Times New Roman"/>
          <w:sz w:val="24"/>
          <w:szCs w:val="24"/>
        </w:rPr>
        <w:t>Nwuche</w:t>
      </w:r>
      <w:proofErr w:type="spellEnd"/>
      <w:r w:rsidRPr="00BC3003">
        <w:rPr>
          <w:rFonts w:ascii="Times New Roman" w:hAnsi="Times New Roman" w:cs="Times New Roman"/>
          <w:sz w:val="24"/>
          <w:szCs w:val="24"/>
        </w:rPr>
        <w:t xml:space="preserve">, O. F., &amp; </w:t>
      </w:r>
      <w:proofErr w:type="spellStart"/>
      <w:r w:rsidRPr="00BC3003">
        <w:rPr>
          <w:rFonts w:ascii="Times New Roman" w:hAnsi="Times New Roman" w:cs="Times New Roman"/>
          <w:sz w:val="24"/>
          <w:szCs w:val="24"/>
        </w:rPr>
        <w:t>Oduche</w:t>
      </w:r>
      <w:proofErr w:type="spellEnd"/>
      <w:r w:rsidRPr="00BC3003">
        <w:rPr>
          <w:rFonts w:ascii="Times New Roman" w:hAnsi="Times New Roman" w:cs="Times New Roman"/>
          <w:sz w:val="24"/>
          <w:szCs w:val="24"/>
        </w:rPr>
        <w:t xml:space="preserve">, I. J. (2024). Legitimacy gains from environmental cost: Effect on share prices of Nigerian ICT firms. </w:t>
      </w:r>
      <w:r w:rsidRPr="00BC3003">
        <w:rPr>
          <w:rFonts w:ascii="Times New Roman" w:hAnsi="Times New Roman" w:cs="Times New Roman"/>
          <w:i/>
          <w:iCs/>
          <w:sz w:val="24"/>
          <w:szCs w:val="24"/>
        </w:rPr>
        <w:t>Journal of Accounting and Financial Management, 10</w:t>
      </w:r>
      <w:r w:rsidRPr="00BC3003">
        <w:rPr>
          <w:rFonts w:ascii="Times New Roman" w:hAnsi="Times New Roman" w:cs="Times New Roman"/>
          <w:sz w:val="24"/>
          <w:szCs w:val="24"/>
        </w:rPr>
        <w:t>(6), 219–231. https://doi.org/10.56201/jafm.v10.no6.2024.pg219.231</w:t>
      </w:r>
    </w:p>
    <w:p w14:paraId="56333415"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Odum, A. N., &amp; </w:t>
      </w:r>
      <w:proofErr w:type="spellStart"/>
      <w:r w:rsidRPr="00BC3003">
        <w:rPr>
          <w:rFonts w:ascii="Times New Roman" w:hAnsi="Times New Roman" w:cs="Times New Roman"/>
          <w:sz w:val="24"/>
          <w:szCs w:val="24"/>
        </w:rPr>
        <w:t>Arinomor</w:t>
      </w:r>
      <w:proofErr w:type="spellEnd"/>
      <w:r w:rsidRPr="00BC3003">
        <w:rPr>
          <w:rFonts w:ascii="Times New Roman" w:hAnsi="Times New Roman" w:cs="Times New Roman"/>
          <w:sz w:val="24"/>
          <w:szCs w:val="24"/>
        </w:rPr>
        <w:t>, C. O. (2023). Green accounting cost and financial performance of Oil and Gas companies in Nigeria. </w:t>
      </w:r>
      <w:r w:rsidRPr="00BC3003">
        <w:rPr>
          <w:rFonts w:ascii="Times New Roman" w:hAnsi="Times New Roman" w:cs="Times New Roman"/>
          <w:i/>
          <w:iCs/>
          <w:sz w:val="24"/>
          <w:szCs w:val="24"/>
        </w:rPr>
        <w:t>Journal of Global Accounting</w:t>
      </w:r>
      <w:r w:rsidRPr="00BC3003">
        <w:rPr>
          <w:rFonts w:ascii="Times New Roman" w:hAnsi="Times New Roman" w:cs="Times New Roman"/>
          <w:sz w:val="24"/>
          <w:szCs w:val="24"/>
        </w:rPr>
        <w:t>, </w:t>
      </w:r>
      <w:r w:rsidRPr="00BC3003">
        <w:rPr>
          <w:rFonts w:ascii="Times New Roman" w:hAnsi="Times New Roman" w:cs="Times New Roman"/>
          <w:i/>
          <w:iCs/>
          <w:sz w:val="24"/>
          <w:szCs w:val="24"/>
        </w:rPr>
        <w:t>9</w:t>
      </w:r>
      <w:r w:rsidRPr="00BC3003">
        <w:rPr>
          <w:rFonts w:ascii="Times New Roman" w:hAnsi="Times New Roman" w:cs="Times New Roman"/>
          <w:sz w:val="24"/>
          <w:szCs w:val="24"/>
        </w:rPr>
        <w:t>(4), 1-22.</w:t>
      </w:r>
    </w:p>
    <w:p w14:paraId="0561E785"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Ogochukwu, N. C., </w:t>
      </w:r>
      <w:proofErr w:type="spellStart"/>
      <w:r w:rsidRPr="00BC3003">
        <w:rPr>
          <w:rFonts w:ascii="Times New Roman" w:hAnsi="Times New Roman" w:cs="Times New Roman"/>
          <w:sz w:val="24"/>
          <w:szCs w:val="24"/>
        </w:rPr>
        <w:t>Ifurueze</w:t>
      </w:r>
      <w:proofErr w:type="spellEnd"/>
      <w:r w:rsidRPr="00BC3003">
        <w:rPr>
          <w:rFonts w:ascii="Times New Roman" w:hAnsi="Times New Roman" w:cs="Times New Roman"/>
          <w:sz w:val="24"/>
          <w:szCs w:val="24"/>
        </w:rPr>
        <w:t xml:space="preserve">, M. I., &amp; </w:t>
      </w:r>
      <w:proofErr w:type="spellStart"/>
      <w:r w:rsidRPr="00BC3003">
        <w:rPr>
          <w:rFonts w:ascii="Times New Roman" w:hAnsi="Times New Roman" w:cs="Times New Roman"/>
          <w:sz w:val="24"/>
          <w:szCs w:val="24"/>
        </w:rPr>
        <w:t>Ifurueze</w:t>
      </w:r>
      <w:proofErr w:type="spellEnd"/>
      <w:r w:rsidRPr="00BC3003">
        <w:rPr>
          <w:rFonts w:ascii="Times New Roman" w:hAnsi="Times New Roman" w:cs="Times New Roman"/>
          <w:sz w:val="24"/>
          <w:szCs w:val="24"/>
        </w:rPr>
        <w:t>, P. (2024). Green accounting and corporate performance of selected quoted oil &amp; gas firms in Nigeria. </w:t>
      </w:r>
      <w:r w:rsidRPr="00BC3003">
        <w:rPr>
          <w:rFonts w:ascii="Times New Roman" w:hAnsi="Times New Roman" w:cs="Times New Roman"/>
          <w:i/>
          <w:iCs/>
          <w:sz w:val="24"/>
          <w:szCs w:val="24"/>
        </w:rPr>
        <w:t>IIARD International Journal of Economics and Business Management</w:t>
      </w:r>
      <w:r w:rsidRPr="00BC3003">
        <w:rPr>
          <w:rFonts w:ascii="Times New Roman" w:hAnsi="Times New Roman" w:cs="Times New Roman"/>
          <w:sz w:val="24"/>
          <w:szCs w:val="24"/>
        </w:rPr>
        <w:t>, </w:t>
      </w:r>
      <w:r w:rsidRPr="00BC3003">
        <w:rPr>
          <w:rFonts w:ascii="Times New Roman" w:hAnsi="Times New Roman" w:cs="Times New Roman"/>
          <w:i/>
          <w:iCs/>
          <w:sz w:val="24"/>
          <w:szCs w:val="24"/>
        </w:rPr>
        <w:t>9</w:t>
      </w:r>
      <w:r w:rsidRPr="00BC3003">
        <w:rPr>
          <w:rFonts w:ascii="Times New Roman" w:hAnsi="Times New Roman" w:cs="Times New Roman"/>
          <w:sz w:val="24"/>
          <w:szCs w:val="24"/>
        </w:rPr>
        <w:t>(4), 113-31.</w:t>
      </w:r>
    </w:p>
    <w:p w14:paraId="17FB7D49"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Okike</w:t>
      </w:r>
      <w:proofErr w:type="spellEnd"/>
      <w:r w:rsidRPr="00BC3003">
        <w:rPr>
          <w:rFonts w:ascii="Times New Roman" w:hAnsi="Times New Roman" w:cs="Times New Roman"/>
          <w:sz w:val="24"/>
          <w:szCs w:val="24"/>
        </w:rPr>
        <w:t xml:space="preserve">, C. O., Nwachukwu, I. G., &amp; </w:t>
      </w:r>
      <w:proofErr w:type="spellStart"/>
      <w:r w:rsidRPr="00BC3003">
        <w:rPr>
          <w:rFonts w:ascii="Times New Roman" w:hAnsi="Times New Roman" w:cs="Times New Roman"/>
          <w:sz w:val="24"/>
          <w:szCs w:val="24"/>
        </w:rPr>
        <w:t>Agbiogwu</w:t>
      </w:r>
      <w:proofErr w:type="spellEnd"/>
      <w:r w:rsidRPr="00BC3003">
        <w:rPr>
          <w:rFonts w:ascii="Times New Roman" w:hAnsi="Times New Roman" w:cs="Times New Roman"/>
          <w:sz w:val="24"/>
          <w:szCs w:val="24"/>
        </w:rPr>
        <w:t>, A. A. (2024). Emission disclosure and market value added of oil and gas firms in Nigeria. </w:t>
      </w:r>
      <w:r w:rsidRPr="00BC3003">
        <w:rPr>
          <w:rFonts w:ascii="Times New Roman" w:hAnsi="Times New Roman" w:cs="Times New Roman"/>
          <w:i/>
          <w:iCs/>
          <w:sz w:val="24"/>
          <w:szCs w:val="24"/>
        </w:rPr>
        <w:t>African Journal of Social and Behavioural Sciences</w:t>
      </w:r>
      <w:r w:rsidRPr="00BC3003">
        <w:rPr>
          <w:rFonts w:ascii="Times New Roman" w:hAnsi="Times New Roman" w:cs="Times New Roman"/>
          <w:sz w:val="24"/>
          <w:szCs w:val="24"/>
        </w:rPr>
        <w:t>, </w:t>
      </w:r>
      <w:r w:rsidRPr="00BC3003">
        <w:rPr>
          <w:rFonts w:ascii="Times New Roman" w:hAnsi="Times New Roman" w:cs="Times New Roman"/>
          <w:i/>
          <w:iCs/>
          <w:sz w:val="24"/>
          <w:szCs w:val="24"/>
        </w:rPr>
        <w:t>14</w:t>
      </w:r>
      <w:r w:rsidRPr="00BC3003">
        <w:rPr>
          <w:rFonts w:ascii="Times New Roman" w:hAnsi="Times New Roman" w:cs="Times New Roman"/>
          <w:sz w:val="24"/>
          <w:szCs w:val="24"/>
        </w:rPr>
        <w:t>(6).</w:t>
      </w:r>
    </w:p>
    <w:p w14:paraId="26021431" w14:textId="635816CB"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Okporo</w:t>
      </w:r>
      <w:proofErr w:type="spellEnd"/>
      <w:r w:rsidRPr="00BC3003">
        <w:rPr>
          <w:rFonts w:ascii="Times New Roman" w:hAnsi="Times New Roman" w:cs="Times New Roman"/>
          <w:sz w:val="24"/>
          <w:szCs w:val="24"/>
        </w:rPr>
        <w:t xml:space="preserve">, E. N., Okafor, L. C., Chukwu, U. C., &amp; </w:t>
      </w:r>
      <w:proofErr w:type="spellStart"/>
      <w:r w:rsidRPr="00BC3003">
        <w:rPr>
          <w:rFonts w:ascii="Times New Roman" w:hAnsi="Times New Roman" w:cs="Times New Roman"/>
          <w:sz w:val="24"/>
          <w:szCs w:val="24"/>
        </w:rPr>
        <w:t>Uguru</w:t>
      </w:r>
      <w:proofErr w:type="spellEnd"/>
      <w:r w:rsidRPr="00BC3003">
        <w:rPr>
          <w:rFonts w:ascii="Times New Roman" w:hAnsi="Times New Roman" w:cs="Times New Roman"/>
          <w:sz w:val="24"/>
          <w:szCs w:val="24"/>
        </w:rPr>
        <w:t xml:space="preserve">, L. C. (2023). Green </w:t>
      </w:r>
      <w:r w:rsidR="009D4A23" w:rsidRPr="00BC3003">
        <w:rPr>
          <w:rFonts w:ascii="Times New Roman" w:hAnsi="Times New Roman" w:cs="Times New Roman"/>
          <w:sz w:val="24"/>
          <w:szCs w:val="24"/>
        </w:rPr>
        <w:t xml:space="preserve">accounting and financial performance in Nigerian industries: a study of selected oil and gas firms in </w:t>
      </w:r>
      <w:r w:rsidRPr="00BC3003">
        <w:rPr>
          <w:rFonts w:ascii="Times New Roman" w:hAnsi="Times New Roman" w:cs="Times New Roman"/>
          <w:sz w:val="24"/>
          <w:szCs w:val="24"/>
        </w:rPr>
        <w:t>Nigeria. </w:t>
      </w:r>
      <w:r w:rsidRPr="00BC3003">
        <w:rPr>
          <w:rFonts w:ascii="Times New Roman" w:hAnsi="Times New Roman" w:cs="Times New Roman"/>
          <w:i/>
          <w:iCs/>
          <w:sz w:val="24"/>
          <w:szCs w:val="24"/>
        </w:rPr>
        <w:t>Certified National Accountant Journal</w:t>
      </w:r>
      <w:r w:rsidRPr="00BC3003">
        <w:rPr>
          <w:rFonts w:ascii="Times New Roman" w:hAnsi="Times New Roman" w:cs="Times New Roman"/>
          <w:sz w:val="24"/>
          <w:szCs w:val="24"/>
        </w:rPr>
        <w:t>, </w:t>
      </w:r>
      <w:r w:rsidRPr="00BC3003">
        <w:rPr>
          <w:rFonts w:ascii="Times New Roman" w:hAnsi="Times New Roman" w:cs="Times New Roman"/>
          <w:i/>
          <w:iCs/>
          <w:sz w:val="24"/>
          <w:szCs w:val="24"/>
        </w:rPr>
        <w:t>31</w:t>
      </w:r>
      <w:r w:rsidRPr="00BC3003">
        <w:rPr>
          <w:rFonts w:ascii="Times New Roman" w:hAnsi="Times New Roman" w:cs="Times New Roman"/>
          <w:sz w:val="24"/>
          <w:szCs w:val="24"/>
        </w:rPr>
        <w:t>(4), 81-98.</w:t>
      </w:r>
    </w:p>
    <w:p w14:paraId="38CD57E5"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Omeh, V. A., Chukwu, U. C., &amp; </w:t>
      </w:r>
      <w:proofErr w:type="spellStart"/>
      <w:r w:rsidRPr="00BC3003">
        <w:rPr>
          <w:rFonts w:ascii="Times New Roman" w:hAnsi="Times New Roman" w:cs="Times New Roman"/>
          <w:sz w:val="24"/>
          <w:szCs w:val="24"/>
        </w:rPr>
        <w:t>Nwambeke</w:t>
      </w:r>
      <w:proofErr w:type="spellEnd"/>
      <w:r w:rsidRPr="00BC3003">
        <w:rPr>
          <w:rFonts w:ascii="Times New Roman" w:hAnsi="Times New Roman" w:cs="Times New Roman"/>
          <w:sz w:val="24"/>
          <w:szCs w:val="24"/>
        </w:rPr>
        <w:t>, G. C. (2025). Impact of environmental costs on financial performance of listed industrial goods firms in Nigeria (2010-2022). </w:t>
      </w:r>
      <w:r w:rsidRPr="00BC3003">
        <w:rPr>
          <w:rFonts w:ascii="Times New Roman" w:hAnsi="Times New Roman" w:cs="Times New Roman"/>
          <w:i/>
          <w:iCs/>
          <w:sz w:val="24"/>
          <w:szCs w:val="24"/>
        </w:rPr>
        <w:t>EBSU Journal of Social Sciences and Humanities</w:t>
      </w:r>
      <w:r w:rsidRPr="00BC3003">
        <w:rPr>
          <w:rFonts w:ascii="Times New Roman" w:hAnsi="Times New Roman" w:cs="Times New Roman"/>
          <w:sz w:val="24"/>
          <w:szCs w:val="24"/>
        </w:rPr>
        <w:t>, </w:t>
      </w:r>
      <w:r w:rsidRPr="00BC3003">
        <w:rPr>
          <w:rFonts w:ascii="Times New Roman" w:hAnsi="Times New Roman" w:cs="Times New Roman"/>
          <w:i/>
          <w:iCs/>
          <w:sz w:val="24"/>
          <w:szCs w:val="24"/>
        </w:rPr>
        <w:t>15</w:t>
      </w:r>
      <w:r w:rsidRPr="00BC3003">
        <w:rPr>
          <w:rFonts w:ascii="Times New Roman" w:hAnsi="Times New Roman" w:cs="Times New Roman"/>
          <w:sz w:val="24"/>
          <w:szCs w:val="24"/>
        </w:rPr>
        <w:t>(1).</w:t>
      </w:r>
    </w:p>
    <w:p w14:paraId="38B1B998"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Patrick, B. S., Umoren, A. O., &amp; Ukpong, E. G. (2025). Green accounting and financial performance of listed oil and gas companies in Nigeria. </w:t>
      </w:r>
      <w:r w:rsidRPr="00BC3003">
        <w:rPr>
          <w:rFonts w:ascii="Times New Roman" w:hAnsi="Times New Roman" w:cs="Times New Roman"/>
          <w:i/>
          <w:iCs/>
          <w:sz w:val="24"/>
          <w:szCs w:val="24"/>
        </w:rPr>
        <w:t>Journal of Accounting and Financial Management, 11</w:t>
      </w:r>
      <w:r w:rsidRPr="00BC3003">
        <w:rPr>
          <w:rFonts w:ascii="Times New Roman" w:hAnsi="Times New Roman" w:cs="Times New Roman"/>
          <w:sz w:val="24"/>
          <w:szCs w:val="24"/>
        </w:rPr>
        <w:t>(2), 187.</w:t>
      </w:r>
    </w:p>
    <w:p w14:paraId="1529C80D"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Romandhon</w:t>
      </w:r>
      <w:proofErr w:type="spellEnd"/>
      <w:r w:rsidRPr="00BC3003">
        <w:rPr>
          <w:rFonts w:ascii="Times New Roman" w:hAnsi="Times New Roman" w:cs="Times New Roman"/>
          <w:sz w:val="24"/>
          <w:szCs w:val="24"/>
        </w:rPr>
        <w:t xml:space="preserve">, R., </w:t>
      </w:r>
      <w:proofErr w:type="spellStart"/>
      <w:r w:rsidRPr="00BC3003">
        <w:rPr>
          <w:rFonts w:ascii="Times New Roman" w:hAnsi="Times New Roman" w:cs="Times New Roman"/>
          <w:sz w:val="24"/>
          <w:szCs w:val="24"/>
        </w:rPr>
        <w:t>Pramuka</w:t>
      </w:r>
      <w:proofErr w:type="spellEnd"/>
      <w:r w:rsidRPr="00BC3003">
        <w:rPr>
          <w:rFonts w:ascii="Times New Roman" w:hAnsi="Times New Roman" w:cs="Times New Roman"/>
          <w:sz w:val="24"/>
          <w:szCs w:val="24"/>
        </w:rPr>
        <w:t>, B. A., Lestari, P., &amp; Kaukab, M. E. (2025). The impact of disclosure of green accounting information on company performance on the Indonesia Stock Exchange. </w:t>
      </w:r>
      <w:proofErr w:type="spellStart"/>
      <w:r w:rsidRPr="00BC3003">
        <w:rPr>
          <w:rFonts w:ascii="Times New Roman" w:hAnsi="Times New Roman" w:cs="Times New Roman"/>
          <w:i/>
          <w:iCs/>
          <w:sz w:val="24"/>
          <w:szCs w:val="24"/>
        </w:rPr>
        <w:t>Contaduría</w:t>
      </w:r>
      <w:proofErr w:type="spellEnd"/>
      <w:r w:rsidRPr="00BC3003">
        <w:rPr>
          <w:rFonts w:ascii="Times New Roman" w:hAnsi="Times New Roman" w:cs="Times New Roman"/>
          <w:i/>
          <w:iCs/>
          <w:sz w:val="24"/>
          <w:szCs w:val="24"/>
        </w:rPr>
        <w:t xml:space="preserve"> y </w:t>
      </w:r>
      <w:proofErr w:type="spellStart"/>
      <w:r w:rsidRPr="00BC3003">
        <w:rPr>
          <w:rFonts w:ascii="Times New Roman" w:hAnsi="Times New Roman" w:cs="Times New Roman"/>
          <w:i/>
          <w:iCs/>
          <w:sz w:val="24"/>
          <w:szCs w:val="24"/>
        </w:rPr>
        <w:t>Administración</w:t>
      </w:r>
      <w:proofErr w:type="spellEnd"/>
      <w:r w:rsidRPr="00BC3003">
        <w:rPr>
          <w:rFonts w:ascii="Times New Roman" w:hAnsi="Times New Roman" w:cs="Times New Roman"/>
          <w:sz w:val="24"/>
          <w:szCs w:val="24"/>
        </w:rPr>
        <w:t>, </w:t>
      </w:r>
      <w:r w:rsidRPr="00BC3003">
        <w:rPr>
          <w:rFonts w:ascii="Times New Roman" w:hAnsi="Times New Roman" w:cs="Times New Roman"/>
          <w:i/>
          <w:iCs/>
          <w:sz w:val="24"/>
          <w:szCs w:val="24"/>
        </w:rPr>
        <w:t>70</w:t>
      </w:r>
      <w:r w:rsidRPr="00BC3003">
        <w:rPr>
          <w:rFonts w:ascii="Times New Roman" w:hAnsi="Times New Roman" w:cs="Times New Roman"/>
          <w:sz w:val="24"/>
          <w:szCs w:val="24"/>
        </w:rPr>
        <w:t>(1), 484.</w:t>
      </w:r>
    </w:p>
    <w:p w14:paraId="7EEC474D" w14:textId="592FFB46"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Tharavanij</w:t>
      </w:r>
      <w:proofErr w:type="spellEnd"/>
      <w:r w:rsidRPr="00BC3003">
        <w:rPr>
          <w:rFonts w:ascii="Times New Roman" w:hAnsi="Times New Roman" w:cs="Times New Roman"/>
          <w:sz w:val="24"/>
          <w:szCs w:val="24"/>
        </w:rPr>
        <w:t xml:space="preserve">, P. (2024). Tobin's q Revisited: </w:t>
      </w:r>
      <w:r w:rsidR="009D4A23" w:rsidRPr="00BC3003">
        <w:rPr>
          <w:rFonts w:ascii="Times New Roman" w:hAnsi="Times New Roman" w:cs="Times New Roman"/>
          <w:sz w:val="24"/>
          <w:szCs w:val="24"/>
        </w:rPr>
        <w:t>a theoretical and empirical framework for accurate business valuation</w:t>
      </w:r>
      <w:r w:rsidRPr="00BC3003">
        <w:rPr>
          <w:rFonts w:ascii="Times New Roman" w:hAnsi="Times New Roman" w:cs="Times New Roman"/>
          <w:sz w:val="24"/>
          <w:szCs w:val="24"/>
        </w:rPr>
        <w:t>. </w:t>
      </w:r>
      <w:r w:rsidRPr="00BC3003">
        <w:rPr>
          <w:rFonts w:ascii="Times New Roman" w:hAnsi="Times New Roman" w:cs="Times New Roman"/>
          <w:i/>
          <w:iCs/>
          <w:sz w:val="24"/>
          <w:szCs w:val="24"/>
        </w:rPr>
        <w:t>Global Journal of Business Social Sciences Review (GATR-GJBSSR)</w:t>
      </w:r>
      <w:r w:rsidRPr="00BC3003">
        <w:rPr>
          <w:rFonts w:ascii="Times New Roman" w:hAnsi="Times New Roman" w:cs="Times New Roman"/>
          <w:sz w:val="24"/>
          <w:szCs w:val="24"/>
        </w:rPr>
        <w:t>, </w:t>
      </w:r>
      <w:r w:rsidRPr="00BC3003">
        <w:rPr>
          <w:rFonts w:ascii="Times New Roman" w:hAnsi="Times New Roman" w:cs="Times New Roman"/>
          <w:i/>
          <w:iCs/>
          <w:sz w:val="24"/>
          <w:szCs w:val="24"/>
        </w:rPr>
        <w:t>12</w:t>
      </w:r>
      <w:r w:rsidRPr="00BC3003">
        <w:rPr>
          <w:rFonts w:ascii="Times New Roman" w:hAnsi="Times New Roman" w:cs="Times New Roman"/>
          <w:sz w:val="24"/>
          <w:szCs w:val="24"/>
        </w:rPr>
        <w:t>(3).</w:t>
      </w:r>
    </w:p>
    <w:p w14:paraId="49785819" w14:textId="23F7D9E7"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Ukoh</w:t>
      </w:r>
      <w:proofErr w:type="spellEnd"/>
      <w:r w:rsidRPr="00BC3003">
        <w:rPr>
          <w:rFonts w:ascii="Times New Roman" w:hAnsi="Times New Roman" w:cs="Times New Roman"/>
          <w:sz w:val="24"/>
          <w:szCs w:val="24"/>
        </w:rPr>
        <w:t xml:space="preserve">, U. M., </w:t>
      </w:r>
      <w:proofErr w:type="spellStart"/>
      <w:r w:rsidRPr="00BC3003">
        <w:rPr>
          <w:rFonts w:ascii="Times New Roman" w:hAnsi="Times New Roman" w:cs="Times New Roman"/>
          <w:sz w:val="24"/>
          <w:szCs w:val="24"/>
        </w:rPr>
        <w:t>Nduokafor</w:t>
      </w:r>
      <w:proofErr w:type="spellEnd"/>
      <w:r w:rsidRPr="00BC3003">
        <w:rPr>
          <w:rFonts w:ascii="Times New Roman" w:hAnsi="Times New Roman" w:cs="Times New Roman"/>
          <w:sz w:val="24"/>
          <w:szCs w:val="24"/>
        </w:rPr>
        <w:t xml:space="preserve">, C. O., &amp; Nworie, G. O. (2024). Sustainability </w:t>
      </w:r>
      <w:r w:rsidR="009D4A23" w:rsidRPr="00BC3003">
        <w:rPr>
          <w:rFonts w:ascii="Times New Roman" w:hAnsi="Times New Roman" w:cs="Times New Roman"/>
          <w:sz w:val="24"/>
          <w:szCs w:val="24"/>
        </w:rPr>
        <w:t>reporting among oil and gas firms: a strategic tool for enhanced fir</w:t>
      </w:r>
      <w:r w:rsidRPr="00BC3003">
        <w:rPr>
          <w:rFonts w:ascii="Times New Roman" w:hAnsi="Times New Roman" w:cs="Times New Roman"/>
          <w:sz w:val="24"/>
          <w:szCs w:val="24"/>
        </w:rPr>
        <w:t>m value. </w:t>
      </w:r>
      <w:r w:rsidRPr="00BC3003">
        <w:rPr>
          <w:rFonts w:ascii="Times New Roman" w:hAnsi="Times New Roman" w:cs="Times New Roman"/>
          <w:i/>
          <w:iCs/>
          <w:sz w:val="24"/>
          <w:szCs w:val="24"/>
        </w:rPr>
        <w:t>International Journal of Economics and Financial Management</w:t>
      </w:r>
      <w:r w:rsidRPr="00BC3003">
        <w:rPr>
          <w:rFonts w:ascii="Times New Roman" w:hAnsi="Times New Roman" w:cs="Times New Roman"/>
          <w:sz w:val="24"/>
          <w:szCs w:val="24"/>
        </w:rPr>
        <w:t>, </w:t>
      </w:r>
      <w:r w:rsidRPr="00BC3003">
        <w:rPr>
          <w:rFonts w:ascii="Times New Roman" w:hAnsi="Times New Roman" w:cs="Times New Roman"/>
          <w:i/>
          <w:iCs/>
          <w:sz w:val="24"/>
          <w:szCs w:val="24"/>
        </w:rPr>
        <w:t>9</w:t>
      </w:r>
      <w:r w:rsidRPr="00BC3003">
        <w:rPr>
          <w:rFonts w:ascii="Times New Roman" w:hAnsi="Times New Roman" w:cs="Times New Roman"/>
          <w:sz w:val="24"/>
          <w:szCs w:val="24"/>
        </w:rPr>
        <w:t>(2), 144-166.</w:t>
      </w:r>
    </w:p>
    <w:p w14:paraId="28D88C21" w14:textId="2151A02B"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lastRenderedPageBreak/>
        <w:t>Uwabor</w:t>
      </w:r>
      <w:proofErr w:type="spellEnd"/>
      <w:r w:rsidRPr="00BC3003">
        <w:rPr>
          <w:rFonts w:ascii="Times New Roman" w:hAnsi="Times New Roman" w:cs="Times New Roman"/>
          <w:sz w:val="24"/>
          <w:szCs w:val="24"/>
        </w:rPr>
        <w:t xml:space="preserve">, O. L., Francis, F. O., &amp; Odeh, J. (2025). Greenwashing </w:t>
      </w:r>
      <w:r w:rsidR="009D4A23" w:rsidRPr="00BC3003">
        <w:rPr>
          <w:rFonts w:ascii="Times New Roman" w:hAnsi="Times New Roman" w:cs="Times New Roman"/>
          <w:sz w:val="24"/>
          <w:szCs w:val="24"/>
        </w:rPr>
        <w:t>and financial manifest of food and beverages manufacturing firms i</w:t>
      </w:r>
      <w:r w:rsidRPr="00BC3003">
        <w:rPr>
          <w:rFonts w:ascii="Times New Roman" w:hAnsi="Times New Roman" w:cs="Times New Roman"/>
          <w:sz w:val="24"/>
          <w:szCs w:val="24"/>
        </w:rPr>
        <w:t xml:space="preserve">n Nigeria. </w:t>
      </w:r>
      <w:r w:rsidRPr="00BC3003">
        <w:rPr>
          <w:rFonts w:ascii="Times New Roman" w:hAnsi="Times New Roman" w:cs="Times New Roman"/>
          <w:i/>
          <w:iCs/>
          <w:sz w:val="24"/>
          <w:szCs w:val="24"/>
        </w:rPr>
        <w:t>Saudi J Bus Manag Stud</w:t>
      </w:r>
      <w:r w:rsidRPr="00BC3003">
        <w:rPr>
          <w:rFonts w:ascii="Times New Roman" w:hAnsi="Times New Roman" w:cs="Times New Roman"/>
          <w:sz w:val="24"/>
          <w:szCs w:val="24"/>
        </w:rPr>
        <w:t xml:space="preserve">, </w:t>
      </w:r>
      <w:r w:rsidRPr="00BC3003">
        <w:rPr>
          <w:rFonts w:ascii="Times New Roman" w:hAnsi="Times New Roman" w:cs="Times New Roman"/>
          <w:i/>
          <w:iCs/>
          <w:sz w:val="24"/>
          <w:szCs w:val="24"/>
        </w:rPr>
        <w:t>10</w:t>
      </w:r>
      <w:r w:rsidRPr="00BC3003">
        <w:rPr>
          <w:rFonts w:ascii="Times New Roman" w:hAnsi="Times New Roman" w:cs="Times New Roman"/>
          <w:sz w:val="24"/>
          <w:szCs w:val="24"/>
        </w:rPr>
        <w:t>(4), 179-187.</w:t>
      </w:r>
    </w:p>
    <w:p w14:paraId="168487B0" w14:textId="77777777" w:rsidR="00BC3003" w:rsidRPr="00BC3003" w:rsidRDefault="00BC3003" w:rsidP="001D3B07">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Xu, W., Sun, Z., &amp; Ni, H. (2024). Transparency pays: How carbon emission disclosure lowers cost of capital. </w:t>
      </w:r>
      <w:r w:rsidRPr="00BC3003">
        <w:rPr>
          <w:rFonts w:ascii="Times New Roman" w:hAnsi="Times New Roman" w:cs="Times New Roman"/>
          <w:i/>
          <w:iCs/>
          <w:sz w:val="24"/>
          <w:szCs w:val="24"/>
        </w:rPr>
        <w:t>Economic Analysis and Policy</w:t>
      </w:r>
      <w:r w:rsidRPr="00BC3003">
        <w:rPr>
          <w:rFonts w:ascii="Times New Roman" w:hAnsi="Times New Roman" w:cs="Times New Roman"/>
          <w:sz w:val="24"/>
          <w:szCs w:val="24"/>
        </w:rPr>
        <w:t>, </w:t>
      </w:r>
      <w:r w:rsidRPr="00BC3003">
        <w:rPr>
          <w:rFonts w:ascii="Times New Roman" w:hAnsi="Times New Roman" w:cs="Times New Roman"/>
          <w:i/>
          <w:iCs/>
          <w:sz w:val="24"/>
          <w:szCs w:val="24"/>
        </w:rPr>
        <w:t>83</w:t>
      </w:r>
      <w:r w:rsidR="001D3B07">
        <w:rPr>
          <w:rFonts w:ascii="Times New Roman" w:hAnsi="Times New Roman" w:cs="Times New Roman"/>
          <w:sz w:val="24"/>
          <w:szCs w:val="24"/>
        </w:rPr>
        <w:t>, 165-177.</w:t>
      </w:r>
    </w:p>
    <w:p w14:paraId="7556192A" w14:textId="77777777" w:rsidR="00383FE9" w:rsidRPr="00BC3003" w:rsidRDefault="00383FE9" w:rsidP="00BC3003">
      <w:pPr>
        <w:spacing w:line="240" w:lineRule="auto"/>
        <w:rPr>
          <w:sz w:val="24"/>
          <w:szCs w:val="24"/>
        </w:rPr>
      </w:pPr>
    </w:p>
    <w:sectPr w:rsidR="00383FE9" w:rsidRPr="00BC3003" w:rsidSect="001D3B0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DD779" w14:textId="77777777" w:rsidR="00177373" w:rsidRDefault="00177373" w:rsidP="006C2BBF">
      <w:pPr>
        <w:spacing w:after="0" w:line="240" w:lineRule="auto"/>
      </w:pPr>
      <w:r>
        <w:separator/>
      </w:r>
    </w:p>
  </w:endnote>
  <w:endnote w:type="continuationSeparator" w:id="0">
    <w:p w14:paraId="5C1C8409" w14:textId="77777777" w:rsidR="00177373" w:rsidRDefault="00177373" w:rsidP="006C2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F35AC" w14:textId="77777777" w:rsidR="00D34F47" w:rsidRDefault="00D34F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4A9DF" w14:textId="77777777" w:rsidR="00D34F47" w:rsidRDefault="00D34F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E4394" w14:textId="77777777" w:rsidR="00D34F47" w:rsidRDefault="00D34F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E0435" w14:textId="77777777" w:rsidR="00177373" w:rsidRDefault="00177373" w:rsidP="006C2BBF">
      <w:pPr>
        <w:spacing w:after="0" w:line="240" w:lineRule="auto"/>
      </w:pPr>
      <w:r>
        <w:separator/>
      </w:r>
    </w:p>
  </w:footnote>
  <w:footnote w:type="continuationSeparator" w:id="0">
    <w:p w14:paraId="315B0D22" w14:textId="77777777" w:rsidR="00177373" w:rsidRDefault="00177373" w:rsidP="006C2B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BE30" w14:textId="0242F22A" w:rsidR="00D34F47" w:rsidRDefault="00177373">
    <w:pPr>
      <w:pStyle w:val="Header"/>
    </w:pPr>
    <w:r>
      <w:rPr>
        <w:noProof/>
      </w:rPr>
      <w:pict w14:anchorId="0EEF0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164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403D5" w14:textId="37AB0712" w:rsidR="00D34F47" w:rsidRDefault="00177373">
    <w:pPr>
      <w:pStyle w:val="Header"/>
    </w:pPr>
    <w:r>
      <w:rPr>
        <w:noProof/>
      </w:rPr>
      <w:pict w14:anchorId="1E4E2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164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03B25" w14:textId="66E9E38E" w:rsidR="00D34F47" w:rsidRDefault="00177373">
    <w:pPr>
      <w:pStyle w:val="Header"/>
    </w:pPr>
    <w:r>
      <w:rPr>
        <w:noProof/>
      </w:rPr>
      <w:pict w14:anchorId="7FEA9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164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003"/>
    <w:rsid w:val="000353D1"/>
    <w:rsid w:val="00177373"/>
    <w:rsid w:val="001D3B07"/>
    <w:rsid w:val="00363A36"/>
    <w:rsid w:val="00383FE9"/>
    <w:rsid w:val="003C3C63"/>
    <w:rsid w:val="00424F10"/>
    <w:rsid w:val="00442D03"/>
    <w:rsid w:val="00484BEB"/>
    <w:rsid w:val="004A02CB"/>
    <w:rsid w:val="004A12AA"/>
    <w:rsid w:val="00586898"/>
    <w:rsid w:val="00644B2C"/>
    <w:rsid w:val="006C2BBF"/>
    <w:rsid w:val="006C66C1"/>
    <w:rsid w:val="00792C5C"/>
    <w:rsid w:val="00884A10"/>
    <w:rsid w:val="008F3016"/>
    <w:rsid w:val="00900285"/>
    <w:rsid w:val="0097196D"/>
    <w:rsid w:val="00987674"/>
    <w:rsid w:val="00991E15"/>
    <w:rsid w:val="009D4A23"/>
    <w:rsid w:val="009F43B1"/>
    <w:rsid w:val="00B6610F"/>
    <w:rsid w:val="00B86B36"/>
    <w:rsid w:val="00BC3003"/>
    <w:rsid w:val="00BD0109"/>
    <w:rsid w:val="00C62435"/>
    <w:rsid w:val="00CE2305"/>
    <w:rsid w:val="00D34F47"/>
    <w:rsid w:val="00DB7ADD"/>
    <w:rsid w:val="00EA2C5E"/>
    <w:rsid w:val="00EA655E"/>
    <w:rsid w:val="00F1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149272"/>
  <w15:chartTrackingRefBased/>
  <w15:docId w15:val="{EE1AB769-5E76-4DBE-B271-40B9FBC7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003"/>
  </w:style>
  <w:style w:type="paragraph" w:styleId="Heading1">
    <w:name w:val="heading 1"/>
    <w:basedOn w:val="Normal"/>
    <w:next w:val="Normal"/>
    <w:link w:val="Heading1Char"/>
    <w:uiPriority w:val="9"/>
    <w:qFormat/>
    <w:rsid w:val="00900285"/>
    <w:pPr>
      <w:keepNext/>
      <w:keepLines/>
      <w:spacing w:before="240" w:after="24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285"/>
    <w:rPr>
      <w:rFonts w:ascii="Times New Roman" w:eastAsiaTheme="majorEastAsia" w:hAnsi="Times New Roman" w:cstheme="majorBidi"/>
      <w:b/>
      <w:sz w:val="24"/>
      <w:szCs w:val="32"/>
    </w:rPr>
  </w:style>
  <w:style w:type="paragraph" w:customStyle="1" w:styleId="Headingmain1">
    <w:name w:val="Heading main 1"/>
    <w:basedOn w:val="Heading1"/>
    <w:link w:val="Headingmain1Char"/>
    <w:autoRedefine/>
    <w:qFormat/>
    <w:rsid w:val="004A02CB"/>
    <w:pPr>
      <w:spacing w:before="120" w:after="120" w:line="240" w:lineRule="auto"/>
    </w:pPr>
    <w:rPr>
      <w:b w:val="0"/>
      <w:color w:val="000000" w:themeColor="text1"/>
    </w:rPr>
  </w:style>
  <w:style w:type="character" w:customStyle="1" w:styleId="Headingmain1Char">
    <w:name w:val="Heading main 1 Char"/>
    <w:basedOn w:val="Heading1Char"/>
    <w:link w:val="Headingmain1"/>
    <w:rsid w:val="004A02CB"/>
    <w:rPr>
      <w:rFonts w:ascii="Times New Roman" w:eastAsiaTheme="majorEastAsia" w:hAnsi="Times New Roman" w:cstheme="majorBidi"/>
      <w:b w:val="0"/>
      <w:color w:val="000000" w:themeColor="text1"/>
      <w:sz w:val="24"/>
      <w:szCs w:val="32"/>
    </w:rPr>
  </w:style>
  <w:style w:type="character" w:customStyle="1" w:styleId="HeaderChar">
    <w:name w:val="Header Char"/>
    <w:basedOn w:val="DefaultParagraphFont"/>
    <w:link w:val="Header"/>
    <w:uiPriority w:val="99"/>
    <w:rsid w:val="00BC3003"/>
  </w:style>
  <w:style w:type="paragraph" w:styleId="Header">
    <w:name w:val="header"/>
    <w:basedOn w:val="Normal"/>
    <w:link w:val="HeaderChar"/>
    <w:uiPriority w:val="99"/>
    <w:unhideWhenUsed/>
    <w:rsid w:val="00BC3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003"/>
  </w:style>
  <w:style w:type="paragraph" w:styleId="Footer">
    <w:name w:val="footer"/>
    <w:basedOn w:val="Normal"/>
    <w:link w:val="FooterChar"/>
    <w:uiPriority w:val="99"/>
    <w:unhideWhenUsed/>
    <w:rsid w:val="00BC3003"/>
    <w:pPr>
      <w:tabs>
        <w:tab w:val="center" w:pos="4513"/>
        <w:tab w:val="right" w:pos="9026"/>
      </w:tabs>
      <w:spacing w:after="0" w:line="240" w:lineRule="auto"/>
    </w:pPr>
  </w:style>
  <w:style w:type="character" w:styleId="Hyperlink">
    <w:name w:val="Hyperlink"/>
    <w:basedOn w:val="DefaultParagraphFont"/>
    <w:uiPriority w:val="99"/>
    <w:unhideWhenUsed/>
    <w:rsid w:val="00BC3003"/>
    <w:rPr>
      <w:color w:val="0563C1" w:themeColor="hyperlink"/>
      <w:u w:val="single"/>
    </w:rPr>
  </w:style>
  <w:style w:type="table" w:styleId="TableGrid">
    <w:name w:val="Table Grid"/>
    <w:basedOn w:val="TableNormal"/>
    <w:uiPriority w:val="39"/>
    <w:rsid w:val="00971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14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20</Pages>
  <Words>10127</Words>
  <Characters>57728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Praf's Touch</cp:lastModifiedBy>
  <cp:revision>28</cp:revision>
  <dcterms:created xsi:type="dcterms:W3CDTF">2026-02-26T04:45:00Z</dcterms:created>
  <dcterms:modified xsi:type="dcterms:W3CDTF">2026-03-02T14:28:00Z</dcterms:modified>
</cp:coreProperties>
</file>