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0333" w14:textId="72A8B599" w:rsidR="0064647C" w:rsidRPr="00BC4BEB" w:rsidRDefault="00C044BB" w:rsidP="00AC118A">
      <w:pPr>
        <w:spacing w:before="100" w:beforeAutospacing="1" w:after="100" w:afterAutospacing="1" w:line="360" w:lineRule="auto"/>
        <w:jc w:val="center"/>
        <w:outlineLvl w:val="0"/>
        <w:rPr>
          <w:rFonts w:ascii="Times New Roman" w:eastAsia="Times New Roman" w:hAnsi="Times New Roman" w:cs="Times New Roman"/>
          <w:b/>
          <w:bCs/>
          <w:kern w:val="0"/>
          <w:sz w:val="32"/>
          <w:szCs w:val="32"/>
          <w14:ligatures w14:val="none"/>
        </w:rPr>
      </w:pPr>
      <w:r w:rsidRPr="00BC4BEB">
        <w:rPr>
          <w:rFonts w:ascii="Times New Roman" w:hAnsi="Times New Roman" w:cs="Times New Roman"/>
          <w:b/>
          <w:bCs/>
          <w:sz w:val="24"/>
          <w:szCs w:val="24"/>
          <w:highlight w:val="yellow"/>
        </w:rPr>
        <w:t xml:space="preserve">Relationship between Body Mass Index and Eating </w:t>
      </w:r>
      <w:proofErr w:type="spellStart"/>
      <w:r w:rsidRPr="00BC4BEB">
        <w:rPr>
          <w:rFonts w:ascii="Times New Roman" w:hAnsi="Times New Roman" w:cs="Times New Roman"/>
          <w:b/>
          <w:bCs/>
          <w:sz w:val="24"/>
          <w:szCs w:val="24"/>
          <w:highlight w:val="yellow"/>
        </w:rPr>
        <w:t>Behaviour</w:t>
      </w:r>
      <w:proofErr w:type="spellEnd"/>
      <w:r w:rsidRPr="00BC4BEB">
        <w:rPr>
          <w:rFonts w:ascii="Times New Roman" w:hAnsi="Times New Roman" w:cs="Times New Roman"/>
          <w:b/>
          <w:bCs/>
          <w:sz w:val="24"/>
          <w:szCs w:val="24"/>
          <w:highlight w:val="yellow"/>
        </w:rPr>
        <w:t xml:space="preserve"> among Adolescent Girls: Impact of a School-Based Nutrition Education Intervention</w:t>
      </w:r>
    </w:p>
    <w:p w14:paraId="23CD0AC8" w14:textId="77777777" w:rsidR="0064647C" w:rsidRDefault="0064647C" w:rsidP="00AC118A">
      <w:pPr>
        <w:spacing w:before="100" w:beforeAutospacing="1" w:after="100" w:afterAutospacing="1" w:line="360" w:lineRule="auto"/>
        <w:jc w:val="center"/>
        <w:outlineLvl w:val="0"/>
        <w:rPr>
          <w:rFonts w:ascii="Times New Roman" w:eastAsia="Times New Roman" w:hAnsi="Times New Roman" w:cs="Times New Roman"/>
          <w:b/>
          <w:bCs/>
          <w:kern w:val="36"/>
          <w:sz w:val="24"/>
          <w:szCs w:val="24"/>
          <w14:ligatures w14:val="none"/>
        </w:rPr>
      </w:pPr>
    </w:p>
    <w:p w14:paraId="209621AD" w14:textId="77777777" w:rsidR="0064647C" w:rsidRDefault="0064647C" w:rsidP="00AC118A">
      <w:pPr>
        <w:spacing w:before="100" w:beforeAutospacing="1" w:after="100" w:afterAutospacing="1" w:line="360" w:lineRule="auto"/>
        <w:jc w:val="center"/>
        <w:outlineLvl w:val="0"/>
        <w:rPr>
          <w:rFonts w:ascii="Times New Roman" w:eastAsia="Times New Roman" w:hAnsi="Times New Roman" w:cs="Times New Roman"/>
          <w:b/>
          <w:bCs/>
          <w:kern w:val="36"/>
          <w:sz w:val="24"/>
          <w:szCs w:val="24"/>
          <w14:ligatures w14:val="none"/>
        </w:rPr>
      </w:pPr>
    </w:p>
    <w:p w14:paraId="6EACE741" w14:textId="327365CC" w:rsidR="004F7C58" w:rsidRPr="004F7C58" w:rsidRDefault="004F7C58" w:rsidP="00AC118A">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en-IN"/>
          <w14:ligatures w14:val="none"/>
        </w:rPr>
      </w:pPr>
      <w:r w:rsidRPr="004F7C58">
        <w:rPr>
          <w:rFonts w:ascii="Times New Roman" w:eastAsia="Times New Roman" w:hAnsi="Times New Roman" w:cs="Times New Roman"/>
          <w:b/>
          <w:bCs/>
          <w:kern w:val="36"/>
          <w:sz w:val="24"/>
          <w:szCs w:val="24"/>
          <w:lang w:val="en-IN"/>
          <w14:ligatures w14:val="none"/>
        </w:rPr>
        <w:t xml:space="preserve">Abstract </w:t>
      </w:r>
    </w:p>
    <w:p w14:paraId="19AD8E98" w14:textId="6A2225E0" w:rsidR="00F73F57" w:rsidRDefault="00C74F66" w:rsidP="003F1398">
      <w:pPr>
        <w:spacing w:before="100" w:beforeAutospacing="1" w:after="100" w:afterAutospacing="1" w:line="360" w:lineRule="auto"/>
        <w:jc w:val="both"/>
        <w:outlineLvl w:val="0"/>
        <w:rPr>
          <w:rFonts w:ascii="Times New Roman" w:eastAsia="Times New Roman" w:hAnsi="Times New Roman" w:cs="Times New Roman"/>
          <w:kern w:val="36"/>
          <w:sz w:val="24"/>
          <w:szCs w:val="24"/>
          <w:lang w:val="en-IN"/>
          <w14:ligatures w14:val="none"/>
        </w:rPr>
      </w:pPr>
      <w:r w:rsidRPr="00050B08">
        <w:rPr>
          <w:rFonts w:ascii="Times New Roman" w:eastAsia="Times New Roman" w:hAnsi="Times New Roman" w:cs="Times New Roman"/>
          <w:kern w:val="36"/>
          <w:sz w:val="24"/>
          <w:szCs w:val="24"/>
          <w:highlight w:val="yellow"/>
          <w:lang w:val="en-IN"/>
          <w14:ligatures w14:val="none"/>
        </w:rPr>
        <w:t xml:space="preserve">Adolescence is a critical stage of development in which there is rapid growth, nutritional demands and behavioural transformations. The role of eating behaviour in this age is critical in defining nutritional status and health-related outcomes in long-term. The current research paper focuses on the correlation between the Body Mass Index (BMI) and eating behaviour in adolescent girls and these are the effectiveness of a school-based nutrition education programme. The research was carried out on 400 adolescent girls (13-18 years) who were chosen by simple random sampling in government schools of the rural and urban areas within the Jhajjar district, Haryana. The participants were separated into the intervention (n=200) and control groups (n=200). Structured questionnaires, anthropometric measurements as well as a 24-hour dietary recall method were used to collect data. The intervention group was provided with a structured nutrition education program. Statistical tests were done mean, standard deviation, paired t-test, and ANOVA. There was a strong correlation existing between poor eating habits and deviant BMI groups (p &lt; 0.05). The levels of nutrition knowledge improved greatly after the intervention with a difference between 42.5 </w:t>
      </w:r>
      <w:r w:rsidR="00F73F57" w:rsidRPr="00050B08">
        <w:rPr>
          <w:rFonts w:ascii="DengXian" w:eastAsia="DengXian" w:hAnsi="DengXian" w:cs="Times New Roman" w:hint="eastAsia"/>
          <w:kern w:val="36"/>
          <w:sz w:val="24"/>
          <w:szCs w:val="24"/>
          <w:highlight w:val="yellow"/>
          <w:lang w:val="en-IN"/>
          <w14:ligatures w14:val="none"/>
        </w:rPr>
        <w:t>±</w:t>
      </w:r>
      <w:r w:rsidRPr="00050B08">
        <w:rPr>
          <w:rFonts w:ascii="Times New Roman" w:eastAsia="Times New Roman" w:hAnsi="Times New Roman" w:cs="Times New Roman"/>
          <w:kern w:val="36"/>
          <w:sz w:val="24"/>
          <w:szCs w:val="24"/>
          <w:highlight w:val="yellow"/>
          <w:lang w:val="en-IN"/>
          <w14:ligatures w14:val="none"/>
        </w:rPr>
        <w:t xml:space="preserve"> 6.8 and 68.2 </w:t>
      </w:r>
      <w:r w:rsidR="00F73F57" w:rsidRPr="00050B08">
        <w:rPr>
          <w:rFonts w:ascii="DengXian" w:eastAsia="DengXian" w:hAnsi="DengXian" w:cs="Times New Roman" w:hint="eastAsia"/>
          <w:kern w:val="36"/>
          <w:sz w:val="24"/>
          <w:szCs w:val="24"/>
          <w:highlight w:val="yellow"/>
          <w:lang w:val="en-IN"/>
          <w14:ligatures w14:val="none"/>
        </w:rPr>
        <w:t>±</w:t>
      </w:r>
      <w:r w:rsidR="00F73F57" w:rsidRPr="00050B08">
        <w:rPr>
          <w:rFonts w:ascii="DengXian" w:eastAsia="DengXian" w:hAnsi="DengXian" w:cs="Times New Roman"/>
          <w:kern w:val="36"/>
          <w:sz w:val="24"/>
          <w:szCs w:val="24"/>
          <w:highlight w:val="yellow"/>
          <w:lang w:val="en-IN"/>
          <w14:ligatures w14:val="none"/>
        </w:rPr>
        <w:t xml:space="preserve"> </w:t>
      </w:r>
      <w:r w:rsidRPr="00050B08">
        <w:rPr>
          <w:rFonts w:ascii="Times New Roman" w:eastAsia="Times New Roman" w:hAnsi="Times New Roman" w:cs="Times New Roman"/>
          <w:kern w:val="36"/>
          <w:sz w:val="24"/>
          <w:szCs w:val="24"/>
          <w:highlight w:val="yellow"/>
          <w:lang w:val="en-IN"/>
          <w14:ligatures w14:val="none"/>
        </w:rPr>
        <w:t>5.4 (p &lt; 0.001) which is a high level of intervention effect. Statistical significance was also witnessed on improvements in dietary habits such as intake of more fruits and less fast foods. The changes observed indicate a medium to high level of effect size, indicating the effectiveness of the intervention. The evidence highlights the significance of school-based nutrition education programs as an intervention to enhance dietary behaviours and nutritional status of adolescent girls. These interventions can be very important in achieving preventive health and avoiding nutritional disorders in the long-term.</w:t>
      </w:r>
    </w:p>
    <w:p w14:paraId="46D422BF" w14:textId="3839BA51" w:rsidR="003F1398" w:rsidRPr="003F1398" w:rsidRDefault="003F1398" w:rsidP="003F1398">
      <w:pPr>
        <w:spacing w:before="100" w:beforeAutospacing="1" w:after="100" w:afterAutospacing="1" w:line="360" w:lineRule="auto"/>
        <w:jc w:val="both"/>
        <w:outlineLvl w:val="0"/>
        <w:rPr>
          <w:rFonts w:ascii="Times New Roman" w:eastAsia="Times New Roman" w:hAnsi="Times New Roman" w:cs="Times New Roman"/>
          <w:b/>
          <w:bCs/>
          <w:kern w:val="36"/>
          <w:sz w:val="24"/>
          <w:szCs w:val="24"/>
          <w14:ligatures w14:val="none"/>
        </w:rPr>
      </w:pPr>
      <w:r w:rsidRPr="003F1398">
        <w:rPr>
          <w:rFonts w:ascii="Times New Roman" w:eastAsia="Times New Roman" w:hAnsi="Times New Roman" w:cs="Times New Roman"/>
          <w:b/>
          <w:bCs/>
          <w:kern w:val="36"/>
          <w:sz w:val="24"/>
          <w:szCs w:val="24"/>
          <w14:ligatures w14:val="none"/>
        </w:rPr>
        <w:t xml:space="preserve">Keywords: </w:t>
      </w:r>
      <w:r w:rsidRPr="003F1398">
        <w:rPr>
          <w:rFonts w:ascii="Times New Roman" w:eastAsia="Times New Roman" w:hAnsi="Times New Roman" w:cs="Times New Roman"/>
          <w:kern w:val="36"/>
          <w:sz w:val="24"/>
          <w:szCs w:val="24"/>
          <w14:ligatures w14:val="none"/>
        </w:rPr>
        <w:t xml:space="preserve">Adolescent girls, Body Mass Index, eating </w:t>
      </w:r>
      <w:proofErr w:type="spellStart"/>
      <w:r w:rsidRPr="003F1398">
        <w:rPr>
          <w:rFonts w:ascii="Times New Roman" w:eastAsia="Times New Roman" w:hAnsi="Times New Roman" w:cs="Times New Roman"/>
          <w:kern w:val="36"/>
          <w:sz w:val="24"/>
          <w:szCs w:val="24"/>
          <w14:ligatures w14:val="none"/>
        </w:rPr>
        <w:t>behaviour</w:t>
      </w:r>
      <w:proofErr w:type="spellEnd"/>
      <w:r w:rsidRPr="003F1398">
        <w:rPr>
          <w:rFonts w:ascii="Times New Roman" w:eastAsia="Times New Roman" w:hAnsi="Times New Roman" w:cs="Times New Roman"/>
          <w:kern w:val="36"/>
          <w:sz w:val="24"/>
          <w:szCs w:val="24"/>
          <w14:ligatures w14:val="none"/>
        </w:rPr>
        <w:t>, nutrition education, dietary patterns, nutritional status</w:t>
      </w:r>
    </w:p>
    <w:p w14:paraId="2958BE0B" w14:textId="77777777" w:rsidR="0081769B" w:rsidRPr="0081769B" w:rsidRDefault="0081769B" w:rsidP="0081769B">
      <w:pPr>
        <w:spacing w:before="100" w:beforeAutospacing="1" w:after="100" w:afterAutospacing="1" w:line="360" w:lineRule="auto"/>
        <w:jc w:val="both"/>
        <w:outlineLvl w:val="2"/>
        <w:rPr>
          <w:rFonts w:ascii="Times New Roman" w:eastAsia="Times New Roman" w:hAnsi="Times New Roman" w:cs="Times New Roman"/>
          <w:b/>
          <w:bCs/>
          <w:kern w:val="36"/>
          <w:sz w:val="24"/>
          <w:szCs w:val="24"/>
          <w:lang w:val="en-IN"/>
          <w14:ligatures w14:val="none"/>
        </w:rPr>
      </w:pPr>
      <w:r w:rsidRPr="0081769B">
        <w:rPr>
          <w:rFonts w:ascii="Times New Roman" w:eastAsia="Times New Roman" w:hAnsi="Times New Roman" w:cs="Times New Roman"/>
          <w:b/>
          <w:bCs/>
          <w:kern w:val="36"/>
          <w:sz w:val="24"/>
          <w:szCs w:val="24"/>
          <w:lang w:val="en-IN"/>
          <w14:ligatures w14:val="none"/>
        </w:rPr>
        <w:lastRenderedPageBreak/>
        <w:t>1. Introduction</w:t>
      </w:r>
    </w:p>
    <w:p w14:paraId="764C1C9A" w14:textId="6737E015" w:rsidR="00584A87" w:rsidRPr="00050B08" w:rsidRDefault="00584A87" w:rsidP="00584A87">
      <w:pPr>
        <w:spacing w:before="100" w:beforeAutospacing="1" w:after="100" w:afterAutospacing="1" w:line="360" w:lineRule="auto"/>
        <w:ind w:firstLine="851"/>
        <w:jc w:val="both"/>
        <w:outlineLvl w:val="2"/>
        <w:rPr>
          <w:rFonts w:ascii="Times New Roman" w:eastAsia="Times New Roman" w:hAnsi="Times New Roman" w:cs="Times New Roman"/>
          <w:kern w:val="36"/>
          <w:sz w:val="24"/>
          <w:szCs w:val="24"/>
          <w:highlight w:val="yellow"/>
          <w:lang w:val="en-IN"/>
          <w14:ligatures w14:val="none"/>
        </w:rPr>
      </w:pPr>
      <w:r w:rsidRPr="00050B08">
        <w:rPr>
          <w:rFonts w:ascii="Times New Roman" w:eastAsia="Times New Roman" w:hAnsi="Times New Roman" w:cs="Times New Roman"/>
          <w:kern w:val="36"/>
          <w:sz w:val="24"/>
          <w:szCs w:val="24"/>
          <w:highlight w:val="yellow"/>
          <w:lang w:val="en-IN"/>
          <w14:ligatures w14:val="none"/>
        </w:rPr>
        <w:t xml:space="preserve">Adolescence is a very crucial period between childhood and adulthood marked by intense physical development, hormonal changes, and a major psychological and social development. It is a critical time period in the lifelong health and nutrition status establishment, which is usually determined by the age of 10-19 (Patton </w:t>
      </w:r>
      <w:r w:rsidR="00050B08" w:rsidRPr="00050B08">
        <w:rPr>
          <w:rFonts w:ascii="Times New Roman" w:eastAsia="Times New Roman" w:hAnsi="Times New Roman" w:cs="Times New Roman"/>
          <w:i/>
          <w:iCs/>
          <w:kern w:val="36"/>
          <w:sz w:val="24"/>
          <w:szCs w:val="24"/>
          <w:highlight w:val="yellow"/>
          <w:lang w:val="en-IN"/>
          <w14:ligatures w14:val="none"/>
        </w:rPr>
        <w:t>et al</w:t>
      </w:r>
      <w:r w:rsidRPr="00050B08">
        <w:rPr>
          <w:rFonts w:ascii="Times New Roman" w:eastAsia="Times New Roman" w:hAnsi="Times New Roman" w:cs="Times New Roman"/>
          <w:kern w:val="36"/>
          <w:sz w:val="24"/>
          <w:szCs w:val="24"/>
          <w:highlight w:val="yellow"/>
          <w:lang w:val="en-IN"/>
          <w14:ligatures w14:val="none"/>
        </w:rPr>
        <w:t>., 2016; World Health Organization, 2020). During adolescence, nutritional needs are rapidly growing because of faster growth and growth, and sufficient nutrition is required to achieve an optimal physical, cognitive, and reproductive health (Spear, 2002; Lytle and Kubik, 2003).</w:t>
      </w:r>
    </w:p>
    <w:p w14:paraId="60F22FD0" w14:textId="3DF732DD" w:rsidR="00584A87" w:rsidRPr="00050B08" w:rsidRDefault="00584A87" w:rsidP="00584A87">
      <w:pPr>
        <w:spacing w:before="100" w:beforeAutospacing="1" w:after="100" w:afterAutospacing="1" w:line="360" w:lineRule="auto"/>
        <w:ind w:firstLine="851"/>
        <w:jc w:val="both"/>
        <w:outlineLvl w:val="2"/>
        <w:rPr>
          <w:rFonts w:ascii="Times New Roman" w:eastAsia="Times New Roman" w:hAnsi="Times New Roman" w:cs="Times New Roman"/>
          <w:kern w:val="36"/>
          <w:sz w:val="24"/>
          <w:szCs w:val="24"/>
          <w:highlight w:val="yellow"/>
          <w:lang w:val="en-IN"/>
          <w14:ligatures w14:val="none"/>
        </w:rPr>
      </w:pPr>
      <w:r w:rsidRPr="00050B08">
        <w:rPr>
          <w:rFonts w:ascii="Times New Roman" w:eastAsia="Times New Roman" w:hAnsi="Times New Roman" w:cs="Times New Roman"/>
          <w:kern w:val="36"/>
          <w:sz w:val="24"/>
          <w:szCs w:val="24"/>
          <w:highlight w:val="yellow"/>
          <w:lang w:val="en-IN"/>
          <w14:ligatures w14:val="none"/>
        </w:rPr>
        <w:t xml:space="preserve">The adolescent girls are a very susceptible group in terms of their nutritional status, particularly in the developing world like the Indian country. Household food allocation is usually affected by gender differences, socio-economic differences and cultural customs, which causes girls to have poor nutrient content (Kotecha, 2011; Black </w:t>
      </w:r>
      <w:r w:rsidR="00050B08" w:rsidRPr="00050B08">
        <w:rPr>
          <w:rFonts w:ascii="Times New Roman" w:eastAsia="Times New Roman" w:hAnsi="Times New Roman" w:cs="Times New Roman"/>
          <w:i/>
          <w:iCs/>
          <w:kern w:val="36"/>
          <w:sz w:val="24"/>
          <w:szCs w:val="24"/>
          <w:highlight w:val="yellow"/>
          <w:lang w:val="en-IN"/>
          <w14:ligatures w14:val="none"/>
        </w:rPr>
        <w:t>et al</w:t>
      </w:r>
      <w:r w:rsidRPr="00050B08">
        <w:rPr>
          <w:rFonts w:ascii="Times New Roman" w:eastAsia="Times New Roman" w:hAnsi="Times New Roman" w:cs="Times New Roman"/>
          <w:kern w:val="36"/>
          <w:sz w:val="24"/>
          <w:szCs w:val="24"/>
          <w:highlight w:val="yellow"/>
          <w:lang w:val="en-IN"/>
          <w14:ligatures w14:val="none"/>
        </w:rPr>
        <w:t xml:space="preserve">., 2013). Dietary habits such as eating habits are infrequently regular and inadequate intake of nutrients and micronutrients often leads to undernutrition, micronutrient deficiencies, and poor growth (Deshmukh </w:t>
      </w:r>
      <w:r w:rsidR="00050B08" w:rsidRPr="00050B08">
        <w:rPr>
          <w:rFonts w:ascii="Times New Roman" w:eastAsia="Times New Roman" w:hAnsi="Times New Roman" w:cs="Times New Roman"/>
          <w:i/>
          <w:iCs/>
          <w:kern w:val="36"/>
          <w:sz w:val="24"/>
          <w:szCs w:val="24"/>
          <w:highlight w:val="yellow"/>
          <w:lang w:val="en-IN"/>
          <w14:ligatures w14:val="none"/>
        </w:rPr>
        <w:t>et al</w:t>
      </w:r>
      <w:r w:rsidRPr="00050B08">
        <w:rPr>
          <w:rFonts w:ascii="Times New Roman" w:eastAsia="Times New Roman" w:hAnsi="Times New Roman" w:cs="Times New Roman"/>
          <w:kern w:val="36"/>
          <w:sz w:val="24"/>
          <w:szCs w:val="24"/>
          <w:highlight w:val="yellow"/>
          <w:lang w:val="en-IN"/>
          <w14:ligatures w14:val="none"/>
        </w:rPr>
        <w:t xml:space="preserve">., 2006; Gupta </w:t>
      </w:r>
      <w:r w:rsidR="00050B08" w:rsidRPr="00050B08">
        <w:rPr>
          <w:rFonts w:ascii="Times New Roman" w:eastAsia="Times New Roman" w:hAnsi="Times New Roman" w:cs="Times New Roman"/>
          <w:i/>
          <w:iCs/>
          <w:kern w:val="36"/>
          <w:sz w:val="24"/>
          <w:szCs w:val="24"/>
          <w:highlight w:val="yellow"/>
          <w:lang w:val="en-IN"/>
          <w14:ligatures w14:val="none"/>
        </w:rPr>
        <w:t>et al</w:t>
      </w:r>
      <w:r w:rsidRPr="00050B08">
        <w:rPr>
          <w:rFonts w:ascii="Times New Roman" w:eastAsia="Times New Roman" w:hAnsi="Times New Roman" w:cs="Times New Roman"/>
          <w:kern w:val="36"/>
          <w:sz w:val="24"/>
          <w:szCs w:val="24"/>
          <w:highlight w:val="yellow"/>
          <w:lang w:val="en-IN"/>
          <w14:ligatures w14:val="none"/>
        </w:rPr>
        <w:t xml:space="preserve">., 2012). Body Mass Index (BMI) represents one of the most popular and dependable measures of nutritional status of the population in study. It is an easy way to determine the composition of the body in relation to height and weight and is usually applied to categorize people into underweight, normal weight, overweight, and obese (World Health Organization, 2020). In adolescents, the BMI is a characteristic that is effective in detecting nutritional incompetence and related health hazards. Dieting patterns in the adolescents have experienced a tremendous change over recent decades owing to quick urbanization, globalization, and the exposure to the media and changing lifestyles. The changes have led to an increased consumption of high-energy and low-nutrition types of food, including fast food, sweet drinks, and processed snacks (Gupta </w:t>
      </w:r>
      <w:r w:rsidR="00050B08" w:rsidRPr="00050B08">
        <w:rPr>
          <w:rFonts w:ascii="Times New Roman" w:eastAsia="Times New Roman" w:hAnsi="Times New Roman" w:cs="Times New Roman"/>
          <w:i/>
          <w:iCs/>
          <w:kern w:val="36"/>
          <w:sz w:val="24"/>
          <w:szCs w:val="24"/>
          <w:highlight w:val="yellow"/>
          <w:lang w:val="en-IN"/>
          <w14:ligatures w14:val="none"/>
        </w:rPr>
        <w:t>et al</w:t>
      </w:r>
      <w:r w:rsidRPr="00050B08">
        <w:rPr>
          <w:rFonts w:ascii="Times New Roman" w:eastAsia="Times New Roman" w:hAnsi="Times New Roman" w:cs="Times New Roman"/>
          <w:kern w:val="36"/>
          <w:sz w:val="24"/>
          <w:szCs w:val="24"/>
          <w:highlight w:val="yellow"/>
          <w:lang w:val="en-IN"/>
          <w14:ligatures w14:val="none"/>
        </w:rPr>
        <w:t>., 2012; Popkin, 2017). These food consumption changes have been linked to poor dietary habits, such as eating habits (meal skipping, snacking, and abnormal food intake habits), and poor eating habits may negatively impact on nutritional status (</w:t>
      </w:r>
      <w:proofErr w:type="spellStart"/>
      <w:r w:rsidRPr="00050B08">
        <w:rPr>
          <w:rFonts w:ascii="Times New Roman" w:eastAsia="Times New Roman" w:hAnsi="Times New Roman" w:cs="Times New Roman"/>
          <w:kern w:val="36"/>
          <w:sz w:val="24"/>
          <w:szCs w:val="24"/>
          <w:highlight w:val="yellow"/>
          <w:lang w:val="en-IN"/>
          <w14:ligatures w14:val="none"/>
        </w:rPr>
        <w:t>Neumark-Sztainer</w:t>
      </w:r>
      <w:proofErr w:type="spellEnd"/>
      <w:r w:rsidRPr="00050B08">
        <w:rPr>
          <w:rFonts w:ascii="Times New Roman" w:eastAsia="Times New Roman" w:hAnsi="Times New Roman" w:cs="Times New Roman"/>
          <w:kern w:val="36"/>
          <w:sz w:val="24"/>
          <w:szCs w:val="24"/>
          <w:highlight w:val="yellow"/>
          <w:lang w:val="en-IN"/>
          <w14:ligatures w14:val="none"/>
        </w:rPr>
        <w:t xml:space="preserve"> </w:t>
      </w:r>
      <w:r w:rsidR="00050B08" w:rsidRPr="00050B08">
        <w:rPr>
          <w:rFonts w:ascii="Times New Roman" w:eastAsia="Times New Roman" w:hAnsi="Times New Roman" w:cs="Times New Roman"/>
          <w:i/>
          <w:iCs/>
          <w:kern w:val="36"/>
          <w:sz w:val="24"/>
          <w:szCs w:val="24"/>
          <w:highlight w:val="yellow"/>
          <w:lang w:val="en-IN"/>
          <w14:ligatures w14:val="none"/>
        </w:rPr>
        <w:t>et al</w:t>
      </w:r>
      <w:r w:rsidRPr="00050B08">
        <w:rPr>
          <w:rFonts w:ascii="Times New Roman" w:eastAsia="Times New Roman" w:hAnsi="Times New Roman" w:cs="Times New Roman"/>
          <w:kern w:val="36"/>
          <w:sz w:val="24"/>
          <w:szCs w:val="24"/>
          <w:highlight w:val="yellow"/>
          <w:lang w:val="en-IN"/>
          <w14:ligatures w14:val="none"/>
        </w:rPr>
        <w:t xml:space="preserve">., 2002; Story </w:t>
      </w:r>
      <w:r w:rsidR="00050B08" w:rsidRPr="00050B08">
        <w:rPr>
          <w:rFonts w:ascii="Times New Roman" w:eastAsia="Times New Roman" w:hAnsi="Times New Roman" w:cs="Times New Roman"/>
          <w:i/>
          <w:iCs/>
          <w:kern w:val="36"/>
          <w:sz w:val="24"/>
          <w:szCs w:val="24"/>
          <w:highlight w:val="yellow"/>
          <w:lang w:val="en-IN"/>
          <w14:ligatures w14:val="none"/>
        </w:rPr>
        <w:t>et al</w:t>
      </w:r>
      <w:r w:rsidRPr="00050B08">
        <w:rPr>
          <w:rFonts w:ascii="Times New Roman" w:eastAsia="Times New Roman" w:hAnsi="Times New Roman" w:cs="Times New Roman"/>
          <w:kern w:val="36"/>
          <w:sz w:val="24"/>
          <w:szCs w:val="24"/>
          <w:highlight w:val="yellow"/>
          <w:lang w:val="en-IN"/>
          <w14:ligatures w14:val="none"/>
        </w:rPr>
        <w:t>., 2002).</w:t>
      </w:r>
    </w:p>
    <w:p w14:paraId="46211FBF" w14:textId="6E7026F3" w:rsidR="00584A87" w:rsidRPr="00050B08" w:rsidRDefault="00584A87" w:rsidP="00584A87">
      <w:pPr>
        <w:spacing w:before="100" w:beforeAutospacing="1" w:after="100" w:afterAutospacing="1" w:line="360" w:lineRule="auto"/>
        <w:ind w:firstLine="851"/>
        <w:jc w:val="both"/>
        <w:outlineLvl w:val="2"/>
        <w:rPr>
          <w:rFonts w:ascii="Times New Roman" w:eastAsia="Times New Roman" w:hAnsi="Times New Roman" w:cs="Times New Roman"/>
          <w:kern w:val="36"/>
          <w:sz w:val="24"/>
          <w:szCs w:val="24"/>
          <w:highlight w:val="yellow"/>
          <w:lang w:val="en-IN"/>
          <w14:ligatures w14:val="none"/>
        </w:rPr>
      </w:pPr>
      <w:r w:rsidRPr="00050B08">
        <w:rPr>
          <w:rFonts w:ascii="Times New Roman" w:eastAsia="Times New Roman" w:hAnsi="Times New Roman" w:cs="Times New Roman"/>
          <w:kern w:val="36"/>
          <w:sz w:val="24"/>
          <w:szCs w:val="24"/>
          <w:highlight w:val="yellow"/>
          <w:lang w:val="en-IN"/>
          <w14:ligatures w14:val="none"/>
        </w:rPr>
        <w:t xml:space="preserve">The eating behaviour is a complex interaction between biological, psychological, social and environmental factors. The dietary decisions of teenagers are greatly influenced by family </w:t>
      </w:r>
      <w:r w:rsidRPr="00050B08">
        <w:rPr>
          <w:rFonts w:ascii="Times New Roman" w:eastAsia="Times New Roman" w:hAnsi="Times New Roman" w:cs="Times New Roman"/>
          <w:kern w:val="36"/>
          <w:sz w:val="24"/>
          <w:szCs w:val="24"/>
          <w:highlight w:val="yellow"/>
          <w:lang w:val="en-IN"/>
          <w14:ligatures w14:val="none"/>
        </w:rPr>
        <w:lastRenderedPageBreak/>
        <w:t xml:space="preserve">environment, peer influence, exposure to educations, availability of food (Birch and Fisher, 1998; Story </w:t>
      </w:r>
      <w:r w:rsidR="00050B08" w:rsidRPr="00050B08">
        <w:rPr>
          <w:rFonts w:ascii="Times New Roman" w:eastAsia="Times New Roman" w:hAnsi="Times New Roman" w:cs="Times New Roman"/>
          <w:i/>
          <w:iCs/>
          <w:kern w:val="36"/>
          <w:sz w:val="24"/>
          <w:szCs w:val="24"/>
          <w:highlight w:val="yellow"/>
          <w:lang w:val="en-IN"/>
          <w14:ligatures w14:val="none"/>
        </w:rPr>
        <w:t>et al</w:t>
      </w:r>
      <w:r w:rsidRPr="00050B08">
        <w:rPr>
          <w:rFonts w:ascii="Times New Roman" w:eastAsia="Times New Roman" w:hAnsi="Times New Roman" w:cs="Times New Roman"/>
          <w:kern w:val="36"/>
          <w:sz w:val="24"/>
          <w:szCs w:val="24"/>
          <w:highlight w:val="yellow"/>
          <w:lang w:val="en-IN"/>
          <w14:ligatures w14:val="none"/>
        </w:rPr>
        <w:t xml:space="preserve">., 2002). These can cause undernutrition as well as overnutrition and this is a different facet of dual burden of malnutrition emerging in most developing nations (Popkin, 2017). Malnutrition in adolescent girls is one of the primary issues of the public health, and the short-term and long-term effects are severe. Being undernourished may cause low growth rates, even low immune status, and low academic performance, and being overweight or obese may predispose to non-communicable diseases, including diabetes, hypertension, and heart diseases (Black </w:t>
      </w:r>
      <w:r w:rsidR="00050B08" w:rsidRPr="00050B08">
        <w:rPr>
          <w:rFonts w:ascii="Times New Roman" w:eastAsia="Times New Roman" w:hAnsi="Times New Roman" w:cs="Times New Roman"/>
          <w:i/>
          <w:iCs/>
          <w:kern w:val="36"/>
          <w:sz w:val="24"/>
          <w:szCs w:val="24"/>
          <w:highlight w:val="yellow"/>
          <w:lang w:val="en-IN"/>
          <w14:ligatures w14:val="none"/>
        </w:rPr>
        <w:t>et al</w:t>
      </w:r>
      <w:r w:rsidRPr="00050B08">
        <w:rPr>
          <w:rFonts w:ascii="Times New Roman" w:eastAsia="Times New Roman" w:hAnsi="Times New Roman" w:cs="Times New Roman"/>
          <w:kern w:val="36"/>
          <w:sz w:val="24"/>
          <w:szCs w:val="24"/>
          <w:highlight w:val="yellow"/>
          <w:lang w:val="en-IN"/>
          <w14:ligatures w14:val="none"/>
        </w:rPr>
        <w:t xml:space="preserve">., 2013; </w:t>
      </w:r>
      <w:proofErr w:type="spellStart"/>
      <w:r w:rsidRPr="00050B08">
        <w:rPr>
          <w:rFonts w:ascii="Times New Roman" w:eastAsia="Times New Roman" w:hAnsi="Times New Roman" w:cs="Times New Roman"/>
          <w:kern w:val="36"/>
          <w:sz w:val="24"/>
          <w:szCs w:val="24"/>
          <w:highlight w:val="yellow"/>
          <w:lang w:val="en-IN"/>
          <w14:ligatures w14:val="none"/>
        </w:rPr>
        <w:t>Kelishadi</w:t>
      </w:r>
      <w:proofErr w:type="spellEnd"/>
      <w:r w:rsidRPr="00050B08">
        <w:rPr>
          <w:rFonts w:ascii="Times New Roman" w:eastAsia="Times New Roman" w:hAnsi="Times New Roman" w:cs="Times New Roman"/>
          <w:kern w:val="36"/>
          <w:sz w:val="24"/>
          <w:szCs w:val="24"/>
          <w:highlight w:val="yellow"/>
          <w:lang w:val="en-IN"/>
          <w14:ligatures w14:val="none"/>
        </w:rPr>
        <w:t xml:space="preserve"> and </w:t>
      </w:r>
      <w:proofErr w:type="spellStart"/>
      <w:r w:rsidRPr="00050B08">
        <w:rPr>
          <w:rFonts w:ascii="Times New Roman" w:eastAsia="Times New Roman" w:hAnsi="Times New Roman" w:cs="Times New Roman"/>
          <w:kern w:val="36"/>
          <w:sz w:val="24"/>
          <w:szCs w:val="24"/>
          <w:highlight w:val="yellow"/>
          <w:lang w:val="en-IN"/>
          <w14:ligatures w14:val="none"/>
        </w:rPr>
        <w:t>Azizi</w:t>
      </w:r>
      <w:proofErr w:type="spellEnd"/>
      <w:r w:rsidRPr="00050B08">
        <w:rPr>
          <w:rFonts w:ascii="Times New Roman" w:eastAsia="Times New Roman" w:hAnsi="Times New Roman" w:cs="Times New Roman"/>
          <w:kern w:val="36"/>
          <w:sz w:val="24"/>
          <w:szCs w:val="24"/>
          <w:highlight w:val="yellow"/>
          <w:lang w:val="en-IN"/>
          <w14:ligatures w14:val="none"/>
        </w:rPr>
        <w:t xml:space="preserve">-Suleiman, 2014). Also, adolescent malnutrition has a generation effect, with undernourished adolescent girls more likely to have undernourished babies thus continuing with the malnutrition cycle (Black </w:t>
      </w:r>
      <w:r w:rsidR="00050B08" w:rsidRPr="00050B08">
        <w:rPr>
          <w:rFonts w:ascii="Times New Roman" w:eastAsia="Times New Roman" w:hAnsi="Times New Roman" w:cs="Times New Roman"/>
          <w:i/>
          <w:iCs/>
          <w:kern w:val="36"/>
          <w:sz w:val="24"/>
          <w:szCs w:val="24"/>
          <w:highlight w:val="yellow"/>
          <w:lang w:val="en-IN"/>
          <w14:ligatures w14:val="none"/>
        </w:rPr>
        <w:t>et al</w:t>
      </w:r>
      <w:r w:rsidRPr="00050B08">
        <w:rPr>
          <w:rFonts w:ascii="Times New Roman" w:eastAsia="Times New Roman" w:hAnsi="Times New Roman" w:cs="Times New Roman"/>
          <w:kern w:val="36"/>
          <w:sz w:val="24"/>
          <w:szCs w:val="24"/>
          <w:highlight w:val="yellow"/>
          <w:lang w:val="en-IN"/>
          <w14:ligatures w14:val="none"/>
        </w:rPr>
        <w:t xml:space="preserve">., 2013). Nutrition education has been cited as one of the important measures towards enhancing the dietary behaviour and healthy lifestyle habits among adolescents. Educational programs about nutrition in schools are especially beneficial because they offer a systematic environment where nutritional knowledge, attitudes, and healthy eating </w:t>
      </w:r>
      <w:proofErr w:type="spellStart"/>
      <w:r w:rsidRPr="00050B08">
        <w:rPr>
          <w:rFonts w:ascii="Times New Roman" w:eastAsia="Times New Roman" w:hAnsi="Times New Roman" w:cs="Times New Roman"/>
          <w:kern w:val="36"/>
          <w:sz w:val="24"/>
          <w:szCs w:val="24"/>
          <w:highlight w:val="yellow"/>
          <w:lang w:val="en-IN"/>
          <w14:ligatures w14:val="none"/>
        </w:rPr>
        <w:t>behaviors</w:t>
      </w:r>
      <w:proofErr w:type="spellEnd"/>
      <w:r w:rsidRPr="00050B08">
        <w:rPr>
          <w:rFonts w:ascii="Times New Roman" w:eastAsia="Times New Roman" w:hAnsi="Times New Roman" w:cs="Times New Roman"/>
          <w:kern w:val="36"/>
          <w:sz w:val="24"/>
          <w:szCs w:val="24"/>
          <w:highlight w:val="yellow"/>
          <w:lang w:val="en-IN"/>
          <w14:ligatures w14:val="none"/>
        </w:rPr>
        <w:t xml:space="preserve"> can be educated (Anderson </w:t>
      </w:r>
      <w:r w:rsidR="00050B08" w:rsidRPr="00050B08">
        <w:rPr>
          <w:rFonts w:ascii="Times New Roman" w:eastAsia="Times New Roman" w:hAnsi="Times New Roman" w:cs="Times New Roman"/>
          <w:i/>
          <w:iCs/>
          <w:kern w:val="36"/>
          <w:sz w:val="24"/>
          <w:szCs w:val="24"/>
          <w:highlight w:val="yellow"/>
          <w:lang w:val="en-IN"/>
          <w14:ligatures w14:val="none"/>
        </w:rPr>
        <w:t>et al</w:t>
      </w:r>
      <w:r w:rsidRPr="00050B08">
        <w:rPr>
          <w:rFonts w:ascii="Times New Roman" w:eastAsia="Times New Roman" w:hAnsi="Times New Roman" w:cs="Times New Roman"/>
          <w:kern w:val="36"/>
          <w:sz w:val="24"/>
          <w:szCs w:val="24"/>
          <w:highlight w:val="yellow"/>
          <w:lang w:val="en-IN"/>
          <w14:ligatures w14:val="none"/>
        </w:rPr>
        <w:t xml:space="preserve">., 2018; </w:t>
      </w:r>
      <w:proofErr w:type="spellStart"/>
      <w:r w:rsidRPr="00050B08">
        <w:rPr>
          <w:rFonts w:ascii="Times New Roman" w:eastAsia="Times New Roman" w:hAnsi="Times New Roman" w:cs="Times New Roman"/>
          <w:kern w:val="36"/>
          <w:sz w:val="24"/>
          <w:szCs w:val="24"/>
          <w:highlight w:val="yellow"/>
          <w:lang w:val="en-IN"/>
          <w14:ligatures w14:val="none"/>
        </w:rPr>
        <w:t>Kelishadi</w:t>
      </w:r>
      <w:proofErr w:type="spellEnd"/>
      <w:r w:rsidRPr="00050B08">
        <w:rPr>
          <w:rFonts w:ascii="Times New Roman" w:eastAsia="Times New Roman" w:hAnsi="Times New Roman" w:cs="Times New Roman"/>
          <w:kern w:val="36"/>
          <w:sz w:val="24"/>
          <w:szCs w:val="24"/>
          <w:highlight w:val="yellow"/>
          <w:lang w:val="en-IN"/>
          <w14:ligatures w14:val="none"/>
        </w:rPr>
        <w:t xml:space="preserve"> and </w:t>
      </w:r>
      <w:proofErr w:type="spellStart"/>
      <w:r w:rsidRPr="00050B08">
        <w:rPr>
          <w:rFonts w:ascii="Times New Roman" w:eastAsia="Times New Roman" w:hAnsi="Times New Roman" w:cs="Times New Roman"/>
          <w:kern w:val="36"/>
          <w:sz w:val="24"/>
          <w:szCs w:val="24"/>
          <w:highlight w:val="yellow"/>
          <w:lang w:val="en-IN"/>
          <w14:ligatures w14:val="none"/>
        </w:rPr>
        <w:t>Azizi-Soleiman</w:t>
      </w:r>
      <w:proofErr w:type="spellEnd"/>
      <w:r w:rsidRPr="00050B08">
        <w:rPr>
          <w:rFonts w:ascii="Times New Roman" w:eastAsia="Times New Roman" w:hAnsi="Times New Roman" w:cs="Times New Roman"/>
          <w:kern w:val="36"/>
          <w:sz w:val="24"/>
          <w:szCs w:val="24"/>
          <w:highlight w:val="yellow"/>
          <w:lang w:val="en-IN"/>
          <w14:ligatures w14:val="none"/>
        </w:rPr>
        <w:t>, 2014). These interventions can achieve sustainable behavioural change, which will lead to better nutritional outcomes.</w:t>
      </w:r>
    </w:p>
    <w:p w14:paraId="339FAE69" w14:textId="77777777" w:rsidR="00584A87" w:rsidRDefault="00584A87" w:rsidP="00584A87">
      <w:pPr>
        <w:spacing w:before="100" w:beforeAutospacing="1" w:after="100" w:afterAutospacing="1" w:line="360" w:lineRule="auto"/>
        <w:ind w:firstLine="851"/>
        <w:jc w:val="both"/>
        <w:outlineLvl w:val="2"/>
        <w:rPr>
          <w:rFonts w:ascii="Times New Roman" w:eastAsia="Times New Roman" w:hAnsi="Times New Roman" w:cs="Times New Roman"/>
          <w:kern w:val="36"/>
          <w:sz w:val="24"/>
          <w:szCs w:val="24"/>
          <w:lang w:val="en-IN"/>
          <w14:ligatures w14:val="none"/>
        </w:rPr>
      </w:pPr>
      <w:r w:rsidRPr="00050B08">
        <w:rPr>
          <w:rFonts w:ascii="Times New Roman" w:eastAsia="Times New Roman" w:hAnsi="Times New Roman" w:cs="Times New Roman"/>
          <w:kern w:val="36"/>
          <w:sz w:val="24"/>
          <w:szCs w:val="24"/>
          <w:highlight w:val="yellow"/>
          <w:lang w:val="en-IN"/>
          <w14:ligatures w14:val="none"/>
        </w:rPr>
        <w:t>Due to the growing pressure of malnutrition as well as alterations in eating habits among adolescents, there is the need to study the relationship that exists between BMI and eating behaviours especially among adolescent girls. The knowledge of this relationship can be used to determine the key determinants of nutritional status and devise effective, evidence-based interventions to enhance the health of adolescents.</w:t>
      </w:r>
    </w:p>
    <w:p w14:paraId="1DEFE3F9" w14:textId="5709F242" w:rsidR="00CF422B" w:rsidRPr="00CF422B" w:rsidRDefault="00CF422B" w:rsidP="00584A87">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CF422B">
        <w:rPr>
          <w:rFonts w:ascii="Times New Roman" w:eastAsia="Times New Roman" w:hAnsi="Times New Roman" w:cs="Times New Roman"/>
          <w:b/>
          <w:bCs/>
          <w:kern w:val="0"/>
          <w:sz w:val="24"/>
          <w:szCs w:val="24"/>
          <w14:ligatures w14:val="none"/>
        </w:rPr>
        <w:t>Objectives of the Study</w:t>
      </w:r>
    </w:p>
    <w:p w14:paraId="17098FEA" w14:textId="77777777" w:rsidR="00CF422B" w:rsidRPr="00CF422B" w:rsidRDefault="00CF422B" w:rsidP="00AC118A">
      <w:pPr>
        <w:numPr>
          <w:ilvl w:val="0"/>
          <w:numId w:val="1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To assess and analyze the nutritional status and eating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 xml:space="preserve"> of adolescent girls.</w:t>
      </w:r>
    </w:p>
    <w:p w14:paraId="64E2D048" w14:textId="77777777" w:rsidR="00CF422B" w:rsidRPr="00CF422B" w:rsidRDefault="00CF422B" w:rsidP="00AC118A">
      <w:pPr>
        <w:numPr>
          <w:ilvl w:val="0"/>
          <w:numId w:val="1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To develop effective teaching methods for imparting nutrition education.</w:t>
      </w:r>
    </w:p>
    <w:p w14:paraId="6C5D56E9" w14:textId="77777777" w:rsidR="00CF422B" w:rsidRPr="00CF422B" w:rsidRDefault="00CF422B" w:rsidP="00AC118A">
      <w:pPr>
        <w:numPr>
          <w:ilvl w:val="0"/>
          <w:numId w:val="1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To evaluate the impact of teaching methods on nutritional status and eating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w:t>
      </w:r>
    </w:p>
    <w:p w14:paraId="5882CB96" w14:textId="600ED1CB" w:rsidR="00CF422B" w:rsidRPr="006E1388" w:rsidRDefault="00CF422B" w:rsidP="006E1388">
      <w:pPr>
        <w:numPr>
          <w:ilvl w:val="0"/>
          <w:numId w:val="1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To identify factors affecting nutritional status and eating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w:t>
      </w:r>
    </w:p>
    <w:p w14:paraId="2E321302" w14:textId="77777777" w:rsidR="00BC4BEB" w:rsidRDefault="00BC4BEB" w:rsidP="00AC118A">
      <w:pPr>
        <w:spacing w:before="100" w:beforeAutospacing="1" w:after="100" w:afterAutospacing="1" w:line="360" w:lineRule="auto"/>
        <w:jc w:val="both"/>
        <w:outlineLvl w:val="0"/>
        <w:rPr>
          <w:rFonts w:ascii="Times New Roman" w:eastAsia="Times New Roman" w:hAnsi="Times New Roman" w:cs="Times New Roman"/>
          <w:b/>
          <w:bCs/>
          <w:kern w:val="36"/>
          <w:sz w:val="24"/>
          <w:szCs w:val="24"/>
          <w14:ligatures w14:val="none"/>
        </w:rPr>
      </w:pPr>
    </w:p>
    <w:p w14:paraId="4A89A081" w14:textId="77777777" w:rsidR="00BC4BEB" w:rsidRDefault="00BC4BEB" w:rsidP="00AC118A">
      <w:pPr>
        <w:spacing w:before="100" w:beforeAutospacing="1" w:after="100" w:afterAutospacing="1" w:line="360" w:lineRule="auto"/>
        <w:jc w:val="both"/>
        <w:outlineLvl w:val="0"/>
        <w:rPr>
          <w:rFonts w:ascii="Times New Roman" w:eastAsia="Times New Roman" w:hAnsi="Times New Roman" w:cs="Times New Roman"/>
          <w:b/>
          <w:bCs/>
          <w:kern w:val="36"/>
          <w:sz w:val="24"/>
          <w:szCs w:val="24"/>
          <w14:ligatures w14:val="none"/>
        </w:rPr>
      </w:pPr>
    </w:p>
    <w:p w14:paraId="2CC92C95" w14:textId="520FFDD4" w:rsidR="00CF422B" w:rsidRPr="00CF422B" w:rsidRDefault="00CF422B" w:rsidP="00AC118A">
      <w:pPr>
        <w:spacing w:before="100" w:beforeAutospacing="1" w:after="100" w:afterAutospacing="1" w:line="360" w:lineRule="auto"/>
        <w:jc w:val="both"/>
        <w:outlineLvl w:val="0"/>
        <w:rPr>
          <w:rFonts w:ascii="Times New Roman" w:eastAsia="Times New Roman" w:hAnsi="Times New Roman" w:cs="Times New Roman"/>
          <w:b/>
          <w:bCs/>
          <w:kern w:val="36"/>
          <w:sz w:val="24"/>
          <w:szCs w:val="24"/>
          <w14:ligatures w14:val="none"/>
        </w:rPr>
      </w:pPr>
      <w:r w:rsidRPr="00CF422B">
        <w:rPr>
          <w:rFonts w:ascii="Times New Roman" w:eastAsia="Times New Roman" w:hAnsi="Times New Roman" w:cs="Times New Roman"/>
          <w:b/>
          <w:bCs/>
          <w:kern w:val="36"/>
          <w:sz w:val="24"/>
          <w:szCs w:val="24"/>
          <w14:ligatures w14:val="none"/>
        </w:rPr>
        <w:lastRenderedPageBreak/>
        <w:t>Hypothesis</w:t>
      </w:r>
    </w:p>
    <w:p w14:paraId="3316E0C4" w14:textId="1EB9A5EE" w:rsidR="00CF422B" w:rsidRPr="00CF422B" w:rsidRDefault="00CF422B" w:rsidP="00AC118A">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b/>
          <w:bCs/>
          <w:kern w:val="0"/>
          <w:sz w:val="24"/>
          <w:szCs w:val="24"/>
          <w14:ligatures w14:val="none"/>
        </w:rPr>
        <w:t>Null Hypothesis (H₀)</w:t>
      </w:r>
      <w:r w:rsidR="00341571">
        <w:rPr>
          <w:rFonts w:ascii="Times New Roman" w:eastAsia="Times New Roman" w:hAnsi="Times New Roman" w:cs="Times New Roman"/>
          <w:b/>
          <w:bCs/>
          <w:kern w:val="0"/>
          <w:sz w:val="24"/>
          <w:szCs w:val="24"/>
          <w14:ligatures w14:val="none"/>
        </w:rPr>
        <w:t xml:space="preserve">: </w:t>
      </w:r>
      <w:r w:rsidRPr="00CF422B">
        <w:rPr>
          <w:rFonts w:ascii="Times New Roman" w:eastAsia="Times New Roman" w:hAnsi="Times New Roman" w:cs="Times New Roman"/>
          <w:kern w:val="0"/>
          <w:sz w:val="24"/>
          <w:szCs w:val="24"/>
          <w14:ligatures w14:val="none"/>
        </w:rPr>
        <w:t xml:space="preserve">Nutrition education has no significant impact on the nutritional status and eating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 xml:space="preserve"> of adolescent girls.</w:t>
      </w:r>
    </w:p>
    <w:p w14:paraId="5E1FCD71" w14:textId="4BE766B8" w:rsidR="00CF422B" w:rsidRPr="00CF422B" w:rsidRDefault="00CF422B" w:rsidP="00AC118A">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b/>
          <w:bCs/>
          <w:kern w:val="0"/>
          <w:sz w:val="24"/>
          <w:szCs w:val="24"/>
          <w14:ligatures w14:val="none"/>
        </w:rPr>
        <w:t>Alternative Hypothesis (H₁)</w:t>
      </w:r>
      <w:r w:rsidR="00341571">
        <w:rPr>
          <w:rFonts w:ascii="Times New Roman" w:eastAsia="Times New Roman" w:hAnsi="Times New Roman" w:cs="Times New Roman"/>
          <w:b/>
          <w:bCs/>
          <w:kern w:val="0"/>
          <w:sz w:val="24"/>
          <w:szCs w:val="24"/>
          <w14:ligatures w14:val="none"/>
        </w:rPr>
        <w:t xml:space="preserve">: </w:t>
      </w:r>
      <w:r w:rsidRPr="00CF422B">
        <w:rPr>
          <w:rFonts w:ascii="Times New Roman" w:eastAsia="Times New Roman" w:hAnsi="Times New Roman" w:cs="Times New Roman"/>
          <w:kern w:val="0"/>
          <w:sz w:val="24"/>
          <w:szCs w:val="24"/>
          <w14:ligatures w14:val="none"/>
        </w:rPr>
        <w:t xml:space="preserve">Nutrition education significantly improves the nutritional status and eating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 xml:space="preserve"> of adolescent girls.</w:t>
      </w:r>
    </w:p>
    <w:p w14:paraId="4125AE24" w14:textId="08B654BF" w:rsidR="008661D2" w:rsidRPr="008661D2" w:rsidRDefault="008661D2" w:rsidP="00AC118A">
      <w:pPr>
        <w:spacing w:after="0" w:line="360" w:lineRule="auto"/>
        <w:jc w:val="both"/>
        <w:rPr>
          <w:rFonts w:ascii="Times New Roman" w:eastAsia="Times New Roman" w:hAnsi="Times New Roman" w:cs="Times New Roman"/>
          <w:b/>
          <w:bCs/>
          <w:kern w:val="36"/>
          <w:sz w:val="24"/>
          <w:szCs w:val="24"/>
          <w:lang w:val="en-IN"/>
          <w14:ligatures w14:val="none"/>
        </w:rPr>
      </w:pPr>
      <w:bookmarkStart w:id="0" w:name="_GoBack"/>
      <w:bookmarkEnd w:id="0"/>
      <w:r w:rsidRPr="008661D2">
        <w:rPr>
          <w:rFonts w:ascii="Times New Roman" w:eastAsia="Times New Roman" w:hAnsi="Times New Roman" w:cs="Times New Roman"/>
          <w:b/>
          <w:bCs/>
          <w:kern w:val="36"/>
          <w:sz w:val="24"/>
          <w:szCs w:val="24"/>
          <w:lang w:val="en-IN"/>
          <w14:ligatures w14:val="none"/>
        </w:rPr>
        <w:t>Methodology</w:t>
      </w:r>
    </w:p>
    <w:p w14:paraId="1B4D38AB" w14:textId="77777777" w:rsidR="007A5F51" w:rsidRPr="00050B08" w:rsidRDefault="007A5F51" w:rsidP="007A5F51">
      <w:pPr>
        <w:spacing w:before="100" w:beforeAutospacing="1" w:after="100" w:afterAutospacing="1" w:line="360" w:lineRule="auto"/>
        <w:ind w:firstLine="851"/>
        <w:jc w:val="both"/>
        <w:outlineLvl w:val="0"/>
        <w:rPr>
          <w:rFonts w:ascii="Times New Roman" w:eastAsia="Times New Roman" w:hAnsi="Times New Roman" w:cs="Times New Roman"/>
          <w:kern w:val="36"/>
          <w:sz w:val="24"/>
          <w:szCs w:val="24"/>
          <w:highlight w:val="yellow"/>
          <w:lang w:val="en-IN"/>
          <w14:ligatures w14:val="none"/>
        </w:rPr>
      </w:pPr>
      <w:r w:rsidRPr="00050B08">
        <w:rPr>
          <w:rFonts w:ascii="Times New Roman" w:eastAsia="Times New Roman" w:hAnsi="Times New Roman" w:cs="Times New Roman"/>
          <w:kern w:val="36"/>
          <w:sz w:val="24"/>
          <w:szCs w:val="24"/>
          <w:highlight w:val="yellow"/>
          <w:lang w:val="en-IN"/>
          <w14:ligatures w14:val="none"/>
        </w:rPr>
        <w:t>The research design used in the current study was a quasi-experimental research design to test the relationship between the Body Mass Index (BMI) and eating behaviour in adolescent girls, and to determine the effectiveness of the school-based nutrition education intervention. This design has been chosen because of practical limitations in applying random assignment in school contexts, and yet be able to compare intervention and control groups. The research was done in the state-owned schools in both rural and urban areas within Jhajjar district, Haryana, India. The number of adolescent girls that took part in the study was 400 aged 13-18 years. Simple random sampling was used to select the participants so as to make them representative and reduce selection bias. The sample was further categorized into two groups, namely an intervention group (n=200) and a control group (n=200).</w:t>
      </w:r>
    </w:p>
    <w:p w14:paraId="7C83ACF2" w14:textId="77777777" w:rsidR="007A5F51" w:rsidRPr="00050B08" w:rsidRDefault="007A5F51" w:rsidP="007A5F51">
      <w:pPr>
        <w:spacing w:before="100" w:beforeAutospacing="1" w:after="100" w:afterAutospacing="1" w:line="360" w:lineRule="auto"/>
        <w:ind w:firstLine="851"/>
        <w:jc w:val="both"/>
        <w:outlineLvl w:val="0"/>
        <w:rPr>
          <w:rFonts w:ascii="Times New Roman" w:eastAsia="Times New Roman" w:hAnsi="Times New Roman" w:cs="Times New Roman"/>
          <w:kern w:val="36"/>
          <w:sz w:val="24"/>
          <w:szCs w:val="24"/>
          <w:highlight w:val="yellow"/>
          <w:lang w:val="en-IN"/>
          <w14:ligatures w14:val="none"/>
        </w:rPr>
      </w:pPr>
      <w:r w:rsidRPr="00050B08">
        <w:rPr>
          <w:rFonts w:ascii="Times New Roman" w:eastAsia="Times New Roman" w:hAnsi="Times New Roman" w:cs="Times New Roman"/>
          <w:kern w:val="36"/>
          <w:sz w:val="24"/>
          <w:szCs w:val="24"/>
          <w:highlight w:val="yellow"/>
          <w:lang w:val="en-IN"/>
          <w14:ligatures w14:val="none"/>
        </w:rPr>
        <w:t xml:space="preserve">The baseline data was taken in order to evaluate the nutritional status, dietary habit and knowledge of the participants in regards to nutrition. Structured nutrition education of the intervention group was then provided within specific time, after which the endline assessment was done to assess the changes in knowledge, dietary behaviour and BMI. To reduce bias, major possible confounding factors including socioeconomic status, parental education, and physical activity levels were also asked at the baseline assessment period and put into consideration in the interpretation of data. Questionnaires and interview schedules were used to collect data, and were pre-tested and structured, with subject experts reviewing the data to establish content validity and make them understandable. The instruments contained data on family profile, personal features, nutritional awareness, food habits, attitudes towards health and food myths. The anthropometric measurements were performed in standard procedures. Height was taken with the help of stadiometer and weight was taken with the help of digital weighing scale which </w:t>
      </w:r>
      <w:r w:rsidRPr="00050B08">
        <w:rPr>
          <w:rFonts w:ascii="Times New Roman" w:eastAsia="Times New Roman" w:hAnsi="Times New Roman" w:cs="Times New Roman"/>
          <w:kern w:val="36"/>
          <w:sz w:val="24"/>
          <w:szCs w:val="24"/>
          <w:highlight w:val="yellow"/>
          <w:lang w:val="en-IN"/>
          <w14:ligatures w14:val="none"/>
        </w:rPr>
        <w:lastRenderedPageBreak/>
        <w:t>was calibrated. To minimize the error, measurements were repeated twice and averaged. The BMI was computed by use of the standard formula (weight divided by height in meters squared). The method of dietary assessment was based on the 24-hour dietary recall technique, which is used as a reliable method of dietary assessment. Nutrition education intervention comprised of classroom lectures, counselling sessions at individual level and provision of educational resources like leaflets and PowerPoint presentations to enhance knowledge of balanced diet and healthy eating habits.</w:t>
      </w:r>
    </w:p>
    <w:p w14:paraId="72BDDBC1" w14:textId="20382564" w:rsidR="007A5F51" w:rsidRDefault="007A5F51" w:rsidP="007A5F51">
      <w:pPr>
        <w:spacing w:before="100" w:beforeAutospacing="1" w:after="100" w:afterAutospacing="1" w:line="360" w:lineRule="auto"/>
        <w:ind w:firstLine="851"/>
        <w:jc w:val="both"/>
        <w:outlineLvl w:val="0"/>
        <w:rPr>
          <w:rFonts w:ascii="Times New Roman" w:eastAsia="Times New Roman" w:hAnsi="Times New Roman" w:cs="Times New Roman"/>
          <w:kern w:val="36"/>
          <w:sz w:val="24"/>
          <w:szCs w:val="24"/>
          <w:lang w:val="en-IN"/>
          <w14:ligatures w14:val="none"/>
        </w:rPr>
      </w:pPr>
      <w:r w:rsidRPr="00050B08">
        <w:rPr>
          <w:rFonts w:ascii="Times New Roman" w:eastAsia="Times New Roman" w:hAnsi="Times New Roman" w:cs="Times New Roman"/>
          <w:kern w:val="36"/>
          <w:sz w:val="24"/>
          <w:szCs w:val="24"/>
          <w:highlight w:val="yellow"/>
          <w:lang w:val="en-IN"/>
          <w14:ligatures w14:val="none"/>
        </w:rPr>
        <w:t>Microsoft Excel and relevant statistical procedures were used in the analysis of data. Mean and standard deviation are descriptive statistics that were calculated. Paired t-tests were used as inferential tests to evaluate differences in pre and post intervention, and the two-way ANOVA was used to test variation between variables. The significance level of 0.05 was established, and where possible, the 95% confidence intervals and interpretation of the effect sizes were taken into account to make the results stronger and more reliable.</w:t>
      </w:r>
    </w:p>
    <w:p w14:paraId="467A7B18" w14:textId="4E6779F0" w:rsidR="00CF422B" w:rsidRPr="0045093B" w:rsidRDefault="00CF422B" w:rsidP="007A5F51">
      <w:pPr>
        <w:spacing w:before="100" w:beforeAutospacing="1" w:after="100" w:afterAutospacing="1" w:line="360" w:lineRule="auto"/>
        <w:jc w:val="both"/>
        <w:outlineLvl w:val="0"/>
        <w:rPr>
          <w:rFonts w:ascii="Times New Roman" w:eastAsia="Times New Roman" w:hAnsi="Times New Roman" w:cs="Times New Roman"/>
          <w:b/>
          <w:bCs/>
          <w:kern w:val="36"/>
          <w:sz w:val="24"/>
          <w:szCs w:val="24"/>
          <w14:ligatures w14:val="none"/>
        </w:rPr>
      </w:pPr>
      <w:r w:rsidRPr="0045093B">
        <w:rPr>
          <w:rFonts w:ascii="Times New Roman" w:eastAsia="Times New Roman" w:hAnsi="Times New Roman" w:cs="Times New Roman"/>
          <w:b/>
          <w:bCs/>
          <w:kern w:val="36"/>
          <w:sz w:val="24"/>
          <w:szCs w:val="24"/>
          <w14:ligatures w14:val="none"/>
        </w:rPr>
        <w:t>8. Results and Analysis</w:t>
      </w:r>
    </w:p>
    <w:p w14:paraId="63D11F75" w14:textId="77777777" w:rsidR="00CF422B" w:rsidRPr="0045093B" w:rsidRDefault="00CF422B" w:rsidP="00DB77B7">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 xml:space="preserve">The results of the study provide insight into the nutritional status, eating </w:t>
      </w:r>
      <w:proofErr w:type="spellStart"/>
      <w:r w:rsidRPr="0045093B">
        <w:rPr>
          <w:rFonts w:ascii="Times New Roman" w:eastAsia="Times New Roman" w:hAnsi="Times New Roman" w:cs="Times New Roman"/>
          <w:kern w:val="0"/>
          <w:sz w:val="24"/>
          <w:szCs w:val="24"/>
          <w14:ligatures w14:val="none"/>
        </w:rPr>
        <w:t>behaviour</w:t>
      </w:r>
      <w:proofErr w:type="spellEnd"/>
      <w:r w:rsidRPr="0045093B">
        <w:rPr>
          <w:rFonts w:ascii="Times New Roman" w:eastAsia="Times New Roman" w:hAnsi="Times New Roman" w:cs="Times New Roman"/>
          <w:kern w:val="0"/>
          <w:sz w:val="24"/>
          <w:szCs w:val="24"/>
          <w14:ligatures w14:val="none"/>
        </w:rPr>
        <w:t xml:space="preserve">, and impact of nutrition education among adolescent girls. Data collected during the baseline and endline assessments were statistically analyzed to determine relationships between BMI and eating </w:t>
      </w:r>
      <w:proofErr w:type="spellStart"/>
      <w:r w:rsidRPr="0045093B">
        <w:rPr>
          <w:rFonts w:ascii="Times New Roman" w:eastAsia="Times New Roman" w:hAnsi="Times New Roman" w:cs="Times New Roman"/>
          <w:kern w:val="0"/>
          <w:sz w:val="24"/>
          <w:szCs w:val="24"/>
          <w14:ligatures w14:val="none"/>
        </w:rPr>
        <w:t>behaviour</w:t>
      </w:r>
      <w:proofErr w:type="spellEnd"/>
      <w:r w:rsidRPr="0045093B">
        <w:rPr>
          <w:rFonts w:ascii="Times New Roman" w:eastAsia="Times New Roman" w:hAnsi="Times New Roman" w:cs="Times New Roman"/>
          <w:kern w:val="0"/>
          <w:sz w:val="24"/>
          <w:szCs w:val="24"/>
          <w14:ligatures w14:val="none"/>
        </w:rPr>
        <w:t>.</w:t>
      </w:r>
    </w:p>
    <w:p w14:paraId="68B0C03D" w14:textId="77777777" w:rsidR="00CF422B" w:rsidRPr="0045093B" w:rsidRDefault="00CF422B" w:rsidP="00AC118A">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8.1 Distribution of Participants by BMI Category</w:t>
      </w:r>
    </w:p>
    <w:p w14:paraId="5FCBE436" w14:textId="77777777" w:rsidR="00CF422B" w:rsidRPr="0045093B" w:rsidRDefault="00CF422B" w:rsidP="00DB77B7">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Body Mass Index (BMI) was calculated using anthropometric measurements of height and weight. The distribution of participants across BMI categories during the baseline assessment is presented in Table 1.</w:t>
      </w:r>
    </w:p>
    <w:p w14:paraId="6D3252A2" w14:textId="77777777" w:rsidR="007A5F51" w:rsidRDefault="007A5F51" w:rsidP="00AC118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p>
    <w:p w14:paraId="0C702E77" w14:textId="77777777" w:rsidR="007A5F51" w:rsidRDefault="007A5F51" w:rsidP="00AC118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p>
    <w:p w14:paraId="67EEFB1A" w14:textId="77777777" w:rsidR="007A5F51" w:rsidRDefault="007A5F51" w:rsidP="00AC118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p>
    <w:p w14:paraId="6A59AF1C" w14:textId="6957C515" w:rsidR="00CF422B" w:rsidRPr="0045093B" w:rsidRDefault="00CF422B" w:rsidP="007A5F51">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b/>
          <w:bCs/>
          <w:kern w:val="0"/>
          <w:sz w:val="24"/>
          <w:szCs w:val="24"/>
          <w14:ligatures w14:val="none"/>
        </w:rPr>
        <w:lastRenderedPageBreak/>
        <w:t>Table 1</w:t>
      </w:r>
      <w:r w:rsidR="007A5F51">
        <w:rPr>
          <w:rFonts w:ascii="Times New Roman" w:eastAsia="Times New Roman" w:hAnsi="Times New Roman" w:cs="Times New Roman"/>
          <w:b/>
          <w:bCs/>
          <w:kern w:val="0"/>
          <w:sz w:val="24"/>
          <w:szCs w:val="24"/>
          <w14:ligatures w14:val="none"/>
        </w:rPr>
        <w:t xml:space="preserve">: </w:t>
      </w:r>
      <w:r w:rsidRPr="0045093B">
        <w:rPr>
          <w:rFonts w:ascii="Times New Roman" w:eastAsia="Times New Roman" w:hAnsi="Times New Roman" w:cs="Times New Roman"/>
          <w:b/>
          <w:bCs/>
          <w:kern w:val="0"/>
          <w:sz w:val="24"/>
          <w:szCs w:val="24"/>
          <w14:ligatures w14:val="none"/>
        </w:rPr>
        <w:t>Baseline Distribution of Adolescent Girls According to BMI Categories</w:t>
      </w:r>
    </w:p>
    <w:tbl>
      <w:tblPr>
        <w:tblStyle w:val="TableGrid"/>
        <w:tblW w:w="0" w:type="auto"/>
        <w:jc w:val="center"/>
        <w:tblLook w:val="04A0" w:firstRow="1" w:lastRow="0" w:firstColumn="1" w:lastColumn="0" w:noHBand="0" w:noVBand="1"/>
      </w:tblPr>
      <w:tblGrid>
        <w:gridCol w:w="1716"/>
        <w:gridCol w:w="1410"/>
        <w:gridCol w:w="1276"/>
        <w:gridCol w:w="1343"/>
        <w:gridCol w:w="1223"/>
      </w:tblGrid>
      <w:tr w:rsidR="00CF422B" w:rsidRPr="0045093B" w14:paraId="2C8F0F78" w14:textId="77777777" w:rsidTr="0009680B">
        <w:trPr>
          <w:jc w:val="center"/>
        </w:trPr>
        <w:tc>
          <w:tcPr>
            <w:tcW w:w="0" w:type="auto"/>
            <w:hideMark/>
          </w:tcPr>
          <w:p w14:paraId="0D9FB904" w14:textId="77777777" w:rsidR="00CF422B" w:rsidRPr="0045093B" w:rsidRDefault="00CF422B" w:rsidP="00AC118A">
            <w:pPr>
              <w:spacing w:line="360" w:lineRule="auto"/>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BMI Category</w:t>
            </w:r>
          </w:p>
        </w:tc>
        <w:tc>
          <w:tcPr>
            <w:tcW w:w="0" w:type="auto"/>
            <w:hideMark/>
          </w:tcPr>
          <w:p w14:paraId="43897AE3" w14:textId="77777777" w:rsidR="00CF422B" w:rsidRPr="0045093B" w:rsidRDefault="00CF422B" w:rsidP="00AC118A">
            <w:pPr>
              <w:spacing w:line="360" w:lineRule="auto"/>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BMI Range</w:t>
            </w:r>
          </w:p>
        </w:tc>
        <w:tc>
          <w:tcPr>
            <w:tcW w:w="0" w:type="auto"/>
            <w:hideMark/>
          </w:tcPr>
          <w:p w14:paraId="0C3C254B" w14:textId="77777777" w:rsidR="00CF422B" w:rsidRPr="0045093B" w:rsidRDefault="00CF422B" w:rsidP="00AC118A">
            <w:pPr>
              <w:spacing w:line="360" w:lineRule="auto"/>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Rural (%)</w:t>
            </w:r>
          </w:p>
        </w:tc>
        <w:tc>
          <w:tcPr>
            <w:tcW w:w="0" w:type="auto"/>
            <w:hideMark/>
          </w:tcPr>
          <w:p w14:paraId="7A6F6504" w14:textId="77777777" w:rsidR="00CF422B" w:rsidRPr="0045093B" w:rsidRDefault="00CF422B" w:rsidP="00AC118A">
            <w:pPr>
              <w:spacing w:line="360" w:lineRule="auto"/>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Urban (%)</w:t>
            </w:r>
          </w:p>
        </w:tc>
        <w:tc>
          <w:tcPr>
            <w:tcW w:w="0" w:type="auto"/>
            <w:hideMark/>
          </w:tcPr>
          <w:p w14:paraId="1E834231" w14:textId="77777777" w:rsidR="00CF422B" w:rsidRPr="0045093B" w:rsidRDefault="00CF422B" w:rsidP="00AC118A">
            <w:pPr>
              <w:spacing w:line="360" w:lineRule="auto"/>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Total (%)</w:t>
            </w:r>
          </w:p>
        </w:tc>
      </w:tr>
      <w:tr w:rsidR="00CF422B" w:rsidRPr="0045093B" w14:paraId="6EFD512F" w14:textId="77777777" w:rsidTr="0009680B">
        <w:trPr>
          <w:jc w:val="center"/>
        </w:trPr>
        <w:tc>
          <w:tcPr>
            <w:tcW w:w="0" w:type="auto"/>
            <w:hideMark/>
          </w:tcPr>
          <w:p w14:paraId="075134E1"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Underweight</w:t>
            </w:r>
          </w:p>
        </w:tc>
        <w:tc>
          <w:tcPr>
            <w:tcW w:w="0" w:type="auto"/>
            <w:hideMark/>
          </w:tcPr>
          <w:p w14:paraId="51665DC0"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&lt;18.5</w:t>
            </w:r>
          </w:p>
        </w:tc>
        <w:tc>
          <w:tcPr>
            <w:tcW w:w="0" w:type="auto"/>
            <w:hideMark/>
          </w:tcPr>
          <w:p w14:paraId="5F276990"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34</w:t>
            </w:r>
          </w:p>
        </w:tc>
        <w:tc>
          <w:tcPr>
            <w:tcW w:w="0" w:type="auto"/>
            <w:hideMark/>
          </w:tcPr>
          <w:p w14:paraId="060998DA"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22</w:t>
            </w:r>
          </w:p>
        </w:tc>
        <w:tc>
          <w:tcPr>
            <w:tcW w:w="0" w:type="auto"/>
            <w:hideMark/>
          </w:tcPr>
          <w:p w14:paraId="39398703"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28</w:t>
            </w:r>
          </w:p>
        </w:tc>
      </w:tr>
      <w:tr w:rsidR="00CF422B" w:rsidRPr="0045093B" w14:paraId="6D143CCC" w14:textId="77777777" w:rsidTr="0009680B">
        <w:trPr>
          <w:jc w:val="center"/>
        </w:trPr>
        <w:tc>
          <w:tcPr>
            <w:tcW w:w="0" w:type="auto"/>
            <w:hideMark/>
          </w:tcPr>
          <w:p w14:paraId="072062C7"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Normal Weight</w:t>
            </w:r>
          </w:p>
        </w:tc>
        <w:tc>
          <w:tcPr>
            <w:tcW w:w="0" w:type="auto"/>
            <w:hideMark/>
          </w:tcPr>
          <w:p w14:paraId="007A1296"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18.5–24.9</w:t>
            </w:r>
          </w:p>
        </w:tc>
        <w:tc>
          <w:tcPr>
            <w:tcW w:w="0" w:type="auto"/>
            <w:hideMark/>
          </w:tcPr>
          <w:p w14:paraId="6627B0FF"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50</w:t>
            </w:r>
          </w:p>
        </w:tc>
        <w:tc>
          <w:tcPr>
            <w:tcW w:w="0" w:type="auto"/>
            <w:hideMark/>
          </w:tcPr>
          <w:p w14:paraId="1BBE22CC"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58</w:t>
            </w:r>
          </w:p>
        </w:tc>
        <w:tc>
          <w:tcPr>
            <w:tcW w:w="0" w:type="auto"/>
            <w:hideMark/>
          </w:tcPr>
          <w:p w14:paraId="6849AA39"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54</w:t>
            </w:r>
          </w:p>
        </w:tc>
      </w:tr>
      <w:tr w:rsidR="00CF422B" w:rsidRPr="0045093B" w14:paraId="1A8C512A" w14:textId="77777777" w:rsidTr="0009680B">
        <w:trPr>
          <w:jc w:val="center"/>
        </w:trPr>
        <w:tc>
          <w:tcPr>
            <w:tcW w:w="0" w:type="auto"/>
            <w:hideMark/>
          </w:tcPr>
          <w:p w14:paraId="3C6D541F"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Overweight</w:t>
            </w:r>
          </w:p>
        </w:tc>
        <w:tc>
          <w:tcPr>
            <w:tcW w:w="0" w:type="auto"/>
            <w:hideMark/>
          </w:tcPr>
          <w:p w14:paraId="49410666"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25–29.9</w:t>
            </w:r>
          </w:p>
        </w:tc>
        <w:tc>
          <w:tcPr>
            <w:tcW w:w="0" w:type="auto"/>
            <w:hideMark/>
          </w:tcPr>
          <w:p w14:paraId="5E9F486D"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10</w:t>
            </w:r>
          </w:p>
        </w:tc>
        <w:tc>
          <w:tcPr>
            <w:tcW w:w="0" w:type="auto"/>
            <w:hideMark/>
          </w:tcPr>
          <w:p w14:paraId="1FAA617B"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14</w:t>
            </w:r>
          </w:p>
        </w:tc>
        <w:tc>
          <w:tcPr>
            <w:tcW w:w="0" w:type="auto"/>
            <w:hideMark/>
          </w:tcPr>
          <w:p w14:paraId="666A6407"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12</w:t>
            </w:r>
          </w:p>
        </w:tc>
      </w:tr>
      <w:tr w:rsidR="00CF422B" w:rsidRPr="0045093B" w14:paraId="48828AC5" w14:textId="77777777" w:rsidTr="0009680B">
        <w:trPr>
          <w:jc w:val="center"/>
        </w:trPr>
        <w:tc>
          <w:tcPr>
            <w:tcW w:w="0" w:type="auto"/>
            <w:hideMark/>
          </w:tcPr>
          <w:p w14:paraId="14126BF6"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Obese</w:t>
            </w:r>
          </w:p>
        </w:tc>
        <w:tc>
          <w:tcPr>
            <w:tcW w:w="0" w:type="auto"/>
            <w:hideMark/>
          </w:tcPr>
          <w:p w14:paraId="21C47C95"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≥30</w:t>
            </w:r>
          </w:p>
        </w:tc>
        <w:tc>
          <w:tcPr>
            <w:tcW w:w="0" w:type="auto"/>
            <w:hideMark/>
          </w:tcPr>
          <w:p w14:paraId="09EC2D29"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6</w:t>
            </w:r>
          </w:p>
        </w:tc>
        <w:tc>
          <w:tcPr>
            <w:tcW w:w="0" w:type="auto"/>
            <w:hideMark/>
          </w:tcPr>
          <w:p w14:paraId="448D26E1"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6</w:t>
            </w:r>
          </w:p>
        </w:tc>
        <w:tc>
          <w:tcPr>
            <w:tcW w:w="0" w:type="auto"/>
            <w:hideMark/>
          </w:tcPr>
          <w:p w14:paraId="76196D49"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6</w:t>
            </w:r>
          </w:p>
        </w:tc>
      </w:tr>
    </w:tbl>
    <w:p w14:paraId="09E3EE79" w14:textId="6732327A" w:rsidR="00CF422B" w:rsidRPr="0045093B" w:rsidRDefault="00CF422B" w:rsidP="00DB77B7">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The data reveal that 28% of the participants were underweight, indicating inadequate nutritional intake or poor dietary practices. A majority (54%) of the participants fell within the normal BMI category. However, 18% of participants were either overweight or obese, reflecting a growing trend of overnutrition among adolescents.</w:t>
      </w:r>
      <w:r w:rsidR="007A5F51">
        <w:rPr>
          <w:rFonts w:ascii="Times New Roman" w:eastAsia="Times New Roman" w:hAnsi="Times New Roman" w:cs="Times New Roman"/>
          <w:kern w:val="0"/>
          <w:sz w:val="24"/>
          <w:szCs w:val="24"/>
          <w14:ligatures w14:val="none"/>
        </w:rPr>
        <w:t xml:space="preserve"> </w:t>
      </w:r>
      <w:r w:rsidRPr="0045093B">
        <w:rPr>
          <w:rFonts w:ascii="Times New Roman" w:eastAsia="Times New Roman" w:hAnsi="Times New Roman" w:cs="Times New Roman"/>
          <w:kern w:val="0"/>
          <w:sz w:val="24"/>
          <w:szCs w:val="24"/>
          <w14:ligatures w14:val="none"/>
        </w:rPr>
        <w:t>The prevalence of underweight was notably higher among rural adolescents, while overweight and obesity were more prevalent among urban participants, possibly due to differences in lifestyle, food accessibility, and dietary patterns.</w:t>
      </w:r>
    </w:p>
    <w:p w14:paraId="2408451B" w14:textId="77777777" w:rsidR="00CF422B" w:rsidRPr="0045093B" w:rsidRDefault="00CF422B" w:rsidP="00AC118A">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 xml:space="preserve">8.2 Dietary </w:t>
      </w:r>
      <w:proofErr w:type="spellStart"/>
      <w:r w:rsidRPr="0045093B">
        <w:rPr>
          <w:rFonts w:ascii="Times New Roman" w:eastAsia="Times New Roman" w:hAnsi="Times New Roman" w:cs="Times New Roman"/>
          <w:b/>
          <w:bCs/>
          <w:kern w:val="0"/>
          <w:sz w:val="24"/>
          <w:szCs w:val="24"/>
          <w14:ligatures w14:val="none"/>
        </w:rPr>
        <w:t>Behaviour</w:t>
      </w:r>
      <w:proofErr w:type="spellEnd"/>
      <w:r w:rsidRPr="0045093B">
        <w:rPr>
          <w:rFonts w:ascii="Times New Roman" w:eastAsia="Times New Roman" w:hAnsi="Times New Roman" w:cs="Times New Roman"/>
          <w:b/>
          <w:bCs/>
          <w:kern w:val="0"/>
          <w:sz w:val="24"/>
          <w:szCs w:val="24"/>
          <w14:ligatures w14:val="none"/>
        </w:rPr>
        <w:t xml:space="preserve"> Patterns</w:t>
      </w:r>
    </w:p>
    <w:p w14:paraId="6C4FD155" w14:textId="77777777" w:rsidR="00CF422B" w:rsidRPr="0045093B" w:rsidRDefault="00CF422B" w:rsidP="00DB77B7">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 xml:space="preserve">The study also examined eating habits and food consumption patterns among adolescent girls. Several unhealthy eating </w:t>
      </w:r>
      <w:proofErr w:type="spellStart"/>
      <w:r w:rsidRPr="0045093B">
        <w:rPr>
          <w:rFonts w:ascii="Times New Roman" w:eastAsia="Times New Roman" w:hAnsi="Times New Roman" w:cs="Times New Roman"/>
          <w:kern w:val="0"/>
          <w:sz w:val="24"/>
          <w:szCs w:val="24"/>
          <w14:ligatures w14:val="none"/>
        </w:rPr>
        <w:t>behaviours</w:t>
      </w:r>
      <w:proofErr w:type="spellEnd"/>
      <w:r w:rsidRPr="0045093B">
        <w:rPr>
          <w:rFonts w:ascii="Times New Roman" w:eastAsia="Times New Roman" w:hAnsi="Times New Roman" w:cs="Times New Roman"/>
          <w:kern w:val="0"/>
          <w:sz w:val="24"/>
          <w:szCs w:val="24"/>
          <w14:ligatures w14:val="none"/>
        </w:rPr>
        <w:t xml:space="preserve"> were observed, including:</w:t>
      </w:r>
    </w:p>
    <w:p w14:paraId="4D1E9061" w14:textId="77777777" w:rsidR="00CF422B" w:rsidRPr="0045093B" w:rsidRDefault="00CF422B" w:rsidP="00AC118A">
      <w:pPr>
        <w:numPr>
          <w:ilvl w:val="0"/>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Skipping breakfast</w:t>
      </w:r>
    </w:p>
    <w:p w14:paraId="2895C5A9" w14:textId="77777777" w:rsidR="00CF422B" w:rsidRPr="0045093B" w:rsidRDefault="00CF422B" w:rsidP="00AC118A">
      <w:pPr>
        <w:numPr>
          <w:ilvl w:val="0"/>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Frequent consumption of fast food</w:t>
      </w:r>
    </w:p>
    <w:p w14:paraId="14CCB7DE" w14:textId="77777777" w:rsidR="00CF422B" w:rsidRPr="0045093B" w:rsidRDefault="00CF422B" w:rsidP="00AC118A">
      <w:pPr>
        <w:numPr>
          <w:ilvl w:val="0"/>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High intake of sugary beverages</w:t>
      </w:r>
    </w:p>
    <w:p w14:paraId="0CB68077" w14:textId="77777777" w:rsidR="00CF422B" w:rsidRPr="0045093B" w:rsidRDefault="00CF422B" w:rsidP="00AC118A">
      <w:pPr>
        <w:numPr>
          <w:ilvl w:val="0"/>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Low consumption of fruits and vegetables</w:t>
      </w:r>
    </w:p>
    <w:p w14:paraId="4E1E3F51" w14:textId="55D2A353" w:rsidR="00CF422B" w:rsidRPr="0045093B" w:rsidRDefault="00CF422B" w:rsidP="007A5F51">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b/>
          <w:bCs/>
          <w:kern w:val="0"/>
          <w:sz w:val="24"/>
          <w:szCs w:val="24"/>
          <w14:ligatures w14:val="none"/>
        </w:rPr>
        <w:t>Table 2</w:t>
      </w:r>
      <w:r w:rsidR="007A5F51">
        <w:rPr>
          <w:rFonts w:ascii="Times New Roman" w:eastAsia="Times New Roman" w:hAnsi="Times New Roman" w:cs="Times New Roman"/>
          <w:b/>
          <w:bCs/>
          <w:kern w:val="0"/>
          <w:sz w:val="24"/>
          <w:szCs w:val="24"/>
          <w14:ligatures w14:val="none"/>
        </w:rPr>
        <w:t xml:space="preserve">: </w:t>
      </w:r>
      <w:r w:rsidRPr="0045093B">
        <w:rPr>
          <w:rFonts w:ascii="Times New Roman" w:eastAsia="Times New Roman" w:hAnsi="Times New Roman" w:cs="Times New Roman"/>
          <w:b/>
          <w:bCs/>
          <w:kern w:val="0"/>
          <w:sz w:val="24"/>
          <w:szCs w:val="24"/>
          <w14:ligatures w14:val="none"/>
        </w:rPr>
        <w:t xml:space="preserve">Frequency of Selected Eating </w:t>
      </w:r>
      <w:proofErr w:type="spellStart"/>
      <w:r w:rsidRPr="0045093B">
        <w:rPr>
          <w:rFonts w:ascii="Times New Roman" w:eastAsia="Times New Roman" w:hAnsi="Times New Roman" w:cs="Times New Roman"/>
          <w:b/>
          <w:bCs/>
          <w:kern w:val="0"/>
          <w:sz w:val="24"/>
          <w:szCs w:val="24"/>
          <w14:ligatures w14:val="none"/>
        </w:rPr>
        <w:t>Behaviours</w:t>
      </w:r>
      <w:proofErr w:type="spellEnd"/>
      <w:r w:rsidRPr="0045093B">
        <w:rPr>
          <w:rFonts w:ascii="Times New Roman" w:eastAsia="Times New Roman" w:hAnsi="Times New Roman" w:cs="Times New Roman"/>
          <w:b/>
          <w:bCs/>
          <w:kern w:val="0"/>
          <w:sz w:val="24"/>
          <w:szCs w:val="24"/>
          <w14:ligatures w14:val="none"/>
        </w:rPr>
        <w:t xml:space="preserve"> among Participants</w:t>
      </w:r>
    </w:p>
    <w:tbl>
      <w:tblPr>
        <w:tblStyle w:val="TableGrid"/>
        <w:tblW w:w="0" w:type="auto"/>
        <w:jc w:val="center"/>
        <w:tblLook w:val="04A0" w:firstRow="1" w:lastRow="0" w:firstColumn="1" w:lastColumn="0" w:noHBand="0" w:noVBand="1"/>
      </w:tblPr>
      <w:tblGrid>
        <w:gridCol w:w="4769"/>
        <w:gridCol w:w="2922"/>
      </w:tblGrid>
      <w:tr w:rsidR="00CF422B" w:rsidRPr="0045093B" w14:paraId="0B3BE1DE" w14:textId="77777777" w:rsidTr="0009680B">
        <w:trPr>
          <w:jc w:val="center"/>
        </w:trPr>
        <w:tc>
          <w:tcPr>
            <w:tcW w:w="0" w:type="auto"/>
            <w:hideMark/>
          </w:tcPr>
          <w:p w14:paraId="796FEB80" w14:textId="77777777" w:rsidR="00CF422B" w:rsidRPr="0045093B" w:rsidRDefault="00CF422B" w:rsidP="00AC118A">
            <w:pPr>
              <w:spacing w:line="360" w:lineRule="auto"/>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 xml:space="preserve">Eating </w:t>
            </w:r>
            <w:proofErr w:type="spellStart"/>
            <w:r w:rsidRPr="0045093B">
              <w:rPr>
                <w:rFonts w:ascii="Times New Roman" w:eastAsia="Times New Roman" w:hAnsi="Times New Roman" w:cs="Times New Roman"/>
                <w:b/>
                <w:bCs/>
                <w:kern w:val="0"/>
                <w:sz w:val="24"/>
                <w:szCs w:val="24"/>
                <w14:ligatures w14:val="none"/>
              </w:rPr>
              <w:t>Behaviour</w:t>
            </w:r>
            <w:proofErr w:type="spellEnd"/>
          </w:p>
        </w:tc>
        <w:tc>
          <w:tcPr>
            <w:tcW w:w="0" w:type="auto"/>
            <w:hideMark/>
          </w:tcPr>
          <w:p w14:paraId="55AA8EFA" w14:textId="77777777" w:rsidR="00CF422B" w:rsidRPr="0045093B" w:rsidRDefault="00CF422B" w:rsidP="00AC118A">
            <w:pPr>
              <w:spacing w:line="360" w:lineRule="auto"/>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Percentage of Participants</w:t>
            </w:r>
          </w:p>
        </w:tc>
      </w:tr>
      <w:tr w:rsidR="00CF422B" w:rsidRPr="0045093B" w14:paraId="10C3B7ED" w14:textId="77777777" w:rsidTr="0009680B">
        <w:trPr>
          <w:jc w:val="center"/>
        </w:trPr>
        <w:tc>
          <w:tcPr>
            <w:tcW w:w="0" w:type="auto"/>
            <w:hideMark/>
          </w:tcPr>
          <w:p w14:paraId="1354BB59"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Skipping breakfast regularly</w:t>
            </w:r>
          </w:p>
        </w:tc>
        <w:tc>
          <w:tcPr>
            <w:tcW w:w="0" w:type="auto"/>
            <w:hideMark/>
          </w:tcPr>
          <w:p w14:paraId="34A3F390"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35%</w:t>
            </w:r>
          </w:p>
        </w:tc>
      </w:tr>
      <w:tr w:rsidR="00CF422B" w:rsidRPr="0045093B" w14:paraId="2CB2D4DE" w14:textId="77777777" w:rsidTr="0009680B">
        <w:trPr>
          <w:jc w:val="center"/>
        </w:trPr>
        <w:tc>
          <w:tcPr>
            <w:tcW w:w="0" w:type="auto"/>
            <w:hideMark/>
          </w:tcPr>
          <w:p w14:paraId="3F73C60E"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Consuming fast food more than twice per week</w:t>
            </w:r>
          </w:p>
        </w:tc>
        <w:tc>
          <w:tcPr>
            <w:tcW w:w="0" w:type="auto"/>
            <w:hideMark/>
          </w:tcPr>
          <w:p w14:paraId="5781E173"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42%</w:t>
            </w:r>
          </w:p>
        </w:tc>
      </w:tr>
      <w:tr w:rsidR="00CF422B" w:rsidRPr="0045093B" w14:paraId="4D622EC5" w14:textId="77777777" w:rsidTr="0009680B">
        <w:trPr>
          <w:jc w:val="center"/>
        </w:trPr>
        <w:tc>
          <w:tcPr>
            <w:tcW w:w="0" w:type="auto"/>
            <w:hideMark/>
          </w:tcPr>
          <w:p w14:paraId="639D0530"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Low fruit and vegetable intake</w:t>
            </w:r>
          </w:p>
        </w:tc>
        <w:tc>
          <w:tcPr>
            <w:tcW w:w="0" w:type="auto"/>
            <w:hideMark/>
          </w:tcPr>
          <w:p w14:paraId="19DCF9A7"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48%</w:t>
            </w:r>
          </w:p>
        </w:tc>
      </w:tr>
      <w:tr w:rsidR="00CF422B" w:rsidRPr="0045093B" w14:paraId="14EE7E50" w14:textId="77777777" w:rsidTr="0009680B">
        <w:trPr>
          <w:jc w:val="center"/>
        </w:trPr>
        <w:tc>
          <w:tcPr>
            <w:tcW w:w="0" w:type="auto"/>
            <w:hideMark/>
          </w:tcPr>
          <w:p w14:paraId="4AA910C2"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Frequent consumption of sugary beverages</w:t>
            </w:r>
          </w:p>
        </w:tc>
        <w:tc>
          <w:tcPr>
            <w:tcW w:w="0" w:type="auto"/>
            <w:hideMark/>
          </w:tcPr>
          <w:p w14:paraId="52F4D078"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38%</w:t>
            </w:r>
          </w:p>
        </w:tc>
      </w:tr>
    </w:tbl>
    <w:p w14:paraId="75603382" w14:textId="1F41CAED" w:rsidR="00341571" w:rsidRPr="00DB77B7" w:rsidRDefault="00CF422B" w:rsidP="00DB77B7">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DB77B7">
        <w:rPr>
          <w:rFonts w:ascii="Times New Roman" w:eastAsia="Times New Roman" w:hAnsi="Times New Roman" w:cs="Times New Roman"/>
          <w:kern w:val="0"/>
          <w:sz w:val="24"/>
          <w:szCs w:val="24"/>
          <w14:ligatures w14:val="none"/>
        </w:rPr>
        <w:lastRenderedPageBreak/>
        <w:t>The findings indicate that nearly half of the participants consumed inadequate amounts of fruits and vegetables, which may contribute to micronutrient deficiencies. Furthermore, the frequent consumption of processed foods and sugary drinks was associated with increased BMI among several participants.</w:t>
      </w:r>
    </w:p>
    <w:p w14:paraId="1388F217" w14:textId="531F5DD9" w:rsidR="00CF422B" w:rsidRPr="0045093B" w:rsidRDefault="00CF422B" w:rsidP="00AC118A">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 xml:space="preserve">8.3 Relationship between Eating </w:t>
      </w:r>
      <w:proofErr w:type="spellStart"/>
      <w:r w:rsidRPr="0045093B">
        <w:rPr>
          <w:rFonts w:ascii="Times New Roman" w:eastAsia="Times New Roman" w:hAnsi="Times New Roman" w:cs="Times New Roman"/>
          <w:b/>
          <w:bCs/>
          <w:kern w:val="0"/>
          <w:sz w:val="24"/>
          <w:szCs w:val="24"/>
          <w14:ligatures w14:val="none"/>
        </w:rPr>
        <w:t>Behaviour</w:t>
      </w:r>
      <w:proofErr w:type="spellEnd"/>
      <w:r w:rsidRPr="0045093B">
        <w:rPr>
          <w:rFonts w:ascii="Times New Roman" w:eastAsia="Times New Roman" w:hAnsi="Times New Roman" w:cs="Times New Roman"/>
          <w:b/>
          <w:bCs/>
          <w:kern w:val="0"/>
          <w:sz w:val="24"/>
          <w:szCs w:val="24"/>
          <w14:ligatures w14:val="none"/>
        </w:rPr>
        <w:t xml:space="preserve"> and BMI</w:t>
      </w:r>
    </w:p>
    <w:p w14:paraId="07BC15D4" w14:textId="495A5367" w:rsidR="00CF422B" w:rsidRPr="00DB77B7" w:rsidRDefault="00CF422B" w:rsidP="00DB77B7">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DB77B7">
        <w:rPr>
          <w:rFonts w:ascii="Times New Roman" w:eastAsia="Times New Roman" w:hAnsi="Times New Roman" w:cs="Times New Roman"/>
          <w:kern w:val="0"/>
          <w:sz w:val="24"/>
          <w:szCs w:val="24"/>
          <w14:ligatures w14:val="none"/>
        </w:rPr>
        <w:t xml:space="preserve">Statistical analysis demonstrated a clear relationship between eating </w:t>
      </w:r>
      <w:proofErr w:type="spellStart"/>
      <w:r w:rsidRPr="00DB77B7">
        <w:rPr>
          <w:rFonts w:ascii="Times New Roman" w:eastAsia="Times New Roman" w:hAnsi="Times New Roman" w:cs="Times New Roman"/>
          <w:kern w:val="0"/>
          <w:sz w:val="24"/>
          <w:szCs w:val="24"/>
          <w14:ligatures w14:val="none"/>
        </w:rPr>
        <w:t>behaviour</w:t>
      </w:r>
      <w:proofErr w:type="spellEnd"/>
      <w:r w:rsidRPr="00DB77B7">
        <w:rPr>
          <w:rFonts w:ascii="Times New Roman" w:eastAsia="Times New Roman" w:hAnsi="Times New Roman" w:cs="Times New Roman"/>
          <w:kern w:val="0"/>
          <w:sz w:val="24"/>
          <w:szCs w:val="24"/>
          <w14:ligatures w14:val="none"/>
        </w:rPr>
        <w:t xml:space="preserve"> and BMI categories. Adolescents who regularly skipped meals or consumed high-calorie processed foods were more likely to fall into either </w:t>
      </w:r>
      <w:r w:rsidR="00DB77B7">
        <w:rPr>
          <w:rFonts w:ascii="Times New Roman" w:eastAsia="Times New Roman" w:hAnsi="Times New Roman" w:cs="Times New Roman"/>
          <w:kern w:val="0"/>
          <w:sz w:val="24"/>
          <w:szCs w:val="24"/>
          <w14:ligatures w14:val="none"/>
        </w:rPr>
        <w:t xml:space="preserve">the </w:t>
      </w:r>
      <w:r w:rsidRPr="00DB77B7">
        <w:rPr>
          <w:rFonts w:ascii="Times New Roman" w:eastAsia="Times New Roman" w:hAnsi="Times New Roman" w:cs="Times New Roman"/>
          <w:kern w:val="0"/>
          <w:sz w:val="24"/>
          <w:szCs w:val="24"/>
          <w14:ligatures w14:val="none"/>
        </w:rPr>
        <w:t xml:space="preserve">underweight or </w:t>
      </w:r>
      <w:r w:rsidR="00DB77B7">
        <w:rPr>
          <w:rFonts w:ascii="Times New Roman" w:eastAsia="Times New Roman" w:hAnsi="Times New Roman" w:cs="Times New Roman"/>
          <w:kern w:val="0"/>
          <w:sz w:val="24"/>
          <w:szCs w:val="24"/>
          <w14:ligatures w14:val="none"/>
        </w:rPr>
        <w:t xml:space="preserve">the </w:t>
      </w:r>
      <w:r w:rsidRPr="00DB77B7">
        <w:rPr>
          <w:rFonts w:ascii="Times New Roman" w:eastAsia="Times New Roman" w:hAnsi="Times New Roman" w:cs="Times New Roman"/>
          <w:kern w:val="0"/>
          <w:sz w:val="24"/>
          <w:szCs w:val="24"/>
          <w14:ligatures w14:val="none"/>
        </w:rPr>
        <w:t>overweight BMI categories.</w:t>
      </w:r>
    </w:p>
    <w:p w14:paraId="559E25B4" w14:textId="77777777" w:rsidR="00CF422B" w:rsidRPr="0045093B" w:rsidRDefault="00CF422B" w:rsidP="00AC118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For instance:</w:t>
      </w:r>
    </w:p>
    <w:p w14:paraId="2F19535E" w14:textId="77777777" w:rsidR="00CF422B" w:rsidRPr="00DB77B7" w:rsidRDefault="00CF422B" w:rsidP="00AC118A">
      <w:pPr>
        <w:numPr>
          <w:ilvl w:val="0"/>
          <w:numId w:val="2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B77B7">
        <w:rPr>
          <w:rFonts w:ascii="Times New Roman" w:eastAsia="Times New Roman" w:hAnsi="Times New Roman" w:cs="Times New Roman"/>
          <w:kern w:val="0"/>
          <w:sz w:val="24"/>
          <w:szCs w:val="24"/>
          <w14:ligatures w14:val="none"/>
        </w:rPr>
        <w:t>Participants who skipped breakfast regularly showed higher prevalence of underweight status.</w:t>
      </w:r>
    </w:p>
    <w:p w14:paraId="79A002FA" w14:textId="77777777" w:rsidR="00CF422B" w:rsidRPr="00DB77B7" w:rsidRDefault="00CF422B" w:rsidP="00AC118A">
      <w:pPr>
        <w:numPr>
          <w:ilvl w:val="0"/>
          <w:numId w:val="2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B77B7">
        <w:rPr>
          <w:rFonts w:ascii="Times New Roman" w:eastAsia="Times New Roman" w:hAnsi="Times New Roman" w:cs="Times New Roman"/>
          <w:kern w:val="0"/>
          <w:sz w:val="24"/>
          <w:szCs w:val="24"/>
          <w14:ligatures w14:val="none"/>
        </w:rPr>
        <w:t>Participants consuming fast foods frequently showed higher prevalence of overweight or obesity.</w:t>
      </w:r>
    </w:p>
    <w:p w14:paraId="0A9F3C1E" w14:textId="77777777" w:rsidR="00CF422B" w:rsidRDefault="00CF422B" w:rsidP="00AC118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B77B7">
        <w:rPr>
          <w:rFonts w:ascii="Times New Roman" w:eastAsia="Times New Roman" w:hAnsi="Times New Roman" w:cs="Times New Roman"/>
          <w:kern w:val="0"/>
          <w:sz w:val="24"/>
          <w:szCs w:val="24"/>
          <w14:ligatures w14:val="none"/>
        </w:rPr>
        <w:t>These findings suggest that both inadequate food intake and unhealthy food choices contribute to nutritional imbalances among adolescents</w:t>
      </w:r>
      <w:r w:rsidRPr="0045093B">
        <w:rPr>
          <w:rFonts w:ascii="Times New Roman" w:eastAsia="Times New Roman" w:hAnsi="Times New Roman" w:cs="Times New Roman"/>
          <w:kern w:val="0"/>
          <w:sz w:val="24"/>
          <w:szCs w:val="24"/>
          <w14:ligatures w14:val="none"/>
        </w:rPr>
        <w:t>.</w:t>
      </w:r>
    </w:p>
    <w:p w14:paraId="26359047" w14:textId="77777777" w:rsidR="00CF422B" w:rsidRPr="0045093B" w:rsidRDefault="00CF422B" w:rsidP="00AC118A">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8.4 Impact of Nutrition Education Intervention</w:t>
      </w:r>
    </w:p>
    <w:p w14:paraId="6FECA89D" w14:textId="77777777" w:rsidR="00CF422B" w:rsidRPr="00DB77B7" w:rsidRDefault="00CF422B" w:rsidP="00DB77B7">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DB77B7">
        <w:rPr>
          <w:rFonts w:ascii="Times New Roman" w:eastAsia="Times New Roman" w:hAnsi="Times New Roman" w:cs="Times New Roman"/>
          <w:kern w:val="0"/>
          <w:sz w:val="24"/>
          <w:szCs w:val="24"/>
          <w14:ligatures w14:val="none"/>
        </w:rPr>
        <w:t xml:space="preserve">The nutrition education intervention was implemented only for the intervention group (200 participants). After the educational sessions, improvements were observed in both nutritional knowledge and eating </w:t>
      </w:r>
      <w:proofErr w:type="spellStart"/>
      <w:r w:rsidRPr="00DB77B7">
        <w:rPr>
          <w:rFonts w:ascii="Times New Roman" w:eastAsia="Times New Roman" w:hAnsi="Times New Roman" w:cs="Times New Roman"/>
          <w:kern w:val="0"/>
          <w:sz w:val="24"/>
          <w:szCs w:val="24"/>
          <w14:ligatures w14:val="none"/>
        </w:rPr>
        <w:t>behaviour</w:t>
      </w:r>
      <w:proofErr w:type="spellEnd"/>
      <w:r w:rsidRPr="00DB77B7">
        <w:rPr>
          <w:rFonts w:ascii="Times New Roman" w:eastAsia="Times New Roman" w:hAnsi="Times New Roman" w:cs="Times New Roman"/>
          <w:kern w:val="0"/>
          <w:sz w:val="24"/>
          <w:szCs w:val="24"/>
          <w14:ligatures w14:val="none"/>
        </w:rPr>
        <w:t>.</w:t>
      </w:r>
    </w:p>
    <w:p w14:paraId="54904515" w14:textId="3CFEFEAF" w:rsidR="00CF422B" w:rsidRPr="0045093B" w:rsidRDefault="00CF422B" w:rsidP="007A5F51">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b/>
          <w:bCs/>
          <w:kern w:val="0"/>
          <w:sz w:val="24"/>
          <w:szCs w:val="24"/>
          <w14:ligatures w14:val="none"/>
        </w:rPr>
        <w:t>Table 3</w:t>
      </w:r>
      <w:r w:rsidR="007A5F51">
        <w:rPr>
          <w:rFonts w:ascii="Times New Roman" w:eastAsia="Times New Roman" w:hAnsi="Times New Roman" w:cs="Times New Roman"/>
          <w:b/>
          <w:bCs/>
          <w:kern w:val="0"/>
          <w:sz w:val="24"/>
          <w:szCs w:val="24"/>
          <w14:ligatures w14:val="none"/>
        </w:rPr>
        <w:t xml:space="preserve">: </w:t>
      </w:r>
      <w:r w:rsidRPr="0045093B">
        <w:rPr>
          <w:rFonts w:ascii="Times New Roman" w:eastAsia="Times New Roman" w:hAnsi="Times New Roman" w:cs="Times New Roman"/>
          <w:b/>
          <w:bCs/>
          <w:kern w:val="0"/>
          <w:sz w:val="24"/>
          <w:szCs w:val="24"/>
          <w14:ligatures w14:val="none"/>
        </w:rPr>
        <w:t>Changes in Nutritional Knowledge Scores (Intervention Group)</w:t>
      </w:r>
    </w:p>
    <w:tbl>
      <w:tblPr>
        <w:tblStyle w:val="TableGrid"/>
        <w:tblW w:w="0" w:type="auto"/>
        <w:jc w:val="center"/>
        <w:tblLook w:val="04A0" w:firstRow="1" w:lastRow="0" w:firstColumn="1" w:lastColumn="0" w:noHBand="0" w:noVBand="1"/>
      </w:tblPr>
      <w:tblGrid>
        <w:gridCol w:w="2050"/>
        <w:gridCol w:w="1436"/>
        <w:gridCol w:w="2223"/>
      </w:tblGrid>
      <w:tr w:rsidR="00CF422B" w:rsidRPr="0045093B" w14:paraId="6C25F0C3" w14:textId="77777777" w:rsidTr="0009680B">
        <w:trPr>
          <w:jc w:val="center"/>
        </w:trPr>
        <w:tc>
          <w:tcPr>
            <w:tcW w:w="0" w:type="auto"/>
            <w:hideMark/>
          </w:tcPr>
          <w:p w14:paraId="3DB70B99" w14:textId="77777777" w:rsidR="00CF422B" w:rsidRPr="0045093B" w:rsidRDefault="00CF422B" w:rsidP="00AC118A">
            <w:pPr>
              <w:spacing w:line="360" w:lineRule="auto"/>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Assessment Phase</w:t>
            </w:r>
          </w:p>
        </w:tc>
        <w:tc>
          <w:tcPr>
            <w:tcW w:w="0" w:type="auto"/>
            <w:hideMark/>
          </w:tcPr>
          <w:p w14:paraId="3244C5AC" w14:textId="77777777" w:rsidR="00CF422B" w:rsidRPr="0045093B" w:rsidRDefault="00CF422B" w:rsidP="00AC118A">
            <w:pPr>
              <w:spacing w:line="360" w:lineRule="auto"/>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Mean Score</w:t>
            </w:r>
          </w:p>
        </w:tc>
        <w:tc>
          <w:tcPr>
            <w:tcW w:w="0" w:type="auto"/>
            <w:hideMark/>
          </w:tcPr>
          <w:p w14:paraId="13603034" w14:textId="77777777" w:rsidR="00CF422B" w:rsidRPr="0045093B" w:rsidRDefault="00CF422B" w:rsidP="00AC118A">
            <w:pPr>
              <w:spacing w:line="360" w:lineRule="auto"/>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Standard Deviation</w:t>
            </w:r>
          </w:p>
        </w:tc>
      </w:tr>
      <w:tr w:rsidR="00CF422B" w:rsidRPr="0045093B" w14:paraId="299B7B08" w14:textId="77777777" w:rsidTr="0009680B">
        <w:trPr>
          <w:jc w:val="center"/>
        </w:trPr>
        <w:tc>
          <w:tcPr>
            <w:tcW w:w="0" w:type="auto"/>
            <w:hideMark/>
          </w:tcPr>
          <w:p w14:paraId="069259B0"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Pre-intervention</w:t>
            </w:r>
          </w:p>
        </w:tc>
        <w:tc>
          <w:tcPr>
            <w:tcW w:w="0" w:type="auto"/>
            <w:hideMark/>
          </w:tcPr>
          <w:p w14:paraId="37875755"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42.5</w:t>
            </w:r>
          </w:p>
        </w:tc>
        <w:tc>
          <w:tcPr>
            <w:tcW w:w="0" w:type="auto"/>
            <w:hideMark/>
          </w:tcPr>
          <w:p w14:paraId="5E2E19AA"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6.8</w:t>
            </w:r>
          </w:p>
        </w:tc>
      </w:tr>
      <w:tr w:rsidR="00CF422B" w:rsidRPr="0045093B" w14:paraId="35793762" w14:textId="77777777" w:rsidTr="0009680B">
        <w:trPr>
          <w:jc w:val="center"/>
        </w:trPr>
        <w:tc>
          <w:tcPr>
            <w:tcW w:w="0" w:type="auto"/>
            <w:hideMark/>
          </w:tcPr>
          <w:p w14:paraId="4CCBA770"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Post-intervention</w:t>
            </w:r>
          </w:p>
        </w:tc>
        <w:tc>
          <w:tcPr>
            <w:tcW w:w="0" w:type="auto"/>
            <w:hideMark/>
          </w:tcPr>
          <w:p w14:paraId="3BE3631B"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68.2</w:t>
            </w:r>
          </w:p>
        </w:tc>
        <w:tc>
          <w:tcPr>
            <w:tcW w:w="0" w:type="auto"/>
            <w:hideMark/>
          </w:tcPr>
          <w:p w14:paraId="1D5DE079"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5.4</w:t>
            </w:r>
          </w:p>
        </w:tc>
      </w:tr>
    </w:tbl>
    <w:p w14:paraId="064E71A3" w14:textId="77777777" w:rsidR="00CF422B" w:rsidRPr="00DB77B7" w:rsidRDefault="00CF422B" w:rsidP="00AC118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B77B7">
        <w:rPr>
          <w:rFonts w:ascii="Times New Roman" w:eastAsia="Times New Roman" w:hAnsi="Times New Roman" w:cs="Times New Roman"/>
          <w:kern w:val="0"/>
          <w:sz w:val="24"/>
          <w:szCs w:val="24"/>
          <w14:ligatures w14:val="none"/>
        </w:rPr>
        <w:lastRenderedPageBreak/>
        <w:t>The paired t-test revealed a statistically significant increase in knowledge scores after the intervention (p &lt; 0.05). This indicates that nutrition education effectively improved awareness regarding healthy dietary practices.</w:t>
      </w:r>
    </w:p>
    <w:p w14:paraId="2787240B" w14:textId="77777777" w:rsidR="00CF422B" w:rsidRPr="0045093B" w:rsidRDefault="00CF422B" w:rsidP="00AC118A">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 xml:space="preserve">8.5 Changes in Dietary </w:t>
      </w:r>
      <w:proofErr w:type="spellStart"/>
      <w:r w:rsidRPr="0045093B">
        <w:rPr>
          <w:rFonts w:ascii="Times New Roman" w:eastAsia="Times New Roman" w:hAnsi="Times New Roman" w:cs="Times New Roman"/>
          <w:b/>
          <w:bCs/>
          <w:kern w:val="0"/>
          <w:sz w:val="24"/>
          <w:szCs w:val="24"/>
          <w14:ligatures w14:val="none"/>
        </w:rPr>
        <w:t>Behaviour</w:t>
      </w:r>
      <w:proofErr w:type="spellEnd"/>
      <w:r w:rsidRPr="0045093B">
        <w:rPr>
          <w:rFonts w:ascii="Times New Roman" w:eastAsia="Times New Roman" w:hAnsi="Times New Roman" w:cs="Times New Roman"/>
          <w:b/>
          <w:bCs/>
          <w:kern w:val="0"/>
          <w:sz w:val="24"/>
          <w:szCs w:val="24"/>
          <w14:ligatures w14:val="none"/>
        </w:rPr>
        <w:t xml:space="preserve"> after Intervention</w:t>
      </w:r>
    </w:p>
    <w:p w14:paraId="067E76EB" w14:textId="77777777" w:rsidR="00CF422B" w:rsidRPr="0045093B" w:rsidRDefault="00CF422B" w:rsidP="00AC118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 xml:space="preserve">Post-intervention assessment revealed several positive </w:t>
      </w:r>
      <w:proofErr w:type="spellStart"/>
      <w:r w:rsidRPr="0045093B">
        <w:rPr>
          <w:rFonts w:ascii="Times New Roman" w:eastAsia="Times New Roman" w:hAnsi="Times New Roman" w:cs="Times New Roman"/>
          <w:kern w:val="0"/>
          <w:sz w:val="24"/>
          <w:szCs w:val="24"/>
          <w14:ligatures w14:val="none"/>
        </w:rPr>
        <w:t>behavioural</w:t>
      </w:r>
      <w:proofErr w:type="spellEnd"/>
      <w:r w:rsidRPr="0045093B">
        <w:rPr>
          <w:rFonts w:ascii="Times New Roman" w:eastAsia="Times New Roman" w:hAnsi="Times New Roman" w:cs="Times New Roman"/>
          <w:kern w:val="0"/>
          <w:sz w:val="24"/>
          <w:szCs w:val="24"/>
          <w14:ligatures w14:val="none"/>
        </w:rPr>
        <w:t xml:space="preserve"> changes:</w:t>
      </w:r>
    </w:p>
    <w:p w14:paraId="3CA4BC56" w14:textId="77777777" w:rsidR="00CF422B" w:rsidRPr="0045093B" w:rsidRDefault="00CF422B" w:rsidP="00AC118A">
      <w:pPr>
        <w:numPr>
          <w:ilvl w:val="0"/>
          <w:numId w:val="2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Increased consumption of fruits and vegetables</w:t>
      </w:r>
    </w:p>
    <w:p w14:paraId="16D9F41B" w14:textId="77777777" w:rsidR="00CF422B" w:rsidRPr="0045093B" w:rsidRDefault="00CF422B" w:rsidP="00AC118A">
      <w:pPr>
        <w:numPr>
          <w:ilvl w:val="0"/>
          <w:numId w:val="2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Reduction in fast food consumption</w:t>
      </w:r>
    </w:p>
    <w:p w14:paraId="42766083" w14:textId="77777777" w:rsidR="00CF422B" w:rsidRPr="0045093B" w:rsidRDefault="00CF422B" w:rsidP="00AC118A">
      <w:pPr>
        <w:numPr>
          <w:ilvl w:val="0"/>
          <w:numId w:val="2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Improved regularity of meals</w:t>
      </w:r>
    </w:p>
    <w:p w14:paraId="7565D508" w14:textId="2C05A81B" w:rsidR="001D5076" w:rsidRPr="004A5409" w:rsidRDefault="00CF422B" w:rsidP="00AC118A">
      <w:pPr>
        <w:numPr>
          <w:ilvl w:val="0"/>
          <w:numId w:val="26"/>
        </w:num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4A5409">
        <w:rPr>
          <w:rFonts w:ascii="Times New Roman" w:eastAsia="Times New Roman" w:hAnsi="Times New Roman" w:cs="Times New Roman"/>
          <w:kern w:val="0"/>
          <w:sz w:val="24"/>
          <w:szCs w:val="24"/>
          <w14:ligatures w14:val="none"/>
        </w:rPr>
        <w:t>Increased awareness regarding balanced diets</w:t>
      </w:r>
    </w:p>
    <w:p w14:paraId="67319C86" w14:textId="0BEE1172" w:rsidR="00CF422B" w:rsidRPr="0045093B" w:rsidRDefault="00CF422B" w:rsidP="007A5F51">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b/>
          <w:bCs/>
          <w:kern w:val="0"/>
          <w:sz w:val="24"/>
          <w:szCs w:val="24"/>
          <w14:ligatures w14:val="none"/>
        </w:rPr>
        <w:t>Table 4</w:t>
      </w:r>
      <w:r w:rsidR="007A5F51">
        <w:rPr>
          <w:rFonts w:ascii="Times New Roman" w:eastAsia="Times New Roman" w:hAnsi="Times New Roman" w:cs="Times New Roman"/>
          <w:b/>
          <w:bCs/>
          <w:kern w:val="0"/>
          <w:sz w:val="24"/>
          <w:szCs w:val="24"/>
          <w14:ligatures w14:val="none"/>
        </w:rPr>
        <w:t xml:space="preserve">:  </w:t>
      </w:r>
      <w:r w:rsidRPr="0045093B">
        <w:rPr>
          <w:rFonts w:ascii="Times New Roman" w:eastAsia="Times New Roman" w:hAnsi="Times New Roman" w:cs="Times New Roman"/>
          <w:b/>
          <w:bCs/>
          <w:kern w:val="0"/>
          <w:sz w:val="24"/>
          <w:szCs w:val="24"/>
          <w14:ligatures w14:val="none"/>
        </w:rPr>
        <w:t xml:space="preserve">Improvement in Selected Dietary </w:t>
      </w:r>
      <w:proofErr w:type="spellStart"/>
      <w:r w:rsidRPr="0045093B">
        <w:rPr>
          <w:rFonts w:ascii="Times New Roman" w:eastAsia="Times New Roman" w:hAnsi="Times New Roman" w:cs="Times New Roman"/>
          <w:b/>
          <w:bCs/>
          <w:kern w:val="0"/>
          <w:sz w:val="24"/>
          <w:szCs w:val="24"/>
          <w14:ligatures w14:val="none"/>
        </w:rPr>
        <w:t>Behaviours</w:t>
      </w:r>
      <w:proofErr w:type="spellEnd"/>
      <w:r w:rsidRPr="0045093B">
        <w:rPr>
          <w:rFonts w:ascii="Times New Roman" w:eastAsia="Times New Roman" w:hAnsi="Times New Roman" w:cs="Times New Roman"/>
          <w:b/>
          <w:bCs/>
          <w:kern w:val="0"/>
          <w:sz w:val="24"/>
          <w:szCs w:val="24"/>
          <w14:ligatures w14:val="none"/>
        </w:rPr>
        <w:t xml:space="preserve"> after Nutrition Education</w:t>
      </w:r>
    </w:p>
    <w:tbl>
      <w:tblPr>
        <w:tblStyle w:val="TableGrid"/>
        <w:tblW w:w="0" w:type="auto"/>
        <w:jc w:val="center"/>
        <w:tblLook w:val="04A0" w:firstRow="1" w:lastRow="0" w:firstColumn="1" w:lastColumn="0" w:noHBand="0" w:noVBand="1"/>
      </w:tblPr>
      <w:tblGrid>
        <w:gridCol w:w="3263"/>
        <w:gridCol w:w="2696"/>
        <w:gridCol w:w="2562"/>
      </w:tblGrid>
      <w:tr w:rsidR="00CF422B" w:rsidRPr="0045093B" w14:paraId="55D7EB2F" w14:textId="77777777" w:rsidTr="0009680B">
        <w:trPr>
          <w:jc w:val="center"/>
        </w:trPr>
        <w:tc>
          <w:tcPr>
            <w:tcW w:w="0" w:type="auto"/>
            <w:hideMark/>
          </w:tcPr>
          <w:p w14:paraId="754E9BB7" w14:textId="77777777" w:rsidR="00CF422B" w:rsidRPr="0045093B" w:rsidRDefault="00CF422B" w:rsidP="00AC118A">
            <w:pPr>
              <w:spacing w:line="360" w:lineRule="auto"/>
              <w:jc w:val="both"/>
              <w:rPr>
                <w:rFonts w:ascii="Times New Roman" w:eastAsia="Times New Roman" w:hAnsi="Times New Roman" w:cs="Times New Roman"/>
                <w:b/>
                <w:bCs/>
                <w:kern w:val="0"/>
                <w:sz w:val="24"/>
                <w:szCs w:val="24"/>
                <w14:ligatures w14:val="none"/>
              </w:rPr>
            </w:pPr>
            <w:proofErr w:type="spellStart"/>
            <w:r w:rsidRPr="0045093B">
              <w:rPr>
                <w:rFonts w:ascii="Times New Roman" w:eastAsia="Times New Roman" w:hAnsi="Times New Roman" w:cs="Times New Roman"/>
                <w:b/>
                <w:bCs/>
                <w:kern w:val="0"/>
                <w:sz w:val="24"/>
                <w:szCs w:val="24"/>
                <w14:ligatures w14:val="none"/>
              </w:rPr>
              <w:t>Behaviour</w:t>
            </w:r>
            <w:proofErr w:type="spellEnd"/>
          </w:p>
        </w:tc>
        <w:tc>
          <w:tcPr>
            <w:tcW w:w="0" w:type="auto"/>
            <w:hideMark/>
          </w:tcPr>
          <w:p w14:paraId="63B8AFEB" w14:textId="77777777" w:rsidR="00CF422B" w:rsidRPr="0045093B" w:rsidRDefault="00CF422B" w:rsidP="00AC118A">
            <w:pPr>
              <w:spacing w:line="360" w:lineRule="auto"/>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Before Intervention (%)</w:t>
            </w:r>
          </w:p>
        </w:tc>
        <w:tc>
          <w:tcPr>
            <w:tcW w:w="0" w:type="auto"/>
            <w:hideMark/>
          </w:tcPr>
          <w:p w14:paraId="3F41AEB3" w14:textId="77777777" w:rsidR="00CF422B" w:rsidRPr="0045093B" w:rsidRDefault="00CF422B" w:rsidP="00AC118A">
            <w:pPr>
              <w:spacing w:line="360" w:lineRule="auto"/>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After Intervention (%)</w:t>
            </w:r>
          </w:p>
        </w:tc>
      </w:tr>
      <w:tr w:rsidR="00CF422B" w:rsidRPr="0045093B" w14:paraId="0C5939E7" w14:textId="77777777" w:rsidTr="0009680B">
        <w:trPr>
          <w:jc w:val="center"/>
        </w:trPr>
        <w:tc>
          <w:tcPr>
            <w:tcW w:w="0" w:type="auto"/>
            <w:hideMark/>
          </w:tcPr>
          <w:p w14:paraId="576641F7"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Regular breakfast consumption</w:t>
            </w:r>
          </w:p>
        </w:tc>
        <w:tc>
          <w:tcPr>
            <w:tcW w:w="0" w:type="auto"/>
            <w:hideMark/>
          </w:tcPr>
          <w:p w14:paraId="08FD7D0C"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52</w:t>
            </w:r>
          </w:p>
        </w:tc>
        <w:tc>
          <w:tcPr>
            <w:tcW w:w="0" w:type="auto"/>
            <w:hideMark/>
          </w:tcPr>
          <w:p w14:paraId="7FB2E071"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74</w:t>
            </w:r>
          </w:p>
        </w:tc>
      </w:tr>
      <w:tr w:rsidR="00CF422B" w:rsidRPr="0045093B" w14:paraId="6A4A0601" w14:textId="77777777" w:rsidTr="0009680B">
        <w:trPr>
          <w:jc w:val="center"/>
        </w:trPr>
        <w:tc>
          <w:tcPr>
            <w:tcW w:w="0" w:type="auto"/>
            <w:hideMark/>
          </w:tcPr>
          <w:p w14:paraId="560F074B"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Daily fruit intake</w:t>
            </w:r>
          </w:p>
        </w:tc>
        <w:tc>
          <w:tcPr>
            <w:tcW w:w="0" w:type="auto"/>
            <w:hideMark/>
          </w:tcPr>
          <w:p w14:paraId="1997A0D0"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36</w:t>
            </w:r>
          </w:p>
        </w:tc>
        <w:tc>
          <w:tcPr>
            <w:tcW w:w="0" w:type="auto"/>
            <w:hideMark/>
          </w:tcPr>
          <w:p w14:paraId="690119DC"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62</w:t>
            </w:r>
          </w:p>
        </w:tc>
      </w:tr>
      <w:tr w:rsidR="00CF422B" w:rsidRPr="0045093B" w14:paraId="7060F9D7" w14:textId="77777777" w:rsidTr="0009680B">
        <w:trPr>
          <w:jc w:val="center"/>
        </w:trPr>
        <w:tc>
          <w:tcPr>
            <w:tcW w:w="0" w:type="auto"/>
            <w:hideMark/>
          </w:tcPr>
          <w:p w14:paraId="34D54295"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Reduced fast food consumption</w:t>
            </w:r>
          </w:p>
        </w:tc>
        <w:tc>
          <w:tcPr>
            <w:tcW w:w="0" w:type="auto"/>
            <w:hideMark/>
          </w:tcPr>
          <w:p w14:paraId="74682F62"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28</w:t>
            </w:r>
          </w:p>
        </w:tc>
        <w:tc>
          <w:tcPr>
            <w:tcW w:w="0" w:type="auto"/>
            <w:hideMark/>
          </w:tcPr>
          <w:p w14:paraId="5BEEB9F6" w14:textId="77777777" w:rsidR="00CF422B" w:rsidRPr="0045093B" w:rsidRDefault="00CF422B" w:rsidP="00AC118A">
            <w:pPr>
              <w:spacing w:line="36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55</w:t>
            </w:r>
          </w:p>
        </w:tc>
      </w:tr>
    </w:tbl>
    <w:p w14:paraId="535DA763" w14:textId="77777777" w:rsidR="00CF422B" w:rsidRPr="0045093B" w:rsidRDefault="00CF422B" w:rsidP="00DB77B7">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These results highlight the effectiveness of educational interventions in promoting healthier dietary habits among adolescents.</w:t>
      </w:r>
    </w:p>
    <w:p w14:paraId="448B458A" w14:textId="77777777" w:rsidR="00CF422B" w:rsidRPr="00121E85" w:rsidRDefault="00CF422B" w:rsidP="00AC118A">
      <w:pPr>
        <w:spacing w:before="100" w:beforeAutospacing="1" w:after="100" w:afterAutospacing="1" w:line="360" w:lineRule="auto"/>
        <w:jc w:val="both"/>
        <w:outlineLvl w:val="0"/>
        <w:rPr>
          <w:rFonts w:ascii="Times New Roman" w:eastAsia="Times New Roman" w:hAnsi="Times New Roman" w:cs="Times New Roman"/>
          <w:b/>
          <w:bCs/>
          <w:kern w:val="36"/>
          <w:sz w:val="24"/>
          <w:szCs w:val="24"/>
          <w:highlight w:val="yellow"/>
          <w14:ligatures w14:val="none"/>
        </w:rPr>
      </w:pPr>
      <w:r w:rsidRPr="0045093B">
        <w:rPr>
          <w:rFonts w:ascii="Times New Roman" w:eastAsia="Times New Roman" w:hAnsi="Times New Roman" w:cs="Times New Roman"/>
          <w:b/>
          <w:bCs/>
          <w:kern w:val="36"/>
          <w:sz w:val="24"/>
          <w:szCs w:val="24"/>
          <w14:ligatures w14:val="none"/>
        </w:rPr>
        <w:t>9</w:t>
      </w:r>
      <w:r w:rsidRPr="00050B08">
        <w:rPr>
          <w:rFonts w:ascii="Times New Roman" w:eastAsia="Times New Roman" w:hAnsi="Times New Roman" w:cs="Times New Roman"/>
          <w:b/>
          <w:bCs/>
          <w:kern w:val="36"/>
          <w:sz w:val="24"/>
          <w:szCs w:val="24"/>
          <w14:ligatures w14:val="none"/>
        </w:rPr>
        <w:t>. Discussion</w:t>
      </w:r>
    </w:p>
    <w:p w14:paraId="7259C3E0" w14:textId="77777777" w:rsidR="009B7B9A" w:rsidRPr="00050B08" w:rsidRDefault="009B7B9A" w:rsidP="009B7B9A">
      <w:pPr>
        <w:spacing w:before="100" w:beforeAutospacing="1" w:after="100" w:afterAutospacing="1" w:line="360" w:lineRule="auto"/>
        <w:ind w:firstLine="851"/>
        <w:jc w:val="both"/>
        <w:outlineLvl w:val="0"/>
        <w:rPr>
          <w:rFonts w:ascii="Times New Roman" w:eastAsia="Times New Roman" w:hAnsi="Times New Roman" w:cs="Times New Roman"/>
          <w:kern w:val="0"/>
          <w:sz w:val="24"/>
          <w:szCs w:val="24"/>
          <w:highlight w:val="yellow"/>
          <w:lang w:val="en-IN"/>
          <w14:ligatures w14:val="none"/>
        </w:rPr>
      </w:pPr>
      <w:r w:rsidRPr="00050B08">
        <w:rPr>
          <w:rFonts w:ascii="Times New Roman" w:eastAsia="Times New Roman" w:hAnsi="Times New Roman" w:cs="Times New Roman"/>
          <w:kern w:val="0"/>
          <w:sz w:val="24"/>
          <w:szCs w:val="24"/>
          <w:highlight w:val="yellow"/>
          <w:lang w:val="en-IN"/>
          <w14:ligatures w14:val="none"/>
        </w:rPr>
        <w:t xml:space="preserve">The current research </w:t>
      </w:r>
      <w:proofErr w:type="spellStart"/>
      <w:r w:rsidRPr="00050B08">
        <w:rPr>
          <w:rFonts w:ascii="Times New Roman" w:eastAsia="Times New Roman" w:hAnsi="Times New Roman" w:cs="Times New Roman"/>
          <w:kern w:val="0"/>
          <w:sz w:val="24"/>
          <w:szCs w:val="24"/>
          <w:highlight w:val="yellow"/>
          <w:lang w:val="en-IN"/>
          <w14:ligatures w14:val="none"/>
        </w:rPr>
        <w:t>analyzed</w:t>
      </w:r>
      <w:proofErr w:type="spellEnd"/>
      <w:r w:rsidRPr="00050B08">
        <w:rPr>
          <w:rFonts w:ascii="Times New Roman" w:eastAsia="Times New Roman" w:hAnsi="Times New Roman" w:cs="Times New Roman"/>
          <w:kern w:val="0"/>
          <w:sz w:val="24"/>
          <w:szCs w:val="24"/>
          <w:highlight w:val="yellow"/>
          <w:lang w:val="en-IN"/>
          <w14:ligatures w14:val="none"/>
        </w:rPr>
        <w:t xml:space="preserve"> the connection between Body Mass Index (BMI) and eating behaviour in adolescent girls and compared the effectiveness of nutrition education intervention in school. The results showed a dual burden of malnutrition where the undernutrition and overnutrition co-existed in the participants. This fact correlates with the world-wide nutrition shift in the work of Barry M. Popkin, in which the changes toward energy-dense foods and less active lives contribute to increasing overweight and obesity and long-term undernutrition (Popkin, 2017). Other world health organization reports have also raised similar concerns about adolescent health (World Health Organization, 2020).</w:t>
      </w:r>
    </w:p>
    <w:p w14:paraId="78BC66ED" w14:textId="71309185" w:rsidR="009B7B9A" w:rsidRPr="00050B08" w:rsidRDefault="009B7B9A" w:rsidP="009B7B9A">
      <w:pPr>
        <w:spacing w:before="100" w:beforeAutospacing="1" w:after="100" w:afterAutospacing="1" w:line="360" w:lineRule="auto"/>
        <w:ind w:firstLine="851"/>
        <w:jc w:val="both"/>
        <w:outlineLvl w:val="0"/>
        <w:rPr>
          <w:rFonts w:ascii="Times New Roman" w:eastAsia="Times New Roman" w:hAnsi="Times New Roman" w:cs="Times New Roman"/>
          <w:kern w:val="0"/>
          <w:sz w:val="24"/>
          <w:szCs w:val="24"/>
          <w:highlight w:val="yellow"/>
          <w:lang w:val="en-IN"/>
          <w14:ligatures w14:val="none"/>
        </w:rPr>
      </w:pPr>
      <w:r w:rsidRPr="00050B08">
        <w:rPr>
          <w:rFonts w:ascii="Times New Roman" w:eastAsia="Times New Roman" w:hAnsi="Times New Roman" w:cs="Times New Roman"/>
          <w:kern w:val="0"/>
          <w:sz w:val="24"/>
          <w:szCs w:val="24"/>
          <w:highlight w:val="yellow"/>
          <w:lang w:val="en-IN"/>
          <w14:ligatures w14:val="none"/>
        </w:rPr>
        <w:lastRenderedPageBreak/>
        <w:t xml:space="preserve">The poorer food intake, food variety, and socio-economic issues might be considered the reasons leading to the higher prevalence of underweight among rural adolescents as it was found in this study. Other studies have found the same trends, with undernutrition in girls in their adolescence strongly predicted by the lack of socio-economic inequalities and poor quality of available nutritious foods (Kotecha, 2011; Black </w:t>
      </w:r>
      <w:r w:rsidR="00050B08" w:rsidRPr="00050B08">
        <w:rPr>
          <w:rFonts w:ascii="Times New Roman" w:eastAsia="Times New Roman" w:hAnsi="Times New Roman" w:cs="Times New Roman"/>
          <w:i/>
          <w:iCs/>
          <w:kern w:val="0"/>
          <w:sz w:val="24"/>
          <w:szCs w:val="24"/>
          <w:highlight w:val="yellow"/>
          <w:lang w:val="en-IN"/>
          <w14:ligatures w14:val="none"/>
        </w:rPr>
        <w:t>et al</w:t>
      </w:r>
      <w:r w:rsidRPr="00050B08">
        <w:rPr>
          <w:rFonts w:ascii="Times New Roman" w:eastAsia="Times New Roman" w:hAnsi="Times New Roman" w:cs="Times New Roman"/>
          <w:kern w:val="0"/>
          <w:sz w:val="24"/>
          <w:szCs w:val="24"/>
          <w:highlight w:val="yellow"/>
          <w:lang w:val="en-IN"/>
          <w14:ligatures w14:val="none"/>
        </w:rPr>
        <w:t xml:space="preserve">., 2013). Conversely, the fact that the percentage of overweight and obesity is higher in urban adolescents indicates a shift in dietary habits and lifestyle adopted, such as consumption of processed foods and little physical exercise. The trend is in-line with the results announced in developing nations that are rapidly urbanizing (Gupta </w:t>
      </w:r>
      <w:r w:rsidR="00050B08" w:rsidRPr="00050B08">
        <w:rPr>
          <w:rFonts w:ascii="Times New Roman" w:eastAsia="Times New Roman" w:hAnsi="Times New Roman" w:cs="Times New Roman"/>
          <w:i/>
          <w:iCs/>
          <w:kern w:val="0"/>
          <w:sz w:val="24"/>
          <w:szCs w:val="24"/>
          <w:highlight w:val="yellow"/>
          <w:lang w:val="en-IN"/>
          <w14:ligatures w14:val="none"/>
        </w:rPr>
        <w:t>et al</w:t>
      </w:r>
      <w:r w:rsidRPr="00050B08">
        <w:rPr>
          <w:rFonts w:ascii="Times New Roman" w:eastAsia="Times New Roman" w:hAnsi="Times New Roman" w:cs="Times New Roman"/>
          <w:kern w:val="0"/>
          <w:sz w:val="24"/>
          <w:szCs w:val="24"/>
          <w:highlight w:val="yellow"/>
          <w:lang w:val="en-IN"/>
          <w14:ligatures w14:val="none"/>
        </w:rPr>
        <w:t>., 2012; Popkin, 2017). The present study showed a strong relation between the unhealthy eating behaviours and abnormal BMI classes. Adolescents who missed meals especially breakfast were more likely to be underweight, whereas adolescents that took fast foods and sweet drinks were more probable to be overweight or obese. The previously conducted studies support these findings suggesting that abnormal eating habits and inappropriate nutrition are the major causes of nutritional imbalance in adolescents (</w:t>
      </w:r>
      <w:proofErr w:type="spellStart"/>
      <w:r w:rsidRPr="00050B08">
        <w:rPr>
          <w:rFonts w:ascii="Times New Roman" w:eastAsia="Times New Roman" w:hAnsi="Times New Roman" w:cs="Times New Roman"/>
          <w:kern w:val="0"/>
          <w:sz w:val="24"/>
          <w:szCs w:val="24"/>
          <w:highlight w:val="yellow"/>
          <w:lang w:val="en-IN"/>
          <w14:ligatures w14:val="none"/>
        </w:rPr>
        <w:t>Neumark-Sztainer</w:t>
      </w:r>
      <w:proofErr w:type="spellEnd"/>
      <w:r w:rsidRPr="00050B08">
        <w:rPr>
          <w:rFonts w:ascii="Times New Roman" w:eastAsia="Times New Roman" w:hAnsi="Times New Roman" w:cs="Times New Roman"/>
          <w:kern w:val="0"/>
          <w:sz w:val="24"/>
          <w:szCs w:val="24"/>
          <w:highlight w:val="yellow"/>
          <w:lang w:val="en-IN"/>
          <w14:ligatures w14:val="none"/>
        </w:rPr>
        <w:t xml:space="preserve"> </w:t>
      </w:r>
      <w:r w:rsidR="00050B08" w:rsidRPr="00050B08">
        <w:rPr>
          <w:rFonts w:ascii="Times New Roman" w:eastAsia="Times New Roman" w:hAnsi="Times New Roman" w:cs="Times New Roman"/>
          <w:i/>
          <w:iCs/>
          <w:kern w:val="0"/>
          <w:sz w:val="24"/>
          <w:szCs w:val="24"/>
          <w:highlight w:val="yellow"/>
          <w:lang w:val="en-IN"/>
          <w14:ligatures w14:val="none"/>
        </w:rPr>
        <w:t>et al</w:t>
      </w:r>
      <w:r w:rsidRPr="00050B08">
        <w:rPr>
          <w:rFonts w:ascii="Times New Roman" w:eastAsia="Times New Roman" w:hAnsi="Times New Roman" w:cs="Times New Roman"/>
          <w:kern w:val="0"/>
          <w:sz w:val="24"/>
          <w:szCs w:val="24"/>
          <w:highlight w:val="yellow"/>
          <w:lang w:val="en-IN"/>
          <w14:ligatures w14:val="none"/>
        </w:rPr>
        <w:t xml:space="preserve">., 2002; Story </w:t>
      </w:r>
      <w:r w:rsidR="00050B08" w:rsidRPr="00050B08">
        <w:rPr>
          <w:rFonts w:ascii="Times New Roman" w:eastAsia="Times New Roman" w:hAnsi="Times New Roman" w:cs="Times New Roman"/>
          <w:i/>
          <w:iCs/>
          <w:kern w:val="0"/>
          <w:sz w:val="24"/>
          <w:szCs w:val="24"/>
          <w:highlight w:val="yellow"/>
          <w:lang w:val="en-IN"/>
          <w14:ligatures w14:val="none"/>
        </w:rPr>
        <w:t>et al</w:t>
      </w:r>
      <w:r w:rsidRPr="00050B08">
        <w:rPr>
          <w:rFonts w:ascii="Times New Roman" w:eastAsia="Times New Roman" w:hAnsi="Times New Roman" w:cs="Times New Roman"/>
          <w:kern w:val="0"/>
          <w:sz w:val="24"/>
          <w:szCs w:val="24"/>
          <w:highlight w:val="yellow"/>
          <w:lang w:val="en-IN"/>
          <w14:ligatures w14:val="none"/>
        </w:rPr>
        <w:t xml:space="preserve">., 2002). Also behavioural influences (e.g. peer pressure, food conditions, and exposure to poor nutritious food) are also important in influencing eating habits in adolescents (Story </w:t>
      </w:r>
      <w:r w:rsidR="00050B08" w:rsidRPr="00050B08">
        <w:rPr>
          <w:rFonts w:ascii="Times New Roman" w:eastAsia="Times New Roman" w:hAnsi="Times New Roman" w:cs="Times New Roman"/>
          <w:i/>
          <w:iCs/>
          <w:kern w:val="0"/>
          <w:sz w:val="24"/>
          <w:szCs w:val="24"/>
          <w:highlight w:val="yellow"/>
          <w:lang w:val="en-IN"/>
          <w14:ligatures w14:val="none"/>
        </w:rPr>
        <w:t>et al</w:t>
      </w:r>
      <w:r w:rsidRPr="00050B08">
        <w:rPr>
          <w:rFonts w:ascii="Times New Roman" w:eastAsia="Times New Roman" w:hAnsi="Times New Roman" w:cs="Times New Roman"/>
          <w:kern w:val="0"/>
          <w:sz w:val="24"/>
          <w:szCs w:val="24"/>
          <w:highlight w:val="yellow"/>
          <w:lang w:val="en-IN"/>
          <w14:ligatures w14:val="none"/>
        </w:rPr>
        <w:t xml:space="preserve">., 2002). The findings of the current study also revealed that nutrition education intervention significantly impacted the nutritional knowledge and dietary behaviour of the participants as the outcome was statistically significant. This result aligns with the previous interventional research, which has demonstrated that the structured nutrition education programs have the potential to effectively influence the dietary habits and nutritional awareness of the adolescents (Anderson </w:t>
      </w:r>
      <w:r w:rsidR="00050B08" w:rsidRPr="00050B08">
        <w:rPr>
          <w:rFonts w:ascii="Times New Roman" w:eastAsia="Times New Roman" w:hAnsi="Times New Roman" w:cs="Times New Roman"/>
          <w:i/>
          <w:iCs/>
          <w:kern w:val="0"/>
          <w:sz w:val="24"/>
          <w:szCs w:val="24"/>
          <w:highlight w:val="yellow"/>
          <w:lang w:val="en-IN"/>
          <w14:ligatures w14:val="none"/>
        </w:rPr>
        <w:t>et al</w:t>
      </w:r>
      <w:r w:rsidRPr="00050B08">
        <w:rPr>
          <w:rFonts w:ascii="Times New Roman" w:eastAsia="Times New Roman" w:hAnsi="Times New Roman" w:cs="Times New Roman"/>
          <w:kern w:val="0"/>
          <w:sz w:val="24"/>
          <w:szCs w:val="24"/>
          <w:highlight w:val="yellow"/>
          <w:lang w:val="en-IN"/>
          <w14:ligatures w14:val="none"/>
        </w:rPr>
        <w:t xml:space="preserve">., 2018; </w:t>
      </w:r>
      <w:proofErr w:type="spellStart"/>
      <w:r w:rsidRPr="00050B08">
        <w:rPr>
          <w:rFonts w:ascii="Times New Roman" w:eastAsia="Times New Roman" w:hAnsi="Times New Roman" w:cs="Times New Roman"/>
          <w:kern w:val="0"/>
          <w:sz w:val="24"/>
          <w:szCs w:val="24"/>
          <w:highlight w:val="yellow"/>
          <w:lang w:val="en-IN"/>
          <w14:ligatures w14:val="none"/>
        </w:rPr>
        <w:t>Kelishadi</w:t>
      </w:r>
      <w:proofErr w:type="spellEnd"/>
      <w:r w:rsidRPr="00050B08">
        <w:rPr>
          <w:rFonts w:ascii="Times New Roman" w:eastAsia="Times New Roman" w:hAnsi="Times New Roman" w:cs="Times New Roman"/>
          <w:kern w:val="0"/>
          <w:sz w:val="24"/>
          <w:szCs w:val="24"/>
          <w:highlight w:val="yellow"/>
          <w:lang w:val="en-IN"/>
          <w14:ligatures w14:val="none"/>
        </w:rPr>
        <w:t xml:space="preserve"> and </w:t>
      </w:r>
      <w:proofErr w:type="spellStart"/>
      <w:r w:rsidRPr="00050B08">
        <w:rPr>
          <w:rFonts w:ascii="Times New Roman" w:eastAsia="Times New Roman" w:hAnsi="Times New Roman" w:cs="Times New Roman"/>
          <w:kern w:val="0"/>
          <w:sz w:val="24"/>
          <w:szCs w:val="24"/>
          <w:highlight w:val="yellow"/>
          <w:lang w:val="en-IN"/>
          <w14:ligatures w14:val="none"/>
        </w:rPr>
        <w:t>Azizi-Soleiman</w:t>
      </w:r>
      <w:proofErr w:type="spellEnd"/>
      <w:r w:rsidRPr="00050B08">
        <w:rPr>
          <w:rFonts w:ascii="Times New Roman" w:eastAsia="Times New Roman" w:hAnsi="Times New Roman" w:cs="Times New Roman"/>
          <w:kern w:val="0"/>
          <w:sz w:val="24"/>
          <w:szCs w:val="24"/>
          <w:highlight w:val="yellow"/>
          <w:lang w:val="en-IN"/>
          <w14:ligatures w14:val="none"/>
        </w:rPr>
        <w:t xml:space="preserve">, 2014). In addition, the consumption of fruits and vegetables and lowered consumption of energy-dense food in this study also follows the evidence and findings that educational intervention can positively affect the choice of food and have weight management (Rolls </w:t>
      </w:r>
      <w:r w:rsidR="00050B08" w:rsidRPr="00050B08">
        <w:rPr>
          <w:rFonts w:ascii="Times New Roman" w:eastAsia="Times New Roman" w:hAnsi="Times New Roman" w:cs="Times New Roman"/>
          <w:i/>
          <w:iCs/>
          <w:kern w:val="0"/>
          <w:sz w:val="24"/>
          <w:szCs w:val="24"/>
          <w:highlight w:val="yellow"/>
          <w:lang w:val="en-IN"/>
          <w14:ligatures w14:val="none"/>
        </w:rPr>
        <w:t>et al</w:t>
      </w:r>
      <w:r w:rsidRPr="00050B08">
        <w:rPr>
          <w:rFonts w:ascii="Times New Roman" w:eastAsia="Times New Roman" w:hAnsi="Times New Roman" w:cs="Times New Roman"/>
          <w:kern w:val="0"/>
          <w:sz w:val="24"/>
          <w:szCs w:val="24"/>
          <w:highlight w:val="yellow"/>
          <w:lang w:val="en-IN"/>
          <w14:ligatures w14:val="none"/>
        </w:rPr>
        <w:t>., 2004).</w:t>
      </w:r>
    </w:p>
    <w:p w14:paraId="6EC58A5B" w14:textId="3F91F1FB" w:rsidR="009B7B9A" w:rsidRPr="00050B08" w:rsidRDefault="009B7B9A" w:rsidP="009B7B9A">
      <w:pPr>
        <w:spacing w:before="100" w:beforeAutospacing="1" w:after="100" w:afterAutospacing="1" w:line="360" w:lineRule="auto"/>
        <w:ind w:firstLine="851"/>
        <w:jc w:val="both"/>
        <w:outlineLvl w:val="0"/>
        <w:rPr>
          <w:rFonts w:ascii="Times New Roman" w:eastAsia="Times New Roman" w:hAnsi="Times New Roman" w:cs="Times New Roman"/>
          <w:kern w:val="0"/>
          <w:sz w:val="24"/>
          <w:szCs w:val="24"/>
          <w:highlight w:val="yellow"/>
          <w:lang w:val="en-IN"/>
          <w14:ligatures w14:val="none"/>
        </w:rPr>
      </w:pPr>
      <w:r w:rsidRPr="00050B08">
        <w:rPr>
          <w:rFonts w:ascii="Times New Roman" w:eastAsia="Times New Roman" w:hAnsi="Times New Roman" w:cs="Times New Roman"/>
          <w:kern w:val="0"/>
          <w:sz w:val="24"/>
          <w:szCs w:val="24"/>
          <w:highlight w:val="yellow"/>
          <w:lang w:val="en-IN"/>
          <w14:ligatures w14:val="none"/>
        </w:rPr>
        <w:t xml:space="preserve">It can be noted that the current research findings also validate the advice given by global health experts, in terms of the efficacy of school-based nutrition education. The World Health Organization also highlights the importance of nutrition education, including in school curriculum, as one of the strategies to enhance the health outcomes of adolescents (World Health Organization, 2021). Schools are structured and influential places where healthy behaviours can </w:t>
      </w:r>
      <w:r w:rsidRPr="00050B08">
        <w:rPr>
          <w:rFonts w:ascii="Times New Roman" w:eastAsia="Times New Roman" w:hAnsi="Times New Roman" w:cs="Times New Roman"/>
          <w:kern w:val="0"/>
          <w:sz w:val="24"/>
          <w:szCs w:val="24"/>
          <w:highlight w:val="yellow"/>
          <w:lang w:val="en-IN"/>
          <w14:ligatures w14:val="none"/>
        </w:rPr>
        <w:lastRenderedPageBreak/>
        <w:t xml:space="preserve">be encouraged successfully and will result in changes in lifestyle over the long term (Patton </w:t>
      </w:r>
      <w:r w:rsidR="00050B08" w:rsidRPr="00050B08">
        <w:rPr>
          <w:rFonts w:ascii="Times New Roman" w:eastAsia="Times New Roman" w:hAnsi="Times New Roman" w:cs="Times New Roman"/>
          <w:i/>
          <w:iCs/>
          <w:kern w:val="0"/>
          <w:sz w:val="24"/>
          <w:szCs w:val="24"/>
          <w:highlight w:val="yellow"/>
          <w:lang w:val="en-IN"/>
          <w14:ligatures w14:val="none"/>
        </w:rPr>
        <w:t>et al</w:t>
      </w:r>
      <w:r w:rsidRPr="00050B08">
        <w:rPr>
          <w:rFonts w:ascii="Times New Roman" w:eastAsia="Times New Roman" w:hAnsi="Times New Roman" w:cs="Times New Roman"/>
          <w:kern w:val="0"/>
          <w:sz w:val="24"/>
          <w:szCs w:val="24"/>
          <w:highlight w:val="yellow"/>
          <w:lang w:val="en-IN"/>
          <w14:ligatures w14:val="none"/>
        </w:rPr>
        <w:t>., 2016). Moreover, the dietary behaviour change after the intervention also points to the significance of knowledge-based behavioural change. Enlightened adolescents with regard to balanced food and nutritional needs are probable to practice healthier eating. This concurs with the previous results that support the importance of nutrition knowledge in determining food preferences and dietary habits among young people (Birch and Fisher, 1998; Lytle and Kubik, 2003).</w:t>
      </w:r>
    </w:p>
    <w:p w14:paraId="2B59B36E" w14:textId="10A4757D" w:rsidR="009B7B9A" w:rsidRPr="00050B08" w:rsidRDefault="009B7B9A" w:rsidP="009B7B9A">
      <w:pPr>
        <w:spacing w:before="100" w:beforeAutospacing="1" w:after="100" w:afterAutospacing="1" w:line="360" w:lineRule="auto"/>
        <w:ind w:firstLine="851"/>
        <w:jc w:val="both"/>
        <w:outlineLvl w:val="0"/>
        <w:rPr>
          <w:rFonts w:ascii="Times New Roman" w:eastAsia="Times New Roman" w:hAnsi="Times New Roman" w:cs="Times New Roman"/>
          <w:kern w:val="0"/>
          <w:sz w:val="24"/>
          <w:szCs w:val="24"/>
          <w:highlight w:val="yellow"/>
          <w:lang w:val="en-IN"/>
          <w14:ligatures w14:val="none"/>
        </w:rPr>
      </w:pPr>
      <w:r w:rsidRPr="00050B08">
        <w:rPr>
          <w:rFonts w:ascii="Times New Roman" w:eastAsia="Times New Roman" w:hAnsi="Times New Roman" w:cs="Times New Roman"/>
          <w:kern w:val="0"/>
          <w:sz w:val="24"/>
          <w:szCs w:val="24"/>
          <w:highlight w:val="yellow"/>
          <w:lang w:val="en-IN"/>
          <w14:ligatures w14:val="none"/>
        </w:rPr>
        <w:t xml:space="preserve">Although these positive results were achieved, there are some weaknesses of the study to be mentioned. The </w:t>
      </w:r>
      <w:r w:rsidR="00050B08" w:rsidRPr="00050B08">
        <w:rPr>
          <w:rFonts w:ascii="Times New Roman" w:eastAsia="Times New Roman" w:hAnsi="Times New Roman" w:cs="Times New Roman"/>
          <w:kern w:val="0"/>
          <w:sz w:val="24"/>
          <w:szCs w:val="24"/>
          <w:highlight w:val="yellow"/>
          <w:lang w:val="en-IN"/>
          <w14:ligatures w14:val="none"/>
        </w:rPr>
        <w:t>quasi-experimental</w:t>
      </w:r>
      <w:r w:rsidRPr="00050B08">
        <w:rPr>
          <w:rFonts w:ascii="Times New Roman" w:eastAsia="Times New Roman" w:hAnsi="Times New Roman" w:cs="Times New Roman"/>
          <w:kern w:val="0"/>
          <w:sz w:val="24"/>
          <w:szCs w:val="24"/>
          <w:highlight w:val="yellow"/>
          <w:lang w:val="en-IN"/>
          <w14:ligatures w14:val="none"/>
        </w:rPr>
        <w:t xml:space="preserve"> design though appropriate when working in the field has the limitation of not being able to obtain causality as a result of other possible confounding factors. Also, a method of 24-hour dietary recalls might also bring in the effect of recall bias because it is possible that the participants might not recollect their dietary consumption accurately. These are the same methodological drawbacks observed in the past studies of dietary behaviour in adolescents (Deshmukh </w:t>
      </w:r>
      <w:r w:rsidR="00050B08" w:rsidRPr="00050B08">
        <w:rPr>
          <w:rFonts w:ascii="Times New Roman" w:eastAsia="Times New Roman" w:hAnsi="Times New Roman" w:cs="Times New Roman"/>
          <w:i/>
          <w:iCs/>
          <w:kern w:val="0"/>
          <w:sz w:val="24"/>
          <w:szCs w:val="24"/>
          <w:highlight w:val="yellow"/>
          <w:lang w:val="en-IN"/>
          <w14:ligatures w14:val="none"/>
        </w:rPr>
        <w:t>et al</w:t>
      </w:r>
      <w:r w:rsidRPr="00050B08">
        <w:rPr>
          <w:rFonts w:ascii="Times New Roman" w:eastAsia="Times New Roman" w:hAnsi="Times New Roman" w:cs="Times New Roman"/>
          <w:kern w:val="0"/>
          <w:sz w:val="24"/>
          <w:szCs w:val="24"/>
          <w:highlight w:val="yellow"/>
          <w:lang w:val="en-IN"/>
          <w14:ligatures w14:val="none"/>
        </w:rPr>
        <w:t>., 2006). In addition, the intervention is relatively short, thereby restricting the possibilities of measuring long-term sustainability of behavioural changes.</w:t>
      </w:r>
    </w:p>
    <w:p w14:paraId="7A5029EC" w14:textId="77777777" w:rsidR="009B7B9A" w:rsidRPr="00050B08" w:rsidRDefault="009B7B9A" w:rsidP="009B7B9A">
      <w:pPr>
        <w:spacing w:before="100" w:beforeAutospacing="1" w:after="100" w:afterAutospacing="1" w:line="360" w:lineRule="auto"/>
        <w:ind w:firstLine="851"/>
        <w:jc w:val="both"/>
        <w:outlineLvl w:val="0"/>
        <w:rPr>
          <w:rFonts w:ascii="Times New Roman" w:eastAsia="Times New Roman" w:hAnsi="Times New Roman" w:cs="Times New Roman"/>
          <w:kern w:val="0"/>
          <w:sz w:val="24"/>
          <w:szCs w:val="24"/>
          <w:highlight w:val="yellow"/>
          <w:lang w:val="en-IN"/>
          <w14:ligatures w14:val="none"/>
        </w:rPr>
      </w:pPr>
      <w:r w:rsidRPr="00050B08">
        <w:rPr>
          <w:rFonts w:ascii="Times New Roman" w:eastAsia="Times New Roman" w:hAnsi="Times New Roman" w:cs="Times New Roman"/>
          <w:kern w:val="0"/>
          <w:sz w:val="24"/>
          <w:szCs w:val="24"/>
          <w:highlight w:val="yellow"/>
          <w:lang w:val="en-IN"/>
          <w14:ligatures w14:val="none"/>
        </w:rPr>
        <w:t xml:space="preserve">All in all, the results of the current research would add to the existing literature in </w:t>
      </w:r>
      <w:proofErr w:type="spellStart"/>
      <w:r w:rsidRPr="00050B08">
        <w:rPr>
          <w:rFonts w:ascii="Times New Roman" w:eastAsia="Times New Roman" w:hAnsi="Times New Roman" w:cs="Times New Roman"/>
          <w:kern w:val="0"/>
          <w:sz w:val="24"/>
          <w:szCs w:val="24"/>
          <w:highlight w:val="yellow"/>
          <w:lang w:val="en-IN"/>
          <w14:ligatures w14:val="none"/>
        </w:rPr>
        <w:t>favor</w:t>
      </w:r>
      <w:proofErr w:type="spellEnd"/>
      <w:r w:rsidRPr="00050B08">
        <w:rPr>
          <w:rFonts w:ascii="Times New Roman" w:eastAsia="Times New Roman" w:hAnsi="Times New Roman" w:cs="Times New Roman"/>
          <w:kern w:val="0"/>
          <w:sz w:val="24"/>
          <w:szCs w:val="24"/>
          <w:highlight w:val="yellow"/>
          <w:lang w:val="en-IN"/>
          <w14:ligatures w14:val="none"/>
        </w:rPr>
        <w:t xml:space="preserve"> of the importance of nutrition education in enhancing the health of adolescents. The findings indicate that nutrition educational interventions are capable of causing a big change in terms of dietary behaviour and nutritional status. The implications of these findings on health policy in the population include the fact that there is a need to integrate extensive, school-based nutrition program to counter malnutrition dual burden and adolescent population.</w:t>
      </w:r>
    </w:p>
    <w:p w14:paraId="154E3B6F" w14:textId="2704B2E8" w:rsidR="00CF422B" w:rsidRPr="00050B08" w:rsidRDefault="00CF422B" w:rsidP="009B7B9A">
      <w:pPr>
        <w:spacing w:before="100" w:beforeAutospacing="1" w:after="100" w:afterAutospacing="1" w:line="360" w:lineRule="auto"/>
        <w:jc w:val="both"/>
        <w:outlineLvl w:val="0"/>
        <w:rPr>
          <w:rFonts w:ascii="Times New Roman" w:eastAsia="Times New Roman" w:hAnsi="Times New Roman" w:cs="Times New Roman"/>
          <w:b/>
          <w:bCs/>
          <w:kern w:val="36"/>
          <w:sz w:val="24"/>
          <w:szCs w:val="24"/>
          <w:highlight w:val="yellow"/>
          <w14:ligatures w14:val="none"/>
        </w:rPr>
      </w:pPr>
      <w:r w:rsidRPr="00050B08">
        <w:rPr>
          <w:rFonts w:ascii="Times New Roman" w:eastAsia="Times New Roman" w:hAnsi="Times New Roman" w:cs="Times New Roman"/>
          <w:b/>
          <w:bCs/>
          <w:kern w:val="36"/>
          <w:sz w:val="24"/>
          <w:szCs w:val="24"/>
          <w:highlight w:val="yellow"/>
          <w14:ligatures w14:val="none"/>
        </w:rPr>
        <w:t>10. Conclusion</w:t>
      </w:r>
    </w:p>
    <w:p w14:paraId="21D64B2E" w14:textId="77777777" w:rsidR="00050B08" w:rsidRPr="00050B08" w:rsidRDefault="00050B08" w:rsidP="00050B08">
      <w:pPr>
        <w:pStyle w:val="NoSpacing"/>
        <w:spacing w:line="360" w:lineRule="auto"/>
        <w:ind w:firstLine="720"/>
        <w:jc w:val="both"/>
        <w:rPr>
          <w:rFonts w:ascii="Times New Roman" w:eastAsia="Times New Roman" w:hAnsi="Times New Roman" w:cs="Times New Roman"/>
          <w:sz w:val="24"/>
          <w:szCs w:val="24"/>
          <w:highlight w:val="yellow"/>
          <w:lang w:val="en-IN" w:bidi="hi-IN"/>
        </w:rPr>
      </w:pPr>
      <w:bookmarkStart w:id="1" w:name="_Hlk218868534"/>
      <w:bookmarkStart w:id="2" w:name="_Hlk224728772"/>
      <w:bookmarkStart w:id="3" w:name="_Hlk221624953"/>
      <w:r w:rsidRPr="00050B08">
        <w:rPr>
          <w:rFonts w:ascii="Times New Roman" w:eastAsia="Times New Roman" w:hAnsi="Times New Roman" w:cs="Times New Roman"/>
          <w:sz w:val="24"/>
          <w:szCs w:val="24"/>
          <w:highlight w:val="yellow"/>
          <w:lang w:val="en-IN" w:bidi="hi-IN"/>
        </w:rPr>
        <w:t xml:space="preserve">The current research indicates that there is indeed a great connection between eating behaviour and BMI in adolescent girls and poor eating habits lead to underweight and overweight. The results indicate the high rates of skipping meals, high consumption of fast-food, and low consumption of fruits and vegetables as the main determinants of the nutritional status. Nutrition education intervention produced meaningful gains in dietary awareness and eating behaviour which means that it functions in improving healthier food preference. These findings </w:t>
      </w:r>
      <w:r w:rsidRPr="00050B08">
        <w:rPr>
          <w:rFonts w:ascii="Times New Roman" w:eastAsia="Times New Roman" w:hAnsi="Times New Roman" w:cs="Times New Roman"/>
          <w:sz w:val="24"/>
          <w:szCs w:val="24"/>
          <w:highlight w:val="yellow"/>
          <w:lang w:val="en-IN" w:bidi="hi-IN"/>
        </w:rPr>
        <w:lastRenderedPageBreak/>
        <w:t>justify the need to incorporate school-based nutrition education programs as a potent intervention to enhance the nutritional status of adolescents. In general, the paper highlights the importance of the role of dietary behaviour improvements via specific educational interventions in solving the two-fold burden of malnutrition in adolescent girls.</w:t>
      </w:r>
    </w:p>
    <w:p w14:paraId="18059FB8" w14:textId="77777777" w:rsidR="00050B08" w:rsidRDefault="00050B08" w:rsidP="00AC118A">
      <w:pPr>
        <w:pStyle w:val="NoSpacing"/>
        <w:spacing w:line="360" w:lineRule="auto"/>
        <w:rPr>
          <w:rFonts w:ascii="Times New Roman" w:eastAsia="Times New Roman" w:hAnsi="Times New Roman" w:cs="Times New Roman"/>
          <w:sz w:val="24"/>
          <w:szCs w:val="24"/>
          <w:lang w:val="en-IN" w:bidi="hi-IN"/>
        </w:rPr>
      </w:pPr>
    </w:p>
    <w:p w14:paraId="38D47FC6" w14:textId="350EE8CC" w:rsidR="00405FFC" w:rsidRPr="00005ED1" w:rsidRDefault="00405FFC" w:rsidP="00AC118A">
      <w:pPr>
        <w:pStyle w:val="NoSpacing"/>
        <w:spacing w:line="360" w:lineRule="auto"/>
        <w:rPr>
          <w:rFonts w:ascii="Arial" w:hAnsi="Arial" w:cs="Arial"/>
          <w:highlight w:val="yellow"/>
        </w:rPr>
      </w:pPr>
      <w:r w:rsidRPr="00005ED1">
        <w:rPr>
          <w:rFonts w:ascii="Arial" w:hAnsi="Arial" w:cs="Arial"/>
          <w:highlight w:val="yellow"/>
        </w:rPr>
        <w:t>Disclaimer (Artificial intelligence)</w:t>
      </w:r>
    </w:p>
    <w:p w14:paraId="4B369BA8" w14:textId="77777777" w:rsidR="00405FFC" w:rsidRPr="00005ED1" w:rsidRDefault="00405FFC" w:rsidP="00AC118A">
      <w:pPr>
        <w:pStyle w:val="NoSpacing"/>
        <w:spacing w:line="360" w:lineRule="auto"/>
        <w:rPr>
          <w:rFonts w:ascii="Arial" w:hAnsi="Arial" w:cs="Arial"/>
          <w:highlight w:val="yellow"/>
        </w:rPr>
      </w:pPr>
    </w:p>
    <w:p w14:paraId="08FE55E0" w14:textId="77777777" w:rsidR="00405FFC" w:rsidRDefault="00405FFC" w:rsidP="00AC118A">
      <w:pPr>
        <w:pStyle w:val="NoSpacing"/>
        <w:spacing w:line="360" w:lineRule="auto"/>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20311DB0" w14:textId="77777777" w:rsidR="00405FFC" w:rsidRDefault="00405FFC" w:rsidP="00AC118A">
      <w:pPr>
        <w:pStyle w:val="NoSpacing"/>
        <w:spacing w:line="360" w:lineRule="auto"/>
        <w:rPr>
          <w:rFonts w:ascii="Arial" w:hAnsi="Arial" w:cs="Arial"/>
          <w:highlight w:val="yellow"/>
        </w:rPr>
      </w:pPr>
    </w:p>
    <w:bookmarkEnd w:id="2"/>
    <w:bookmarkEnd w:id="3"/>
    <w:p w14:paraId="5FBF8FDB" w14:textId="1C610C8B" w:rsidR="00CF422B" w:rsidRPr="00CF422B" w:rsidRDefault="00CF422B" w:rsidP="00AC118A">
      <w:pPr>
        <w:spacing w:before="100" w:beforeAutospacing="1" w:after="100" w:afterAutospacing="1" w:line="360" w:lineRule="auto"/>
        <w:jc w:val="both"/>
        <w:outlineLvl w:val="0"/>
        <w:rPr>
          <w:rFonts w:ascii="Times New Roman" w:eastAsia="Times New Roman" w:hAnsi="Times New Roman" w:cs="Times New Roman"/>
          <w:b/>
          <w:bCs/>
          <w:kern w:val="36"/>
          <w:sz w:val="24"/>
          <w:szCs w:val="24"/>
          <w14:ligatures w14:val="none"/>
        </w:rPr>
      </w:pPr>
      <w:r w:rsidRPr="00CF422B">
        <w:rPr>
          <w:rFonts w:ascii="Times New Roman" w:eastAsia="Times New Roman" w:hAnsi="Times New Roman" w:cs="Times New Roman"/>
          <w:b/>
          <w:bCs/>
          <w:kern w:val="36"/>
          <w:sz w:val="24"/>
          <w:szCs w:val="24"/>
          <w14:ligatures w14:val="none"/>
        </w:rPr>
        <w:t xml:space="preserve">References </w:t>
      </w:r>
    </w:p>
    <w:p w14:paraId="61ACF4CA" w14:textId="72D61600" w:rsidR="0013653F" w:rsidRPr="00043EA2" w:rsidRDefault="0013653F" w:rsidP="00043EA2">
      <w:pPr>
        <w:pStyle w:val="ListParagraph"/>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val="en-IN"/>
          <w14:ligatures w14:val="none"/>
        </w:rPr>
      </w:pPr>
      <w:r w:rsidRPr="00043EA2">
        <w:rPr>
          <w:rFonts w:ascii="Times New Roman" w:eastAsia="Times New Roman" w:hAnsi="Times New Roman" w:cs="Times New Roman"/>
          <w:kern w:val="0"/>
          <w:sz w:val="24"/>
          <w:szCs w:val="24"/>
          <w:lang w:val="en-IN"/>
          <w14:ligatures w14:val="none"/>
        </w:rPr>
        <w:t xml:space="preserve">Anderson, P. M., Butcher, K. F. and Levine, P. B. (2018). Childhood obesity and public policy. </w:t>
      </w:r>
      <w:r w:rsidRPr="00043EA2">
        <w:rPr>
          <w:rFonts w:ascii="Times New Roman" w:eastAsia="Times New Roman" w:hAnsi="Times New Roman" w:cs="Times New Roman"/>
          <w:i/>
          <w:iCs/>
          <w:kern w:val="0"/>
          <w:sz w:val="24"/>
          <w:szCs w:val="24"/>
          <w:lang w:val="en-IN"/>
          <w14:ligatures w14:val="none"/>
        </w:rPr>
        <w:t xml:space="preserve">J. Econ. </w:t>
      </w:r>
      <w:proofErr w:type="spellStart"/>
      <w:r w:rsidRPr="00043EA2">
        <w:rPr>
          <w:rFonts w:ascii="Times New Roman" w:eastAsia="Times New Roman" w:hAnsi="Times New Roman" w:cs="Times New Roman"/>
          <w:i/>
          <w:iCs/>
          <w:kern w:val="0"/>
          <w:sz w:val="24"/>
          <w:szCs w:val="24"/>
          <w:lang w:val="en-IN"/>
          <w14:ligatures w14:val="none"/>
        </w:rPr>
        <w:t>Perspect</w:t>
      </w:r>
      <w:proofErr w:type="spellEnd"/>
      <w:r w:rsidRPr="00043EA2">
        <w:rPr>
          <w:rFonts w:ascii="Times New Roman" w:eastAsia="Times New Roman" w:hAnsi="Times New Roman" w:cs="Times New Roman"/>
          <w:i/>
          <w:iCs/>
          <w:kern w:val="0"/>
          <w:sz w:val="24"/>
          <w:szCs w:val="24"/>
          <w:lang w:val="en-IN"/>
          <w14:ligatures w14:val="none"/>
        </w:rPr>
        <w:t>.</w:t>
      </w:r>
      <w:r w:rsidRPr="00043EA2">
        <w:rPr>
          <w:rFonts w:ascii="Times New Roman" w:eastAsia="Times New Roman" w:hAnsi="Times New Roman" w:cs="Times New Roman"/>
          <w:kern w:val="0"/>
          <w:sz w:val="24"/>
          <w:szCs w:val="24"/>
          <w:lang w:val="en-IN"/>
          <w14:ligatures w14:val="none"/>
        </w:rPr>
        <w:t xml:space="preserve">, </w:t>
      </w:r>
      <w:r w:rsidRPr="00043EA2">
        <w:rPr>
          <w:rFonts w:ascii="Times New Roman" w:eastAsia="Times New Roman" w:hAnsi="Times New Roman" w:cs="Times New Roman"/>
          <w:b/>
          <w:bCs/>
          <w:i/>
          <w:iCs/>
          <w:kern w:val="0"/>
          <w:sz w:val="24"/>
          <w:szCs w:val="24"/>
          <w:lang w:val="en-IN"/>
          <w14:ligatures w14:val="none"/>
        </w:rPr>
        <w:t>32</w:t>
      </w:r>
      <w:r w:rsidRPr="00043EA2">
        <w:rPr>
          <w:rFonts w:ascii="Times New Roman" w:eastAsia="Times New Roman" w:hAnsi="Times New Roman" w:cs="Times New Roman"/>
          <w:kern w:val="0"/>
          <w:sz w:val="24"/>
          <w:szCs w:val="24"/>
          <w:lang w:val="en-IN"/>
          <w14:ligatures w14:val="none"/>
        </w:rPr>
        <w:t xml:space="preserve">(3): 91-110. </w:t>
      </w:r>
      <w:hyperlink r:id="rId7" w:tgtFrame="_new" w:history="1">
        <w:r w:rsidRPr="00043EA2">
          <w:rPr>
            <w:rStyle w:val="Hyperlink"/>
            <w:rFonts w:ascii="Times New Roman" w:eastAsia="Times New Roman" w:hAnsi="Times New Roman" w:cs="Times New Roman"/>
            <w:kern w:val="0"/>
            <w:sz w:val="24"/>
            <w:szCs w:val="24"/>
            <w:lang w:val="en-IN"/>
            <w14:ligatures w14:val="none"/>
          </w:rPr>
          <w:t>https://doi.org/10.1257/jep.32.3.91</w:t>
        </w:r>
      </w:hyperlink>
    </w:p>
    <w:p w14:paraId="4337D009" w14:textId="641B1CA0" w:rsidR="0013653F" w:rsidRPr="00043EA2" w:rsidRDefault="0013653F" w:rsidP="00043EA2">
      <w:pPr>
        <w:pStyle w:val="ListParagraph"/>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val="en-IN"/>
          <w14:ligatures w14:val="none"/>
        </w:rPr>
      </w:pPr>
      <w:r w:rsidRPr="00043EA2">
        <w:rPr>
          <w:rFonts w:ascii="Times New Roman" w:eastAsia="Times New Roman" w:hAnsi="Times New Roman" w:cs="Times New Roman"/>
          <w:kern w:val="0"/>
          <w:sz w:val="24"/>
          <w:szCs w:val="24"/>
          <w:lang w:val="en-IN"/>
          <w14:ligatures w14:val="none"/>
        </w:rPr>
        <w:t xml:space="preserve">Birch, L. L. and Fisher, J. O. (1998). Development of eating </w:t>
      </w:r>
      <w:proofErr w:type="spellStart"/>
      <w:r w:rsidRPr="00043EA2">
        <w:rPr>
          <w:rFonts w:ascii="Times New Roman" w:eastAsia="Times New Roman" w:hAnsi="Times New Roman" w:cs="Times New Roman"/>
          <w:kern w:val="0"/>
          <w:sz w:val="24"/>
          <w:szCs w:val="24"/>
          <w:lang w:val="en-IN"/>
          <w14:ligatures w14:val="none"/>
        </w:rPr>
        <w:t>behaviors</w:t>
      </w:r>
      <w:proofErr w:type="spellEnd"/>
      <w:r w:rsidRPr="00043EA2">
        <w:rPr>
          <w:rFonts w:ascii="Times New Roman" w:eastAsia="Times New Roman" w:hAnsi="Times New Roman" w:cs="Times New Roman"/>
          <w:kern w:val="0"/>
          <w:sz w:val="24"/>
          <w:szCs w:val="24"/>
          <w:lang w:val="en-IN"/>
          <w14:ligatures w14:val="none"/>
        </w:rPr>
        <w:t xml:space="preserve"> among children and adolescents. </w:t>
      </w:r>
      <w:proofErr w:type="spellStart"/>
      <w:r w:rsidRPr="00043EA2">
        <w:rPr>
          <w:rFonts w:ascii="Times New Roman" w:eastAsia="Times New Roman" w:hAnsi="Times New Roman" w:cs="Times New Roman"/>
          <w:i/>
          <w:iCs/>
          <w:kern w:val="0"/>
          <w:sz w:val="24"/>
          <w:szCs w:val="24"/>
          <w:lang w:val="en-IN"/>
          <w14:ligatures w14:val="none"/>
        </w:rPr>
        <w:t>Pediatrics</w:t>
      </w:r>
      <w:proofErr w:type="spellEnd"/>
      <w:r w:rsidRPr="00043EA2">
        <w:rPr>
          <w:rFonts w:ascii="Times New Roman" w:eastAsia="Times New Roman" w:hAnsi="Times New Roman" w:cs="Times New Roman"/>
          <w:kern w:val="0"/>
          <w:sz w:val="24"/>
          <w:szCs w:val="24"/>
          <w:lang w:val="en-IN"/>
          <w14:ligatures w14:val="none"/>
        </w:rPr>
        <w:t xml:space="preserve">, </w:t>
      </w:r>
      <w:r w:rsidRPr="00043EA2">
        <w:rPr>
          <w:rFonts w:ascii="Times New Roman" w:eastAsia="Times New Roman" w:hAnsi="Times New Roman" w:cs="Times New Roman"/>
          <w:b/>
          <w:bCs/>
          <w:i/>
          <w:iCs/>
          <w:kern w:val="0"/>
          <w:sz w:val="24"/>
          <w:szCs w:val="24"/>
          <w:lang w:val="en-IN"/>
          <w14:ligatures w14:val="none"/>
        </w:rPr>
        <w:t>101</w:t>
      </w:r>
      <w:r w:rsidRPr="00043EA2">
        <w:rPr>
          <w:rFonts w:ascii="Times New Roman" w:eastAsia="Times New Roman" w:hAnsi="Times New Roman" w:cs="Times New Roman"/>
          <w:kern w:val="0"/>
          <w:sz w:val="24"/>
          <w:szCs w:val="24"/>
          <w:lang w:val="en-IN"/>
          <w14:ligatures w14:val="none"/>
        </w:rPr>
        <w:t xml:space="preserve">(3): 539-549. </w:t>
      </w:r>
      <w:hyperlink r:id="rId8" w:tgtFrame="_new" w:history="1">
        <w:r w:rsidRPr="00043EA2">
          <w:rPr>
            <w:rStyle w:val="Hyperlink"/>
            <w:rFonts w:ascii="Times New Roman" w:eastAsia="Times New Roman" w:hAnsi="Times New Roman" w:cs="Times New Roman"/>
            <w:kern w:val="0"/>
            <w:sz w:val="24"/>
            <w:szCs w:val="24"/>
            <w:lang w:val="en-IN"/>
            <w14:ligatures w14:val="none"/>
          </w:rPr>
          <w:t>https://doi.org/10.1542/peds.101.3.539</w:t>
        </w:r>
      </w:hyperlink>
    </w:p>
    <w:p w14:paraId="4F34BD43" w14:textId="01B3F068" w:rsidR="0013653F" w:rsidRPr="00043EA2" w:rsidRDefault="0013653F" w:rsidP="00043EA2">
      <w:pPr>
        <w:pStyle w:val="ListParagraph"/>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val="en-IN"/>
          <w14:ligatures w14:val="none"/>
        </w:rPr>
      </w:pPr>
      <w:r w:rsidRPr="00043EA2">
        <w:rPr>
          <w:rFonts w:ascii="Times New Roman" w:eastAsia="Times New Roman" w:hAnsi="Times New Roman" w:cs="Times New Roman"/>
          <w:kern w:val="0"/>
          <w:sz w:val="24"/>
          <w:szCs w:val="24"/>
          <w:lang w:val="en-IN"/>
          <w14:ligatures w14:val="none"/>
        </w:rPr>
        <w:t xml:space="preserve">Black, R. E., Victora, C. G., Walker, S. P., Bhutta, Z. A., Christian, P., de Onis, M., Ezzati, M., Grantham-McGregor, S., Katz, J., Martorell, R. and </w:t>
      </w:r>
      <w:proofErr w:type="spellStart"/>
      <w:r w:rsidRPr="00043EA2">
        <w:rPr>
          <w:rFonts w:ascii="Times New Roman" w:eastAsia="Times New Roman" w:hAnsi="Times New Roman" w:cs="Times New Roman"/>
          <w:kern w:val="0"/>
          <w:sz w:val="24"/>
          <w:szCs w:val="24"/>
          <w:lang w:val="en-IN"/>
          <w14:ligatures w14:val="none"/>
        </w:rPr>
        <w:t>Uauy</w:t>
      </w:r>
      <w:proofErr w:type="spellEnd"/>
      <w:r w:rsidRPr="00043EA2">
        <w:rPr>
          <w:rFonts w:ascii="Times New Roman" w:eastAsia="Times New Roman" w:hAnsi="Times New Roman" w:cs="Times New Roman"/>
          <w:kern w:val="0"/>
          <w:sz w:val="24"/>
          <w:szCs w:val="24"/>
          <w:lang w:val="en-IN"/>
          <w14:ligatures w14:val="none"/>
        </w:rPr>
        <w:t xml:space="preserve">, R. (2013). Maternal and child undernutrition and overweight in low-income and middle-income countries. </w:t>
      </w:r>
      <w:r w:rsidRPr="00043EA2">
        <w:rPr>
          <w:rFonts w:ascii="Times New Roman" w:eastAsia="Times New Roman" w:hAnsi="Times New Roman" w:cs="Times New Roman"/>
          <w:i/>
          <w:iCs/>
          <w:kern w:val="0"/>
          <w:sz w:val="24"/>
          <w:szCs w:val="24"/>
          <w:lang w:val="en-IN"/>
          <w14:ligatures w14:val="none"/>
        </w:rPr>
        <w:t>Lancet</w:t>
      </w:r>
      <w:r w:rsidRPr="00043EA2">
        <w:rPr>
          <w:rFonts w:ascii="Times New Roman" w:eastAsia="Times New Roman" w:hAnsi="Times New Roman" w:cs="Times New Roman"/>
          <w:kern w:val="0"/>
          <w:sz w:val="24"/>
          <w:szCs w:val="24"/>
          <w:lang w:val="en-IN"/>
          <w14:ligatures w14:val="none"/>
        </w:rPr>
        <w:t xml:space="preserve">, </w:t>
      </w:r>
      <w:r w:rsidRPr="00043EA2">
        <w:rPr>
          <w:rFonts w:ascii="Times New Roman" w:eastAsia="Times New Roman" w:hAnsi="Times New Roman" w:cs="Times New Roman"/>
          <w:b/>
          <w:bCs/>
          <w:i/>
          <w:iCs/>
          <w:kern w:val="0"/>
          <w:sz w:val="24"/>
          <w:szCs w:val="24"/>
          <w:lang w:val="en-IN"/>
          <w14:ligatures w14:val="none"/>
        </w:rPr>
        <w:t>382</w:t>
      </w:r>
      <w:r w:rsidRPr="00043EA2">
        <w:rPr>
          <w:rFonts w:ascii="Times New Roman" w:eastAsia="Times New Roman" w:hAnsi="Times New Roman" w:cs="Times New Roman"/>
          <w:kern w:val="0"/>
          <w:sz w:val="24"/>
          <w:szCs w:val="24"/>
          <w:lang w:val="en-IN"/>
          <w14:ligatures w14:val="none"/>
        </w:rPr>
        <w:t xml:space="preserve">(9890): 427-451. </w:t>
      </w:r>
      <w:hyperlink r:id="rId9" w:tgtFrame="_new" w:history="1">
        <w:r w:rsidRPr="00043EA2">
          <w:rPr>
            <w:rStyle w:val="Hyperlink"/>
            <w:rFonts w:ascii="Times New Roman" w:eastAsia="Times New Roman" w:hAnsi="Times New Roman" w:cs="Times New Roman"/>
            <w:kern w:val="0"/>
            <w:sz w:val="24"/>
            <w:szCs w:val="24"/>
            <w:lang w:val="en-IN"/>
            <w14:ligatures w14:val="none"/>
          </w:rPr>
          <w:t>https://doi.org/10.1016/S0140-6736(13)60937-X</w:t>
        </w:r>
      </w:hyperlink>
    </w:p>
    <w:p w14:paraId="354DA4EF" w14:textId="3F455633" w:rsidR="0013653F" w:rsidRPr="00043EA2" w:rsidRDefault="0013653F" w:rsidP="00043EA2">
      <w:pPr>
        <w:pStyle w:val="ListParagraph"/>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val="en-IN"/>
          <w14:ligatures w14:val="none"/>
        </w:rPr>
      </w:pPr>
      <w:r w:rsidRPr="00043EA2">
        <w:rPr>
          <w:rFonts w:ascii="Times New Roman" w:eastAsia="Times New Roman" w:hAnsi="Times New Roman" w:cs="Times New Roman"/>
          <w:kern w:val="0"/>
          <w:sz w:val="24"/>
          <w:szCs w:val="24"/>
          <w:lang w:val="en-IN"/>
          <w14:ligatures w14:val="none"/>
        </w:rPr>
        <w:t xml:space="preserve">Deshmukh, P. R., Gupta, S. S., </w:t>
      </w:r>
      <w:proofErr w:type="spellStart"/>
      <w:r w:rsidRPr="00043EA2">
        <w:rPr>
          <w:rFonts w:ascii="Times New Roman" w:eastAsia="Times New Roman" w:hAnsi="Times New Roman" w:cs="Times New Roman"/>
          <w:kern w:val="0"/>
          <w:sz w:val="24"/>
          <w:szCs w:val="24"/>
          <w:lang w:val="en-IN"/>
          <w14:ligatures w14:val="none"/>
        </w:rPr>
        <w:t>Bharambe</w:t>
      </w:r>
      <w:proofErr w:type="spellEnd"/>
      <w:r w:rsidRPr="00043EA2">
        <w:rPr>
          <w:rFonts w:ascii="Times New Roman" w:eastAsia="Times New Roman" w:hAnsi="Times New Roman" w:cs="Times New Roman"/>
          <w:kern w:val="0"/>
          <w:sz w:val="24"/>
          <w:szCs w:val="24"/>
          <w:lang w:val="en-IN"/>
          <w14:ligatures w14:val="none"/>
        </w:rPr>
        <w:t xml:space="preserve">, M. S., Dongre, A. R., Kaur, S., Garg, B. S. and Saha, S. (2006). Nutritional status of adolescents in rural Wardha. </w:t>
      </w:r>
      <w:r w:rsidRPr="00043EA2">
        <w:rPr>
          <w:rFonts w:ascii="Times New Roman" w:eastAsia="Times New Roman" w:hAnsi="Times New Roman" w:cs="Times New Roman"/>
          <w:i/>
          <w:iCs/>
          <w:kern w:val="0"/>
          <w:sz w:val="24"/>
          <w:szCs w:val="24"/>
          <w:lang w:val="en-IN"/>
          <w14:ligatures w14:val="none"/>
        </w:rPr>
        <w:t xml:space="preserve">Indian J. </w:t>
      </w:r>
      <w:proofErr w:type="spellStart"/>
      <w:r w:rsidRPr="00043EA2">
        <w:rPr>
          <w:rFonts w:ascii="Times New Roman" w:eastAsia="Times New Roman" w:hAnsi="Times New Roman" w:cs="Times New Roman"/>
          <w:i/>
          <w:iCs/>
          <w:kern w:val="0"/>
          <w:sz w:val="24"/>
          <w:szCs w:val="24"/>
          <w:lang w:val="en-IN"/>
          <w14:ligatures w14:val="none"/>
        </w:rPr>
        <w:t>Pediatr</w:t>
      </w:r>
      <w:proofErr w:type="spellEnd"/>
      <w:r w:rsidRPr="00043EA2">
        <w:rPr>
          <w:rFonts w:ascii="Times New Roman" w:eastAsia="Times New Roman" w:hAnsi="Times New Roman" w:cs="Times New Roman"/>
          <w:i/>
          <w:iCs/>
          <w:kern w:val="0"/>
          <w:sz w:val="24"/>
          <w:szCs w:val="24"/>
          <w:lang w:val="en-IN"/>
          <w14:ligatures w14:val="none"/>
        </w:rPr>
        <w:t>.</w:t>
      </w:r>
      <w:r w:rsidRPr="00043EA2">
        <w:rPr>
          <w:rFonts w:ascii="Times New Roman" w:eastAsia="Times New Roman" w:hAnsi="Times New Roman" w:cs="Times New Roman"/>
          <w:kern w:val="0"/>
          <w:sz w:val="24"/>
          <w:szCs w:val="24"/>
          <w:lang w:val="en-IN"/>
          <w14:ligatures w14:val="none"/>
        </w:rPr>
        <w:t xml:space="preserve">, </w:t>
      </w:r>
      <w:r w:rsidRPr="00043EA2">
        <w:rPr>
          <w:rFonts w:ascii="Times New Roman" w:eastAsia="Times New Roman" w:hAnsi="Times New Roman" w:cs="Times New Roman"/>
          <w:b/>
          <w:bCs/>
          <w:i/>
          <w:iCs/>
          <w:kern w:val="0"/>
          <w:sz w:val="24"/>
          <w:szCs w:val="24"/>
          <w:lang w:val="en-IN"/>
          <w14:ligatures w14:val="none"/>
        </w:rPr>
        <w:t>73</w:t>
      </w:r>
      <w:r w:rsidRPr="00043EA2">
        <w:rPr>
          <w:rFonts w:ascii="Times New Roman" w:eastAsia="Times New Roman" w:hAnsi="Times New Roman" w:cs="Times New Roman"/>
          <w:kern w:val="0"/>
          <w:sz w:val="24"/>
          <w:szCs w:val="24"/>
          <w:lang w:val="en-IN"/>
          <w14:ligatures w14:val="none"/>
        </w:rPr>
        <w:t xml:space="preserve">(2): 139-141. </w:t>
      </w:r>
      <w:hyperlink r:id="rId10" w:tgtFrame="_new" w:history="1">
        <w:r w:rsidRPr="00043EA2">
          <w:rPr>
            <w:rStyle w:val="Hyperlink"/>
            <w:rFonts w:ascii="Times New Roman" w:eastAsia="Times New Roman" w:hAnsi="Times New Roman" w:cs="Times New Roman"/>
            <w:kern w:val="0"/>
            <w:sz w:val="24"/>
            <w:szCs w:val="24"/>
            <w:lang w:val="en-IN"/>
            <w14:ligatures w14:val="none"/>
          </w:rPr>
          <w:t>https://doi.org/10.1007/BF02820204</w:t>
        </w:r>
      </w:hyperlink>
    </w:p>
    <w:p w14:paraId="39767B55" w14:textId="03EFB3CB" w:rsidR="0013653F" w:rsidRPr="00043EA2" w:rsidRDefault="0013653F" w:rsidP="00043EA2">
      <w:pPr>
        <w:pStyle w:val="ListParagraph"/>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043EA2">
        <w:rPr>
          <w:rFonts w:ascii="Times New Roman" w:eastAsia="Times New Roman" w:hAnsi="Times New Roman" w:cs="Times New Roman"/>
          <w:kern w:val="0"/>
          <w:sz w:val="24"/>
          <w:szCs w:val="24"/>
          <w:lang w:val="en-IN"/>
          <w14:ligatures w14:val="none"/>
        </w:rPr>
        <w:t xml:space="preserve">Gupta, N., Goel, K., Shah, P. and Misra, A. (2012). Childhood obesity in developing countries: Epidemiology, determinants and prevention. </w:t>
      </w:r>
      <w:r w:rsidRPr="00043EA2">
        <w:rPr>
          <w:rFonts w:ascii="Times New Roman" w:eastAsia="Times New Roman" w:hAnsi="Times New Roman" w:cs="Times New Roman"/>
          <w:i/>
          <w:iCs/>
          <w:kern w:val="0"/>
          <w:sz w:val="24"/>
          <w:szCs w:val="24"/>
          <w:lang w:val="it-IT"/>
          <w14:ligatures w14:val="none"/>
        </w:rPr>
        <w:t>Indian J. Pediatr.</w:t>
      </w:r>
      <w:r w:rsidRPr="00043EA2">
        <w:rPr>
          <w:rFonts w:ascii="Times New Roman" w:eastAsia="Times New Roman" w:hAnsi="Times New Roman" w:cs="Times New Roman"/>
          <w:kern w:val="0"/>
          <w:sz w:val="24"/>
          <w:szCs w:val="24"/>
          <w:lang w:val="it-IT"/>
          <w14:ligatures w14:val="none"/>
        </w:rPr>
        <w:t xml:space="preserve">, </w:t>
      </w:r>
      <w:r w:rsidRPr="00043EA2">
        <w:rPr>
          <w:rFonts w:ascii="Times New Roman" w:eastAsia="Times New Roman" w:hAnsi="Times New Roman" w:cs="Times New Roman"/>
          <w:b/>
          <w:bCs/>
          <w:i/>
          <w:iCs/>
          <w:kern w:val="0"/>
          <w:sz w:val="24"/>
          <w:szCs w:val="24"/>
          <w:lang w:val="it-IT"/>
          <w14:ligatures w14:val="none"/>
        </w:rPr>
        <w:t>79</w:t>
      </w:r>
      <w:r w:rsidRPr="00043EA2">
        <w:rPr>
          <w:rFonts w:ascii="Times New Roman" w:eastAsia="Times New Roman" w:hAnsi="Times New Roman" w:cs="Times New Roman"/>
          <w:kern w:val="0"/>
          <w:sz w:val="24"/>
          <w:szCs w:val="24"/>
          <w:lang w:val="it-IT"/>
          <w14:ligatures w14:val="none"/>
        </w:rPr>
        <w:t xml:space="preserve">(6): 783-789. </w:t>
      </w:r>
      <w:hyperlink r:id="rId11" w:tgtFrame="_new" w:history="1">
        <w:r w:rsidRPr="00043EA2">
          <w:rPr>
            <w:rStyle w:val="Hyperlink"/>
            <w:rFonts w:ascii="Times New Roman" w:eastAsia="Times New Roman" w:hAnsi="Times New Roman" w:cs="Times New Roman"/>
            <w:kern w:val="0"/>
            <w:sz w:val="24"/>
            <w:szCs w:val="24"/>
            <w:lang w:val="it-IT"/>
            <w14:ligatures w14:val="none"/>
          </w:rPr>
          <w:t>https://doi.org/10.1007/s12098-011-0588-8</w:t>
        </w:r>
      </w:hyperlink>
    </w:p>
    <w:p w14:paraId="11663DEE" w14:textId="79A38614" w:rsidR="0013653F" w:rsidRPr="00043EA2" w:rsidRDefault="0013653F" w:rsidP="00043EA2">
      <w:pPr>
        <w:pStyle w:val="ListParagraph"/>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val="en-IN"/>
          <w14:ligatures w14:val="none"/>
        </w:rPr>
      </w:pPr>
      <w:r w:rsidRPr="00043EA2">
        <w:rPr>
          <w:rFonts w:ascii="Times New Roman" w:eastAsia="Times New Roman" w:hAnsi="Times New Roman" w:cs="Times New Roman"/>
          <w:kern w:val="0"/>
          <w:sz w:val="24"/>
          <w:szCs w:val="24"/>
          <w:lang w:val="it-IT"/>
          <w14:ligatures w14:val="none"/>
        </w:rPr>
        <w:t xml:space="preserve">Kelishadi, R. and Azizi-Soleiman, F. (2014). </w:t>
      </w:r>
      <w:r w:rsidRPr="00043EA2">
        <w:rPr>
          <w:rFonts w:ascii="Times New Roman" w:eastAsia="Times New Roman" w:hAnsi="Times New Roman" w:cs="Times New Roman"/>
          <w:kern w:val="0"/>
          <w:sz w:val="24"/>
          <w:szCs w:val="24"/>
          <w:lang w:val="en-IN"/>
          <w14:ligatures w14:val="none"/>
        </w:rPr>
        <w:t xml:space="preserve">Controlling childhood obesity: A systematic review. </w:t>
      </w:r>
      <w:r w:rsidRPr="00043EA2">
        <w:rPr>
          <w:rFonts w:ascii="Times New Roman" w:eastAsia="Times New Roman" w:hAnsi="Times New Roman" w:cs="Times New Roman"/>
          <w:i/>
          <w:iCs/>
          <w:kern w:val="0"/>
          <w:sz w:val="24"/>
          <w:szCs w:val="24"/>
          <w:lang w:val="en-IN"/>
          <w14:ligatures w14:val="none"/>
        </w:rPr>
        <w:t>Int. J. Prev. Med.</w:t>
      </w:r>
      <w:r w:rsidRPr="00043EA2">
        <w:rPr>
          <w:rFonts w:ascii="Times New Roman" w:eastAsia="Times New Roman" w:hAnsi="Times New Roman" w:cs="Times New Roman"/>
          <w:kern w:val="0"/>
          <w:sz w:val="24"/>
          <w:szCs w:val="24"/>
          <w:lang w:val="en-IN"/>
          <w14:ligatures w14:val="none"/>
        </w:rPr>
        <w:t xml:space="preserve">, </w:t>
      </w:r>
      <w:r w:rsidRPr="00043EA2">
        <w:rPr>
          <w:rFonts w:ascii="Times New Roman" w:eastAsia="Times New Roman" w:hAnsi="Times New Roman" w:cs="Times New Roman"/>
          <w:b/>
          <w:bCs/>
          <w:i/>
          <w:iCs/>
          <w:kern w:val="0"/>
          <w:sz w:val="24"/>
          <w:szCs w:val="24"/>
          <w:lang w:val="en-IN"/>
          <w14:ligatures w14:val="none"/>
        </w:rPr>
        <w:t>5</w:t>
      </w:r>
      <w:r w:rsidRPr="00043EA2">
        <w:rPr>
          <w:rFonts w:ascii="Times New Roman" w:eastAsia="Times New Roman" w:hAnsi="Times New Roman" w:cs="Times New Roman"/>
          <w:kern w:val="0"/>
          <w:sz w:val="24"/>
          <w:szCs w:val="24"/>
          <w:lang w:val="en-IN"/>
          <w14:ligatures w14:val="none"/>
        </w:rPr>
        <w:t>(2): 121-137.</w:t>
      </w:r>
    </w:p>
    <w:p w14:paraId="1A6282F8" w14:textId="18C7D49C" w:rsidR="0013653F" w:rsidRPr="00043EA2" w:rsidRDefault="0013653F" w:rsidP="00043EA2">
      <w:pPr>
        <w:pStyle w:val="ListParagraph"/>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val="en-IN"/>
          <w14:ligatures w14:val="none"/>
        </w:rPr>
      </w:pPr>
      <w:r w:rsidRPr="00043EA2">
        <w:rPr>
          <w:rFonts w:ascii="Times New Roman" w:eastAsia="Times New Roman" w:hAnsi="Times New Roman" w:cs="Times New Roman"/>
          <w:kern w:val="0"/>
          <w:sz w:val="24"/>
          <w:szCs w:val="24"/>
          <w:lang w:val="en-IN"/>
          <w14:ligatures w14:val="none"/>
        </w:rPr>
        <w:t xml:space="preserve">Kotecha, P. V. (2011). Nutritional status of adolescent girls in India. </w:t>
      </w:r>
      <w:r w:rsidRPr="00043EA2">
        <w:rPr>
          <w:rFonts w:ascii="Times New Roman" w:eastAsia="Times New Roman" w:hAnsi="Times New Roman" w:cs="Times New Roman"/>
          <w:i/>
          <w:iCs/>
          <w:kern w:val="0"/>
          <w:sz w:val="24"/>
          <w:szCs w:val="24"/>
          <w:lang w:val="en-IN"/>
          <w14:ligatures w14:val="none"/>
        </w:rPr>
        <w:t>Indian J. Med. Res.</w:t>
      </w:r>
      <w:r w:rsidRPr="00043EA2">
        <w:rPr>
          <w:rFonts w:ascii="Times New Roman" w:eastAsia="Times New Roman" w:hAnsi="Times New Roman" w:cs="Times New Roman"/>
          <w:kern w:val="0"/>
          <w:sz w:val="24"/>
          <w:szCs w:val="24"/>
          <w:lang w:val="en-IN"/>
          <w14:ligatures w14:val="none"/>
        </w:rPr>
        <w:t xml:space="preserve">, </w:t>
      </w:r>
      <w:r w:rsidRPr="00043EA2">
        <w:rPr>
          <w:rFonts w:ascii="Times New Roman" w:eastAsia="Times New Roman" w:hAnsi="Times New Roman" w:cs="Times New Roman"/>
          <w:b/>
          <w:bCs/>
          <w:i/>
          <w:iCs/>
          <w:kern w:val="0"/>
          <w:sz w:val="24"/>
          <w:szCs w:val="24"/>
          <w:lang w:val="en-IN"/>
          <w14:ligatures w14:val="none"/>
        </w:rPr>
        <w:t>130</w:t>
      </w:r>
      <w:r w:rsidRPr="00043EA2">
        <w:rPr>
          <w:rFonts w:ascii="Times New Roman" w:eastAsia="Times New Roman" w:hAnsi="Times New Roman" w:cs="Times New Roman"/>
          <w:kern w:val="0"/>
          <w:sz w:val="24"/>
          <w:szCs w:val="24"/>
          <w:lang w:val="en-IN"/>
          <w14:ligatures w14:val="none"/>
        </w:rPr>
        <w:t>(5): 597-601.</w:t>
      </w:r>
    </w:p>
    <w:p w14:paraId="50471DB7" w14:textId="77777777" w:rsidR="0013653F" w:rsidRPr="00043EA2" w:rsidRDefault="0013653F" w:rsidP="00043EA2">
      <w:pPr>
        <w:pStyle w:val="ListParagraph"/>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val="en-IN"/>
          <w14:ligatures w14:val="none"/>
        </w:rPr>
      </w:pPr>
      <w:r w:rsidRPr="00043EA2">
        <w:rPr>
          <w:rFonts w:ascii="Times New Roman" w:eastAsia="Times New Roman" w:hAnsi="Times New Roman" w:cs="Times New Roman"/>
          <w:kern w:val="0"/>
          <w:sz w:val="24"/>
          <w:szCs w:val="24"/>
          <w:lang w:val="en-IN"/>
          <w14:ligatures w14:val="none"/>
        </w:rPr>
        <w:t xml:space="preserve">Lytle, L. A. and Kubik, M. Y. (2003). Nutritional issues for adolescents. </w:t>
      </w:r>
      <w:r w:rsidRPr="00043EA2">
        <w:rPr>
          <w:rFonts w:ascii="Times New Roman" w:eastAsia="Times New Roman" w:hAnsi="Times New Roman" w:cs="Times New Roman"/>
          <w:i/>
          <w:iCs/>
          <w:kern w:val="0"/>
          <w:sz w:val="24"/>
          <w:szCs w:val="24"/>
          <w:lang w:val="en-IN"/>
          <w14:ligatures w14:val="none"/>
        </w:rPr>
        <w:t xml:space="preserve">Best </w:t>
      </w:r>
      <w:proofErr w:type="spellStart"/>
      <w:r w:rsidRPr="00043EA2">
        <w:rPr>
          <w:rFonts w:ascii="Times New Roman" w:eastAsia="Times New Roman" w:hAnsi="Times New Roman" w:cs="Times New Roman"/>
          <w:i/>
          <w:iCs/>
          <w:kern w:val="0"/>
          <w:sz w:val="24"/>
          <w:szCs w:val="24"/>
          <w:lang w:val="en-IN"/>
          <w14:ligatures w14:val="none"/>
        </w:rPr>
        <w:t>Pract</w:t>
      </w:r>
      <w:proofErr w:type="spellEnd"/>
      <w:r w:rsidRPr="00043EA2">
        <w:rPr>
          <w:rFonts w:ascii="Times New Roman" w:eastAsia="Times New Roman" w:hAnsi="Times New Roman" w:cs="Times New Roman"/>
          <w:i/>
          <w:iCs/>
          <w:kern w:val="0"/>
          <w:sz w:val="24"/>
          <w:szCs w:val="24"/>
          <w:lang w:val="en-IN"/>
          <w14:ligatures w14:val="none"/>
        </w:rPr>
        <w:t xml:space="preserve">. Res. Clin. Endocrinol. </w:t>
      </w:r>
      <w:proofErr w:type="spellStart"/>
      <w:r w:rsidRPr="00043EA2">
        <w:rPr>
          <w:rFonts w:ascii="Times New Roman" w:eastAsia="Times New Roman" w:hAnsi="Times New Roman" w:cs="Times New Roman"/>
          <w:i/>
          <w:iCs/>
          <w:kern w:val="0"/>
          <w:sz w:val="24"/>
          <w:szCs w:val="24"/>
          <w:lang w:val="en-IN"/>
          <w14:ligatures w14:val="none"/>
        </w:rPr>
        <w:t>Metab</w:t>
      </w:r>
      <w:proofErr w:type="spellEnd"/>
      <w:r w:rsidRPr="00043EA2">
        <w:rPr>
          <w:rFonts w:ascii="Times New Roman" w:eastAsia="Times New Roman" w:hAnsi="Times New Roman" w:cs="Times New Roman"/>
          <w:i/>
          <w:iCs/>
          <w:kern w:val="0"/>
          <w:sz w:val="24"/>
          <w:szCs w:val="24"/>
          <w:lang w:val="en-IN"/>
          <w14:ligatures w14:val="none"/>
        </w:rPr>
        <w:t>.</w:t>
      </w:r>
      <w:r w:rsidRPr="00043EA2">
        <w:rPr>
          <w:rFonts w:ascii="Times New Roman" w:eastAsia="Times New Roman" w:hAnsi="Times New Roman" w:cs="Times New Roman"/>
          <w:kern w:val="0"/>
          <w:sz w:val="24"/>
          <w:szCs w:val="24"/>
          <w:lang w:val="en-IN"/>
          <w14:ligatures w14:val="none"/>
        </w:rPr>
        <w:t xml:space="preserve">, </w:t>
      </w:r>
      <w:r w:rsidRPr="00043EA2">
        <w:rPr>
          <w:rFonts w:ascii="Times New Roman" w:eastAsia="Times New Roman" w:hAnsi="Times New Roman" w:cs="Times New Roman"/>
          <w:b/>
          <w:bCs/>
          <w:i/>
          <w:iCs/>
          <w:kern w:val="0"/>
          <w:sz w:val="24"/>
          <w:szCs w:val="24"/>
          <w:lang w:val="en-IN"/>
          <w14:ligatures w14:val="none"/>
        </w:rPr>
        <w:t>17</w:t>
      </w:r>
      <w:r w:rsidRPr="00043EA2">
        <w:rPr>
          <w:rFonts w:ascii="Times New Roman" w:eastAsia="Times New Roman" w:hAnsi="Times New Roman" w:cs="Times New Roman"/>
          <w:kern w:val="0"/>
          <w:sz w:val="24"/>
          <w:szCs w:val="24"/>
          <w:lang w:val="en-IN"/>
          <w14:ligatures w14:val="none"/>
        </w:rPr>
        <w:t xml:space="preserve">(2): 177–189. </w:t>
      </w:r>
      <w:hyperlink r:id="rId12" w:tgtFrame="_new" w:history="1">
        <w:r w:rsidRPr="00043EA2">
          <w:rPr>
            <w:rStyle w:val="Hyperlink"/>
            <w:rFonts w:ascii="Times New Roman" w:eastAsia="Times New Roman" w:hAnsi="Times New Roman" w:cs="Times New Roman"/>
            <w:kern w:val="0"/>
            <w:sz w:val="24"/>
            <w:szCs w:val="24"/>
            <w:lang w:val="en-IN"/>
            <w14:ligatures w14:val="none"/>
          </w:rPr>
          <w:t>https://doi.org/10.1016/S1521-690X(03)00014-4</w:t>
        </w:r>
      </w:hyperlink>
    </w:p>
    <w:p w14:paraId="534BC31B" w14:textId="057EA21B" w:rsidR="0013653F" w:rsidRPr="00043EA2" w:rsidRDefault="0013653F" w:rsidP="00043EA2">
      <w:pPr>
        <w:pStyle w:val="ListParagraph"/>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val="en-IN"/>
          <w14:ligatures w14:val="none"/>
        </w:rPr>
      </w:pPr>
      <w:proofErr w:type="spellStart"/>
      <w:r w:rsidRPr="00043EA2">
        <w:rPr>
          <w:rFonts w:ascii="Times New Roman" w:eastAsia="Times New Roman" w:hAnsi="Times New Roman" w:cs="Times New Roman"/>
          <w:kern w:val="0"/>
          <w:sz w:val="24"/>
          <w:szCs w:val="24"/>
          <w:lang w:val="en-IN"/>
          <w14:ligatures w14:val="none"/>
        </w:rPr>
        <w:t>Neumark-Sztainer</w:t>
      </w:r>
      <w:proofErr w:type="spellEnd"/>
      <w:r w:rsidRPr="00043EA2">
        <w:rPr>
          <w:rFonts w:ascii="Times New Roman" w:eastAsia="Times New Roman" w:hAnsi="Times New Roman" w:cs="Times New Roman"/>
          <w:kern w:val="0"/>
          <w:sz w:val="24"/>
          <w:szCs w:val="24"/>
          <w:lang w:val="en-IN"/>
          <w14:ligatures w14:val="none"/>
        </w:rPr>
        <w:t xml:space="preserve">, D., Story, M., Hannan, P. J. and Croll, J. (2002). Overweight status and eating patterns among adolescents. </w:t>
      </w:r>
      <w:r w:rsidRPr="00043EA2">
        <w:rPr>
          <w:rFonts w:ascii="Times New Roman" w:eastAsia="Times New Roman" w:hAnsi="Times New Roman" w:cs="Times New Roman"/>
          <w:i/>
          <w:iCs/>
          <w:kern w:val="0"/>
          <w:sz w:val="24"/>
          <w:szCs w:val="24"/>
          <w:lang w:val="en-IN"/>
          <w14:ligatures w14:val="none"/>
        </w:rPr>
        <w:t xml:space="preserve">Arch. </w:t>
      </w:r>
      <w:proofErr w:type="spellStart"/>
      <w:r w:rsidRPr="00043EA2">
        <w:rPr>
          <w:rFonts w:ascii="Times New Roman" w:eastAsia="Times New Roman" w:hAnsi="Times New Roman" w:cs="Times New Roman"/>
          <w:i/>
          <w:iCs/>
          <w:kern w:val="0"/>
          <w:sz w:val="24"/>
          <w:szCs w:val="24"/>
          <w:lang w:val="en-IN"/>
          <w14:ligatures w14:val="none"/>
        </w:rPr>
        <w:t>Pediatr</w:t>
      </w:r>
      <w:proofErr w:type="spellEnd"/>
      <w:r w:rsidRPr="00043EA2">
        <w:rPr>
          <w:rFonts w:ascii="Times New Roman" w:eastAsia="Times New Roman" w:hAnsi="Times New Roman" w:cs="Times New Roman"/>
          <w:i/>
          <w:iCs/>
          <w:kern w:val="0"/>
          <w:sz w:val="24"/>
          <w:szCs w:val="24"/>
          <w:lang w:val="en-IN"/>
          <w14:ligatures w14:val="none"/>
        </w:rPr>
        <w:t xml:space="preserve">. </w:t>
      </w:r>
      <w:proofErr w:type="spellStart"/>
      <w:r w:rsidRPr="00043EA2">
        <w:rPr>
          <w:rFonts w:ascii="Times New Roman" w:eastAsia="Times New Roman" w:hAnsi="Times New Roman" w:cs="Times New Roman"/>
          <w:i/>
          <w:iCs/>
          <w:kern w:val="0"/>
          <w:sz w:val="24"/>
          <w:szCs w:val="24"/>
          <w:lang w:val="en-IN"/>
          <w14:ligatures w14:val="none"/>
        </w:rPr>
        <w:t>Adolesc</w:t>
      </w:r>
      <w:proofErr w:type="spellEnd"/>
      <w:r w:rsidRPr="00043EA2">
        <w:rPr>
          <w:rFonts w:ascii="Times New Roman" w:eastAsia="Times New Roman" w:hAnsi="Times New Roman" w:cs="Times New Roman"/>
          <w:i/>
          <w:iCs/>
          <w:kern w:val="0"/>
          <w:sz w:val="24"/>
          <w:szCs w:val="24"/>
          <w:lang w:val="en-IN"/>
          <w14:ligatures w14:val="none"/>
        </w:rPr>
        <w:t>. Med.</w:t>
      </w:r>
      <w:r w:rsidRPr="00043EA2">
        <w:rPr>
          <w:rFonts w:ascii="Times New Roman" w:eastAsia="Times New Roman" w:hAnsi="Times New Roman" w:cs="Times New Roman"/>
          <w:kern w:val="0"/>
          <w:sz w:val="24"/>
          <w:szCs w:val="24"/>
          <w:lang w:val="en-IN"/>
          <w14:ligatures w14:val="none"/>
        </w:rPr>
        <w:t xml:space="preserve">, </w:t>
      </w:r>
      <w:r w:rsidRPr="00043EA2">
        <w:rPr>
          <w:rFonts w:ascii="Times New Roman" w:eastAsia="Times New Roman" w:hAnsi="Times New Roman" w:cs="Times New Roman"/>
          <w:b/>
          <w:bCs/>
          <w:i/>
          <w:iCs/>
          <w:kern w:val="0"/>
          <w:sz w:val="24"/>
          <w:szCs w:val="24"/>
          <w:lang w:val="en-IN"/>
          <w14:ligatures w14:val="none"/>
        </w:rPr>
        <w:t>156</w:t>
      </w:r>
      <w:r w:rsidRPr="00043EA2">
        <w:rPr>
          <w:rFonts w:ascii="Times New Roman" w:eastAsia="Times New Roman" w:hAnsi="Times New Roman" w:cs="Times New Roman"/>
          <w:kern w:val="0"/>
          <w:sz w:val="24"/>
          <w:szCs w:val="24"/>
          <w:lang w:val="en-IN"/>
          <w14:ligatures w14:val="none"/>
        </w:rPr>
        <w:t xml:space="preserve">(2): 171-178. </w:t>
      </w:r>
      <w:hyperlink r:id="rId13" w:tgtFrame="_new" w:history="1">
        <w:r w:rsidRPr="00043EA2">
          <w:rPr>
            <w:rStyle w:val="Hyperlink"/>
            <w:rFonts w:ascii="Times New Roman" w:eastAsia="Times New Roman" w:hAnsi="Times New Roman" w:cs="Times New Roman"/>
            <w:kern w:val="0"/>
            <w:sz w:val="24"/>
            <w:szCs w:val="24"/>
            <w:lang w:val="en-IN"/>
            <w14:ligatures w14:val="none"/>
          </w:rPr>
          <w:t>https://doi.org/10.1001/archpedi.156.2.171</w:t>
        </w:r>
      </w:hyperlink>
    </w:p>
    <w:p w14:paraId="1C88C38B" w14:textId="3CE7343D" w:rsidR="0013653F" w:rsidRPr="00043EA2" w:rsidRDefault="0013653F" w:rsidP="00043EA2">
      <w:pPr>
        <w:pStyle w:val="ListParagraph"/>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val="en-IN"/>
          <w14:ligatures w14:val="none"/>
        </w:rPr>
      </w:pPr>
      <w:r w:rsidRPr="00043EA2">
        <w:rPr>
          <w:rFonts w:ascii="Times New Roman" w:eastAsia="Times New Roman" w:hAnsi="Times New Roman" w:cs="Times New Roman"/>
          <w:kern w:val="0"/>
          <w:sz w:val="24"/>
          <w:szCs w:val="24"/>
          <w:lang w:val="en-IN"/>
          <w14:ligatures w14:val="none"/>
        </w:rPr>
        <w:t xml:space="preserve">Patton, G. C., Sawyer, S. M., Santelli, J. S., Ross, D. A., Afifi, R., Allen, N. B., Arora, M., Azzopardi, P., Baldwin, W. and Bonell, C. (2016). Our future: A Lancet commission </w:t>
      </w:r>
      <w:r w:rsidRPr="00043EA2">
        <w:rPr>
          <w:rFonts w:ascii="Times New Roman" w:eastAsia="Times New Roman" w:hAnsi="Times New Roman" w:cs="Times New Roman"/>
          <w:kern w:val="0"/>
          <w:sz w:val="24"/>
          <w:szCs w:val="24"/>
          <w:lang w:val="en-IN"/>
          <w14:ligatures w14:val="none"/>
        </w:rPr>
        <w:lastRenderedPageBreak/>
        <w:t xml:space="preserve">on adolescent health and wellbeing. </w:t>
      </w:r>
      <w:r w:rsidRPr="00043EA2">
        <w:rPr>
          <w:rFonts w:ascii="Times New Roman" w:eastAsia="Times New Roman" w:hAnsi="Times New Roman" w:cs="Times New Roman"/>
          <w:i/>
          <w:iCs/>
          <w:kern w:val="0"/>
          <w:sz w:val="24"/>
          <w:szCs w:val="24"/>
          <w:lang w:val="en-IN"/>
          <w14:ligatures w14:val="none"/>
        </w:rPr>
        <w:t>Lancet</w:t>
      </w:r>
      <w:r w:rsidRPr="00043EA2">
        <w:rPr>
          <w:rFonts w:ascii="Times New Roman" w:eastAsia="Times New Roman" w:hAnsi="Times New Roman" w:cs="Times New Roman"/>
          <w:kern w:val="0"/>
          <w:sz w:val="24"/>
          <w:szCs w:val="24"/>
          <w:lang w:val="en-IN"/>
          <w14:ligatures w14:val="none"/>
        </w:rPr>
        <w:t xml:space="preserve">, </w:t>
      </w:r>
      <w:r w:rsidRPr="00043EA2">
        <w:rPr>
          <w:rFonts w:ascii="Times New Roman" w:eastAsia="Times New Roman" w:hAnsi="Times New Roman" w:cs="Times New Roman"/>
          <w:b/>
          <w:bCs/>
          <w:i/>
          <w:iCs/>
          <w:kern w:val="0"/>
          <w:sz w:val="24"/>
          <w:szCs w:val="24"/>
          <w:lang w:val="en-IN"/>
          <w14:ligatures w14:val="none"/>
        </w:rPr>
        <w:t>387</w:t>
      </w:r>
      <w:r w:rsidRPr="00043EA2">
        <w:rPr>
          <w:rFonts w:ascii="Times New Roman" w:eastAsia="Times New Roman" w:hAnsi="Times New Roman" w:cs="Times New Roman"/>
          <w:kern w:val="0"/>
          <w:sz w:val="24"/>
          <w:szCs w:val="24"/>
          <w:lang w:val="en-IN"/>
          <w14:ligatures w14:val="none"/>
        </w:rPr>
        <w:t xml:space="preserve">(10036): 2423-2478. </w:t>
      </w:r>
      <w:hyperlink r:id="rId14" w:tgtFrame="_new" w:history="1">
        <w:r w:rsidRPr="00043EA2">
          <w:rPr>
            <w:rStyle w:val="Hyperlink"/>
            <w:rFonts w:ascii="Times New Roman" w:eastAsia="Times New Roman" w:hAnsi="Times New Roman" w:cs="Times New Roman"/>
            <w:kern w:val="0"/>
            <w:sz w:val="24"/>
            <w:szCs w:val="24"/>
            <w:lang w:val="en-IN"/>
            <w14:ligatures w14:val="none"/>
          </w:rPr>
          <w:t>https://doi.org/10.1016/S0140-6736(16)00579-1</w:t>
        </w:r>
      </w:hyperlink>
    </w:p>
    <w:p w14:paraId="45C27214" w14:textId="059A61BA" w:rsidR="0013653F" w:rsidRPr="00043EA2" w:rsidRDefault="0013653F" w:rsidP="00043EA2">
      <w:pPr>
        <w:pStyle w:val="ListParagraph"/>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val="en-IN"/>
          <w14:ligatures w14:val="none"/>
        </w:rPr>
      </w:pPr>
      <w:r w:rsidRPr="00043EA2">
        <w:rPr>
          <w:rFonts w:ascii="Times New Roman" w:eastAsia="Times New Roman" w:hAnsi="Times New Roman" w:cs="Times New Roman"/>
          <w:kern w:val="0"/>
          <w:sz w:val="24"/>
          <w:szCs w:val="24"/>
          <w:lang w:val="en-IN"/>
          <w14:ligatures w14:val="none"/>
        </w:rPr>
        <w:t xml:space="preserve">Popkin, B. M. (2017). Relationship between shifts in food system dynamics and acceleration of the global nutrition transition. </w:t>
      </w:r>
      <w:r w:rsidRPr="00043EA2">
        <w:rPr>
          <w:rFonts w:ascii="Times New Roman" w:eastAsia="Times New Roman" w:hAnsi="Times New Roman" w:cs="Times New Roman"/>
          <w:i/>
          <w:iCs/>
          <w:kern w:val="0"/>
          <w:sz w:val="24"/>
          <w:szCs w:val="24"/>
          <w:lang w:val="en-IN"/>
          <w14:ligatures w14:val="none"/>
        </w:rPr>
        <w:t xml:space="preserve">Public Health </w:t>
      </w:r>
      <w:proofErr w:type="spellStart"/>
      <w:r w:rsidRPr="00043EA2">
        <w:rPr>
          <w:rFonts w:ascii="Times New Roman" w:eastAsia="Times New Roman" w:hAnsi="Times New Roman" w:cs="Times New Roman"/>
          <w:i/>
          <w:iCs/>
          <w:kern w:val="0"/>
          <w:sz w:val="24"/>
          <w:szCs w:val="24"/>
          <w:lang w:val="en-IN"/>
          <w14:ligatures w14:val="none"/>
        </w:rPr>
        <w:t>Nutr</w:t>
      </w:r>
      <w:proofErr w:type="spellEnd"/>
      <w:r w:rsidRPr="00043EA2">
        <w:rPr>
          <w:rFonts w:ascii="Times New Roman" w:eastAsia="Times New Roman" w:hAnsi="Times New Roman" w:cs="Times New Roman"/>
          <w:i/>
          <w:iCs/>
          <w:kern w:val="0"/>
          <w:sz w:val="24"/>
          <w:szCs w:val="24"/>
          <w:lang w:val="en-IN"/>
          <w14:ligatures w14:val="none"/>
        </w:rPr>
        <w:t>.</w:t>
      </w:r>
      <w:r w:rsidRPr="00043EA2">
        <w:rPr>
          <w:rFonts w:ascii="Times New Roman" w:eastAsia="Times New Roman" w:hAnsi="Times New Roman" w:cs="Times New Roman"/>
          <w:kern w:val="0"/>
          <w:sz w:val="24"/>
          <w:szCs w:val="24"/>
          <w:lang w:val="en-IN"/>
          <w14:ligatures w14:val="none"/>
        </w:rPr>
        <w:t xml:space="preserve">, </w:t>
      </w:r>
      <w:r w:rsidRPr="00043EA2">
        <w:rPr>
          <w:rFonts w:ascii="Times New Roman" w:eastAsia="Times New Roman" w:hAnsi="Times New Roman" w:cs="Times New Roman"/>
          <w:b/>
          <w:bCs/>
          <w:i/>
          <w:iCs/>
          <w:kern w:val="0"/>
          <w:sz w:val="24"/>
          <w:szCs w:val="24"/>
          <w:lang w:val="en-IN"/>
          <w14:ligatures w14:val="none"/>
        </w:rPr>
        <w:t>20</w:t>
      </w:r>
      <w:r w:rsidRPr="00043EA2">
        <w:rPr>
          <w:rFonts w:ascii="Times New Roman" w:eastAsia="Times New Roman" w:hAnsi="Times New Roman" w:cs="Times New Roman"/>
          <w:kern w:val="0"/>
          <w:sz w:val="24"/>
          <w:szCs w:val="24"/>
          <w:lang w:val="en-IN"/>
          <w14:ligatures w14:val="none"/>
        </w:rPr>
        <w:t xml:space="preserve">(2): 331-336. </w:t>
      </w:r>
      <w:hyperlink r:id="rId15" w:tgtFrame="_new" w:history="1">
        <w:r w:rsidRPr="00043EA2">
          <w:rPr>
            <w:rStyle w:val="Hyperlink"/>
            <w:rFonts w:ascii="Times New Roman" w:eastAsia="Times New Roman" w:hAnsi="Times New Roman" w:cs="Times New Roman"/>
            <w:kern w:val="0"/>
            <w:sz w:val="24"/>
            <w:szCs w:val="24"/>
            <w:lang w:val="en-IN"/>
            <w14:ligatures w14:val="none"/>
          </w:rPr>
          <w:t>https://doi.org/10.1017/S136898001600159X</w:t>
        </w:r>
      </w:hyperlink>
    </w:p>
    <w:p w14:paraId="4F9F4726" w14:textId="4298AC10" w:rsidR="0013653F" w:rsidRPr="00043EA2" w:rsidRDefault="0013653F" w:rsidP="00043EA2">
      <w:pPr>
        <w:pStyle w:val="ListParagraph"/>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val="en-IN"/>
          <w14:ligatures w14:val="none"/>
        </w:rPr>
      </w:pPr>
      <w:r w:rsidRPr="00043EA2">
        <w:rPr>
          <w:rFonts w:ascii="Times New Roman" w:eastAsia="Times New Roman" w:hAnsi="Times New Roman" w:cs="Times New Roman"/>
          <w:kern w:val="0"/>
          <w:sz w:val="24"/>
          <w:szCs w:val="24"/>
          <w:lang w:val="en-IN"/>
          <w14:ligatures w14:val="none"/>
        </w:rPr>
        <w:t xml:space="preserve">Rolls, B. J., Ello-Martin, J. A. and Tohill, B. C. (2004). What can intervention studies tell us about the relationship between fruit and vegetable consumption and weight management? </w:t>
      </w:r>
      <w:proofErr w:type="spellStart"/>
      <w:r w:rsidRPr="00043EA2">
        <w:rPr>
          <w:rFonts w:ascii="Times New Roman" w:eastAsia="Times New Roman" w:hAnsi="Times New Roman" w:cs="Times New Roman"/>
          <w:i/>
          <w:iCs/>
          <w:kern w:val="0"/>
          <w:sz w:val="24"/>
          <w:szCs w:val="24"/>
          <w:lang w:val="en-IN"/>
          <w14:ligatures w14:val="none"/>
        </w:rPr>
        <w:t>Nutr</w:t>
      </w:r>
      <w:proofErr w:type="spellEnd"/>
      <w:r w:rsidRPr="00043EA2">
        <w:rPr>
          <w:rFonts w:ascii="Times New Roman" w:eastAsia="Times New Roman" w:hAnsi="Times New Roman" w:cs="Times New Roman"/>
          <w:i/>
          <w:iCs/>
          <w:kern w:val="0"/>
          <w:sz w:val="24"/>
          <w:szCs w:val="24"/>
          <w:lang w:val="en-IN"/>
          <w14:ligatures w14:val="none"/>
        </w:rPr>
        <w:t>. Rev.</w:t>
      </w:r>
      <w:r w:rsidRPr="00043EA2">
        <w:rPr>
          <w:rFonts w:ascii="Times New Roman" w:eastAsia="Times New Roman" w:hAnsi="Times New Roman" w:cs="Times New Roman"/>
          <w:kern w:val="0"/>
          <w:sz w:val="24"/>
          <w:szCs w:val="24"/>
          <w:lang w:val="en-IN"/>
          <w14:ligatures w14:val="none"/>
        </w:rPr>
        <w:t xml:space="preserve">, </w:t>
      </w:r>
      <w:r w:rsidRPr="00043EA2">
        <w:rPr>
          <w:rFonts w:ascii="Times New Roman" w:eastAsia="Times New Roman" w:hAnsi="Times New Roman" w:cs="Times New Roman"/>
          <w:b/>
          <w:bCs/>
          <w:i/>
          <w:iCs/>
          <w:kern w:val="0"/>
          <w:sz w:val="24"/>
          <w:szCs w:val="24"/>
          <w:lang w:val="en-IN"/>
          <w14:ligatures w14:val="none"/>
        </w:rPr>
        <w:t>62</w:t>
      </w:r>
      <w:r w:rsidRPr="00043EA2">
        <w:rPr>
          <w:rFonts w:ascii="Times New Roman" w:eastAsia="Times New Roman" w:hAnsi="Times New Roman" w:cs="Times New Roman"/>
          <w:kern w:val="0"/>
          <w:sz w:val="24"/>
          <w:szCs w:val="24"/>
          <w:lang w:val="en-IN"/>
          <w14:ligatures w14:val="none"/>
        </w:rPr>
        <w:t xml:space="preserve">(1): 1-17. </w:t>
      </w:r>
      <w:hyperlink r:id="rId16" w:tgtFrame="_new" w:history="1">
        <w:r w:rsidRPr="00043EA2">
          <w:rPr>
            <w:rStyle w:val="Hyperlink"/>
            <w:rFonts w:ascii="Times New Roman" w:eastAsia="Times New Roman" w:hAnsi="Times New Roman" w:cs="Times New Roman"/>
            <w:kern w:val="0"/>
            <w:sz w:val="24"/>
            <w:szCs w:val="24"/>
            <w:lang w:val="en-IN"/>
            <w14:ligatures w14:val="none"/>
          </w:rPr>
          <w:t>https://doi.org/10.1111/j.1753-4887.2004.tb00001.x</w:t>
        </w:r>
      </w:hyperlink>
    </w:p>
    <w:p w14:paraId="2C796D80" w14:textId="547DCF22" w:rsidR="0013653F" w:rsidRPr="00043EA2" w:rsidRDefault="0013653F" w:rsidP="00043EA2">
      <w:pPr>
        <w:pStyle w:val="ListParagraph"/>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val="en-IN"/>
          <w14:ligatures w14:val="none"/>
        </w:rPr>
      </w:pPr>
      <w:r w:rsidRPr="00043EA2">
        <w:rPr>
          <w:rFonts w:ascii="Times New Roman" w:eastAsia="Times New Roman" w:hAnsi="Times New Roman" w:cs="Times New Roman"/>
          <w:kern w:val="0"/>
          <w:sz w:val="24"/>
          <w:szCs w:val="24"/>
          <w:lang w:val="en-IN"/>
          <w14:ligatures w14:val="none"/>
        </w:rPr>
        <w:t xml:space="preserve">Spear, B. A. (2002). Adolescent growth and development. </w:t>
      </w:r>
      <w:r w:rsidRPr="00043EA2">
        <w:rPr>
          <w:rFonts w:ascii="Times New Roman" w:eastAsia="Times New Roman" w:hAnsi="Times New Roman" w:cs="Times New Roman"/>
          <w:i/>
          <w:iCs/>
          <w:kern w:val="0"/>
          <w:sz w:val="24"/>
          <w:szCs w:val="24"/>
          <w:lang w:val="en-IN"/>
          <w14:ligatures w14:val="none"/>
        </w:rPr>
        <w:t>J. Am. Diet. Assoc.</w:t>
      </w:r>
      <w:r w:rsidRPr="00043EA2">
        <w:rPr>
          <w:rFonts w:ascii="Times New Roman" w:eastAsia="Times New Roman" w:hAnsi="Times New Roman" w:cs="Times New Roman"/>
          <w:kern w:val="0"/>
          <w:sz w:val="24"/>
          <w:szCs w:val="24"/>
          <w:lang w:val="en-IN"/>
          <w14:ligatures w14:val="none"/>
        </w:rPr>
        <w:t xml:space="preserve">, </w:t>
      </w:r>
      <w:r w:rsidRPr="00043EA2">
        <w:rPr>
          <w:rFonts w:ascii="Times New Roman" w:eastAsia="Times New Roman" w:hAnsi="Times New Roman" w:cs="Times New Roman"/>
          <w:b/>
          <w:bCs/>
          <w:i/>
          <w:iCs/>
          <w:kern w:val="0"/>
          <w:sz w:val="24"/>
          <w:szCs w:val="24"/>
          <w:lang w:val="en-IN"/>
          <w14:ligatures w14:val="none"/>
        </w:rPr>
        <w:t>102</w:t>
      </w:r>
      <w:r w:rsidRPr="00043EA2">
        <w:rPr>
          <w:rFonts w:ascii="Times New Roman" w:eastAsia="Times New Roman" w:hAnsi="Times New Roman" w:cs="Times New Roman"/>
          <w:kern w:val="0"/>
          <w:sz w:val="24"/>
          <w:szCs w:val="24"/>
          <w:lang w:val="en-IN"/>
          <w14:ligatures w14:val="none"/>
        </w:rPr>
        <w:t xml:space="preserve">(3): S23-S29. </w:t>
      </w:r>
      <w:hyperlink r:id="rId17" w:tgtFrame="_new" w:history="1">
        <w:r w:rsidRPr="00043EA2">
          <w:rPr>
            <w:rStyle w:val="Hyperlink"/>
            <w:rFonts w:ascii="Times New Roman" w:eastAsia="Times New Roman" w:hAnsi="Times New Roman" w:cs="Times New Roman"/>
            <w:kern w:val="0"/>
            <w:sz w:val="24"/>
            <w:szCs w:val="24"/>
            <w:lang w:val="en-IN"/>
            <w14:ligatures w14:val="none"/>
          </w:rPr>
          <w:t>https://doi.org/10.1016/S0002-8223(02)90418-9</w:t>
        </w:r>
      </w:hyperlink>
    </w:p>
    <w:p w14:paraId="496A822B" w14:textId="13E0BA63" w:rsidR="0013653F" w:rsidRPr="00043EA2" w:rsidRDefault="0013653F" w:rsidP="00043EA2">
      <w:pPr>
        <w:pStyle w:val="ListParagraph"/>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val="en-IN"/>
          <w14:ligatures w14:val="none"/>
        </w:rPr>
      </w:pPr>
      <w:r w:rsidRPr="00043EA2">
        <w:rPr>
          <w:rFonts w:ascii="Times New Roman" w:eastAsia="Times New Roman" w:hAnsi="Times New Roman" w:cs="Times New Roman"/>
          <w:kern w:val="0"/>
          <w:sz w:val="24"/>
          <w:szCs w:val="24"/>
          <w:lang w:val="en-IN"/>
          <w14:ligatures w14:val="none"/>
        </w:rPr>
        <w:t xml:space="preserve">Story, M., </w:t>
      </w:r>
      <w:proofErr w:type="spellStart"/>
      <w:r w:rsidRPr="00043EA2">
        <w:rPr>
          <w:rFonts w:ascii="Times New Roman" w:eastAsia="Times New Roman" w:hAnsi="Times New Roman" w:cs="Times New Roman"/>
          <w:kern w:val="0"/>
          <w:sz w:val="24"/>
          <w:szCs w:val="24"/>
          <w:lang w:val="en-IN"/>
          <w14:ligatures w14:val="none"/>
        </w:rPr>
        <w:t>Neumark-Sztainer</w:t>
      </w:r>
      <w:proofErr w:type="spellEnd"/>
      <w:r w:rsidRPr="00043EA2">
        <w:rPr>
          <w:rFonts w:ascii="Times New Roman" w:eastAsia="Times New Roman" w:hAnsi="Times New Roman" w:cs="Times New Roman"/>
          <w:kern w:val="0"/>
          <w:sz w:val="24"/>
          <w:szCs w:val="24"/>
          <w:lang w:val="en-IN"/>
          <w14:ligatures w14:val="none"/>
        </w:rPr>
        <w:t xml:space="preserve">, D. and French, S. (2002). Individual and environmental influences on adolescent eating </w:t>
      </w:r>
      <w:proofErr w:type="spellStart"/>
      <w:r w:rsidRPr="00043EA2">
        <w:rPr>
          <w:rFonts w:ascii="Times New Roman" w:eastAsia="Times New Roman" w:hAnsi="Times New Roman" w:cs="Times New Roman"/>
          <w:kern w:val="0"/>
          <w:sz w:val="24"/>
          <w:szCs w:val="24"/>
          <w:lang w:val="en-IN"/>
          <w14:ligatures w14:val="none"/>
        </w:rPr>
        <w:t>behaviors</w:t>
      </w:r>
      <w:proofErr w:type="spellEnd"/>
      <w:r w:rsidRPr="00043EA2">
        <w:rPr>
          <w:rFonts w:ascii="Times New Roman" w:eastAsia="Times New Roman" w:hAnsi="Times New Roman" w:cs="Times New Roman"/>
          <w:kern w:val="0"/>
          <w:sz w:val="24"/>
          <w:szCs w:val="24"/>
          <w:lang w:val="en-IN"/>
          <w14:ligatures w14:val="none"/>
        </w:rPr>
        <w:t xml:space="preserve">. </w:t>
      </w:r>
      <w:r w:rsidRPr="00043EA2">
        <w:rPr>
          <w:rFonts w:ascii="Times New Roman" w:eastAsia="Times New Roman" w:hAnsi="Times New Roman" w:cs="Times New Roman"/>
          <w:i/>
          <w:iCs/>
          <w:kern w:val="0"/>
          <w:sz w:val="24"/>
          <w:szCs w:val="24"/>
          <w:lang w:val="en-IN"/>
          <w14:ligatures w14:val="none"/>
        </w:rPr>
        <w:t>J. Am. Diet. Assoc.</w:t>
      </w:r>
      <w:r w:rsidRPr="00043EA2">
        <w:rPr>
          <w:rFonts w:ascii="Times New Roman" w:eastAsia="Times New Roman" w:hAnsi="Times New Roman" w:cs="Times New Roman"/>
          <w:kern w:val="0"/>
          <w:sz w:val="24"/>
          <w:szCs w:val="24"/>
          <w:lang w:val="en-IN"/>
          <w14:ligatures w14:val="none"/>
        </w:rPr>
        <w:t xml:space="preserve">, </w:t>
      </w:r>
      <w:r w:rsidRPr="00043EA2">
        <w:rPr>
          <w:rFonts w:ascii="Times New Roman" w:eastAsia="Times New Roman" w:hAnsi="Times New Roman" w:cs="Times New Roman"/>
          <w:b/>
          <w:bCs/>
          <w:i/>
          <w:iCs/>
          <w:kern w:val="0"/>
          <w:sz w:val="24"/>
          <w:szCs w:val="24"/>
          <w:lang w:val="en-IN"/>
          <w14:ligatures w14:val="none"/>
        </w:rPr>
        <w:t>102</w:t>
      </w:r>
      <w:r w:rsidRPr="00043EA2">
        <w:rPr>
          <w:rFonts w:ascii="Times New Roman" w:eastAsia="Times New Roman" w:hAnsi="Times New Roman" w:cs="Times New Roman"/>
          <w:kern w:val="0"/>
          <w:sz w:val="24"/>
          <w:szCs w:val="24"/>
          <w:lang w:val="en-IN"/>
          <w14:ligatures w14:val="none"/>
        </w:rPr>
        <w:t xml:space="preserve">(3): S40-S51. </w:t>
      </w:r>
      <w:hyperlink r:id="rId18" w:tgtFrame="_new" w:history="1">
        <w:r w:rsidRPr="00043EA2">
          <w:rPr>
            <w:rStyle w:val="Hyperlink"/>
            <w:rFonts w:ascii="Times New Roman" w:eastAsia="Times New Roman" w:hAnsi="Times New Roman" w:cs="Times New Roman"/>
            <w:kern w:val="0"/>
            <w:sz w:val="24"/>
            <w:szCs w:val="24"/>
            <w:lang w:val="en-IN"/>
            <w14:ligatures w14:val="none"/>
          </w:rPr>
          <w:t>https://doi.org/10.1016/S0002-8223(02)90421-9</w:t>
        </w:r>
      </w:hyperlink>
    </w:p>
    <w:p w14:paraId="16108E14" w14:textId="77777777" w:rsidR="0013653F" w:rsidRPr="00043EA2" w:rsidRDefault="0013653F" w:rsidP="00043EA2">
      <w:pPr>
        <w:pStyle w:val="ListParagraph"/>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val="en-IN"/>
          <w14:ligatures w14:val="none"/>
        </w:rPr>
      </w:pPr>
      <w:r w:rsidRPr="00043EA2">
        <w:rPr>
          <w:rFonts w:ascii="Times New Roman" w:eastAsia="Times New Roman" w:hAnsi="Times New Roman" w:cs="Times New Roman"/>
          <w:kern w:val="0"/>
          <w:sz w:val="24"/>
          <w:szCs w:val="24"/>
          <w:lang w:val="en-IN"/>
          <w14:ligatures w14:val="none"/>
        </w:rPr>
        <w:t xml:space="preserve">World Health Organization (2020). Adolescent health and nutrition: Global perspectives. WHO Press. </w:t>
      </w:r>
      <w:hyperlink r:id="rId19" w:tgtFrame="_new" w:history="1">
        <w:r w:rsidRPr="00043EA2">
          <w:rPr>
            <w:rStyle w:val="Hyperlink"/>
            <w:rFonts w:ascii="Times New Roman" w:eastAsia="Times New Roman" w:hAnsi="Times New Roman" w:cs="Times New Roman"/>
            <w:kern w:val="0"/>
            <w:sz w:val="24"/>
            <w:szCs w:val="24"/>
            <w:lang w:val="en-IN"/>
            <w14:ligatures w14:val="none"/>
          </w:rPr>
          <w:t>https://www.who.int</w:t>
        </w:r>
      </w:hyperlink>
    </w:p>
    <w:p w14:paraId="142762AB" w14:textId="77777777" w:rsidR="0013653F" w:rsidRPr="00043EA2" w:rsidRDefault="0013653F" w:rsidP="00043EA2">
      <w:pPr>
        <w:pStyle w:val="ListParagraph"/>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val="en-IN"/>
          <w14:ligatures w14:val="none"/>
        </w:rPr>
      </w:pPr>
      <w:r w:rsidRPr="00043EA2">
        <w:rPr>
          <w:rFonts w:ascii="Times New Roman" w:eastAsia="Times New Roman" w:hAnsi="Times New Roman" w:cs="Times New Roman"/>
          <w:kern w:val="0"/>
          <w:sz w:val="24"/>
          <w:szCs w:val="24"/>
          <w:lang w:val="en-IN"/>
          <w14:ligatures w14:val="none"/>
        </w:rPr>
        <w:t xml:space="preserve">World Health Organization (2021). Adolescent nutrition: A review of the situation in selected South-East Asian countries. WHO. </w:t>
      </w:r>
      <w:hyperlink r:id="rId20" w:tgtFrame="_new" w:history="1">
        <w:r w:rsidRPr="00043EA2">
          <w:rPr>
            <w:rStyle w:val="Hyperlink"/>
            <w:rFonts w:ascii="Times New Roman" w:eastAsia="Times New Roman" w:hAnsi="Times New Roman" w:cs="Times New Roman"/>
            <w:kern w:val="0"/>
            <w:sz w:val="24"/>
            <w:szCs w:val="24"/>
            <w:lang w:val="en-IN"/>
            <w14:ligatures w14:val="none"/>
          </w:rPr>
          <w:t>https://www.who.int</w:t>
        </w:r>
      </w:hyperlink>
    </w:p>
    <w:p w14:paraId="7E410BAB" w14:textId="77777777" w:rsidR="00CF422B" w:rsidRPr="00CF422B" w:rsidRDefault="00CF422B" w:rsidP="0026698B">
      <w:pPr>
        <w:spacing w:before="100" w:beforeAutospacing="1" w:after="100" w:afterAutospacing="1" w:line="360" w:lineRule="auto"/>
        <w:ind w:left="360" w:hanging="360"/>
        <w:jc w:val="both"/>
        <w:rPr>
          <w:rFonts w:ascii="Times New Roman" w:eastAsia="Times New Roman" w:hAnsi="Times New Roman" w:cs="Times New Roman"/>
          <w:kern w:val="0"/>
          <w:sz w:val="24"/>
          <w:szCs w:val="24"/>
          <w14:ligatures w14:val="none"/>
        </w:rPr>
      </w:pPr>
    </w:p>
    <w:sectPr w:rsidR="00CF422B" w:rsidRPr="00CF422B">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ADEA0" w14:textId="77777777" w:rsidR="00AD1D35" w:rsidRDefault="00AD1D35" w:rsidP="006555F8">
      <w:pPr>
        <w:spacing w:after="0" w:line="240" w:lineRule="auto"/>
      </w:pPr>
      <w:r>
        <w:separator/>
      </w:r>
    </w:p>
  </w:endnote>
  <w:endnote w:type="continuationSeparator" w:id="0">
    <w:p w14:paraId="7EB3A220" w14:textId="77777777" w:rsidR="00AD1D35" w:rsidRDefault="00AD1D35" w:rsidP="0065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33238" w14:textId="77777777" w:rsidR="006555F8" w:rsidRDefault="00655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AB224" w14:textId="77777777" w:rsidR="006555F8" w:rsidRDefault="00655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01039" w14:textId="77777777" w:rsidR="006555F8" w:rsidRDefault="00655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D3E5C" w14:textId="77777777" w:rsidR="00AD1D35" w:rsidRDefault="00AD1D35" w:rsidP="006555F8">
      <w:pPr>
        <w:spacing w:after="0" w:line="240" w:lineRule="auto"/>
      </w:pPr>
      <w:r>
        <w:separator/>
      </w:r>
    </w:p>
  </w:footnote>
  <w:footnote w:type="continuationSeparator" w:id="0">
    <w:p w14:paraId="573D9783" w14:textId="77777777" w:rsidR="00AD1D35" w:rsidRDefault="00AD1D35" w:rsidP="00655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36D3F" w14:textId="25EA0824" w:rsidR="006555F8" w:rsidRDefault="00AD1D35">
    <w:pPr>
      <w:pStyle w:val="Header"/>
    </w:pPr>
    <w:r>
      <w:rPr>
        <w:noProof/>
      </w:rPr>
      <w:pict w14:anchorId="3D55F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476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70722" w14:textId="2823DA99" w:rsidR="006555F8" w:rsidRDefault="00AD1D35">
    <w:pPr>
      <w:pStyle w:val="Header"/>
    </w:pPr>
    <w:r>
      <w:rPr>
        <w:noProof/>
      </w:rPr>
      <w:pict w14:anchorId="5CC26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476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10559" w14:textId="4AE29AD2" w:rsidR="006555F8" w:rsidRDefault="00AD1D35">
    <w:pPr>
      <w:pStyle w:val="Header"/>
    </w:pPr>
    <w:r>
      <w:rPr>
        <w:noProof/>
      </w:rPr>
      <w:pict w14:anchorId="1B814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476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69A9"/>
    <w:multiLevelType w:val="multilevel"/>
    <w:tmpl w:val="93D4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E0E70"/>
    <w:multiLevelType w:val="multilevel"/>
    <w:tmpl w:val="0FFA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83D92"/>
    <w:multiLevelType w:val="multilevel"/>
    <w:tmpl w:val="BA38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505AF"/>
    <w:multiLevelType w:val="multilevel"/>
    <w:tmpl w:val="90F6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97E42"/>
    <w:multiLevelType w:val="multilevel"/>
    <w:tmpl w:val="215E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32524"/>
    <w:multiLevelType w:val="multilevel"/>
    <w:tmpl w:val="2BD4E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F1588"/>
    <w:multiLevelType w:val="multilevel"/>
    <w:tmpl w:val="8E54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5683A"/>
    <w:multiLevelType w:val="multilevel"/>
    <w:tmpl w:val="7E34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857EB"/>
    <w:multiLevelType w:val="multilevel"/>
    <w:tmpl w:val="207C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4B30D8"/>
    <w:multiLevelType w:val="multilevel"/>
    <w:tmpl w:val="318A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21571"/>
    <w:multiLevelType w:val="multilevel"/>
    <w:tmpl w:val="7EAC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C74DB"/>
    <w:multiLevelType w:val="multilevel"/>
    <w:tmpl w:val="7EB4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044A0"/>
    <w:multiLevelType w:val="multilevel"/>
    <w:tmpl w:val="F87C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935EE"/>
    <w:multiLevelType w:val="multilevel"/>
    <w:tmpl w:val="3C2C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31BB1"/>
    <w:multiLevelType w:val="multilevel"/>
    <w:tmpl w:val="F3C2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ED1DF9"/>
    <w:multiLevelType w:val="multilevel"/>
    <w:tmpl w:val="1046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373AAB"/>
    <w:multiLevelType w:val="multilevel"/>
    <w:tmpl w:val="E066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9290A"/>
    <w:multiLevelType w:val="multilevel"/>
    <w:tmpl w:val="49BAC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47148B"/>
    <w:multiLevelType w:val="multilevel"/>
    <w:tmpl w:val="A510E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A43FC9"/>
    <w:multiLevelType w:val="multilevel"/>
    <w:tmpl w:val="9D2A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E252D5"/>
    <w:multiLevelType w:val="multilevel"/>
    <w:tmpl w:val="D3501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4F1DBC"/>
    <w:multiLevelType w:val="multilevel"/>
    <w:tmpl w:val="BAE8F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AC3D75"/>
    <w:multiLevelType w:val="multilevel"/>
    <w:tmpl w:val="D6BEF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317627"/>
    <w:multiLevelType w:val="multilevel"/>
    <w:tmpl w:val="F8C64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A61192"/>
    <w:multiLevelType w:val="multilevel"/>
    <w:tmpl w:val="96C6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7248B9"/>
    <w:multiLevelType w:val="multilevel"/>
    <w:tmpl w:val="5796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8D197D"/>
    <w:multiLevelType w:val="multilevel"/>
    <w:tmpl w:val="0F0E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3D3B87"/>
    <w:multiLevelType w:val="multilevel"/>
    <w:tmpl w:val="CF16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AA3D60"/>
    <w:multiLevelType w:val="multilevel"/>
    <w:tmpl w:val="9344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AC5D33"/>
    <w:multiLevelType w:val="multilevel"/>
    <w:tmpl w:val="9230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B6543C"/>
    <w:multiLevelType w:val="multilevel"/>
    <w:tmpl w:val="6DE8D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BD583F"/>
    <w:multiLevelType w:val="hybridMultilevel"/>
    <w:tmpl w:val="676C0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C0712F"/>
    <w:multiLevelType w:val="multilevel"/>
    <w:tmpl w:val="E38AD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8F175A"/>
    <w:multiLevelType w:val="multilevel"/>
    <w:tmpl w:val="32B4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D030BD"/>
    <w:multiLevelType w:val="multilevel"/>
    <w:tmpl w:val="F47E2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B72675"/>
    <w:multiLevelType w:val="multilevel"/>
    <w:tmpl w:val="3826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2"/>
  </w:num>
  <w:num w:numId="3">
    <w:abstractNumId w:val="18"/>
  </w:num>
  <w:num w:numId="4">
    <w:abstractNumId w:val="11"/>
  </w:num>
  <w:num w:numId="5">
    <w:abstractNumId w:val="35"/>
  </w:num>
  <w:num w:numId="6">
    <w:abstractNumId w:val="2"/>
  </w:num>
  <w:num w:numId="7">
    <w:abstractNumId w:val="7"/>
  </w:num>
  <w:num w:numId="8">
    <w:abstractNumId w:val="23"/>
  </w:num>
  <w:num w:numId="9">
    <w:abstractNumId w:val="17"/>
  </w:num>
  <w:num w:numId="10">
    <w:abstractNumId w:val="1"/>
  </w:num>
  <w:num w:numId="11">
    <w:abstractNumId w:val="20"/>
  </w:num>
  <w:num w:numId="12">
    <w:abstractNumId w:val="14"/>
  </w:num>
  <w:num w:numId="13">
    <w:abstractNumId w:val="4"/>
  </w:num>
  <w:num w:numId="14">
    <w:abstractNumId w:val="5"/>
  </w:num>
  <w:num w:numId="15">
    <w:abstractNumId w:val="9"/>
  </w:num>
  <w:num w:numId="16">
    <w:abstractNumId w:val="3"/>
  </w:num>
  <w:num w:numId="17">
    <w:abstractNumId w:val="24"/>
  </w:num>
  <w:num w:numId="18">
    <w:abstractNumId w:val="13"/>
  </w:num>
  <w:num w:numId="19">
    <w:abstractNumId w:val="34"/>
  </w:num>
  <w:num w:numId="20">
    <w:abstractNumId w:val="30"/>
  </w:num>
  <w:num w:numId="21">
    <w:abstractNumId w:val="10"/>
  </w:num>
  <w:num w:numId="22">
    <w:abstractNumId w:val="27"/>
  </w:num>
  <w:num w:numId="23">
    <w:abstractNumId w:val="16"/>
  </w:num>
  <w:num w:numId="24">
    <w:abstractNumId w:val="19"/>
  </w:num>
  <w:num w:numId="25">
    <w:abstractNumId w:val="33"/>
  </w:num>
  <w:num w:numId="26">
    <w:abstractNumId w:val="6"/>
  </w:num>
  <w:num w:numId="27">
    <w:abstractNumId w:val="32"/>
  </w:num>
  <w:num w:numId="28">
    <w:abstractNumId w:val="22"/>
  </w:num>
  <w:num w:numId="29">
    <w:abstractNumId w:val="29"/>
  </w:num>
  <w:num w:numId="30">
    <w:abstractNumId w:val="28"/>
  </w:num>
  <w:num w:numId="31">
    <w:abstractNumId w:val="8"/>
  </w:num>
  <w:num w:numId="32">
    <w:abstractNumId w:val="26"/>
  </w:num>
  <w:num w:numId="33">
    <w:abstractNumId w:val="15"/>
  </w:num>
  <w:num w:numId="34">
    <w:abstractNumId w:val="25"/>
  </w:num>
  <w:num w:numId="35">
    <w:abstractNumId w:val="0"/>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22B"/>
    <w:rsid w:val="00037E8C"/>
    <w:rsid w:val="00043EA2"/>
    <w:rsid w:val="00050B08"/>
    <w:rsid w:val="000600EE"/>
    <w:rsid w:val="00064F87"/>
    <w:rsid w:val="00073A13"/>
    <w:rsid w:val="000A15A1"/>
    <w:rsid w:val="00121E85"/>
    <w:rsid w:val="0013653F"/>
    <w:rsid w:val="001512A0"/>
    <w:rsid w:val="0016782F"/>
    <w:rsid w:val="00176F58"/>
    <w:rsid w:val="001A7E20"/>
    <w:rsid w:val="001D5076"/>
    <w:rsid w:val="0026698B"/>
    <w:rsid w:val="002A0582"/>
    <w:rsid w:val="00305373"/>
    <w:rsid w:val="00341571"/>
    <w:rsid w:val="003750AA"/>
    <w:rsid w:val="00393F22"/>
    <w:rsid w:val="003D5062"/>
    <w:rsid w:val="003F1398"/>
    <w:rsid w:val="00405FFC"/>
    <w:rsid w:val="004A5409"/>
    <w:rsid w:val="004B3965"/>
    <w:rsid w:val="004C2813"/>
    <w:rsid w:val="004F7C58"/>
    <w:rsid w:val="0053063D"/>
    <w:rsid w:val="00564208"/>
    <w:rsid w:val="00584A87"/>
    <w:rsid w:val="005E09BD"/>
    <w:rsid w:val="0064647C"/>
    <w:rsid w:val="006555F8"/>
    <w:rsid w:val="006E1388"/>
    <w:rsid w:val="00785456"/>
    <w:rsid w:val="007A5F51"/>
    <w:rsid w:val="00807100"/>
    <w:rsid w:val="0081769B"/>
    <w:rsid w:val="008661D2"/>
    <w:rsid w:val="00882606"/>
    <w:rsid w:val="008C14AF"/>
    <w:rsid w:val="008D09EE"/>
    <w:rsid w:val="009441D2"/>
    <w:rsid w:val="00947971"/>
    <w:rsid w:val="009B7B9A"/>
    <w:rsid w:val="009E1A39"/>
    <w:rsid w:val="00A84BDA"/>
    <w:rsid w:val="00AC118A"/>
    <w:rsid w:val="00AD1D35"/>
    <w:rsid w:val="00B4716F"/>
    <w:rsid w:val="00B638F7"/>
    <w:rsid w:val="00B67978"/>
    <w:rsid w:val="00BC4BEB"/>
    <w:rsid w:val="00BD1700"/>
    <w:rsid w:val="00C044BB"/>
    <w:rsid w:val="00C74F66"/>
    <w:rsid w:val="00C927AF"/>
    <w:rsid w:val="00CF422B"/>
    <w:rsid w:val="00D353DF"/>
    <w:rsid w:val="00D35EF5"/>
    <w:rsid w:val="00D37414"/>
    <w:rsid w:val="00D57261"/>
    <w:rsid w:val="00DA5715"/>
    <w:rsid w:val="00DA6152"/>
    <w:rsid w:val="00DB77B7"/>
    <w:rsid w:val="00E23B22"/>
    <w:rsid w:val="00E265C3"/>
    <w:rsid w:val="00E37AA5"/>
    <w:rsid w:val="00E46303"/>
    <w:rsid w:val="00E66980"/>
    <w:rsid w:val="00F010ED"/>
    <w:rsid w:val="00F33A4C"/>
    <w:rsid w:val="00F356AC"/>
    <w:rsid w:val="00F47E37"/>
    <w:rsid w:val="00F6435C"/>
    <w:rsid w:val="00F73F5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036D07"/>
  <w15:docId w15:val="{B6F45B6E-0E8B-4E44-B8D9-16077314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lang w:val="en-US" w:eastAsia="en-US" w:bidi="hi-IN"/>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CF422B"/>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iPriority w:val="9"/>
    <w:semiHidden/>
    <w:unhideWhenUsed/>
    <w:qFormat/>
    <w:rsid w:val="00CF422B"/>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semiHidden/>
    <w:unhideWhenUsed/>
    <w:qFormat/>
    <w:rsid w:val="00CF422B"/>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CF422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F422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F42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2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2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2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22B"/>
    <w:rPr>
      <w:rFonts w:asciiTheme="majorHAnsi" w:eastAsiaTheme="majorEastAsia" w:hAnsiTheme="majorHAnsi" w:cstheme="majorBidi"/>
      <w:color w:val="365F91" w:themeColor="accent1" w:themeShade="BF"/>
      <w:sz w:val="40"/>
      <w:szCs w:val="36"/>
    </w:rPr>
  </w:style>
  <w:style w:type="character" w:customStyle="1" w:styleId="Heading2Char">
    <w:name w:val="Heading 2 Char"/>
    <w:basedOn w:val="DefaultParagraphFont"/>
    <w:link w:val="Heading2"/>
    <w:uiPriority w:val="9"/>
    <w:semiHidden/>
    <w:rsid w:val="00CF422B"/>
    <w:rPr>
      <w:rFonts w:asciiTheme="majorHAnsi" w:eastAsiaTheme="majorEastAsia" w:hAnsiTheme="majorHAnsi" w:cstheme="majorBidi"/>
      <w:color w:val="365F91" w:themeColor="accent1" w:themeShade="BF"/>
      <w:sz w:val="32"/>
      <w:szCs w:val="29"/>
    </w:rPr>
  </w:style>
  <w:style w:type="character" w:customStyle="1" w:styleId="Heading3Char">
    <w:name w:val="Heading 3 Char"/>
    <w:basedOn w:val="DefaultParagraphFont"/>
    <w:link w:val="Heading3"/>
    <w:uiPriority w:val="9"/>
    <w:semiHidden/>
    <w:rsid w:val="00CF422B"/>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CF422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F422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F42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2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2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22B"/>
    <w:rPr>
      <w:rFonts w:eastAsiaTheme="majorEastAsia" w:cstheme="majorBidi"/>
      <w:color w:val="272727" w:themeColor="text1" w:themeTint="D8"/>
    </w:rPr>
  </w:style>
  <w:style w:type="paragraph" w:styleId="Title">
    <w:name w:val="Title"/>
    <w:basedOn w:val="Normal"/>
    <w:next w:val="Normal"/>
    <w:link w:val="TitleChar"/>
    <w:uiPriority w:val="10"/>
    <w:qFormat/>
    <w:rsid w:val="00CF422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F422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F422B"/>
    <w:pPr>
      <w:numPr>
        <w:ilvl w:val="1"/>
      </w:numPr>
      <w:spacing w:after="16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F422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F42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422B"/>
    <w:rPr>
      <w:rFonts w:cs="Mangal"/>
      <w:i/>
      <w:iCs/>
      <w:color w:val="404040" w:themeColor="text1" w:themeTint="BF"/>
    </w:rPr>
  </w:style>
  <w:style w:type="paragraph" w:styleId="ListParagraph">
    <w:name w:val="List Paragraph"/>
    <w:basedOn w:val="Normal"/>
    <w:uiPriority w:val="34"/>
    <w:qFormat/>
    <w:rsid w:val="00CF422B"/>
    <w:pPr>
      <w:ind w:left="720"/>
      <w:contextualSpacing/>
    </w:pPr>
  </w:style>
  <w:style w:type="character" w:styleId="IntenseEmphasis">
    <w:name w:val="Intense Emphasis"/>
    <w:basedOn w:val="DefaultParagraphFont"/>
    <w:uiPriority w:val="21"/>
    <w:qFormat/>
    <w:rsid w:val="00CF422B"/>
    <w:rPr>
      <w:i/>
      <w:iCs/>
      <w:color w:val="365F91" w:themeColor="accent1" w:themeShade="BF"/>
    </w:rPr>
  </w:style>
  <w:style w:type="paragraph" w:styleId="IntenseQuote">
    <w:name w:val="Intense Quote"/>
    <w:basedOn w:val="Normal"/>
    <w:next w:val="Normal"/>
    <w:link w:val="IntenseQuoteChar"/>
    <w:uiPriority w:val="30"/>
    <w:qFormat/>
    <w:rsid w:val="00CF422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F422B"/>
    <w:rPr>
      <w:rFonts w:cs="Mangal"/>
      <w:i/>
      <w:iCs/>
      <w:color w:val="365F91" w:themeColor="accent1" w:themeShade="BF"/>
    </w:rPr>
  </w:style>
  <w:style w:type="character" w:styleId="IntenseReference">
    <w:name w:val="Intense Reference"/>
    <w:basedOn w:val="DefaultParagraphFont"/>
    <w:uiPriority w:val="32"/>
    <w:qFormat/>
    <w:rsid w:val="00CF422B"/>
    <w:rPr>
      <w:b/>
      <w:bCs/>
      <w:smallCaps/>
      <w:color w:val="365F91" w:themeColor="accent1" w:themeShade="BF"/>
      <w:spacing w:val="5"/>
    </w:rPr>
  </w:style>
  <w:style w:type="table" w:styleId="TableGrid">
    <w:name w:val="Table Grid"/>
    <w:basedOn w:val="TableNormal"/>
    <w:uiPriority w:val="59"/>
    <w:rsid w:val="00CF4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5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F8"/>
    <w:rPr>
      <w:rFonts w:cs="Mangal"/>
    </w:rPr>
  </w:style>
  <w:style w:type="paragraph" w:styleId="Footer">
    <w:name w:val="footer"/>
    <w:basedOn w:val="Normal"/>
    <w:link w:val="FooterChar"/>
    <w:uiPriority w:val="99"/>
    <w:unhideWhenUsed/>
    <w:rsid w:val="00655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F8"/>
    <w:rPr>
      <w:rFonts w:cs="Mangal"/>
    </w:rPr>
  </w:style>
  <w:style w:type="paragraph" w:styleId="NoSpacing">
    <w:name w:val="No Spacing"/>
    <w:uiPriority w:val="1"/>
    <w:qFormat/>
    <w:rsid w:val="00405FFC"/>
    <w:pPr>
      <w:spacing w:after="0" w:line="240" w:lineRule="auto"/>
    </w:pPr>
    <w:rPr>
      <w:kern w:val="0"/>
      <w:szCs w:val="22"/>
      <w:lang w:val="en-GB" w:bidi="ar-SA"/>
      <w14:ligatures w14:val="none"/>
    </w:rPr>
  </w:style>
  <w:style w:type="character" w:styleId="Hyperlink">
    <w:name w:val="Hyperlink"/>
    <w:basedOn w:val="DefaultParagraphFont"/>
    <w:uiPriority w:val="99"/>
    <w:unhideWhenUsed/>
    <w:rsid w:val="0026698B"/>
    <w:rPr>
      <w:color w:val="0000FF" w:themeColor="hyperlink"/>
      <w:u w:val="single"/>
    </w:rPr>
  </w:style>
  <w:style w:type="character" w:customStyle="1" w:styleId="UnresolvedMention">
    <w:name w:val="Unresolved Mention"/>
    <w:basedOn w:val="DefaultParagraphFont"/>
    <w:uiPriority w:val="99"/>
    <w:semiHidden/>
    <w:unhideWhenUsed/>
    <w:rsid w:val="00266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42/peds.101.3.539" TargetMode="External"/><Relationship Id="rId13" Type="http://schemas.openxmlformats.org/officeDocument/2006/relationships/hyperlink" Target="https://doi.org/10.1001/archpedi.156.2.171" TargetMode="External"/><Relationship Id="rId18" Type="http://schemas.openxmlformats.org/officeDocument/2006/relationships/hyperlink" Target="https://doi.org/10.1016/S0002-8223(02)90421-9"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257/jep.32.3.91" TargetMode="External"/><Relationship Id="rId12" Type="http://schemas.openxmlformats.org/officeDocument/2006/relationships/hyperlink" Target="https://doi.org/10.1016/S1521-690X(03)00014-4" TargetMode="External"/><Relationship Id="rId17" Type="http://schemas.openxmlformats.org/officeDocument/2006/relationships/hyperlink" Target="https://doi.org/10.1016/S0002-8223(02)90418-9"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11/j.1753-4887.2004.tb00001.x" TargetMode="External"/><Relationship Id="rId20" Type="http://schemas.openxmlformats.org/officeDocument/2006/relationships/hyperlink" Target="https://www.who.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098-011-0588-8"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7/S136898001600159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07/BF02820204" TargetMode="External"/><Relationship Id="rId19" Type="http://schemas.openxmlformats.org/officeDocument/2006/relationships/hyperlink" Target="https://www.who.int" TargetMode="External"/><Relationship Id="rId4" Type="http://schemas.openxmlformats.org/officeDocument/2006/relationships/webSettings" Target="webSettings.xml"/><Relationship Id="rId9" Type="http://schemas.openxmlformats.org/officeDocument/2006/relationships/hyperlink" Target="https://doi.org/10.1016/S0140-6736(13)60937-X" TargetMode="External"/><Relationship Id="rId14" Type="http://schemas.openxmlformats.org/officeDocument/2006/relationships/hyperlink" Target="https://doi.org/10.1016/S0140-6736(16)00579-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12</Pages>
  <Words>3759</Words>
  <Characters>21430</Characters>
  <Application>Microsoft Office Word</Application>
  <DocSecurity>0</DocSecurity>
  <Lines>178</Lines>
  <Paragraphs>50</Paragraphs>
  <ScaleCrop>false</ScaleCrop>
  <Company/>
  <LinksUpToDate>false</LinksUpToDate>
  <CharactersWithSpaces>25139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1117</cp:lastModifiedBy>
  <cp:revision>71</cp:revision>
  <dcterms:created xsi:type="dcterms:W3CDTF">2026-03-11T11:01:00Z</dcterms:created>
  <dcterms:modified xsi:type="dcterms:W3CDTF">2026-03-25T09:48:00Z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8ec4c29c-65fe-42ab-8ee0-233a64e79abd</vt:lpwstr>
  </property>
</Properties>
</file>