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A5E26" w14:textId="77777777" w:rsidR="0099356C" w:rsidRPr="0099356C" w:rsidRDefault="0099356C" w:rsidP="0099356C">
      <w:pPr>
        <w:spacing w:line="360" w:lineRule="auto"/>
        <w:jc w:val="center"/>
        <w:rPr>
          <w:rFonts w:ascii="Times New Roman" w:hAnsi="Times New Roman" w:cs="Times New Roman"/>
          <w:b/>
          <w:bCs/>
          <w:i/>
          <w:iCs/>
          <w:sz w:val="28"/>
          <w:szCs w:val="28"/>
          <w:u w:val="single"/>
          <w:lang w:val="en-US"/>
        </w:rPr>
      </w:pPr>
      <w:r w:rsidRPr="0099356C">
        <w:rPr>
          <w:rFonts w:ascii="Times New Roman" w:hAnsi="Times New Roman" w:cs="Times New Roman"/>
          <w:b/>
          <w:bCs/>
          <w:i/>
          <w:iCs/>
          <w:sz w:val="28"/>
          <w:szCs w:val="28"/>
          <w:u w:val="single"/>
          <w:lang w:val="en-US"/>
        </w:rPr>
        <w:t>Original Research Article</w:t>
      </w:r>
    </w:p>
    <w:p w14:paraId="2BAC1A47" w14:textId="0064F540" w:rsidR="00CA2278" w:rsidRPr="00CA3B76" w:rsidRDefault="00CA2278" w:rsidP="00CA2278">
      <w:pPr>
        <w:spacing w:line="360" w:lineRule="auto"/>
        <w:jc w:val="center"/>
        <w:rPr>
          <w:rFonts w:ascii="Times New Roman" w:hAnsi="Times New Roman" w:cs="Times New Roman"/>
          <w:b/>
          <w:bCs/>
          <w:sz w:val="28"/>
          <w:szCs w:val="28"/>
        </w:rPr>
      </w:pPr>
      <w:proofErr w:type="spellStart"/>
      <w:r w:rsidRPr="00CA3B76">
        <w:rPr>
          <w:rFonts w:ascii="Times New Roman" w:hAnsi="Times New Roman" w:cs="Times New Roman"/>
          <w:b/>
          <w:bCs/>
          <w:sz w:val="28"/>
          <w:szCs w:val="28"/>
        </w:rPr>
        <w:t>Hydrochemical</w:t>
      </w:r>
      <w:proofErr w:type="spellEnd"/>
      <w:r w:rsidRPr="00CA3B76">
        <w:rPr>
          <w:rFonts w:ascii="Times New Roman" w:hAnsi="Times New Roman" w:cs="Times New Roman"/>
          <w:b/>
          <w:bCs/>
          <w:sz w:val="28"/>
          <w:szCs w:val="28"/>
        </w:rPr>
        <w:t xml:space="preserve"> and Microbial Quality of Groundwater in </w:t>
      </w:r>
      <w:proofErr w:type="spellStart"/>
      <w:r w:rsidRPr="00CA3B76">
        <w:rPr>
          <w:rFonts w:ascii="Times New Roman" w:hAnsi="Times New Roman" w:cs="Times New Roman"/>
          <w:b/>
          <w:bCs/>
          <w:sz w:val="28"/>
          <w:szCs w:val="28"/>
        </w:rPr>
        <w:t>Anchal</w:t>
      </w:r>
      <w:proofErr w:type="spellEnd"/>
      <w:r w:rsidRPr="00CA3B76">
        <w:rPr>
          <w:rFonts w:ascii="Times New Roman" w:hAnsi="Times New Roman" w:cs="Times New Roman"/>
          <w:b/>
          <w:bCs/>
          <w:sz w:val="28"/>
          <w:szCs w:val="28"/>
        </w:rPr>
        <w:t xml:space="preserve"> </w:t>
      </w:r>
      <w:proofErr w:type="spellStart"/>
      <w:r w:rsidRPr="00CA3B76">
        <w:rPr>
          <w:rFonts w:ascii="Times New Roman" w:hAnsi="Times New Roman" w:cs="Times New Roman"/>
          <w:b/>
          <w:bCs/>
          <w:sz w:val="28"/>
          <w:szCs w:val="28"/>
        </w:rPr>
        <w:t>Gramapanchayat</w:t>
      </w:r>
      <w:proofErr w:type="spellEnd"/>
      <w:r w:rsidRPr="00CA3B76">
        <w:rPr>
          <w:rFonts w:ascii="Times New Roman" w:hAnsi="Times New Roman" w:cs="Times New Roman"/>
          <w:b/>
          <w:bCs/>
          <w:sz w:val="28"/>
          <w:szCs w:val="28"/>
        </w:rPr>
        <w:t>, Kerala: A Comparative Study of Open Wells and Tube Wells</w:t>
      </w:r>
    </w:p>
    <w:p w14:paraId="21E79713" w14:textId="69F287A3" w:rsidR="00B52149" w:rsidRDefault="00B52149" w:rsidP="00553823">
      <w:pPr>
        <w:spacing w:line="360" w:lineRule="auto"/>
        <w:jc w:val="center"/>
        <w:rPr>
          <w:rFonts w:ascii="Times New Roman" w:hAnsi="Times New Roman" w:cs="Times New Roman"/>
          <w:color w:val="EE0000"/>
        </w:rPr>
      </w:pPr>
    </w:p>
    <w:p w14:paraId="184A775F" w14:textId="77777777" w:rsidR="00F66199" w:rsidRPr="00553823" w:rsidRDefault="00F66199" w:rsidP="00553823">
      <w:pPr>
        <w:spacing w:line="360" w:lineRule="auto"/>
        <w:jc w:val="center"/>
        <w:rPr>
          <w:rFonts w:ascii="Times New Roman" w:hAnsi="Times New Roman" w:cs="Times New Roman"/>
          <w:color w:val="EE0000"/>
        </w:rPr>
      </w:pPr>
    </w:p>
    <w:p w14:paraId="6172BE5D" w14:textId="1D73734F" w:rsidR="00500FFA" w:rsidRPr="00500FFA" w:rsidRDefault="00A43EF7" w:rsidP="00A43EF7">
      <w:pPr>
        <w:spacing w:line="360" w:lineRule="auto"/>
        <w:jc w:val="center"/>
        <w:rPr>
          <w:rFonts w:ascii="Times New Roman" w:hAnsi="Times New Roman" w:cs="Times New Roman"/>
          <w:b/>
          <w:bCs/>
        </w:rPr>
      </w:pPr>
      <w:r w:rsidRPr="00500FFA">
        <w:rPr>
          <w:rFonts w:ascii="Times New Roman" w:hAnsi="Times New Roman" w:cs="Times New Roman"/>
          <w:b/>
          <w:bCs/>
        </w:rPr>
        <w:t>ABSTRACT</w:t>
      </w:r>
    </w:p>
    <w:p w14:paraId="09FDEA4E" w14:textId="3731C9D9" w:rsidR="00500FFA" w:rsidRPr="00500FFA" w:rsidRDefault="00500FFA" w:rsidP="00500FFA">
      <w:pPr>
        <w:spacing w:line="360" w:lineRule="auto"/>
        <w:jc w:val="both"/>
        <w:rPr>
          <w:rFonts w:ascii="Times New Roman" w:hAnsi="Times New Roman" w:cs="Times New Roman"/>
        </w:rPr>
      </w:pPr>
      <w:r w:rsidRPr="00500FFA">
        <w:rPr>
          <w:rFonts w:ascii="Times New Roman" w:hAnsi="Times New Roman" w:cs="Times New Roman"/>
        </w:rPr>
        <w:t xml:space="preserve">Groundwater serves as a major source of drinking water in many rural and semi-urban regions; however, its quality can be influenced by both natural processes and anthropogenic activities. The present study evaluates the physicochemical and microbiological characteristics of groundwater sources in </w:t>
      </w:r>
      <w:proofErr w:type="spellStart"/>
      <w:r w:rsidRPr="00500FFA">
        <w:rPr>
          <w:rFonts w:ascii="Times New Roman" w:hAnsi="Times New Roman" w:cs="Times New Roman"/>
        </w:rPr>
        <w:t>Anchal</w:t>
      </w:r>
      <w:proofErr w:type="spellEnd"/>
      <w:r w:rsidRPr="00500FFA">
        <w:rPr>
          <w:rFonts w:ascii="Times New Roman" w:hAnsi="Times New Roman" w:cs="Times New Roman"/>
        </w:rPr>
        <w:t xml:space="preserve"> </w:t>
      </w:r>
      <w:proofErr w:type="spellStart"/>
      <w:r w:rsidRPr="00500FFA">
        <w:rPr>
          <w:rFonts w:ascii="Times New Roman" w:hAnsi="Times New Roman" w:cs="Times New Roman"/>
        </w:rPr>
        <w:t>Gramapanchayat</w:t>
      </w:r>
      <w:proofErr w:type="spellEnd"/>
      <w:r w:rsidRPr="00500FFA">
        <w:rPr>
          <w:rFonts w:ascii="Times New Roman" w:hAnsi="Times New Roman" w:cs="Times New Roman"/>
        </w:rPr>
        <w:t xml:space="preserve">, Kerala, with particular emphasis on comparing open wells and tube wells. A total of </w:t>
      </w:r>
      <w:r w:rsidR="007A4E8F">
        <w:rPr>
          <w:rFonts w:ascii="Times New Roman" w:hAnsi="Times New Roman" w:cs="Times New Roman"/>
        </w:rPr>
        <w:t>40</w:t>
      </w:r>
      <w:r w:rsidRPr="00500FFA">
        <w:rPr>
          <w:rFonts w:ascii="Times New Roman" w:hAnsi="Times New Roman" w:cs="Times New Roman"/>
        </w:rPr>
        <w:t xml:space="preserve"> groundwater samples collected during 2022</w:t>
      </w:r>
      <w:r w:rsidR="009640D7">
        <w:rPr>
          <w:rFonts w:ascii="Times New Roman" w:hAnsi="Times New Roman" w:cs="Times New Roman"/>
        </w:rPr>
        <w:t>-</w:t>
      </w:r>
      <w:r w:rsidRPr="00500FFA">
        <w:rPr>
          <w:rFonts w:ascii="Times New Roman" w:hAnsi="Times New Roman" w:cs="Times New Roman"/>
        </w:rPr>
        <w:t xml:space="preserve">2023 were </w:t>
      </w:r>
      <w:r w:rsidR="00DF4561" w:rsidRPr="00500FFA">
        <w:rPr>
          <w:rFonts w:ascii="Times New Roman" w:hAnsi="Times New Roman" w:cs="Times New Roman"/>
        </w:rPr>
        <w:t>analysed</w:t>
      </w:r>
      <w:r w:rsidRPr="00500FFA">
        <w:rPr>
          <w:rFonts w:ascii="Times New Roman" w:hAnsi="Times New Roman" w:cs="Times New Roman"/>
        </w:rPr>
        <w:t xml:space="preserve"> for parameters including pH, electrical conductivity, total dissolved solids (TDS), alkalinity, hardness, salinity, free carbon dioxide (CO₂), and total coliform counts following standard analytical procedures. The results showed that pH ranged from 5.30 to 8.41 with a mean value of 6.56, while TDS values varied between 54.5 and 656.8 mg/L. </w:t>
      </w:r>
      <w:r w:rsidR="00DA4895" w:rsidRPr="00DA4895">
        <w:rPr>
          <w:rFonts w:ascii="Times New Roman" w:hAnsi="Times New Roman" w:cs="Times New Roman"/>
        </w:rPr>
        <w:t>Most physicochemical parameters were generally within the permissible limits of the Bureau of Indian Standards (BIS 10500), with the exception of salinity, which exceeded the recommended limit in a few samples.</w:t>
      </w:r>
      <w:r w:rsidRPr="00500FFA">
        <w:rPr>
          <w:rFonts w:ascii="Times New Roman" w:hAnsi="Times New Roman" w:cs="Times New Roman"/>
        </w:rPr>
        <w:t xml:space="preserve"> However, significant variations were observed in microbial contamination. Open wells exhibited substantially higher total coliform counts (mean 831 ± 412.85 MPN/100 ml) compared to tube wells (7.15 ± 8.91 MPN/100 ml), indicating severe microbial contamination in shallow groundwater sources. Statistical analysis revealed that differences in physicochemical parameters between the two sources were not significant, whereas total coliform counts showed a highly significant difference (p &lt; 0.001). Multivariate analyses including correlation analysis, Principal Component Analysis (PCA), and hierarchical cluster analysis further indicated that microbial contamination is largely independent of </w:t>
      </w:r>
      <w:proofErr w:type="spellStart"/>
      <w:r w:rsidRPr="00500FFA">
        <w:rPr>
          <w:rFonts w:ascii="Times New Roman" w:hAnsi="Times New Roman" w:cs="Times New Roman"/>
        </w:rPr>
        <w:t>hydrochemical</w:t>
      </w:r>
      <w:proofErr w:type="spellEnd"/>
      <w:r w:rsidRPr="00500FFA">
        <w:rPr>
          <w:rFonts w:ascii="Times New Roman" w:hAnsi="Times New Roman" w:cs="Times New Roman"/>
        </w:rPr>
        <w:t xml:space="preserve"> factors and mainly influenced by surface-related contamination sources. The findings highlight the greater vulnerability of open wells to microbial pollution and emphasize the need for regular monitoring, improved sanitary protection of wells, and effective groundwater management practices to ensure safe drinking water in the region.</w:t>
      </w:r>
    </w:p>
    <w:p w14:paraId="6D125C38" w14:textId="77777777" w:rsidR="00500FFA" w:rsidRPr="00500FFA" w:rsidRDefault="00500FFA" w:rsidP="00500FFA">
      <w:pPr>
        <w:spacing w:line="360" w:lineRule="auto"/>
        <w:jc w:val="both"/>
        <w:rPr>
          <w:rFonts w:ascii="Times New Roman" w:hAnsi="Times New Roman" w:cs="Times New Roman"/>
        </w:rPr>
      </w:pPr>
      <w:r w:rsidRPr="00500FFA">
        <w:rPr>
          <w:rFonts w:ascii="Times New Roman" w:hAnsi="Times New Roman" w:cs="Times New Roman"/>
          <w:b/>
          <w:bCs/>
        </w:rPr>
        <w:lastRenderedPageBreak/>
        <w:t>Keywords:</w:t>
      </w:r>
      <w:r w:rsidRPr="00500FFA">
        <w:rPr>
          <w:rFonts w:ascii="Times New Roman" w:hAnsi="Times New Roman" w:cs="Times New Roman"/>
        </w:rPr>
        <w:t xml:space="preserve"> Groundwater quality, Open wells, Tube wells, Microbial contamination, </w:t>
      </w:r>
      <w:proofErr w:type="spellStart"/>
      <w:r w:rsidRPr="00500FFA">
        <w:rPr>
          <w:rFonts w:ascii="Times New Roman" w:hAnsi="Times New Roman" w:cs="Times New Roman"/>
        </w:rPr>
        <w:t>Anchal</w:t>
      </w:r>
      <w:proofErr w:type="spellEnd"/>
      <w:r w:rsidRPr="00500FFA">
        <w:rPr>
          <w:rFonts w:ascii="Times New Roman" w:hAnsi="Times New Roman" w:cs="Times New Roman"/>
        </w:rPr>
        <w:t xml:space="preserve"> </w:t>
      </w:r>
      <w:proofErr w:type="spellStart"/>
      <w:r w:rsidRPr="00500FFA">
        <w:rPr>
          <w:rFonts w:ascii="Times New Roman" w:hAnsi="Times New Roman" w:cs="Times New Roman"/>
        </w:rPr>
        <w:t>Gramapanchayat</w:t>
      </w:r>
      <w:proofErr w:type="spellEnd"/>
      <w:r w:rsidRPr="00500FFA">
        <w:rPr>
          <w:rFonts w:ascii="Times New Roman" w:hAnsi="Times New Roman" w:cs="Times New Roman"/>
        </w:rPr>
        <w:t>.</w:t>
      </w:r>
    </w:p>
    <w:p w14:paraId="582732B2" w14:textId="36C153E5" w:rsidR="00B52B30" w:rsidRPr="00B52B30" w:rsidRDefault="00754ADB" w:rsidP="00B52B30">
      <w:pPr>
        <w:rPr>
          <w:rFonts w:ascii="Times New Roman" w:hAnsi="Times New Roman" w:cs="Times New Roman"/>
          <w:b/>
          <w:bCs/>
        </w:rPr>
      </w:pPr>
      <w:r>
        <w:rPr>
          <w:rFonts w:ascii="Times New Roman" w:hAnsi="Times New Roman" w:cs="Times New Roman"/>
          <w:b/>
          <w:bCs/>
        </w:rPr>
        <w:t xml:space="preserve">1. </w:t>
      </w:r>
      <w:r w:rsidR="00A43EF7" w:rsidRPr="00B52B30">
        <w:rPr>
          <w:rFonts w:ascii="Times New Roman" w:hAnsi="Times New Roman" w:cs="Times New Roman"/>
          <w:b/>
          <w:bCs/>
        </w:rPr>
        <w:t>INTRODUCTION</w:t>
      </w:r>
    </w:p>
    <w:p w14:paraId="72D0CCC0" w14:textId="2D04D661"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Groundwater is one of the most important sources of freshwater for domestic, agricultural, and industrial uses worldwide, particularly in developing countries where it often serves as the primary source of drinking water. In many rural and semi-urban regions, open wells and tube wells provide essential water supplies due to their accessibility and relatively low cost of construction</w:t>
      </w:r>
      <w:r w:rsidR="000975F2">
        <w:rPr>
          <w:rFonts w:ascii="Times New Roman" w:hAnsi="Times New Roman" w:cs="Times New Roman"/>
        </w:rPr>
        <w:t xml:space="preserve"> </w:t>
      </w:r>
      <w:r w:rsidR="00E1218A">
        <w:rPr>
          <w:rFonts w:ascii="Times New Roman" w:hAnsi="Times New Roman" w:cs="Times New Roman"/>
        </w:rPr>
        <w:t>(</w:t>
      </w:r>
      <w:r w:rsidR="000A004C" w:rsidRPr="00CE4E79">
        <w:rPr>
          <w:rFonts w:ascii="Times New Roman" w:hAnsi="Times New Roman" w:cs="Times New Roman"/>
        </w:rPr>
        <w:t>Lapworth</w:t>
      </w:r>
      <w:r w:rsidR="000A004C">
        <w:rPr>
          <w:rFonts w:ascii="Times New Roman" w:hAnsi="Times New Roman" w:cs="Times New Roman"/>
        </w:rPr>
        <w:t xml:space="preserve"> </w:t>
      </w:r>
      <w:r w:rsidR="00F72361">
        <w:rPr>
          <w:rFonts w:ascii="Times New Roman" w:hAnsi="Times New Roman" w:cs="Times New Roman"/>
        </w:rPr>
        <w:t xml:space="preserve">et al., 2017; </w:t>
      </w:r>
      <w:r w:rsidR="00E1218A">
        <w:rPr>
          <w:rFonts w:ascii="Times New Roman" w:hAnsi="Times New Roman" w:cs="Times New Roman"/>
        </w:rPr>
        <w:t>Foster, 2022)</w:t>
      </w:r>
      <w:r w:rsidRPr="00B52B30">
        <w:rPr>
          <w:rFonts w:ascii="Times New Roman" w:hAnsi="Times New Roman" w:cs="Times New Roman"/>
        </w:rPr>
        <w:t>. However, the quality of groundwater can vary considerably depending on natural hydrogeological conditions and anthropogenic influences</w:t>
      </w:r>
      <w:r w:rsidR="003F67A2">
        <w:rPr>
          <w:rFonts w:ascii="Times New Roman" w:hAnsi="Times New Roman" w:cs="Times New Roman"/>
        </w:rPr>
        <w:t xml:space="preserve"> (</w:t>
      </w:r>
      <w:proofErr w:type="spellStart"/>
      <w:r w:rsidR="003F67A2" w:rsidRPr="00EC5F71">
        <w:rPr>
          <w:rFonts w:ascii="Times New Roman" w:hAnsi="Times New Roman" w:cs="Times New Roman"/>
        </w:rPr>
        <w:t>Majagi</w:t>
      </w:r>
      <w:proofErr w:type="spellEnd"/>
      <w:r w:rsidR="00DF11E1">
        <w:rPr>
          <w:rFonts w:ascii="Times New Roman" w:hAnsi="Times New Roman" w:cs="Times New Roman"/>
        </w:rPr>
        <w:t xml:space="preserve"> et al., 2008)</w:t>
      </w:r>
      <w:r w:rsidRPr="00B52B30">
        <w:rPr>
          <w:rFonts w:ascii="Times New Roman" w:hAnsi="Times New Roman" w:cs="Times New Roman"/>
        </w:rPr>
        <w:t xml:space="preserve">. Physicochemical parameters such as pH, total dissolved solids (TDS), alkalinity, and salinity are commonly used indicators to evaluate the </w:t>
      </w:r>
      <w:proofErr w:type="spellStart"/>
      <w:r w:rsidRPr="00B52B30">
        <w:rPr>
          <w:rFonts w:ascii="Times New Roman" w:hAnsi="Times New Roman" w:cs="Times New Roman"/>
        </w:rPr>
        <w:t>hydrochemical</w:t>
      </w:r>
      <w:proofErr w:type="spellEnd"/>
      <w:r w:rsidRPr="00B52B30">
        <w:rPr>
          <w:rFonts w:ascii="Times New Roman" w:hAnsi="Times New Roman" w:cs="Times New Roman"/>
        </w:rPr>
        <w:t xml:space="preserve"> characteristics of groundwater systems, while microbiological parameters such as total coliforms are critical indicators of potential faecal contamination and public health risks (Khatri &amp; Tyagi, 2015; </w:t>
      </w:r>
      <w:proofErr w:type="spellStart"/>
      <w:r w:rsidRPr="00B52B30">
        <w:rPr>
          <w:rFonts w:ascii="Times New Roman" w:hAnsi="Times New Roman" w:cs="Times New Roman"/>
        </w:rPr>
        <w:t>Palamuleni</w:t>
      </w:r>
      <w:proofErr w:type="spellEnd"/>
      <w:r w:rsidRPr="00B52B30">
        <w:rPr>
          <w:rFonts w:ascii="Times New Roman" w:hAnsi="Times New Roman" w:cs="Times New Roman"/>
        </w:rPr>
        <w:t xml:space="preserve"> &amp; </w:t>
      </w:r>
      <w:proofErr w:type="spellStart"/>
      <w:r w:rsidRPr="00B52B30">
        <w:rPr>
          <w:rFonts w:ascii="Times New Roman" w:hAnsi="Times New Roman" w:cs="Times New Roman"/>
        </w:rPr>
        <w:t>Akoth</w:t>
      </w:r>
      <w:proofErr w:type="spellEnd"/>
      <w:r w:rsidRPr="00B52B30">
        <w:rPr>
          <w:rFonts w:ascii="Times New Roman" w:hAnsi="Times New Roman" w:cs="Times New Roman"/>
        </w:rPr>
        <w:t>, 2015</w:t>
      </w:r>
      <w:r w:rsidR="009A0133">
        <w:rPr>
          <w:rFonts w:ascii="Times New Roman" w:hAnsi="Times New Roman" w:cs="Times New Roman"/>
        </w:rPr>
        <w:t xml:space="preserve">; </w:t>
      </w:r>
      <w:proofErr w:type="spellStart"/>
      <w:r w:rsidR="009A0133" w:rsidRPr="00CE4E79">
        <w:rPr>
          <w:rFonts w:ascii="Times New Roman" w:hAnsi="Times New Roman" w:cs="Times New Roman"/>
        </w:rPr>
        <w:t>Mvongo</w:t>
      </w:r>
      <w:proofErr w:type="spellEnd"/>
      <w:r w:rsidR="009A0133" w:rsidRPr="00CE4E79">
        <w:rPr>
          <w:rFonts w:ascii="Times New Roman" w:hAnsi="Times New Roman" w:cs="Times New Roman"/>
        </w:rPr>
        <w:t xml:space="preserve"> &amp; Defo, 2025</w:t>
      </w:r>
      <w:r w:rsidR="00851541">
        <w:rPr>
          <w:rFonts w:ascii="Times New Roman" w:hAnsi="Times New Roman" w:cs="Times New Roman"/>
        </w:rPr>
        <w:t xml:space="preserve">; </w:t>
      </w:r>
      <w:proofErr w:type="spellStart"/>
      <w:r w:rsidR="00851541" w:rsidRPr="005A7263">
        <w:rPr>
          <w:rFonts w:ascii="Times New Roman" w:hAnsi="Times New Roman" w:cs="Times New Roman"/>
          <w:lang w:val="en-GB"/>
        </w:rPr>
        <w:t>Özler</w:t>
      </w:r>
      <w:proofErr w:type="spellEnd"/>
      <w:r w:rsidR="00851541" w:rsidRPr="005A7263">
        <w:rPr>
          <w:rFonts w:ascii="Times New Roman" w:hAnsi="Times New Roman" w:cs="Times New Roman"/>
          <w:lang w:val="en-GB"/>
        </w:rPr>
        <w:t xml:space="preserve"> &amp; </w:t>
      </w:r>
      <w:proofErr w:type="spellStart"/>
      <w:r w:rsidR="00851541" w:rsidRPr="005A7263">
        <w:rPr>
          <w:rFonts w:ascii="Times New Roman" w:hAnsi="Times New Roman" w:cs="Times New Roman"/>
          <w:lang w:val="en-GB"/>
        </w:rPr>
        <w:t>Aydın</w:t>
      </w:r>
      <w:proofErr w:type="spellEnd"/>
      <w:r w:rsidR="00851541" w:rsidRPr="005A7263">
        <w:rPr>
          <w:rFonts w:ascii="Times New Roman" w:hAnsi="Times New Roman" w:cs="Times New Roman"/>
          <w:lang w:val="en-GB"/>
        </w:rPr>
        <w:t xml:space="preserve"> 2008</w:t>
      </w:r>
      <w:r w:rsidRPr="00B52B30">
        <w:rPr>
          <w:rFonts w:ascii="Times New Roman" w:hAnsi="Times New Roman" w:cs="Times New Roman"/>
        </w:rPr>
        <w:t>). Ensuring the safety of groundwater resources is therefore essential for maintaining public health and sustainable water resource management</w:t>
      </w:r>
      <w:r w:rsidR="00637C3D">
        <w:rPr>
          <w:rFonts w:ascii="Times New Roman" w:hAnsi="Times New Roman" w:cs="Times New Roman"/>
        </w:rPr>
        <w:t xml:space="preserve"> (</w:t>
      </w:r>
      <w:r w:rsidR="00637C3D" w:rsidRPr="00EC5F71">
        <w:rPr>
          <w:rFonts w:ascii="Times New Roman" w:hAnsi="Times New Roman" w:cs="Times New Roman"/>
        </w:rPr>
        <w:t>Saidu</w:t>
      </w:r>
      <w:r w:rsidR="00637C3D">
        <w:rPr>
          <w:rFonts w:ascii="Times New Roman" w:hAnsi="Times New Roman" w:cs="Times New Roman"/>
        </w:rPr>
        <w:t xml:space="preserve">, </w:t>
      </w:r>
      <w:r w:rsidR="001A76F8">
        <w:rPr>
          <w:rFonts w:ascii="Times New Roman" w:hAnsi="Times New Roman" w:cs="Times New Roman"/>
        </w:rPr>
        <w:t>2024</w:t>
      </w:r>
      <w:r w:rsidR="00861BB6">
        <w:rPr>
          <w:rFonts w:ascii="Times New Roman" w:hAnsi="Times New Roman" w:cs="Times New Roman"/>
        </w:rPr>
        <w:t xml:space="preserve">; </w:t>
      </w:r>
      <w:r w:rsidR="00861BB6" w:rsidRPr="00EC5F71">
        <w:rPr>
          <w:rFonts w:ascii="Times New Roman" w:hAnsi="Times New Roman" w:cs="Times New Roman"/>
        </w:rPr>
        <w:t>Traoré</w:t>
      </w:r>
      <w:r w:rsidR="0011164A">
        <w:rPr>
          <w:rFonts w:ascii="Times New Roman" w:hAnsi="Times New Roman" w:cs="Times New Roman"/>
        </w:rPr>
        <w:t xml:space="preserve"> et al., 2023</w:t>
      </w:r>
      <w:r w:rsidR="00712853">
        <w:rPr>
          <w:rFonts w:ascii="Times New Roman" w:hAnsi="Times New Roman" w:cs="Times New Roman"/>
        </w:rPr>
        <w:t xml:space="preserve">; </w:t>
      </w:r>
      <w:r w:rsidR="00712853" w:rsidRPr="00712853">
        <w:rPr>
          <w:rFonts w:ascii="Times New Roman" w:hAnsi="Times New Roman" w:cs="Times New Roman"/>
          <w:lang w:val="en-GB"/>
        </w:rPr>
        <w:t>Kim &amp; Lee2023</w:t>
      </w:r>
      <w:r w:rsidR="001A76F8">
        <w:rPr>
          <w:rFonts w:ascii="Times New Roman" w:hAnsi="Times New Roman" w:cs="Times New Roman"/>
        </w:rPr>
        <w:t>)</w:t>
      </w:r>
      <w:r w:rsidRPr="00B52B30">
        <w:rPr>
          <w:rFonts w:ascii="Times New Roman" w:hAnsi="Times New Roman" w:cs="Times New Roman"/>
        </w:rPr>
        <w:t>.</w:t>
      </w:r>
    </w:p>
    <w:p w14:paraId="4F4BC5C7" w14:textId="17727F43"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Microbial contamination of groundwater sources has been widely reported in many developing regions where shallow aquifers and poorly protected wells are exposed to contamination from domestic waste, septic systems, and surface runoff</w:t>
      </w:r>
      <w:r w:rsidR="00026EC1">
        <w:rPr>
          <w:rFonts w:ascii="Times New Roman" w:hAnsi="Times New Roman" w:cs="Times New Roman"/>
        </w:rPr>
        <w:t xml:space="preserve"> (</w:t>
      </w:r>
      <w:r w:rsidR="00026EC1" w:rsidRPr="00637F12">
        <w:rPr>
          <w:rFonts w:ascii="Times New Roman" w:hAnsi="Times New Roman" w:cs="Times New Roman"/>
        </w:rPr>
        <w:t>Adeyemo et al., 2023</w:t>
      </w:r>
      <w:r w:rsidR="004F1DF0" w:rsidRPr="00637F12">
        <w:rPr>
          <w:rFonts w:ascii="Times New Roman" w:hAnsi="Times New Roman" w:cs="Times New Roman"/>
        </w:rPr>
        <w:t>; Chatterjee et al., 2007</w:t>
      </w:r>
      <w:r w:rsidR="0075303D" w:rsidRPr="00637F12">
        <w:rPr>
          <w:rFonts w:ascii="Times New Roman" w:hAnsi="Times New Roman" w:cs="Times New Roman"/>
        </w:rPr>
        <w:t xml:space="preserve">; </w:t>
      </w:r>
      <w:proofErr w:type="spellStart"/>
      <w:r w:rsidR="0075303D" w:rsidRPr="00637F12">
        <w:rPr>
          <w:rFonts w:ascii="Times New Roman" w:hAnsi="Times New Roman" w:cs="Times New Roman"/>
        </w:rPr>
        <w:t>Adesakin</w:t>
      </w:r>
      <w:proofErr w:type="spellEnd"/>
      <w:r w:rsidR="0075303D" w:rsidRPr="00637F12">
        <w:rPr>
          <w:rFonts w:ascii="Times New Roman" w:hAnsi="Times New Roman" w:cs="Times New Roman"/>
        </w:rPr>
        <w:t xml:space="preserve"> et al., 2020</w:t>
      </w:r>
      <w:r w:rsidR="00026EC1" w:rsidRPr="00637F12">
        <w:rPr>
          <w:rFonts w:ascii="Times New Roman" w:hAnsi="Times New Roman" w:cs="Times New Roman"/>
        </w:rPr>
        <w:t>)</w:t>
      </w:r>
      <w:r w:rsidRPr="00637F12">
        <w:rPr>
          <w:rFonts w:ascii="Times New Roman" w:hAnsi="Times New Roman" w:cs="Times New Roman"/>
        </w:rPr>
        <w:t xml:space="preserve">. </w:t>
      </w:r>
      <w:r w:rsidRPr="00B52B30">
        <w:rPr>
          <w:rFonts w:ascii="Times New Roman" w:hAnsi="Times New Roman" w:cs="Times New Roman"/>
        </w:rPr>
        <w:t xml:space="preserve">Several studies have demonstrated that open wells and shallow groundwater sources are particularly vulnerable to microbial pollution due to their direct interaction with surface environments and inadequate sanitary protection (Mukhopadhyay et al., 2012; </w:t>
      </w:r>
      <w:r w:rsidR="00C23EA9" w:rsidRPr="00637F12">
        <w:rPr>
          <w:rFonts w:ascii="Times New Roman" w:hAnsi="Times New Roman" w:cs="Times New Roman"/>
        </w:rPr>
        <w:t xml:space="preserve">Moyo, 2013; </w:t>
      </w:r>
      <w:r w:rsidRPr="00B52B30">
        <w:rPr>
          <w:rFonts w:ascii="Times New Roman" w:hAnsi="Times New Roman" w:cs="Times New Roman"/>
        </w:rPr>
        <w:t xml:space="preserve">Aboh et al., 2015; </w:t>
      </w:r>
      <w:proofErr w:type="spellStart"/>
      <w:r w:rsidRPr="00B52B30">
        <w:rPr>
          <w:rFonts w:ascii="Times New Roman" w:hAnsi="Times New Roman" w:cs="Times New Roman"/>
        </w:rPr>
        <w:t>Lutterodt</w:t>
      </w:r>
      <w:proofErr w:type="spellEnd"/>
      <w:r w:rsidRPr="00B52B30">
        <w:rPr>
          <w:rFonts w:ascii="Times New Roman" w:hAnsi="Times New Roman" w:cs="Times New Roman"/>
        </w:rPr>
        <w:t xml:space="preserve"> et al., 2018). Elevated levels of coliform bacteria in drinking water indicate possible faecal contamination and the potential presence of pathogenic microorganisms that may cause waterborne diseases (Ramteke et al., 1992; </w:t>
      </w:r>
      <w:r w:rsidR="00FF05F6" w:rsidRPr="00637F12">
        <w:rPr>
          <w:rFonts w:ascii="Times New Roman" w:hAnsi="Times New Roman" w:cs="Times New Roman"/>
        </w:rPr>
        <w:t xml:space="preserve">Van Geen et al., 2011; </w:t>
      </w:r>
      <w:r w:rsidRPr="00637F12">
        <w:rPr>
          <w:rFonts w:ascii="Times New Roman" w:hAnsi="Times New Roman" w:cs="Times New Roman"/>
        </w:rPr>
        <w:t>Ahmed et al., 2013</w:t>
      </w:r>
      <w:r w:rsidR="00FB17B0" w:rsidRPr="00637F12">
        <w:rPr>
          <w:rFonts w:ascii="Times New Roman" w:hAnsi="Times New Roman" w:cs="Times New Roman"/>
        </w:rPr>
        <w:t xml:space="preserve">; </w:t>
      </w:r>
      <w:proofErr w:type="spellStart"/>
      <w:r w:rsidR="00153784" w:rsidRPr="00637F12">
        <w:rPr>
          <w:rFonts w:ascii="Times New Roman" w:hAnsi="Times New Roman" w:cs="Times New Roman"/>
        </w:rPr>
        <w:t>Eshcol</w:t>
      </w:r>
      <w:proofErr w:type="spellEnd"/>
      <w:r w:rsidR="00153784" w:rsidRPr="00637F12">
        <w:rPr>
          <w:rFonts w:ascii="Times New Roman" w:hAnsi="Times New Roman" w:cs="Times New Roman"/>
        </w:rPr>
        <w:t xml:space="preserve"> 2009; </w:t>
      </w:r>
      <w:proofErr w:type="spellStart"/>
      <w:r w:rsidR="00FB17B0" w:rsidRPr="00637F12">
        <w:rPr>
          <w:rFonts w:ascii="Times New Roman" w:hAnsi="Times New Roman" w:cs="Times New Roman"/>
        </w:rPr>
        <w:t>Ercumen</w:t>
      </w:r>
      <w:proofErr w:type="spellEnd"/>
      <w:r w:rsidR="00FB17B0" w:rsidRPr="00637F12">
        <w:rPr>
          <w:rFonts w:ascii="Times New Roman" w:hAnsi="Times New Roman" w:cs="Times New Roman"/>
        </w:rPr>
        <w:t xml:space="preserve"> et al., 2017</w:t>
      </w:r>
      <w:r w:rsidRPr="00637F12">
        <w:rPr>
          <w:rFonts w:ascii="Times New Roman" w:hAnsi="Times New Roman" w:cs="Times New Roman"/>
        </w:rPr>
        <w:t>). In contrast, deeper tube wells and bore</w:t>
      </w:r>
      <w:r w:rsidRPr="00B52B30">
        <w:rPr>
          <w:rFonts w:ascii="Times New Roman" w:hAnsi="Times New Roman" w:cs="Times New Roman"/>
        </w:rPr>
        <w:t>holes are often less susceptible to microbial contamination because of natural filtration processes within aquifer layers and reduced exposure to surface pollutants (Maran et al., 2016; Traoré et al., 2023).</w:t>
      </w:r>
    </w:p>
    <w:p w14:paraId="28EF5004" w14:textId="77777777" w:rsidR="00B52B30" w:rsidRPr="00B52B30" w:rsidRDefault="00B52B30" w:rsidP="00B52B30">
      <w:pPr>
        <w:spacing w:line="360" w:lineRule="auto"/>
        <w:jc w:val="both"/>
        <w:rPr>
          <w:rFonts w:ascii="Times New Roman" w:hAnsi="Times New Roman" w:cs="Times New Roman"/>
        </w:rPr>
      </w:pPr>
      <w:r w:rsidRPr="00B52B30">
        <w:rPr>
          <w:rFonts w:ascii="Times New Roman" w:hAnsi="Times New Roman" w:cs="Times New Roman"/>
        </w:rPr>
        <w:t xml:space="preserve">Despite the increasing dependence on groundwater resources in many parts of India, regular monitoring of both physicochemical and microbiological characteristics remains limited in </w:t>
      </w:r>
      <w:r w:rsidRPr="00B52B30">
        <w:rPr>
          <w:rFonts w:ascii="Times New Roman" w:hAnsi="Times New Roman" w:cs="Times New Roman"/>
        </w:rPr>
        <w:lastRenderedPageBreak/>
        <w:t xml:space="preserve">several local communities. Understanding the spatial variation and controlling factors of groundwater quality is therefore essential for ensuring safe drinking water supplies and effective resource management. In this context, the present study evaluates the physicochemical and microbial characteristics of groundwater sources from open wells and tube wells in </w:t>
      </w:r>
      <w:proofErr w:type="spellStart"/>
      <w:r w:rsidRPr="00B52B30">
        <w:rPr>
          <w:rFonts w:ascii="Times New Roman" w:hAnsi="Times New Roman" w:cs="Times New Roman"/>
        </w:rPr>
        <w:t>Anchal</w:t>
      </w:r>
      <w:proofErr w:type="spellEnd"/>
      <w:r w:rsidRPr="00B52B30">
        <w:rPr>
          <w:rFonts w:ascii="Times New Roman" w:hAnsi="Times New Roman" w:cs="Times New Roman"/>
        </w:rPr>
        <w:t xml:space="preserve"> </w:t>
      </w:r>
      <w:proofErr w:type="spellStart"/>
      <w:r w:rsidRPr="00B52B30">
        <w:rPr>
          <w:rFonts w:ascii="Times New Roman" w:hAnsi="Times New Roman" w:cs="Times New Roman"/>
        </w:rPr>
        <w:t>Gramapanchayat</w:t>
      </w:r>
      <w:proofErr w:type="spellEnd"/>
      <w:r w:rsidRPr="00B52B30">
        <w:rPr>
          <w:rFonts w:ascii="Times New Roman" w:hAnsi="Times New Roman" w:cs="Times New Roman"/>
        </w:rPr>
        <w:t>, Kerala. The study further employs statistical and multivariate analytical approaches to compare groundwater quality between the two sources and to identify the major factors influencing groundwater contamination in the study area.</w:t>
      </w:r>
    </w:p>
    <w:p w14:paraId="06BD4F33" w14:textId="66BA64C8" w:rsidR="007100BD" w:rsidRPr="007100BD" w:rsidRDefault="00754ADB" w:rsidP="007100BD">
      <w:pPr>
        <w:rPr>
          <w:rFonts w:ascii="Times New Roman" w:hAnsi="Times New Roman" w:cs="Times New Roman"/>
          <w:b/>
          <w:bCs/>
        </w:rPr>
      </w:pPr>
      <w:r>
        <w:rPr>
          <w:rFonts w:ascii="Times New Roman" w:hAnsi="Times New Roman" w:cs="Times New Roman"/>
          <w:b/>
          <w:bCs/>
        </w:rPr>
        <w:t xml:space="preserve">2. </w:t>
      </w:r>
      <w:r w:rsidR="00A43EF7" w:rsidRPr="007100BD">
        <w:rPr>
          <w:rFonts w:ascii="Times New Roman" w:hAnsi="Times New Roman" w:cs="Times New Roman"/>
          <w:b/>
          <w:bCs/>
        </w:rPr>
        <w:t>METHODOLOGY</w:t>
      </w:r>
    </w:p>
    <w:p w14:paraId="162439EF" w14:textId="1407FD93" w:rsidR="0096557C" w:rsidRPr="00DF3D1B" w:rsidRDefault="00754ADB" w:rsidP="007100BD">
      <w:pPr>
        <w:spacing w:line="360" w:lineRule="auto"/>
        <w:jc w:val="both"/>
        <w:rPr>
          <w:rFonts w:ascii="Times New Roman" w:hAnsi="Times New Roman" w:cs="Times New Roman"/>
          <w:b/>
          <w:bCs/>
        </w:rPr>
      </w:pPr>
      <w:r>
        <w:rPr>
          <w:rFonts w:ascii="Times New Roman" w:hAnsi="Times New Roman" w:cs="Times New Roman"/>
          <w:b/>
          <w:bCs/>
        </w:rPr>
        <w:t xml:space="preserve">2.1. </w:t>
      </w:r>
      <w:r w:rsidR="009B4002">
        <w:rPr>
          <w:rFonts w:ascii="Times New Roman" w:hAnsi="Times New Roman" w:cs="Times New Roman"/>
          <w:b/>
          <w:bCs/>
        </w:rPr>
        <w:t>Study area</w:t>
      </w:r>
    </w:p>
    <w:p w14:paraId="61897DA7" w14:textId="6153EDB2" w:rsidR="00552915" w:rsidRDefault="007100BD" w:rsidP="007100BD">
      <w:pPr>
        <w:spacing w:line="360" w:lineRule="auto"/>
        <w:jc w:val="both"/>
        <w:rPr>
          <w:rFonts w:ascii="Times New Roman" w:hAnsi="Times New Roman" w:cs="Times New Roman"/>
        </w:rPr>
      </w:pPr>
      <w:r w:rsidRPr="007100BD">
        <w:rPr>
          <w:rFonts w:ascii="Times New Roman" w:hAnsi="Times New Roman" w:cs="Times New Roman"/>
        </w:rPr>
        <w:t xml:space="preserve">Groundwater samples were collected from selected open wells and tube wells located in </w:t>
      </w:r>
      <w:proofErr w:type="spellStart"/>
      <w:r w:rsidRPr="007100BD">
        <w:rPr>
          <w:rFonts w:ascii="Times New Roman" w:hAnsi="Times New Roman" w:cs="Times New Roman"/>
        </w:rPr>
        <w:t>Anchal</w:t>
      </w:r>
      <w:proofErr w:type="spellEnd"/>
      <w:r w:rsidRPr="007100BD">
        <w:rPr>
          <w:rFonts w:ascii="Times New Roman" w:hAnsi="Times New Roman" w:cs="Times New Roman"/>
        </w:rPr>
        <w:t xml:space="preserve"> </w:t>
      </w:r>
      <w:proofErr w:type="spellStart"/>
      <w:r w:rsidRPr="007100BD">
        <w:rPr>
          <w:rFonts w:ascii="Times New Roman" w:hAnsi="Times New Roman" w:cs="Times New Roman"/>
        </w:rPr>
        <w:t>Gramapanchayat</w:t>
      </w:r>
      <w:proofErr w:type="spellEnd"/>
      <w:r w:rsidRPr="007100BD">
        <w:rPr>
          <w:rFonts w:ascii="Times New Roman" w:hAnsi="Times New Roman" w:cs="Times New Roman"/>
        </w:rPr>
        <w:t xml:space="preserve"> during the period 2022</w:t>
      </w:r>
      <w:r w:rsidR="002C7D60">
        <w:rPr>
          <w:rFonts w:ascii="Times New Roman" w:hAnsi="Times New Roman" w:cs="Times New Roman"/>
        </w:rPr>
        <w:t xml:space="preserve"> - </w:t>
      </w:r>
      <w:r w:rsidRPr="007100BD">
        <w:rPr>
          <w:rFonts w:ascii="Times New Roman" w:hAnsi="Times New Roman" w:cs="Times New Roman"/>
        </w:rPr>
        <w:t>2023 to evaluate the physicochemical and microbial quality of drinking water sources</w:t>
      </w:r>
      <w:r w:rsidR="00B86D99">
        <w:rPr>
          <w:rFonts w:ascii="Times New Roman" w:hAnsi="Times New Roman" w:cs="Times New Roman"/>
        </w:rPr>
        <w:t xml:space="preserve"> (Fig. 1)</w:t>
      </w:r>
      <w:r w:rsidRPr="007100BD">
        <w:rPr>
          <w:rFonts w:ascii="Times New Roman" w:hAnsi="Times New Roman" w:cs="Times New Roman"/>
        </w:rPr>
        <w:t xml:space="preserve">. </w:t>
      </w:r>
      <w:r w:rsidR="0089696D" w:rsidRPr="00D93D00">
        <w:rPr>
          <w:rFonts w:ascii="Times New Roman" w:hAnsi="Times New Roman" w:cs="Times New Roman"/>
        </w:rPr>
        <w:t xml:space="preserve">The geology of Anchal Grama Panchayat is characterized by Precambrian crystalline formations such as </w:t>
      </w:r>
      <w:proofErr w:type="spellStart"/>
      <w:r w:rsidR="0089696D" w:rsidRPr="00D93D00">
        <w:rPr>
          <w:rFonts w:ascii="Times New Roman" w:hAnsi="Times New Roman" w:cs="Times New Roman"/>
        </w:rPr>
        <w:t>charnockite</w:t>
      </w:r>
      <w:proofErr w:type="spellEnd"/>
      <w:r w:rsidR="0089696D" w:rsidRPr="00D93D00">
        <w:rPr>
          <w:rFonts w:ascii="Times New Roman" w:hAnsi="Times New Roman" w:cs="Times New Roman"/>
        </w:rPr>
        <w:t xml:space="preserve">, </w:t>
      </w:r>
      <w:proofErr w:type="spellStart"/>
      <w:r w:rsidR="0089696D" w:rsidRPr="00D93D00">
        <w:rPr>
          <w:rFonts w:ascii="Times New Roman" w:hAnsi="Times New Roman" w:cs="Times New Roman"/>
        </w:rPr>
        <w:t>khondalite</w:t>
      </w:r>
      <w:proofErr w:type="spellEnd"/>
      <w:r w:rsidR="0089696D" w:rsidRPr="00D93D00">
        <w:rPr>
          <w:rFonts w:ascii="Times New Roman" w:hAnsi="Times New Roman" w:cs="Times New Roman"/>
        </w:rPr>
        <w:t>, and gneiss, overlain by an extensive laterite weathering mantle and undulating midland</w:t>
      </w:r>
      <w:r w:rsidR="00EB6BEF" w:rsidRPr="00D93D00">
        <w:rPr>
          <w:rFonts w:ascii="Times New Roman" w:hAnsi="Times New Roman" w:cs="Times New Roman"/>
        </w:rPr>
        <w:t>-</w:t>
      </w:r>
      <w:r w:rsidR="0089696D" w:rsidRPr="00D93D00">
        <w:rPr>
          <w:rFonts w:ascii="Times New Roman" w:hAnsi="Times New Roman" w:cs="Times New Roman"/>
        </w:rPr>
        <w:t>foothill geomorphology associated with the Western Ghats. The area supports a moderately fractured hard-rock aquifer system, with granite and laterite occurring as economically important mineral resources</w:t>
      </w:r>
      <w:r w:rsidR="0008732B" w:rsidRPr="00D93D00">
        <w:rPr>
          <w:rFonts w:ascii="Times New Roman" w:hAnsi="Times New Roman" w:cs="Times New Roman"/>
        </w:rPr>
        <w:t>.</w:t>
      </w:r>
      <w:r w:rsidR="0008732B">
        <w:rPr>
          <w:rFonts w:ascii="Times New Roman" w:hAnsi="Times New Roman" w:cs="Times New Roman"/>
        </w:rPr>
        <w:t xml:space="preserve"> </w:t>
      </w:r>
    </w:p>
    <w:p w14:paraId="0995757C" w14:textId="0B8DF131" w:rsidR="00F1244C" w:rsidRDefault="000E765B" w:rsidP="00F1244C">
      <w:pPr>
        <w:spacing w:line="360" w:lineRule="auto"/>
        <w:jc w:val="center"/>
        <w:rPr>
          <w:rFonts w:ascii="Times New Roman" w:hAnsi="Times New Roman" w:cs="Times New Roman"/>
        </w:rPr>
      </w:pPr>
      <w:r>
        <w:rPr>
          <w:noProof/>
        </w:rPr>
        <w:drawing>
          <wp:inline distT="0" distB="0" distL="0" distR="0" wp14:anchorId="5000F092" wp14:editId="3C2A4788">
            <wp:extent cx="5422900" cy="3615066"/>
            <wp:effectExtent l="0" t="0" r="6350" b="4445"/>
            <wp:docPr id="1177007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7364" cy="3618042"/>
                    </a:xfrm>
                    <a:prstGeom prst="rect">
                      <a:avLst/>
                    </a:prstGeom>
                    <a:noFill/>
                    <a:ln>
                      <a:noFill/>
                    </a:ln>
                  </pic:spPr>
                </pic:pic>
              </a:graphicData>
            </a:graphic>
          </wp:inline>
        </w:drawing>
      </w:r>
    </w:p>
    <w:p w14:paraId="45C8BF55" w14:textId="77777777" w:rsidR="00F1244C" w:rsidRDefault="00F1244C" w:rsidP="00F1244C">
      <w:pPr>
        <w:spacing w:line="360" w:lineRule="auto"/>
        <w:jc w:val="center"/>
        <w:rPr>
          <w:rFonts w:ascii="Times New Roman" w:hAnsi="Times New Roman" w:cs="Times New Roman"/>
        </w:rPr>
      </w:pPr>
      <w:r>
        <w:rPr>
          <w:rFonts w:ascii="Times New Roman" w:hAnsi="Times New Roman" w:cs="Times New Roman"/>
        </w:rPr>
        <w:t>Figure 1. Location map of Study area</w:t>
      </w:r>
    </w:p>
    <w:p w14:paraId="78D11EBF" w14:textId="77777777" w:rsidR="00F1244C" w:rsidRDefault="00F1244C" w:rsidP="007100BD">
      <w:pPr>
        <w:spacing w:line="360" w:lineRule="auto"/>
        <w:jc w:val="both"/>
        <w:rPr>
          <w:rFonts w:ascii="Times New Roman" w:hAnsi="Times New Roman" w:cs="Times New Roman"/>
        </w:rPr>
      </w:pPr>
    </w:p>
    <w:p w14:paraId="7D977CED" w14:textId="56A88FD7" w:rsidR="00552915" w:rsidRPr="00DF3D1B" w:rsidRDefault="00552915" w:rsidP="00552915">
      <w:pPr>
        <w:spacing w:line="360" w:lineRule="auto"/>
        <w:jc w:val="both"/>
        <w:rPr>
          <w:rFonts w:ascii="Times New Roman" w:hAnsi="Times New Roman" w:cs="Times New Roman"/>
          <w:b/>
          <w:bCs/>
        </w:rPr>
      </w:pPr>
      <w:r>
        <w:rPr>
          <w:rFonts w:ascii="Times New Roman" w:hAnsi="Times New Roman" w:cs="Times New Roman"/>
          <w:b/>
          <w:bCs/>
        </w:rPr>
        <w:t xml:space="preserve">2.2. </w:t>
      </w:r>
      <w:r w:rsidRPr="00DF3D1B">
        <w:rPr>
          <w:rFonts w:ascii="Times New Roman" w:hAnsi="Times New Roman" w:cs="Times New Roman"/>
          <w:b/>
          <w:bCs/>
        </w:rPr>
        <w:t>Sample Collection and Analysis</w:t>
      </w:r>
    </w:p>
    <w:p w14:paraId="5F90D330" w14:textId="673B7B92" w:rsidR="00D75EC1" w:rsidRDefault="007100BD" w:rsidP="007100BD">
      <w:pPr>
        <w:spacing w:line="360" w:lineRule="auto"/>
        <w:jc w:val="both"/>
        <w:rPr>
          <w:rFonts w:ascii="Times New Roman" w:hAnsi="Times New Roman" w:cs="Times New Roman"/>
        </w:rPr>
      </w:pPr>
      <w:r w:rsidRPr="007100BD">
        <w:rPr>
          <w:rFonts w:ascii="Times New Roman" w:hAnsi="Times New Roman" w:cs="Times New Roman"/>
        </w:rPr>
        <w:t xml:space="preserve">A total of </w:t>
      </w:r>
      <w:r w:rsidR="007A4E8F">
        <w:rPr>
          <w:rFonts w:ascii="Times New Roman" w:hAnsi="Times New Roman" w:cs="Times New Roman"/>
        </w:rPr>
        <w:t>40</w:t>
      </w:r>
      <w:r w:rsidRPr="007100BD">
        <w:rPr>
          <w:rFonts w:ascii="Times New Roman" w:hAnsi="Times New Roman" w:cs="Times New Roman"/>
        </w:rPr>
        <w:t xml:space="preserve"> samples were collected following standard pro</w:t>
      </w:r>
      <w:r w:rsidR="00873EDE">
        <w:rPr>
          <w:rFonts w:ascii="Times New Roman" w:hAnsi="Times New Roman" w:cs="Times New Roman"/>
        </w:rPr>
        <w:t>tocols</w:t>
      </w:r>
      <w:r w:rsidRPr="007100BD">
        <w:rPr>
          <w:rFonts w:ascii="Times New Roman" w:hAnsi="Times New Roman" w:cs="Times New Roman"/>
        </w:rPr>
        <w:t xml:space="preserve">. </w:t>
      </w:r>
      <w:r w:rsidR="00EB4E45" w:rsidRPr="00BC40DD">
        <w:rPr>
          <w:rFonts w:ascii="Times New Roman" w:hAnsi="Times New Roman" w:cs="Times New Roman"/>
        </w:rPr>
        <w:t>A stratified sampling design was adopted to collect groundwater samples from representative open wells and tube wells across the study area</w:t>
      </w:r>
      <w:r w:rsidR="00EB4E45">
        <w:rPr>
          <w:rFonts w:ascii="Times New Roman" w:hAnsi="Times New Roman" w:cs="Times New Roman"/>
        </w:rPr>
        <w:t xml:space="preserve">. </w:t>
      </w:r>
      <w:r w:rsidRPr="007100BD">
        <w:rPr>
          <w:rFonts w:ascii="Times New Roman" w:hAnsi="Times New Roman" w:cs="Times New Roman"/>
        </w:rPr>
        <w:t xml:space="preserve">All physicochemical and microbial analyses were carried out in the Water Quality Testing Laboratory of the Department of Environmental Science, St. John’s College, Anchal, which is accredited by the Kerala State Pollution Control Board (KSPCB). The analysed parameters included pH, electrical conductivity, total dissolved solids (TDS), alkalinity, hardness, salinity, free carbon dioxide (CO₂), and total coliform counts. Physicochemical parameters were determined using standard analytical techniques such as pH meter measurements, conductivity meter analysis, and titrimetric methods for alkalinity, hardness, and free CO₂ determination. The obtained values were compared with the drinking water standards prescribed by the Bureau of Indian </w:t>
      </w:r>
      <w:r w:rsidRPr="00637F12">
        <w:rPr>
          <w:rFonts w:ascii="Times New Roman" w:hAnsi="Times New Roman" w:cs="Times New Roman"/>
        </w:rPr>
        <w:t>Standards (BIS 10500).</w:t>
      </w:r>
      <w:r w:rsidR="001C186D" w:rsidRPr="00637F12">
        <w:rPr>
          <w:rFonts w:ascii="Times New Roman" w:hAnsi="Times New Roman" w:cs="Times New Roman"/>
        </w:rPr>
        <w:t xml:space="preserve"> </w:t>
      </w:r>
    </w:p>
    <w:p w14:paraId="502B6C76" w14:textId="6D2C8254" w:rsidR="007100BD" w:rsidRDefault="007100BD" w:rsidP="007100BD">
      <w:pPr>
        <w:spacing w:line="360" w:lineRule="auto"/>
        <w:jc w:val="both"/>
        <w:rPr>
          <w:rFonts w:ascii="Times New Roman" w:hAnsi="Times New Roman" w:cs="Times New Roman"/>
        </w:rPr>
      </w:pPr>
      <w:r w:rsidRPr="007100BD">
        <w:rPr>
          <w:rFonts w:ascii="Times New Roman" w:hAnsi="Times New Roman" w:cs="Times New Roman"/>
        </w:rPr>
        <w:t xml:space="preserve">Microbiological analysis of groundwater samples was performed using the Most Probable Number (MPN) method to determine total coliform counts. Appropriate culture media and incubation conditions were maintained according to standard procedures. The results were expressed as MPN per 100 ml of water. All analytical procedures were conducted following the standard protocols described in Standard Methods for the Examination of Water and Wastewater (APHA, 2012) to ensure accuracy and reliability of the results. </w:t>
      </w:r>
    </w:p>
    <w:p w14:paraId="5BEF2EA5" w14:textId="051A1683" w:rsidR="00DF3D1B" w:rsidRPr="00DF3D1B" w:rsidRDefault="00754ADB" w:rsidP="007100BD">
      <w:pPr>
        <w:spacing w:line="360" w:lineRule="auto"/>
        <w:jc w:val="both"/>
        <w:rPr>
          <w:rFonts w:ascii="Times New Roman" w:hAnsi="Times New Roman" w:cs="Times New Roman"/>
          <w:b/>
          <w:bCs/>
        </w:rPr>
      </w:pPr>
      <w:r>
        <w:rPr>
          <w:rFonts w:ascii="Times New Roman" w:hAnsi="Times New Roman" w:cs="Times New Roman"/>
          <w:b/>
          <w:bCs/>
        </w:rPr>
        <w:t>2.</w:t>
      </w:r>
      <w:r w:rsidR="009B4002">
        <w:rPr>
          <w:rFonts w:ascii="Times New Roman" w:hAnsi="Times New Roman" w:cs="Times New Roman"/>
          <w:b/>
          <w:bCs/>
        </w:rPr>
        <w:t>3</w:t>
      </w:r>
      <w:r>
        <w:rPr>
          <w:rFonts w:ascii="Times New Roman" w:hAnsi="Times New Roman" w:cs="Times New Roman"/>
          <w:b/>
          <w:bCs/>
        </w:rPr>
        <w:t xml:space="preserve">. </w:t>
      </w:r>
      <w:r w:rsidR="00DF3D1B" w:rsidRPr="0096557C">
        <w:rPr>
          <w:rFonts w:ascii="Times New Roman" w:hAnsi="Times New Roman" w:cs="Times New Roman"/>
          <w:b/>
          <w:bCs/>
        </w:rPr>
        <w:t>Statistical analys</w:t>
      </w:r>
      <w:r w:rsidR="00C11293">
        <w:rPr>
          <w:rFonts w:ascii="Times New Roman" w:hAnsi="Times New Roman" w:cs="Times New Roman"/>
          <w:b/>
          <w:bCs/>
        </w:rPr>
        <w:t>i</w:t>
      </w:r>
      <w:r w:rsidR="00DF3D1B" w:rsidRPr="0096557C">
        <w:rPr>
          <w:rFonts w:ascii="Times New Roman" w:hAnsi="Times New Roman" w:cs="Times New Roman"/>
          <w:b/>
          <w:bCs/>
        </w:rPr>
        <w:t>s</w:t>
      </w:r>
    </w:p>
    <w:p w14:paraId="7DB185A2" w14:textId="2A8522FC" w:rsidR="0096557C" w:rsidRPr="0096557C" w:rsidRDefault="0096557C" w:rsidP="0096557C">
      <w:pPr>
        <w:spacing w:line="360" w:lineRule="auto"/>
        <w:jc w:val="both"/>
        <w:rPr>
          <w:rFonts w:ascii="Times New Roman" w:hAnsi="Times New Roman" w:cs="Times New Roman"/>
        </w:rPr>
      </w:pPr>
      <w:r w:rsidRPr="0096557C">
        <w:rPr>
          <w:rFonts w:ascii="Times New Roman" w:hAnsi="Times New Roman" w:cs="Times New Roman"/>
        </w:rPr>
        <w:t>Statistical analys</w:t>
      </w:r>
      <w:r w:rsidR="00B222C5">
        <w:rPr>
          <w:rFonts w:ascii="Times New Roman" w:hAnsi="Times New Roman" w:cs="Times New Roman"/>
        </w:rPr>
        <w:t>i</w:t>
      </w:r>
      <w:r w:rsidRPr="0096557C">
        <w:rPr>
          <w:rFonts w:ascii="Times New Roman" w:hAnsi="Times New Roman" w:cs="Times New Roman"/>
        </w:rPr>
        <w:t xml:space="preserve">s </w:t>
      </w:r>
      <w:r w:rsidR="00B222C5" w:rsidRPr="0096557C">
        <w:rPr>
          <w:rFonts w:ascii="Times New Roman" w:hAnsi="Times New Roman" w:cs="Times New Roman"/>
        </w:rPr>
        <w:t>was</w:t>
      </w:r>
      <w:r w:rsidRPr="0096557C">
        <w:rPr>
          <w:rFonts w:ascii="Times New Roman" w:hAnsi="Times New Roman" w:cs="Times New Roman"/>
        </w:rPr>
        <w:t xml:space="preserve"> performed to evaluate variations and relationships among groundwater quality parameters. Descriptive statistics including minimum, maximum, mean, and standard deviation were calculated to summarize the overall characteristics of the dataset. An independent sample t-test was applied to determine whether significant differences existed between open wells and tube wells for selected parameters such as pH, TDS, salinity, and total coliform counts. The significance of the test was evaluated at a 95% confidence level (p &lt; 0.05).</w:t>
      </w:r>
    </w:p>
    <w:p w14:paraId="1E60A3D2" w14:textId="6E04631F" w:rsidR="0096557C" w:rsidRPr="00AE62F3" w:rsidRDefault="0096557C" w:rsidP="0096557C">
      <w:pPr>
        <w:spacing w:line="360" w:lineRule="auto"/>
        <w:jc w:val="both"/>
        <w:rPr>
          <w:rFonts w:ascii="Times New Roman" w:hAnsi="Times New Roman" w:cs="Times New Roman"/>
        </w:rPr>
      </w:pPr>
      <w:r w:rsidRPr="0096557C">
        <w:rPr>
          <w:rFonts w:ascii="Times New Roman" w:hAnsi="Times New Roman" w:cs="Times New Roman"/>
        </w:rPr>
        <w:t xml:space="preserve">In addition, Pearson correlation analysis was carried out to examine the relationships among physicochemical and microbial parameters. Multivariate statistical techniques including Principal Component Analysis (PCA) and Hierarchical Cluster Analysis (HCA) were also employed to identify the major factors influencing groundwater quality and to classify </w:t>
      </w:r>
      <w:r w:rsidRPr="0096557C">
        <w:rPr>
          <w:rFonts w:ascii="Times New Roman" w:hAnsi="Times New Roman" w:cs="Times New Roman"/>
        </w:rPr>
        <w:lastRenderedPageBreak/>
        <w:t>sampling locations based on similarities in water quality characteristics. Graphical representations such as box plots, violin plots, and logarithmic distribution plots were used to visualize variations in groundwater parameters and microbial contamination patterns between the two groundwater sources</w:t>
      </w:r>
      <w:r w:rsidR="00AE62F3">
        <w:rPr>
          <w:rFonts w:ascii="Times New Roman" w:hAnsi="Times New Roman" w:cs="Times New Roman"/>
        </w:rPr>
        <w:t>.</w:t>
      </w:r>
      <w:r w:rsidR="00146643">
        <w:rPr>
          <w:rFonts w:ascii="Times New Roman" w:hAnsi="Times New Roman" w:cs="Times New Roman"/>
        </w:rPr>
        <w:t xml:space="preserve"> </w:t>
      </w:r>
      <w:r w:rsidR="00AE62F3" w:rsidRPr="00AE62F3">
        <w:rPr>
          <w:rFonts w:ascii="Times New Roman" w:hAnsi="Times New Roman" w:cs="Times New Roman"/>
        </w:rPr>
        <w:t>All statistical analysis were carried out using windows based PAST 4.3 and Excel software.</w:t>
      </w:r>
    </w:p>
    <w:p w14:paraId="0C80C5B7" w14:textId="509BF8D0" w:rsidR="00C67995" w:rsidRDefault="00716E6D" w:rsidP="00C67995">
      <w:pPr>
        <w:rPr>
          <w:rFonts w:ascii="Times New Roman" w:hAnsi="Times New Roman" w:cs="Times New Roman"/>
          <w:b/>
          <w:bCs/>
        </w:rPr>
      </w:pPr>
      <w:r>
        <w:rPr>
          <w:rFonts w:ascii="Times New Roman" w:hAnsi="Times New Roman" w:cs="Times New Roman"/>
          <w:b/>
          <w:bCs/>
        </w:rPr>
        <w:t xml:space="preserve">3. </w:t>
      </w:r>
      <w:r w:rsidR="00C67995">
        <w:rPr>
          <w:rFonts w:ascii="Times New Roman" w:hAnsi="Times New Roman" w:cs="Times New Roman"/>
          <w:b/>
          <w:bCs/>
        </w:rPr>
        <w:t>RESULT</w:t>
      </w:r>
      <w:r w:rsidR="00B222C5">
        <w:rPr>
          <w:rFonts w:ascii="Times New Roman" w:hAnsi="Times New Roman" w:cs="Times New Roman"/>
          <w:b/>
          <w:bCs/>
        </w:rPr>
        <w:t>S</w:t>
      </w:r>
    </w:p>
    <w:p w14:paraId="4450CC3A" w14:textId="1347D112" w:rsidR="00B53CA8" w:rsidRPr="00C67995"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3.1. </w:t>
      </w:r>
      <w:proofErr w:type="spellStart"/>
      <w:r w:rsidR="00A85E5B" w:rsidRPr="00A85E5B">
        <w:rPr>
          <w:rFonts w:ascii="Times New Roman" w:hAnsi="Times New Roman" w:cs="Times New Roman"/>
          <w:b/>
          <w:bCs/>
        </w:rPr>
        <w:t>Hydrochemical</w:t>
      </w:r>
      <w:proofErr w:type="spellEnd"/>
      <w:r w:rsidR="00A85E5B" w:rsidRPr="00A85E5B">
        <w:rPr>
          <w:rFonts w:ascii="Times New Roman" w:hAnsi="Times New Roman" w:cs="Times New Roman"/>
          <w:b/>
          <w:bCs/>
        </w:rPr>
        <w:t xml:space="preserve"> and Microbiological Baseline Characteristics</w:t>
      </w:r>
    </w:p>
    <w:p w14:paraId="6A7F8666" w14:textId="7914182D" w:rsidR="00D6597C" w:rsidRDefault="00C67995" w:rsidP="000822E2">
      <w:pPr>
        <w:spacing w:after="0" w:line="360" w:lineRule="auto"/>
        <w:jc w:val="both"/>
        <w:rPr>
          <w:rFonts w:ascii="Times New Roman" w:hAnsi="Times New Roman" w:cs="Times New Roman"/>
        </w:rPr>
      </w:pPr>
      <w:r w:rsidRPr="00C67995">
        <w:rPr>
          <w:rFonts w:ascii="Times New Roman" w:hAnsi="Times New Roman" w:cs="Times New Roman"/>
        </w:rPr>
        <w:t xml:space="preserve">The physicochemical and microbial characteristics of groundwater samples collected from open wells and tube wells in </w:t>
      </w:r>
      <w:proofErr w:type="spellStart"/>
      <w:r w:rsidRPr="00C67995">
        <w:rPr>
          <w:rFonts w:ascii="Times New Roman" w:hAnsi="Times New Roman" w:cs="Times New Roman"/>
        </w:rPr>
        <w:t>Anchal</w:t>
      </w:r>
      <w:proofErr w:type="spellEnd"/>
      <w:r w:rsidRPr="00C67995">
        <w:rPr>
          <w:rFonts w:ascii="Times New Roman" w:hAnsi="Times New Roman" w:cs="Times New Roman"/>
        </w:rPr>
        <w:t xml:space="preserve"> </w:t>
      </w:r>
      <w:proofErr w:type="spellStart"/>
      <w:r w:rsidRPr="00C67995">
        <w:rPr>
          <w:rFonts w:ascii="Times New Roman" w:hAnsi="Times New Roman" w:cs="Times New Roman"/>
        </w:rPr>
        <w:t>Gramapanchayat</w:t>
      </w:r>
      <w:proofErr w:type="spellEnd"/>
      <w:r w:rsidRPr="00C67995">
        <w:rPr>
          <w:rFonts w:ascii="Times New Roman" w:hAnsi="Times New Roman" w:cs="Times New Roman"/>
        </w:rPr>
        <w:t xml:space="preserve"> during 2022</w:t>
      </w:r>
      <w:r w:rsidR="005812F6">
        <w:rPr>
          <w:rFonts w:ascii="Times New Roman" w:hAnsi="Times New Roman" w:cs="Times New Roman"/>
        </w:rPr>
        <w:t xml:space="preserve"> - </w:t>
      </w:r>
      <w:r w:rsidRPr="00C67995">
        <w:rPr>
          <w:rFonts w:ascii="Times New Roman" w:hAnsi="Times New Roman" w:cs="Times New Roman"/>
        </w:rPr>
        <w:t xml:space="preserve">2023 are </w:t>
      </w:r>
      <w:r w:rsidR="005F2515">
        <w:rPr>
          <w:rFonts w:ascii="Times New Roman" w:hAnsi="Times New Roman" w:cs="Times New Roman"/>
        </w:rPr>
        <w:t>analy</w:t>
      </w:r>
      <w:r w:rsidR="00F56CA0">
        <w:rPr>
          <w:rFonts w:ascii="Times New Roman" w:hAnsi="Times New Roman" w:cs="Times New Roman"/>
        </w:rPr>
        <w:t>sed during the study</w:t>
      </w:r>
      <w:r w:rsidRPr="00F84CD7">
        <w:rPr>
          <w:rFonts w:ascii="Times New Roman" w:hAnsi="Times New Roman" w:cs="Times New Roman"/>
          <w:color w:val="EE0000"/>
        </w:rPr>
        <w:t xml:space="preserve">. </w:t>
      </w:r>
      <w:r w:rsidRPr="00C67995">
        <w:rPr>
          <w:rFonts w:ascii="Times New Roman" w:hAnsi="Times New Roman" w:cs="Times New Roman"/>
        </w:rPr>
        <w:t xml:space="preserve">A total of </w:t>
      </w:r>
      <w:r w:rsidR="00F56CA0">
        <w:rPr>
          <w:rFonts w:ascii="Times New Roman" w:hAnsi="Times New Roman" w:cs="Times New Roman"/>
        </w:rPr>
        <w:t>40</w:t>
      </w:r>
      <w:r w:rsidRPr="00C67995">
        <w:rPr>
          <w:rFonts w:ascii="Times New Roman" w:hAnsi="Times New Roman" w:cs="Times New Roman"/>
        </w:rPr>
        <w:t xml:space="preserve"> groundwater samples were </w:t>
      </w:r>
      <w:r w:rsidR="002C4FE2" w:rsidRPr="00C67995">
        <w:rPr>
          <w:rFonts w:ascii="Times New Roman" w:hAnsi="Times New Roman" w:cs="Times New Roman"/>
        </w:rPr>
        <w:t>analysed</w:t>
      </w:r>
      <w:r w:rsidRPr="00C67995">
        <w:rPr>
          <w:rFonts w:ascii="Times New Roman" w:hAnsi="Times New Roman" w:cs="Times New Roman"/>
        </w:rPr>
        <w:t xml:space="preserve"> for key parameters including pH, electrical conductivity, total dissolved solids (TDS), alkalinity, hardness, salinity, free carbon dioxide, and total coliform counts. The summary statistics of the </w:t>
      </w:r>
      <w:r w:rsidR="005B58DB" w:rsidRPr="00C67995">
        <w:rPr>
          <w:rFonts w:ascii="Times New Roman" w:hAnsi="Times New Roman" w:cs="Times New Roman"/>
        </w:rPr>
        <w:t>analysed</w:t>
      </w:r>
      <w:r w:rsidRPr="00C67995">
        <w:rPr>
          <w:rFonts w:ascii="Times New Roman" w:hAnsi="Times New Roman" w:cs="Times New Roman"/>
        </w:rPr>
        <w:t xml:space="preserve"> parameters are provided </w:t>
      </w:r>
      <w:r w:rsidRPr="00637F12">
        <w:rPr>
          <w:rFonts w:ascii="Times New Roman" w:hAnsi="Times New Roman" w:cs="Times New Roman"/>
        </w:rPr>
        <w:t>in Table 1</w:t>
      </w:r>
      <w:r w:rsidR="006831DD" w:rsidRPr="00637F12">
        <w:rPr>
          <w:rFonts w:ascii="Times New Roman" w:hAnsi="Times New Roman" w:cs="Times New Roman"/>
        </w:rPr>
        <w:t xml:space="preserve">. </w:t>
      </w:r>
      <w:r w:rsidR="00E56FE3">
        <w:rPr>
          <w:rFonts w:ascii="Times New Roman" w:hAnsi="Times New Roman" w:cs="Times New Roman"/>
        </w:rPr>
        <w:t>T</w:t>
      </w:r>
      <w:r w:rsidRPr="00C67995">
        <w:rPr>
          <w:rFonts w:ascii="Times New Roman" w:hAnsi="Times New Roman" w:cs="Times New Roman"/>
        </w:rPr>
        <w:t>he results reveal noticeable variations in groundwater quality parameters and highlight significant differences in microbial contamination between shallow open wells and deeper tube wells.</w:t>
      </w:r>
    </w:p>
    <w:p w14:paraId="62BD16BC" w14:textId="71835C90" w:rsidR="00E45748" w:rsidRPr="000822E2" w:rsidRDefault="00D820D5" w:rsidP="000822E2">
      <w:pPr>
        <w:spacing w:after="0" w:line="360" w:lineRule="auto"/>
        <w:jc w:val="both"/>
        <w:rPr>
          <w:rFonts w:ascii="Times New Roman" w:hAnsi="Times New Roman" w:cs="Times New Roman"/>
        </w:rPr>
      </w:pPr>
      <w:r w:rsidRPr="00DE0274">
        <w:rPr>
          <w:rFonts w:ascii="Times New Roman" w:hAnsi="Times New Roman" w:cs="Times New Roman"/>
          <w:b/>
          <w:bCs/>
        </w:rPr>
        <w:t>Table 1.</w:t>
      </w:r>
      <w:r w:rsidRPr="000822E2">
        <w:rPr>
          <w:rFonts w:ascii="Times New Roman" w:hAnsi="Times New Roman" w:cs="Times New Roman"/>
        </w:rPr>
        <w:t xml:space="preserve"> </w:t>
      </w:r>
      <w:r w:rsidR="00432A0C" w:rsidRPr="00432A0C">
        <w:rPr>
          <w:rFonts w:ascii="Times New Roman" w:hAnsi="Times New Roman" w:cs="Times New Roman"/>
        </w:rPr>
        <w:t>Descriptive Statistics and Compliance of Groundwater Quality Parameters with BIS 10500 Standards.</w:t>
      </w:r>
    </w:p>
    <w:tbl>
      <w:tblPr>
        <w:tblStyle w:val="TableGrid"/>
        <w:tblW w:w="0" w:type="auto"/>
        <w:tblLook w:val="04A0" w:firstRow="1" w:lastRow="0" w:firstColumn="1" w:lastColumn="0" w:noHBand="0" w:noVBand="1"/>
      </w:tblPr>
      <w:tblGrid>
        <w:gridCol w:w="2094"/>
        <w:gridCol w:w="1243"/>
        <w:gridCol w:w="1283"/>
        <w:gridCol w:w="876"/>
        <w:gridCol w:w="1588"/>
        <w:gridCol w:w="1932"/>
      </w:tblGrid>
      <w:tr w:rsidR="00D820D5" w:rsidRPr="00D820D5" w14:paraId="58FA9002" w14:textId="77777777" w:rsidTr="00D820D5">
        <w:tc>
          <w:tcPr>
            <w:tcW w:w="0" w:type="auto"/>
            <w:hideMark/>
          </w:tcPr>
          <w:p w14:paraId="3FA12DA0"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Parameter</w:t>
            </w:r>
          </w:p>
        </w:tc>
        <w:tc>
          <w:tcPr>
            <w:tcW w:w="0" w:type="auto"/>
            <w:hideMark/>
          </w:tcPr>
          <w:p w14:paraId="256036EE"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Minimum</w:t>
            </w:r>
          </w:p>
        </w:tc>
        <w:tc>
          <w:tcPr>
            <w:tcW w:w="0" w:type="auto"/>
            <w:hideMark/>
          </w:tcPr>
          <w:p w14:paraId="77282033"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Maximum</w:t>
            </w:r>
          </w:p>
        </w:tc>
        <w:tc>
          <w:tcPr>
            <w:tcW w:w="0" w:type="auto"/>
            <w:hideMark/>
          </w:tcPr>
          <w:p w14:paraId="59683944"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Mean</w:t>
            </w:r>
          </w:p>
        </w:tc>
        <w:tc>
          <w:tcPr>
            <w:tcW w:w="0" w:type="auto"/>
            <w:hideMark/>
          </w:tcPr>
          <w:p w14:paraId="0E69BF8C"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Standard Deviation</w:t>
            </w:r>
          </w:p>
        </w:tc>
        <w:tc>
          <w:tcPr>
            <w:tcW w:w="0" w:type="auto"/>
            <w:hideMark/>
          </w:tcPr>
          <w:p w14:paraId="09E6092C" w14:textId="77777777" w:rsidR="00D820D5" w:rsidRPr="00D820D5" w:rsidRDefault="00D820D5" w:rsidP="000822E2">
            <w:pPr>
              <w:spacing w:line="360" w:lineRule="auto"/>
              <w:jc w:val="both"/>
              <w:rPr>
                <w:rFonts w:ascii="Times New Roman" w:hAnsi="Times New Roman" w:cs="Times New Roman"/>
                <w:b/>
                <w:bCs/>
              </w:rPr>
            </w:pPr>
            <w:r w:rsidRPr="00D820D5">
              <w:rPr>
                <w:rFonts w:ascii="Times New Roman" w:hAnsi="Times New Roman" w:cs="Times New Roman"/>
                <w:b/>
                <w:bCs/>
              </w:rPr>
              <w:t>Drinking Water Standard*</w:t>
            </w:r>
          </w:p>
        </w:tc>
      </w:tr>
      <w:tr w:rsidR="00D820D5" w:rsidRPr="00D820D5" w14:paraId="57B4638C" w14:textId="77777777" w:rsidTr="00D820D5">
        <w:tc>
          <w:tcPr>
            <w:tcW w:w="0" w:type="auto"/>
            <w:hideMark/>
          </w:tcPr>
          <w:p w14:paraId="1F73915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pH</w:t>
            </w:r>
          </w:p>
        </w:tc>
        <w:tc>
          <w:tcPr>
            <w:tcW w:w="0" w:type="auto"/>
            <w:hideMark/>
          </w:tcPr>
          <w:p w14:paraId="2F9A9C2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5.30</w:t>
            </w:r>
          </w:p>
        </w:tc>
        <w:tc>
          <w:tcPr>
            <w:tcW w:w="0" w:type="auto"/>
            <w:hideMark/>
          </w:tcPr>
          <w:p w14:paraId="59665CB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8.41</w:t>
            </w:r>
          </w:p>
        </w:tc>
        <w:tc>
          <w:tcPr>
            <w:tcW w:w="0" w:type="auto"/>
            <w:hideMark/>
          </w:tcPr>
          <w:p w14:paraId="46FEACD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6.56</w:t>
            </w:r>
          </w:p>
        </w:tc>
        <w:tc>
          <w:tcPr>
            <w:tcW w:w="0" w:type="auto"/>
            <w:hideMark/>
          </w:tcPr>
          <w:p w14:paraId="3338C8CF"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0.72</w:t>
            </w:r>
          </w:p>
        </w:tc>
        <w:tc>
          <w:tcPr>
            <w:tcW w:w="0" w:type="auto"/>
            <w:hideMark/>
          </w:tcPr>
          <w:p w14:paraId="247C82D8" w14:textId="1420A1A6"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w:t>
            </w:r>
            <w:r w:rsidR="00992D35">
              <w:rPr>
                <w:rFonts w:ascii="Times New Roman" w:hAnsi="Times New Roman" w:cs="Times New Roman"/>
              </w:rPr>
              <w:t xml:space="preserve"> - </w:t>
            </w:r>
            <w:r w:rsidRPr="00D820D5">
              <w:rPr>
                <w:rFonts w:ascii="Times New Roman" w:hAnsi="Times New Roman" w:cs="Times New Roman"/>
              </w:rPr>
              <w:t>8.5</w:t>
            </w:r>
          </w:p>
        </w:tc>
      </w:tr>
      <w:tr w:rsidR="00D820D5" w:rsidRPr="00D820D5" w14:paraId="4673DD09" w14:textId="77777777" w:rsidTr="00D820D5">
        <w:tc>
          <w:tcPr>
            <w:tcW w:w="0" w:type="auto"/>
            <w:hideMark/>
          </w:tcPr>
          <w:p w14:paraId="3E5BCBD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Conductivity (µS/cm)</w:t>
            </w:r>
          </w:p>
        </w:tc>
        <w:tc>
          <w:tcPr>
            <w:tcW w:w="0" w:type="auto"/>
            <w:hideMark/>
          </w:tcPr>
          <w:p w14:paraId="62A8237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28.42</w:t>
            </w:r>
          </w:p>
        </w:tc>
        <w:tc>
          <w:tcPr>
            <w:tcW w:w="0" w:type="auto"/>
            <w:hideMark/>
          </w:tcPr>
          <w:p w14:paraId="6764773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768.90</w:t>
            </w:r>
          </w:p>
        </w:tc>
        <w:tc>
          <w:tcPr>
            <w:tcW w:w="0" w:type="auto"/>
            <w:hideMark/>
          </w:tcPr>
          <w:p w14:paraId="143DAE8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248.61</w:t>
            </w:r>
          </w:p>
        </w:tc>
        <w:tc>
          <w:tcPr>
            <w:tcW w:w="0" w:type="auto"/>
            <w:hideMark/>
          </w:tcPr>
          <w:p w14:paraId="1D5C4F9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178.15</w:t>
            </w:r>
          </w:p>
        </w:tc>
        <w:tc>
          <w:tcPr>
            <w:tcW w:w="0" w:type="auto"/>
            <w:hideMark/>
          </w:tcPr>
          <w:p w14:paraId="7965838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w:t>
            </w:r>
          </w:p>
        </w:tc>
      </w:tr>
      <w:tr w:rsidR="00D820D5" w:rsidRPr="00D820D5" w14:paraId="49B7E2A8" w14:textId="77777777" w:rsidTr="00D820D5">
        <w:tc>
          <w:tcPr>
            <w:tcW w:w="0" w:type="auto"/>
            <w:hideMark/>
          </w:tcPr>
          <w:p w14:paraId="65F37A02"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TDS (mg/L)</w:t>
            </w:r>
          </w:p>
        </w:tc>
        <w:tc>
          <w:tcPr>
            <w:tcW w:w="0" w:type="auto"/>
            <w:hideMark/>
          </w:tcPr>
          <w:p w14:paraId="489C937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54.50</w:t>
            </w:r>
          </w:p>
        </w:tc>
        <w:tc>
          <w:tcPr>
            <w:tcW w:w="0" w:type="auto"/>
            <w:hideMark/>
          </w:tcPr>
          <w:p w14:paraId="39D215E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656.80</w:t>
            </w:r>
          </w:p>
        </w:tc>
        <w:tc>
          <w:tcPr>
            <w:tcW w:w="0" w:type="auto"/>
            <w:hideMark/>
          </w:tcPr>
          <w:p w14:paraId="4B9FC27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209.64</w:t>
            </w:r>
          </w:p>
        </w:tc>
        <w:tc>
          <w:tcPr>
            <w:tcW w:w="0" w:type="auto"/>
            <w:hideMark/>
          </w:tcPr>
          <w:p w14:paraId="4AF4573A"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160.83</w:t>
            </w:r>
          </w:p>
        </w:tc>
        <w:tc>
          <w:tcPr>
            <w:tcW w:w="0" w:type="auto"/>
            <w:hideMark/>
          </w:tcPr>
          <w:p w14:paraId="1AC3198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500</w:t>
            </w:r>
          </w:p>
        </w:tc>
      </w:tr>
      <w:tr w:rsidR="00D820D5" w:rsidRPr="00D820D5" w14:paraId="1BE31752" w14:textId="77777777" w:rsidTr="00D820D5">
        <w:tc>
          <w:tcPr>
            <w:tcW w:w="0" w:type="auto"/>
            <w:hideMark/>
          </w:tcPr>
          <w:p w14:paraId="2E7F15DB"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Alkalinity (mg/L)</w:t>
            </w:r>
          </w:p>
        </w:tc>
        <w:tc>
          <w:tcPr>
            <w:tcW w:w="0" w:type="auto"/>
            <w:hideMark/>
          </w:tcPr>
          <w:p w14:paraId="5C764FB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w:t>
            </w:r>
          </w:p>
        </w:tc>
        <w:tc>
          <w:tcPr>
            <w:tcW w:w="0" w:type="auto"/>
            <w:hideMark/>
          </w:tcPr>
          <w:p w14:paraId="41DC310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875</w:t>
            </w:r>
          </w:p>
        </w:tc>
        <w:tc>
          <w:tcPr>
            <w:tcW w:w="0" w:type="auto"/>
            <w:hideMark/>
          </w:tcPr>
          <w:p w14:paraId="37520A26"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180.00</w:t>
            </w:r>
          </w:p>
        </w:tc>
        <w:tc>
          <w:tcPr>
            <w:tcW w:w="0" w:type="auto"/>
            <w:hideMark/>
          </w:tcPr>
          <w:p w14:paraId="615C328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187.18</w:t>
            </w:r>
          </w:p>
        </w:tc>
        <w:tc>
          <w:tcPr>
            <w:tcW w:w="0" w:type="auto"/>
            <w:hideMark/>
          </w:tcPr>
          <w:p w14:paraId="290ABC35"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200</w:t>
            </w:r>
          </w:p>
        </w:tc>
      </w:tr>
      <w:tr w:rsidR="00D820D5" w:rsidRPr="00D820D5" w14:paraId="596D54ED" w14:textId="77777777" w:rsidTr="00D820D5">
        <w:tc>
          <w:tcPr>
            <w:tcW w:w="0" w:type="auto"/>
            <w:hideMark/>
          </w:tcPr>
          <w:p w14:paraId="7202650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Free CO₂ (mg/L)</w:t>
            </w:r>
          </w:p>
        </w:tc>
        <w:tc>
          <w:tcPr>
            <w:tcW w:w="0" w:type="auto"/>
            <w:hideMark/>
          </w:tcPr>
          <w:p w14:paraId="60E9A46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2.2</w:t>
            </w:r>
          </w:p>
        </w:tc>
        <w:tc>
          <w:tcPr>
            <w:tcW w:w="0" w:type="auto"/>
            <w:hideMark/>
          </w:tcPr>
          <w:p w14:paraId="7E545FAC"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291.6</w:t>
            </w:r>
          </w:p>
        </w:tc>
        <w:tc>
          <w:tcPr>
            <w:tcW w:w="0" w:type="auto"/>
            <w:hideMark/>
          </w:tcPr>
          <w:p w14:paraId="05E7576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69.22</w:t>
            </w:r>
          </w:p>
        </w:tc>
        <w:tc>
          <w:tcPr>
            <w:tcW w:w="0" w:type="auto"/>
            <w:hideMark/>
          </w:tcPr>
          <w:p w14:paraId="1710BF1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67.50</w:t>
            </w:r>
          </w:p>
        </w:tc>
        <w:tc>
          <w:tcPr>
            <w:tcW w:w="0" w:type="auto"/>
            <w:hideMark/>
          </w:tcPr>
          <w:p w14:paraId="787FC9CA"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w:t>
            </w:r>
          </w:p>
        </w:tc>
      </w:tr>
      <w:tr w:rsidR="00D820D5" w:rsidRPr="00D820D5" w14:paraId="2C738D41" w14:textId="77777777" w:rsidTr="00D820D5">
        <w:tc>
          <w:tcPr>
            <w:tcW w:w="0" w:type="auto"/>
            <w:hideMark/>
          </w:tcPr>
          <w:p w14:paraId="525FDC6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Hardness (mg/L)</w:t>
            </w:r>
          </w:p>
        </w:tc>
        <w:tc>
          <w:tcPr>
            <w:tcW w:w="0" w:type="auto"/>
            <w:hideMark/>
          </w:tcPr>
          <w:p w14:paraId="4296CF6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w:t>
            </w:r>
          </w:p>
        </w:tc>
        <w:tc>
          <w:tcPr>
            <w:tcW w:w="0" w:type="auto"/>
            <w:hideMark/>
          </w:tcPr>
          <w:p w14:paraId="2EA08667"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300</w:t>
            </w:r>
          </w:p>
        </w:tc>
        <w:tc>
          <w:tcPr>
            <w:tcW w:w="0" w:type="auto"/>
            <w:hideMark/>
          </w:tcPr>
          <w:p w14:paraId="5F50F64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36.20</w:t>
            </w:r>
          </w:p>
        </w:tc>
        <w:tc>
          <w:tcPr>
            <w:tcW w:w="0" w:type="auto"/>
            <w:hideMark/>
          </w:tcPr>
          <w:p w14:paraId="4005125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59.64</w:t>
            </w:r>
          </w:p>
        </w:tc>
        <w:tc>
          <w:tcPr>
            <w:tcW w:w="0" w:type="auto"/>
            <w:hideMark/>
          </w:tcPr>
          <w:p w14:paraId="1D9D091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300</w:t>
            </w:r>
          </w:p>
        </w:tc>
      </w:tr>
      <w:tr w:rsidR="00D820D5" w:rsidRPr="00D820D5" w14:paraId="4F20D5D4" w14:textId="77777777" w:rsidTr="00D820D5">
        <w:tc>
          <w:tcPr>
            <w:tcW w:w="0" w:type="auto"/>
            <w:hideMark/>
          </w:tcPr>
          <w:p w14:paraId="67FEC9C8"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Salinity (ppt)</w:t>
            </w:r>
          </w:p>
        </w:tc>
        <w:tc>
          <w:tcPr>
            <w:tcW w:w="0" w:type="auto"/>
            <w:hideMark/>
          </w:tcPr>
          <w:p w14:paraId="348FEF5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0.037</w:t>
            </w:r>
          </w:p>
        </w:tc>
        <w:tc>
          <w:tcPr>
            <w:tcW w:w="0" w:type="auto"/>
            <w:hideMark/>
          </w:tcPr>
          <w:p w14:paraId="10DD0BB0"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1.07</w:t>
            </w:r>
          </w:p>
        </w:tc>
        <w:tc>
          <w:tcPr>
            <w:tcW w:w="0" w:type="auto"/>
            <w:hideMark/>
          </w:tcPr>
          <w:p w14:paraId="0B160BD3"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0.43</w:t>
            </w:r>
          </w:p>
        </w:tc>
        <w:tc>
          <w:tcPr>
            <w:tcW w:w="0" w:type="auto"/>
            <w:hideMark/>
          </w:tcPr>
          <w:p w14:paraId="67D0498F"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0.27</w:t>
            </w:r>
          </w:p>
        </w:tc>
        <w:tc>
          <w:tcPr>
            <w:tcW w:w="0" w:type="auto"/>
            <w:hideMark/>
          </w:tcPr>
          <w:p w14:paraId="3CA2DDB9"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&lt;0.5</w:t>
            </w:r>
          </w:p>
        </w:tc>
      </w:tr>
      <w:tr w:rsidR="00D820D5" w:rsidRPr="00D820D5" w14:paraId="1777BDA5" w14:textId="77777777" w:rsidTr="00D820D5">
        <w:tc>
          <w:tcPr>
            <w:tcW w:w="0" w:type="auto"/>
            <w:hideMark/>
          </w:tcPr>
          <w:p w14:paraId="39B7F4C4"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Total Coliform (MPN/100 ml)</w:t>
            </w:r>
          </w:p>
        </w:tc>
        <w:tc>
          <w:tcPr>
            <w:tcW w:w="0" w:type="auto"/>
            <w:hideMark/>
          </w:tcPr>
          <w:p w14:paraId="6135D95E"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&lt;2</w:t>
            </w:r>
          </w:p>
        </w:tc>
        <w:tc>
          <w:tcPr>
            <w:tcW w:w="0" w:type="auto"/>
            <w:hideMark/>
          </w:tcPr>
          <w:p w14:paraId="69E0E70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1600</w:t>
            </w:r>
          </w:p>
        </w:tc>
        <w:tc>
          <w:tcPr>
            <w:tcW w:w="0" w:type="auto"/>
            <w:hideMark/>
          </w:tcPr>
          <w:p w14:paraId="740AF4DD"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409.15</w:t>
            </w:r>
          </w:p>
        </w:tc>
        <w:tc>
          <w:tcPr>
            <w:tcW w:w="0" w:type="auto"/>
            <w:hideMark/>
          </w:tcPr>
          <w:p w14:paraId="6360CAE1"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515.71</w:t>
            </w:r>
          </w:p>
        </w:tc>
        <w:tc>
          <w:tcPr>
            <w:tcW w:w="0" w:type="auto"/>
            <w:hideMark/>
          </w:tcPr>
          <w:p w14:paraId="1353F8AD" w14:textId="77777777" w:rsidR="00D820D5" w:rsidRPr="00D820D5" w:rsidRDefault="00D820D5" w:rsidP="000822E2">
            <w:pPr>
              <w:spacing w:line="360" w:lineRule="auto"/>
              <w:jc w:val="both"/>
              <w:rPr>
                <w:rFonts w:ascii="Times New Roman" w:hAnsi="Times New Roman" w:cs="Times New Roman"/>
              </w:rPr>
            </w:pPr>
            <w:r w:rsidRPr="00D820D5">
              <w:rPr>
                <w:rFonts w:ascii="Times New Roman" w:hAnsi="Times New Roman" w:cs="Times New Roman"/>
              </w:rPr>
              <w:t>&lt;10</w:t>
            </w:r>
          </w:p>
        </w:tc>
      </w:tr>
    </w:tbl>
    <w:p w14:paraId="7B953E1B" w14:textId="6AC37065" w:rsidR="00D820D5" w:rsidRPr="000822E2" w:rsidRDefault="00FA0BFC"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*Standards based on </w:t>
      </w:r>
      <w:r w:rsidRPr="00DF48E9">
        <w:rPr>
          <w:rFonts w:ascii="Times New Roman" w:hAnsi="Times New Roman" w:cs="Times New Roman"/>
        </w:rPr>
        <w:t>BIS drinking water guidelines (</w:t>
      </w:r>
      <w:r w:rsidR="00A864F9">
        <w:rPr>
          <w:rFonts w:ascii="Times New Roman" w:hAnsi="Times New Roman" w:cs="Times New Roman"/>
        </w:rPr>
        <w:t>B</w:t>
      </w:r>
      <w:r w:rsidRPr="00DF48E9">
        <w:rPr>
          <w:rFonts w:ascii="Times New Roman" w:hAnsi="Times New Roman" w:cs="Times New Roman"/>
        </w:rPr>
        <w:t>IS 10500).</w:t>
      </w:r>
    </w:p>
    <w:p w14:paraId="0BA0DB3D" w14:textId="3A107745" w:rsidR="00AB7EB4" w:rsidRPr="000822E2" w:rsidRDefault="00AB7EB4"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The pH ranged from 5.30 to 8.41 with a mean value of 6.56, indicating slightly acidic to alkaline conditions. Total dissolved solids varied between 54.5 and 656.8 mg/L with an average of 209.6 mg/L. Alkalinity exhibited a wide range (0–875 mg/L), while hardness values </w:t>
      </w:r>
      <w:r w:rsidRPr="000822E2">
        <w:rPr>
          <w:rFonts w:ascii="Times New Roman" w:hAnsi="Times New Roman" w:cs="Times New Roman"/>
        </w:rPr>
        <w:lastRenderedPageBreak/>
        <w:t>remained relatively low in most samples. Salinity ranged from 0.037 to 1.07 ppt, exceeding the recommended limit in several samples. Total coliform counts showed large variation (&lt;2–1600 MPN/100 ml), indicating significant microbial contamination in certain groundwater sources.</w:t>
      </w:r>
    </w:p>
    <w:p w14:paraId="31682EFA" w14:textId="69D74B4C" w:rsidR="00DB4005"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3.2. </w:t>
      </w:r>
      <w:r w:rsidR="00AC1149" w:rsidRPr="00AC1149">
        <w:rPr>
          <w:rFonts w:ascii="Times New Roman" w:hAnsi="Times New Roman" w:cs="Times New Roman"/>
          <w:b/>
          <w:bCs/>
        </w:rPr>
        <w:t>Variation in Physicochemical and Microbial Load by Well Type</w:t>
      </w:r>
    </w:p>
    <w:p w14:paraId="2487BF15" w14:textId="0F75B332" w:rsidR="00D75046" w:rsidRPr="000822E2" w:rsidRDefault="00D75046"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The comparative analysis of physicochemical and microbial parameters between open wells and tube wells is presented in </w:t>
      </w:r>
      <w:r w:rsidRPr="00637F12">
        <w:rPr>
          <w:rFonts w:ascii="Times New Roman" w:hAnsi="Times New Roman" w:cs="Times New Roman"/>
        </w:rPr>
        <w:t>Table 2.</w:t>
      </w:r>
      <w:r w:rsidRPr="000822E2">
        <w:rPr>
          <w:rFonts w:ascii="Times New Roman" w:hAnsi="Times New Roman" w:cs="Times New Roman"/>
        </w:rPr>
        <w:t xml:space="preserve"> The mean pH of tube wells (6.86 ± 0.69) was slightly higher than that of open wells (6.26 ± 0.63), indicating relatively more stable </w:t>
      </w:r>
      <w:proofErr w:type="spellStart"/>
      <w:r w:rsidRPr="000822E2">
        <w:rPr>
          <w:rFonts w:ascii="Times New Roman" w:hAnsi="Times New Roman" w:cs="Times New Roman"/>
        </w:rPr>
        <w:t>hydrochemical</w:t>
      </w:r>
      <w:proofErr w:type="spellEnd"/>
      <w:r w:rsidRPr="000822E2">
        <w:rPr>
          <w:rFonts w:ascii="Times New Roman" w:hAnsi="Times New Roman" w:cs="Times New Roman"/>
        </w:rPr>
        <w:t xml:space="preserve"> conditions in deeper groundwater sources. Conductivity and TDS values showed moderate variation between the two water sources, although both remained generally within acceptable limits for drinking water. Open wells exhibited comparatively higher alkalinity and free CO₂ concentrations, suggesting stronger influence of surface infiltration and organic matter decomposition.</w:t>
      </w:r>
    </w:p>
    <w:p w14:paraId="0831CF87" w14:textId="5E93E15A" w:rsidR="004A1E6E" w:rsidRPr="000822E2" w:rsidRDefault="004A1E6E" w:rsidP="000822E2">
      <w:pPr>
        <w:spacing w:after="0" w:line="360" w:lineRule="auto"/>
        <w:jc w:val="both"/>
        <w:rPr>
          <w:rFonts w:ascii="Times New Roman" w:hAnsi="Times New Roman" w:cs="Times New Roman"/>
        </w:rPr>
      </w:pPr>
      <w:r w:rsidRPr="000822E2">
        <w:rPr>
          <w:rFonts w:ascii="Times New Roman" w:hAnsi="Times New Roman" w:cs="Times New Roman"/>
        </w:rPr>
        <w:t>A striking difference was observed in microbial contamination. The mean total coliform count in open wells (831 ± 412.85 MPN/100 ml) was substantially higher than that recorded in tube wells (7.15 ± 8.91 MPN/100 ml), indicating severe microbial contamination in shallow groundwater sources. These results highlight the greater vulnerability of open wells to faecal contamination, likely due to surface runoff, improper well protection, and proximity to domestic waste disposal systems.</w:t>
      </w:r>
    </w:p>
    <w:p w14:paraId="6F6141E4" w14:textId="0D3B908D" w:rsidR="00024055" w:rsidRPr="000822E2" w:rsidRDefault="00024055" w:rsidP="000822E2">
      <w:pPr>
        <w:spacing w:after="0" w:line="360" w:lineRule="auto"/>
        <w:jc w:val="both"/>
        <w:rPr>
          <w:rFonts w:ascii="Times New Roman" w:hAnsi="Times New Roman" w:cs="Times New Roman"/>
        </w:rPr>
      </w:pPr>
      <w:r w:rsidRPr="00DE0274">
        <w:rPr>
          <w:rFonts w:ascii="Times New Roman" w:hAnsi="Times New Roman" w:cs="Times New Roman"/>
          <w:b/>
          <w:bCs/>
        </w:rPr>
        <w:t>Table 2.</w:t>
      </w:r>
      <w:r w:rsidRPr="00637F12">
        <w:rPr>
          <w:rFonts w:ascii="Times New Roman" w:hAnsi="Times New Roman" w:cs="Times New Roman"/>
        </w:rPr>
        <w:t xml:space="preserve"> </w:t>
      </w:r>
      <w:r w:rsidR="00857B04" w:rsidRPr="00857B04">
        <w:rPr>
          <w:rFonts w:ascii="Times New Roman" w:hAnsi="Times New Roman" w:cs="Times New Roman"/>
        </w:rPr>
        <w:t xml:space="preserve">Comparative </w:t>
      </w:r>
      <w:proofErr w:type="spellStart"/>
      <w:r w:rsidR="00857B04" w:rsidRPr="00857B04">
        <w:rPr>
          <w:rFonts w:ascii="Times New Roman" w:hAnsi="Times New Roman" w:cs="Times New Roman"/>
        </w:rPr>
        <w:t>Hydrochemical</w:t>
      </w:r>
      <w:proofErr w:type="spellEnd"/>
      <w:r w:rsidR="00857B04" w:rsidRPr="00857B04">
        <w:rPr>
          <w:rFonts w:ascii="Times New Roman" w:hAnsi="Times New Roman" w:cs="Times New Roman"/>
        </w:rPr>
        <w:t xml:space="preserve"> and Microbiological Profile of Shallow Open Wells versus Deep Tube Wells.</w:t>
      </w:r>
    </w:p>
    <w:tbl>
      <w:tblPr>
        <w:tblStyle w:val="TableGrid"/>
        <w:tblW w:w="0" w:type="auto"/>
        <w:tblLook w:val="04A0" w:firstRow="1" w:lastRow="0" w:firstColumn="1" w:lastColumn="0" w:noHBand="0" w:noVBand="1"/>
      </w:tblPr>
      <w:tblGrid>
        <w:gridCol w:w="3256"/>
        <w:gridCol w:w="2757"/>
        <w:gridCol w:w="2709"/>
      </w:tblGrid>
      <w:tr w:rsidR="00384609" w:rsidRPr="000822E2" w14:paraId="2BEA455D" w14:textId="77777777" w:rsidTr="00384609">
        <w:tc>
          <w:tcPr>
            <w:tcW w:w="3256" w:type="dxa"/>
            <w:hideMark/>
          </w:tcPr>
          <w:p w14:paraId="67844375"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Parameter</w:t>
            </w:r>
          </w:p>
        </w:tc>
        <w:tc>
          <w:tcPr>
            <w:tcW w:w="0" w:type="auto"/>
            <w:hideMark/>
          </w:tcPr>
          <w:p w14:paraId="581CDAFC"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Open Wells (Mean ± SD)</w:t>
            </w:r>
          </w:p>
        </w:tc>
        <w:tc>
          <w:tcPr>
            <w:tcW w:w="0" w:type="auto"/>
            <w:hideMark/>
          </w:tcPr>
          <w:p w14:paraId="6609DC92" w14:textId="77777777" w:rsidR="00384609" w:rsidRPr="00384609" w:rsidRDefault="00384609" w:rsidP="000822E2">
            <w:pPr>
              <w:spacing w:line="360" w:lineRule="auto"/>
              <w:jc w:val="both"/>
              <w:rPr>
                <w:rFonts w:ascii="Times New Roman" w:hAnsi="Times New Roman" w:cs="Times New Roman"/>
                <w:b/>
                <w:bCs/>
              </w:rPr>
            </w:pPr>
            <w:r w:rsidRPr="00384609">
              <w:rPr>
                <w:rFonts w:ascii="Times New Roman" w:hAnsi="Times New Roman" w:cs="Times New Roman"/>
                <w:b/>
                <w:bCs/>
              </w:rPr>
              <w:t>Tube Wells (Mean ± SD)</w:t>
            </w:r>
          </w:p>
        </w:tc>
      </w:tr>
      <w:tr w:rsidR="00384609" w:rsidRPr="000822E2" w14:paraId="67049FFE" w14:textId="77777777" w:rsidTr="00384609">
        <w:tc>
          <w:tcPr>
            <w:tcW w:w="3256" w:type="dxa"/>
            <w:hideMark/>
          </w:tcPr>
          <w:p w14:paraId="5573C43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pH</w:t>
            </w:r>
          </w:p>
        </w:tc>
        <w:tc>
          <w:tcPr>
            <w:tcW w:w="0" w:type="auto"/>
            <w:hideMark/>
          </w:tcPr>
          <w:p w14:paraId="553B8477"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6.26 ± 0.63</w:t>
            </w:r>
          </w:p>
        </w:tc>
        <w:tc>
          <w:tcPr>
            <w:tcW w:w="0" w:type="auto"/>
            <w:hideMark/>
          </w:tcPr>
          <w:p w14:paraId="6755A730"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6.86 ± 0.69</w:t>
            </w:r>
          </w:p>
        </w:tc>
      </w:tr>
      <w:tr w:rsidR="00384609" w:rsidRPr="000822E2" w14:paraId="4CAA2286" w14:textId="77777777" w:rsidTr="00384609">
        <w:tc>
          <w:tcPr>
            <w:tcW w:w="3256" w:type="dxa"/>
            <w:hideMark/>
          </w:tcPr>
          <w:p w14:paraId="377AB61B"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Conductivity (µS/cm)</w:t>
            </w:r>
          </w:p>
        </w:tc>
        <w:tc>
          <w:tcPr>
            <w:tcW w:w="0" w:type="auto"/>
            <w:hideMark/>
          </w:tcPr>
          <w:p w14:paraId="79A8F3AF"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211.98 ± 124.63</w:t>
            </w:r>
          </w:p>
        </w:tc>
        <w:tc>
          <w:tcPr>
            <w:tcW w:w="0" w:type="auto"/>
            <w:hideMark/>
          </w:tcPr>
          <w:p w14:paraId="61998485"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285.23 ± 216.54</w:t>
            </w:r>
          </w:p>
        </w:tc>
      </w:tr>
      <w:tr w:rsidR="00384609" w:rsidRPr="000822E2" w14:paraId="20E9AD0B" w14:textId="77777777" w:rsidTr="00384609">
        <w:tc>
          <w:tcPr>
            <w:tcW w:w="3256" w:type="dxa"/>
            <w:hideMark/>
          </w:tcPr>
          <w:p w14:paraId="35FB4B84"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TDS (mg/L)</w:t>
            </w:r>
          </w:p>
        </w:tc>
        <w:tc>
          <w:tcPr>
            <w:tcW w:w="0" w:type="auto"/>
            <w:hideMark/>
          </w:tcPr>
          <w:p w14:paraId="048CE2D2"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194.91 ± 159.52</w:t>
            </w:r>
          </w:p>
        </w:tc>
        <w:tc>
          <w:tcPr>
            <w:tcW w:w="0" w:type="auto"/>
            <w:hideMark/>
          </w:tcPr>
          <w:p w14:paraId="2BE639ED"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224.36 ± 162.77</w:t>
            </w:r>
          </w:p>
        </w:tc>
      </w:tr>
      <w:tr w:rsidR="00384609" w:rsidRPr="000822E2" w14:paraId="75AEB422" w14:textId="77777777" w:rsidTr="00384609">
        <w:tc>
          <w:tcPr>
            <w:tcW w:w="3256" w:type="dxa"/>
            <w:hideMark/>
          </w:tcPr>
          <w:p w14:paraId="3FA03864"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Alkalinity (mg/L)</w:t>
            </w:r>
          </w:p>
        </w:tc>
        <w:tc>
          <w:tcPr>
            <w:tcW w:w="0" w:type="auto"/>
            <w:hideMark/>
          </w:tcPr>
          <w:p w14:paraId="00A0336B"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213.75 ± 211.63</w:t>
            </w:r>
          </w:p>
        </w:tc>
        <w:tc>
          <w:tcPr>
            <w:tcW w:w="0" w:type="auto"/>
            <w:hideMark/>
          </w:tcPr>
          <w:p w14:paraId="1CE1303E"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146.25 ± 152.36</w:t>
            </w:r>
          </w:p>
        </w:tc>
      </w:tr>
      <w:tr w:rsidR="00384609" w:rsidRPr="000822E2" w14:paraId="135981C3" w14:textId="77777777" w:rsidTr="00384609">
        <w:tc>
          <w:tcPr>
            <w:tcW w:w="3256" w:type="dxa"/>
            <w:hideMark/>
          </w:tcPr>
          <w:p w14:paraId="4A416CC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Free CO₂ (mg/L)</w:t>
            </w:r>
          </w:p>
        </w:tc>
        <w:tc>
          <w:tcPr>
            <w:tcW w:w="0" w:type="auto"/>
            <w:hideMark/>
          </w:tcPr>
          <w:p w14:paraId="4AF71098"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79.74 ± 78.24</w:t>
            </w:r>
          </w:p>
        </w:tc>
        <w:tc>
          <w:tcPr>
            <w:tcW w:w="0" w:type="auto"/>
            <w:hideMark/>
          </w:tcPr>
          <w:p w14:paraId="03446C31"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58.70 ± 58.93</w:t>
            </w:r>
          </w:p>
        </w:tc>
      </w:tr>
      <w:tr w:rsidR="00384609" w:rsidRPr="000822E2" w14:paraId="73061E10" w14:textId="77777777" w:rsidTr="00384609">
        <w:tc>
          <w:tcPr>
            <w:tcW w:w="3256" w:type="dxa"/>
            <w:hideMark/>
          </w:tcPr>
          <w:p w14:paraId="6BD3E2CA"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Hardness (mg/L)</w:t>
            </w:r>
          </w:p>
        </w:tc>
        <w:tc>
          <w:tcPr>
            <w:tcW w:w="0" w:type="auto"/>
            <w:hideMark/>
          </w:tcPr>
          <w:p w14:paraId="3AB04E21"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26.50 ± 33.84</w:t>
            </w:r>
          </w:p>
        </w:tc>
        <w:tc>
          <w:tcPr>
            <w:tcW w:w="0" w:type="auto"/>
            <w:hideMark/>
          </w:tcPr>
          <w:p w14:paraId="18B20D73"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45.90 ± 75.39</w:t>
            </w:r>
          </w:p>
        </w:tc>
      </w:tr>
      <w:tr w:rsidR="00384609" w:rsidRPr="000822E2" w14:paraId="6E2BE2FA" w14:textId="77777777" w:rsidTr="00384609">
        <w:tc>
          <w:tcPr>
            <w:tcW w:w="3256" w:type="dxa"/>
            <w:hideMark/>
          </w:tcPr>
          <w:p w14:paraId="4CBC4D97"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Salinity (ppt)</w:t>
            </w:r>
          </w:p>
        </w:tc>
        <w:tc>
          <w:tcPr>
            <w:tcW w:w="0" w:type="auto"/>
            <w:hideMark/>
          </w:tcPr>
          <w:p w14:paraId="6EF97B7C"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0.43 ± 0.23</w:t>
            </w:r>
          </w:p>
        </w:tc>
        <w:tc>
          <w:tcPr>
            <w:tcW w:w="0" w:type="auto"/>
            <w:hideMark/>
          </w:tcPr>
          <w:p w14:paraId="740337E2"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0.42 ± 0.31</w:t>
            </w:r>
          </w:p>
        </w:tc>
      </w:tr>
      <w:tr w:rsidR="00384609" w:rsidRPr="000822E2" w14:paraId="245835B5" w14:textId="77777777" w:rsidTr="00384609">
        <w:tc>
          <w:tcPr>
            <w:tcW w:w="3256" w:type="dxa"/>
            <w:hideMark/>
          </w:tcPr>
          <w:p w14:paraId="24AF930C" w14:textId="77777777" w:rsidR="00384609" w:rsidRPr="00384609" w:rsidRDefault="00384609" w:rsidP="000822E2">
            <w:pPr>
              <w:spacing w:line="360" w:lineRule="auto"/>
              <w:jc w:val="both"/>
              <w:rPr>
                <w:rFonts w:ascii="Times New Roman" w:hAnsi="Times New Roman" w:cs="Times New Roman"/>
              </w:rPr>
            </w:pPr>
            <w:r w:rsidRPr="00384609">
              <w:rPr>
                <w:rFonts w:ascii="Times New Roman" w:hAnsi="Times New Roman" w:cs="Times New Roman"/>
              </w:rPr>
              <w:t>Total Coliform (MPN/100 ml)</w:t>
            </w:r>
          </w:p>
        </w:tc>
        <w:tc>
          <w:tcPr>
            <w:tcW w:w="0" w:type="auto"/>
            <w:hideMark/>
          </w:tcPr>
          <w:p w14:paraId="7EA90182" w14:textId="77777777" w:rsidR="00384609" w:rsidRPr="00A43EF7" w:rsidRDefault="00384609" w:rsidP="000822E2">
            <w:pPr>
              <w:spacing w:line="360" w:lineRule="auto"/>
              <w:jc w:val="both"/>
              <w:rPr>
                <w:rFonts w:ascii="Times New Roman" w:hAnsi="Times New Roman" w:cs="Times New Roman"/>
              </w:rPr>
            </w:pPr>
            <w:r w:rsidRPr="00A43EF7">
              <w:rPr>
                <w:rFonts w:ascii="Times New Roman" w:hAnsi="Times New Roman" w:cs="Times New Roman"/>
              </w:rPr>
              <w:t>831.00 ± 412.85</w:t>
            </w:r>
          </w:p>
        </w:tc>
        <w:tc>
          <w:tcPr>
            <w:tcW w:w="0" w:type="auto"/>
            <w:hideMark/>
          </w:tcPr>
          <w:p w14:paraId="34ABC360" w14:textId="77777777" w:rsidR="00384609" w:rsidRPr="00A43EF7" w:rsidRDefault="00384609" w:rsidP="000822E2">
            <w:pPr>
              <w:spacing w:line="360" w:lineRule="auto"/>
              <w:jc w:val="both"/>
              <w:rPr>
                <w:rFonts w:ascii="Times New Roman" w:hAnsi="Times New Roman" w:cs="Times New Roman"/>
              </w:rPr>
            </w:pPr>
            <w:r w:rsidRPr="00A43EF7">
              <w:rPr>
                <w:rFonts w:ascii="Times New Roman" w:hAnsi="Times New Roman" w:cs="Times New Roman"/>
              </w:rPr>
              <w:t>7.15 ± 8.91</w:t>
            </w:r>
          </w:p>
        </w:tc>
      </w:tr>
    </w:tbl>
    <w:p w14:paraId="5C44D07B" w14:textId="77777777" w:rsidR="00024055" w:rsidRDefault="00024055" w:rsidP="000822E2">
      <w:pPr>
        <w:spacing w:after="0" w:line="360" w:lineRule="auto"/>
        <w:jc w:val="both"/>
        <w:rPr>
          <w:rFonts w:ascii="Times New Roman" w:hAnsi="Times New Roman" w:cs="Times New Roman"/>
        </w:rPr>
      </w:pPr>
    </w:p>
    <w:p w14:paraId="6F3449FD" w14:textId="710D82F5" w:rsidR="00A03FC8" w:rsidRPr="00A03FC8" w:rsidRDefault="00716E6D" w:rsidP="00A03FC8">
      <w:pPr>
        <w:spacing w:after="0" w:line="360" w:lineRule="auto"/>
        <w:jc w:val="both"/>
        <w:rPr>
          <w:rFonts w:ascii="Times New Roman" w:hAnsi="Times New Roman" w:cs="Times New Roman"/>
          <w:b/>
          <w:bCs/>
        </w:rPr>
      </w:pPr>
      <w:r>
        <w:rPr>
          <w:rFonts w:ascii="Times New Roman" w:hAnsi="Times New Roman" w:cs="Times New Roman"/>
          <w:b/>
          <w:bCs/>
        </w:rPr>
        <w:t xml:space="preserve">3.3. </w:t>
      </w:r>
      <w:r w:rsidR="00AC1149" w:rsidRPr="00AC1149">
        <w:rPr>
          <w:rFonts w:ascii="Times New Roman" w:hAnsi="Times New Roman" w:cs="Times New Roman"/>
          <w:b/>
          <w:bCs/>
        </w:rPr>
        <w:t>Assessment of Coliform Distribution and Safety Thresholds</w:t>
      </w:r>
    </w:p>
    <w:p w14:paraId="44076DFD" w14:textId="7DE8E914" w:rsidR="00A03FC8" w:rsidRPr="000822E2" w:rsidRDefault="00A03FC8" w:rsidP="00A03FC8">
      <w:pPr>
        <w:spacing w:after="0" w:line="360" w:lineRule="auto"/>
        <w:jc w:val="both"/>
        <w:rPr>
          <w:rFonts w:ascii="Times New Roman" w:hAnsi="Times New Roman" w:cs="Times New Roman"/>
        </w:rPr>
      </w:pPr>
      <w:r w:rsidRPr="000822E2">
        <w:rPr>
          <w:rFonts w:ascii="Times New Roman" w:hAnsi="Times New Roman" w:cs="Times New Roman"/>
        </w:rPr>
        <w:t>The distribution of total coliform counts in groundwater sources is illustrated using a violin plot (</w:t>
      </w:r>
      <w:r w:rsidRPr="00637F12">
        <w:rPr>
          <w:rFonts w:ascii="Times New Roman" w:hAnsi="Times New Roman" w:cs="Times New Roman"/>
        </w:rPr>
        <w:t>Fig</w:t>
      </w:r>
      <w:r w:rsidR="008B77C5">
        <w:rPr>
          <w:rFonts w:ascii="Times New Roman" w:hAnsi="Times New Roman" w:cs="Times New Roman"/>
        </w:rPr>
        <w:t>.</w:t>
      </w:r>
      <w:r w:rsidRPr="00637F12">
        <w:rPr>
          <w:rFonts w:ascii="Times New Roman" w:hAnsi="Times New Roman" w:cs="Times New Roman"/>
        </w:rPr>
        <w:t xml:space="preserve"> </w:t>
      </w:r>
      <w:r w:rsidR="00F510D7">
        <w:rPr>
          <w:rFonts w:ascii="Times New Roman" w:hAnsi="Times New Roman" w:cs="Times New Roman"/>
        </w:rPr>
        <w:t>2</w:t>
      </w:r>
      <w:r w:rsidRPr="000822E2">
        <w:rPr>
          <w:rFonts w:ascii="Times New Roman" w:hAnsi="Times New Roman" w:cs="Times New Roman"/>
        </w:rPr>
        <w:t xml:space="preserve">). The plot reveals a wide distribution of coliform concentrations in open wells, with </w:t>
      </w:r>
      <w:r w:rsidRPr="000822E2">
        <w:rPr>
          <w:rFonts w:ascii="Times New Roman" w:hAnsi="Times New Roman" w:cs="Times New Roman"/>
        </w:rPr>
        <w:lastRenderedPageBreak/>
        <w:t>several samples showing extremely high values, indicating significant microbial contamination. In contrast, tube wells exhibited a narrow distribution with generally low coliform counts. The density pattern clearly demonstrates that microbial contamination is predominantly associated with open wells, while tube wells show comparatively lower contamination levels. This observation suggests that shallow groundwater sources are more vulnerable to microbial pollution from surface activities.</w:t>
      </w:r>
    </w:p>
    <w:p w14:paraId="6C135F25" w14:textId="7ACBEA42" w:rsidR="00A03FC8" w:rsidRPr="000822E2" w:rsidRDefault="00360556" w:rsidP="00A43EF7">
      <w:pPr>
        <w:spacing w:after="0" w:line="360" w:lineRule="auto"/>
        <w:jc w:val="center"/>
        <w:rPr>
          <w:rFonts w:ascii="Times New Roman" w:hAnsi="Times New Roman" w:cs="Times New Roman"/>
          <w:b/>
          <w:bCs/>
        </w:rPr>
      </w:pPr>
      <w:r>
        <w:rPr>
          <w:noProof/>
        </w:rPr>
        <w:drawing>
          <wp:inline distT="0" distB="0" distL="0" distR="0" wp14:anchorId="1CF24856" wp14:editId="1566AC60">
            <wp:extent cx="4728077" cy="3219450"/>
            <wp:effectExtent l="0" t="0" r="0" b="0"/>
            <wp:docPr id="168451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990" cy="3226200"/>
                    </a:xfrm>
                    <a:prstGeom prst="rect">
                      <a:avLst/>
                    </a:prstGeom>
                    <a:noFill/>
                    <a:ln>
                      <a:noFill/>
                    </a:ln>
                  </pic:spPr>
                </pic:pic>
              </a:graphicData>
            </a:graphic>
          </wp:inline>
        </w:drawing>
      </w:r>
    </w:p>
    <w:p w14:paraId="3E35FF49" w14:textId="75E8EA22" w:rsidR="00A03FC8" w:rsidRDefault="00A03FC8" w:rsidP="00A03FC8">
      <w:pPr>
        <w:spacing w:after="0" w:line="360" w:lineRule="auto"/>
        <w:jc w:val="both"/>
        <w:rPr>
          <w:rFonts w:ascii="Times New Roman" w:hAnsi="Times New Roman" w:cs="Times New Roman"/>
        </w:rPr>
      </w:pPr>
      <w:r w:rsidRPr="00DE0274">
        <w:rPr>
          <w:rFonts w:ascii="Times New Roman" w:hAnsi="Times New Roman" w:cs="Times New Roman"/>
          <w:b/>
          <w:bCs/>
        </w:rPr>
        <w:t xml:space="preserve">Figure </w:t>
      </w:r>
      <w:r w:rsidR="00F510D7">
        <w:rPr>
          <w:rFonts w:ascii="Times New Roman" w:hAnsi="Times New Roman" w:cs="Times New Roman"/>
          <w:b/>
          <w:bCs/>
        </w:rPr>
        <w:t>2</w:t>
      </w:r>
      <w:r w:rsidRPr="00DE0274">
        <w:rPr>
          <w:rFonts w:ascii="Times New Roman" w:hAnsi="Times New Roman" w:cs="Times New Roman"/>
          <w:b/>
          <w:bCs/>
        </w:rPr>
        <w:t>.</w:t>
      </w:r>
      <w:r w:rsidRPr="00637F12">
        <w:rPr>
          <w:rFonts w:ascii="Times New Roman" w:hAnsi="Times New Roman" w:cs="Times New Roman"/>
        </w:rPr>
        <w:t xml:space="preserve"> </w:t>
      </w:r>
      <w:r w:rsidR="00F9798D" w:rsidRPr="00F9798D">
        <w:rPr>
          <w:rFonts w:ascii="Times New Roman" w:hAnsi="Times New Roman" w:cs="Times New Roman"/>
        </w:rPr>
        <w:t>Density Distribution and Range of Microbial Load in Open versus Tube Wells.</w:t>
      </w:r>
    </w:p>
    <w:p w14:paraId="29CCC4A3" w14:textId="77777777" w:rsidR="00D61724" w:rsidRPr="000822E2" w:rsidRDefault="00D61724" w:rsidP="00A03FC8">
      <w:pPr>
        <w:spacing w:after="0" w:line="360" w:lineRule="auto"/>
        <w:jc w:val="both"/>
        <w:rPr>
          <w:rFonts w:ascii="Times New Roman" w:hAnsi="Times New Roman" w:cs="Times New Roman"/>
        </w:rPr>
      </w:pPr>
    </w:p>
    <w:p w14:paraId="388F5C47" w14:textId="3BE42DFE" w:rsidR="00A03FC8" w:rsidRPr="000822E2" w:rsidRDefault="00A03FC8" w:rsidP="00A03FC8">
      <w:pPr>
        <w:spacing w:after="0" w:line="360" w:lineRule="auto"/>
        <w:jc w:val="both"/>
        <w:rPr>
          <w:rFonts w:ascii="Times New Roman" w:hAnsi="Times New Roman" w:cs="Times New Roman"/>
        </w:rPr>
      </w:pPr>
      <w:r w:rsidRPr="005B7356">
        <w:rPr>
          <w:rFonts w:ascii="Times New Roman" w:hAnsi="Times New Roman" w:cs="Times New Roman"/>
        </w:rPr>
        <w:t xml:space="preserve">The distribution of total coliform counts in groundwater samples is </w:t>
      </w:r>
      <w:r w:rsidR="00EA693C">
        <w:rPr>
          <w:rFonts w:ascii="Times New Roman" w:hAnsi="Times New Roman" w:cs="Times New Roman"/>
        </w:rPr>
        <w:t xml:space="preserve">further </w:t>
      </w:r>
      <w:r w:rsidRPr="005B7356">
        <w:rPr>
          <w:rFonts w:ascii="Times New Roman" w:hAnsi="Times New Roman" w:cs="Times New Roman"/>
        </w:rPr>
        <w:t xml:space="preserve">presented on a logarithmic </w:t>
      </w:r>
      <w:r w:rsidRPr="00637F12">
        <w:rPr>
          <w:rFonts w:ascii="Times New Roman" w:hAnsi="Times New Roman" w:cs="Times New Roman"/>
        </w:rPr>
        <w:t xml:space="preserve">scale in Figure </w:t>
      </w:r>
      <w:r w:rsidR="00F510D7">
        <w:rPr>
          <w:rFonts w:ascii="Times New Roman" w:hAnsi="Times New Roman" w:cs="Times New Roman"/>
        </w:rPr>
        <w:t>3</w:t>
      </w:r>
      <w:r w:rsidRPr="00637F12">
        <w:rPr>
          <w:rFonts w:ascii="Times New Roman" w:hAnsi="Times New Roman" w:cs="Times New Roman"/>
        </w:rPr>
        <w:t xml:space="preserve">. The </w:t>
      </w:r>
      <w:r w:rsidRPr="005B7356">
        <w:rPr>
          <w:rFonts w:ascii="Times New Roman" w:hAnsi="Times New Roman" w:cs="Times New Roman"/>
        </w:rPr>
        <w:t>horizontal reference line represents the BIS drinking water standard of 10 MPN/100 ml. Most open well samples were positioned far above the permissible limit, indicating substantial microbial contamination. In contrast, the majority of tube well samples were located near or below the BIS threshold, suggesting relatively lower levels of microbial contamination in deeper groundwater sources. The log-scale representation clearly highlights the large difference in contamination levels between the two groundwater sources and emphasizes the vulnerability of open wells to faecal pollution.</w:t>
      </w:r>
    </w:p>
    <w:p w14:paraId="6ED3D194" w14:textId="397971FC" w:rsidR="00A03FC8" w:rsidRDefault="00574237" w:rsidP="00A43EF7">
      <w:pPr>
        <w:spacing w:after="0" w:line="360" w:lineRule="auto"/>
        <w:jc w:val="center"/>
        <w:rPr>
          <w:rFonts w:ascii="Times New Roman" w:hAnsi="Times New Roman" w:cs="Times New Roman"/>
        </w:rPr>
      </w:pPr>
      <w:r>
        <w:rPr>
          <w:noProof/>
        </w:rPr>
        <w:lastRenderedPageBreak/>
        <w:drawing>
          <wp:inline distT="0" distB="0" distL="0" distR="0" wp14:anchorId="268B78E1" wp14:editId="053E06D3">
            <wp:extent cx="4634948" cy="3422650"/>
            <wp:effectExtent l="0" t="0" r="0" b="6350"/>
            <wp:docPr id="145405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177" cy="3430204"/>
                    </a:xfrm>
                    <a:prstGeom prst="rect">
                      <a:avLst/>
                    </a:prstGeom>
                    <a:noFill/>
                    <a:ln>
                      <a:noFill/>
                    </a:ln>
                  </pic:spPr>
                </pic:pic>
              </a:graphicData>
            </a:graphic>
          </wp:inline>
        </w:drawing>
      </w:r>
    </w:p>
    <w:p w14:paraId="4F1C0709" w14:textId="197023ED" w:rsidR="00A03FC8" w:rsidRPr="000822E2" w:rsidRDefault="00A03FC8" w:rsidP="00A03FC8">
      <w:pPr>
        <w:spacing w:after="0" w:line="360" w:lineRule="auto"/>
        <w:jc w:val="both"/>
        <w:rPr>
          <w:rFonts w:ascii="Times New Roman" w:hAnsi="Times New Roman" w:cs="Times New Roman"/>
        </w:rPr>
      </w:pPr>
      <w:r w:rsidRPr="005B7356">
        <w:rPr>
          <w:rFonts w:ascii="Times New Roman" w:hAnsi="Times New Roman" w:cs="Times New Roman"/>
          <w:b/>
          <w:bCs/>
        </w:rPr>
        <w:t xml:space="preserve">Figure </w:t>
      </w:r>
      <w:r w:rsidR="00F510D7">
        <w:rPr>
          <w:rFonts w:ascii="Times New Roman" w:hAnsi="Times New Roman" w:cs="Times New Roman"/>
          <w:b/>
          <w:bCs/>
        </w:rPr>
        <w:t>3</w:t>
      </w:r>
      <w:r w:rsidRPr="005B7356">
        <w:rPr>
          <w:rFonts w:ascii="Times New Roman" w:hAnsi="Times New Roman" w:cs="Times New Roman"/>
          <w:b/>
          <w:bCs/>
        </w:rPr>
        <w:t>.</w:t>
      </w:r>
      <w:r w:rsidRPr="005B7356">
        <w:rPr>
          <w:rFonts w:ascii="Times New Roman" w:hAnsi="Times New Roman" w:cs="Times New Roman"/>
        </w:rPr>
        <w:t xml:space="preserve"> </w:t>
      </w:r>
      <w:r w:rsidR="007A3D43" w:rsidRPr="007A3D43">
        <w:rPr>
          <w:rFonts w:ascii="Times New Roman" w:hAnsi="Times New Roman" w:cs="Times New Roman"/>
        </w:rPr>
        <w:t>Logarithmic Distribution of Total Coliform Relative to the BIS Permissible Drinking Water Threshold.</w:t>
      </w:r>
    </w:p>
    <w:p w14:paraId="61148019" w14:textId="55049F87" w:rsidR="00A03FC8" w:rsidRPr="00A03FC8" w:rsidRDefault="00716E6D"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3.4. </w:t>
      </w:r>
      <w:r w:rsidR="009A35EF" w:rsidRPr="009A35EF">
        <w:rPr>
          <w:rFonts w:ascii="Times New Roman" w:hAnsi="Times New Roman" w:cs="Times New Roman"/>
          <w:b/>
          <w:bCs/>
        </w:rPr>
        <w:t>Identification of Contamination Drivers through Multivariate Analysis</w:t>
      </w:r>
    </w:p>
    <w:p w14:paraId="3D2B3595" w14:textId="7B569203" w:rsidR="00402588" w:rsidRPr="005D2664" w:rsidRDefault="0087059F" w:rsidP="000822E2">
      <w:pPr>
        <w:spacing w:after="0" w:line="360" w:lineRule="auto"/>
        <w:jc w:val="both"/>
        <w:rPr>
          <w:rFonts w:ascii="Times New Roman" w:hAnsi="Times New Roman" w:cs="Times New Roman"/>
          <w:b/>
          <w:bCs/>
        </w:rPr>
      </w:pPr>
      <w:r>
        <w:rPr>
          <w:rFonts w:ascii="Times New Roman" w:hAnsi="Times New Roman" w:cs="Times New Roman"/>
          <w:b/>
          <w:bCs/>
        </w:rPr>
        <w:t xml:space="preserve">3.4.1. </w:t>
      </w:r>
      <w:r w:rsidR="00402588" w:rsidRPr="005D2664">
        <w:rPr>
          <w:rFonts w:ascii="Times New Roman" w:hAnsi="Times New Roman" w:cs="Times New Roman"/>
          <w:b/>
          <w:bCs/>
        </w:rPr>
        <w:t>Boxplot Analysis</w:t>
      </w:r>
    </w:p>
    <w:p w14:paraId="6123B826" w14:textId="44E68F28" w:rsidR="00402588" w:rsidRDefault="00402588" w:rsidP="000822E2">
      <w:pPr>
        <w:spacing w:after="0" w:line="360" w:lineRule="auto"/>
        <w:jc w:val="both"/>
        <w:rPr>
          <w:rFonts w:ascii="Times New Roman" w:hAnsi="Times New Roman" w:cs="Times New Roman"/>
        </w:rPr>
      </w:pPr>
      <w:r w:rsidRPr="00402588">
        <w:rPr>
          <w:rFonts w:ascii="Times New Roman" w:hAnsi="Times New Roman" w:cs="Times New Roman"/>
        </w:rPr>
        <w:t xml:space="preserve">The distribution of selected physicochemical parameters between open wells and tube wells is illustrated through box </w:t>
      </w:r>
      <w:r w:rsidRPr="00637F12">
        <w:rPr>
          <w:rFonts w:ascii="Times New Roman" w:hAnsi="Times New Roman" w:cs="Times New Roman"/>
        </w:rPr>
        <w:t>plots (Fig</w:t>
      </w:r>
      <w:r w:rsidR="008B77C5">
        <w:rPr>
          <w:rFonts w:ascii="Times New Roman" w:hAnsi="Times New Roman" w:cs="Times New Roman"/>
        </w:rPr>
        <w:t>.</w:t>
      </w:r>
      <w:r w:rsidRPr="00637F12">
        <w:rPr>
          <w:rFonts w:ascii="Times New Roman" w:hAnsi="Times New Roman" w:cs="Times New Roman"/>
        </w:rPr>
        <w:t xml:space="preserve"> </w:t>
      </w:r>
      <w:r w:rsidR="00F510D7">
        <w:rPr>
          <w:rFonts w:ascii="Times New Roman" w:hAnsi="Times New Roman" w:cs="Times New Roman"/>
        </w:rPr>
        <w:t>4</w:t>
      </w:r>
      <w:r w:rsidR="00390633" w:rsidRPr="00637F12">
        <w:rPr>
          <w:rFonts w:ascii="Times New Roman" w:hAnsi="Times New Roman" w:cs="Times New Roman"/>
        </w:rPr>
        <w:t xml:space="preserve"> to </w:t>
      </w:r>
      <w:r w:rsidR="00C03B97">
        <w:rPr>
          <w:rFonts w:ascii="Times New Roman" w:hAnsi="Times New Roman" w:cs="Times New Roman"/>
        </w:rPr>
        <w:t>6</w:t>
      </w:r>
      <w:r w:rsidRPr="00637F12">
        <w:rPr>
          <w:rFonts w:ascii="Times New Roman" w:hAnsi="Times New Roman" w:cs="Times New Roman"/>
        </w:rPr>
        <w:t xml:space="preserve">). </w:t>
      </w:r>
      <w:r w:rsidRPr="00402588">
        <w:rPr>
          <w:rFonts w:ascii="Times New Roman" w:hAnsi="Times New Roman" w:cs="Times New Roman"/>
        </w:rPr>
        <w:t xml:space="preserve">The pH values of groundwater samples showed moderate variation, with tube wells generally exhibiting slightly higher median pH compared to open wells, indicating relatively stable </w:t>
      </w:r>
      <w:proofErr w:type="spellStart"/>
      <w:r w:rsidRPr="00402588">
        <w:rPr>
          <w:rFonts w:ascii="Times New Roman" w:hAnsi="Times New Roman" w:cs="Times New Roman"/>
        </w:rPr>
        <w:t>hydrochemical</w:t>
      </w:r>
      <w:proofErr w:type="spellEnd"/>
      <w:r w:rsidRPr="00402588">
        <w:rPr>
          <w:rFonts w:ascii="Times New Roman" w:hAnsi="Times New Roman" w:cs="Times New Roman"/>
        </w:rPr>
        <w:t xml:space="preserve"> conditions in deeper aquifers. The distribution of total dissolved solids (TDS) revealed wider variability in tube wells, with several samples exhibiting higher concentrations, possibly reflecting mineral dissolution in deeper groundwater strata. In contrast, alkalinity values demonstrated considerable variation in both groundwater sources, with some open wells showing elevated levels likely influenced by surface infiltration and geochemical interactions within the aquifer system. </w:t>
      </w:r>
      <w:r w:rsidR="00896A44">
        <w:rPr>
          <w:rFonts w:ascii="Times New Roman" w:hAnsi="Times New Roman" w:cs="Times New Roman"/>
        </w:rPr>
        <w:t>T</w:t>
      </w:r>
      <w:r w:rsidRPr="00402588">
        <w:rPr>
          <w:rFonts w:ascii="Times New Roman" w:hAnsi="Times New Roman" w:cs="Times New Roman"/>
        </w:rPr>
        <w:t>h</w:t>
      </w:r>
      <w:r w:rsidR="00531B8D">
        <w:rPr>
          <w:rFonts w:ascii="Times New Roman" w:hAnsi="Times New Roman" w:cs="Times New Roman"/>
        </w:rPr>
        <w:t>is</w:t>
      </w:r>
      <w:r w:rsidRPr="00402588">
        <w:rPr>
          <w:rFonts w:ascii="Times New Roman" w:hAnsi="Times New Roman" w:cs="Times New Roman"/>
        </w:rPr>
        <w:t xml:space="preserve"> box plot analysis highlights the variability of groundwater quality parameters and the influence of well type on </w:t>
      </w:r>
      <w:proofErr w:type="spellStart"/>
      <w:r w:rsidRPr="00402588">
        <w:rPr>
          <w:rFonts w:ascii="Times New Roman" w:hAnsi="Times New Roman" w:cs="Times New Roman"/>
        </w:rPr>
        <w:t>hydrochemical</w:t>
      </w:r>
      <w:proofErr w:type="spellEnd"/>
      <w:r w:rsidRPr="00402588">
        <w:rPr>
          <w:rFonts w:ascii="Times New Roman" w:hAnsi="Times New Roman" w:cs="Times New Roman"/>
        </w:rPr>
        <w:t xml:space="preserve"> characteristics.</w:t>
      </w:r>
    </w:p>
    <w:p w14:paraId="37F7D9F6" w14:textId="3D819031" w:rsidR="00D548FB" w:rsidRDefault="00E55B91" w:rsidP="00A43EF7">
      <w:pPr>
        <w:spacing w:after="0" w:line="360" w:lineRule="auto"/>
        <w:jc w:val="center"/>
        <w:rPr>
          <w:rFonts w:ascii="Times New Roman" w:hAnsi="Times New Roman" w:cs="Times New Roman"/>
        </w:rPr>
      </w:pPr>
      <w:r>
        <w:rPr>
          <w:noProof/>
        </w:rPr>
        <w:lastRenderedPageBreak/>
        <w:drawing>
          <wp:inline distT="0" distB="0" distL="0" distR="0" wp14:anchorId="0B637C04" wp14:editId="5CAB912F">
            <wp:extent cx="4823605" cy="3867150"/>
            <wp:effectExtent l="0" t="0" r="0" b="0"/>
            <wp:docPr id="196482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618" cy="3870367"/>
                    </a:xfrm>
                    <a:prstGeom prst="rect">
                      <a:avLst/>
                    </a:prstGeom>
                    <a:noFill/>
                    <a:ln>
                      <a:noFill/>
                    </a:ln>
                  </pic:spPr>
                </pic:pic>
              </a:graphicData>
            </a:graphic>
          </wp:inline>
        </w:drawing>
      </w:r>
    </w:p>
    <w:p w14:paraId="552EF2EC" w14:textId="3E3831B6" w:rsidR="00CE31A4" w:rsidRDefault="00784134" w:rsidP="000822E2">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sidR="00C03B97">
        <w:rPr>
          <w:rFonts w:ascii="Times New Roman" w:hAnsi="Times New Roman" w:cs="Times New Roman"/>
          <w:b/>
          <w:bCs/>
        </w:rPr>
        <w:t>4</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 xml:space="preserve">Comparative Box-and-Whisker Plots illustrating Interquartile Variations in pH by Groundwater Source. </w:t>
      </w:r>
    </w:p>
    <w:p w14:paraId="1FF61727" w14:textId="3CA65C47" w:rsidR="00784134" w:rsidRDefault="00E55B91" w:rsidP="00A43EF7">
      <w:pPr>
        <w:spacing w:after="0" w:line="360" w:lineRule="auto"/>
        <w:jc w:val="center"/>
        <w:rPr>
          <w:rFonts w:ascii="Times New Roman" w:hAnsi="Times New Roman" w:cs="Times New Roman"/>
        </w:rPr>
      </w:pPr>
      <w:r>
        <w:rPr>
          <w:noProof/>
        </w:rPr>
        <w:drawing>
          <wp:inline distT="0" distB="0" distL="0" distR="0" wp14:anchorId="0466320B" wp14:editId="6DE1C940">
            <wp:extent cx="4787900" cy="3815176"/>
            <wp:effectExtent l="0" t="0" r="0" b="0"/>
            <wp:docPr id="2103782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944" cy="3819195"/>
                    </a:xfrm>
                    <a:prstGeom prst="rect">
                      <a:avLst/>
                    </a:prstGeom>
                    <a:noFill/>
                    <a:ln>
                      <a:noFill/>
                    </a:ln>
                  </pic:spPr>
                </pic:pic>
              </a:graphicData>
            </a:graphic>
          </wp:inline>
        </w:drawing>
      </w:r>
    </w:p>
    <w:p w14:paraId="0636A814" w14:textId="5137755C" w:rsidR="00A61A21" w:rsidRPr="00402588" w:rsidRDefault="00A61A21" w:rsidP="00A61A21">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sidR="00C03B97">
        <w:rPr>
          <w:rFonts w:ascii="Times New Roman" w:hAnsi="Times New Roman" w:cs="Times New Roman"/>
          <w:b/>
          <w:bCs/>
        </w:rPr>
        <w:t>5</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Comparative Box-and-Whisker Plots illustrating Interquartile Variations in</w:t>
      </w:r>
      <w:r w:rsidR="00CE31A4">
        <w:rPr>
          <w:rFonts w:ascii="Times New Roman" w:hAnsi="Times New Roman" w:cs="Times New Roman"/>
        </w:rPr>
        <w:t xml:space="preserve"> </w:t>
      </w:r>
      <w:r w:rsidR="00CE31A4" w:rsidRPr="00CE31A4">
        <w:rPr>
          <w:rFonts w:ascii="Times New Roman" w:hAnsi="Times New Roman" w:cs="Times New Roman"/>
        </w:rPr>
        <w:t>TDS by Groundwater Source.</w:t>
      </w:r>
    </w:p>
    <w:p w14:paraId="1A6DED55" w14:textId="0876770D" w:rsidR="00A61A21" w:rsidRPr="000822E2" w:rsidRDefault="00E55B91" w:rsidP="00A43EF7">
      <w:pPr>
        <w:spacing w:after="0" w:line="360" w:lineRule="auto"/>
        <w:jc w:val="center"/>
        <w:rPr>
          <w:rFonts w:ascii="Times New Roman" w:hAnsi="Times New Roman" w:cs="Times New Roman"/>
        </w:rPr>
      </w:pPr>
      <w:r>
        <w:rPr>
          <w:noProof/>
        </w:rPr>
        <w:lastRenderedPageBreak/>
        <w:drawing>
          <wp:inline distT="0" distB="0" distL="0" distR="0" wp14:anchorId="4B5A2D50" wp14:editId="3833D7E1">
            <wp:extent cx="4769306" cy="3759200"/>
            <wp:effectExtent l="0" t="0" r="0" b="0"/>
            <wp:docPr id="1572543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392" cy="3763997"/>
                    </a:xfrm>
                    <a:prstGeom prst="rect">
                      <a:avLst/>
                    </a:prstGeom>
                    <a:noFill/>
                    <a:ln>
                      <a:noFill/>
                    </a:ln>
                  </pic:spPr>
                </pic:pic>
              </a:graphicData>
            </a:graphic>
          </wp:inline>
        </w:drawing>
      </w:r>
    </w:p>
    <w:p w14:paraId="036B8387" w14:textId="67FEDA3A" w:rsidR="00267132" w:rsidRPr="00402588" w:rsidRDefault="00267132" w:rsidP="000822E2">
      <w:pPr>
        <w:spacing w:after="0" w:line="360" w:lineRule="auto"/>
        <w:jc w:val="both"/>
        <w:rPr>
          <w:rFonts w:ascii="Times New Roman" w:hAnsi="Times New Roman" w:cs="Times New Roman"/>
        </w:rPr>
      </w:pPr>
      <w:r w:rsidRPr="000822E2">
        <w:rPr>
          <w:rFonts w:ascii="Times New Roman" w:hAnsi="Times New Roman" w:cs="Times New Roman"/>
          <w:b/>
          <w:bCs/>
        </w:rPr>
        <w:t xml:space="preserve">Figure </w:t>
      </w:r>
      <w:r w:rsidR="00C03B97">
        <w:rPr>
          <w:rFonts w:ascii="Times New Roman" w:hAnsi="Times New Roman" w:cs="Times New Roman"/>
          <w:b/>
          <w:bCs/>
        </w:rPr>
        <w:t>6</w:t>
      </w:r>
      <w:r w:rsidRPr="000822E2">
        <w:rPr>
          <w:rFonts w:ascii="Times New Roman" w:hAnsi="Times New Roman" w:cs="Times New Roman"/>
          <w:b/>
          <w:bCs/>
        </w:rPr>
        <w:t>.</w:t>
      </w:r>
      <w:r w:rsidRPr="000822E2">
        <w:rPr>
          <w:rFonts w:ascii="Times New Roman" w:hAnsi="Times New Roman" w:cs="Times New Roman"/>
        </w:rPr>
        <w:t xml:space="preserve"> </w:t>
      </w:r>
      <w:r w:rsidR="00CE31A4" w:rsidRPr="00CE31A4">
        <w:rPr>
          <w:rFonts w:ascii="Times New Roman" w:hAnsi="Times New Roman" w:cs="Times New Roman"/>
        </w:rPr>
        <w:t>Comparative Box-and-Whisker Plots illustrating Interquartile Variations in Alkalinity by Groundwater Source.</w:t>
      </w:r>
    </w:p>
    <w:p w14:paraId="61392321" w14:textId="79CC05E0" w:rsidR="00402588" w:rsidRPr="005D2664" w:rsidRDefault="009A35EF" w:rsidP="000822E2">
      <w:pPr>
        <w:spacing w:after="0" w:line="360" w:lineRule="auto"/>
        <w:jc w:val="both"/>
        <w:rPr>
          <w:rFonts w:ascii="Times New Roman" w:hAnsi="Times New Roman" w:cs="Times New Roman"/>
          <w:b/>
          <w:bCs/>
        </w:rPr>
      </w:pPr>
      <w:r>
        <w:rPr>
          <w:rFonts w:ascii="Times New Roman" w:hAnsi="Times New Roman" w:cs="Times New Roman"/>
          <w:b/>
          <w:bCs/>
        </w:rPr>
        <w:t>3.4.2.</w:t>
      </w:r>
      <w:r w:rsidR="00643AD7">
        <w:rPr>
          <w:rFonts w:ascii="Times New Roman" w:hAnsi="Times New Roman" w:cs="Times New Roman"/>
          <w:b/>
          <w:bCs/>
        </w:rPr>
        <w:t xml:space="preserve"> </w:t>
      </w:r>
      <w:r w:rsidR="00451D4B" w:rsidRPr="005D2664">
        <w:rPr>
          <w:rFonts w:ascii="Times New Roman" w:hAnsi="Times New Roman" w:cs="Times New Roman"/>
          <w:b/>
          <w:bCs/>
        </w:rPr>
        <w:t>T-test</w:t>
      </w:r>
    </w:p>
    <w:p w14:paraId="49170C23" w14:textId="7E9EED79" w:rsidR="00051677" w:rsidRPr="000822E2" w:rsidRDefault="00051677" w:rsidP="000822E2">
      <w:pPr>
        <w:spacing w:after="0" w:line="360" w:lineRule="auto"/>
        <w:jc w:val="both"/>
        <w:rPr>
          <w:rFonts w:ascii="Times New Roman" w:hAnsi="Times New Roman" w:cs="Times New Roman"/>
        </w:rPr>
      </w:pPr>
      <w:r w:rsidRPr="000822E2">
        <w:rPr>
          <w:rFonts w:ascii="Times New Roman" w:hAnsi="Times New Roman" w:cs="Times New Roman"/>
        </w:rPr>
        <w:t xml:space="preserve">An independent sample t-test was performed to evaluate the differences in groundwater quality parameters between open wells and tube </w:t>
      </w:r>
      <w:r w:rsidRPr="00637F12">
        <w:rPr>
          <w:rFonts w:ascii="Times New Roman" w:hAnsi="Times New Roman" w:cs="Times New Roman"/>
        </w:rPr>
        <w:t xml:space="preserve">wells (Table 3). </w:t>
      </w:r>
      <w:r w:rsidRPr="000822E2">
        <w:rPr>
          <w:rFonts w:ascii="Times New Roman" w:hAnsi="Times New Roman" w:cs="Times New Roman"/>
        </w:rPr>
        <w:t>The results indicated that pH, total dissolved solids (TDS), and salinity did not show statistically significant differences between the two groundwater sources (p &gt; 0.05). However, total coliform counts exhibited a highly significant difference (p &lt; 0.001), with open wells showing markedly higher microbial contamination compared to tube wells. The mean coliform concentration in open wells (794 MPN/100 ml) was substantially greater than that observed in tube wells (24.8 MPN/100 ml), highlighting the greater susceptibility of shallow groundwater sources to microbial pollution.</w:t>
      </w:r>
    </w:p>
    <w:p w14:paraId="4CDDE005" w14:textId="5AF3739F" w:rsidR="00451D4B" w:rsidRPr="000822E2" w:rsidRDefault="00451D4B" w:rsidP="000822E2">
      <w:pPr>
        <w:spacing w:after="0" w:line="360" w:lineRule="auto"/>
        <w:jc w:val="both"/>
        <w:rPr>
          <w:rFonts w:ascii="Times New Roman" w:hAnsi="Times New Roman" w:cs="Times New Roman"/>
        </w:rPr>
      </w:pPr>
      <w:r w:rsidRPr="00694669">
        <w:rPr>
          <w:rFonts w:ascii="Times New Roman" w:hAnsi="Times New Roman" w:cs="Times New Roman"/>
          <w:b/>
          <w:bCs/>
        </w:rPr>
        <w:t>Table 3.</w:t>
      </w:r>
      <w:r w:rsidRPr="00637F12">
        <w:rPr>
          <w:rFonts w:ascii="Times New Roman" w:hAnsi="Times New Roman" w:cs="Times New Roman"/>
        </w:rPr>
        <w:t xml:space="preserve"> </w:t>
      </w:r>
      <w:r w:rsidR="00BB7DB9" w:rsidRPr="00BB7DB9">
        <w:rPr>
          <w:rFonts w:ascii="Times New Roman" w:hAnsi="Times New Roman" w:cs="Times New Roman"/>
        </w:rPr>
        <w:t>Statistical Significance of Water Quality Variations between Well Types: Results of Independent Sample t-tests.</w:t>
      </w:r>
    </w:p>
    <w:tbl>
      <w:tblPr>
        <w:tblStyle w:val="TableGrid"/>
        <w:tblW w:w="0" w:type="auto"/>
        <w:tblLook w:val="04A0" w:firstRow="1" w:lastRow="0" w:firstColumn="1" w:lastColumn="0" w:noHBand="0" w:noVBand="1"/>
      </w:tblPr>
      <w:tblGrid>
        <w:gridCol w:w="1980"/>
        <w:gridCol w:w="1414"/>
        <w:gridCol w:w="1501"/>
        <w:gridCol w:w="935"/>
        <w:gridCol w:w="1049"/>
        <w:gridCol w:w="2047"/>
      </w:tblGrid>
      <w:tr w:rsidR="00051677" w:rsidRPr="00051677" w14:paraId="6F6E9863" w14:textId="77777777" w:rsidTr="00AD376B">
        <w:tc>
          <w:tcPr>
            <w:tcW w:w="1980" w:type="dxa"/>
            <w:hideMark/>
          </w:tcPr>
          <w:p w14:paraId="64C7D93C"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Parameter</w:t>
            </w:r>
          </w:p>
        </w:tc>
        <w:tc>
          <w:tcPr>
            <w:tcW w:w="1414" w:type="dxa"/>
            <w:hideMark/>
          </w:tcPr>
          <w:p w14:paraId="61E5BDDE"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Open Wells (Mean)</w:t>
            </w:r>
          </w:p>
        </w:tc>
        <w:tc>
          <w:tcPr>
            <w:tcW w:w="1501" w:type="dxa"/>
            <w:hideMark/>
          </w:tcPr>
          <w:p w14:paraId="45B1DD24"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Tube Wells (Mean)</w:t>
            </w:r>
          </w:p>
        </w:tc>
        <w:tc>
          <w:tcPr>
            <w:tcW w:w="935" w:type="dxa"/>
            <w:hideMark/>
          </w:tcPr>
          <w:p w14:paraId="537D92B5"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t-value</w:t>
            </w:r>
          </w:p>
        </w:tc>
        <w:tc>
          <w:tcPr>
            <w:tcW w:w="1049" w:type="dxa"/>
            <w:hideMark/>
          </w:tcPr>
          <w:p w14:paraId="1372016C"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p-value</w:t>
            </w:r>
          </w:p>
        </w:tc>
        <w:tc>
          <w:tcPr>
            <w:tcW w:w="2047" w:type="dxa"/>
            <w:hideMark/>
          </w:tcPr>
          <w:p w14:paraId="17AD53A5" w14:textId="77777777" w:rsidR="00051677" w:rsidRPr="00051677" w:rsidRDefault="00051677" w:rsidP="000822E2">
            <w:pPr>
              <w:spacing w:line="360" w:lineRule="auto"/>
              <w:jc w:val="both"/>
              <w:rPr>
                <w:rFonts w:ascii="Times New Roman" w:hAnsi="Times New Roman" w:cs="Times New Roman"/>
                <w:b/>
                <w:bCs/>
              </w:rPr>
            </w:pPr>
            <w:r w:rsidRPr="00051677">
              <w:rPr>
                <w:rFonts w:ascii="Times New Roman" w:hAnsi="Times New Roman" w:cs="Times New Roman"/>
                <w:b/>
                <w:bCs/>
              </w:rPr>
              <w:t>Significance</w:t>
            </w:r>
          </w:p>
        </w:tc>
      </w:tr>
      <w:tr w:rsidR="00051677" w:rsidRPr="00051677" w14:paraId="28A024FA" w14:textId="77777777" w:rsidTr="00AD376B">
        <w:tc>
          <w:tcPr>
            <w:tcW w:w="1980" w:type="dxa"/>
            <w:hideMark/>
          </w:tcPr>
          <w:p w14:paraId="00D8F7B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pH</w:t>
            </w:r>
          </w:p>
        </w:tc>
        <w:tc>
          <w:tcPr>
            <w:tcW w:w="1414" w:type="dxa"/>
            <w:hideMark/>
          </w:tcPr>
          <w:p w14:paraId="1EA3002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6.35</w:t>
            </w:r>
          </w:p>
        </w:tc>
        <w:tc>
          <w:tcPr>
            <w:tcW w:w="1501" w:type="dxa"/>
            <w:hideMark/>
          </w:tcPr>
          <w:p w14:paraId="6E4A344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6.76</w:t>
            </w:r>
          </w:p>
        </w:tc>
        <w:tc>
          <w:tcPr>
            <w:tcW w:w="935" w:type="dxa"/>
            <w:hideMark/>
          </w:tcPr>
          <w:p w14:paraId="2FC5930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-1.84</w:t>
            </w:r>
          </w:p>
        </w:tc>
        <w:tc>
          <w:tcPr>
            <w:tcW w:w="1049" w:type="dxa"/>
            <w:hideMark/>
          </w:tcPr>
          <w:p w14:paraId="49A5569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0.074</w:t>
            </w:r>
          </w:p>
        </w:tc>
        <w:tc>
          <w:tcPr>
            <w:tcW w:w="2047" w:type="dxa"/>
            <w:hideMark/>
          </w:tcPr>
          <w:p w14:paraId="66F6E445"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2AC94787" w14:textId="77777777" w:rsidTr="00AD376B">
        <w:tc>
          <w:tcPr>
            <w:tcW w:w="1980" w:type="dxa"/>
            <w:hideMark/>
          </w:tcPr>
          <w:p w14:paraId="22B7529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TDS (mg/L)</w:t>
            </w:r>
          </w:p>
        </w:tc>
        <w:tc>
          <w:tcPr>
            <w:tcW w:w="1414" w:type="dxa"/>
            <w:hideMark/>
          </w:tcPr>
          <w:p w14:paraId="6DE8B83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182.80</w:t>
            </w:r>
          </w:p>
        </w:tc>
        <w:tc>
          <w:tcPr>
            <w:tcW w:w="1501" w:type="dxa"/>
            <w:hideMark/>
          </w:tcPr>
          <w:p w14:paraId="13F0AAEB"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236.47</w:t>
            </w:r>
          </w:p>
        </w:tc>
        <w:tc>
          <w:tcPr>
            <w:tcW w:w="935" w:type="dxa"/>
            <w:hideMark/>
          </w:tcPr>
          <w:p w14:paraId="12D9BA0A"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-1.06</w:t>
            </w:r>
          </w:p>
        </w:tc>
        <w:tc>
          <w:tcPr>
            <w:tcW w:w="1049" w:type="dxa"/>
            <w:hideMark/>
          </w:tcPr>
          <w:p w14:paraId="45C2BBB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0.297</w:t>
            </w:r>
          </w:p>
        </w:tc>
        <w:tc>
          <w:tcPr>
            <w:tcW w:w="2047" w:type="dxa"/>
            <w:hideMark/>
          </w:tcPr>
          <w:p w14:paraId="5AA94502"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6A225BEB" w14:textId="77777777" w:rsidTr="00AD376B">
        <w:tc>
          <w:tcPr>
            <w:tcW w:w="1980" w:type="dxa"/>
            <w:hideMark/>
          </w:tcPr>
          <w:p w14:paraId="06C9CBC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Salinity (ppt)</w:t>
            </w:r>
          </w:p>
        </w:tc>
        <w:tc>
          <w:tcPr>
            <w:tcW w:w="1414" w:type="dxa"/>
            <w:hideMark/>
          </w:tcPr>
          <w:p w14:paraId="069C5570"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0.43</w:t>
            </w:r>
          </w:p>
        </w:tc>
        <w:tc>
          <w:tcPr>
            <w:tcW w:w="1501" w:type="dxa"/>
            <w:hideMark/>
          </w:tcPr>
          <w:p w14:paraId="3686549F"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0.42</w:t>
            </w:r>
          </w:p>
        </w:tc>
        <w:tc>
          <w:tcPr>
            <w:tcW w:w="935" w:type="dxa"/>
            <w:hideMark/>
          </w:tcPr>
          <w:p w14:paraId="5A6934AC"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0.13</w:t>
            </w:r>
          </w:p>
        </w:tc>
        <w:tc>
          <w:tcPr>
            <w:tcW w:w="1049" w:type="dxa"/>
            <w:hideMark/>
          </w:tcPr>
          <w:p w14:paraId="11168D51"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0.894</w:t>
            </w:r>
          </w:p>
        </w:tc>
        <w:tc>
          <w:tcPr>
            <w:tcW w:w="2047" w:type="dxa"/>
            <w:hideMark/>
          </w:tcPr>
          <w:p w14:paraId="2938264F"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Not significant</w:t>
            </w:r>
          </w:p>
        </w:tc>
      </w:tr>
      <w:tr w:rsidR="00051677" w:rsidRPr="00051677" w14:paraId="1C871241" w14:textId="77777777" w:rsidTr="00AD376B">
        <w:tc>
          <w:tcPr>
            <w:tcW w:w="1980" w:type="dxa"/>
            <w:hideMark/>
          </w:tcPr>
          <w:p w14:paraId="432D418E"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lastRenderedPageBreak/>
              <w:t>Total Coliform (MPN/100 ml)</w:t>
            </w:r>
          </w:p>
        </w:tc>
        <w:tc>
          <w:tcPr>
            <w:tcW w:w="1414" w:type="dxa"/>
            <w:hideMark/>
          </w:tcPr>
          <w:p w14:paraId="3A38AFBD" w14:textId="2CC94AC6" w:rsidR="00051677" w:rsidRPr="00051677" w:rsidRDefault="00A714BC" w:rsidP="000822E2">
            <w:pPr>
              <w:spacing w:line="360" w:lineRule="auto"/>
              <w:jc w:val="both"/>
              <w:rPr>
                <w:rFonts w:ascii="Times New Roman" w:hAnsi="Times New Roman" w:cs="Times New Roman"/>
              </w:rPr>
            </w:pPr>
            <w:r>
              <w:rPr>
                <w:rFonts w:ascii="Times New Roman" w:hAnsi="Times New Roman" w:cs="Times New Roman"/>
              </w:rPr>
              <w:t>831</w:t>
            </w:r>
          </w:p>
        </w:tc>
        <w:tc>
          <w:tcPr>
            <w:tcW w:w="1501" w:type="dxa"/>
            <w:hideMark/>
          </w:tcPr>
          <w:p w14:paraId="2BBAC69E" w14:textId="44781239" w:rsidR="00051677" w:rsidRPr="00EE4062" w:rsidRDefault="00EE4062" w:rsidP="000822E2">
            <w:pPr>
              <w:spacing w:line="360" w:lineRule="auto"/>
              <w:jc w:val="both"/>
              <w:rPr>
                <w:rFonts w:ascii="Times New Roman" w:hAnsi="Times New Roman" w:cs="Times New Roman"/>
              </w:rPr>
            </w:pPr>
            <w:r w:rsidRPr="00A714BC">
              <w:rPr>
                <w:rFonts w:ascii="Times New Roman" w:hAnsi="Times New Roman" w:cs="Times New Roman"/>
              </w:rPr>
              <w:t xml:space="preserve">7.15 </w:t>
            </w:r>
          </w:p>
        </w:tc>
        <w:tc>
          <w:tcPr>
            <w:tcW w:w="935" w:type="dxa"/>
            <w:hideMark/>
          </w:tcPr>
          <w:p w14:paraId="376276E3"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7.11</w:t>
            </w:r>
          </w:p>
        </w:tc>
        <w:tc>
          <w:tcPr>
            <w:tcW w:w="1049" w:type="dxa"/>
            <w:hideMark/>
          </w:tcPr>
          <w:p w14:paraId="5777B3FC" w14:textId="77777777" w:rsidR="00051677" w:rsidRPr="00051677" w:rsidRDefault="00051677" w:rsidP="000822E2">
            <w:pPr>
              <w:spacing w:line="360" w:lineRule="auto"/>
              <w:jc w:val="both"/>
              <w:rPr>
                <w:rFonts w:ascii="Times New Roman" w:hAnsi="Times New Roman" w:cs="Times New Roman"/>
              </w:rPr>
            </w:pPr>
            <w:r w:rsidRPr="00051677">
              <w:rPr>
                <w:rFonts w:ascii="Times New Roman" w:hAnsi="Times New Roman" w:cs="Times New Roman"/>
              </w:rPr>
              <w:t>&lt;0.001</w:t>
            </w:r>
          </w:p>
        </w:tc>
        <w:tc>
          <w:tcPr>
            <w:tcW w:w="2047" w:type="dxa"/>
            <w:hideMark/>
          </w:tcPr>
          <w:p w14:paraId="2640BC5D" w14:textId="77777777" w:rsidR="00051677" w:rsidRPr="00D06329" w:rsidRDefault="00051677" w:rsidP="000822E2">
            <w:pPr>
              <w:spacing w:line="360" w:lineRule="auto"/>
              <w:jc w:val="both"/>
              <w:rPr>
                <w:rFonts w:ascii="Times New Roman" w:hAnsi="Times New Roman" w:cs="Times New Roman"/>
              </w:rPr>
            </w:pPr>
            <w:r w:rsidRPr="00D06329">
              <w:rPr>
                <w:rFonts w:ascii="Times New Roman" w:hAnsi="Times New Roman" w:cs="Times New Roman"/>
              </w:rPr>
              <w:t>Highly significant</w:t>
            </w:r>
          </w:p>
        </w:tc>
      </w:tr>
    </w:tbl>
    <w:p w14:paraId="2C04C5D5" w14:textId="77777777" w:rsidR="00815AF3" w:rsidRDefault="00815AF3" w:rsidP="000822E2">
      <w:pPr>
        <w:spacing w:after="0" w:line="360" w:lineRule="auto"/>
        <w:jc w:val="both"/>
        <w:rPr>
          <w:rFonts w:ascii="Times New Roman" w:hAnsi="Times New Roman" w:cs="Times New Roman"/>
        </w:rPr>
      </w:pPr>
    </w:p>
    <w:p w14:paraId="2D591EA6" w14:textId="638643DE" w:rsidR="00AC6C6E" w:rsidRPr="00E21C66" w:rsidRDefault="00643AD7" w:rsidP="000822E2">
      <w:pPr>
        <w:spacing w:after="0" w:line="360" w:lineRule="auto"/>
        <w:jc w:val="both"/>
        <w:rPr>
          <w:rFonts w:ascii="Times New Roman" w:hAnsi="Times New Roman" w:cs="Times New Roman"/>
          <w:b/>
          <w:bCs/>
        </w:rPr>
      </w:pPr>
      <w:r>
        <w:rPr>
          <w:rFonts w:ascii="Times New Roman" w:hAnsi="Times New Roman" w:cs="Times New Roman"/>
          <w:b/>
          <w:bCs/>
        </w:rPr>
        <w:t>3.4.</w:t>
      </w:r>
      <w:r w:rsidR="00A9453B">
        <w:rPr>
          <w:rFonts w:ascii="Times New Roman" w:hAnsi="Times New Roman" w:cs="Times New Roman"/>
          <w:b/>
          <w:bCs/>
        </w:rPr>
        <w:t>3</w:t>
      </w:r>
      <w:r>
        <w:rPr>
          <w:rFonts w:ascii="Times New Roman" w:hAnsi="Times New Roman" w:cs="Times New Roman"/>
          <w:b/>
          <w:bCs/>
        </w:rPr>
        <w:t xml:space="preserve">. </w:t>
      </w:r>
      <w:r w:rsidR="00015473" w:rsidRPr="00015473">
        <w:rPr>
          <w:rFonts w:ascii="Times New Roman" w:hAnsi="Times New Roman" w:cs="Times New Roman"/>
          <w:b/>
          <w:bCs/>
        </w:rPr>
        <w:t>Pearson correlation analysis</w:t>
      </w:r>
    </w:p>
    <w:p w14:paraId="04B0B22A" w14:textId="1B4488E5" w:rsidR="00AC6C6E" w:rsidRDefault="00AC6C6E" w:rsidP="000822E2">
      <w:pPr>
        <w:spacing w:after="0" w:line="360" w:lineRule="auto"/>
        <w:jc w:val="both"/>
        <w:rPr>
          <w:rFonts w:ascii="Times New Roman" w:hAnsi="Times New Roman" w:cs="Times New Roman"/>
        </w:rPr>
      </w:pPr>
      <w:r w:rsidRPr="00AC6C6E">
        <w:rPr>
          <w:rFonts w:ascii="Times New Roman" w:hAnsi="Times New Roman" w:cs="Times New Roman"/>
        </w:rPr>
        <w:t xml:space="preserve">The relationships among selected groundwater quality parameters were evaluated using Pearson correlation analysis and are illustrated through a correlation matrix heatmap </w:t>
      </w:r>
      <w:r w:rsidRPr="008B77C5">
        <w:rPr>
          <w:rFonts w:ascii="Times New Roman" w:hAnsi="Times New Roman" w:cs="Times New Roman"/>
        </w:rPr>
        <w:t>(Fig</w:t>
      </w:r>
      <w:r w:rsidR="008B77C5" w:rsidRPr="008B77C5">
        <w:rPr>
          <w:rFonts w:ascii="Times New Roman" w:hAnsi="Times New Roman" w:cs="Times New Roman"/>
        </w:rPr>
        <w:t>.</w:t>
      </w:r>
      <w:r w:rsidRPr="008B77C5">
        <w:rPr>
          <w:rFonts w:ascii="Times New Roman" w:hAnsi="Times New Roman" w:cs="Times New Roman"/>
        </w:rPr>
        <w:t xml:space="preserve"> </w:t>
      </w:r>
      <w:r w:rsidR="00C03B97">
        <w:rPr>
          <w:rFonts w:ascii="Times New Roman" w:hAnsi="Times New Roman" w:cs="Times New Roman"/>
        </w:rPr>
        <w:t>7</w:t>
      </w:r>
      <w:r w:rsidRPr="008B77C5">
        <w:rPr>
          <w:rFonts w:ascii="Times New Roman" w:hAnsi="Times New Roman" w:cs="Times New Roman"/>
        </w:rPr>
        <w:t xml:space="preserve">). </w:t>
      </w:r>
      <w:r w:rsidRPr="00AC6C6E">
        <w:rPr>
          <w:rFonts w:ascii="Times New Roman" w:hAnsi="Times New Roman" w:cs="Times New Roman"/>
        </w:rPr>
        <w:t xml:space="preserve">The analysis indicates moderate positive correlations between pH, TDS, and alkalinity, suggesting that mineral dissolution processes may influence the </w:t>
      </w:r>
      <w:proofErr w:type="spellStart"/>
      <w:r w:rsidRPr="00AC6C6E">
        <w:rPr>
          <w:rFonts w:ascii="Times New Roman" w:hAnsi="Times New Roman" w:cs="Times New Roman"/>
        </w:rPr>
        <w:t>hydrochemical</w:t>
      </w:r>
      <w:proofErr w:type="spellEnd"/>
      <w:r w:rsidRPr="00AC6C6E">
        <w:rPr>
          <w:rFonts w:ascii="Times New Roman" w:hAnsi="Times New Roman" w:cs="Times New Roman"/>
        </w:rPr>
        <w:t xml:space="preserve"> characteristics of groundwater in the study area. Salinity exhibited relatively weak correlations with most parameters, indicating localized variations in dissolved ionic content. Total coliform counts showed weak or negative correlations with physicochemical parameters, implying that microbial contamination is primarily controlled by external factors such as surface infiltration, sanitary conditions, and anthropogenic activities rather than intrinsic </w:t>
      </w:r>
      <w:proofErr w:type="spellStart"/>
      <w:r w:rsidRPr="00AC6C6E">
        <w:rPr>
          <w:rFonts w:ascii="Times New Roman" w:hAnsi="Times New Roman" w:cs="Times New Roman"/>
        </w:rPr>
        <w:t>hydrochemical</w:t>
      </w:r>
      <w:proofErr w:type="spellEnd"/>
      <w:r w:rsidRPr="00AC6C6E">
        <w:rPr>
          <w:rFonts w:ascii="Times New Roman" w:hAnsi="Times New Roman" w:cs="Times New Roman"/>
        </w:rPr>
        <w:t xml:space="preserve"> processes.</w:t>
      </w:r>
    </w:p>
    <w:p w14:paraId="057FB4FF" w14:textId="319BD1B5" w:rsidR="008974FB" w:rsidRDefault="00800D0F" w:rsidP="00694669">
      <w:pPr>
        <w:spacing w:after="0" w:line="360" w:lineRule="auto"/>
        <w:jc w:val="center"/>
        <w:rPr>
          <w:rFonts w:ascii="Times New Roman" w:hAnsi="Times New Roman" w:cs="Times New Roman"/>
          <w:b/>
          <w:bCs/>
          <w:color w:val="EE0000"/>
        </w:rPr>
      </w:pPr>
      <w:r>
        <w:rPr>
          <w:noProof/>
        </w:rPr>
        <w:drawing>
          <wp:inline distT="0" distB="0" distL="0" distR="0" wp14:anchorId="7B6DA123" wp14:editId="794C141D">
            <wp:extent cx="4591050" cy="3708384"/>
            <wp:effectExtent l="0" t="0" r="0" b="6985"/>
            <wp:docPr id="1009821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5816" cy="3712234"/>
                    </a:xfrm>
                    <a:prstGeom prst="rect">
                      <a:avLst/>
                    </a:prstGeom>
                    <a:noFill/>
                    <a:ln>
                      <a:noFill/>
                    </a:ln>
                  </pic:spPr>
                </pic:pic>
              </a:graphicData>
            </a:graphic>
          </wp:inline>
        </w:drawing>
      </w:r>
    </w:p>
    <w:p w14:paraId="6A8CDD1C" w14:textId="6E60156C" w:rsidR="006E7F0B" w:rsidRDefault="003D1AAE" w:rsidP="000822E2">
      <w:pPr>
        <w:spacing w:after="0" w:line="360" w:lineRule="auto"/>
        <w:jc w:val="both"/>
        <w:rPr>
          <w:rFonts w:ascii="Times New Roman" w:hAnsi="Times New Roman" w:cs="Times New Roman"/>
          <w:b/>
          <w:bCs/>
        </w:rPr>
      </w:pPr>
      <w:r w:rsidRPr="00694669">
        <w:rPr>
          <w:rFonts w:ascii="Times New Roman" w:hAnsi="Times New Roman" w:cs="Times New Roman"/>
          <w:b/>
          <w:bCs/>
        </w:rPr>
        <w:t xml:space="preserve">Figure </w:t>
      </w:r>
      <w:r w:rsidR="00C03B97">
        <w:rPr>
          <w:rFonts w:ascii="Times New Roman" w:hAnsi="Times New Roman" w:cs="Times New Roman"/>
          <w:b/>
          <w:bCs/>
        </w:rPr>
        <w:t>7</w:t>
      </w:r>
      <w:r w:rsidRPr="00694669">
        <w:rPr>
          <w:rFonts w:ascii="Times New Roman" w:hAnsi="Times New Roman" w:cs="Times New Roman"/>
          <w:b/>
          <w:bCs/>
        </w:rPr>
        <w:t>.</w:t>
      </w:r>
      <w:r w:rsidRPr="008B77C5">
        <w:rPr>
          <w:rFonts w:ascii="Times New Roman" w:hAnsi="Times New Roman" w:cs="Times New Roman"/>
        </w:rPr>
        <w:t xml:space="preserve"> </w:t>
      </w:r>
      <w:r w:rsidR="006E7F0B" w:rsidRPr="006E7F0B">
        <w:rPr>
          <w:rFonts w:ascii="Times New Roman" w:hAnsi="Times New Roman" w:cs="Times New Roman"/>
        </w:rPr>
        <w:t>Heatmap Analysis of Inter-parameter Pearson Correlations for Groundwater Quality Indicators.</w:t>
      </w:r>
      <w:r w:rsidR="006E7F0B" w:rsidRPr="006E7F0B">
        <w:rPr>
          <w:rFonts w:ascii="Times New Roman" w:hAnsi="Times New Roman" w:cs="Times New Roman"/>
          <w:b/>
          <w:bCs/>
        </w:rPr>
        <w:t xml:space="preserve"> </w:t>
      </w:r>
    </w:p>
    <w:p w14:paraId="790C5927" w14:textId="37CA64E1" w:rsidR="00323BD6" w:rsidRPr="00323BD6" w:rsidRDefault="00015473" w:rsidP="000822E2">
      <w:pPr>
        <w:spacing w:after="0" w:line="360" w:lineRule="auto"/>
        <w:jc w:val="both"/>
        <w:rPr>
          <w:rFonts w:ascii="Times New Roman" w:hAnsi="Times New Roman" w:cs="Times New Roman"/>
          <w:b/>
          <w:bCs/>
        </w:rPr>
      </w:pPr>
      <w:r>
        <w:rPr>
          <w:rFonts w:ascii="Times New Roman" w:hAnsi="Times New Roman" w:cs="Times New Roman"/>
          <w:b/>
          <w:bCs/>
        </w:rPr>
        <w:t>3</w:t>
      </w:r>
      <w:r w:rsidR="00643AD7">
        <w:rPr>
          <w:rFonts w:ascii="Times New Roman" w:hAnsi="Times New Roman" w:cs="Times New Roman"/>
          <w:b/>
          <w:bCs/>
        </w:rPr>
        <w:t>.4.</w:t>
      </w:r>
      <w:r>
        <w:rPr>
          <w:rFonts w:ascii="Times New Roman" w:hAnsi="Times New Roman" w:cs="Times New Roman"/>
          <w:b/>
          <w:bCs/>
        </w:rPr>
        <w:t>4</w:t>
      </w:r>
      <w:r w:rsidR="00643AD7">
        <w:rPr>
          <w:rFonts w:ascii="Times New Roman" w:hAnsi="Times New Roman" w:cs="Times New Roman"/>
          <w:b/>
          <w:bCs/>
        </w:rPr>
        <w:t xml:space="preserve">. </w:t>
      </w:r>
      <w:r w:rsidR="00323BD6" w:rsidRPr="00323BD6">
        <w:rPr>
          <w:rFonts w:ascii="Times New Roman" w:hAnsi="Times New Roman" w:cs="Times New Roman"/>
          <w:b/>
          <w:bCs/>
        </w:rPr>
        <w:t>Principal Component Analysis (PCA)</w:t>
      </w:r>
    </w:p>
    <w:p w14:paraId="191F4DD3" w14:textId="09C37721" w:rsidR="008E49BA" w:rsidRPr="008E49BA" w:rsidRDefault="008E49BA" w:rsidP="008E49BA">
      <w:pPr>
        <w:spacing w:after="0" w:line="360" w:lineRule="auto"/>
        <w:jc w:val="both"/>
        <w:rPr>
          <w:rFonts w:ascii="Times New Roman" w:hAnsi="Times New Roman" w:cs="Times New Roman"/>
        </w:rPr>
      </w:pPr>
      <w:r w:rsidRPr="008E49BA">
        <w:rPr>
          <w:rFonts w:ascii="Times New Roman" w:hAnsi="Times New Roman" w:cs="Times New Roman"/>
        </w:rPr>
        <w:t xml:space="preserve">Principal Component Analysis (PCA) was performed to identify the major factors controlling groundwater quality in the study area, and the results are illustrated in Figure </w:t>
      </w:r>
      <w:r w:rsidR="00C03B97">
        <w:rPr>
          <w:rFonts w:ascii="Times New Roman" w:hAnsi="Times New Roman" w:cs="Times New Roman"/>
        </w:rPr>
        <w:t>8</w:t>
      </w:r>
      <w:r w:rsidRPr="008E49BA">
        <w:rPr>
          <w:rFonts w:ascii="Times New Roman" w:hAnsi="Times New Roman" w:cs="Times New Roman"/>
        </w:rPr>
        <w:t xml:space="preserve">. The analysis extracted two principal components with eigenvalues greater than one, explaining the majority </w:t>
      </w:r>
      <w:r w:rsidRPr="008E49BA">
        <w:rPr>
          <w:rFonts w:ascii="Times New Roman" w:hAnsi="Times New Roman" w:cs="Times New Roman"/>
        </w:rPr>
        <w:lastRenderedPageBreak/>
        <w:t xml:space="preserve">of the variance in the dataset. The PCA biplot reveals the relative contribution and association of the measured parameters. Parameters such as TDS, pH, and alkalinity are positioned in similar directions along the first principal component (PC1), indicating a positive association and suggesting that these variables are primarily influenced by geochemical processes such as mineral dissolution. In contrast, salinity and total coliform show different orientations in the PCA space, reflecting distinct sources of variation. The second principal component (PC2) is mainly associated with microbial parameters, particularly total coliform counts. The separation of coliform along a different axis indicates that microbial contamination is largely independent of </w:t>
      </w:r>
      <w:proofErr w:type="spellStart"/>
      <w:r w:rsidRPr="008E49BA">
        <w:rPr>
          <w:rFonts w:ascii="Times New Roman" w:hAnsi="Times New Roman" w:cs="Times New Roman"/>
        </w:rPr>
        <w:t>hydrochemical</w:t>
      </w:r>
      <w:proofErr w:type="spellEnd"/>
      <w:r w:rsidRPr="008E49BA">
        <w:rPr>
          <w:rFonts w:ascii="Times New Roman" w:hAnsi="Times New Roman" w:cs="Times New Roman"/>
        </w:rPr>
        <w:t xml:space="preserve"> parameters and is likely influenced by external environmental factors such as surface infiltration, sanitation conditions, and anthropogenic activities. </w:t>
      </w:r>
    </w:p>
    <w:p w14:paraId="0172B2C2" w14:textId="7E75F938" w:rsidR="003D1AAE" w:rsidRDefault="00205DBC" w:rsidP="00694669">
      <w:pPr>
        <w:spacing w:after="0" w:line="360" w:lineRule="auto"/>
        <w:jc w:val="center"/>
        <w:rPr>
          <w:rFonts w:ascii="Times New Roman" w:hAnsi="Times New Roman" w:cs="Times New Roman"/>
          <w:b/>
          <w:bCs/>
          <w:color w:val="EE0000"/>
        </w:rPr>
      </w:pPr>
      <w:r>
        <w:rPr>
          <w:noProof/>
        </w:rPr>
        <w:drawing>
          <wp:inline distT="0" distB="0" distL="0" distR="0" wp14:anchorId="693DAD40" wp14:editId="04C10A3E">
            <wp:extent cx="4784168" cy="3752850"/>
            <wp:effectExtent l="0" t="0" r="0" b="0"/>
            <wp:docPr id="1476075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230" cy="3757605"/>
                    </a:xfrm>
                    <a:prstGeom prst="rect">
                      <a:avLst/>
                    </a:prstGeom>
                    <a:noFill/>
                    <a:ln>
                      <a:noFill/>
                    </a:ln>
                  </pic:spPr>
                </pic:pic>
              </a:graphicData>
            </a:graphic>
          </wp:inline>
        </w:drawing>
      </w:r>
    </w:p>
    <w:p w14:paraId="4D459D69" w14:textId="53BA6B7C" w:rsidR="00E33EFB" w:rsidRPr="00E33EFB" w:rsidRDefault="00E33EFB" w:rsidP="000822E2">
      <w:pPr>
        <w:spacing w:after="0" w:line="360" w:lineRule="auto"/>
        <w:jc w:val="both"/>
        <w:rPr>
          <w:rFonts w:ascii="Times New Roman" w:hAnsi="Times New Roman" w:cs="Times New Roman"/>
        </w:rPr>
      </w:pPr>
      <w:r w:rsidRPr="00694669">
        <w:rPr>
          <w:rFonts w:ascii="Times New Roman" w:hAnsi="Times New Roman" w:cs="Times New Roman"/>
          <w:b/>
          <w:bCs/>
        </w:rPr>
        <w:t xml:space="preserve">Figure </w:t>
      </w:r>
      <w:r w:rsidR="00C03B97">
        <w:rPr>
          <w:rFonts w:ascii="Times New Roman" w:hAnsi="Times New Roman" w:cs="Times New Roman"/>
          <w:b/>
          <w:bCs/>
        </w:rPr>
        <w:t>8</w:t>
      </w:r>
      <w:r w:rsidRPr="00694669">
        <w:rPr>
          <w:rFonts w:ascii="Times New Roman" w:hAnsi="Times New Roman" w:cs="Times New Roman"/>
          <w:b/>
          <w:bCs/>
          <w:color w:val="EE0000"/>
        </w:rPr>
        <w:t>.</w:t>
      </w:r>
      <w:r w:rsidRPr="00E33EFB">
        <w:rPr>
          <w:rFonts w:ascii="Times New Roman" w:hAnsi="Times New Roman" w:cs="Times New Roman"/>
          <w:color w:val="EE0000"/>
        </w:rPr>
        <w:t xml:space="preserve"> </w:t>
      </w:r>
      <w:r w:rsidR="003528DB" w:rsidRPr="003528DB">
        <w:rPr>
          <w:rFonts w:ascii="Times New Roman" w:hAnsi="Times New Roman" w:cs="Times New Roman"/>
        </w:rPr>
        <w:t>PCA Biplot Identifying Dominant Geochemical and Anthropogenic Factors Controlling Groundwater Chemistry.</w:t>
      </w:r>
    </w:p>
    <w:p w14:paraId="5146F010" w14:textId="2BA1D9A4" w:rsidR="00E33EFB" w:rsidRPr="004E262E" w:rsidRDefault="00643AD7" w:rsidP="000822E2">
      <w:pPr>
        <w:spacing w:after="0" w:line="360" w:lineRule="auto"/>
        <w:jc w:val="both"/>
        <w:rPr>
          <w:rFonts w:ascii="Times New Roman" w:hAnsi="Times New Roman" w:cs="Times New Roman"/>
          <w:b/>
          <w:bCs/>
        </w:rPr>
      </w:pPr>
      <w:r>
        <w:rPr>
          <w:rFonts w:ascii="Times New Roman" w:hAnsi="Times New Roman" w:cs="Times New Roman"/>
          <w:b/>
          <w:bCs/>
        </w:rPr>
        <w:t>3.4.</w:t>
      </w:r>
      <w:r w:rsidR="00015473">
        <w:rPr>
          <w:rFonts w:ascii="Times New Roman" w:hAnsi="Times New Roman" w:cs="Times New Roman"/>
          <w:b/>
          <w:bCs/>
        </w:rPr>
        <w:t>5</w:t>
      </w:r>
      <w:r>
        <w:rPr>
          <w:rFonts w:ascii="Times New Roman" w:hAnsi="Times New Roman" w:cs="Times New Roman"/>
          <w:b/>
          <w:bCs/>
        </w:rPr>
        <w:t xml:space="preserve">. </w:t>
      </w:r>
      <w:r w:rsidR="004E262E" w:rsidRPr="004E262E">
        <w:rPr>
          <w:rFonts w:ascii="Times New Roman" w:hAnsi="Times New Roman" w:cs="Times New Roman"/>
          <w:b/>
          <w:bCs/>
        </w:rPr>
        <w:t>Hierarchical Cluster Dendrogram of Groundwater Samples</w:t>
      </w:r>
    </w:p>
    <w:p w14:paraId="02A3F9B0" w14:textId="548700E9" w:rsidR="006A644F" w:rsidRDefault="006A644F" w:rsidP="000822E2">
      <w:pPr>
        <w:spacing w:after="0" w:line="360" w:lineRule="auto"/>
        <w:jc w:val="both"/>
        <w:rPr>
          <w:rFonts w:ascii="Times New Roman" w:hAnsi="Times New Roman" w:cs="Times New Roman"/>
        </w:rPr>
      </w:pPr>
      <w:r w:rsidRPr="006A644F">
        <w:rPr>
          <w:rFonts w:ascii="Times New Roman" w:hAnsi="Times New Roman" w:cs="Times New Roman"/>
        </w:rPr>
        <w:t xml:space="preserve">Hierarchical Cluster Analysis (HCA) was performed to classify groundwater samples based on similarities in physicochemical and microbial parameters, and the resulting dendrogram is presented in Figure </w:t>
      </w:r>
      <w:r w:rsidR="00C03B97">
        <w:rPr>
          <w:rFonts w:ascii="Times New Roman" w:hAnsi="Times New Roman" w:cs="Times New Roman"/>
        </w:rPr>
        <w:t>9</w:t>
      </w:r>
      <w:r w:rsidRPr="006A644F">
        <w:rPr>
          <w:rFonts w:ascii="Times New Roman" w:hAnsi="Times New Roman" w:cs="Times New Roman"/>
        </w:rPr>
        <w:t xml:space="preserve">. The analysis grouped the groundwater samples into three major clusters representing different water quality characteristics. Cluster I mainly consisted of tube well samples characterized by low coliform counts and relatively stable physicochemical parameters. Cluster II included samples showing moderate </w:t>
      </w:r>
      <w:proofErr w:type="spellStart"/>
      <w:r w:rsidRPr="006A644F">
        <w:rPr>
          <w:rFonts w:ascii="Times New Roman" w:hAnsi="Times New Roman" w:cs="Times New Roman"/>
        </w:rPr>
        <w:t>hydrochemical</w:t>
      </w:r>
      <w:proofErr w:type="spellEnd"/>
      <w:r w:rsidRPr="006A644F">
        <w:rPr>
          <w:rFonts w:ascii="Times New Roman" w:hAnsi="Times New Roman" w:cs="Times New Roman"/>
        </w:rPr>
        <w:t xml:space="preserve"> variation, </w:t>
      </w:r>
      <w:r w:rsidRPr="006A644F">
        <w:rPr>
          <w:rFonts w:ascii="Times New Roman" w:hAnsi="Times New Roman" w:cs="Times New Roman"/>
        </w:rPr>
        <w:lastRenderedPageBreak/>
        <w:t>particularly in dissolved solids and alkalinity. Cluster III comprised predominantly open well samples with elevated coliform concentrations, indicating significant microbial contamination in shallow groundwater sources. The clustering pattern highlights the influence of groundwater source type on water quality and suggests that shallow open wells are more vulnerable to microbial pollution compared to deeper tube wells.</w:t>
      </w:r>
    </w:p>
    <w:p w14:paraId="1B63742D" w14:textId="39A178CC" w:rsidR="004E262E" w:rsidRDefault="00C66FD2" w:rsidP="00694669">
      <w:pPr>
        <w:spacing w:after="0" w:line="360" w:lineRule="auto"/>
        <w:jc w:val="center"/>
        <w:rPr>
          <w:rFonts w:ascii="Times New Roman" w:hAnsi="Times New Roman" w:cs="Times New Roman"/>
          <w:b/>
          <w:bCs/>
          <w:color w:val="EE0000"/>
        </w:rPr>
      </w:pPr>
      <w:r>
        <w:rPr>
          <w:noProof/>
        </w:rPr>
        <w:drawing>
          <wp:inline distT="0" distB="0" distL="0" distR="0" wp14:anchorId="2BDFF0D2" wp14:editId="078D1383">
            <wp:extent cx="4636347" cy="3759200"/>
            <wp:effectExtent l="0" t="0" r="0" b="0"/>
            <wp:docPr id="996580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9741" cy="3761952"/>
                    </a:xfrm>
                    <a:prstGeom prst="rect">
                      <a:avLst/>
                    </a:prstGeom>
                    <a:noFill/>
                    <a:ln>
                      <a:noFill/>
                    </a:ln>
                  </pic:spPr>
                </pic:pic>
              </a:graphicData>
            </a:graphic>
          </wp:inline>
        </w:drawing>
      </w:r>
    </w:p>
    <w:p w14:paraId="6B70CFDA" w14:textId="1C8D8F57" w:rsidR="003528DB" w:rsidRDefault="00341C6A" w:rsidP="007E20F9">
      <w:pPr>
        <w:spacing w:after="0" w:line="360" w:lineRule="auto"/>
        <w:jc w:val="both"/>
        <w:rPr>
          <w:rFonts w:ascii="Times New Roman" w:hAnsi="Times New Roman" w:cs="Times New Roman"/>
          <w:b/>
          <w:bCs/>
        </w:rPr>
      </w:pPr>
      <w:r w:rsidRPr="00694669">
        <w:rPr>
          <w:rFonts w:ascii="Times New Roman" w:hAnsi="Times New Roman" w:cs="Times New Roman"/>
          <w:b/>
          <w:bCs/>
        </w:rPr>
        <w:t xml:space="preserve">Figure </w:t>
      </w:r>
      <w:r w:rsidR="00C03B97">
        <w:rPr>
          <w:rFonts w:ascii="Times New Roman" w:hAnsi="Times New Roman" w:cs="Times New Roman"/>
          <w:b/>
          <w:bCs/>
        </w:rPr>
        <w:t>9</w:t>
      </w:r>
      <w:r w:rsidRPr="00694669">
        <w:rPr>
          <w:rFonts w:ascii="Times New Roman" w:hAnsi="Times New Roman" w:cs="Times New Roman"/>
          <w:b/>
          <w:bCs/>
        </w:rPr>
        <w:t>.</w:t>
      </w:r>
      <w:r w:rsidRPr="00341C6A">
        <w:rPr>
          <w:rFonts w:ascii="Times New Roman" w:hAnsi="Times New Roman" w:cs="Times New Roman"/>
        </w:rPr>
        <w:t xml:space="preserve"> </w:t>
      </w:r>
      <w:r w:rsidR="003528DB" w:rsidRPr="003528DB">
        <w:rPr>
          <w:rFonts w:ascii="Times New Roman" w:hAnsi="Times New Roman" w:cs="Times New Roman"/>
        </w:rPr>
        <w:t>Dendrogram of Ward’s Hierarchical Clustering for Site Classification based on Multi-parameter Similarities.</w:t>
      </w:r>
      <w:r w:rsidR="003528DB" w:rsidRPr="003528DB">
        <w:rPr>
          <w:rFonts w:ascii="Times New Roman" w:hAnsi="Times New Roman" w:cs="Times New Roman"/>
          <w:b/>
          <w:bCs/>
        </w:rPr>
        <w:t xml:space="preserve"> </w:t>
      </w:r>
    </w:p>
    <w:p w14:paraId="6990D0CB" w14:textId="4F6A232D" w:rsidR="007E20F9" w:rsidRPr="007E20F9" w:rsidRDefault="003528DB" w:rsidP="007E20F9">
      <w:pPr>
        <w:spacing w:after="0" w:line="360" w:lineRule="auto"/>
        <w:jc w:val="both"/>
        <w:rPr>
          <w:rFonts w:ascii="Times New Roman" w:hAnsi="Times New Roman" w:cs="Times New Roman"/>
          <w:b/>
          <w:bCs/>
        </w:rPr>
      </w:pPr>
      <w:r>
        <w:rPr>
          <w:rFonts w:ascii="Times New Roman" w:hAnsi="Times New Roman" w:cs="Times New Roman"/>
          <w:b/>
          <w:bCs/>
        </w:rPr>
        <w:t xml:space="preserve">4. </w:t>
      </w:r>
      <w:r w:rsidR="00694669" w:rsidRPr="007E20F9">
        <w:rPr>
          <w:rFonts w:ascii="Times New Roman" w:hAnsi="Times New Roman" w:cs="Times New Roman"/>
          <w:b/>
          <w:bCs/>
        </w:rPr>
        <w:t>DISCUSSION</w:t>
      </w:r>
    </w:p>
    <w:p w14:paraId="73A6E997" w14:textId="5D6F6118" w:rsidR="007E20F9" w:rsidRPr="007E20F9" w:rsidRDefault="007E20F9" w:rsidP="007E20F9">
      <w:pPr>
        <w:spacing w:after="0" w:line="360" w:lineRule="auto"/>
        <w:jc w:val="both"/>
        <w:rPr>
          <w:rFonts w:ascii="Times New Roman" w:hAnsi="Times New Roman" w:cs="Times New Roman"/>
        </w:rPr>
      </w:pPr>
      <w:r w:rsidRPr="007E20F9">
        <w:rPr>
          <w:rFonts w:ascii="Times New Roman" w:hAnsi="Times New Roman" w:cs="Times New Roman"/>
        </w:rPr>
        <w:t xml:space="preserve">The physicochemical characteristics of groundwater sources in </w:t>
      </w:r>
      <w:proofErr w:type="spellStart"/>
      <w:r w:rsidRPr="007E20F9">
        <w:rPr>
          <w:rFonts w:ascii="Times New Roman" w:hAnsi="Times New Roman" w:cs="Times New Roman"/>
        </w:rPr>
        <w:t>Anchal</w:t>
      </w:r>
      <w:proofErr w:type="spellEnd"/>
      <w:r w:rsidRPr="007E20F9">
        <w:rPr>
          <w:rFonts w:ascii="Times New Roman" w:hAnsi="Times New Roman" w:cs="Times New Roman"/>
        </w:rPr>
        <w:t xml:space="preserve"> </w:t>
      </w:r>
      <w:proofErr w:type="spellStart"/>
      <w:r w:rsidRPr="007E20F9">
        <w:rPr>
          <w:rFonts w:ascii="Times New Roman" w:hAnsi="Times New Roman" w:cs="Times New Roman"/>
        </w:rPr>
        <w:t>Gramapanchayat</w:t>
      </w:r>
      <w:proofErr w:type="spellEnd"/>
      <w:r w:rsidRPr="007E20F9">
        <w:rPr>
          <w:rFonts w:ascii="Times New Roman" w:hAnsi="Times New Roman" w:cs="Times New Roman"/>
        </w:rPr>
        <w:t xml:space="preserve"> indicate moderate variation in </w:t>
      </w:r>
      <w:proofErr w:type="spellStart"/>
      <w:r w:rsidRPr="007E20F9">
        <w:rPr>
          <w:rFonts w:ascii="Times New Roman" w:hAnsi="Times New Roman" w:cs="Times New Roman"/>
        </w:rPr>
        <w:t>hydrochemical</w:t>
      </w:r>
      <w:proofErr w:type="spellEnd"/>
      <w:r w:rsidRPr="007E20F9">
        <w:rPr>
          <w:rFonts w:ascii="Times New Roman" w:hAnsi="Times New Roman" w:cs="Times New Roman"/>
        </w:rPr>
        <w:t xml:space="preserve"> conditions between open wells and tube wells. The observed pH values ranging from slightly acidic to mildly alkaline conditions are generally consistent with groundwater systems influenced by natural geochemical interactions between aquifer materials and infiltrating water. Similar pH ranges and dissolved solids concentrations have been reported in groundwater studies from different regions, where mineral dissolution and aquifer lithology play important roles in determining water chemistry (</w:t>
      </w:r>
      <w:proofErr w:type="spellStart"/>
      <w:r w:rsidRPr="007E20F9">
        <w:rPr>
          <w:rFonts w:ascii="Times New Roman" w:hAnsi="Times New Roman" w:cs="Times New Roman"/>
        </w:rPr>
        <w:t>Majagi</w:t>
      </w:r>
      <w:proofErr w:type="spellEnd"/>
      <w:r w:rsidRPr="007E20F9">
        <w:rPr>
          <w:rFonts w:ascii="Times New Roman" w:hAnsi="Times New Roman" w:cs="Times New Roman"/>
        </w:rPr>
        <w:t xml:space="preserve"> et al., 2008; Khatri &amp; Tyagi, 2015</w:t>
      </w:r>
      <w:r w:rsidR="008C0DA9">
        <w:rPr>
          <w:rFonts w:ascii="Times New Roman" w:hAnsi="Times New Roman" w:cs="Times New Roman"/>
        </w:rPr>
        <w:t xml:space="preserve">; </w:t>
      </w:r>
      <w:r w:rsidR="008C0DA9" w:rsidRPr="008B77C5">
        <w:rPr>
          <w:rFonts w:ascii="Times New Roman" w:hAnsi="Times New Roman" w:cs="Times New Roman"/>
        </w:rPr>
        <w:t>Constant et al., 2025</w:t>
      </w:r>
      <w:r w:rsidRPr="007E20F9">
        <w:rPr>
          <w:rFonts w:ascii="Times New Roman" w:hAnsi="Times New Roman" w:cs="Times New Roman"/>
        </w:rPr>
        <w:t xml:space="preserve">). The moderate levels of total dissolved solids, alkalinity and salinity observed in the present study also suggest that groundwater chemistry is largely governed by natural geochemical processes rather than intensive anthropogenic </w:t>
      </w:r>
      <w:r w:rsidRPr="008B77C5">
        <w:rPr>
          <w:rFonts w:ascii="Times New Roman" w:hAnsi="Times New Roman" w:cs="Times New Roman"/>
        </w:rPr>
        <w:t>pollution</w:t>
      </w:r>
      <w:r w:rsidR="001B0109" w:rsidRPr="008B77C5">
        <w:rPr>
          <w:rFonts w:ascii="Times New Roman" w:hAnsi="Times New Roman" w:cs="Times New Roman"/>
        </w:rPr>
        <w:t xml:space="preserve"> (Islam</w:t>
      </w:r>
      <w:r w:rsidR="000C2907" w:rsidRPr="008B77C5">
        <w:rPr>
          <w:rFonts w:ascii="Times New Roman" w:hAnsi="Times New Roman" w:cs="Times New Roman"/>
        </w:rPr>
        <w:t>, 2001; Nogueira et al., 2003)</w:t>
      </w:r>
      <w:r w:rsidRPr="008B77C5">
        <w:rPr>
          <w:rFonts w:ascii="Times New Roman" w:hAnsi="Times New Roman" w:cs="Times New Roman"/>
        </w:rPr>
        <w:t xml:space="preserve">. Previous </w:t>
      </w:r>
      <w:r w:rsidRPr="007E20F9">
        <w:rPr>
          <w:rFonts w:ascii="Times New Roman" w:hAnsi="Times New Roman" w:cs="Times New Roman"/>
        </w:rPr>
        <w:t xml:space="preserve">studies have similarly reported that </w:t>
      </w:r>
      <w:r w:rsidRPr="007E20F9">
        <w:rPr>
          <w:rFonts w:ascii="Times New Roman" w:hAnsi="Times New Roman" w:cs="Times New Roman"/>
        </w:rPr>
        <w:lastRenderedPageBreak/>
        <w:t>groundwater parameters such as TDS and alkalinity often reflect mineral weathering and groundwater–rock interactions within the aquifer system (</w:t>
      </w:r>
      <w:proofErr w:type="spellStart"/>
      <w:r w:rsidRPr="007E20F9">
        <w:rPr>
          <w:rFonts w:ascii="Times New Roman" w:hAnsi="Times New Roman" w:cs="Times New Roman"/>
        </w:rPr>
        <w:t>Palamuleni</w:t>
      </w:r>
      <w:proofErr w:type="spellEnd"/>
      <w:r w:rsidRPr="007E20F9">
        <w:rPr>
          <w:rFonts w:ascii="Times New Roman" w:hAnsi="Times New Roman" w:cs="Times New Roman"/>
        </w:rPr>
        <w:t xml:space="preserve"> &amp; </w:t>
      </w:r>
      <w:proofErr w:type="spellStart"/>
      <w:r w:rsidRPr="007E20F9">
        <w:rPr>
          <w:rFonts w:ascii="Times New Roman" w:hAnsi="Times New Roman" w:cs="Times New Roman"/>
        </w:rPr>
        <w:t>Akoth</w:t>
      </w:r>
      <w:proofErr w:type="spellEnd"/>
      <w:r w:rsidRPr="007E20F9">
        <w:rPr>
          <w:rFonts w:ascii="Times New Roman" w:hAnsi="Times New Roman" w:cs="Times New Roman"/>
        </w:rPr>
        <w:t>, 2015; Wali et al., 2022). The slightly higher alkalinity and free CO₂ concentrations observed in open wells further indicate the influence of surface infiltration and organic matter decomposition, which commonly affect shallow groundwater systems (Lapworth et al., 2017; Khatri &amp; Tyagi, 2015).</w:t>
      </w:r>
    </w:p>
    <w:p w14:paraId="655C2AA2" w14:textId="65FAA1E9" w:rsidR="007E20F9" w:rsidRPr="007E20F9" w:rsidRDefault="007E20F9" w:rsidP="007E20F9">
      <w:pPr>
        <w:spacing w:after="0" w:line="360" w:lineRule="auto"/>
        <w:jc w:val="both"/>
        <w:rPr>
          <w:rFonts w:ascii="Times New Roman" w:hAnsi="Times New Roman" w:cs="Times New Roman"/>
        </w:rPr>
      </w:pPr>
      <w:r w:rsidRPr="007E20F9">
        <w:rPr>
          <w:rFonts w:ascii="Times New Roman" w:hAnsi="Times New Roman" w:cs="Times New Roman"/>
        </w:rPr>
        <w:t xml:space="preserve">In contrast to the relatively stable physicochemical parameters, microbial contamination showed pronounced differences between the two groundwater sources, with open wells exhibiting significantly higher total coliform counts compared to tube </w:t>
      </w:r>
      <w:r w:rsidRPr="008B77C5">
        <w:rPr>
          <w:rFonts w:ascii="Times New Roman" w:hAnsi="Times New Roman" w:cs="Times New Roman"/>
        </w:rPr>
        <w:t>wells</w:t>
      </w:r>
      <w:r w:rsidR="00BE4573" w:rsidRPr="008B77C5">
        <w:rPr>
          <w:rFonts w:ascii="Times New Roman" w:hAnsi="Times New Roman" w:cs="Times New Roman"/>
        </w:rPr>
        <w:t xml:space="preserve"> </w:t>
      </w:r>
      <w:r w:rsidR="00483BF4" w:rsidRPr="008B77C5">
        <w:rPr>
          <w:rFonts w:ascii="Times New Roman" w:hAnsi="Times New Roman" w:cs="Times New Roman"/>
        </w:rPr>
        <w:t>(</w:t>
      </w:r>
      <w:proofErr w:type="spellStart"/>
      <w:r w:rsidR="00483BF4" w:rsidRPr="008B77C5">
        <w:rPr>
          <w:rFonts w:ascii="Times New Roman" w:hAnsi="Times New Roman" w:cs="Times New Roman"/>
        </w:rPr>
        <w:t>Sarikar</w:t>
      </w:r>
      <w:proofErr w:type="spellEnd"/>
      <w:r w:rsidR="00483BF4" w:rsidRPr="008B77C5">
        <w:rPr>
          <w:rFonts w:ascii="Times New Roman" w:hAnsi="Times New Roman" w:cs="Times New Roman"/>
        </w:rPr>
        <w:t xml:space="preserve"> et al., 2024</w:t>
      </w:r>
      <w:r w:rsidR="00C8485B">
        <w:rPr>
          <w:rFonts w:ascii="Times New Roman" w:hAnsi="Times New Roman" w:cs="Times New Roman"/>
        </w:rPr>
        <w:t xml:space="preserve">; </w:t>
      </w:r>
      <w:proofErr w:type="spellStart"/>
      <w:r w:rsidR="00C8485B" w:rsidRPr="00C8485B">
        <w:rPr>
          <w:rFonts w:ascii="Times New Roman" w:hAnsi="Times New Roman" w:cs="Times New Roman"/>
          <w:lang w:val="en-GB"/>
        </w:rPr>
        <w:t>Özler</w:t>
      </w:r>
      <w:proofErr w:type="spellEnd"/>
      <w:r w:rsidR="00C8485B" w:rsidRPr="00C8485B">
        <w:rPr>
          <w:rFonts w:ascii="Times New Roman" w:hAnsi="Times New Roman" w:cs="Times New Roman"/>
          <w:lang w:val="en-GB"/>
        </w:rPr>
        <w:t xml:space="preserve"> &amp; </w:t>
      </w:r>
      <w:proofErr w:type="spellStart"/>
      <w:r w:rsidR="00C8485B" w:rsidRPr="00C8485B">
        <w:rPr>
          <w:rFonts w:ascii="Times New Roman" w:hAnsi="Times New Roman" w:cs="Times New Roman"/>
          <w:lang w:val="en-GB"/>
        </w:rPr>
        <w:t>Aydın</w:t>
      </w:r>
      <w:proofErr w:type="spellEnd"/>
      <w:r w:rsidR="00C8485B" w:rsidRPr="00C8485B">
        <w:rPr>
          <w:rFonts w:ascii="Times New Roman" w:hAnsi="Times New Roman" w:cs="Times New Roman"/>
          <w:lang w:val="en-GB"/>
        </w:rPr>
        <w:t xml:space="preserve"> 2008</w:t>
      </w:r>
      <w:r w:rsidR="0061700E">
        <w:rPr>
          <w:rFonts w:ascii="Times New Roman" w:hAnsi="Times New Roman" w:cs="Times New Roman"/>
          <w:lang w:val="en-GB"/>
        </w:rPr>
        <w:t xml:space="preserve">; </w:t>
      </w:r>
      <w:r w:rsidR="0061700E" w:rsidRPr="0061700E">
        <w:rPr>
          <w:rFonts w:ascii="Times New Roman" w:hAnsi="Times New Roman" w:cs="Times New Roman"/>
          <w:lang w:val="en-GB"/>
        </w:rPr>
        <w:t>Kim &amp; Lee 2023</w:t>
      </w:r>
      <w:r w:rsidR="00483BF4" w:rsidRPr="008B77C5">
        <w:rPr>
          <w:rFonts w:ascii="Times New Roman" w:hAnsi="Times New Roman" w:cs="Times New Roman"/>
        </w:rPr>
        <w:t>)</w:t>
      </w:r>
      <w:r w:rsidRPr="008B77C5">
        <w:rPr>
          <w:rFonts w:ascii="Times New Roman" w:hAnsi="Times New Roman" w:cs="Times New Roman"/>
        </w:rPr>
        <w:t xml:space="preserve">. This pattern reflects the greater vulnerability of shallow groundwater sources </w:t>
      </w:r>
      <w:r w:rsidRPr="007E20F9">
        <w:rPr>
          <w:rFonts w:ascii="Times New Roman" w:hAnsi="Times New Roman" w:cs="Times New Roman"/>
        </w:rPr>
        <w:t>to faecal contamination from surface activities, poor sanitation, and inadequate well protection. Similar findings have been widely reported in groundwater studies where open wells or shallow aquifers show higher microbial contamination due to direct exposure to surface runoff and domestic waste disposal (Mukhopadhyay et al., 2012; Aboh et al., 2015</w:t>
      </w:r>
      <w:r w:rsidR="00B879A8" w:rsidRPr="008B77C5">
        <w:rPr>
          <w:rFonts w:ascii="Times New Roman" w:hAnsi="Times New Roman" w:cs="Times New Roman"/>
        </w:rPr>
        <w:t xml:space="preserve">; </w:t>
      </w:r>
      <w:proofErr w:type="spellStart"/>
      <w:r w:rsidR="00B879A8" w:rsidRPr="008B77C5">
        <w:rPr>
          <w:rFonts w:ascii="Times New Roman" w:hAnsi="Times New Roman" w:cs="Times New Roman"/>
        </w:rPr>
        <w:t>Akpataku</w:t>
      </w:r>
      <w:proofErr w:type="spellEnd"/>
      <w:r w:rsidR="001E032F" w:rsidRPr="008B77C5">
        <w:rPr>
          <w:rFonts w:ascii="Times New Roman" w:hAnsi="Times New Roman" w:cs="Times New Roman"/>
        </w:rPr>
        <w:t xml:space="preserve"> et al.,</w:t>
      </w:r>
      <w:r w:rsidR="00B879A8" w:rsidRPr="008B77C5">
        <w:rPr>
          <w:rFonts w:ascii="Times New Roman" w:hAnsi="Times New Roman" w:cs="Times New Roman"/>
        </w:rPr>
        <w:t xml:space="preserve"> </w:t>
      </w:r>
      <w:r w:rsidR="001E032F" w:rsidRPr="008B77C5">
        <w:rPr>
          <w:rFonts w:ascii="Times New Roman" w:hAnsi="Times New Roman" w:cs="Times New Roman"/>
        </w:rPr>
        <w:t>2020</w:t>
      </w:r>
      <w:r w:rsidRPr="008B77C5">
        <w:rPr>
          <w:rFonts w:ascii="Times New Roman" w:hAnsi="Times New Roman" w:cs="Times New Roman"/>
        </w:rPr>
        <w:t xml:space="preserve">). The high coliform levels detected in several open well samples also exceed the recommended drinking water standards, indicating potential public health risks associated with untreated groundwater consumption (WHO, 2017; BIS, 2012). Previous investigations in different regions have likewise reported elevated coliform contamination in shallow wells compared with deeper tube wells or boreholes, emphasizing the role of well depth and structural protection in determining microbial safety of groundwater sources (Maran et al., 2016; </w:t>
      </w:r>
      <w:proofErr w:type="spellStart"/>
      <w:r w:rsidRPr="008B77C5">
        <w:rPr>
          <w:rFonts w:ascii="Times New Roman" w:hAnsi="Times New Roman" w:cs="Times New Roman"/>
        </w:rPr>
        <w:t>Lutterodt</w:t>
      </w:r>
      <w:proofErr w:type="spellEnd"/>
      <w:r w:rsidRPr="008B77C5">
        <w:rPr>
          <w:rFonts w:ascii="Times New Roman" w:hAnsi="Times New Roman" w:cs="Times New Roman"/>
        </w:rPr>
        <w:t xml:space="preserve"> et al., 2018; </w:t>
      </w:r>
      <w:r w:rsidR="00E9325F" w:rsidRPr="008B77C5">
        <w:rPr>
          <w:rFonts w:ascii="Times New Roman" w:hAnsi="Times New Roman" w:cs="Times New Roman"/>
        </w:rPr>
        <w:t xml:space="preserve">Bashir et al., 2018; </w:t>
      </w:r>
      <w:r w:rsidRPr="008B77C5">
        <w:rPr>
          <w:rFonts w:ascii="Times New Roman" w:hAnsi="Times New Roman" w:cs="Times New Roman"/>
        </w:rPr>
        <w:t>Traoré et al., 2023</w:t>
      </w:r>
      <w:r w:rsidRPr="007E20F9">
        <w:rPr>
          <w:rFonts w:ascii="Times New Roman" w:hAnsi="Times New Roman" w:cs="Times New Roman"/>
        </w:rPr>
        <w:t>). The multivariate analyses conducted in the present study further support this observation by showing that microbial contamination is largely independent of physicochemical parameters and is primarily associated with external environmental and anthropogenic factors affecting shallow groundwater systems</w:t>
      </w:r>
      <w:r w:rsidR="00B0377E">
        <w:rPr>
          <w:rFonts w:ascii="Times New Roman" w:hAnsi="Times New Roman" w:cs="Times New Roman"/>
        </w:rPr>
        <w:t xml:space="preserve"> (</w:t>
      </w:r>
      <w:r w:rsidR="00B0377E" w:rsidRPr="00EC5F71">
        <w:rPr>
          <w:rFonts w:ascii="Times New Roman" w:hAnsi="Times New Roman" w:cs="Times New Roman"/>
        </w:rPr>
        <w:t>Wali</w:t>
      </w:r>
      <w:r w:rsidR="00457C2C">
        <w:rPr>
          <w:rFonts w:ascii="Times New Roman" w:hAnsi="Times New Roman" w:cs="Times New Roman"/>
        </w:rPr>
        <w:t xml:space="preserve"> et al., 2022)</w:t>
      </w:r>
    </w:p>
    <w:p w14:paraId="6E3FFEB6" w14:textId="2B7906EC" w:rsidR="00B5542D" w:rsidRPr="00B5542D" w:rsidRDefault="003528DB" w:rsidP="00B5542D">
      <w:pPr>
        <w:spacing w:after="0" w:line="360" w:lineRule="auto"/>
        <w:jc w:val="both"/>
        <w:rPr>
          <w:rFonts w:ascii="Times New Roman" w:hAnsi="Times New Roman" w:cs="Times New Roman"/>
          <w:b/>
          <w:bCs/>
        </w:rPr>
      </w:pPr>
      <w:r>
        <w:rPr>
          <w:rFonts w:ascii="Times New Roman" w:hAnsi="Times New Roman" w:cs="Times New Roman"/>
          <w:b/>
          <w:bCs/>
        </w:rPr>
        <w:t xml:space="preserve">5. </w:t>
      </w:r>
      <w:r w:rsidR="00694669" w:rsidRPr="00B5542D">
        <w:rPr>
          <w:rFonts w:ascii="Times New Roman" w:hAnsi="Times New Roman" w:cs="Times New Roman"/>
          <w:b/>
          <w:bCs/>
        </w:rPr>
        <w:t>CONCLUSION</w:t>
      </w:r>
    </w:p>
    <w:p w14:paraId="281B79BD" w14:textId="77777777" w:rsidR="00B5542D" w:rsidRDefault="00B5542D" w:rsidP="00B5542D">
      <w:pPr>
        <w:spacing w:after="0" w:line="360" w:lineRule="auto"/>
        <w:jc w:val="both"/>
        <w:rPr>
          <w:rFonts w:ascii="Times New Roman" w:hAnsi="Times New Roman" w:cs="Times New Roman"/>
        </w:rPr>
      </w:pPr>
      <w:r w:rsidRPr="00B5542D">
        <w:rPr>
          <w:rFonts w:ascii="Times New Roman" w:hAnsi="Times New Roman" w:cs="Times New Roman"/>
        </w:rPr>
        <w:t xml:space="preserve">The present study assessed the physicochemical and microbiological characteristics of groundwater from open wells and tube wells in </w:t>
      </w:r>
      <w:proofErr w:type="spellStart"/>
      <w:r w:rsidRPr="00B5542D">
        <w:rPr>
          <w:rFonts w:ascii="Times New Roman" w:hAnsi="Times New Roman" w:cs="Times New Roman"/>
        </w:rPr>
        <w:t>Anchal</w:t>
      </w:r>
      <w:proofErr w:type="spellEnd"/>
      <w:r w:rsidRPr="00B5542D">
        <w:rPr>
          <w:rFonts w:ascii="Times New Roman" w:hAnsi="Times New Roman" w:cs="Times New Roman"/>
        </w:rPr>
        <w:t xml:space="preserve"> </w:t>
      </w:r>
      <w:proofErr w:type="spellStart"/>
      <w:r w:rsidRPr="00B5542D">
        <w:rPr>
          <w:rFonts w:ascii="Times New Roman" w:hAnsi="Times New Roman" w:cs="Times New Roman"/>
        </w:rPr>
        <w:t>Gramapanchayat</w:t>
      </w:r>
      <w:proofErr w:type="spellEnd"/>
      <w:r w:rsidRPr="00B5542D">
        <w:rPr>
          <w:rFonts w:ascii="Times New Roman" w:hAnsi="Times New Roman" w:cs="Times New Roman"/>
        </w:rPr>
        <w:t xml:space="preserve">, Kerala, revealing noticeable variations in water quality between the two sources. Most physicochemical parameters, including pH, TDS, alkalinity, hardness, and salinity, were generally within acceptable limits for drinking water, indicating that the </w:t>
      </w:r>
      <w:proofErr w:type="spellStart"/>
      <w:r w:rsidRPr="00B5542D">
        <w:rPr>
          <w:rFonts w:ascii="Times New Roman" w:hAnsi="Times New Roman" w:cs="Times New Roman"/>
        </w:rPr>
        <w:t>hydrochemical</w:t>
      </w:r>
      <w:proofErr w:type="spellEnd"/>
      <w:r w:rsidRPr="00B5542D">
        <w:rPr>
          <w:rFonts w:ascii="Times New Roman" w:hAnsi="Times New Roman" w:cs="Times New Roman"/>
        </w:rPr>
        <w:t xml:space="preserve"> characteristics of groundwater are largely controlled by natural geochemical processes. However, microbial analysis demonstrated significantly higher total coliform contamination in open wells compared to tube wells, highlighting the greater vulnerability of shallow groundwater sources to faecal pollution from surface runoff, poor sanitation practices, and inadequate well </w:t>
      </w:r>
      <w:r w:rsidRPr="00B5542D">
        <w:rPr>
          <w:rFonts w:ascii="Times New Roman" w:hAnsi="Times New Roman" w:cs="Times New Roman"/>
        </w:rPr>
        <w:lastRenderedPageBreak/>
        <w:t>protection. Statistical analyses, including t-test, correlation analysis, PCA, and cluster analysis, further confirmed that microbial contamination is the primary factor differentiating open wells from deeper tube wells in the study area. These findings emphasize the need for regular monitoring of groundwater quality, improved sanitary protection of open wells, and public awareness regarding safe water handling practices to ensure sustainable and safe drinking water resources in the region.</w:t>
      </w:r>
    </w:p>
    <w:p w14:paraId="551A3C83" w14:textId="77777777" w:rsidR="00A04225" w:rsidRPr="00CE22C0" w:rsidRDefault="00A04225" w:rsidP="00A04225">
      <w:pPr>
        <w:spacing w:after="0" w:line="360" w:lineRule="auto"/>
        <w:jc w:val="both"/>
        <w:rPr>
          <w:rFonts w:ascii="Times New Roman" w:hAnsi="Times New Roman" w:cs="Times New Roman"/>
        </w:rPr>
      </w:pPr>
      <w:r w:rsidRPr="00CE22C0">
        <w:rPr>
          <w:rFonts w:ascii="Times New Roman" w:hAnsi="Times New Roman" w:cs="Times New Roman"/>
          <w:b/>
          <w:bCs/>
        </w:rPr>
        <w:t xml:space="preserve">Acknowledgements: </w:t>
      </w:r>
      <w:r w:rsidRPr="00CE22C0">
        <w:rPr>
          <w:rFonts w:ascii="Times New Roman" w:hAnsi="Times New Roman" w:cs="Times New Roman"/>
        </w:rPr>
        <w:t>The authors are gratefully acknowledging the Department of Environmental Science, St. John’s College, Anchal, for laboratory facilities, and thanks to colleagues and students who assisted during field and laboratory work.</w:t>
      </w:r>
    </w:p>
    <w:p w14:paraId="6A183B1C" w14:textId="7BD2345A" w:rsidR="007335A1" w:rsidRPr="00CE22C0" w:rsidRDefault="007335A1" w:rsidP="007335A1">
      <w:pPr>
        <w:spacing w:after="0" w:line="360" w:lineRule="auto"/>
        <w:jc w:val="both"/>
        <w:rPr>
          <w:rFonts w:ascii="Times New Roman" w:hAnsi="Times New Roman" w:cs="Times New Roman"/>
        </w:rPr>
      </w:pPr>
      <w:r w:rsidRPr="00CE22C0">
        <w:rPr>
          <w:rFonts w:ascii="Times New Roman" w:hAnsi="Times New Roman" w:cs="Times New Roman"/>
          <w:b/>
          <w:bCs/>
        </w:rPr>
        <w:t xml:space="preserve">Ethical Approval: </w:t>
      </w:r>
      <w:r w:rsidRPr="00CE22C0">
        <w:rPr>
          <w:rFonts w:ascii="Times New Roman" w:hAnsi="Times New Roman" w:cs="Times New Roman"/>
        </w:rPr>
        <w:t>This article does not contain any studies with human participants or animals performed by the author.</w:t>
      </w:r>
    </w:p>
    <w:p w14:paraId="3EA08354" w14:textId="29E95709" w:rsidR="007335A1" w:rsidRDefault="007335A1" w:rsidP="007335A1">
      <w:pPr>
        <w:spacing w:after="0" w:line="360" w:lineRule="auto"/>
        <w:jc w:val="both"/>
        <w:rPr>
          <w:rFonts w:ascii="Times New Roman" w:hAnsi="Times New Roman" w:cs="Times New Roman"/>
        </w:rPr>
      </w:pPr>
      <w:r w:rsidRPr="00CE22C0">
        <w:rPr>
          <w:rFonts w:ascii="Times New Roman" w:hAnsi="Times New Roman" w:cs="Times New Roman"/>
          <w:b/>
          <w:bCs/>
        </w:rPr>
        <w:t xml:space="preserve">Data Availability: </w:t>
      </w:r>
      <w:r w:rsidRPr="00CE22C0">
        <w:rPr>
          <w:rFonts w:ascii="Times New Roman" w:hAnsi="Times New Roman" w:cs="Times New Roman"/>
        </w:rPr>
        <w:t>The datasets generated and/or analysed during the current study are available from the corresponding author upon reasonable request.</w:t>
      </w:r>
    </w:p>
    <w:p w14:paraId="21DE0C75" w14:textId="77777777" w:rsidR="008B47CD" w:rsidRDefault="008B47CD" w:rsidP="008B47CD">
      <w:pPr>
        <w:pStyle w:val="NoSpacing"/>
        <w:rPr>
          <w:rFonts w:ascii="Arial" w:hAnsi="Arial" w:cs="Arial"/>
          <w:highlight w:val="yellow"/>
        </w:rPr>
      </w:pPr>
      <w:bookmarkStart w:id="0" w:name="_Hlk198031404"/>
      <w:r>
        <w:rPr>
          <w:rFonts w:ascii="Arial" w:hAnsi="Arial" w:cs="Arial"/>
          <w:highlight w:val="yellow"/>
        </w:rPr>
        <w:t>Disclaimer (Artificial intelligence)</w:t>
      </w:r>
    </w:p>
    <w:p w14:paraId="5E90AB62" w14:textId="77777777" w:rsidR="008B47CD" w:rsidRDefault="008B47CD" w:rsidP="008B47CD">
      <w:pPr>
        <w:pStyle w:val="NoSpacing"/>
        <w:rPr>
          <w:rFonts w:ascii="Arial" w:hAnsi="Arial" w:cs="Arial"/>
          <w:highlight w:val="yellow"/>
        </w:rPr>
      </w:pPr>
    </w:p>
    <w:p w14:paraId="6F0BC85C" w14:textId="77777777" w:rsidR="008B47CD" w:rsidRDefault="008B47CD" w:rsidP="008B47CD">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321251A2" w14:textId="77777777" w:rsidR="008B47CD" w:rsidRDefault="008B47CD" w:rsidP="008B47CD">
      <w:pPr>
        <w:pStyle w:val="NoSpacing"/>
        <w:rPr>
          <w:rFonts w:ascii="Arial" w:hAnsi="Arial" w:cs="Arial"/>
        </w:rPr>
      </w:pPr>
    </w:p>
    <w:p w14:paraId="03D27006" w14:textId="77777777" w:rsidR="008B47CD" w:rsidRDefault="008B47CD" w:rsidP="008B47CD">
      <w:pPr>
        <w:pStyle w:val="NoSpacing"/>
        <w:rPr>
          <w:rFonts w:ascii="Arial" w:hAnsi="Arial" w:cs="Arial"/>
        </w:rPr>
      </w:pPr>
    </w:p>
    <w:p w14:paraId="347EF797" w14:textId="77777777" w:rsidR="00A05F76" w:rsidRPr="00150E76" w:rsidRDefault="00A05F76" w:rsidP="00A05F76">
      <w:pPr>
        <w:rPr>
          <w:rFonts w:ascii="Times New Roman" w:hAnsi="Times New Roman" w:cs="Times New Roman"/>
          <w:b/>
          <w:bCs/>
        </w:rPr>
      </w:pPr>
      <w:r w:rsidRPr="00150E76">
        <w:rPr>
          <w:rFonts w:ascii="Times New Roman" w:hAnsi="Times New Roman" w:cs="Times New Roman"/>
          <w:b/>
          <w:bCs/>
        </w:rPr>
        <w:t>Reference</w:t>
      </w:r>
    </w:p>
    <w:p w14:paraId="05ED2FDB" w14:textId="77777777" w:rsidR="00A05F76" w:rsidRPr="003D6E6D"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Aboh, E. A., Giwa, F. J. &amp; Giwa, A. (2015). Microbiological assessment of well waters in Samaru, Zaria, Kaduna, state, Nigeria. </w:t>
      </w:r>
      <w:r w:rsidRPr="00CE4E79">
        <w:rPr>
          <w:rFonts w:ascii="Times New Roman" w:hAnsi="Times New Roman" w:cs="Times New Roman"/>
          <w:i/>
          <w:iCs/>
        </w:rPr>
        <w:t>Annals of African Medicine</w:t>
      </w:r>
      <w:r w:rsidRPr="00CE4E79">
        <w:rPr>
          <w:rFonts w:ascii="Times New Roman" w:hAnsi="Times New Roman" w:cs="Times New Roman"/>
        </w:rPr>
        <w:t xml:space="preserve">, 14 (1): 32-38. </w:t>
      </w:r>
      <w:r w:rsidRPr="003D6E6D">
        <w:rPr>
          <w:rFonts w:ascii="Times New Roman" w:hAnsi="Times New Roman" w:cs="Times New Roman"/>
        </w:rPr>
        <w:t>DOI: </w:t>
      </w:r>
      <w:hyperlink r:id="rId17" w:tgtFrame="_blank" w:history="1">
        <w:r w:rsidRPr="003D6E6D">
          <w:rPr>
            <w:rStyle w:val="Hyperlink"/>
            <w:rFonts w:ascii="Times New Roman" w:hAnsi="Times New Roman" w:cs="Times New Roman"/>
          </w:rPr>
          <w:t>10.4103/1596-3519.148732</w:t>
        </w:r>
      </w:hyperlink>
    </w:p>
    <w:p w14:paraId="7751896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D81E0E">
        <w:rPr>
          <w:rFonts w:ascii="Times New Roman" w:hAnsi="Times New Roman" w:cs="Times New Roman"/>
        </w:rPr>
        <w:t xml:space="preserve">Adesakin, T. A., </w:t>
      </w:r>
      <w:proofErr w:type="spellStart"/>
      <w:r w:rsidRPr="00D81E0E">
        <w:rPr>
          <w:rFonts w:ascii="Times New Roman" w:hAnsi="Times New Roman" w:cs="Times New Roman"/>
        </w:rPr>
        <w:t>Oyewale</w:t>
      </w:r>
      <w:proofErr w:type="spellEnd"/>
      <w:r w:rsidRPr="00D81E0E">
        <w:rPr>
          <w:rFonts w:ascii="Times New Roman" w:hAnsi="Times New Roman" w:cs="Times New Roman"/>
        </w:rPr>
        <w:t xml:space="preserve">, A. T., </w:t>
      </w:r>
      <w:proofErr w:type="spellStart"/>
      <w:r w:rsidRPr="00D81E0E">
        <w:rPr>
          <w:rFonts w:ascii="Times New Roman" w:hAnsi="Times New Roman" w:cs="Times New Roman"/>
        </w:rPr>
        <w:t>Bayero</w:t>
      </w:r>
      <w:proofErr w:type="spellEnd"/>
      <w:r w:rsidRPr="00D81E0E">
        <w:rPr>
          <w:rFonts w:ascii="Times New Roman" w:hAnsi="Times New Roman" w:cs="Times New Roman"/>
        </w:rPr>
        <w:t xml:space="preserve">, U., Mohammed, A. N., </w:t>
      </w:r>
      <w:proofErr w:type="spellStart"/>
      <w:r w:rsidRPr="00D81E0E">
        <w:rPr>
          <w:rFonts w:ascii="Times New Roman" w:hAnsi="Times New Roman" w:cs="Times New Roman"/>
        </w:rPr>
        <w:t>Aduwo</w:t>
      </w:r>
      <w:proofErr w:type="spellEnd"/>
      <w:r w:rsidRPr="00D81E0E">
        <w:rPr>
          <w:rFonts w:ascii="Times New Roman" w:hAnsi="Times New Roman" w:cs="Times New Roman"/>
        </w:rPr>
        <w:t xml:space="preserve">, I. A., Ahmed, P. Z., &amp; </w:t>
      </w:r>
      <w:proofErr w:type="spellStart"/>
      <w:r w:rsidRPr="00D81E0E">
        <w:rPr>
          <w:rFonts w:ascii="Times New Roman" w:hAnsi="Times New Roman" w:cs="Times New Roman"/>
        </w:rPr>
        <w:t>Barje</w:t>
      </w:r>
      <w:proofErr w:type="spellEnd"/>
      <w:r w:rsidRPr="00D81E0E">
        <w:rPr>
          <w:rFonts w:ascii="Times New Roman" w:hAnsi="Times New Roman" w:cs="Times New Roman"/>
        </w:rPr>
        <w:t xml:space="preserve">, I. B. (2020). Assessment of bacteriological quality and </w:t>
      </w:r>
      <w:proofErr w:type="spellStart"/>
      <w:r w:rsidRPr="00D81E0E">
        <w:rPr>
          <w:rFonts w:ascii="Times New Roman" w:hAnsi="Times New Roman" w:cs="Times New Roman"/>
        </w:rPr>
        <w:t>physico</w:t>
      </w:r>
      <w:proofErr w:type="spellEnd"/>
      <w:r w:rsidRPr="00D81E0E">
        <w:rPr>
          <w:rFonts w:ascii="Times New Roman" w:hAnsi="Times New Roman" w:cs="Times New Roman"/>
        </w:rPr>
        <w:t xml:space="preserve">-chemical parameters of domestic water sources in Samaru community, Zaria, Northwest Nigeria. </w:t>
      </w:r>
      <w:proofErr w:type="spellStart"/>
      <w:r w:rsidRPr="00D81E0E">
        <w:rPr>
          <w:rFonts w:ascii="Times New Roman" w:hAnsi="Times New Roman" w:cs="Times New Roman"/>
          <w:i/>
          <w:iCs/>
        </w:rPr>
        <w:t>Heliyon</w:t>
      </w:r>
      <w:proofErr w:type="spellEnd"/>
      <w:r w:rsidRPr="00D81E0E">
        <w:rPr>
          <w:rFonts w:ascii="Times New Roman" w:hAnsi="Times New Roman" w:cs="Times New Roman"/>
          <w:i/>
          <w:iCs/>
        </w:rPr>
        <w:t xml:space="preserve">, </w:t>
      </w:r>
      <w:r w:rsidRPr="00D81E0E">
        <w:rPr>
          <w:rFonts w:ascii="Times New Roman" w:hAnsi="Times New Roman" w:cs="Times New Roman"/>
        </w:rPr>
        <w:t xml:space="preserve">6(8): e04773. </w:t>
      </w:r>
      <w:hyperlink r:id="rId18" w:history="1">
        <w:r w:rsidRPr="00EC5F71">
          <w:rPr>
            <w:rStyle w:val="Hyperlink"/>
            <w:rFonts w:ascii="Times New Roman" w:hAnsi="Times New Roman" w:cs="Times New Roman"/>
          </w:rPr>
          <w:t>https://doi.org/10.1016/j.heliyon.2020.e04773</w:t>
        </w:r>
      </w:hyperlink>
      <w:r w:rsidRPr="00EC5F71">
        <w:rPr>
          <w:rFonts w:ascii="Times New Roman" w:hAnsi="Times New Roman" w:cs="Times New Roman"/>
        </w:rPr>
        <w:t xml:space="preserve"> </w:t>
      </w:r>
    </w:p>
    <w:p w14:paraId="0E11DC2A" w14:textId="4DF53A46" w:rsidR="00A05F76" w:rsidRPr="00FF163C" w:rsidRDefault="00A05F76" w:rsidP="00A05F76">
      <w:pPr>
        <w:pStyle w:val="ListParagraph"/>
        <w:numPr>
          <w:ilvl w:val="0"/>
          <w:numId w:val="1"/>
        </w:numPr>
        <w:spacing w:line="360" w:lineRule="auto"/>
        <w:ind w:left="426"/>
        <w:jc w:val="both"/>
        <w:rPr>
          <w:rFonts w:ascii="Times New Roman" w:hAnsi="Times New Roman" w:cs="Times New Roman"/>
        </w:rPr>
      </w:pPr>
      <w:r w:rsidRPr="00026EC1">
        <w:rPr>
          <w:rFonts w:ascii="Times New Roman" w:hAnsi="Times New Roman" w:cs="Times New Roman"/>
        </w:rPr>
        <w:t xml:space="preserve">Adeyemo, A., Olayanju, T. &amp; Ismail, A. (2023). Groundwater quality in urban </w:t>
      </w:r>
      <w:proofErr w:type="spellStart"/>
      <w:r w:rsidRPr="00026EC1">
        <w:rPr>
          <w:rFonts w:ascii="Times New Roman" w:hAnsi="Times New Roman" w:cs="Times New Roman"/>
        </w:rPr>
        <w:t>centers</w:t>
      </w:r>
      <w:proofErr w:type="spellEnd"/>
      <w:r w:rsidRPr="00026EC1">
        <w:rPr>
          <w:rFonts w:ascii="Times New Roman" w:hAnsi="Times New Roman" w:cs="Times New Roman"/>
        </w:rPr>
        <w:t xml:space="preserve"> of Sub-Saharan Africa: an assessment of microbial and chemical contamination, </w:t>
      </w:r>
      <w:r w:rsidRPr="001F225D">
        <w:rPr>
          <w:rFonts w:ascii="Times New Roman" w:hAnsi="Times New Roman" w:cs="Times New Roman"/>
          <w:i/>
          <w:iCs/>
        </w:rPr>
        <w:t>Water Qual. Health J.</w:t>
      </w:r>
      <w:r w:rsidRPr="001F225D">
        <w:rPr>
          <w:rFonts w:ascii="Times New Roman" w:hAnsi="Times New Roman" w:cs="Times New Roman"/>
        </w:rPr>
        <w:t xml:space="preserve"> 18 (2): 76-85.</w:t>
      </w:r>
      <w:r w:rsidR="00FF163C">
        <w:rPr>
          <w:rFonts w:ascii="Times New Roman" w:hAnsi="Times New Roman" w:cs="Times New Roman"/>
        </w:rPr>
        <w:t xml:space="preserve"> DOI:</w:t>
      </w:r>
      <w:r w:rsidRPr="001F225D">
        <w:rPr>
          <w:rFonts w:ascii="Times New Roman" w:hAnsi="Times New Roman" w:cs="Times New Roman"/>
        </w:rPr>
        <w:t xml:space="preserve"> </w:t>
      </w:r>
      <w:hyperlink r:id="rId19" w:tgtFrame="_blank" w:history="1">
        <w:r w:rsidR="00FF163C" w:rsidRPr="00FF163C">
          <w:rPr>
            <w:rStyle w:val="Hyperlink"/>
            <w:rFonts w:ascii="Times New Roman" w:hAnsi="Times New Roman" w:cs="Times New Roman"/>
          </w:rPr>
          <w:t>10.1007/s10040-016-1516-6</w:t>
        </w:r>
      </w:hyperlink>
    </w:p>
    <w:p w14:paraId="5E37E856" w14:textId="77777777" w:rsidR="00A05F76" w:rsidRPr="00026EC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Ahmed, T., </w:t>
      </w:r>
      <w:proofErr w:type="spellStart"/>
      <w:r w:rsidRPr="00CE4E79">
        <w:rPr>
          <w:rFonts w:ascii="Times New Roman" w:hAnsi="Times New Roman" w:cs="Times New Roman"/>
        </w:rPr>
        <w:t>Acharjee</w:t>
      </w:r>
      <w:proofErr w:type="spellEnd"/>
      <w:r w:rsidRPr="00CE4E79">
        <w:rPr>
          <w:rFonts w:ascii="Times New Roman" w:hAnsi="Times New Roman" w:cs="Times New Roman"/>
        </w:rPr>
        <w:t xml:space="preserve">, M., Rahman, M. S., Meghla, M., Jamal, J., Munshi, S. K. &amp; Noor, R. (2013). Microbiological study of drinking water: qualitative and quantitative approach, </w:t>
      </w:r>
      <w:r w:rsidRPr="00026EC1">
        <w:rPr>
          <w:rFonts w:ascii="Times New Roman" w:hAnsi="Times New Roman" w:cs="Times New Roman"/>
          <w:i/>
          <w:iCs/>
        </w:rPr>
        <w:t>Asian Journal of Microbiology,</w:t>
      </w:r>
      <w:r w:rsidRPr="00026EC1">
        <w:rPr>
          <w:rFonts w:ascii="Times New Roman" w:hAnsi="Times New Roman" w:cs="Times New Roman"/>
        </w:rPr>
        <w:t xml:space="preserve"> </w:t>
      </w:r>
      <w:r w:rsidRPr="00026EC1">
        <w:rPr>
          <w:rFonts w:ascii="Times New Roman" w:hAnsi="Times New Roman" w:cs="Times New Roman"/>
          <w:i/>
          <w:iCs/>
        </w:rPr>
        <w:t>Biotechnology and Environmental Sciences</w:t>
      </w:r>
      <w:r w:rsidRPr="00026EC1">
        <w:rPr>
          <w:rFonts w:ascii="Times New Roman" w:hAnsi="Times New Roman" w:cs="Times New Roman"/>
        </w:rPr>
        <w:t>. 15 (4): 23-30</w:t>
      </w:r>
    </w:p>
    <w:p w14:paraId="21D9041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1E032F">
        <w:rPr>
          <w:rFonts w:ascii="Times New Roman" w:hAnsi="Times New Roman" w:cs="Times New Roman"/>
        </w:rPr>
        <w:t>Akpataku</w:t>
      </w:r>
      <w:proofErr w:type="spellEnd"/>
      <w:r w:rsidRPr="001E032F">
        <w:rPr>
          <w:rFonts w:ascii="Times New Roman" w:hAnsi="Times New Roman" w:cs="Times New Roman"/>
        </w:rPr>
        <w:t xml:space="preserve">, K., Gnazou, M., </w:t>
      </w:r>
      <w:proofErr w:type="spellStart"/>
      <w:r w:rsidRPr="001E032F">
        <w:rPr>
          <w:rFonts w:ascii="Times New Roman" w:hAnsi="Times New Roman" w:cs="Times New Roman"/>
        </w:rPr>
        <w:t>Nomesi</w:t>
      </w:r>
      <w:proofErr w:type="spellEnd"/>
      <w:r w:rsidRPr="001E032F">
        <w:rPr>
          <w:rFonts w:ascii="Times New Roman" w:hAnsi="Times New Roman" w:cs="Times New Roman"/>
        </w:rPr>
        <w:t xml:space="preserve">, T., Nambo, P., Doni, K., Bawa, L. &amp; </w:t>
      </w:r>
      <w:proofErr w:type="spellStart"/>
      <w:r w:rsidRPr="001E032F">
        <w:rPr>
          <w:rFonts w:ascii="Times New Roman" w:hAnsi="Times New Roman" w:cs="Times New Roman"/>
        </w:rPr>
        <w:t>Djaneye-Boundjou</w:t>
      </w:r>
      <w:proofErr w:type="spellEnd"/>
      <w:r w:rsidRPr="001E032F">
        <w:rPr>
          <w:rFonts w:ascii="Times New Roman" w:hAnsi="Times New Roman" w:cs="Times New Roman"/>
        </w:rPr>
        <w:t xml:space="preserve">, G. (2020). Physicochemical and Microbiological Quality of Shallow </w:t>
      </w:r>
      <w:r w:rsidRPr="001E032F">
        <w:rPr>
          <w:rFonts w:ascii="Times New Roman" w:hAnsi="Times New Roman" w:cs="Times New Roman"/>
        </w:rPr>
        <w:lastRenderedPageBreak/>
        <w:t>Groundwater in Lomé, Togo. </w:t>
      </w:r>
      <w:r w:rsidRPr="00CE4E79">
        <w:rPr>
          <w:rFonts w:ascii="Times New Roman" w:hAnsi="Times New Roman" w:cs="Times New Roman"/>
          <w:i/>
          <w:iCs/>
        </w:rPr>
        <w:t>Journal of Geoscience and Environment Protection</w:t>
      </w:r>
      <w:r w:rsidRPr="00CE4E79">
        <w:rPr>
          <w:rFonts w:ascii="Times New Roman" w:hAnsi="Times New Roman" w:cs="Times New Roman"/>
        </w:rPr>
        <w:t xml:space="preserve">, 8: 162-179. </w:t>
      </w:r>
      <w:r w:rsidRPr="00EC5F71">
        <w:rPr>
          <w:rFonts w:ascii="Times New Roman" w:hAnsi="Times New Roman" w:cs="Times New Roman"/>
        </w:rPr>
        <w:t>DOI: </w:t>
      </w:r>
      <w:hyperlink r:id="rId20" w:tgtFrame="_blank" w:history="1">
        <w:r w:rsidRPr="00EC5F71">
          <w:rPr>
            <w:rStyle w:val="Hyperlink"/>
            <w:rFonts w:ascii="Times New Roman" w:hAnsi="Times New Roman" w:cs="Times New Roman"/>
          </w:rPr>
          <w:t>10.4236/gep.2020.812010</w:t>
        </w:r>
      </w:hyperlink>
      <w:r w:rsidRPr="00EC5F71">
        <w:rPr>
          <w:rFonts w:ascii="Times New Roman" w:hAnsi="Times New Roman" w:cs="Times New Roman"/>
        </w:rPr>
        <w:t>.</w:t>
      </w:r>
    </w:p>
    <w:p w14:paraId="1D7F69F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APHA</w:t>
      </w:r>
      <w:r>
        <w:rPr>
          <w:rFonts w:ascii="Times New Roman" w:hAnsi="Times New Roman" w:cs="Times New Roman"/>
        </w:rPr>
        <w:t>,</w:t>
      </w:r>
      <w:r w:rsidRPr="00EC5F71">
        <w:rPr>
          <w:rFonts w:ascii="Times New Roman" w:hAnsi="Times New Roman" w:cs="Times New Roman"/>
        </w:rPr>
        <w:t xml:space="preserve"> </w:t>
      </w:r>
      <w:r>
        <w:rPr>
          <w:rFonts w:ascii="Times New Roman" w:hAnsi="Times New Roman" w:cs="Times New Roman"/>
        </w:rPr>
        <w:t>(</w:t>
      </w:r>
      <w:r w:rsidRPr="00EC5F71">
        <w:rPr>
          <w:rFonts w:ascii="Times New Roman" w:hAnsi="Times New Roman" w:cs="Times New Roman"/>
        </w:rPr>
        <w:t>2012</w:t>
      </w:r>
      <w:r>
        <w:rPr>
          <w:rFonts w:ascii="Times New Roman" w:hAnsi="Times New Roman" w:cs="Times New Roman"/>
        </w:rPr>
        <w:t xml:space="preserve">). </w:t>
      </w:r>
      <w:r w:rsidRPr="00EC5F71">
        <w:rPr>
          <w:rFonts w:ascii="Times New Roman" w:hAnsi="Times New Roman" w:cs="Times New Roman"/>
        </w:rPr>
        <w:t>Standard Methods for Examination of Water and Wastewater, 2nd ed.; American Public Health Association: Washington, DC, USA, p. 1360.</w:t>
      </w:r>
    </w:p>
    <w:p w14:paraId="3C11AAC9" w14:textId="77777777" w:rsidR="00A05F76" w:rsidRPr="00CE4E79" w:rsidRDefault="00A05F76" w:rsidP="00A05F76">
      <w:pPr>
        <w:pStyle w:val="ListParagraph"/>
        <w:numPr>
          <w:ilvl w:val="0"/>
          <w:numId w:val="1"/>
        </w:numPr>
        <w:spacing w:line="360" w:lineRule="auto"/>
        <w:ind w:left="426"/>
        <w:jc w:val="both"/>
        <w:rPr>
          <w:rFonts w:ascii="Times New Roman" w:hAnsi="Times New Roman" w:cs="Times New Roman"/>
        </w:rPr>
      </w:pPr>
      <w:r w:rsidRPr="00E9325F">
        <w:rPr>
          <w:rFonts w:ascii="Times New Roman" w:hAnsi="Times New Roman" w:cs="Times New Roman"/>
        </w:rPr>
        <w:t xml:space="preserve">Bashir, I., Adam, A. S., Yahaya, H. S., </w:t>
      </w:r>
      <w:proofErr w:type="spellStart"/>
      <w:r w:rsidRPr="00E9325F">
        <w:rPr>
          <w:rFonts w:ascii="Times New Roman" w:hAnsi="Times New Roman" w:cs="Times New Roman"/>
        </w:rPr>
        <w:t>Makeri</w:t>
      </w:r>
      <w:proofErr w:type="spellEnd"/>
      <w:r w:rsidRPr="00E9325F">
        <w:rPr>
          <w:rFonts w:ascii="Times New Roman" w:hAnsi="Times New Roman" w:cs="Times New Roman"/>
        </w:rPr>
        <w:t xml:space="preserve">, D., </w:t>
      </w:r>
      <w:proofErr w:type="spellStart"/>
      <w:r w:rsidRPr="00E9325F">
        <w:rPr>
          <w:rFonts w:ascii="Times New Roman" w:hAnsi="Times New Roman" w:cs="Times New Roman"/>
        </w:rPr>
        <w:t>Ntulume</w:t>
      </w:r>
      <w:proofErr w:type="spellEnd"/>
      <w:r w:rsidRPr="00E9325F">
        <w:rPr>
          <w:rFonts w:ascii="Times New Roman" w:hAnsi="Times New Roman" w:cs="Times New Roman"/>
        </w:rPr>
        <w:t xml:space="preserve">, I., &amp; </w:t>
      </w:r>
      <w:proofErr w:type="spellStart"/>
      <w:r w:rsidRPr="00E9325F">
        <w:rPr>
          <w:rFonts w:ascii="Times New Roman" w:hAnsi="Times New Roman" w:cs="Times New Roman"/>
        </w:rPr>
        <w:t>Aliero</w:t>
      </w:r>
      <w:proofErr w:type="spellEnd"/>
      <w:r w:rsidRPr="00E9325F">
        <w:rPr>
          <w:rFonts w:ascii="Times New Roman" w:hAnsi="Times New Roman" w:cs="Times New Roman"/>
        </w:rPr>
        <w:t xml:space="preserve">, A. A. (2018). Assessment of bacteriological quality of borehole water in </w:t>
      </w:r>
      <w:proofErr w:type="spellStart"/>
      <w:r w:rsidRPr="00E9325F">
        <w:rPr>
          <w:rFonts w:ascii="Times New Roman" w:hAnsi="Times New Roman" w:cs="Times New Roman"/>
        </w:rPr>
        <w:t>Wamakko</w:t>
      </w:r>
      <w:proofErr w:type="spellEnd"/>
      <w:r w:rsidRPr="00E9325F">
        <w:rPr>
          <w:rFonts w:ascii="Times New Roman" w:hAnsi="Times New Roman" w:cs="Times New Roman"/>
        </w:rPr>
        <w:t xml:space="preserve"> local government, Sokoto state, Nigeria. </w:t>
      </w:r>
      <w:r w:rsidRPr="00CE4E79">
        <w:rPr>
          <w:rFonts w:ascii="Times New Roman" w:hAnsi="Times New Roman" w:cs="Times New Roman"/>
          <w:i/>
          <w:iCs/>
        </w:rPr>
        <w:t xml:space="preserve">Nov Res </w:t>
      </w:r>
      <w:proofErr w:type="spellStart"/>
      <w:r w:rsidRPr="00CE4E79">
        <w:rPr>
          <w:rFonts w:ascii="Times New Roman" w:hAnsi="Times New Roman" w:cs="Times New Roman"/>
          <w:i/>
          <w:iCs/>
        </w:rPr>
        <w:t>Microbiol</w:t>
      </w:r>
      <w:proofErr w:type="spellEnd"/>
      <w:r w:rsidRPr="00CE4E79">
        <w:rPr>
          <w:rFonts w:ascii="Times New Roman" w:hAnsi="Times New Roman" w:cs="Times New Roman"/>
          <w:i/>
          <w:iCs/>
        </w:rPr>
        <w:t xml:space="preserve"> J.</w:t>
      </w:r>
      <w:r w:rsidRPr="00CE4E79">
        <w:rPr>
          <w:rFonts w:ascii="Times New Roman" w:hAnsi="Times New Roman" w:cs="Times New Roman"/>
        </w:rPr>
        <w:t xml:space="preserve"> 25, 2, 6, 175–84.</w:t>
      </w:r>
    </w:p>
    <w:p w14:paraId="0CD1AA61" w14:textId="77777777" w:rsidR="00A05F76"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Baye, S., </w:t>
      </w:r>
      <w:proofErr w:type="spellStart"/>
      <w:r w:rsidRPr="00CE4E79">
        <w:rPr>
          <w:rFonts w:ascii="Times New Roman" w:hAnsi="Times New Roman" w:cs="Times New Roman"/>
        </w:rPr>
        <w:t>Eshetie</w:t>
      </w:r>
      <w:proofErr w:type="spellEnd"/>
      <w:r w:rsidRPr="00CE4E79">
        <w:rPr>
          <w:rFonts w:ascii="Times New Roman" w:hAnsi="Times New Roman" w:cs="Times New Roman"/>
        </w:rPr>
        <w:t xml:space="preserve">, M. &amp; </w:t>
      </w:r>
      <w:proofErr w:type="spellStart"/>
      <w:r w:rsidRPr="00CE4E79">
        <w:rPr>
          <w:rFonts w:ascii="Times New Roman" w:hAnsi="Times New Roman" w:cs="Times New Roman"/>
        </w:rPr>
        <w:t>Denekew</w:t>
      </w:r>
      <w:proofErr w:type="spellEnd"/>
      <w:r w:rsidRPr="00CE4E79">
        <w:rPr>
          <w:rFonts w:ascii="Times New Roman" w:hAnsi="Times New Roman" w:cs="Times New Roman"/>
        </w:rPr>
        <w:t xml:space="preserve">, T. (2021). Bacteriological and physicochemical quality of drinking water in </w:t>
      </w:r>
      <w:proofErr w:type="spellStart"/>
      <w:r w:rsidRPr="00CE4E79">
        <w:rPr>
          <w:rFonts w:ascii="Times New Roman" w:hAnsi="Times New Roman" w:cs="Times New Roman"/>
        </w:rPr>
        <w:t>Wegeda</w:t>
      </w:r>
      <w:proofErr w:type="spellEnd"/>
      <w:r w:rsidRPr="00CE4E79">
        <w:rPr>
          <w:rFonts w:ascii="Times New Roman" w:hAnsi="Times New Roman" w:cs="Times New Roman"/>
        </w:rPr>
        <w:t xml:space="preserve"> Town, Northwest Ethiopia. </w:t>
      </w:r>
      <w:r w:rsidRPr="00CE4E79">
        <w:rPr>
          <w:rFonts w:ascii="Times New Roman" w:hAnsi="Times New Roman" w:cs="Times New Roman"/>
          <w:i/>
          <w:iCs/>
        </w:rPr>
        <w:t>Journal of Environmental and Public Health</w:t>
      </w:r>
      <w:r w:rsidRPr="00CE4E79">
        <w:rPr>
          <w:rFonts w:ascii="Times New Roman" w:hAnsi="Times New Roman" w:cs="Times New Roman"/>
        </w:rPr>
        <w:t xml:space="preserve">. 6646269: </w:t>
      </w:r>
      <w:r w:rsidRPr="00F94E2C">
        <w:rPr>
          <w:rFonts w:ascii="Times New Roman" w:hAnsi="Times New Roman" w:cs="Times New Roman"/>
        </w:rPr>
        <w:t>8</w:t>
      </w:r>
      <w:r>
        <w:rPr>
          <w:rFonts w:ascii="Times New Roman" w:hAnsi="Times New Roman" w:cs="Times New Roman"/>
        </w:rPr>
        <w:t xml:space="preserve">. </w:t>
      </w:r>
      <w:hyperlink r:id="rId21" w:history="1">
        <w:r w:rsidRPr="00A23838">
          <w:rPr>
            <w:rStyle w:val="Hyperlink"/>
            <w:rFonts w:ascii="Times New Roman" w:hAnsi="Times New Roman" w:cs="Times New Roman"/>
          </w:rPr>
          <w:t>https://doi.org/10.1155/2021/6646269</w:t>
        </w:r>
      </w:hyperlink>
      <w:r>
        <w:rPr>
          <w:rFonts w:ascii="Times New Roman" w:hAnsi="Times New Roman" w:cs="Times New Roman"/>
        </w:rPr>
        <w:t xml:space="preserve"> </w:t>
      </w:r>
    </w:p>
    <w:p w14:paraId="6281F80B"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BIS-10500. (2012). Indian standard, Drinking water - specifications, Bureau of Indian Standards, New Delhi, India.</w:t>
      </w:r>
    </w:p>
    <w:p w14:paraId="2F15AFAA"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4F1DF0">
        <w:rPr>
          <w:rFonts w:ascii="Times New Roman" w:hAnsi="Times New Roman" w:cs="Times New Roman"/>
        </w:rPr>
        <w:t xml:space="preserve">Chatterjee, S. N., Das, D., Roy, M., Banerjee, S., Dey, P., Bhattacharya, T. &amp; Chandra, G. (2007). Bacteriological examination of drinking water in Burdwan, India with reference to coliforms. </w:t>
      </w:r>
      <w:r w:rsidRPr="00EC5F71">
        <w:rPr>
          <w:rFonts w:ascii="Times New Roman" w:hAnsi="Times New Roman" w:cs="Times New Roman"/>
          <w:i/>
          <w:iCs/>
        </w:rPr>
        <w:t xml:space="preserve">African Journal of Biotechnology, </w:t>
      </w:r>
      <w:r w:rsidRPr="00BB376E">
        <w:rPr>
          <w:rFonts w:ascii="Times New Roman" w:hAnsi="Times New Roman" w:cs="Times New Roman"/>
        </w:rPr>
        <w:t>6</w:t>
      </w:r>
      <w:r w:rsidRPr="00EC5F71">
        <w:rPr>
          <w:rFonts w:ascii="Times New Roman" w:hAnsi="Times New Roman" w:cs="Times New Roman"/>
        </w:rPr>
        <w:t xml:space="preserve">(22): 2601-2602. </w:t>
      </w:r>
      <w:hyperlink r:id="rId22" w:history="1">
        <w:r w:rsidRPr="00EC5F71">
          <w:rPr>
            <w:rStyle w:val="Hyperlink"/>
            <w:rFonts w:ascii="Times New Roman" w:hAnsi="Times New Roman" w:cs="Times New Roman"/>
          </w:rPr>
          <w:t>https://doi.org/10.5897/AJB2007.000-2415</w:t>
        </w:r>
      </w:hyperlink>
    </w:p>
    <w:p w14:paraId="6E00D549"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A7700E">
        <w:rPr>
          <w:rFonts w:ascii="Times New Roman" w:hAnsi="Times New Roman" w:cs="Times New Roman"/>
        </w:rPr>
        <w:t xml:space="preserve">Constant, </w:t>
      </w:r>
      <w:proofErr w:type="spellStart"/>
      <w:r w:rsidRPr="00A7700E">
        <w:rPr>
          <w:rFonts w:ascii="Times New Roman" w:hAnsi="Times New Roman" w:cs="Times New Roman"/>
        </w:rPr>
        <w:t>Zébré</w:t>
      </w:r>
      <w:proofErr w:type="spellEnd"/>
      <w:r w:rsidRPr="00A7700E">
        <w:rPr>
          <w:rFonts w:ascii="Times New Roman" w:hAnsi="Times New Roman" w:cs="Times New Roman"/>
        </w:rPr>
        <w:t xml:space="preserve"> Arthur, </w:t>
      </w:r>
      <w:proofErr w:type="spellStart"/>
      <w:r w:rsidRPr="00A7700E">
        <w:rPr>
          <w:rFonts w:ascii="Times New Roman" w:hAnsi="Times New Roman" w:cs="Times New Roman"/>
        </w:rPr>
        <w:t>Attien</w:t>
      </w:r>
      <w:proofErr w:type="spellEnd"/>
      <w:r w:rsidRPr="00A7700E">
        <w:rPr>
          <w:rFonts w:ascii="Times New Roman" w:hAnsi="Times New Roman" w:cs="Times New Roman"/>
        </w:rPr>
        <w:t xml:space="preserve"> Yao Paul, </w:t>
      </w:r>
      <w:proofErr w:type="spellStart"/>
      <w:r w:rsidRPr="00A7700E">
        <w:rPr>
          <w:rFonts w:ascii="Times New Roman" w:hAnsi="Times New Roman" w:cs="Times New Roman"/>
        </w:rPr>
        <w:t>Sina</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Haziz</w:t>
      </w:r>
      <w:proofErr w:type="spellEnd"/>
      <w:r w:rsidRPr="00A7700E">
        <w:rPr>
          <w:rFonts w:ascii="Times New Roman" w:hAnsi="Times New Roman" w:cs="Times New Roman"/>
        </w:rPr>
        <w:t xml:space="preserve">, Yao </w:t>
      </w:r>
      <w:proofErr w:type="spellStart"/>
      <w:r w:rsidRPr="00A7700E">
        <w:rPr>
          <w:rFonts w:ascii="Times New Roman" w:hAnsi="Times New Roman" w:cs="Times New Roman"/>
        </w:rPr>
        <w:t>Amenan</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Bethsabé</w:t>
      </w:r>
      <w:proofErr w:type="spellEnd"/>
      <w:r w:rsidRPr="00A7700E">
        <w:rPr>
          <w:rFonts w:ascii="Times New Roman" w:hAnsi="Times New Roman" w:cs="Times New Roman"/>
        </w:rPr>
        <w:t xml:space="preserve">, </w:t>
      </w:r>
      <w:proofErr w:type="spellStart"/>
      <w:r w:rsidRPr="00A7700E">
        <w:rPr>
          <w:rFonts w:ascii="Times New Roman" w:hAnsi="Times New Roman" w:cs="Times New Roman"/>
        </w:rPr>
        <w:t>Koffi-Nevry</w:t>
      </w:r>
      <w:proofErr w:type="spellEnd"/>
      <w:r w:rsidRPr="00A7700E">
        <w:rPr>
          <w:rFonts w:ascii="Times New Roman" w:hAnsi="Times New Roman" w:cs="Times New Roman"/>
        </w:rPr>
        <w:t xml:space="preserve"> Rose, </w:t>
      </w:r>
      <w:proofErr w:type="spellStart"/>
      <w:r w:rsidRPr="00A7700E">
        <w:rPr>
          <w:rFonts w:ascii="Times New Roman" w:hAnsi="Times New Roman" w:cs="Times New Roman"/>
        </w:rPr>
        <w:t>Connil</w:t>
      </w:r>
      <w:proofErr w:type="spellEnd"/>
      <w:r w:rsidRPr="00A7700E">
        <w:rPr>
          <w:rFonts w:ascii="Times New Roman" w:hAnsi="Times New Roman" w:cs="Times New Roman"/>
        </w:rPr>
        <w:t xml:space="preserve"> Nathalie, </w:t>
      </w:r>
      <w:proofErr w:type="spellStart"/>
      <w:r w:rsidRPr="00A7700E">
        <w:rPr>
          <w:rFonts w:ascii="Times New Roman" w:hAnsi="Times New Roman" w:cs="Times New Roman"/>
        </w:rPr>
        <w:t>Konaté</w:t>
      </w:r>
      <w:proofErr w:type="spellEnd"/>
      <w:r w:rsidRPr="00A7700E">
        <w:rPr>
          <w:rFonts w:ascii="Times New Roman" w:hAnsi="Times New Roman" w:cs="Times New Roman"/>
        </w:rPr>
        <w:t xml:space="preserve"> Ibrahim &amp; Baba-Moussa Lamine. (2025). Physicochemical and Microbiological Characteristics of Surface and Groundwater Frequently Used by Households in Some Districts of </w:t>
      </w:r>
      <w:proofErr w:type="spellStart"/>
      <w:r w:rsidRPr="00A7700E">
        <w:rPr>
          <w:rFonts w:ascii="Times New Roman" w:hAnsi="Times New Roman" w:cs="Times New Roman"/>
        </w:rPr>
        <w:t>Daloa</w:t>
      </w:r>
      <w:proofErr w:type="spellEnd"/>
      <w:r w:rsidRPr="00A7700E">
        <w:rPr>
          <w:rFonts w:ascii="Times New Roman" w:hAnsi="Times New Roman" w:cs="Times New Roman"/>
        </w:rPr>
        <w:t xml:space="preserve">, Côte d’Ivoire. </w:t>
      </w:r>
      <w:r w:rsidRPr="00A7700E">
        <w:rPr>
          <w:rFonts w:ascii="Times New Roman" w:hAnsi="Times New Roman" w:cs="Times New Roman"/>
          <w:i/>
          <w:iCs/>
        </w:rPr>
        <w:t>Journal of Advances in Microbiology</w:t>
      </w:r>
      <w:r w:rsidRPr="00A7700E">
        <w:rPr>
          <w:rFonts w:ascii="Times New Roman" w:hAnsi="Times New Roman" w:cs="Times New Roman"/>
        </w:rPr>
        <w:t xml:space="preserve"> </w:t>
      </w:r>
      <w:r w:rsidRPr="00EC5F71">
        <w:rPr>
          <w:rFonts w:ascii="Times New Roman" w:hAnsi="Times New Roman" w:cs="Times New Roman"/>
        </w:rPr>
        <w:t xml:space="preserve">25 (3):1-12. </w:t>
      </w:r>
      <w:hyperlink r:id="rId23" w:history="1">
        <w:r w:rsidRPr="00EC5F71">
          <w:rPr>
            <w:rStyle w:val="Hyperlink"/>
            <w:rFonts w:ascii="Times New Roman" w:hAnsi="Times New Roman" w:cs="Times New Roman"/>
          </w:rPr>
          <w:t>https://doi.org/10.9734/jamb/2025/v25i3903</w:t>
        </w:r>
      </w:hyperlink>
      <w:r w:rsidRPr="00EC5F71">
        <w:rPr>
          <w:rFonts w:ascii="Times New Roman" w:hAnsi="Times New Roman" w:cs="Times New Roman"/>
        </w:rPr>
        <w:t xml:space="preserve">. </w:t>
      </w:r>
    </w:p>
    <w:p w14:paraId="31034B21" w14:textId="77777777" w:rsidR="00A05F76" w:rsidRPr="00F44002"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2729CC">
        <w:rPr>
          <w:rFonts w:ascii="Times New Roman" w:hAnsi="Times New Roman" w:cs="Times New Roman"/>
        </w:rPr>
        <w:t>Ercumen</w:t>
      </w:r>
      <w:proofErr w:type="spellEnd"/>
      <w:r w:rsidRPr="002729CC">
        <w:rPr>
          <w:rFonts w:ascii="Times New Roman" w:hAnsi="Times New Roman" w:cs="Times New Roman"/>
        </w:rPr>
        <w:t xml:space="preserve">, A., Naser, A. M., Arnold, B. F., </w:t>
      </w:r>
      <w:proofErr w:type="spellStart"/>
      <w:r w:rsidRPr="002729CC">
        <w:rPr>
          <w:rFonts w:ascii="Times New Roman" w:hAnsi="Times New Roman" w:cs="Times New Roman"/>
        </w:rPr>
        <w:t>Unicomb</w:t>
      </w:r>
      <w:proofErr w:type="spellEnd"/>
      <w:r w:rsidRPr="002729CC">
        <w:rPr>
          <w:rFonts w:ascii="Times New Roman" w:hAnsi="Times New Roman" w:cs="Times New Roman"/>
        </w:rPr>
        <w:t xml:space="preserve">, L., Colford, J. M., Luby, S. P. (2017). Can sanitary inspection surveys predict risk of microbiological contamination of groundwater sources? Evidence from shallow </w:t>
      </w:r>
      <w:r w:rsidRPr="00EC5F71">
        <w:rPr>
          <w:rFonts w:ascii="Times New Roman" w:hAnsi="Times New Roman" w:cs="Times New Roman"/>
        </w:rPr>
        <w:t xml:space="preserve">tubewells in rural Bangladesh. </w:t>
      </w:r>
      <w:r w:rsidRPr="00EC5F71">
        <w:rPr>
          <w:rFonts w:ascii="Times New Roman" w:hAnsi="Times New Roman" w:cs="Times New Roman"/>
          <w:i/>
          <w:iCs/>
        </w:rPr>
        <w:t>Am</w:t>
      </w:r>
      <w:r>
        <w:rPr>
          <w:rFonts w:ascii="Times New Roman" w:hAnsi="Times New Roman" w:cs="Times New Roman"/>
          <w:i/>
          <w:iCs/>
        </w:rPr>
        <w:t xml:space="preserve">erican </w:t>
      </w:r>
      <w:r w:rsidRPr="00EC5F71">
        <w:rPr>
          <w:rFonts w:ascii="Times New Roman" w:hAnsi="Times New Roman" w:cs="Times New Roman"/>
          <w:i/>
          <w:iCs/>
        </w:rPr>
        <w:t>J</w:t>
      </w:r>
      <w:r>
        <w:rPr>
          <w:rFonts w:ascii="Times New Roman" w:hAnsi="Times New Roman" w:cs="Times New Roman"/>
          <w:i/>
          <w:iCs/>
        </w:rPr>
        <w:t>ournal of</w:t>
      </w:r>
      <w:r w:rsidRPr="00EC5F71">
        <w:rPr>
          <w:rFonts w:ascii="Times New Roman" w:hAnsi="Times New Roman" w:cs="Times New Roman"/>
          <w:i/>
          <w:iCs/>
        </w:rPr>
        <w:t xml:space="preserve"> Trop</w:t>
      </w:r>
      <w:r>
        <w:rPr>
          <w:rFonts w:ascii="Times New Roman" w:hAnsi="Times New Roman" w:cs="Times New Roman"/>
          <w:i/>
          <w:iCs/>
        </w:rPr>
        <w:t>ical</w:t>
      </w:r>
      <w:r w:rsidRPr="00EC5F71">
        <w:rPr>
          <w:rFonts w:ascii="Times New Roman" w:hAnsi="Times New Roman" w:cs="Times New Roman"/>
          <w:i/>
          <w:iCs/>
        </w:rPr>
        <w:t xml:space="preserve"> Med</w:t>
      </w:r>
      <w:r>
        <w:rPr>
          <w:rFonts w:ascii="Times New Roman" w:hAnsi="Times New Roman" w:cs="Times New Roman"/>
          <w:i/>
          <w:iCs/>
        </w:rPr>
        <w:t>icine and</w:t>
      </w:r>
      <w:r w:rsidRPr="00EC5F71">
        <w:rPr>
          <w:rFonts w:ascii="Times New Roman" w:hAnsi="Times New Roman" w:cs="Times New Roman"/>
          <w:i/>
          <w:iCs/>
        </w:rPr>
        <w:t xml:space="preserve"> Hyg</w:t>
      </w:r>
      <w:r>
        <w:rPr>
          <w:rFonts w:ascii="Times New Roman" w:hAnsi="Times New Roman" w:cs="Times New Roman"/>
          <w:i/>
          <w:iCs/>
        </w:rPr>
        <w:t>iene</w:t>
      </w:r>
      <w:r w:rsidRPr="00EC5F71">
        <w:rPr>
          <w:rFonts w:ascii="Times New Roman" w:hAnsi="Times New Roman" w:cs="Times New Roman"/>
        </w:rPr>
        <w:t>. 96: 561 - 568.</w:t>
      </w:r>
      <w:r>
        <w:rPr>
          <w:rFonts w:ascii="Times New Roman" w:hAnsi="Times New Roman" w:cs="Times New Roman"/>
        </w:rPr>
        <w:t xml:space="preserve"> </w:t>
      </w:r>
      <w:r w:rsidRPr="00F44002">
        <w:rPr>
          <w:rFonts w:ascii="Times New Roman" w:hAnsi="Times New Roman" w:cs="Times New Roman"/>
        </w:rPr>
        <w:t>DOI: </w:t>
      </w:r>
      <w:hyperlink r:id="rId24" w:tgtFrame="_blank" w:history="1">
        <w:r w:rsidRPr="00F44002">
          <w:rPr>
            <w:rStyle w:val="Hyperlink"/>
            <w:rFonts w:ascii="Times New Roman" w:hAnsi="Times New Roman" w:cs="Times New Roman"/>
          </w:rPr>
          <w:t>10.4269/ajtmh.16-0489</w:t>
        </w:r>
      </w:hyperlink>
    </w:p>
    <w:p w14:paraId="66660355" w14:textId="211F9D6B"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DB30C6">
        <w:rPr>
          <w:rFonts w:ascii="Times New Roman" w:hAnsi="Times New Roman" w:cs="Times New Roman"/>
        </w:rPr>
        <w:t xml:space="preserve">Eshcol, J., Mahapatra, P., Keshapagu, S., Roy, J., Lucille, A. (2009). Is faecal contamination of drinking water after collection associated with household water handling and hygiene practices? </w:t>
      </w:r>
      <w:r w:rsidRPr="00EC5F71">
        <w:rPr>
          <w:rFonts w:ascii="Times New Roman" w:hAnsi="Times New Roman" w:cs="Times New Roman"/>
        </w:rPr>
        <w:t xml:space="preserve">A study of urban slum households in Hyderabad, India. </w:t>
      </w:r>
      <w:r w:rsidRPr="00EC5F71">
        <w:rPr>
          <w:rFonts w:ascii="Times New Roman" w:hAnsi="Times New Roman" w:cs="Times New Roman"/>
          <w:i/>
          <w:iCs/>
        </w:rPr>
        <w:t>Journal of Water Health</w:t>
      </w:r>
      <w:r w:rsidRPr="00EC5F71">
        <w:rPr>
          <w:rFonts w:ascii="Times New Roman" w:hAnsi="Times New Roman" w:cs="Times New Roman"/>
        </w:rPr>
        <w:t>. 7: 145 - 54.</w:t>
      </w:r>
      <w:r>
        <w:rPr>
          <w:rFonts w:ascii="Times New Roman" w:hAnsi="Times New Roman" w:cs="Times New Roman"/>
        </w:rPr>
        <w:t xml:space="preserve"> DOI</w:t>
      </w:r>
      <w:r w:rsidRPr="0054036F">
        <w:rPr>
          <w:rFonts w:ascii="Times New Roman" w:hAnsi="Times New Roman" w:cs="Times New Roman"/>
        </w:rPr>
        <w:t>: 10.2166/wh.2009.094</w:t>
      </w:r>
      <w:r w:rsidR="00BB6BED">
        <w:rPr>
          <w:rFonts w:ascii="Times New Roman" w:hAnsi="Times New Roman" w:cs="Times New Roman"/>
        </w:rPr>
        <w:t xml:space="preserve"> </w:t>
      </w:r>
    </w:p>
    <w:p w14:paraId="729AC59E"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Foster, S. (2022). The key role for groundwater in urban water-supply security, </w:t>
      </w:r>
      <w:r w:rsidRPr="00CE4E79">
        <w:rPr>
          <w:rFonts w:ascii="Times New Roman" w:hAnsi="Times New Roman" w:cs="Times New Roman"/>
          <w:i/>
          <w:iCs/>
        </w:rPr>
        <w:t>Journal of Water and Climate Chang</w:t>
      </w:r>
      <w:r w:rsidRPr="00CE4E79">
        <w:rPr>
          <w:rFonts w:ascii="Times New Roman" w:hAnsi="Times New Roman" w:cs="Times New Roman"/>
        </w:rPr>
        <w:t xml:space="preserve">e. 13 (10): </w:t>
      </w:r>
      <w:r w:rsidRPr="00EC5F71">
        <w:rPr>
          <w:rFonts w:ascii="Times New Roman" w:hAnsi="Times New Roman" w:cs="Times New Roman"/>
        </w:rPr>
        <w:t xml:space="preserve">3566-3577, </w:t>
      </w:r>
      <w:hyperlink r:id="rId25" w:tgtFrame="_blank" w:history="1">
        <w:r w:rsidRPr="00B855BA">
          <w:rPr>
            <w:rStyle w:val="Hyperlink"/>
            <w:rFonts w:ascii="Times New Roman" w:hAnsi="Times New Roman" w:cs="Times New Roman"/>
          </w:rPr>
          <w:t>https://doi.org/10.2166/wcc.2022.174</w:t>
        </w:r>
      </w:hyperlink>
      <w:r w:rsidRPr="00EC5F71">
        <w:rPr>
          <w:rFonts w:ascii="Times New Roman" w:hAnsi="Times New Roman" w:cs="Times New Roman"/>
        </w:rPr>
        <w:t xml:space="preserve">  </w:t>
      </w:r>
    </w:p>
    <w:p w14:paraId="369C3443"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0C2907">
        <w:rPr>
          <w:rFonts w:ascii="Times New Roman" w:hAnsi="Times New Roman" w:cs="Times New Roman"/>
        </w:rPr>
        <w:t xml:space="preserve">Islam, M. S., Brooks, A., Kabir, M. S., Jahid, I. K., &amp; Rahman, M. (2001). Microbiological analysis of tube-well water in a rural area of Bangladesh. </w:t>
      </w:r>
      <w:r w:rsidRPr="000C2907">
        <w:rPr>
          <w:rFonts w:ascii="Times New Roman" w:hAnsi="Times New Roman" w:cs="Times New Roman"/>
          <w:i/>
          <w:iCs/>
        </w:rPr>
        <w:t>Applied and Environmental Microbiology</w:t>
      </w:r>
      <w:r w:rsidRPr="000C2907">
        <w:rPr>
          <w:rFonts w:ascii="Times New Roman" w:hAnsi="Times New Roman" w:cs="Times New Roman"/>
        </w:rPr>
        <w:t xml:space="preserve">, 67(7): </w:t>
      </w:r>
      <w:r w:rsidRPr="00CE4E79">
        <w:rPr>
          <w:rFonts w:ascii="Times New Roman" w:hAnsi="Times New Roman" w:cs="Times New Roman"/>
        </w:rPr>
        <w:t xml:space="preserve">3328-3330. </w:t>
      </w:r>
      <w:hyperlink r:id="rId26" w:history="1">
        <w:r w:rsidRPr="00EC5F71">
          <w:rPr>
            <w:rStyle w:val="Hyperlink"/>
            <w:rFonts w:ascii="Times New Roman" w:hAnsi="Times New Roman" w:cs="Times New Roman"/>
          </w:rPr>
          <w:t>https://pmc.ncbi.nlm.nih.gov/articles/PMC93023</w:t>
        </w:r>
      </w:hyperlink>
    </w:p>
    <w:p w14:paraId="218DBD8B" w14:textId="77777777" w:rsidR="00A05F76" w:rsidRPr="0084302E"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lastRenderedPageBreak/>
        <w:t>Khatri, N. &amp; Tyagi, S. (2015). Influences of natural and anthropogenic factors on surface and groundwater quality in rural and urban areas, Frontiers in Life Science 8 (1): 23-39.  </w:t>
      </w:r>
      <w:hyperlink r:id="rId27" w:history="1">
        <w:r w:rsidRPr="00A23838">
          <w:rPr>
            <w:rStyle w:val="Hyperlink"/>
            <w:rFonts w:ascii="Times New Roman" w:hAnsi="Times New Roman" w:cs="Times New Roman"/>
          </w:rPr>
          <w:t>https://doi.org/10.1080/21553769.2014.933716</w:t>
        </w:r>
      </w:hyperlink>
    </w:p>
    <w:p w14:paraId="20F12A06" w14:textId="77777777" w:rsidR="0084302E" w:rsidRPr="0084302E" w:rsidRDefault="0084302E" w:rsidP="0084302E">
      <w:pPr>
        <w:pStyle w:val="ListParagraph"/>
        <w:numPr>
          <w:ilvl w:val="0"/>
          <w:numId w:val="1"/>
        </w:numPr>
        <w:spacing w:line="360" w:lineRule="auto"/>
        <w:ind w:left="426"/>
        <w:jc w:val="both"/>
        <w:rPr>
          <w:rFonts w:ascii="Times New Roman" w:hAnsi="Times New Roman" w:cs="Times New Roman"/>
          <w:lang w:val="en-GB"/>
        </w:rPr>
      </w:pPr>
      <w:r w:rsidRPr="0084302E">
        <w:rPr>
          <w:rFonts w:ascii="Times New Roman" w:hAnsi="Times New Roman" w:cs="Times New Roman"/>
          <w:lang w:val="en-GB"/>
        </w:rPr>
        <w:t xml:space="preserve">Kim, J., &amp; Lee, K. K. (2023). Seasonal effects on hydrochemistry, microbial diversity, and human health risks in radon-contaminated groundwater areas. </w:t>
      </w:r>
      <w:r w:rsidRPr="0084302E">
        <w:rPr>
          <w:rFonts w:ascii="Times New Roman" w:hAnsi="Times New Roman" w:cs="Times New Roman"/>
          <w:i/>
          <w:iCs/>
          <w:lang w:val="en-GB"/>
        </w:rPr>
        <w:t>Environment International</w:t>
      </w:r>
      <w:r w:rsidRPr="0084302E">
        <w:rPr>
          <w:rFonts w:ascii="Times New Roman" w:hAnsi="Times New Roman" w:cs="Times New Roman"/>
          <w:lang w:val="en-GB"/>
        </w:rPr>
        <w:t>, 178, 108098.</w:t>
      </w:r>
    </w:p>
    <w:p w14:paraId="55AD30BF" w14:textId="77777777" w:rsidR="00A05F76" w:rsidRPr="001B7C6E"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Lapworth, D. J., Nkhuwa, D. C.W., Okotto-Okotto, J., Pedley, S., Stuart, M.E., Tijani, M.N., Wright, J. (2017). Urban groundwater quality in sub-Saharan Africa: Current status and implications for water security and public health. </w:t>
      </w:r>
      <w:proofErr w:type="spellStart"/>
      <w:r w:rsidRPr="00CE4E79">
        <w:rPr>
          <w:rFonts w:ascii="Times New Roman" w:hAnsi="Times New Roman" w:cs="Times New Roman"/>
          <w:i/>
          <w:iCs/>
        </w:rPr>
        <w:t>Hydrogeol</w:t>
      </w:r>
      <w:proofErr w:type="spellEnd"/>
      <w:r w:rsidRPr="00CE4E79">
        <w:rPr>
          <w:rFonts w:ascii="Times New Roman" w:hAnsi="Times New Roman" w:cs="Times New Roman"/>
          <w:i/>
          <w:iCs/>
        </w:rPr>
        <w:t>. J</w:t>
      </w:r>
      <w:r w:rsidRPr="00CE4E79">
        <w:rPr>
          <w:rFonts w:ascii="Times New Roman" w:hAnsi="Times New Roman" w:cs="Times New Roman"/>
        </w:rPr>
        <w:t>. 25: 1093 - 1116</w:t>
      </w:r>
      <w:r w:rsidRPr="00EC5F71">
        <w:rPr>
          <w:rFonts w:ascii="Times New Roman" w:hAnsi="Times New Roman" w:cs="Times New Roman"/>
        </w:rPr>
        <w:t>.</w:t>
      </w:r>
      <w:r>
        <w:rPr>
          <w:rFonts w:ascii="Times New Roman" w:hAnsi="Times New Roman" w:cs="Times New Roman"/>
        </w:rPr>
        <w:t xml:space="preserve"> </w:t>
      </w:r>
      <w:r w:rsidRPr="001B7C6E">
        <w:rPr>
          <w:rFonts w:ascii="Times New Roman" w:hAnsi="Times New Roman" w:cs="Times New Roman"/>
        </w:rPr>
        <w:t>DOI: </w:t>
      </w:r>
      <w:hyperlink r:id="rId28" w:tgtFrame="_blank" w:history="1">
        <w:r w:rsidRPr="001B7C6E">
          <w:rPr>
            <w:rStyle w:val="Hyperlink"/>
            <w:rFonts w:ascii="Times New Roman" w:hAnsi="Times New Roman" w:cs="Times New Roman"/>
          </w:rPr>
          <w:t>10.1007/s10040-016-1516-6</w:t>
        </w:r>
      </w:hyperlink>
    </w:p>
    <w:p w14:paraId="7033F284"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Lutterodt, G., Van de Vossenberg, J., &amp; </w:t>
      </w:r>
      <w:proofErr w:type="spellStart"/>
      <w:r w:rsidRPr="00EC5F71">
        <w:rPr>
          <w:rFonts w:ascii="Times New Roman" w:hAnsi="Times New Roman" w:cs="Times New Roman"/>
        </w:rPr>
        <w:t>Hoiting</w:t>
      </w:r>
      <w:proofErr w:type="spellEnd"/>
      <w:r w:rsidRPr="00EC5F71">
        <w:rPr>
          <w:rFonts w:ascii="Times New Roman" w:hAnsi="Times New Roman" w:cs="Times New Roman"/>
        </w:rPr>
        <w:t xml:space="preserve">, Y. (2018). Microbial groundwater quality status of hand-dug wells and boreholes in developing countries.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xml:space="preserve">, 15(4): 730. </w:t>
      </w:r>
      <w:hyperlink r:id="rId29" w:history="1">
        <w:r w:rsidRPr="00EC5F71">
          <w:rPr>
            <w:rStyle w:val="Hyperlink"/>
            <w:rFonts w:ascii="Times New Roman" w:hAnsi="Times New Roman" w:cs="Times New Roman"/>
          </w:rPr>
          <w:t>https://doi.org/10.3390/ijerph15040730</w:t>
        </w:r>
      </w:hyperlink>
      <w:r w:rsidRPr="00EC5F71">
        <w:rPr>
          <w:rFonts w:ascii="Times New Roman" w:hAnsi="Times New Roman" w:cs="Times New Roman"/>
        </w:rPr>
        <w:t xml:space="preserve"> </w:t>
      </w:r>
    </w:p>
    <w:p w14:paraId="13EB97B5" w14:textId="2EA35B13"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EC5F71">
        <w:rPr>
          <w:rFonts w:ascii="Times New Roman" w:hAnsi="Times New Roman" w:cs="Times New Roman"/>
        </w:rPr>
        <w:t>Majagi</w:t>
      </w:r>
      <w:proofErr w:type="spellEnd"/>
      <w:r w:rsidRPr="00EC5F71">
        <w:rPr>
          <w:rFonts w:ascii="Times New Roman" w:hAnsi="Times New Roman" w:cs="Times New Roman"/>
        </w:rPr>
        <w:t xml:space="preserve">, S., Vijaykumar, K., Rajshekar, M., &amp; </w:t>
      </w:r>
      <w:proofErr w:type="spellStart"/>
      <w:r w:rsidRPr="00EC5F71">
        <w:rPr>
          <w:rFonts w:ascii="Times New Roman" w:hAnsi="Times New Roman" w:cs="Times New Roman"/>
        </w:rPr>
        <w:t>Vasanthkumar</w:t>
      </w:r>
      <w:proofErr w:type="spellEnd"/>
      <w:r w:rsidRPr="00EC5F71">
        <w:rPr>
          <w:rFonts w:ascii="Times New Roman" w:hAnsi="Times New Roman" w:cs="Times New Roman"/>
        </w:rPr>
        <w:t xml:space="preserve">, B. (2008). Chemistry of Groundwater in Gulbarga district, </w:t>
      </w:r>
      <w:proofErr w:type="spellStart"/>
      <w:r w:rsidRPr="00EC5F71">
        <w:rPr>
          <w:rFonts w:ascii="Times New Roman" w:hAnsi="Times New Roman" w:cs="Times New Roman"/>
        </w:rPr>
        <w:t>Karantaka</w:t>
      </w:r>
      <w:proofErr w:type="spellEnd"/>
      <w:r w:rsidRPr="00EC5F71">
        <w:rPr>
          <w:rFonts w:ascii="Times New Roman" w:hAnsi="Times New Roman" w:cs="Times New Roman"/>
        </w:rPr>
        <w:t xml:space="preserve">, India, </w:t>
      </w:r>
      <w:r w:rsidRPr="00EC5F71">
        <w:rPr>
          <w:rFonts w:ascii="Times New Roman" w:hAnsi="Times New Roman" w:cs="Times New Roman"/>
          <w:i/>
          <w:iCs/>
        </w:rPr>
        <w:t>Environmental Monitoring and Assessment</w:t>
      </w:r>
      <w:r w:rsidRPr="00EC5F71">
        <w:rPr>
          <w:rFonts w:ascii="Times New Roman" w:hAnsi="Times New Roman" w:cs="Times New Roman"/>
        </w:rPr>
        <w:t xml:space="preserve">. 136: 347-354. </w:t>
      </w:r>
      <w:hyperlink r:id="rId30" w:history="1">
        <w:r w:rsidR="00385172" w:rsidRPr="00CD7D4E">
          <w:rPr>
            <w:rStyle w:val="Hyperlink"/>
            <w:rFonts w:ascii="Times New Roman" w:hAnsi="Times New Roman" w:cs="Times New Roman"/>
          </w:rPr>
          <w:t>https://doi.org/10.1007/s10661-007-9690-6</w:t>
        </w:r>
      </w:hyperlink>
      <w:r w:rsidR="00535788">
        <w:rPr>
          <w:rFonts w:ascii="Times New Roman" w:hAnsi="Times New Roman" w:cs="Times New Roman"/>
        </w:rPr>
        <w:t xml:space="preserve"> </w:t>
      </w:r>
    </w:p>
    <w:p w14:paraId="5027C801" w14:textId="77777777" w:rsidR="00A05F76" w:rsidRPr="00187988"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Maran, N. H., Crispim, B., </w:t>
      </w:r>
      <w:proofErr w:type="spellStart"/>
      <w:r w:rsidRPr="00EC5F71">
        <w:rPr>
          <w:rFonts w:ascii="Times New Roman" w:hAnsi="Times New Roman" w:cs="Times New Roman"/>
        </w:rPr>
        <w:t>Iahnn</w:t>
      </w:r>
      <w:proofErr w:type="spellEnd"/>
      <w:r w:rsidRPr="00EC5F71">
        <w:rPr>
          <w:rFonts w:ascii="Times New Roman" w:hAnsi="Times New Roman" w:cs="Times New Roman"/>
        </w:rPr>
        <w:t xml:space="preserve">, S. R., Pires de Araújo, R., Grisolia, B. A., &amp; Pires de Oliveira, K. M. (2016). Depth and well type related to groundwater microbiological contamination.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13(1036): 2-9.</w:t>
      </w:r>
      <w:r>
        <w:rPr>
          <w:rFonts w:ascii="Times New Roman" w:hAnsi="Times New Roman" w:cs="Times New Roman"/>
        </w:rPr>
        <w:t xml:space="preserve"> </w:t>
      </w:r>
      <w:r w:rsidRPr="00187988">
        <w:rPr>
          <w:rFonts w:ascii="Times New Roman" w:hAnsi="Times New Roman" w:cs="Times New Roman"/>
        </w:rPr>
        <w:t>DOI: </w:t>
      </w:r>
      <w:hyperlink r:id="rId31" w:tgtFrame="_blank" w:history="1">
        <w:r w:rsidRPr="00187988">
          <w:rPr>
            <w:rStyle w:val="Hyperlink"/>
            <w:rFonts w:ascii="Times New Roman" w:hAnsi="Times New Roman" w:cs="Times New Roman"/>
          </w:rPr>
          <w:t>10.3390/ijerph13101036</w:t>
        </w:r>
      </w:hyperlink>
    </w:p>
    <w:p w14:paraId="2130B29F"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CE4E79">
        <w:rPr>
          <w:rFonts w:ascii="Times New Roman" w:hAnsi="Times New Roman" w:cs="Times New Roman"/>
        </w:rPr>
        <w:t>Mvongo</w:t>
      </w:r>
      <w:proofErr w:type="spellEnd"/>
      <w:r w:rsidRPr="00CE4E79">
        <w:rPr>
          <w:rFonts w:ascii="Times New Roman" w:hAnsi="Times New Roman" w:cs="Times New Roman"/>
        </w:rPr>
        <w:t xml:space="preserve">, V. D., &amp; Defo, C. (2025). Physicochemical and microbiological assessment of groundwater quality for drinking purposes in </w:t>
      </w:r>
      <w:proofErr w:type="spellStart"/>
      <w:r w:rsidRPr="00CE4E79">
        <w:rPr>
          <w:rFonts w:ascii="Times New Roman" w:hAnsi="Times New Roman" w:cs="Times New Roman"/>
        </w:rPr>
        <w:t>Ebolowa</w:t>
      </w:r>
      <w:proofErr w:type="spellEnd"/>
      <w:r w:rsidRPr="00CE4E79">
        <w:rPr>
          <w:rFonts w:ascii="Times New Roman" w:hAnsi="Times New Roman" w:cs="Times New Roman"/>
        </w:rPr>
        <w:t>, Cameroon</w:t>
      </w:r>
      <w:r w:rsidRPr="00CE4E79">
        <w:rPr>
          <w:rFonts w:ascii="Times New Roman" w:hAnsi="Times New Roman" w:cs="Times New Roman"/>
          <w:b/>
          <w:bCs/>
        </w:rPr>
        <w:t>.</w:t>
      </w:r>
      <w:r w:rsidRPr="00CE4E79">
        <w:rPr>
          <w:rFonts w:ascii="Times New Roman" w:hAnsi="Times New Roman" w:cs="Times New Roman"/>
        </w:rPr>
        <w:t xml:space="preserve"> </w:t>
      </w:r>
      <w:r w:rsidRPr="00CE4E79">
        <w:rPr>
          <w:rFonts w:ascii="Times New Roman" w:hAnsi="Times New Roman" w:cs="Times New Roman"/>
          <w:i/>
          <w:iCs/>
        </w:rPr>
        <w:t>Scientific African, 30</w:t>
      </w:r>
      <w:r w:rsidRPr="00CE4E79">
        <w:rPr>
          <w:rFonts w:ascii="Times New Roman" w:hAnsi="Times New Roman" w:cs="Times New Roman"/>
        </w:rPr>
        <w:t xml:space="preserve">, </w:t>
      </w:r>
      <w:r w:rsidRPr="00C578E4">
        <w:rPr>
          <w:rFonts w:ascii="Times New Roman" w:hAnsi="Times New Roman" w:cs="Times New Roman"/>
        </w:rPr>
        <w:t xml:space="preserve">e03034. </w:t>
      </w:r>
      <w:hyperlink r:id="rId32" w:tgtFrame="_new" w:history="1">
        <w:r w:rsidRPr="00C578E4">
          <w:rPr>
            <w:rStyle w:val="Hyperlink"/>
            <w:rFonts w:ascii="Times New Roman" w:hAnsi="Times New Roman" w:cs="Times New Roman"/>
          </w:rPr>
          <w:t>https://doi.org/10.1016/j.sciaf.2025.e03034</w:t>
        </w:r>
      </w:hyperlink>
    </w:p>
    <w:p w14:paraId="64413296"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23EA9">
        <w:rPr>
          <w:rFonts w:ascii="Times New Roman" w:hAnsi="Times New Roman" w:cs="Times New Roman"/>
        </w:rPr>
        <w:t xml:space="preserve">Moyo, N. A. G. (2013). An analysis of the chemical and microbiological quality of ground water from boreholes and shallow wells in Zimbabwe. </w:t>
      </w:r>
      <w:r w:rsidRPr="00EC5F71">
        <w:rPr>
          <w:rFonts w:ascii="Times New Roman" w:hAnsi="Times New Roman" w:cs="Times New Roman"/>
          <w:i/>
          <w:iCs/>
        </w:rPr>
        <w:t>Phys. Chem. Earth</w:t>
      </w:r>
      <w:r w:rsidRPr="00EC5F71">
        <w:rPr>
          <w:rFonts w:ascii="Times New Roman" w:hAnsi="Times New Roman" w:cs="Times New Roman"/>
        </w:rPr>
        <w:t>. 66: 27 - 32.</w:t>
      </w:r>
      <w:r>
        <w:rPr>
          <w:rFonts w:ascii="Times New Roman" w:hAnsi="Times New Roman" w:cs="Times New Roman"/>
        </w:rPr>
        <w:t xml:space="preserve"> </w:t>
      </w:r>
      <w:hyperlink r:id="rId33" w:tgtFrame="_blank" w:tooltip="Persistent link using digital object identifier" w:history="1">
        <w:r w:rsidRPr="00853AE4">
          <w:rPr>
            <w:rStyle w:val="Hyperlink"/>
            <w:rFonts w:ascii="Times New Roman" w:hAnsi="Times New Roman" w:cs="Times New Roman"/>
          </w:rPr>
          <w:t>https://doi.org/10.1016/j.pce.2013.06.003</w:t>
        </w:r>
      </w:hyperlink>
    </w:p>
    <w:p w14:paraId="343E8081"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CE4E79">
        <w:rPr>
          <w:rFonts w:ascii="Times New Roman" w:hAnsi="Times New Roman" w:cs="Times New Roman"/>
        </w:rPr>
        <w:t xml:space="preserve">Mukhopadhyay, C., Vishwanath, S., </w:t>
      </w:r>
      <w:proofErr w:type="spellStart"/>
      <w:r w:rsidRPr="00CE4E79">
        <w:rPr>
          <w:rFonts w:ascii="Times New Roman" w:hAnsi="Times New Roman" w:cs="Times New Roman"/>
        </w:rPr>
        <w:t>Eshwara</w:t>
      </w:r>
      <w:proofErr w:type="spellEnd"/>
      <w:r w:rsidRPr="00CE4E79">
        <w:rPr>
          <w:rFonts w:ascii="Times New Roman" w:hAnsi="Times New Roman" w:cs="Times New Roman"/>
        </w:rPr>
        <w:t xml:space="preserve">, V. K., </w:t>
      </w:r>
      <w:proofErr w:type="spellStart"/>
      <w:r w:rsidRPr="00CE4E79">
        <w:rPr>
          <w:rFonts w:ascii="Times New Roman" w:hAnsi="Times New Roman" w:cs="Times New Roman"/>
        </w:rPr>
        <w:t>Shankaranarayana</w:t>
      </w:r>
      <w:proofErr w:type="spellEnd"/>
      <w:r w:rsidRPr="00CE4E79">
        <w:rPr>
          <w:rFonts w:ascii="Times New Roman" w:hAnsi="Times New Roman" w:cs="Times New Roman"/>
        </w:rPr>
        <w:t xml:space="preserve">, S. A., &amp; Sagir, A. (2012). Microbial quality of well water from rural and urban households in Karnataka, India: A cross-sectional study. </w:t>
      </w:r>
      <w:r w:rsidRPr="00CE4E79">
        <w:rPr>
          <w:rFonts w:ascii="Times New Roman" w:hAnsi="Times New Roman" w:cs="Times New Roman"/>
          <w:i/>
          <w:iCs/>
        </w:rPr>
        <w:t xml:space="preserve">Journal of Infection </w:t>
      </w:r>
      <w:r w:rsidRPr="00EC5F71">
        <w:rPr>
          <w:rFonts w:ascii="Times New Roman" w:hAnsi="Times New Roman" w:cs="Times New Roman"/>
          <w:i/>
          <w:iCs/>
        </w:rPr>
        <w:t>and Public Health</w:t>
      </w:r>
      <w:r w:rsidRPr="00EC5F71">
        <w:rPr>
          <w:rFonts w:ascii="Times New Roman" w:hAnsi="Times New Roman" w:cs="Times New Roman"/>
        </w:rPr>
        <w:t>. 5: 257–262.</w:t>
      </w:r>
      <w:r>
        <w:rPr>
          <w:rFonts w:ascii="Times New Roman" w:hAnsi="Times New Roman" w:cs="Times New Roman"/>
        </w:rPr>
        <w:t xml:space="preserve"> </w:t>
      </w:r>
      <w:hyperlink r:id="rId34" w:tgtFrame="_blank" w:tooltip="Persistent link using digital object identifier" w:history="1">
        <w:r w:rsidRPr="00F939D3">
          <w:rPr>
            <w:rStyle w:val="Hyperlink"/>
            <w:rFonts w:ascii="Times New Roman" w:hAnsi="Times New Roman" w:cs="Times New Roman"/>
          </w:rPr>
          <w:t>https://doi.org/10.1016/j.jiph.2012.03.004</w:t>
        </w:r>
      </w:hyperlink>
    </w:p>
    <w:p w14:paraId="5CD4B0CD" w14:textId="77777777" w:rsidR="00A05F76" w:rsidRPr="00C8485B" w:rsidRDefault="00A05F76" w:rsidP="00A05F76">
      <w:pPr>
        <w:pStyle w:val="ListParagraph"/>
        <w:numPr>
          <w:ilvl w:val="0"/>
          <w:numId w:val="1"/>
        </w:numPr>
        <w:spacing w:line="360" w:lineRule="auto"/>
        <w:ind w:left="426"/>
        <w:jc w:val="both"/>
        <w:rPr>
          <w:rFonts w:ascii="Times New Roman" w:hAnsi="Times New Roman" w:cs="Times New Roman"/>
        </w:rPr>
      </w:pPr>
      <w:r w:rsidRPr="000C2907">
        <w:rPr>
          <w:rFonts w:ascii="Times New Roman" w:hAnsi="Times New Roman" w:cs="Times New Roman"/>
        </w:rPr>
        <w:t xml:space="preserve">Nogueira, G, Nakamura, C. V., </w:t>
      </w:r>
      <w:proofErr w:type="spellStart"/>
      <w:r w:rsidRPr="000C2907">
        <w:rPr>
          <w:rFonts w:ascii="Times New Roman" w:hAnsi="Times New Roman" w:cs="Times New Roman"/>
        </w:rPr>
        <w:t>Tognim</w:t>
      </w:r>
      <w:proofErr w:type="spellEnd"/>
      <w:r w:rsidRPr="000C2907">
        <w:rPr>
          <w:rFonts w:ascii="Times New Roman" w:hAnsi="Times New Roman" w:cs="Times New Roman"/>
        </w:rPr>
        <w:t xml:space="preserve">, M. C. B, Abreu Filho B. A. &amp; Dias Filho B. P. (2003). Microbiological quality </w:t>
      </w:r>
      <w:r w:rsidRPr="00CE4E79">
        <w:rPr>
          <w:rFonts w:ascii="Times New Roman" w:hAnsi="Times New Roman" w:cs="Times New Roman"/>
        </w:rPr>
        <w:t xml:space="preserve">of </w:t>
      </w:r>
      <w:r w:rsidRPr="00EC5F71">
        <w:rPr>
          <w:rFonts w:ascii="Times New Roman" w:hAnsi="Times New Roman" w:cs="Times New Roman"/>
        </w:rPr>
        <w:t xml:space="preserve">drinking water of urban and rural communities, Brazil. </w:t>
      </w:r>
      <w:r w:rsidRPr="00EC5F71">
        <w:rPr>
          <w:rFonts w:ascii="Times New Roman" w:hAnsi="Times New Roman" w:cs="Times New Roman"/>
          <w:i/>
          <w:iCs/>
        </w:rPr>
        <w:t>Revista de Saude Publica</w:t>
      </w:r>
      <w:r w:rsidRPr="00EC5F71">
        <w:rPr>
          <w:rFonts w:ascii="Times New Roman" w:hAnsi="Times New Roman" w:cs="Times New Roman"/>
        </w:rPr>
        <w:t>. 37: 232 - 6.</w:t>
      </w:r>
      <w:r>
        <w:rPr>
          <w:rFonts w:ascii="Times New Roman" w:hAnsi="Times New Roman" w:cs="Times New Roman"/>
        </w:rPr>
        <w:t xml:space="preserve"> </w:t>
      </w:r>
      <w:r w:rsidRPr="00FE4533">
        <w:rPr>
          <w:rFonts w:ascii="Times New Roman" w:hAnsi="Times New Roman" w:cs="Times New Roman"/>
        </w:rPr>
        <w:t>DOI: </w:t>
      </w:r>
      <w:hyperlink r:id="rId35" w:tgtFrame="_blank" w:history="1">
        <w:r w:rsidRPr="00FE4533">
          <w:rPr>
            <w:rStyle w:val="Hyperlink"/>
            <w:rFonts w:ascii="Times New Roman" w:hAnsi="Times New Roman" w:cs="Times New Roman"/>
          </w:rPr>
          <w:t>10.1590/s0034-89102003000200011</w:t>
        </w:r>
      </w:hyperlink>
    </w:p>
    <w:p w14:paraId="2F439709" w14:textId="4A4EE0CF" w:rsidR="00C8485B" w:rsidRPr="00C8485B" w:rsidRDefault="00C8485B" w:rsidP="00C8485B">
      <w:pPr>
        <w:pStyle w:val="ListParagraph"/>
        <w:numPr>
          <w:ilvl w:val="0"/>
          <w:numId w:val="1"/>
        </w:numPr>
        <w:spacing w:line="360" w:lineRule="auto"/>
        <w:ind w:left="426"/>
        <w:jc w:val="both"/>
        <w:rPr>
          <w:rFonts w:ascii="Times New Roman" w:hAnsi="Times New Roman" w:cs="Times New Roman"/>
        </w:rPr>
      </w:pPr>
      <w:r w:rsidRPr="00C8485B">
        <w:rPr>
          <w:rFonts w:ascii="Times New Roman" w:hAnsi="Times New Roman" w:cs="Times New Roman"/>
          <w:lang w:val="en-GB"/>
        </w:rPr>
        <w:lastRenderedPageBreak/>
        <w:t xml:space="preserve">Özler, H. M., &amp; Aydın, A. (2008). </w:t>
      </w:r>
      <w:proofErr w:type="spellStart"/>
      <w:r w:rsidRPr="00C8485B">
        <w:rPr>
          <w:rFonts w:ascii="Times New Roman" w:hAnsi="Times New Roman" w:cs="Times New Roman"/>
          <w:lang w:val="en-GB"/>
        </w:rPr>
        <w:t>Hydrochemical</w:t>
      </w:r>
      <w:proofErr w:type="spellEnd"/>
      <w:r w:rsidRPr="00C8485B">
        <w:rPr>
          <w:rFonts w:ascii="Times New Roman" w:hAnsi="Times New Roman" w:cs="Times New Roman"/>
          <w:lang w:val="en-GB"/>
        </w:rPr>
        <w:t xml:space="preserve"> and microbiological quality of groundwater in West Thrace Region of Turkey. </w:t>
      </w:r>
      <w:r w:rsidRPr="00C8485B">
        <w:rPr>
          <w:rFonts w:ascii="Times New Roman" w:hAnsi="Times New Roman" w:cs="Times New Roman"/>
          <w:i/>
          <w:iCs/>
          <w:lang w:val="en-GB"/>
        </w:rPr>
        <w:t>Environmental Geology</w:t>
      </w:r>
      <w:r w:rsidRPr="00C8485B">
        <w:rPr>
          <w:rFonts w:ascii="Times New Roman" w:hAnsi="Times New Roman" w:cs="Times New Roman"/>
          <w:lang w:val="en-GB"/>
        </w:rPr>
        <w:t>, 54(2)</w:t>
      </w:r>
      <w:r w:rsidR="0015234C">
        <w:rPr>
          <w:rFonts w:ascii="Times New Roman" w:hAnsi="Times New Roman" w:cs="Times New Roman"/>
          <w:lang w:val="en-GB"/>
        </w:rPr>
        <w:t>:</w:t>
      </w:r>
      <w:r w:rsidRPr="00C8485B">
        <w:rPr>
          <w:rFonts w:ascii="Times New Roman" w:hAnsi="Times New Roman" w:cs="Times New Roman"/>
          <w:lang w:val="en-GB"/>
        </w:rPr>
        <w:t xml:space="preserve"> 355-363.</w:t>
      </w:r>
    </w:p>
    <w:p w14:paraId="668F7D70"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EC5F71">
        <w:rPr>
          <w:rFonts w:ascii="Times New Roman" w:hAnsi="Times New Roman" w:cs="Times New Roman"/>
        </w:rPr>
        <w:t>Palamuleni</w:t>
      </w:r>
      <w:proofErr w:type="spellEnd"/>
      <w:r w:rsidRPr="00EC5F71">
        <w:rPr>
          <w:rFonts w:ascii="Times New Roman" w:hAnsi="Times New Roman" w:cs="Times New Roman"/>
        </w:rPr>
        <w:t>, L., &amp; Akoth, M. (2015). Physicochemical and microbial analys</w:t>
      </w:r>
      <w:bookmarkStart w:id="1" w:name="_GoBack"/>
      <w:bookmarkEnd w:id="1"/>
      <w:r w:rsidRPr="00EC5F71">
        <w:rPr>
          <w:rFonts w:ascii="Times New Roman" w:hAnsi="Times New Roman" w:cs="Times New Roman"/>
        </w:rPr>
        <w:t xml:space="preserve">is of selected borehole water in Mahikeng, South Africa. </w:t>
      </w:r>
      <w:r w:rsidRPr="00EC5F71">
        <w:rPr>
          <w:rFonts w:ascii="Times New Roman" w:hAnsi="Times New Roman" w:cs="Times New Roman"/>
          <w:i/>
          <w:iCs/>
        </w:rPr>
        <w:t>International journal of environmental research and public health</w:t>
      </w:r>
      <w:r w:rsidRPr="00EC5F71">
        <w:rPr>
          <w:rFonts w:ascii="Times New Roman" w:hAnsi="Times New Roman" w:cs="Times New Roman"/>
        </w:rPr>
        <w:t>, 12, 8, 8619-8630.</w:t>
      </w:r>
      <w:r>
        <w:rPr>
          <w:rFonts w:ascii="Times New Roman" w:hAnsi="Times New Roman" w:cs="Times New Roman"/>
        </w:rPr>
        <w:t xml:space="preserve"> </w:t>
      </w:r>
      <w:hyperlink r:id="rId36" w:history="1">
        <w:r w:rsidRPr="006A04F2">
          <w:rPr>
            <w:rStyle w:val="Hyperlink"/>
            <w:rFonts w:ascii="Times New Roman" w:hAnsi="Times New Roman" w:cs="Times New Roman"/>
          </w:rPr>
          <w:t>https://doi.org/10.3390/ijerph120808619</w:t>
        </w:r>
      </w:hyperlink>
    </w:p>
    <w:p w14:paraId="29CC3124" w14:textId="77777777" w:rsidR="00A05F76" w:rsidRPr="00E92B2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Ramteke, P. W., Bhattacharjee, J. W., Pathak, S. P., Kalra, N. (1992). Evaluation of coliforms as indicator of water quality in India. </w:t>
      </w:r>
      <w:r w:rsidRPr="00EC5F71">
        <w:rPr>
          <w:rFonts w:ascii="Times New Roman" w:hAnsi="Times New Roman" w:cs="Times New Roman"/>
          <w:i/>
          <w:iCs/>
        </w:rPr>
        <w:t>Journal of Applied Bacteriology</w:t>
      </w:r>
      <w:r w:rsidRPr="00EC5F71">
        <w:rPr>
          <w:rFonts w:ascii="Times New Roman" w:hAnsi="Times New Roman" w:cs="Times New Roman"/>
        </w:rPr>
        <w:t>. 72: 352 - 6.</w:t>
      </w:r>
      <w:r>
        <w:rPr>
          <w:rFonts w:ascii="Times New Roman" w:hAnsi="Times New Roman" w:cs="Times New Roman"/>
        </w:rPr>
        <w:t xml:space="preserve"> </w:t>
      </w:r>
      <w:r w:rsidRPr="00E92B21">
        <w:rPr>
          <w:rFonts w:ascii="Times New Roman" w:hAnsi="Times New Roman" w:cs="Times New Roman"/>
        </w:rPr>
        <w:t>DOI: </w:t>
      </w:r>
      <w:hyperlink r:id="rId37" w:tgtFrame="_blank" w:history="1">
        <w:r w:rsidRPr="00E92B21">
          <w:rPr>
            <w:rStyle w:val="Hyperlink"/>
            <w:rFonts w:ascii="Times New Roman" w:hAnsi="Times New Roman" w:cs="Times New Roman"/>
          </w:rPr>
          <w:t>10.1111/j.1365-</w:t>
        </w:r>
        <w:proofErr w:type="gramStart"/>
        <w:r w:rsidRPr="00E92B21">
          <w:rPr>
            <w:rStyle w:val="Hyperlink"/>
            <w:rFonts w:ascii="Times New Roman" w:hAnsi="Times New Roman" w:cs="Times New Roman"/>
          </w:rPr>
          <w:t>2672.1992.tb</w:t>
        </w:r>
        <w:proofErr w:type="gramEnd"/>
        <w:r w:rsidRPr="00E92B21">
          <w:rPr>
            <w:rStyle w:val="Hyperlink"/>
            <w:rFonts w:ascii="Times New Roman" w:hAnsi="Times New Roman" w:cs="Times New Roman"/>
          </w:rPr>
          <w:t>01846.x</w:t>
        </w:r>
      </w:hyperlink>
    </w:p>
    <w:p w14:paraId="19860ACC" w14:textId="41234362" w:rsidR="00A05F76" w:rsidRPr="00D614CB"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Saidu, I, Muhammed N, Zubairu A.Y, Effiong, E.C (2024). Microbiological and Physicochemical Quality of Groundwater Sources in </w:t>
      </w:r>
      <w:proofErr w:type="spellStart"/>
      <w:r w:rsidRPr="00EC5F71">
        <w:rPr>
          <w:rFonts w:ascii="Times New Roman" w:hAnsi="Times New Roman" w:cs="Times New Roman"/>
        </w:rPr>
        <w:t>Wamakko</w:t>
      </w:r>
      <w:proofErr w:type="spellEnd"/>
      <w:r w:rsidRPr="00EC5F71">
        <w:rPr>
          <w:rFonts w:ascii="Times New Roman" w:hAnsi="Times New Roman" w:cs="Times New Roman"/>
        </w:rPr>
        <w:t xml:space="preserve">, Nigeria, </w:t>
      </w:r>
      <w:r w:rsidRPr="00B43F36">
        <w:rPr>
          <w:rFonts w:ascii="Times New Roman" w:hAnsi="Times New Roman" w:cs="Times New Roman"/>
          <w:i/>
          <w:iCs/>
        </w:rPr>
        <w:t>Global Academic Journal of Agriculture and Bio sciences</w:t>
      </w:r>
      <w:r>
        <w:rPr>
          <w:rFonts w:ascii="Times New Roman" w:hAnsi="Times New Roman" w:cs="Times New Roman"/>
          <w:i/>
          <w:iCs/>
        </w:rPr>
        <w:t>.</w:t>
      </w:r>
      <w:r w:rsidRPr="00EC5F71">
        <w:rPr>
          <w:rFonts w:ascii="Times New Roman" w:hAnsi="Times New Roman" w:cs="Times New Roman"/>
        </w:rPr>
        <w:t xml:space="preserve"> 6 (3): 65-75.</w:t>
      </w:r>
      <w:r>
        <w:rPr>
          <w:rFonts w:ascii="Times New Roman" w:hAnsi="Times New Roman" w:cs="Times New Roman"/>
        </w:rPr>
        <w:t xml:space="preserve"> </w:t>
      </w:r>
      <w:r w:rsidR="00D614CB" w:rsidRPr="00D614CB">
        <w:rPr>
          <w:rFonts w:ascii="Times New Roman" w:hAnsi="Times New Roman" w:cs="Times New Roman"/>
        </w:rPr>
        <w:t>DOI: 10.36348/</w:t>
      </w:r>
      <w:proofErr w:type="gramStart"/>
      <w:r w:rsidR="00D614CB" w:rsidRPr="00D614CB">
        <w:rPr>
          <w:rFonts w:ascii="Times New Roman" w:hAnsi="Times New Roman" w:cs="Times New Roman"/>
        </w:rPr>
        <w:t>gajab.2024.v</w:t>
      </w:r>
      <w:proofErr w:type="gramEnd"/>
      <w:r w:rsidR="00D614CB" w:rsidRPr="00D614CB">
        <w:rPr>
          <w:rFonts w:ascii="Times New Roman" w:hAnsi="Times New Roman" w:cs="Times New Roman"/>
        </w:rPr>
        <w:t>06i03.003</w:t>
      </w:r>
      <w:r w:rsidR="00D53C24">
        <w:rPr>
          <w:rFonts w:ascii="Times New Roman" w:hAnsi="Times New Roman" w:cs="Times New Roman"/>
        </w:rPr>
        <w:t xml:space="preserve">. </w:t>
      </w:r>
    </w:p>
    <w:p w14:paraId="4658E9FC"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proofErr w:type="spellStart"/>
      <w:r w:rsidRPr="00AB52DF">
        <w:rPr>
          <w:rFonts w:ascii="Times New Roman" w:hAnsi="Times New Roman" w:cs="Times New Roman"/>
        </w:rPr>
        <w:t>Sarikar</w:t>
      </w:r>
      <w:proofErr w:type="spellEnd"/>
      <w:r w:rsidRPr="00AB52DF">
        <w:rPr>
          <w:rFonts w:ascii="Times New Roman" w:hAnsi="Times New Roman" w:cs="Times New Roman"/>
        </w:rPr>
        <w:t xml:space="preserve">, S., Wankhede, S., &amp; </w:t>
      </w:r>
      <w:proofErr w:type="spellStart"/>
      <w:r w:rsidRPr="00AB52DF">
        <w:rPr>
          <w:rFonts w:ascii="Times New Roman" w:hAnsi="Times New Roman" w:cs="Times New Roman"/>
        </w:rPr>
        <w:t>Sarikar</w:t>
      </w:r>
      <w:proofErr w:type="spellEnd"/>
      <w:r w:rsidRPr="00AB52DF">
        <w:rPr>
          <w:rFonts w:ascii="Times New Roman" w:hAnsi="Times New Roman" w:cs="Times New Roman"/>
        </w:rPr>
        <w:t xml:space="preserve">, S. (2024). A comparative study on water quality and microbial conditions of open well and bore well water from Kalaburagi city, Karnataka, India. </w:t>
      </w:r>
      <w:r w:rsidRPr="00AB52DF">
        <w:rPr>
          <w:rFonts w:ascii="Times New Roman" w:hAnsi="Times New Roman" w:cs="Times New Roman"/>
          <w:i/>
          <w:iCs/>
        </w:rPr>
        <w:t xml:space="preserve">Holistic Approach to </w:t>
      </w:r>
      <w:r w:rsidRPr="00CE4E79">
        <w:rPr>
          <w:rFonts w:ascii="Times New Roman" w:hAnsi="Times New Roman" w:cs="Times New Roman"/>
          <w:i/>
          <w:iCs/>
        </w:rPr>
        <w:t>Environment</w:t>
      </w:r>
      <w:r w:rsidRPr="00CE4E79">
        <w:rPr>
          <w:rFonts w:ascii="Times New Roman" w:hAnsi="Times New Roman" w:cs="Times New Roman"/>
        </w:rPr>
        <w:t>, 14</w:t>
      </w:r>
      <w:r w:rsidRPr="00EC5F71">
        <w:rPr>
          <w:rFonts w:ascii="Times New Roman" w:hAnsi="Times New Roman" w:cs="Times New Roman"/>
        </w:rPr>
        <w:t>(4): 136-144.</w:t>
      </w:r>
      <w:r>
        <w:rPr>
          <w:rFonts w:ascii="Times New Roman" w:hAnsi="Times New Roman" w:cs="Times New Roman"/>
        </w:rPr>
        <w:t xml:space="preserve"> </w:t>
      </w:r>
      <w:hyperlink r:id="rId38" w:history="1">
        <w:r w:rsidRPr="00A23838">
          <w:rPr>
            <w:rStyle w:val="Hyperlink"/>
            <w:rFonts w:ascii="Times New Roman" w:hAnsi="Times New Roman" w:cs="Times New Roman"/>
          </w:rPr>
          <w:t>https://doi.org/10.33765/thate.14.4.3</w:t>
        </w:r>
      </w:hyperlink>
    </w:p>
    <w:p w14:paraId="5C153306"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Traoré, O., Kpoda, D.S., Dembélé, R., Saba, C.K.S., Cairns, J., Barro, N. &amp; </w:t>
      </w:r>
      <w:proofErr w:type="spellStart"/>
      <w:r w:rsidRPr="00EC5F71">
        <w:rPr>
          <w:rFonts w:ascii="Times New Roman" w:hAnsi="Times New Roman" w:cs="Times New Roman"/>
        </w:rPr>
        <w:t>Haukka</w:t>
      </w:r>
      <w:proofErr w:type="spellEnd"/>
      <w:r w:rsidRPr="00EC5F71">
        <w:rPr>
          <w:rFonts w:ascii="Times New Roman" w:hAnsi="Times New Roman" w:cs="Times New Roman"/>
        </w:rPr>
        <w:t xml:space="preserve">, K. (2023). Microbiological and Physicochemical Quality of Groundwater and Risk Factors for Its Pollution in Ouagadougou, Burkina Faso. </w:t>
      </w:r>
      <w:r w:rsidRPr="00EC5F71">
        <w:rPr>
          <w:rFonts w:ascii="Times New Roman" w:hAnsi="Times New Roman" w:cs="Times New Roman"/>
          <w:i/>
          <w:iCs/>
        </w:rPr>
        <w:t>Water</w:t>
      </w:r>
      <w:r w:rsidRPr="00EC5F71">
        <w:rPr>
          <w:rFonts w:ascii="Times New Roman" w:hAnsi="Times New Roman" w:cs="Times New Roman"/>
        </w:rPr>
        <w:t xml:space="preserve">. 15: 3734. </w:t>
      </w:r>
      <w:hyperlink r:id="rId39" w:history="1">
        <w:r w:rsidRPr="00EC5F71">
          <w:rPr>
            <w:rStyle w:val="Hyperlink"/>
            <w:rFonts w:ascii="Times New Roman" w:hAnsi="Times New Roman" w:cs="Times New Roman"/>
          </w:rPr>
          <w:t>https://doi.org/10.3390/w15213734</w:t>
        </w:r>
      </w:hyperlink>
      <w:r w:rsidRPr="00EC5F71">
        <w:rPr>
          <w:rFonts w:ascii="Times New Roman" w:hAnsi="Times New Roman" w:cs="Times New Roman"/>
        </w:rPr>
        <w:t xml:space="preserve"> </w:t>
      </w:r>
    </w:p>
    <w:p w14:paraId="34535C26" w14:textId="2884552D"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6A161C">
        <w:rPr>
          <w:rFonts w:ascii="Times New Roman" w:hAnsi="Times New Roman" w:cs="Times New Roman"/>
        </w:rPr>
        <w:t>Van Geen, A., Ahmed, K.M., Akita, Y., Alam, M.J., Culligan, P.J., Emch, M., Escamilla, V., Feighery, J., Ferguson, A.S., Knappett, P., et al. (2011). F</w:t>
      </w:r>
      <w:r w:rsidR="00B63623" w:rsidRPr="006A161C">
        <w:rPr>
          <w:rFonts w:ascii="Times New Roman" w:hAnsi="Times New Roman" w:cs="Times New Roman"/>
        </w:rPr>
        <w:t>a</w:t>
      </w:r>
      <w:r w:rsidRPr="006A161C">
        <w:rPr>
          <w:rFonts w:ascii="Times New Roman" w:hAnsi="Times New Roman" w:cs="Times New Roman"/>
        </w:rPr>
        <w:t xml:space="preserve">ecal contamination of shallow tubewells </w:t>
      </w:r>
      <w:r w:rsidRPr="00EC5F71">
        <w:rPr>
          <w:rFonts w:ascii="Times New Roman" w:hAnsi="Times New Roman" w:cs="Times New Roman"/>
        </w:rPr>
        <w:t xml:space="preserve">in Bangladesh inversely related to arsenic. </w:t>
      </w:r>
      <w:r w:rsidRPr="00EC5F71">
        <w:rPr>
          <w:rFonts w:ascii="Times New Roman" w:hAnsi="Times New Roman" w:cs="Times New Roman"/>
          <w:i/>
          <w:iCs/>
        </w:rPr>
        <w:t>Environ</w:t>
      </w:r>
      <w:r>
        <w:rPr>
          <w:rFonts w:ascii="Times New Roman" w:hAnsi="Times New Roman" w:cs="Times New Roman"/>
          <w:i/>
          <w:iCs/>
        </w:rPr>
        <w:t>mental</w:t>
      </w:r>
      <w:r w:rsidRPr="00EC5F71">
        <w:rPr>
          <w:rFonts w:ascii="Times New Roman" w:hAnsi="Times New Roman" w:cs="Times New Roman"/>
          <w:i/>
          <w:iCs/>
        </w:rPr>
        <w:t xml:space="preserve"> Sci</w:t>
      </w:r>
      <w:r>
        <w:rPr>
          <w:rFonts w:ascii="Times New Roman" w:hAnsi="Times New Roman" w:cs="Times New Roman"/>
          <w:i/>
          <w:iCs/>
        </w:rPr>
        <w:t>ence and</w:t>
      </w:r>
      <w:r w:rsidRPr="00EC5F71">
        <w:rPr>
          <w:rFonts w:ascii="Times New Roman" w:hAnsi="Times New Roman" w:cs="Times New Roman"/>
          <w:i/>
          <w:iCs/>
        </w:rPr>
        <w:t xml:space="preserve"> Technol</w:t>
      </w:r>
      <w:r>
        <w:rPr>
          <w:rFonts w:ascii="Times New Roman" w:hAnsi="Times New Roman" w:cs="Times New Roman"/>
        </w:rPr>
        <w:t>ogy.</w:t>
      </w:r>
      <w:r w:rsidRPr="00EC5F71">
        <w:rPr>
          <w:rFonts w:ascii="Times New Roman" w:hAnsi="Times New Roman" w:cs="Times New Roman"/>
        </w:rPr>
        <w:t xml:space="preserve"> 45: 1199 - 1205.</w:t>
      </w:r>
      <w:r w:rsidR="001A7BCC">
        <w:rPr>
          <w:rFonts w:ascii="Times New Roman" w:hAnsi="Times New Roman" w:cs="Times New Roman"/>
        </w:rPr>
        <w:t xml:space="preserve"> DOI: </w:t>
      </w:r>
      <w:r w:rsidR="001A7BCC" w:rsidRPr="001A7BCC">
        <w:rPr>
          <w:rFonts w:ascii="Times New Roman" w:hAnsi="Times New Roman" w:cs="Times New Roman"/>
        </w:rPr>
        <w:t>dx.doi.org/10.1021/es103192b</w:t>
      </w:r>
      <w:r w:rsidR="001A7BCC">
        <w:rPr>
          <w:rFonts w:ascii="Times New Roman" w:hAnsi="Times New Roman" w:cs="Times New Roman"/>
        </w:rPr>
        <w:t xml:space="preserve"> </w:t>
      </w:r>
    </w:p>
    <w:p w14:paraId="7D02F804" w14:textId="77777777" w:rsidR="00A05F76" w:rsidRPr="00EC5F71" w:rsidRDefault="00A05F76" w:rsidP="00A05F76">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 xml:space="preserve">Wali, S. U., Alias, N. B., Harun, S. B., Umar, K. J., Gada, M. A., </w:t>
      </w:r>
      <w:proofErr w:type="spellStart"/>
      <w:r w:rsidRPr="00EC5F71">
        <w:rPr>
          <w:rFonts w:ascii="Times New Roman" w:hAnsi="Times New Roman" w:cs="Times New Roman"/>
        </w:rPr>
        <w:t>Dankani</w:t>
      </w:r>
      <w:proofErr w:type="spellEnd"/>
      <w:r w:rsidRPr="00EC5F71">
        <w:rPr>
          <w:rFonts w:ascii="Times New Roman" w:hAnsi="Times New Roman" w:cs="Times New Roman"/>
        </w:rPr>
        <w:t xml:space="preserve">, I. M. &amp; Usman, A. A. (2022). Water quality indices and multivariate statistical analysis of urban groundwater in semiarid Sokoto Basin, Northwestern Nigeria. </w:t>
      </w:r>
      <w:r w:rsidRPr="00EC5F71">
        <w:rPr>
          <w:rFonts w:ascii="Times New Roman" w:hAnsi="Times New Roman" w:cs="Times New Roman"/>
          <w:i/>
          <w:iCs/>
        </w:rPr>
        <w:t>Groundwater for Sustainable Development</w:t>
      </w:r>
      <w:r w:rsidRPr="00EC5F71">
        <w:rPr>
          <w:rFonts w:ascii="Times New Roman" w:hAnsi="Times New Roman" w:cs="Times New Roman"/>
        </w:rPr>
        <w:t>, 18, 100779.</w:t>
      </w:r>
      <w:r>
        <w:rPr>
          <w:rFonts w:ascii="Times New Roman" w:hAnsi="Times New Roman" w:cs="Times New Roman"/>
        </w:rPr>
        <w:t xml:space="preserve"> </w:t>
      </w:r>
      <w:r w:rsidRPr="00ED77B6">
        <w:rPr>
          <w:rFonts w:ascii="Times New Roman" w:hAnsi="Times New Roman" w:cs="Times New Roman"/>
        </w:rPr>
        <w:t>DOI:</w:t>
      </w:r>
      <w:hyperlink r:id="rId40" w:tgtFrame="_blank" w:history="1">
        <w:r w:rsidRPr="00ED77B6">
          <w:rPr>
            <w:rStyle w:val="Hyperlink"/>
            <w:rFonts w:ascii="Times New Roman" w:hAnsi="Times New Roman" w:cs="Times New Roman"/>
          </w:rPr>
          <w:t>10.1016/j.gsd.2022.100779</w:t>
        </w:r>
      </w:hyperlink>
    </w:p>
    <w:p w14:paraId="5AE88694" w14:textId="5A95005C" w:rsidR="00565DB0" w:rsidRPr="00666E72" w:rsidRDefault="00A05F76" w:rsidP="00666E72">
      <w:pPr>
        <w:pStyle w:val="ListParagraph"/>
        <w:numPr>
          <w:ilvl w:val="0"/>
          <w:numId w:val="1"/>
        </w:numPr>
        <w:spacing w:line="360" w:lineRule="auto"/>
        <w:ind w:left="426"/>
        <w:jc w:val="both"/>
        <w:rPr>
          <w:rFonts w:ascii="Times New Roman" w:hAnsi="Times New Roman" w:cs="Times New Roman"/>
        </w:rPr>
      </w:pPr>
      <w:r w:rsidRPr="00EC5F71">
        <w:rPr>
          <w:rFonts w:ascii="Times New Roman" w:hAnsi="Times New Roman" w:cs="Times New Roman"/>
        </w:rPr>
        <w:t>World Health Organization. (2017). Guidelines for Drinking-Water Quality: Fourth Edition Incorporating the First Addendum. World Health Organization, Geneva, Switzerland</w:t>
      </w:r>
      <w:r>
        <w:rPr>
          <w:rFonts w:ascii="Times New Roman" w:hAnsi="Times New Roman" w:cs="Times New Roman"/>
        </w:rPr>
        <w:t>.</w:t>
      </w:r>
      <w:r w:rsidRPr="00EC5F71">
        <w:rPr>
          <w:rFonts w:ascii="Times New Roman" w:hAnsi="Times New Roman" w:cs="Times New Roman"/>
          <w:color w:val="EE0000"/>
        </w:rPr>
        <w:t xml:space="preserve"> </w:t>
      </w:r>
      <w:hyperlink r:id="rId41" w:history="1">
        <w:r w:rsidR="00FC425F" w:rsidRPr="00FC425F">
          <w:rPr>
            <w:rStyle w:val="Hyperlink"/>
            <w:rFonts w:ascii="Times New Roman" w:hAnsi="Times New Roman" w:cs="Times New Roman"/>
          </w:rPr>
          <w:t>https://www.who.int/publications/i/item/9789241549950</w:t>
        </w:r>
      </w:hyperlink>
    </w:p>
    <w:sectPr w:rsidR="00565DB0" w:rsidRPr="00666E72">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DB894" w14:textId="77777777" w:rsidR="006C7CC7" w:rsidRDefault="006C7CC7" w:rsidP="00754ADB">
      <w:pPr>
        <w:spacing w:after="0" w:line="240" w:lineRule="auto"/>
      </w:pPr>
      <w:r>
        <w:separator/>
      </w:r>
    </w:p>
  </w:endnote>
  <w:endnote w:type="continuationSeparator" w:id="0">
    <w:p w14:paraId="1353AA67" w14:textId="77777777" w:rsidR="006C7CC7" w:rsidRDefault="006C7CC7" w:rsidP="0075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7974" w14:textId="77777777" w:rsidR="00F66199" w:rsidRDefault="00F66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403022"/>
      <w:docPartObj>
        <w:docPartGallery w:val="Page Numbers (Bottom of Page)"/>
        <w:docPartUnique/>
      </w:docPartObj>
    </w:sdtPr>
    <w:sdtEndPr>
      <w:rPr>
        <w:noProof/>
      </w:rPr>
    </w:sdtEndPr>
    <w:sdtContent>
      <w:p w14:paraId="54485B07" w14:textId="1BFF6725" w:rsidR="00754ADB" w:rsidRDefault="00754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A8596" w14:textId="77777777" w:rsidR="00754ADB" w:rsidRDefault="00754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C20E" w14:textId="77777777" w:rsidR="00F66199" w:rsidRDefault="00F66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C849" w14:textId="77777777" w:rsidR="006C7CC7" w:rsidRDefault="006C7CC7" w:rsidP="00754ADB">
      <w:pPr>
        <w:spacing w:after="0" w:line="240" w:lineRule="auto"/>
      </w:pPr>
      <w:r>
        <w:separator/>
      </w:r>
    </w:p>
  </w:footnote>
  <w:footnote w:type="continuationSeparator" w:id="0">
    <w:p w14:paraId="489D18C0" w14:textId="77777777" w:rsidR="006C7CC7" w:rsidRDefault="006C7CC7" w:rsidP="00754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C3C2" w14:textId="1F7337EA" w:rsidR="00F66199" w:rsidRDefault="006C7CC7">
    <w:pPr>
      <w:pStyle w:val="Header"/>
    </w:pPr>
    <w:r>
      <w:rPr>
        <w:noProof/>
      </w:rPr>
      <w:pict w14:anchorId="78744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88BD" w14:textId="18C64E03" w:rsidR="00F66199" w:rsidRDefault="006C7CC7">
    <w:pPr>
      <w:pStyle w:val="Header"/>
    </w:pPr>
    <w:r>
      <w:rPr>
        <w:noProof/>
      </w:rPr>
      <w:pict w14:anchorId="0CCC6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0E90" w14:textId="2BC0A85E" w:rsidR="00F66199" w:rsidRDefault="006C7CC7">
    <w:pPr>
      <w:pStyle w:val="Header"/>
    </w:pPr>
    <w:r>
      <w:rPr>
        <w:noProof/>
      </w:rPr>
      <w:pict w14:anchorId="34A15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564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574FE"/>
    <w:multiLevelType w:val="hybridMultilevel"/>
    <w:tmpl w:val="13446D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60"/>
    <w:rsid w:val="00015473"/>
    <w:rsid w:val="00024055"/>
    <w:rsid w:val="000267C5"/>
    <w:rsid w:val="00026EC1"/>
    <w:rsid w:val="00051677"/>
    <w:rsid w:val="000822E2"/>
    <w:rsid w:val="00083C62"/>
    <w:rsid w:val="0008732B"/>
    <w:rsid w:val="000975F2"/>
    <w:rsid w:val="000A004C"/>
    <w:rsid w:val="000C2907"/>
    <w:rsid w:val="000C63D2"/>
    <w:rsid w:val="000E765B"/>
    <w:rsid w:val="0011107E"/>
    <w:rsid w:val="0011164A"/>
    <w:rsid w:val="00146643"/>
    <w:rsid w:val="0015234C"/>
    <w:rsid w:val="00153784"/>
    <w:rsid w:val="001646CB"/>
    <w:rsid w:val="00194F5C"/>
    <w:rsid w:val="001A5038"/>
    <w:rsid w:val="001A7538"/>
    <w:rsid w:val="001A76F8"/>
    <w:rsid w:val="001A7BCC"/>
    <w:rsid w:val="001A7E20"/>
    <w:rsid w:val="001B0109"/>
    <w:rsid w:val="001C055F"/>
    <w:rsid w:val="001C186D"/>
    <w:rsid w:val="001D1B60"/>
    <w:rsid w:val="001D5AA4"/>
    <w:rsid w:val="001E032F"/>
    <w:rsid w:val="001F6763"/>
    <w:rsid w:val="00200FEA"/>
    <w:rsid w:val="00205DBC"/>
    <w:rsid w:val="0020757D"/>
    <w:rsid w:val="00241958"/>
    <w:rsid w:val="002511CB"/>
    <w:rsid w:val="00267132"/>
    <w:rsid w:val="002729CC"/>
    <w:rsid w:val="002A72DF"/>
    <w:rsid w:val="002C4FE2"/>
    <w:rsid w:val="002C5098"/>
    <w:rsid w:val="002C57EB"/>
    <w:rsid w:val="002C7D60"/>
    <w:rsid w:val="0030381F"/>
    <w:rsid w:val="00305F1A"/>
    <w:rsid w:val="00323BD6"/>
    <w:rsid w:val="00324AAF"/>
    <w:rsid w:val="00325B2C"/>
    <w:rsid w:val="00325BAD"/>
    <w:rsid w:val="00333806"/>
    <w:rsid w:val="003364F6"/>
    <w:rsid w:val="00341C6A"/>
    <w:rsid w:val="00341D17"/>
    <w:rsid w:val="003519C0"/>
    <w:rsid w:val="003528DB"/>
    <w:rsid w:val="00360556"/>
    <w:rsid w:val="00384609"/>
    <w:rsid w:val="00385172"/>
    <w:rsid w:val="00390633"/>
    <w:rsid w:val="0039478E"/>
    <w:rsid w:val="003B192E"/>
    <w:rsid w:val="003B3F1F"/>
    <w:rsid w:val="003B46BE"/>
    <w:rsid w:val="003C285A"/>
    <w:rsid w:val="003D1AAE"/>
    <w:rsid w:val="003E1D49"/>
    <w:rsid w:val="003F0E06"/>
    <w:rsid w:val="003F67A2"/>
    <w:rsid w:val="00402588"/>
    <w:rsid w:val="00405539"/>
    <w:rsid w:val="00432A0C"/>
    <w:rsid w:val="00451D4B"/>
    <w:rsid w:val="00457C2C"/>
    <w:rsid w:val="00461B9A"/>
    <w:rsid w:val="00480F9E"/>
    <w:rsid w:val="00483346"/>
    <w:rsid w:val="00483BF4"/>
    <w:rsid w:val="00486A10"/>
    <w:rsid w:val="004A1E6E"/>
    <w:rsid w:val="004B607F"/>
    <w:rsid w:val="004C7A2F"/>
    <w:rsid w:val="004E13BC"/>
    <w:rsid w:val="004E262E"/>
    <w:rsid w:val="004F1DF0"/>
    <w:rsid w:val="00500FFA"/>
    <w:rsid w:val="005011C5"/>
    <w:rsid w:val="005229F9"/>
    <w:rsid w:val="00531B8D"/>
    <w:rsid w:val="00535788"/>
    <w:rsid w:val="00552915"/>
    <w:rsid w:val="00553823"/>
    <w:rsid w:val="00561C6D"/>
    <w:rsid w:val="00565DB0"/>
    <w:rsid w:val="00574237"/>
    <w:rsid w:val="005812F6"/>
    <w:rsid w:val="005A7263"/>
    <w:rsid w:val="005A7EB2"/>
    <w:rsid w:val="005B58DB"/>
    <w:rsid w:val="005B7356"/>
    <w:rsid w:val="005C7E42"/>
    <w:rsid w:val="005D2664"/>
    <w:rsid w:val="005D392F"/>
    <w:rsid w:val="005E5ED8"/>
    <w:rsid w:val="005F2515"/>
    <w:rsid w:val="006067B4"/>
    <w:rsid w:val="0061700E"/>
    <w:rsid w:val="006229FE"/>
    <w:rsid w:val="00626DDC"/>
    <w:rsid w:val="00637C3D"/>
    <w:rsid w:val="00637F12"/>
    <w:rsid w:val="00643AD7"/>
    <w:rsid w:val="0066377C"/>
    <w:rsid w:val="00666E72"/>
    <w:rsid w:val="006831DD"/>
    <w:rsid w:val="00694669"/>
    <w:rsid w:val="006A161C"/>
    <w:rsid w:val="006A644F"/>
    <w:rsid w:val="006C7CC7"/>
    <w:rsid w:val="006E7F0B"/>
    <w:rsid w:val="007100BD"/>
    <w:rsid w:val="007103C9"/>
    <w:rsid w:val="00712853"/>
    <w:rsid w:val="00716E6D"/>
    <w:rsid w:val="00725B01"/>
    <w:rsid w:val="007335A1"/>
    <w:rsid w:val="0075303D"/>
    <w:rsid w:val="00754ADB"/>
    <w:rsid w:val="007662ED"/>
    <w:rsid w:val="007736F5"/>
    <w:rsid w:val="00781F2A"/>
    <w:rsid w:val="00784134"/>
    <w:rsid w:val="007875DB"/>
    <w:rsid w:val="00796846"/>
    <w:rsid w:val="007A3060"/>
    <w:rsid w:val="007A3D43"/>
    <w:rsid w:val="007A4E8F"/>
    <w:rsid w:val="007D0BF5"/>
    <w:rsid w:val="007E20F9"/>
    <w:rsid w:val="007E2530"/>
    <w:rsid w:val="007F5017"/>
    <w:rsid w:val="00800D0F"/>
    <w:rsid w:val="00815AF3"/>
    <w:rsid w:val="0084212D"/>
    <w:rsid w:val="0084302E"/>
    <w:rsid w:val="00851541"/>
    <w:rsid w:val="00857B04"/>
    <w:rsid w:val="00861173"/>
    <w:rsid w:val="00861BB6"/>
    <w:rsid w:val="00865044"/>
    <w:rsid w:val="0087059F"/>
    <w:rsid w:val="00873EDE"/>
    <w:rsid w:val="0089192E"/>
    <w:rsid w:val="00893EE6"/>
    <w:rsid w:val="00895D60"/>
    <w:rsid w:val="0089696D"/>
    <w:rsid w:val="00896A44"/>
    <w:rsid w:val="008974FB"/>
    <w:rsid w:val="008B47CD"/>
    <w:rsid w:val="008B686C"/>
    <w:rsid w:val="008B77C5"/>
    <w:rsid w:val="008C0DA9"/>
    <w:rsid w:val="008E49BA"/>
    <w:rsid w:val="00903A4D"/>
    <w:rsid w:val="00911994"/>
    <w:rsid w:val="00932D51"/>
    <w:rsid w:val="00933CAE"/>
    <w:rsid w:val="00962EDB"/>
    <w:rsid w:val="009640D7"/>
    <w:rsid w:val="0096557C"/>
    <w:rsid w:val="00982EDB"/>
    <w:rsid w:val="00991BEA"/>
    <w:rsid w:val="00992D35"/>
    <w:rsid w:val="0099356C"/>
    <w:rsid w:val="009A0133"/>
    <w:rsid w:val="009A35EF"/>
    <w:rsid w:val="009B4002"/>
    <w:rsid w:val="009F103B"/>
    <w:rsid w:val="00A03FC8"/>
    <w:rsid w:val="00A04225"/>
    <w:rsid w:val="00A05F76"/>
    <w:rsid w:val="00A07B2F"/>
    <w:rsid w:val="00A23E7B"/>
    <w:rsid w:val="00A43EF7"/>
    <w:rsid w:val="00A61A21"/>
    <w:rsid w:val="00A65877"/>
    <w:rsid w:val="00A714BC"/>
    <w:rsid w:val="00A7700E"/>
    <w:rsid w:val="00A811A8"/>
    <w:rsid w:val="00A85639"/>
    <w:rsid w:val="00A85E5B"/>
    <w:rsid w:val="00A864F9"/>
    <w:rsid w:val="00A871D2"/>
    <w:rsid w:val="00A9453B"/>
    <w:rsid w:val="00AB1DDF"/>
    <w:rsid w:val="00AB52DF"/>
    <w:rsid w:val="00AB7EB4"/>
    <w:rsid w:val="00AC1149"/>
    <w:rsid w:val="00AC4BAB"/>
    <w:rsid w:val="00AC6C6E"/>
    <w:rsid w:val="00AD3207"/>
    <w:rsid w:val="00AD376B"/>
    <w:rsid w:val="00AE0ADA"/>
    <w:rsid w:val="00AE62F3"/>
    <w:rsid w:val="00AF68E9"/>
    <w:rsid w:val="00B0377E"/>
    <w:rsid w:val="00B05D95"/>
    <w:rsid w:val="00B222C5"/>
    <w:rsid w:val="00B50F73"/>
    <w:rsid w:val="00B52149"/>
    <w:rsid w:val="00B52B30"/>
    <w:rsid w:val="00B53CA8"/>
    <w:rsid w:val="00B5542D"/>
    <w:rsid w:val="00B61AC3"/>
    <w:rsid w:val="00B63623"/>
    <w:rsid w:val="00B86D99"/>
    <w:rsid w:val="00B879A8"/>
    <w:rsid w:val="00B87F3C"/>
    <w:rsid w:val="00BB6BED"/>
    <w:rsid w:val="00BB7DB9"/>
    <w:rsid w:val="00BC40DD"/>
    <w:rsid w:val="00BE095B"/>
    <w:rsid w:val="00BE4573"/>
    <w:rsid w:val="00C03B97"/>
    <w:rsid w:val="00C11293"/>
    <w:rsid w:val="00C162B5"/>
    <w:rsid w:val="00C23EA9"/>
    <w:rsid w:val="00C357BE"/>
    <w:rsid w:val="00C442C4"/>
    <w:rsid w:val="00C63B06"/>
    <w:rsid w:val="00C66FD2"/>
    <w:rsid w:val="00C67995"/>
    <w:rsid w:val="00C8485B"/>
    <w:rsid w:val="00C87AD1"/>
    <w:rsid w:val="00C87BCA"/>
    <w:rsid w:val="00C96AF5"/>
    <w:rsid w:val="00CA2278"/>
    <w:rsid w:val="00CA3673"/>
    <w:rsid w:val="00CA3B76"/>
    <w:rsid w:val="00CA3CF3"/>
    <w:rsid w:val="00CB18FE"/>
    <w:rsid w:val="00CB293C"/>
    <w:rsid w:val="00CB4A8E"/>
    <w:rsid w:val="00CD4FFC"/>
    <w:rsid w:val="00CE31A4"/>
    <w:rsid w:val="00CF272C"/>
    <w:rsid w:val="00D042AC"/>
    <w:rsid w:val="00D06329"/>
    <w:rsid w:val="00D07238"/>
    <w:rsid w:val="00D13C0B"/>
    <w:rsid w:val="00D302E5"/>
    <w:rsid w:val="00D53C24"/>
    <w:rsid w:val="00D548FB"/>
    <w:rsid w:val="00D614CB"/>
    <w:rsid w:val="00D61724"/>
    <w:rsid w:val="00D6597C"/>
    <w:rsid w:val="00D670BE"/>
    <w:rsid w:val="00D75046"/>
    <w:rsid w:val="00D75EC1"/>
    <w:rsid w:val="00D81E0E"/>
    <w:rsid w:val="00D820D5"/>
    <w:rsid w:val="00D93D00"/>
    <w:rsid w:val="00DA4895"/>
    <w:rsid w:val="00DB30C6"/>
    <w:rsid w:val="00DB4005"/>
    <w:rsid w:val="00DD2538"/>
    <w:rsid w:val="00DD5C22"/>
    <w:rsid w:val="00DE0274"/>
    <w:rsid w:val="00DE4247"/>
    <w:rsid w:val="00DF11E1"/>
    <w:rsid w:val="00DF3D1B"/>
    <w:rsid w:val="00DF4561"/>
    <w:rsid w:val="00DF48E9"/>
    <w:rsid w:val="00E0302A"/>
    <w:rsid w:val="00E04A5B"/>
    <w:rsid w:val="00E1218A"/>
    <w:rsid w:val="00E21C66"/>
    <w:rsid w:val="00E33EFB"/>
    <w:rsid w:val="00E44208"/>
    <w:rsid w:val="00E45748"/>
    <w:rsid w:val="00E53699"/>
    <w:rsid w:val="00E55B91"/>
    <w:rsid w:val="00E56FE3"/>
    <w:rsid w:val="00E62E76"/>
    <w:rsid w:val="00E6658B"/>
    <w:rsid w:val="00E87D49"/>
    <w:rsid w:val="00E9325F"/>
    <w:rsid w:val="00EA693C"/>
    <w:rsid w:val="00EB0983"/>
    <w:rsid w:val="00EB1F4A"/>
    <w:rsid w:val="00EB4E45"/>
    <w:rsid w:val="00EB5D16"/>
    <w:rsid w:val="00EB6721"/>
    <w:rsid w:val="00EB6BEF"/>
    <w:rsid w:val="00EE4062"/>
    <w:rsid w:val="00F1244C"/>
    <w:rsid w:val="00F220F3"/>
    <w:rsid w:val="00F33DAC"/>
    <w:rsid w:val="00F36020"/>
    <w:rsid w:val="00F431A0"/>
    <w:rsid w:val="00F510D7"/>
    <w:rsid w:val="00F56CA0"/>
    <w:rsid w:val="00F5797A"/>
    <w:rsid w:val="00F66199"/>
    <w:rsid w:val="00F72361"/>
    <w:rsid w:val="00F84CD7"/>
    <w:rsid w:val="00F91962"/>
    <w:rsid w:val="00F9798D"/>
    <w:rsid w:val="00FA0BFC"/>
    <w:rsid w:val="00FB17B0"/>
    <w:rsid w:val="00FC1EF8"/>
    <w:rsid w:val="00FC425F"/>
    <w:rsid w:val="00FD05B1"/>
    <w:rsid w:val="00FF05F6"/>
    <w:rsid w:val="00FF16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8736AE"/>
  <w15:chartTrackingRefBased/>
  <w15:docId w15:val="{A93067C3-CEE1-4436-8899-53F3785A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B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1B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1B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1B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1B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B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1B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1B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1B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1B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1B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B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B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B60"/>
    <w:rPr>
      <w:rFonts w:eastAsiaTheme="majorEastAsia" w:cstheme="majorBidi"/>
      <w:color w:val="272727" w:themeColor="text1" w:themeTint="D8"/>
    </w:rPr>
  </w:style>
  <w:style w:type="paragraph" w:styleId="Title">
    <w:name w:val="Title"/>
    <w:basedOn w:val="Normal"/>
    <w:next w:val="Normal"/>
    <w:link w:val="TitleChar"/>
    <w:uiPriority w:val="10"/>
    <w:qFormat/>
    <w:rsid w:val="001D1B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B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B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B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60"/>
    <w:pPr>
      <w:spacing w:before="160"/>
      <w:jc w:val="center"/>
    </w:pPr>
    <w:rPr>
      <w:i/>
      <w:iCs/>
      <w:color w:val="404040" w:themeColor="text1" w:themeTint="BF"/>
    </w:rPr>
  </w:style>
  <w:style w:type="character" w:customStyle="1" w:styleId="QuoteChar">
    <w:name w:val="Quote Char"/>
    <w:basedOn w:val="DefaultParagraphFont"/>
    <w:link w:val="Quote"/>
    <w:uiPriority w:val="29"/>
    <w:rsid w:val="001D1B60"/>
    <w:rPr>
      <w:i/>
      <w:iCs/>
      <w:color w:val="404040" w:themeColor="text1" w:themeTint="BF"/>
    </w:rPr>
  </w:style>
  <w:style w:type="paragraph" w:styleId="ListParagraph">
    <w:name w:val="List Paragraph"/>
    <w:basedOn w:val="Normal"/>
    <w:uiPriority w:val="34"/>
    <w:qFormat/>
    <w:rsid w:val="001D1B60"/>
    <w:pPr>
      <w:ind w:left="720"/>
      <w:contextualSpacing/>
    </w:pPr>
  </w:style>
  <w:style w:type="character" w:styleId="IntenseEmphasis">
    <w:name w:val="Intense Emphasis"/>
    <w:basedOn w:val="DefaultParagraphFont"/>
    <w:uiPriority w:val="21"/>
    <w:qFormat/>
    <w:rsid w:val="001D1B60"/>
    <w:rPr>
      <w:i/>
      <w:iCs/>
      <w:color w:val="0F4761" w:themeColor="accent1" w:themeShade="BF"/>
    </w:rPr>
  </w:style>
  <w:style w:type="paragraph" w:styleId="IntenseQuote">
    <w:name w:val="Intense Quote"/>
    <w:basedOn w:val="Normal"/>
    <w:next w:val="Normal"/>
    <w:link w:val="IntenseQuoteChar"/>
    <w:uiPriority w:val="30"/>
    <w:qFormat/>
    <w:rsid w:val="001D1B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1B60"/>
    <w:rPr>
      <w:i/>
      <w:iCs/>
      <w:color w:val="0F4761" w:themeColor="accent1" w:themeShade="BF"/>
    </w:rPr>
  </w:style>
  <w:style w:type="character" w:styleId="IntenseReference">
    <w:name w:val="Intense Reference"/>
    <w:basedOn w:val="DefaultParagraphFont"/>
    <w:uiPriority w:val="32"/>
    <w:qFormat/>
    <w:rsid w:val="001D1B60"/>
    <w:rPr>
      <w:b/>
      <w:bCs/>
      <w:smallCaps/>
      <w:color w:val="0F4761" w:themeColor="accent1" w:themeShade="BF"/>
      <w:spacing w:val="5"/>
    </w:rPr>
  </w:style>
  <w:style w:type="table" w:styleId="TableGrid">
    <w:name w:val="Table Grid"/>
    <w:basedOn w:val="TableNormal"/>
    <w:uiPriority w:val="39"/>
    <w:rsid w:val="00D8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3C0B"/>
    <w:rPr>
      <w:color w:val="467886" w:themeColor="hyperlink"/>
      <w:u w:val="single"/>
    </w:rPr>
  </w:style>
  <w:style w:type="character" w:styleId="UnresolvedMention">
    <w:name w:val="Unresolved Mention"/>
    <w:basedOn w:val="DefaultParagraphFont"/>
    <w:uiPriority w:val="99"/>
    <w:semiHidden/>
    <w:unhideWhenUsed/>
    <w:rsid w:val="00D13C0B"/>
    <w:rPr>
      <w:color w:val="605E5C"/>
      <w:shd w:val="clear" w:color="auto" w:fill="E1DFDD"/>
    </w:rPr>
  </w:style>
  <w:style w:type="paragraph" w:styleId="Header">
    <w:name w:val="header"/>
    <w:basedOn w:val="Normal"/>
    <w:link w:val="HeaderChar"/>
    <w:uiPriority w:val="99"/>
    <w:unhideWhenUsed/>
    <w:rsid w:val="0075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ADB"/>
  </w:style>
  <w:style w:type="paragraph" w:styleId="Footer">
    <w:name w:val="footer"/>
    <w:basedOn w:val="Normal"/>
    <w:link w:val="FooterChar"/>
    <w:uiPriority w:val="99"/>
    <w:unhideWhenUsed/>
    <w:rsid w:val="0075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ADB"/>
  </w:style>
  <w:style w:type="paragraph" w:styleId="NormalWeb">
    <w:name w:val="Normal (Web)"/>
    <w:basedOn w:val="Normal"/>
    <w:uiPriority w:val="99"/>
    <w:semiHidden/>
    <w:unhideWhenUsed/>
    <w:rsid w:val="00E44208"/>
    <w:rPr>
      <w:rFonts w:ascii="Times New Roman" w:hAnsi="Times New Roman" w:cs="Times New Roman"/>
    </w:rPr>
  </w:style>
  <w:style w:type="paragraph" w:styleId="NoSpacing">
    <w:name w:val="No Spacing"/>
    <w:uiPriority w:val="1"/>
    <w:qFormat/>
    <w:rsid w:val="008B47CD"/>
    <w:pPr>
      <w:spacing w:after="0" w:line="240" w:lineRule="auto"/>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78270">
      <w:bodyDiv w:val="1"/>
      <w:marLeft w:val="0"/>
      <w:marRight w:val="0"/>
      <w:marTop w:val="0"/>
      <w:marBottom w:val="0"/>
      <w:divBdr>
        <w:top w:val="none" w:sz="0" w:space="0" w:color="auto"/>
        <w:left w:val="none" w:sz="0" w:space="0" w:color="auto"/>
        <w:bottom w:val="none" w:sz="0" w:space="0" w:color="auto"/>
        <w:right w:val="none" w:sz="0" w:space="0" w:color="auto"/>
      </w:divBdr>
    </w:div>
    <w:div w:id="132789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heliyon.2020.e04773" TargetMode="External"/><Relationship Id="rId26" Type="http://schemas.openxmlformats.org/officeDocument/2006/relationships/hyperlink" Target="https://pmc.ncbi.nlm.nih.gov/articles/PMC93023" TargetMode="External"/><Relationship Id="rId39" Type="http://schemas.openxmlformats.org/officeDocument/2006/relationships/hyperlink" Target="https://doi.org/10.3390/w15213734" TargetMode="External"/><Relationship Id="rId21" Type="http://schemas.openxmlformats.org/officeDocument/2006/relationships/hyperlink" Target="https://doi.org/10.1155/2021/6646269" TargetMode="External"/><Relationship Id="rId34" Type="http://schemas.openxmlformats.org/officeDocument/2006/relationships/hyperlink" Target="https://doi.org/10.1016/j.jiph.2012.03.00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3390/ijerph15040730" TargetMode="External"/><Relationship Id="rId11" Type="http://schemas.openxmlformats.org/officeDocument/2006/relationships/image" Target="media/image4.png"/><Relationship Id="rId24" Type="http://schemas.openxmlformats.org/officeDocument/2006/relationships/hyperlink" Target="https://doi.org/10.4269/ajtmh.16-0489" TargetMode="External"/><Relationship Id="rId32" Type="http://schemas.openxmlformats.org/officeDocument/2006/relationships/hyperlink" Target="https://doi.org/10.1016/j.sciaf.2025.e03034" TargetMode="External"/><Relationship Id="rId37" Type="http://schemas.openxmlformats.org/officeDocument/2006/relationships/hyperlink" Target="https://doi.org/10.1111/j.1365-2672.1992.tb01846.x" TargetMode="External"/><Relationship Id="rId40" Type="http://schemas.openxmlformats.org/officeDocument/2006/relationships/hyperlink" Target="https://doi.org/10.1016/j.gsd.2022.100779"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9734/jamb/2025/v25i3903" TargetMode="External"/><Relationship Id="rId28" Type="http://schemas.openxmlformats.org/officeDocument/2006/relationships/hyperlink" Target="https://doi.org/10.1007/s10040-016-1516-6" TargetMode="External"/><Relationship Id="rId36" Type="http://schemas.openxmlformats.org/officeDocument/2006/relationships/hyperlink" Target="https://doi.org/10.3390/ijerph120808619"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7/s10040-016-1516-6" TargetMode="External"/><Relationship Id="rId31" Type="http://schemas.openxmlformats.org/officeDocument/2006/relationships/hyperlink" Target="https://doi.org/10.3390/ijerph13101036"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897/AJB2007.000-2415" TargetMode="External"/><Relationship Id="rId27" Type="http://schemas.openxmlformats.org/officeDocument/2006/relationships/hyperlink" Target="https://doi.org/10.1080/21553769.2014.933716" TargetMode="External"/><Relationship Id="rId30" Type="http://schemas.openxmlformats.org/officeDocument/2006/relationships/hyperlink" Target="https://doi.org/10.1007/s10661-007-9690-6" TargetMode="External"/><Relationship Id="rId35" Type="http://schemas.openxmlformats.org/officeDocument/2006/relationships/hyperlink" Target="https://doi.org/10.1590/s0034-8910200300020001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4103/1596-3519.148732" TargetMode="External"/><Relationship Id="rId25" Type="http://schemas.openxmlformats.org/officeDocument/2006/relationships/hyperlink" Target="https://doi.org/10.2166/wcc.2022.174" TargetMode="External"/><Relationship Id="rId33" Type="http://schemas.openxmlformats.org/officeDocument/2006/relationships/hyperlink" Target="https://doi.org/10.1016/j.pce.2013.06.003" TargetMode="External"/><Relationship Id="rId38" Type="http://schemas.openxmlformats.org/officeDocument/2006/relationships/hyperlink" Target="https://doi.org/10.33765/thate.14.4.3" TargetMode="External"/><Relationship Id="rId46" Type="http://schemas.openxmlformats.org/officeDocument/2006/relationships/header" Target="header3.xml"/><Relationship Id="rId20" Type="http://schemas.openxmlformats.org/officeDocument/2006/relationships/hyperlink" Target="https://doi.org/10.4236/gep.2020.812010" TargetMode="External"/><Relationship Id="rId41" Type="http://schemas.openxmlformats.org/officeDocument/2006/relationships/hyperlink" Target="https://www.who.int/publications/i/item/978924154995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0CE2F-F839-46AE-A1E0-F51B4E1C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18</Pages>
  <Words>5370</Words>
  <Characters>30614</Characters>
  <Application>Microsoft Office Word</Application>
  <DocSecurity>0</DocSecurity>
  <Lines>255</Lines>
  <Paragraphs>71</Paragraphs>
  <ScaleCrop>false</ScaleCrop>
  <Company/>
  <LinksUpToDate>false</LinksUpToDate>
  <CharactersWithSpaces>35913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1022</cp:lastModifiedBy>
  <cp:revision>319</cp:revision>
  <dcterms:created xsi:type="dcterms:W3CDTF">2026-03-06T17:19:00Z</dcterms:created>
  <dcterms:modified xsi:type="dcterms:W3CDTF">2026-03-20T07:24:00Z</dcterms:modified>
</cp:coreProperties>
</file>