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855D" w14:textId="2BB3353C" w:rsidR="00E839E6" w:rsidRPr="00000792" w:rsidRDefault="00000792" w:rsidP="00E839E6">
      <w:pPr>
        <w:spacing w:line="360" w:lineRule="auto"/>
        <w:jc w:val="center"/>
        <w:rPr>
          <w:rFonts w:ascii="Times New Roman" w:hAnsi="Times New Roman" w:cs="Times New Roman"/>
          <w:b/>
          <w:bCs/>
          <w:sz w:val="28"/>
          <w:szCs w:val="28"/>
        </w:rPr>
      </w:pPr>
      <w:r w:rsidRPr="00000792">
        <w:rPr>
          <w:rFonts w:ascii="Times New Roman" w:hAnsi="Times New Roman" w:cs="Times New Roman"/>
          <w:b/>
          <w:bCs/>
          <w:sz w:val="28"/>
          <w:szCs w:val="28"/>
        </w:rPr>
        <w:t xml:space="preserve">Human-Computer Interaction in Healthcare </w:t>
      </w:r>
      <w:r w:rsidR="00BD77B3">
        <w:rPr>
          <w:rFonts w:ascii="Times New Roman" w:hAnsi="Times New Roman" w:cs="Times New Roman"/>
          <w:b/>
          <w:bCs/>
          <w:sz w:val="28"/>
          <w:szCs w:val="28"/>
        </w:rPr>
        <w:t>Delivery</w:t>
      </w:r>
      <w:r w:rsidR="00E40FF4">
        <w:rPr>
          <w:rFonts w:ascii="Times New Roman" w:hAnsi="Times New Roman" w:cs="Times New Roman"/>
          <w:b/>
          <w:bCs/>
          <w:sz w:val="28"/>
          <w:szCs w:val="28"/>
        </w:rPr>
        <w:t xml:space="preserve"> in Nigerian University Teaching Hospitals</w:t>
      </w:r>
      <w:r w:rsidRPr="00000792">
        <w:rPr>
          <w:rFonts w:ascii="Times New Roman" w:hAnsi="Times New Roman" w:cs="Times New Roman"/>
          <w:b/>
          <w:bCs/>
          <w:sz w:val="28"/>
          <w:szCs w:val="28"/>
        </w:rPr>
        <w:t>:</w:t>
      </w:r>
      <w:r w:rsidR="00E839E6" w:rsidRPr="00000792">
        <w:rPr>
          <w:rFonts w:ascii="Times New Roman" w:hAnsi="Times New Roman" w:cs="Times New Roman"/>
          <w:b/>
          <w:bCs/>
          <w:sz w:val="28"/>
          <w:szCs w:val="28"/>
        </w:rPr>
        <w:t xml:space="preserve"> </w:t>
      </w:r>
      <w:r w:rsidR="00D8058A" w:rsidRPr="00000792">
        <w:rPr>
          <w:rFonts w:ascii="Times New Roman" w:hAnsi="Times New Roman" w:cs="Times New Roman"/>
          <w:b/>
          <w:bCs/>
          <w:sz w:val="28"/>
          <w:szCs w:val="28"/>
        </w:rPr>
        <w:t>Enhancing Patient Care through Technology Integration</w:t>
      </w:r>
    </w:p>
    <w:p w14:paraId="3EAB40A0" w14:textId="77777777" w:rsidR="00381E6D" w:rsidRPr="00281624" w:rsidRDefault="00381E6D" w:rsidP="00381E6D">
      <w:pPr>
        <w:spacing w:after="160" w:line="360" w:lineRule="auto"/>
        <w:jc w:val="both"/>
        <w:rPr>
          <w:rFonts w:ascii="Times New Roman" w:eastAsia="Aptos" w:hAnsi="Times New Roman" w:cs="Times New Roman"/>
          <w:b/>
          <w:bCs/>
          <w:sz w:val="32"/>
          <w:szCs w:val="32"/>
        </w:rPr>
      </w:pPr>
      <w:r w:rsidRPr="00281624">
        <w:rPr>
          <w:rFonts w:ascii="Times New Roman" w:eastAsia="Aptos" w:hAnsi="Times New Roman" w:cs="Times New Roman"/>
          <w:b/>
          <w:bCs/>
          <w:sz w:val="32"/>
          <w:szCs w:val="32"/>
        </w:rPr>
        <w:t>Abstract</w:t>
      </w:r>
    </w:p>
    <w:p w14:paraId="442A20B7" w14:textId="615361A8"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Human-Computer Interaction (HCI) has emerged as a critical component in </w:t>
      </w:r>
      <w:r w:rsidR="000D382C">
        <w:rPr>
          <w:rFonts w:ascii="Times New Roman" w:hAnsi="Times New Roman" w:cs="Times New Roman"/>
          <w:sz w:val="24"/>
          <w:szCs w:val="24"/>
        </w:rPr>
        <w:t xml:space="preserve">the </w:t>
      </w:r>
      <w:r w:rsidRPr="00EF08B8">
        <w:rPr>
          <w:rFonts w:ascii="Times New Roman" w:hAnsi="Times New Roman" w:cs="Times New Roman"/>
          <w:sz w:val="24"/>
          <w:szCs w:val="24"/>
        </w:rPr>
        <w:t>modern</w:t>
      </w:r>
      <w:r w:rsidR="000D382C">
        <w:rPr>
          <w:rFonts w:ascii="Times New Roman" w:hAnsi="Times New Roman" w:cs="Times New Roman"/>
          <w:sz w:val="24"/>
          <w:szCs w:val="24"/>
        </w:rPr>
        <w:t xml:space="preserve"> day</w:t>
      </w:r>
      <w:r w:rsidRPr="00EF08B8">
        <w:rPr>
          <w:rFonts w:ascii="Times New Roman" w:hAnsi="Times New Roman" w:cs="Times New Roman"/>
          <w:sz w:val="24"/>
          <w:szCs w:val="24"/>
        </w:rPr>
        <w:t xml:space="preserve"> healthcare systems, fundamentally transforming how medical professionals deliver care and how patients engage with healthcare services. This paper examines the role, challenges, and opportunities of HCI in the healthcare sector, exploring various technological interfaces including Electronic Health Records (EHRs), telemedicine platforms, wearable health devices, and clinical decision support systems. Through a comprehensive review of existing literature and analysis of current implementations, this study identifies key factors influencing the effectiveness of HCI in healthcare settings, including usability, accessibility, patient safety, and workflow integration. The findings reveal that well-designed HCI systems significantly improve clinical efficiency, reduce medical errors, and enhance patient outcomes. However, challenges persist in areas of system interoperability, user training, and adaptation to diverse user populations. This paper concludes with recommendations for healthcare institutions, system designers, and policymakers to optimize HCI implementations for improved healthcare delivery.</w:t>
      </w:r>
    </w:p>
    <w:p w14:paraId="1F35E606" w14:textId="77777777"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b/>
          <w:bCs/>
          <w:sz w:val="24"/>
          <w:szCs w:val="24"/>
        </w:rPr>
        <w:t>Keywords:</w:t>
      </w:r>
      <w:r w:rsidRPr="00EF08B8">
        <w:rPr>
          <w:rFonts w:ascii="Times New Roman" w:hAnsi="Times New Roman" w:cs="Times New Roman"/>
          <w:sz w:val="24"/>
          <w:szCs w:val="24"/>
        </w:rPr>
        <w:t xml:space="preserve"> Human-Computer Interaction, Healthcare Technology, Electronic Health Records, Telemedicine, Usability, Patient Safety, Clinical Decision Support</w:t>
      </w:r>
    </w:p>
    <w:p w14:paraId="5A4545B1" w14:textId="77777777" w:rsidR="00E839E6" w:rsidRPr="00281624" w:rsidRDefault="00E839E6" w:rsidP="00E839E6">
      <w:pPr>
        <w:spacing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t>1. Introduction</w:t>
      </w:r>
    </w:p>
    <w:p w14:paraId="53BFD809" w14:textId="0486246D" w:rsidR="00E839E6" w:rsidRPr="00EF08B8" w:rsidRDefault="000A2C38" w:rsidP="00E839E6">
      <w:pPr>
        <w:spacing w:line="360" w:lineRule="auto"/>
        <w:jc w:val="both"/>
        <w:rPr>
          <w:rFonts w:ascii="Times New Roman" w:hAnsi="Times New Roman" w:cs="Times New Roman"/>
          <w:sz w:val="24"/>
          <w:szCs w:val="24"/>
        </w:rPr>
      </w:pPr>
      <w:r w:rsidRPr="000A2C38">
        <w:rPr>
          <w:rFonts w:ascii="Times New Roman" w:hAnsi="Times New Roman" w:cs="Times New Roman"/>
          <w:sz w:val="24"/>
          <w:szCs w:val="24"/>
        </w:rPr>
        <w:t>The basic concept of machine-human interaction has been around for decades, and this term</w:t>
      </w:r>
      <w:r>
        <w:rPr>
          <w:rFonts w:ascii="Times New Roman" w:hAnsi="Times New Roman" w:cs="Times New Roman"/>
          <w:sz w:val="24"/>
          <w:szCs w:val="24"/>
        </w:rPr>
        <w:t xml:space="preserve"> is </w:t>
      </w:r>
      <w:r w:rsidRPr="000A2C38">
        <w:rPr>
          <w:rFonts w:ascii="Times New Roman" w:hAnsi="Times New Roman" w:cs="Times New Roman"/>
          <w:sz w:val="24"/>
          <w:szCs w:val="24"/>
        </w:rPr>
        <w:t>known as Human-Computer-Interaction</w:t>
      </w:r>
      <w:r>
        <w:rPr>
          <w:rFonts w:ascii="Times New Roman" w:hAnsi="Times New Roman" w:cs="Times New Roman"/>
          <w:sz w:val="24"/>
          <w:szCs w:val="24"/>
        </w:rPr>
        <w:t>.</w:t>
      </w:r>
      <w:r w:rsidRPr="000A2C38">
        <w:rPr>
          <w:rFonts w:ascii="Times New Roman" w:hAnsi="Times New Roman" w:cs="Times New Roman"/>
          <w:sz w:val="24"/>
          <w:szCs w:val="24"/>
        </w:rPr>
        <w:t xml:space="preserve"> </w:t>
      </w:r>
      <w:r w:rsidR="00E839E6" w:rsidRPr="00EF08B8">
        <w:rPr>
          <w:rFonts w:ascii="Times New Roman" w:hAnsi="Times New Roman" w:cs="Times New Roman"/>
          <w:sz w:val="24"/>
          <w:szCs w:val="24"/>
        </w:rPr>
        <w:t>The healthcare sector has undergone a remarkable digital transformation over the past two decades, with technology becoming increasingly integral to every aspect of medical practice. Human-Computer Interaction (HCI) represents the interface through which healthcare professionals, patients, and administrative staff engage with these technological systems. As healthcare becomes more data-driven and digitally interconnected, the quality of these interactions directly impacts clinical outcomes, operational effic</w:t>
      </w:r>
      <w:r>
        <w:rPr>
          <w:rFonts w:ascii="Times New Roman" w:hAnsi="Times New Roman" w:cs="Times New Roman"/>
          <w:sz w:val="24"/>
          <w:szCs w:val="24"/>
        </w:rPr>
        <w:t xml:space="preserve">iency, and patient satisfaction and to </w:t>
      </w:r>
      <w:r w:rsidRPr="000A2C38">
        <w:rPr>
          <w:rFonts w:ascii="Times New Roman" w:hAnsi="Times New Roman" w:cs="Times New Roman"/>
          <w:sz w:val="24"/>
          <w:szCs w:val="24"/>
        </w:rPr>
        <w:t>better communication for decision making ideas in medical teaching system and treatment as well</w:t>
      </w:r>
      <w:r w:rsidRPr="000A2C38">
        <w:t xml:space="preserve"> </w:t>
      </w:r>
      <w:r>
        <w:t>(</w:t>
      </w:r>
      <w:r w:rsidRPr="000A2C38">
        <w:rPr>
          <w:rFonts w:ascii="Times New Roman" w:hAnsi="Times New Roman" w:cs="Times New Roman"/>
          <w:sz w:val="24"/>
          <w:szCs w:val="24"/>
        </w:rPr>
        <w:t>Mishra et al.</w:t>
      </w:r>
      <w:r>
        <w:rPr>
          <w:rFonts w:ascii="Times New Roman" w:hAnsi="Times New Roman" w:cs="Times New Roman"/>
          <w:sz w:val="24"/>
          <w:szCs w:val="24"/>
        </w:rPr>
        <w:t xml:space="preserve">, 2023). </w:t>
      </w:r>
    </w:p>
    <w:p w14:paraId="01CFC530" w14:textId="032223C1"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lastRenderedPageBreak/>
        <w:t>HCI in healthcare encompasses a broad spectrum of technologies and applications, from simple interfaces for appointment scheduling to complex systems for surgical robotics and diagnostic imaging analysis. The COVID-19 pandemic accelerated the adoption of digital health technologies, making effective HCI design more critical than ever. Healthcare providers who previously relied on traditional face-to-face consultations rapidly adopted telemedicine platforms, highlighting both the potential and challenges of HCI in healthcare settings.</w:t>
      </w:r>
      <w:r w:rsidR="00E9345A">
        <w:rPr>
          <w:rFonts w:ascii="Times New Roman" w:hAnsi="Times New Roman" w:cs="Times New Roman"/>
          <w:sz w:val="24"/>
          <w:szCs w:val="24"/>
        </w:rPr>
        <w:t xml:space="preserve"> </w:t>
      </w:r>
      <w:r w:rsidR="00E9345A" w:rsidRPr="00E9345A">
        <w:rPr>
          <w:rFonts w:ascii="Times New Roman" w:hAnsi="Times New Roman" w:cs="Times New Roman"/>
          <w:sz w:val="24"/>
          <w:szCs w:val="24"/>
        </w:rPr>
        <w:t>the application and exploration of human–computer interaction (HCI) technologies within the healthcare sector have rapidly expanded, showcasing the immense potential of HCI to enhance medical services, elevate patient experiences, and advance health management</w:t>
      </w:r>
      <w:r w:rsidR="00E9345A">
        <w:rPr>
          <w:rFonts w:ascii="Times New Roman" w:hAnsi="Times New Roman" w:cs="Times New Roman"/>
          <w:sz w:val="24"/>
          <w:szCs w:val="24"/>
        </w:rPr>
        <w:t xml:space="preserve"> (</w:t>
      </w:r>
      <w:r w:rsidR="00E9345A" w:rsidRPr="00E9345A">
        <w:rPr>
          <w:rFonts w:ascii="Times New Roman" w:hAnsi="Times New Roman" w:cs="Times New Roman"/>
          <w:sz w:val="24"/>
          <w:szCs w:val="24"/>
        </w:rPr>
        <w:t>Langote,</w:t>
      </w:r>
      <w:r w:rsidR="00E9345A">
        <w:rPr>
          <w:rFonts w:ascii="Times New Roman" w:hAnsi="Times New Roman" w:cs="Times New Roman"/>
          <w:sz w:val="24"/>
          <w:szCs w:val="24"/>
        </w:rPr>
        <w:t xml:space="preserve"> et al., 2024 and </w:t>
      </w:r>
      <w:r w:rsidR="00E9345A" w:rsidRPr="00E9345A">
        <w:rPr>
          <w:rFonts w:ascii="Times New Roman" w:hAnsi="Times New Roman" w:cs="Times New Roman"/>
          <w:sz w:val="24"/>
          <w:szCs w:val="24"/>
        </w:rPr>
        <w:t>Zhao</w:t>
      </w:r>
      <w:r w:rsidR="00E9345A">
        <w:rPr>
          <w:rFonts w:ascii="Times New Roman" w:hAnsi="Times New Roman" w:cs="Times New Roman"/>
          <w:sz w:val="24"/>
          <w:szCs w:val="24"/>
        </w:rPr>
        <w:t>, et al; 2024).</w:t>
      </w:r>
    </w:p>
    <w:p w14:paraId="70BA90B6" w14:textId="001DC2C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significance of HCI in healthcare extends beyond mere technological implementation. Well-designed interfaces can reduce cognitive load on healthcare professionals, minimize medical errors, improve diagnostic accuracy, and enhance patient engagement in their own care. Conversely, poorly designed systems can lead to user frustration, workflow disruptions, data entry errors, and potentially life-threatening mistakes.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Healthcare environments present unique HCI challenges. Medical professionals often work under time pressure, in high-stakes situations where errors can have severe consequences. They must interact with multiple systems simultaneously while maintaining focus on patient care. Additionally, healthcare serves diverse populations with varying levels of digital literacy, physical abilities, and cognitive capabilities, requiring interfaces that are universally accessible and intuitive.</w:t>
      </w:r>
    </w:p>
    <w:p w14:paraId="7499AEB1" w14:textId="77777777" w:rsidR="00E839E6" w:rsidRPr="00281624" w:rsidRDefault="00E839E6" w:rsidP="00E839E6">
      <w:pPr>
        <w:spacing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t>2. Literature Review</w:t>
      </w:r>
    </w:p>
    <w:p w14:paraId="2FB48CCF" w14:textId="52260EC8"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application of HCI principles in healthcare draws from multiple theoretical frameworks. The Technology Acceptance Model (TAM), developed by Davis (1989), provides foundational understanding of how perceived usefulness and ease of use influence technology adoption among healthcare professionals. Studies have consistently shown that healthcare workers are more likely to embrace systems that demonstrably improve their workflow efficiency without adding unnecessary complexity.</w:t>
      </w:r>
      <w:r w:rsidR="00931C0C" w:rsidRPr="00EF08B8">
        <w:rPr>
          <w:rFonts w:ascii="Times New Roman" w:hAnsi="Times New Roman" w:cs="Times New Roman"/>
          <w:sz w:val="24"/>
          <w:szCs w:val="24"/>
        </w:rPr>
        <w:t xml:space="preserve"> </w:t>
      </w:r>
      <w:r w:rsidR="00F6588B" w:rsidRPr="00F6588B">
        <w:rPr>
          <w:rFonts w:ascii="Times New Roman" w:hAnsi="Times New Roman" w:cs="Times New Roman"/>
          <w:sz w:val="24"/>
          <w:szCs w:val="24"/>
        </w:rPr>
        <w:t xml:space="preserve">Human-computer interaction (HCI) is the study of people, computers, and their interaction. HCI refers to the communication between the user and the computer system, which is the two-way information exchange of various symbols and actions between the </w:t>
      </w:r>
      <w:r w:rsidR="00F6588B" w:rsidRPr="00F6588B">
        <w:rPr>
          <w:rFonts w:ascii="Times New Roman" w:hAnsi="Times New Roman" w:cs="Times New Roman"/>
          <w:sz w:val="24"/>
          <w:szCs w:val="24"/>
        </w:rPr>
        <w:lastRenderedPageBreak/>
        <w:t>human and the computer</w:t>
      </w:r>
      <w:r w:rsidR="00F6588B">
        <w:rPr>
          <w:rFonts w:ascii="Times New Roman" w:hAnsi="Times New Roman" w:cs="Times New Roman"/>
          <w:sz w:val="24"/>
          <w:szCs w:val="24"/>
        </w:rPr>
        <w:t xml:space="preserve"> (Li and Xu </w:t>
      </w:r>
      <w:r w:rsidR="00F6588B" w:rsidRPr="00F6588B">
        <w:rPr>
          <w:rFonts w:ascii="Times New Roman" w:hAnsi="Times New Roman" w:cs="Times New Roman"/>
          <w:sz w:val="24"/>
          <w:szCs w:val="24"/>
        </w:rPr>
        <w:t xml:space="preserve">2023). </w:t>
      </w:r>
      <w:r w:rsidR="00F6588B">
        <w:rPr>
          <w:rFonts w:ascii="Times New Roman" w:hAnsi="Times New Roman" w:cs="Times New Roman"/>
          <w:sz w:val="24"/>
          <w:szCs w:val="24"/>
        </w:rPr>
        <w:t xml:space="preserve"> </w:t>
      </w:r>
      <w:r w:rsidRPr="00EF08B8">
        <w:rPr>
          <w:rFonts w:ascii="Times New Roman" w:hAnsi="Times New Roman" w:cs="Times New Roman"/>
          <w:sz w:val="24"/>
          <w:szCs w:val="24"/>
        </w:rPr>
        <w:t xml:space="preserve">Norman's (2013) principles of design thinking emphasize user-centered design, which has become particularly relevant in healthcare contexts. The concept of "affordances" – the perceived and actual properties of objects that determine how they can be used is crucial in medical interface design where intuitive operation can be </w:t>
      </w:r>
      <w:r w:rsidR="00170F82" w:rsidRPr="00EF08B8">
        <w:rPr>
          <w:rFonts w:ascii="Times New Roman" w:hAnsi="Times New Roman" w:cs="Times New Roman"/>
          <w:sz w:val="24"/>
          <w:szCs w:val="24"/>
        </w:rPr>
        <w:t>lifesaving</w:t>
      </w:r>
      <w:r w:rsidRPr="00EF08B8">
        <w:rPr>
          <w:rFonts w:ascii="Times New Roman" w:hAnsi="Times New Roman" w:cs="Times New Roman"/>
          <w:sz w:val="24"/>
          <w:szCs w:val="24"/>
        </w:rPr>
        <w:t>. Cognitive Load Theory, introduced by Sweller (1988), helps explain why healthcare interfaces must minimize extraneous cognitive burden, particularly in emergency situations where healthcare providers' mental resources are already taxed.</w:t>
      </w:r>
    </w:p>
    <w:p w14:paraId="3F161D97" w14:textId="783EC666"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Electronic Health Records represent one of the most significant HCI applications in healthcare. Research by Holden (2010) identified that poor EHR usability leads to decreased efficiency, increased errors, and clinician burnout. The transition from paper-based records to digital systems has been challenging, with many healthcare providers reporting that EHR interfaces disrupt clinical workflow rather than enhancing it.</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Studies by </w:t>
      </w:r>
      <w:proofErr w:type="spellStart"/>
      <w:r w:rsidRPr="00EF08B8">
        <w:rPr>
          <w:rFonts w:ascii="Times New Roman" w:hAnsi="Times New Roman" w:cs="Times New Roman"/>
          <w:sz w:val="24"/>
          <w:szCs w:val="24"/>
        </w:rPr>
        <w:t>Ratwani</w:t>
      </w:r>
      <w:proofErr w:type="spellEnd"/>
      <w:r w:rsidRPr="00EF08B8">
        <w:rPr>
          <w:rFonts w:ascii="Times New Roman" w:hAnsi="Times New Roman" w:cs="Times New Roman"/>
          <w:sz w:val="24"/>
          <w:szCs w:val="24"/>
        </w:rPr>
        <w:t xml:space="preserve"> et al. (2018) documented numerous usability issues in commercial EHR systems, including poor information display, cumbersome navigation, and inadequate support for clinical decision-making. The researchers found that these usability problems contributed to patient safety issues, with incorrect medication orders and missed critical alerts being common consequences. More recent research emphasizes the importance of customizable interfaces that can adapt to different clinical specialties and individual provider preferences.</w:t>
      </w:r>
    </w:p>
    <w:p w14:paraId="32ECBBF3" w14:textId="22F6C604"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The rapid expansion of telemedicine has highlighted unique HCI challenges in remote healthcare delivery. Studies </w:t>
      </w:r>
      <w:r w:rsidR="00825698">
        <w:rPr>
          <w:rFonts w:ascii="Times New Roman" w:hAnsi="Times New Roman" w:cs="Times New Roman"/>
          <w:sz w:val="24"/>
          <w:szCs w:val="24"/>
        </w:rPr>
        <w:t xml:space="preserve">conducted </w:t>
      </w:r>
      <w:r w:rsidRPr="00EF08B8">
        <w:rPr>
          <w:rFonts w:ascii="Times New Roman" w:hAnsi="Times New Roman" w:cs="Times New Roman"/>
          <w:sz w:val="24"/>
          <w:szCs w:val="24"/>
        </w:rPr>
        <w:t>by Kruse et al. (2017) identified that successful telemedicine platforms must address technical reliability, user-friendliness, and the preservation of therapeutic relationships despite physical distance. Video quality, audio clarity, and interface simplicity emerged as critical factors affecting both provider and patient satisfaction.</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Research has shown that older adults and patients with disabilities face </w:t>
      </w:r>
      <w:r w:rsidR="002E015E" w:rsidRPr="00EF08B8">
        <w:rPr>
          <w:rFonts w:ascii="Times New Roman" w:hAnsi="Times New Roman" w:cs="Times New Roman"/>
          <w:sz w:val="24"/>
          <w:szCs w:val="24"/>
        </w:rPr>
        <w:t>challenges</w:t>
      </w:r>
      <w:r w:rsidRPr="00EF08B8">
        <w:rPr>
          <w:rFonts w:ascii="Times New Roman" w:hAnsi="Times New Roman" w:cs="Times New Roman"/>
          <w:sz w:val="24"/>
          <w:szCs w:val="24"/>
        </w:rPr>
        <w:t xml:space="preserve"> with telemedicine interfaces. Accessibility features such as large text options, high-contrast displays, and simplified navigation are essential for inclusive healthcare delivery. Additionally, the digital divide</w:t>
      </w:r>
      <w:r w:rsidR="00825698">
        <w:rPr>
          <w:rFonts w:ascii="Times New Roman" w:hAnsi="Times New Roman" w:cs="Times New Roman"/>
          <w:sz w:val="24"/>
          <w:szCs w:val="24"/>
        </w:rPr>
        <w:t xml:space="preserve"> </w:t>
      </w:r>
      <w:r w:rsidRPr="00EF08B8">
        <w:rPr>
          <w:rFonts w:ascii="Times New Roman" w:hAnsi="Times New Roman" w:cs="Times New Roman"/>
          <w:sz w:val="24"/>
          <w:szCs w:val="24"/>
        </w:rPr>
        <w:t>disparities in access to technology and internet connectivity – creates equity concerns that must be addressed through thoughtful HCI design and policy interventions.</w:t>
      </w:r>
    </w:p>
    <w:p w14:paraId="148E6807" w14:textId="404CE24E"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Clinical Decision Support Systems (CDSS) represent a sophisticated application of HCI, integrating medical knowledge with patient-specific information to assist clinical decision-</w:t>
      </w:r>
      <w:r w:rsidRPr="00EF08B8">
        <w:rPr>
          <w:rFonts w:ascii="Times New Roman" w:hAnsi="Times New Roman" w:cs="Times New Roman"/>
          <w:sz w:val="24"/>
          <w:szCs w:val="24"/>
        </w:rPr>
        <w:lastRenderedPageBreak/>
        <w:t>making. Sutton et al. (2020) reviewed the effectiveness of CDSS and found that systems with well-designed interfaces that provide timely, relevant recommendations without excessive alerts significantly improved diagnostic accuracy and treatment outcomes.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However, alert fatigue – the desensitization that occurs when clinicians are overwhelmed by excessive notifications – remains a significant challenge. Research indicates that healthcare providers override 49-96% of drug allergy alerts in EHR systems, </w:t>
      </w:r>
      <w:r w:rsidR="002E015E" w:rsidRPr="00EF08B8">
        <w:rPr>
          <w:rFonts w:ascii="Times New Roman" w:hAnsi="Times New Roman" w:cs="Times New Roman"/>
          <w:sz w:val="24"/>
          <w:szCs w:val="24"/>
        </w:rPr>
        <w:t>due to</w:t>
      </w:r>
      <w:r w:rsidRPr="00EF08B8">
        <w:rPr>
          <w:rFonts w:ascii="Times New Roman" w:hAnsi="Times New Roman" w:cs="Times New Roman"/>
          <w:sz w:val="24"/>
          <w:szCs w:val="24"/>
        </w:rPr>
        <w:t xml:space="preserve"> poor specificity and disruptive presentation of warnings. Effective CDSS design requires careful balance between providing necessary information and avoiding information overload.</w:t>
      </w:r>
    </w:p>
    <w:p w14:paraId="6CCAC9BB" w14:textId="7A37C357"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Wearable health devices, including fitness trackers, continuous glucose monitors, and cardiac monitors, have created new paradigms for patient-computer interaction. Studies by Piwek et al. (2016) demonstrated that wearable devices can improve patient engagement in health management, but effectiveness depends heavily on interface design, data presentation clarity, and integration with broader healthcare systems.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Research on patient-generated health data reveals both opportunities and challenges. While continuous monitoring provides valuable insights into patient health status between clinical visits, the volume of data can overwhelm both patients and providers. Effective HCI design must filter and present data in meaningful ways that support actionable health decisions without creating anxiety or confusion.</w:t>
      </w:r>
    </w:p>
    <w:p w14:paraId="4EC54CC6" w14:textId="6C82D04B"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proliferation of mobile health (mHealth) applications has democratized access to health information and self-management tools. However, research by Boudreaux et al. (2014) found significant variability in the quality and usability of health apps. Many applications lack evidence-based content, have poor usability, and fail to engage users over extended periods.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Studies emphasize the importance of applying behavior change theories and user-centered design principles to mHealth applications. Successful apps typically incorporate features such as personalized feedback, goal-setting capabilities, social support elements, and seamless integration with clinical care. Privacy and security concerns also significantly influence user trust and adoption of mHealth technologies.</w:t>
      </w:r>
    </w:p>
    <w:p w14:paraId="2A263958" w14:textId="0A7106EC"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The integration of artificial intelligence in healthcare has introduced novel HCI challenges. Research by Tonekaboni et al. (2019) highlighted the importance of explainable AI systems that provide transparent reasoning for their recommendations. Healthcare providers are understandably reluctant to rely on "black box" algorithms when making critical clinical </w:t>
      </w:r>
      <w:r w:rsidRPr="00EF08B8">
        <w:rPr>
          <w:rFonts w:ascii="Times New Roman" w:hAnsi="Times New Roman" w:cs="Times New Roman"/>
          <w:sz w:val="24"/>
          <w:szCs w:val="24"/>
        </w:rPr>
        <w:lastRenderedPageBreak/>
        <w:t>decisions, making interpretability a crucial interface design requirement.</w:t>
      </w:r>
      <w:r w:rsidR="006E0489" w:rsidRPr="00EF08B8">
        <w:rPr>
          <w:rFonts w:ascii="Times New Roman" w:hAnsi="Times New Roman" w:cs="Times New Roman"/>
          <w:sz w:val="24"/>
          <w:szCs w:val="24"/>
        </w:rPr>
        <w:t xml:space="preserve"> </w:t>
      </w:r>
      <w:r w:rsidRPr="00EF08B8">
        <w:rPr>
          <w:rFonts w:ascii="Times New Roman" w:hAnsi="Times New Roman" w:cs="Times New Roman"/>
          <w:sz w:val="24"/>
          <w:szCs w:val="24"/>
        </w:rPr>
        <w:t>Studies on AI-assisted diagnostics reveal that optimal outcomes occur when systems augment rather than replace human expertise. Interface designs that facilitate human-AI collaboration, presenting AI insights as decision support rather than definitive conclusions, tend to be more effective and better accepted by healthcare professionals.</w:t>
      </w:r>
    </w:p>
    <w:p w14:paraId="587C5E15" w14:textId="7D365C8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Research on HCI evaluation methods specific to healthcare has evolved significantly. Kushniruk and Patel (2004) pioneered cognitive task analysis approaches that examine how healthcare professionals interact with systems during actual clinical tasks. Usability testing methods adapted for healthcare include heuristic evaluation using healthcare-specific heuristics, cognitive walkthrough focusing on clinical workflows, and naturalistic observation in clinical settings.</w:t>
      </w:r>
      <w:r w:rsidR="006E0489" w:rsidRPr="00EF08B8">
        <w:rPr>
          <w:rFonts w:ascii="Times New Roman" w:hAnsi="Times New Roman" w:cs="Times New Roman"/>
          <w:sz w:val="24"/>
          <w:szCs w:val="24"/>
        </w:rPr>
        <w:t xml:space="preserve"> </w:t>
      </w:r>
      <w:r w:rsidRPr="00EF08B8">
        <w:rPr>
          <w:rFonts w:ascii="Times New Roman" w:hAnsi="Times New Roman" w:cs="Times New Roman"/>
          <w:sz w:val="24"/>
          <w:szCs w:val="24"/>
        </w:rPr>
        <w:t>Recent literature emphasizes the importance of involving diverse stakeholders in usability evaluation, including physicians, nurses, administrative staff, patients, and family caregivers. Each group brings unique perspectives and requirements that must be considered in comprehensive HCI assessment.</w:t>
      </w:r>
    </w:p>
    <w:p w14:paraId="7A3557C6" w14:textId="6F99BB15"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Several significant studies have compared HCI aspects of different EHR systems. A comprehensive study by the American Medical Informatics Association (2018) evaluated usability across ten major EHR platforms, finding substantial variation in task completion times, error rates, and user satisfaction. The research identified that systems designed with physician input during development demonstrated superior usability compared to those developed without clinical stakeholder involvement.</w:t>
      </w:r>
      <w:r w:rsidR="00062ABA"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Zhang et al. (2019) conducted a comparative analysis of EHR alert systems, examining how different interface designs affected clinician response to drug interaction warnings. Their findings showed that alerts incorporating visual hierarchy, contextual information, and clear action options reduced override rates by 23% compared to standard text-based alerts. This work demonstrated that </w:t>
      </w:r>
      <w:r w:rsidR="002E015E" w:rsidRPr="00EF08B8">
        <w:rPr>
          <w:rFonts w:ascii="Times New Roman" w:hAnsi="Times New Roman" w:cs="Times New Roman"/>
          <w:sz w:val="24"/>
          <w:szCs w:val="24"/>
        </w:rPr>
        <w:t>minor</w:t>
      </w:r>
      <w:r w:rsidRPr="00EF08B8">
        <w:rPr>
          <w:rFonts w:ascii="Times New Roman" w:hAnsi="Times New Roman" w:cs="Times New Roman"/>
          <w:sz w:val="24"/>
          <w:szCs w:val="24"/>
        </w:rPr>
        <w:t xml:space="preserve"> interface design decisions could have significant impacts on clinical safety.</w:t>
      </w:r>
    </w:p>
    <w:p w14:paraId="43B5D035" w14:textId="444F0C3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Patient portals represent a critical interface between healthcare systems and patients. A longitudinal study by Dendere et al. (2019) examined patient portal adoption across multiple healthcare institutions, identifying that usability was the strongest predictor of continued use. Features that patients valued most included appointment scheduling, test result viewing with contextual explanations, and s</w:t>
      </w:r>
      <w:r w:rsidR="00062ABA" w:rsidRPr="00EF08B8">
        <w:rPr>
          <w:rFonts w:ascii="Times New Roman" w:hAnsi="Times New Roman" w:cs="Times New Roman"/>
          <w:sz w:val="24"/>
          <w:szCs w:val="24"/>
        </w:rPr>
        <w:t xml:space="preserve">ecure messaging with providers. </w:t>
      </w:r>
      <w:r w:rsidRPr="00EF08B8">
        <w:rPr>
          <w:rFonts w:ascii="Times New Roman" w:hAnsi="Times New Roman" w:cs="Times New Roman"/>
          <w:sz w:val="24"/>
          <w:szCs w:val="24"/>
        </w:rPr>
        <w:t xml:space="preserve">Research by Sarkar et al. (2016) </w:t>
      </w:r>
      <w:r w:rsidRPr="00EF08B8">
        <w:rPr>
          <w:rFonts w:ascii="Times New Roman" w:hAnsi="Times New Roman" w:cs="Times New Roman"/>
          <w:sz w:val="24"/>
          <w:szCs w:val="24"/>
        </w:rPr>
        <w:lastRenderedPageBreak/>
        <w:t>specifically examined health literacy considerations in patient portal design. Their work revealed that portals designed for average reading levels often excluded patients with limited health literacy. The study demonstrated that incorporating plain language explanations, visual aids, and intuitive navigation significantly improved portal utilization among diverse patient populations.</w:t>
      </w:r>
    </w:p>
    <w:p w14:paraId="7C90CBF0" w14:textId="5E2FD1FB"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With the explosive growth of telemedicine, multiple studies have evaluated different platform designs. A comparative study by Mehrotra et al. (2020) examined user experiences across five major telemedicine platforms, assessing both provider and patient perspectives. The research found that platforms with streamlined interfaces, reliable connectivity, and integrated clinical documentation capabilities received highest satisfaction ratings from providers.</w:t>
      </w:r>
      <w:r w:rsidR="00062ABA" w:rsidRPr="00EF08B8">
        <w:rPr>
          <w:rFonts w:ascii="Times New Roman" w:hAnsi="Times New Roman" w:cs="Times New Roman"/>
          <w:sz w:val="24"/>
          <w:szCs w:val="24"/>
        </w:rPr>
        <w:t xml:space="preserve"> </w:t>
      </w:r>
      <w:r w:rsidRPr="00EF08B8">
        <w:rPr>
          <w:rFonts w:ascii="Times New Roman" w:hAnsi="Times New Roman" w:cs="Times New Roman"/>
          <w:sz w:val="24"/>
          <w:szCs w:val="24"/>
        </w:rPr>
        <w:t>From the patient perspective, studies by Orlando et al. (2021) identified that platform design significantly influenced perception of care quality. Patients reported that high-quality video, minimal technical glitches, and interfaces that preserved eye contact with providers enhanced their sense of connection and trust. These findings underscore that technical HCI considerations directly impact therapeutic relationships.</w:t>
      </w:r>
    </w:p>
    <w:p w14:paraId="515EB664" w14:textId="58F769FD"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Several ethnographic studies have examined how HCI design affects clinical workflows. Unertl et al. (2010) conducted extensive observational research in emergency departments, documenting how clinicians interacted with multiple computer systems while managing patient care. Their findings revealed that fragmented interfaces requiring frequent system switching significantly disrupted workflow </w:t>
      </w:r>
      <w:r w:rsidR="00062ABA" w:rsidRPr="00EF08B8">
        <w:rPr>
          <w:rFonts w:ascii="Times New Roman" w:hAnsi="Times New Roman" w:cs="Times New Roman"/>
          <w:sz w:val="24"/>
          <w:szCs w:val="24"/>
        </w:rPr>
        <w:t xml:space="preserve">and increased cognitive burden. </w:t>
      </w:r>
      <w:r w:rsidRPr="00EF08B8">
        <w:rPr>
          <w:rFonts w:ascii="Times New Roman" w:hAnsi="Times New Roman" w:cs="Times New Roman"/>
          <w:sz w:val="24"/>
          <w:szCs w:val="24"/>
        </w:rPr>
        <w:t>Building on this work, Ozkaynak et al. (2018) studied intensive care unit workflows, identifying that effective HCI design should support parallel task management, provide rapid access to critical information, and minimize interruptions during complex procedures. Their research led to recommendations for context-aware interfaces that adapt to clinical situations and provider roles.</w:t>
      </w:r>
    </w:p>
    <w:p w14:paraId="2F362CBA" w14:textId="26A9FB42"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Important work by Shneiderman (2000) established principles for universal usability that have been extensively applied to healthcare contexts. Subsequent research by Lazar et al. (2015) specifically examined accessibility issues in health information systems, finding that many healthcare websites and applications failed to meet basic accessibility standards for users with disabilities.</w:t>
      </w:r>
      <w:r w:rsidR="00062ABA" w:rsidRPr="00EF08B8">
        <w:rPr>
          <w:rFonts w:ascii="Times New Roman" w:hAnsi="Times New Roman" w:cs="Times New Roman"/>
          <w:sz w:val="24"/>
          <w:szCs w:val="24"/>
        </w:rPr>
        <w:t xml:space="preserve"> </w:t>
      </w:r>
    </w:p>
    <w:p w14:paraId="4C5EA23A" w14:textId="7AF3572A"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lastRenderedPageBreak/>
        <w:t xml:space="preserve">Studies focusing on elderly populations by Wildenbos et al. (2018) identified specific HCI requirements for older adults, including larger touch targets, simplified navigation structures, and reduced reliance on complex gestures. This research </w:t>
      </w:r>
      <w:r w:rsidR="00170F82" w:rsidRPr="00EF08B8">
        <w:rPr>
          <w:rFonts w:ascii="Times New Roman" w:hAnsi="Times New Roman" w:cs="Times New Roman"/>
          <w:sz w:val="24"/>
          <w:szCs w:val="24"/>
        </w:rPr>
        <w:t>has</w:t>
      </w:r>
      <w:r w:rsidRPr="00EF08B8">
        <w:rPr>
          <w:rFonts w:ascii="Times New Roman" w:hAnsi="Times New Roman" w:cs="Times New Roman"/>
          <w:sz w:val="24"/>
          <w:szCs w:val="24"/>
        </w:rPr>
        <w:t xml:space="preserve"> guidelines for age-friendly health technology design, recognizing that healthcare systems must serve aging populations who may be less familiar with digital technologies.</w:t>
      </w:r>
    </w:p>
    <w:p w14:paraId="76FB9ABD" w14:textId="1A929331"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Patient safety research has increasingly focused on HCI's role in error prevention. A landmark study by Koppel et al. (2005) identified numerous ways that poor EHR design facilitated medication errors, including fragmented displays requiring excessive navigation, defaults that led to incorrect selections, and inadequate support for complex dosing regimens. This influential work catalyzed greater attention to safety-oriented HCI design in healthcare.</w:t>
      </w:r>
      <w:r w:rsidR="00356ADF" w:rsidRPr="00EF08B8">
        <w:rPr>
          <w:rFonts w:ascii="Times New Roman" w:hAnsi="Times New Roman" w:cs="Times New Roman"/>
          <w:sz w:val="24"/>
          <w:szCs w:val="24"/>
        </w:rPr>
        <w:t xml:space="preserve"> </w:t>
      </w:r>
      <w:r w:rsidRPr="00EF08B8">
        <w:rPr>
          <w:rFonts w:ascii="Times New Roman" w:hAnsi="Times New Roman" w:cs="Times New Roman"/>
          <w:sz w:val="24"/>
          <w:szCs w:val="24"/>
        </w:rPr>
        <w:t>More recent research by Ratwani et al. (2019) employed eye-tracking technology to understand how interface design affected clinician attention and error detection. Their findings showed that cluttered interfaces with poor information hierarchy increased the likelihood of overlooking critical alerts and abnormal values. This work has informed evidence-based guidelines for safety-critical interface design.</w:t>
      </w:r>
    </w:p>
    <w:p w14:paraId="6B47C7D4" w14:textId="2AD78864"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Numerous studies have evaluated specific mHealth interventions, providing insights into effective HCI design for mobile platforms. Research by Payne et al. (2015) on diabetes management apps found that successful applications incorporated regular engagement prompts, personalized feedback, and data visualization that helped patients understand trends in their glucose levels.</w:t>
      </w:r>
      <w:r w:rsidR="00356ADF" w:rsidRPr="00EF08B8">
        <w:rPr>
          <w:rFonts w:ascii="Times New Roman" w:hAnsi="Times New Roman" w:cs="Times New Roman"/>
          <w:sz w:val="24"/>
          <w:szCs w:val="24"/>
        </w:rPr>
        <w:t xml:space="preserve"> </w:t>
      </w:r>
      <w:r w:rsidRPr="00EF08B8">
        <w:rPr>
          <w:rFonts w:ascii="Times New Roman" w:hAnsi="Times New Roman" w:cs="Times New Roman"/>
          <w:sz w:val="24"/>
          <w:szCs w:val="24"/>
        </w:rPr>
        <w:t>A meta-analysis by Zhao et al. (2016) examining mHealth interventions across various chronic conditions identified that apps with gamification elements, social features, and integration with wearable devices demonstrated higher user engagement and better health outcomes. However, the research also cautioned that excessive complexity could overwhelm users, emphasizing the need for balanced feature sets tailored to specific populations.</w:t>
      </w:r>
    </w:p>
    <w:p w14:paraId="1A2D7E7C" w14:textId="5EE71F33"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Emerging research on AI integration in clinical interfaces has provided important insights. A study by Cai et al. (2019) examined radiologist interactions with AI-assisted diagnostic systems, finding that interface designs presenting AI confidence levels alongside recommendations allowed clinicians to appropriately calibrate their trust in system outputs. This work highlighted the importance of transpare</w:t>
      </w:r>
      <w:r w:rsidR="00356ADF" w:rsidRPr="00EF08B8">
        <w:rPr>
          <w:rFonts w:ascii="Times New Roman" w:hAnsi="Times New Roman" w:cs="Times New Roman"/>
          <w:sz w:val="24"/>
          <w:szCs w:val="24"/>
        </w:rPr>
        <w:t xml:space="preserve">ncy in AI-augmented interfaces. </w:t>
      </w:r>
      <w:r w:rsidRPr="00EF08B8">
        <w:rPr>
          <w:rFonts w:ascii="Times New Roman" w:hAnsi="Times New Roman" w:cs="Times New Roman"/>
          <w:sz w:val="24"/>
          <w:szCs w:val="24"/>
        </w:rPr>
        <w:t xml:space="preserve">Research by Sendak et al. (2020) on machine learning-based sepsis prediction systems demonstrated that effective clinical </w:t>
      </w:r>
      <w:r w:rsidRPr="00EF08B8">
        <w:rPr>
          <w:rFonts w:ascii="Times New Roman" w:hAnsi="Times New Roman" w:cs="Times New Roman"/>
          <w:sz w:val="24"/>
          <w:szCs w:val="24"/>
        </w:rPr>
        <w:lastRenderedPageBreak/>
        <w:t>implementation required interfaces that integrated predictions into existing workflows, provided actionable recommendations, and maintained audit trails for accountability. Their work emphasizes that sophisticated algorithms require equally sophisticated interface design to realize clinical value.</w:t>
      </w:r>
    </w:p>
    <w:p w14:paraId="3F1D05AA" w14:textId="4B750D5B" w:rsidR="00E839E6" w:rsidRPr="00281624" w:rsidRDefault="00356ADF" w:rsidP="00E839E6">
      <w:pPr>
        <w:spacing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t>3</w:t>
      </w:r>
      <w:r w:rsidR="00E839E6" w:rsidRPr="00281624">
        <w:rPr>
          <w:rFonts w:ascii="Times New Roman" w:hAnsi="Times New Roman" w:cs="Times New Roman"/>
          <w:b/>
          <w:bCs/>
          <w:sz w:val="32"/>
          <w:szCs w:val="32"/>
        </w:rPr>
        <w:t>. Methodology</w:t>
      </w:r>
    </w:p>
    <w:p w14:paraId="576F19F5" w14:textId="12C71B11" w:rsidR="00E839E6" w:rsidRPr="00EF08B8" w:rsidRDefault="00356ADF" w:rsidP="00E839E6">
      <w:pPr>
        <w:spacing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E839E6" w:rsidRPr="00EF08B8">
        <w:rPr>
          <w:rFonts w:ascii="Times New Roman" w:hAnsi="Times New Roman" w:cs="Times New Roman"/>
          <w:b/>
          <w:bCs/>
          <w:sz w:val="24"/>
          <w:szCs w:val="24"/>
        </w:rPr>
        <w:t>.1 Research Design</w:t>
      </w:r>
    </w:p>
    <w:p w14:paraId="7E6615EE" w14:textId="4EACFDCB" w:rsidR="00E839E6" w:rsidRPr="00EF08B8" w:rsidRDefault="00E839E6" w:rsidP="00C20355">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This study employed a mixed-methods approach combining quantitative analysis of system performance metrics with qualitative assessment of user experiences. The research was designed to evaluate HCI implementations across multiple healthcare settings, providing comprehensive insights into effectiveness factors and challenges.</w:t>
      </w:r>
      <w:r w:rsidR="003D612D">
        <w:rPr>
          <w:rFonts w:ascii="Times New Roman" w:hAnsi="Times New Roman" w:cs="Times New Roman"/>
          <w:sz w:val="24"/>
          <w:szCs w:val="24"/>
        </w:rPr>
        <w:t xml:space="preserve"> </w:t>
      </w:r>
      <w:r w:rsidRPr="00EF08B8">
        <w:rPr>
          <w:rFonts w:ascii="Times New Roman" w:hAnsi="Times New Roman" w:cs="Times New Roman"/>
          <w:sz w:val="24"/>
          <w:szCs w:val="24"/>
        </w:rPr>
        <w:t>The methodology incorporated three primary components</w:t>
      </w:r>
      <w:r w:rsidR="00C20355">
        <w:rPr>
          <w:rFonts w:ascii="Times New Roman" w:hAnsi="Times New Roman" w:cs="Times New Roman"/>
          <w:sz w:val="24"/>
          <w:szCs w:val="24"/>
        </w:rPr>
        <w:t xml:space="preserve"> to </w:t>
      </w:r>
      <w:r w:rsidRPr="00EF08B8">
        <w:rPr>
          <w:rFonts w:ascii="Times New Roman" w:hAnsi="Times New Roman" w:cs="Times New Roman"/>
          <w:sz w:val="24"/>
          <w:szCs w:val="24"/>
        </w:rPr>
        <w:t xml:space="preserve">examining peer-reviewed publications on HCI in healthcare from </w:t>
      </w:r>
      <w:r w:rsidR="00170F82" w:rsidRPr="00EF08B8">
        <w:rPr>
          <w:rFonts w:ascii="Times New Roman" w:hAnsi="Times New Roman" w:cs="Times New Roman"/>
          <w:sz w:val="24"/>
          <w:szCs w:val="24"/>
        </w:rPr>
        <w:t>2015-2025</w:t>
      </w:r>
      <w:r w:rsidR="00C20355">
        <w:rPr>
          <w:rFonts w:ascii="Times New Roman" w:hAnsi="Times New Roman" w:cs="Times New Roman"/>
          <w:sz w:val="24"/>
          <w:szCs w:val="24"/>
        </w:rPr>
        <w:t xml:space="preserve"> the q</w:t>
      </w:r>
      <w:r w:rsidRPr="00C20355">
        <w:rPr>
          <w:rFonts w:ascii="Times New Roman" w:hAnsi="Times New Roman" w:cs="Times New Roman"/>
          <w:bCs/>
          <w:sz w:val="24"/>
          <w:szCs w:val="24"/>
        </w:rPr>
        <w:t>uantitative evaluation</w:t>
      </w:r>
      <w:r w:rsidRPr="00EF08B8">
        <w:rPr>
          <w:rFonts w:ascii="Times New Roman" w:hAnsi="Times New Roman" w:cs="Times New Roman"/>
          <w:sz w:val="24"/>
          <w:szCs w:val="24"/>
        </w:rPr>
        <w:t xml:space="preserve"> of usability metrics from healthcare systems implementations</w:t>
      </w:r>
      <w:r w:rsidR="00C20355">
        <w:rPr>
          <w:rFonts w:ascii="Times New Roman" w:hAnsi="Times New Roman" w:cs="Times New Roman"/>
          <w:sz w:val="24"/>
          <w:szCs w:val="24"/>
        </w:rPr>
        <w:t xml:space="preserve"> and the perceptive of the </w:t>
      </w:r>
      <w:r w:rsidR="00C20355" w:rsidRPr="00C20355">
        <w:rPr>
          <w:rFonts w:ascii="Times New Roman" w:hAnsi="Times New Roman" w:cs="Times New Roman"/>
          <w:sz w:val="24"/>
          <w:szCs w:val="24"/>
        </w:rPr>
        <w:t>healthcare stakeholders</w:t>
      </w:r>
      <w:r w:rsidR="00C20355">
        <w:rPr>
          <w:rFonts w:ascii="Times New Roman" w:hAnsi="Times New Roman" w:cs="Times New Roman"/>
          <w:sz w:val="24"/>
          <w:szCs w:val="24"/>
        </w:rPr>
        <w:t xml:space="preserve"> </w:t>
      </w:r>
      <w:r w:rsidRPr="00EF08B8">
        <w:rPr>
          <w:rFonts w:ascii="Times New Roman" w:hAnsi="Times New Roman" w:cs="Times New Roman"/>
          <w:sz w:val="24"/>
          <w:szCs w:val="24"/>
        </w:rPr>
        <w:t>through surveys and interviews</w:t>
      </w:r>
      <w:r w:rsidR="00C20355">
        <w:rPr>
          <w:rFonts w:ascii="Times New Roman" w:hAnsi="Times New Roman" w:cs="Times New Roman"/>
          <w:sz w:val="24"/>
          <w:szCs w:val="24"/>
        </w:rPr>
        <w:t xml:space="preserve">. </w:t>
      </w:r>
    </w:p>
    <w:p w14:paraId="71B41E21" w14:textId="143E76A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review followed PRISMA guidelines (Preferred Reporting Items for Systematic Reviews and Meta-Analyses). Search strategies were executed across major academic databases including PubMed, IEEE Xplore, ACM Digital Library, and Google Scholar. Search terms included combinations of "human-computer interaction," "usability," "user experience," "healthcare," "electronic health records," "telemedicine," "clinical decision support," and related terminology.</w:t>
      </w:r>
      <w:r w:rsidR="00F05FE2">
        <w:rPr>
          <w:rFonts w:ascii="Times New Roman" w:hAnsi="Times New Roman" w:cs="Times New Roman"/>
          <w:sz w:val="24"/>
          <w:szCs w:val="24"/>
        </w:rPr>
        <w:t xml:space="preserve"> </w:t>
      </w:r>
      <w:r w:rsidRPr="00EF08B8">
        <w:rPr>
          <w:rFonts w:ascii="Times New Roman" w:hAnsi="Times New Roman" w:cs="Times New Roman"/>
          <w:sz w:val="24"/>
          <w:szCs w:val="24"/>
        </w:rPr>
        <w:t>Studies focus</w:t>
      </w:r>
      <w:r w:rsidR="00F05FE2">
        <w:rPr>
          <w:rFonts w:ascii="Times New Roman" w:hAnsi="Times New Roman" w:cs="Times New Roman"/>
          <w:sz w:val="24"/>
          <w:szCs w:val="24"/>
        </w:rPr>
        <w:t xml:space="preserve">es </w:t>
      </w:r>
      <w:r w:rsidRPr="00EF08B8">
        <w:rPr>
          <w:rFonts w:ascii="Times New Roman" w:hAnsi="Times New Roman" w:cs="Times New Roman"/>
          <w:sz w:val="24"/>
          <w:szCs w:val="24"/>
        </w:rPr>
        <w:t xml:space="preserve">on </w:t>
      </w:r>
      <w:r w:rsidR="00F05FE2">
        <w:rPr>
          <w:rFonts w:ascii="Times New Roman" w:hAnsi="Times New Roman" w:cs="Times New Roman"/>
          <w:sz w:val="24"/>
          <w:szCs w:val="24"/>
        </w:rPr>
        <w:t xml:space="preserve">the </w:t>
      </w:r>
      <w:r w:rsidRPr="00EF08B8">
        <w:rPr>
          <w:rFonts w:ascii="Times New Roman" w:hAnsi="Times New Roman" w:cs="Times New Roman"/>
          <w:sz w:val="24"/>
          <w:szCs w:val="24"/>
        </w:rPr>
        <w:t xml:space="preserve">HCI in clinical or patient-facing healthcare </w:t>
      </w:r>
      <w:r w:rsidR="00F05FE2">
        <w:rPr>
          <w:rFonts w:ascii="Times New Roman" w:hAnsi="Times New Roman" w:cs="Times New Roman"/>
          <w:sz w:val="24"/>
          <w:szCs w:val="24"/>
        </w:rPr>
        <w:t>applications and p</w:t>
      </w:r>
      <w:r w:rsidRPr="00EF08B8">
        <w:rPr>
          <w:rFonts w:ascii="Times New Roman" w:hAnsi="Times New Roman" w:cs="Times New Roman"/>
          <w:sz w:val="24"/>
          <w:szCs w:val="24"/>
        </w:rPr>
        <w:t xml:space="preserve">ublications from 2015-2025 </w:t>
      </w:r>
      <w:r w:rsidR="00F05FE2">
        <w:rPr>
          <w:rFonts w:ascii="Times New Roman" w:hAnsi="Times New Roman" w:cs="Times New Roman"/>
          <w:sz w:val="24"/>
          <w:szCs w:val="24"/>
        </w:rPr>
        <w:t xml:space="preserve">that </w:t>
      </w:r>
      <w:r w:rsidRPr="00EF08B8">
        <w:rPr>
          <w:rFonts w:ascii="Times New Roman" w:hAnsi="Times New Roman" w:cs="Times New Roman"/>
          <w:sz w:val="24"/>
          <w:szCs w:val="24"/>
        </w:rPr>
        <w:t>capture current</w:t>
      </w:r>
      <w:r w:rsidR="00F05FE2">
        <w:rPr>
          <w:rFonts w:ascii="Times New Roman" w:hAnsi="Times New Roman" w:cs="Times New Roman"/>
          <w:sz w:val="24"/>
          <w:szCs w:val="24"/>
        </w:rPr>
        <w:t xml:space="preserve"> and recent</w:t>
      </w:r>
      <w:r w:rsidRPr="00EF08B8">
        <w:rPr>
          <w:rFonts w:ascii="Times New Roman" w:hAnsi="Times New Roman" w:cs="Times New Roman"/>
          <w:sz w:val="24"/>
          <w:szCs w:val="24"/>
        </w:rPr>
        <w:t xml:space="preserve"> </w:t>
      </w:r>
      <w:r w:rsidR="00170F82" w:rsidRPr="00EF08B8">
        <w:rPr>
          <w:rFonts w:ascii="Times New Roman" w:hAnsi="Times New Roman" w:cs="Times New Roman"/>
          <w:sz w:val="24"/>
          <w:szCs w:val="24"/>
        </w:rPr>
        <w:t>developments.</w:t>
      </w:r>
      <w:r w:rsidR="00F05FE2">
        <w:rPr>
          <w:rFonts w:ascii="Times New Roman" w:hAnsi="Times New Roman" w:cs="Times New Roman"/>
          <w:sz w:val="24"/>
          <w:szCs w:val="24"/>
        </w:rPr>
        <w:t xml:space="preserve"> </w:t>
      </w:r>
    </w:p>
    <w:p w14:paraId="56797D52" w14:textId="7A292F83" w:rsidR="005C31C0" w:rsidRDefault="005C31C0" w:rsidP="005C31C0">
      <w:pPr>
        <w:spacing w:line="360" w:lineRule="auto"/>
        <w:jc w:val="both"/>
        <w:rPr>
          <w:rFonts w:ascii="Times New Roman" w:hAnsi="Times New Roman" w:cs="Times New Roman"/>
          <w:b/>
          <w:bCs/>
          <w:sz w:val="24"/>
          <w:szCs w:val="24"/>
        </w:rPr>
      </w:pPr>
      <w:r w:rsidRPr="005C31C0">
        <w:rPr>
          <w:rFonts w:ascii="Times New Roman" w:hAnsi="Times New Roman" w:cs="Times New Roman"/>
          <w:b/>
          <w:bCs/>
          <w:sz w:val="24"/>
          <w:szCs w:val="24"/>
        </w:rPr>
        <w:t>3.</w:t>
      </w:r>
      <w:r>
        <w:rPr>
          <w:rFonts w:ascii="Times New Roman" w:hAnsi="Times New Roman" w:cs="Times New Roman"/>
          <w:b/>
          <w:bCs/>
          <w:sz w:val="24"/>
          <w:szCs w:val="24"/>
        </w:rPr>
        <w:t>2</w:t>
      </w:r>
      <w:r w:rsidR="00C46806">
        <w:rPr>
          <w:rFonts w:ascii="Times New Roman" w:hAnsi="Times New Roman" w:cs="Times New Roman"/>
          <w:b/>
          <w:bCs/>
          <w:sz w:val="24"/>
          <w:szCs w:val="24"/>
        </w:rPr>
        <w:t xml:space="preserve"> M</w:t>
      </w:r>
      <w:r w:rsidRPr="005C31C0">
        <w:rPr>
          <w:rFonts w:ascii="Times New Roman" w:hAnsi="Times New Roman" w:cs="Times New Roman"/>
          <w:b/>
          <w:bCs/>
          <w:sz w:val="24"/>
          <w:szCs w:val="24"/>
        </w:rPr>
        <w:t>odern interaction design in HCI</w:t>
      </w:r>
    </w:p>
    <w:p w14:paraId="2FE8C990" w14:textId="03D21FF0" w:rsidR="00052FE6" w:rsidRPr="00052FE6" w:rsidRDefault="00052FE6" w:rsidP="00B22A11">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m</w:t>
      </w:r>
      <w:r w:rsidRPr="00052FE6">
        <w:rPr>
          <w:rFonts w:ascii="Times New Roman" w:hAnsi="Times New Roman" w:cs="Times New Roman"/>
          <w:bCs/>
          <w:sz w:val="24"/>
          <w:szCs w:val="24"/>
          <w:lang w:val="en-GB"/>
        </w:rPr>
        <w:t xml:space="preserve">odern interaction design in HCI </w:t>
      </w:r>
      <w:r>
        <w:rPr>
          <w:rFonts w:ascii="Times New Roman" w:hAnsi="Times New Roman" w:cs="Times New Roman"/>
          <w:bCs/>
          <w:sz w:val="24"/>
          <w:szCs w:val="24"/>
          <w:lang w:val="en-GB"/>
        </w:rPr>
        <w:t xml:space="preserve">comprises of four architectural frameworks. It shows the  </w:t>
      </w:r>
      <w:r w:rsidRPr="00052FE6">
        <w:rPr>
          <w:rFonts w:ascii="Times New Roman" w:hAnsi="Times New Roman" w:cs="Times New Roman"/>
          <w:bCs/>
          <w:sz w:val="24"/>
          <w:szCs w:val="24"/>
          <w:lang w:val="en-GB"/>
        </w:rPr>
        <w:t xml:space="preserve"> concepts </w:t>
      </w:r>
      <w:r w:rsidR="00B22A11">
        <w:rPr>
          <w:rFonts w:ascii="Times New Roman" w:hAnsi="Times New Roman" w:cs="Times New Roman"/>
          <w:bCs/>
          <w:sz w:val="24"/>
          <w:szCs w:val="24"/>
          <w:lang w:val="en-GB"/>
        </w:rPr>
        <w:t>of</w:t>
      </w:r>
      <w:r w:rsidRPr="00052FE6">
        <w:rPr>
          <w:rFonts w:ascii="Times New Roman" w:hAnsi="Times New Roman" w:cs="Times New Roman"/>
          <w:bCs/>
          <w:sz w:val="24"/>
          <w:szCs w:val="24"/>
          <w:lang w:val="en-GB"/>
        </w:rPr>
        <w:t xml:space="preserve"> healthcare information management</w:t>
      </w:r>
      <w:r w:rsidR="00B22A11">
        <w:rPr>
          <w:rFonts w:ascii="Times New Roman" w:hAnsi="Times New Roman" w:cs="Times New Roman"/>
          <w:bCs/>
          <w:sz w:val="24"/>
          <w:szCs w:val="24"/>
          <w:lang w:val="en-GB"/>
        </w:rPr>
        <w:t xml:space="preserve"> as shown in Figure 1 through Figure 4</w:t>
      </w:r>
      <w:r w:rsidRPr="00052FE6">
        <w:rPr>
          <w:rFonts w:ascii="Times New Roman" w:hAnsi="Times New Roman" w:cs="Times New Roman"/>
          <w:bCs/>
          <w:sz w:val="24"/>
          <w:szCs w:val="24"/>
          <w:lang w:val="en-GB"/>
        </w:rPr>
        <w:t>.</w:t>
      </w:r>
    </w:p>
    <w:p w14:paraId="76EADFD0"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noProof/>
          <w:kern w:val="0"/>
          <w:sz w:val="24"/>
          <w:szCs w:val="24"/>
          <w14:ligatures w14:val="none"/>
        </w:rPr>
        <w:lastRenderedPageBreak/>
        <w:drawing>
          <wp:inline distT="0" distB="0" distL="0" distR="0" wp14:anchorId="0BDF2EF7" wp14:editId="0C1974DA">
            <wp:extent cx="5943600" cy="3961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61846" name=""/>
                    <pic:cNvPicPr/>
                  </pic:nvPicPr>
                  <pic:blipFill>
                    <a:blip r:embed="rId6"/>
                    <a:stretch>
                      <a:fillRect/>
                    </a:stretch>
                  </pic:blipFill>
                  <pic:spPr>
                    <a:xfrm>
                      <a:off x="0" y="0"/>
                      <a:ext cx="5943600" cy="3961130"/>
                    </a:xfrm>
                    <a:prstGeom prst="rect">
                      <a:avLst/>
                    </a:prstGeom>
                  </pic:spPr>
                </pic:pic>
              </a:graphicData>
            </a:graphic>
          </wp:inline>
        </w:drawing>
      </w:r>
    </w:p>
    <w:p w14:paraId="2B9924D7" w14:textId="79154B99" w:rsidR="00995DEE" w:rsidRPr="00995DEE" w:rsidRDefault="00B01ABF" w:rsidP="00B22A11">
      <w:pPr>
        <w:spacing w:line="360" w:lineRule="auto"/>
        <w:jc w:val="both"/>
        <w:rPr>
          <w:rFonts w:ascii="Times New Roman" w:eastAsia="Arial" w:hAnsi="Times New Roman" w:cs="Times New Roman"/>
          <w:b/>
          <w:bCs/>
          <w:kern w:val="0"/>
          <w:sz w:val="24"/>
          <w:szCs w:val="24"/>
          <w:lang w:val="en-GB" w:eastAsia="en-GB"/>
          <w14:ligatures w14:val="none"/>
        </w:rPr>
      </w:pPr>
      <w:r>
        <w:rPr>
          <w:rFonts w:ascii="Times New Roman" w:eastAsia="Arial" w:hAnsi="Times New Roman" w:cs="Times New Roman"/>
          <w:b/>
          <w:bCs/>
          <w:kern w:val="0"/>
          <w:sz w:val="24"/>
          <w:szCs w:val="24"/>
          <w:lang w:val="en-GB" w:eastAsia="en-GB"/>
          <w14:ligatures w14:val="none"/>
        </w:rPr>
        <w:t xml:space="preserve">Figure </w:t>
      </w:r>
      <w:r w:rsidR="00995DEE" w:rsidRPr="00995DEE">
        <w:rPr>
          <w:rFonts w:ascii="Times New Roman" w:eastAsia="Arial" w:hAnsi="Times New Roman" w:cs="Times New Roman"/>
          <w:b/>
          <w:bCs/>
          <w:kern w:val="0"/>
          <w:sz w:val="24"/>
          <w:szCs w:val="24"/>
          <w:lang w:val="en-GB" w:eastAsia="en-GB"/>
          <w14:ligatures w14:val="none"/>
        </w:rPr>
        <w:t xml:space="preserve">1: </w:t>
      </w:r>
      <w:r w:rsidRPr="00B01ABF">
        <w:rPr>
          <w:rFonts w:ascii="Times New Roman" w:eastAsia="Arial" w:hAnsi="Times New Roman" w:cs="Times New Roman"/>
          <w:b/>
          <w:bCs/>
          <w:kern w:val="0"/>
          <w:sz w:val="24"/>
          <w:szCs w:val="24"/>
          <w:lang w:val="en-GB" w:eastAsia="en-GB"/>
          <w14:ligatures w14:val="none"/>
        </w:rPr>
        <w:t xml:space="preserve">Comprehensive Framework </w:t>
      </w:r>
      <w:r>
        <w:rPr>
          <w:rFonts w:ascii="Times New Roman" w:eastAsia="Arial" w:hAnsi="Times New Roman" w:cs="Times New Roman"/>
          <w:b/>
          <w:bCs/>
          <w:kern w:val="0"/>
          <w:sz w:val="24"/>
          <w:szCs w:val="24"/>
          <w:lang w:val="en-GB" w:eastAsia="en-GB"/>
          <w14:ligatures w14:val="none"/>
        </w:rPr>
        <w:t xml:space="preserve">of </w:t>
      </w:r>
      <w:r w:rsidR="00995DEE" w:rsidRPr="00995DEE">
        <w:rPr>
          <w:rFonts w:ascii="Times New Roman" w:eastAsia="Arial" w:hAnsi="Times New Roman" w:cs="Times New Roman"/>
          <w:b/>
          <w:bCs/>
          <w:kern w:val="0"/>
          <w:sz w:val="24"/>
          <w:szCs w:val="24"/>
          <w:lang w:val="en-GB" w:eastAsia="en-GB"/>
          <w14:ligatures w14:val="none"/>
        </w:rPr>
        <w:t xml:space="preserve">Medical Teaching </w:t>
      </w:r>
      <w:r>
        <w:rPr>
          <w:rFonts w:ascii="Times New Roman" w:eastAsia="Arial" w:hAnsi="Times New Roman" w:cs="Times New Roman"/>
          <w:b/>
          <w:bCs/>
          <w:kern w:val="0"/>
          <w:sz w:val="24"/>
          <w:szCs w:val="24"/>
          <w:lang w:val="en-GB" w:eastAsia="en-GB"/>
          <w14:ligatures w14:val="none"/>
        </w:rPr>
        <w:t>Hospital</w:t>
      </w:r>
      <w:r w:rsidR="00995DEE" w:rsidRPr="00995DEE">
        <w:rPr>
          <w:rFonts w:ascii="Times New Roman" w:eastAsia="Arial" w:hAnsi="Times New Roman" w:cs="Times New Roman"/>
          <w:b/>
          <w:bCs/>
          <w:kern w:val="0"/>
          <w:sz w:val="24"/>
          <w:szCs w:val="24"/>
          <w:lang w:val="en-GB" w:eastAsia="en-GB"/>
          <w14:ligatures w14:val="none"/>
        </w:rPr>
        <w:t xml:space="preserve"> </w:t>
      </w:r>
    </w:p>
    <w:p w14:paraId="48AA6166" w14:textId="07D3D6EE" w:rsidR="00995DEE" w:rsidRPr="00995DEE" w:rsidRDefault="00B11748" w:rsidP="00995DEE">
      <w:pPr>
        <w:spacing w:after="0" w:line="360" w:lineRule="auto"/>
        <w:jc w:val="both"/>
        <w:rPr>
          <w:rFonts w:ascii="Times New Roman" w:eastAsia="Arial" w:hAnsi="Times New Roman" w:cs="Times New Roman"/>
          <w:b/>
          <w:bCs/>
          <w:kern w:val="0"/>
          <w:sz w:val="24"/>
          <w:szCs w:val="24"/>
          <w:lang w:val="en-GB" w:eastAsia="en-GB"/>
          <w14:ligatures w14:val="none"/>
        </w:rPr>
      </w:pPr>
      <w:r>
        <w:rPr>
          <w:rFonts w:ascii="Times New Roman" w:eastAsia="Arial" w:hAnsi="Times New Roman" w:cs="Times New Roman"/>
          <w:kern w:val="0"/>
          <w:sz w:val="24"/>
          <w:szCs w:val="24"/>
          <w:lang w:val="en-GB" w:eastAsia="en-GB"/>
          <w14:ligatures w14:val="none"/>
        </w:rPr>
        <w:t>Figure 1 illustrates the Medical Teaching Hospital</w:t>
      </w:r>
      <w:r w:rsidR="00995DEE" w:rsidRPr="00995DEE">
        <w:rPr>
          <w:rFonts w:ascii="Times New Roman" w:eastAsia="Arial" w:hAnsi="Times New Roman" w:cs="Times New Roman"/>
          <w:kern w:val="0"/>
          <w:sz w:val="24"/>
          <w:szCs w:val="24"/>
          <w:lang w:val="en-GB" w:eastAsia="en-GB"/>
          <w14:ligatures w14:val="none"/>
        </w:rPr>
        <w:t>, a comprehensive framework that demonstrates the integrated approach to medical education across multiple learning environments. The circular model emphasizes how different teaching contexts work together to create a holistic educational experience for medical students and healthcare professionals. The central concept of 'Medical teaching Arena' represents the complete ecosystem where theoretical knowledge, practical skills, and clinical expertise converge.</w:t>
      </w:r>
      <w:r>
        <w:rPr>
          <w:rFonts w:ascii="Times New Roman" w:eastAsia="Arial" w:hAnsi="Times New Roman" w:cs="Times New Roman"/>
          <w:kern w:val="0"/>
          <w:sz w:val="24"/>
          <w:szCs w:val="24"/>
          <w:lang w:val="en-GB" w:eastAsia="en-GB"/>
          <w14:ligatures w14:val="none"/>
        </w:rPr>
        <w:t xml:space="preserve"> </w:t>
      </w:r>
      <w:r w:rsidR="00995DEE" w:rsidRPr="00995DEE">
        <w:rPr>
          <w:rFonts w:ascii="Times New Roman" w:eastAsia="Arial" w:hAnsi="Times New Roman" w:cs="Times New Roman"/>
          <w:bCs/>
          <w:kern w:val="0"/>
          <w:sz w:val="24"/>
          <w:szCs w:val="24"/>
          <w:lang w:val="en-GB" w:eastAsia="en-GB"/>
          <w14:ligatures w14:val="none"/>
        </w:rPr>
        <w:t xml:space="preserve">Key Components of the Medical Teaching </w:t>
      </w:r>
      <w:r>
        <w:rPr>
          <w:rFonts w:ascii="Times New Roman" w:eastAsia="Arial" w:hAnsi="Times New Roman" w:cs="Times New Roman"/>
          <w:bCs/>
          <w:kern w:val="0"/>
          <w:sz w:val="24"/>
          <w:szCs w:val="24"/>
          <w:lang w:val="en-GB" w:eastAsia="en-GB"/>
          <w14:ligatures w14:val="none"/>
        </w:rPr>
        <w:t>hospital comprises of:</w:t>
      </w:r>
    </w:p>
    <w:p w14:paraId="4B6758A0" w14:textId="3EDC0F3E" w:rsidR="00995DEE" w:rsidRPr="00B11748" w:rsidRDefault="00995DEE" w:rsidP="00B11748">
      <w:pPr>
        <w:pStyle w:val="ListParagraph"/>
        <w:numPr>
          <w:ilvl w:val="0"/>
          <w:numId w:val="71"/>
        </w:numPr>
        <w:spacing w:after="0" w:line="360" w:lineRule="auto"/>
        <w:jc w:val="both"/>
        <w:rPr>
          <w:rFonts w:ascii="Times New Roman" w:eastAsia="Arial" w:hAnsi="Times New Roman" w:cs="Times New Roman"/>
          <w:kern w:val="0"/>
          <w:sz w:val="24"/>
          <w:szCs w:val="24"/>
          <w:lang w:val="en-GB" w:eastAsia="en-GB"/>
          <w14:ligatures w14:val="none"/>
        </w:rPr>
      </w:pPr>
      <w:r w:rsidRPr="00B11748">
        <w:rPr>
          <w:rFonts w:ascii="Times New Roman" w:eastAsia="Arial" w:hAnsi="Times New Roman" w:cs="Times New Roman"/>
          <w:b/>
          <w:bCs/>
          <w:kern w:val="0"/>
          <w:sz w:val="24"/>
          <w:szCs w:val="24"/>
          <w:lang w:val="en-GB" w:eastAsia="en-GB"/>
          <w14:ligatures w14:val="none"/>
        </w:rPr>
        <w:t xml:space="preserve">Classroom Teaching (Top): </w:t>
      </w:r>
      <w:r w:rsidRPr="00B11748">
        <w:rPr>
          <w:rFonts w:ascii="Times New Roman" w:eastAsia="Arial" w:hAnsi="Times New Roman" w:cs="Times New Roman"/>
          <w:kern w:val="0"/>
          <w:sz w:val="24"/>
          <w:szCs w:val="24"/>
          <w:lang w:val="en-GB" w:eastAsia="en-GB"/>
          <w14:ligatures w14:val="none"/>
        </w:rPr>
        <w:t xml:space="preserve">This component represents traditional academic instruction in a structured educational setting. The image shows students seated at desks in a modern classroom environment with presentation equipment. Classroom teaching forms the foundational layer of medical education where students are introduced to theoretical concepts, scientific principles, and fundamental medical knowledge. This setting facilitates lectures, multimedia presentations, interactive discussions, case study analyses, and group learning activities. Classroom teaching provides students with the conceptual </w:t>
      </w:r>
      <w:r w:rsidRPr="00B11748">
        <w:rPr>
          <w:rFonts w:ascii="Times New Roman" w:eastAsia="Arial" w:hAnsi="Times New Roman" w:cs="Times New Roman"/>
          <w:kern w:val="0"/>
          <w:sz w:val="24"/>
          <w:szCs w:val="24"/>
          <w:lang w:val="en-GB" w:eastAsia="en-GB"/>
          <w14:ligatures w14:val="none"/>
        </w:rPr>
        <w:lastRenderedPageBreak/>
        <w:t>framework necessary to understand complex medical topics before applying them in practical settings.</w:t>
      </w:r>
    </w:p>
    <w:p w14:paraId="56BFD268" w14:textId="477683E0" w:rsidR="00995DEE" w:rsidRPr="00B11748" w:rsidRDefault="00995DEE" w:rsidP="00B11748">
      <w:pPr>
        <w:pStyle w:val="ListParagraph"/>
        <w:numPr>
          <w:ilvl w:val="0"/>
          <w:numId w:val="71"/>
        </w:numPr>
        <w:spacing w:after="0" w:line="360" w:lineRule="auto"/>
        <w:jc w:val="both"/>
        <w:rPr>
          <w:rFonts w:ascii="Times New Roman" w:eastAsia="Arial" w:hAnsi="Times New Roman" w:cs="Times New Roman"/>
          <w:kern w:val="0"/>
          <w:sz w:val="24"/>
          <w:szCs w:val="24"/>
          <w:lang w:val="en-GB" w:eastAsia="en-GB"/>
          <w14:ligatures w14:val="none"/>
        </w:rPr>
      </w:pPr>
      <w:r w:rsidRPr="00B11748">
        <w:rPr>
          <w:rFonts w:ascii="Times New Roman" w:eastAsia="Arial" w:hAnsi="Times New Roman" w:cs="Times New Roman"/>
          <w:b/>
          <w:bCs/>
          <w:kern w:val="0"/>
          <w:sz w:val="24"/>
          <w:szCs w:val="24"/>
          <w:lang w:val="en-GB" w:eastAsia="en-GB"/>
          <w14:ligatures w14:val="none"/>
        </w:rPr>
        <w:t xml:space="preserve">University Teaching (Left): </w:t>
      </w:r>
      <w:r w:rsidRPr="00B11748">
        <w:rPr>
          <w:rFonts w:ascii="Times New Roman" w:eastAsia="Arial" w:hAnsi="Times New Roman" w:cs="Times New Roman"/>
          <w:kern w:val="0"/>
          <w:sz w:val="24"/>
          <w:szCs w:val="24"/>
          <w:lang w:val="en-GB" w:eastAsia="en-GB"/>
          <w14:ligatures w14:val="none"/>
        </w:rPr>
        <w:t>Represented by the university building icon with a clock tower, this component encompasses the formal academic institution that provides comprehensive medical education. University teaching involves structured curriculum delivery, academic research, laboratory work, examinations, and degree programs. Universities provide the infrastructure, faculty expertise, research facilities, libraries, and academic resources essential for medical education. This setting emphasizes evidence-based learning, critical thinking, scientific methodology, and academic rigor. Students engage in coursework across various medical disciplines including anatomy, physiology, pharmacology, pathology, and biochemistry.</w:t>
      </w:r>
    </w:p>
    <w:p w14:paraId="17F7C948" w14:textId="1AFD3DE5" w:rsidR="00995DEE" w:rsidRPr="00B11748" w:rsidRDefault="00995DEE" w:rsidP="00B11748">
      <w:pPr>
        <w:pStyle w:val="ListParagraph"/>
        <w:numPr>
          <w:ilvl w:val="0"/>
          <w:numId w:val="71"/>
        </w:numPr>
        <w:spacing w:after="0" w:line="360" w:lineRule="auto"/>
        <w:jc w:val="both"/>
        <w:rPr>
          <w:rFonts w:ascii="Times New Roman" w:eastAsia="Arial" w:hAnsi="Times New Roman" w:cs="Times New Roman"/>
          <w:kern w:val="0"/>
          <w:sz w:val="24"/>
          <w:szCs w:val="24"/>
          <w:lang w:val="en-GB" w:eastAsia="en-GB"/>
          <w14:ligatures w14:val="none"/>
        </w:rPr>
      </w:pPr>
      <w:r w:rsidRPr="00B11748">
        <w:rPr>
          <w:rFonts w:ascii="Times New Roman" w:eastAsia="Arial" w:hAnsi="Times New Roman" w:cs="Times New Roman"/>
          <w:b/>
          <w:bCs/>
          <w:kern w:val="0"/>
          <w:sz w:val="24"/>
          <w:szCs w:val="24"/>
          <w:lang w:val="en-GB" w:eastAsia="en-GB"/>
          <w14:ligatures w14:val="none"/>
        </w:rPr>
        <w:t xml:space="preserve">Hospital Teaching (Right): </w:t>
      </w:r>
      <w:r w:rsidRPr="00B11748">
        <w:rPr>
          <w:rFonts w:ascii="Times New Roman" w:eastAsia="Arial" w:hAnsi="Times New Roman" w:cs="Times New Roman"/>
          <w:kern w:val="0"/>
          <w:sz w:val="24"/>
          <w:szCs w:val="24"/>
          <w:lang w:val="en-GB" w:eastAsia="en-GB"/>
          <w14:ligatures w14:val="none"/>
        </w:rPr>
        <w:t>Depicted by the hospital building icon with a medical cross, this component emphasizes practical learning in actual healthcare delivery settings. Hospital teaching provides students with real-world exposure to patient care, medical procedures, and clinical decision-making. In hospitals, students participate in ward rounds, observe surgical procedures, interact with patients, learn from experienced physicians, and understand healthcare system operations. This environment bridges the gap between theoretical knowledge and practical application, allowing students to see how medical concepts translate into patient care. Hospital teaching includes bedside teaching, grand rounds, case presentations, and multidisciplinary team meetings.</w:t>
      </w:r>
    </w:p>
    <w:p w14:paraId="17F19F68" w14:textId="2C43383A" w:rsidR="00995DEE" w:rsidRPr="00B11748" w:rsidRDefault="00995DEE" w:rsidP="00B11748">
      <w:pPr>
        <w:pStyle w:val="ListParagraph"/>
        <w:numPr>
          <w:ilvl w:val="0"/>
          <w:numId w:val="71"/>
        </w:numPr>
        <w:spacing w:after="0" w:line="360" w:lineRule="auto"/>
        <w:jc w:val="both"/>
        <w:rPr>
          <w:rFonts w:ascii="Times New Roman" w:eastAsia="Arial" w:hAnsi="Times New Roman" w:cs="Times New Roman"/>
          <w:kern w:val="0"/>
          <w:sz w:val="24"/>
          <w:szCs w:val="24"/>
          <w:lang w:val="en-GB" w:eastAsia="en-GB"/>
          <w14:ligatures w14:val="none"/>
        </w:rPr>
      </w:pPr>
      <w:r w:rsidRPr="00B11748">
        <w:rPr>
          <w:rFonts w:ascii="Times New Roman" w:eastAsia="Arial" w:hAnsi="Times New Roman" w:cs="Times New Roman"/>
          <w:b/>
          <w:bCs/>
          <w:kern w:val="0"/>
          <w:sz w:val="24"/>
          <w:szCs w:val="24"/>
          <w:lang w:val="en-GB" w:eastAsia="en-GB"/>
          <w14:ligatures w14:val="none"/>
        </w:rPr>
        <w:t xml:space="preserve">Clinical Teaching (Bottom): </w:t>
      </w:r>
      <w:r w:rsidRPr="00B11748">
        <w:rPr>
          <w:rFonts w:ascii="Times New Roman" w:eastAsia="Arial" w:hAnsi="Times New Roman" w:cs="Times New Roman"/>
          <w:kern w:val="0"/>
          <w:sz w:val="24"/>
          <w:szCs w:val="24"/>
          <w:lang w:val="en-GB" w:eastAsia="en-GB"/>
          <w14:ligatures w14:val="none"/>
        </w:rPr>
        <w:t>This component represents hands-on clinical training where students develop practical medical skills through direct patient interaction and supervised practice. The image shows healthcare professionals engaged in clinical activities, likely in a treatment or examination setting. Clinical teaching focuses on skill development including patient examination techniques, diagnostic procedures, treatment protocols, emergency response, and patient communication. Students learn clinical reasoning, differential diagnosis, treatment planning, and medical documentation. This is where students transition from observers to active participants in healthcare delivery under expert supervision. Clinical teaching encompasses outpatient clinics, emergency departments, operating rooms, and specialized clinical units.</w:t>
      </w:r>
    </w:p>
    <w:p w14:paraId="2B7D20DD" w14:textId="40569DD5" w:rsidR="00995DEE" w:rsidRPr="00B11748" w:rsidRDefault="00995DEE" w:rsidP="00B22A11">
      <w:pPr>
        <w:pStyle w:val="ListParagraph"/>
        <w:numPr>
          <w:ilvl w:val="0"/>
          <w:numId w:val="71"/>
        </w:numPr>
        <w:spacing w:line="360" w:lineRule="auto"/>
        <w:jc w:val="both"/>
        <w:rPr>
          <w:rFonts w:ascii="Times New Roman" w:eastAsia="Arial" w:hAnsi="Times New Roman" w:cs="Times New Roman"/>
          <w:kern w:val="0"/>
          <w:sz w:val="24"/>
          <w:szCs w:val="24"/>
          <w:lang w:val="en-GB" w:eastAsia="en-GB"/>
          <w14:ligatures w14:val="none"/>
        </w:rPr>
      </w:pPr>
      <w:r w:rsidRPr="00B11748">
        <w:rPr>
          <w:rFonts w:ascii="Times New Roman" w:eastAsia="Arial" w:hAnsi="Times New Roman" w:cs="Times New Roman"/>
          <w:b/>
          <w:bCs/>
          <w:kern w:val="0"/>
          <w:sz w:val="24"/>
          <w:szCs w:val="24"/>
          <w:lang w:val="en-GB" w:eastAsia="en-GB"/>
          <w14:ligatures w14:val="none"/>
        </w:rPr>
        <w:lastRenderedPageBreak/>
        <w:t xml:space="preserve">Medical Teaching Arena (Center): </w:t>
      </w:r>
      <w:r w:rsidRPr="00B11748">
        <w:rPr>
          <w:rFonts w:ascii="Times New Roman" w:eastAsia="Arial" w:hAnsi="Times New Roman" w:cs="Times New Roman"/>
          <w:kern w:val="0"/>
          <w:sz w:val="24"/>
          <w:szCs w:val="24"/>
          <w:lang w:val="en-GB" w:eastAsia="en-GB"/>
          <w14:ligatures w14:val="none"/>
        </w:rPr>
        <w:t>The central photograph shows a diverse group of students in white coats gathered together for collaborative learning, representing the core integration of all teaching methodologies. This central component symbolizes the holistic nature of medical education where students learn through teamwork, peer discussion, case-based learning, and shared experiences. The Medical teaching Arena emphasizes that effective medical education requires the seamless integration of all four teaching contexts. It represents the complete learning environment where theoretical knowledge from classrooms and universities combines with practical experience from hospitals and clinical settings to develop competent, well-rounded healthcare professionals.</w:t>
      </w:r>
    </w:p>
    <w:p w14:paraId="31F1A6A1" w14:textId="0730DBAC" w:rsidR="00995DEE" w:rsidRPr="00995DEE" w:rsidRDefault="00995DEE" w:rsidP="00B22A11">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Integration and Interconnection</w:t>
      </w:r>
      <w:r w:rsidR="00B01ABF">
        <w:rPr>
          <w:rFonts w:ascii="Times New Roman" w:eastAsia="Arial" w:hAnsi="Times New Roman" w:cs="Times New Roman"/>
          <w:b/>
          <w:bCs/>
          <w:kern w:val="0"/>
          <w:sz w:val="24"/>
          <w:szCs w:val="24"/>
          <w:lang w:val="en-GB" w:eastAsia="en-GB"/>
          <w14:ligatures w14:val="none"/>
        </w:rPr>
        <w:t xml:space="preserve">: </w:t>
      </w:r>
      <w:r w:rsidRPr="00995DEE">
        <w:rPr>
          <w:rFonts w:ascii="Times New Roman" w:eastAsia="Arial" w:hAnsi="Times New Roman" w:cs="Times New Roman"/>
          <w:kern w:val="0"/>
          <w:sz w:val="24"/>
          <w:szCs w:val="24"/>
          <w:lang w:val="en-GB" w:eastAsia="en-GB"/>
          <w14:ligatures w14:val="none"/>
        </w:rPr>
        <w:t>The circular arrangement of these components demonstrates their interconnected nature. Each teaching context supports and reinforces the others, creating a comprehensive educational experience. Students move fluidly between these environments throughout their medical education, with each setting building upon the knowledge and skills acquired in the others. The bidirectional arrows connecting all components to the central Medical teaching Arena indicate continuous interaction and knowledge flow between all teaching contexts.</w:t>
      </w:r>
    </w:p>
    <w:p w14:paraId="6961390D" w14:textId="5A51DA9D" w:rsidR="00995DEE" w:rsidRPr="00995DEE" w:rsidRDefault="00B11748" w:rsidP="00B22A11">
      <w:pPr>
        <w:spacing w:line="360" w:lineRule="auto"/>
        <w:jc w:val="both"/>
        <w:rPr>
          <w:rFonts w:ascii="Times New Roman" w:eastAsia="Arial" w:hAnsi="Times New Roman" w:cs="Times New Roman"/>
          <w:kern w:val="0"/>
          <w:sz w:val="24"/>
          <w:szCs w:val="24"/>
          <w:lang w:val="en-GB" w:eastAsia="en-GB"/>
          <w14:ligatures w14:val="none"/>
        </w:rPr>
      </w:pPr>
      <w:r>
        <w:rPr>
          <w:rFonts w:ascii="Times New Roman" w:eastAsia="Arial" w:hAnsi="Times New Roman" w:cs="Times New Roman"/>
          <w:b/>
          <w:bCs/>
          <w:kern w:val="0"/>
          <w:sz w:val="24"/>
          <w:szCs w:val="24"/>
          <w:lang w:val="en-GB" w:eastAsia="en-GB"/>
          <w14:ligatures w14:val="none"/>
        </w:rPr>
        <w:t>Teac</w:t>
      </w:r>
      <w:r w:rsidR="00C66280">
        <w:rPr>
          <w:rFonts w:ascii="Times New Roman" w:eastAsia="Arial" w:hAnsi="Times New Roman" w:cs="Times New Roman"/>
          <w:b/>
          <w:bCs/>
          <w:kern w:val="0"/>
          <w:sz w:val="24"/>
          <w:szCs w:val="24"/>
          <w:lang w:val="en-GB" w:eastAsia="en-GB"/>
          <w14:ligatures w14:val="none"/>
        </w:rPr>
        <w:t xml:space="preserve">hing </w:t>
      </w:r>
      <w:r w:rsidR="00995DEE" w:rsidRPr="00995DEE">
        <w:rPr>
          <w:rFonts w:ascii="Times New Roman" w:eastAsia="Arial" w:hAnsi="Times New Roman" w:cs="Times New Roman"/>
          <w:b/>
          <w:bCs/>
          <w:kern w:val="0"/>
          <w:sz w:val="24"/>
          <w:szCs w:val="24"/>
          <w:lang w:val="en-GB" w:eastAsia="en-GB"/>
          <w14:ligatures w14:val="none"/>
        </w:rPr>
        <w:t>Educational Workflow</w:t>
      </w:r>
      <w:r w:rsidR="00B01ABF">
        <w:rPr>
          <w:rFonts w:ascii="Times New Roman" w:eastAsia="Arial" w:hAnsi="Times New Roman" w:cs="Times New Roman"/>
          <w:b/>
          <w:bCs/>
          <w:kern w:val="0"/>
          <w:sz w:val="24"/>
          <w:szCs w:val="24"/>
          <w:lang w:val="en-GB" w:eastAsia="en-GB"/>
          <w14:ligatures w14:val="none"/>
        </w:rPr>
        <w:t xml:space="preserve">: </w:t>
      </w:r>
      <w:r w:rsidR="00995DEE" w:rsidRPr="00995DEE">
        <w:rPr>
          <w:rFonts w:ascii="Times New Roman" w:eastAsia="Arial" w:hAnsi="Times New Roman" w:cs="Times New Roman"/>
          <w:kern w:val="0"/>
          <w:sz w:val="24"/>
          <w:szCs w:val="24"/>
          <w:lang w:val="en-GB" w:eastAsia="en-GB"/>
          <w14:ligatures w14:val="none"/>
        </w:rPr>
        <w:t>Medical students typically begin with classroom teaching where they learn fundamental concepts and theories. This foundation is reinforced through university teaching with its structured curriculum and academic rigor. Students then progress to hospital teaching where they observe real patient care and begin applying their knowledge. Finally, through clinical teaching, they develop hands-on skills and clinical competence. However, this is not a strictly linear progression; rather, students continuously cycle through these environments, deepening their understanding and skills with each iteration. For example, a student might attend morning lectures (classroom teaching), participate in afternoon ward rounds (hospital teaching), and engage in evening clinical skills practice (clinical teaching), all within a single day.</w:t>
      </w:r>
    </w:p>
    <w:p w14:paraId="3293452B" w14:textId="2CCB4360" w:rsidR="00995DEE" w:rsidRPr="00995DEE" w:rsidRDefault="00995DEE" w:rsidP="00C66280">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 xml:space="preserve">This </w:t>
      </w:r>
      <w:r w:rsidR="00B22A11" w:rsidRPr="00B22A11">
        <w:rPr>
          <w:rFonts w:ascii="Times New Roman" w:eastAsia="Arial" w:hAnsi="Times New Roman" w:cs="Times New Roman"/>
          <w:kern w:val="0"/>
          <w:sz w:val="24"/>
          <w:szCs w:val="24"/>
          <w:lang w:val="en-GB" w:eastAsia="en-GB"/>
          <w14:ligatures w14:val="none"/>
        </w:rPr>
        <w:t xml:space="preserve">Comprehensive </w:t>
      </w:r>
      <w:r w:rsidR="00B22A11">
        <w:rPr>
          <w:rFonts w:ascii="Times New Roman" w:eastAsia="Arial" w:hAnsi="Times New Roman" w:cs="Times New Roman"/>
          <w:kern w:val="0"/>
          <w:sz w:val="24"/>
          <w:szCs w:val="24"/>
          <w:lang w:val="en-GB" w:eastAsia="en-GB"/>
          <w14:ligatures w14:val="none"/>
        </w:rPr>
        <w:t>f</w:t>
      </w:r>
      <w:r w:rsidR="00B22A11" w:rsidRPr="00B22A11">
        <w:rPr>
          <w:rFonts w:ascii="Times New Roman" w:eastAsia="Arial" w:hAnsi="Times New Roman" w:cs="Times New Roman"/>
          <w:kern w:val="0"/>
          <w:sz w:val="24"/>
          <w:szCs w:val="24"/>
          <w:lang w:val="en-GB" w:eastAsia="en-GB"/>
          <w14:ligatures w14:val="none"/>
        </w:rPr>
        <w:t xml:space="preserve">ramework of </w:t>
      </w:r>
      <w:r w:rsidR="00B22A11">
        <w:rPr>
          <w:rFonts w:ascii="Times New Roman" w:eastAsia="Arial" w:hAnsi="Times New Roman" w:cs="Times New Roman"/>
          <w:kern w:val="0"/>
          <w:sz w:val="24"/>
          <w:szCs w:val="24"/>
          <w:lang w:val="en-GB" w:eastAsia="en-GB"/>
          <w14:ligatures w14:val="none"/>
        </w:rPr>
        <w:t>m</w:t>
      </w:r>
      <w:r w:rsidR="00B22A11" w:rsidRPr="00B22A11">
        <w:rPr>
          <w:rFonts w:ascii="Times New Roman" w:eastAsia="Arial" w:hAnsi="Times New Roman" w:cs="Times New Roman"/>
          <w:kern w:val="0"/>
          <w:sz w:val="24"/>
          <w:szCs w:val="24"/>
          <w:lang w:val="en-GB" w:eastAsia="en-GB"/>
          <w14:ligatures w14:val="none"/>
        </w:rPr>
        <w:t xml:space="preserve">edical </w:t>
      </w:r>
      <w:r w:rsidR="00B22A11">
        <w:rPr>
          <w:rFonts w:ascii="Times New Roman" w:eastAsia="Arial" w:hAnsi="Times New Roman" w:cs="Times New Roman"/>
          <w:kern w:val="0"/>
          <w:sz w:val="24"/>
          <w:szCs w:val="24"/>
          <w:lang w:val="en-GB" w:eastAsia="en-GB"/>
          <w14:ligatures w14:val="none"/>
        </w:rPr>
        <w:t>t</w:t>
      </w:r>
      <w:r w:rsidR="00B22A11" w:rsidRPr="00B22A11">
        <w:rPr>
          <w:rFonts w:ascii="Times New Roman" w:eastAsia="Arial" w:hAnsi="Times New Roman" w:cs="Times New Roman"/>
          <w:kern w:val="0"/>
          <w:sz w:val="24"/>
          <w:szCs w:val="24"/>
          <w:lang w:val="en-GB" w:eastAsia="en-GB"/>
          <w14:ligatures w14:val="none"/>
        </w:rPr>
        <w:t xml:space="preserve">eaching </w:t>
      </w:r>
      <w:r w:rsidR="00B22A11">
        <w:rPr>
          <w:rFonts w:ascii="Times New Roman" w:eastAsia="Arial" w:hAnsi="Times New Roman" w:cs="Times New Roman"/>
          <w:kern w:val="0"/>
          <w:sz w:val="24"/>
          <w:szCs w:val="24"/>
          <w:lang w:val="en-GB" w:eastAsia="en-GB"/>
          <w14:ligatures w14:val="none"/>
        </w:rPr>
        <w:t>h</w:t>
      </w:r>
      <w:r w:rsidR="00B22A11" w:rsidRPr="00B22A11">
        <w:rPr>
          <w:rFonts w:ascii="Times New Roman" w:eastAsia="Arial" w:hAnsi="Times New Roman" w:cs="Times New Roman"/>
          <w:kern w:val="0"/>
          <w:sz w:val="24"/>
          <w:szCs w:val="24"/>
          <w:lang w:val="en-GB" w:eastAsia="en-GB"/>
          <w14:ligatures w14:val="none"/>
        </w:rPr>
        <w:t xml:space="preserve">ospital </w:t>
      </w:r>
      <w:r w:rsidRPr="00995DEE">
        <w:rPr>
          <w:rFonts w:ascii="Times New Roman" w:eastAsia="Arial" w:hAnsi="Times New Roman" w:cs="Times New Roman"/>
          <w:kern w:val="0"/>
          <w:sz w:val="24"/>
          <w:szCs w:val="24"/>
          <w:lang w:val="en-GB" w:eastAsia="en-GB"/>
          <w14:ligatures w14:val="none"/>
        </w:rPr>
        <w:t xml:space="preserve">model ensures that medical education is balanced, thorough, and effective. It addresses different learning styles and needs by providing diverse educational experiences. The model produces healthcare professionals who possess both strong theoretical knowledge and practical clinical skills. By experiencing all four </w:t>
      </w:r>
      <w:r w:rsidRPr="00995DEE">
        <w:rPr>
          <w:rFonts w:ascii="Times New Roman" w:eastAsia="Arial" w:hAnsi="Times New Roman" w:cs="Times New Roman"/>
          <w:kern w:val="0"/>
          <w:sz w:val="24"/>
          <w:szCs w:val="24"/>
          <w:lang w:val="en-GB" w:eastAsia="en-GB"/>
          <w14:ligatures w14:val="none"/>
        </w:rPr>
        <w:lastRenderedPageBreak/>
        <w:t>teaching contexts, students develop a complete understanding of medicine that encompasses scientific knowledge, clinical expertise, patient care skills, and professional values. This integrated approach prepares graduates to handle the complexities of modern healthcare practice, make evidence-based clinical decisions, work effectively in healthcare teams, and provide high-quality patient care. The framework is applicable to medical schools, nursing programs, allied health education, and continuing medical education for practicing healthcare professionals.</w:t>
      </w:r>
    </w:p>
    <w:p w14:paraId="56D14EAC"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Arial" w:eastAsia="Arial" w:hAnsi="Arial" w:cs="Arial"/>
          <w:noProof/>
          <w:kern w:val="0"/>
          <w:sz w:val="24"/>
          <w:szCs w:val="24"/>
          <w14:ligatures w14:val="none"/>
        </w:rPr>
        <w:drawing>
          <wp:inline distT="0" distB="0" distL="0" distR="0" wp14:anchorId="47A48EBC" wp14:editId="7B0A9AAB">
            <wp:extent cx="5486400" cy="1924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924050"/>
                    </a:xfrm>
                    <a:prstGeom prst="rect">
                      <a:avLst/>
                    </a:prstGeom>
                    <a:noFill/>
                    <a:ln>
                      <a:noFill/>
                    </a:ln>
                  </pic:spPr>
                </pic:pic>
              </a:graphicData>
            </a:graphic>
          </wp:inline>
        </w:drawing>
      </w:r>
    </w:p>
    <w:p w14:paraId="36C40456" w14:textId="5EF86B50" w:rsidR="00995DEE" w:rsidRPr="00995DEE" w:rsidRDefault="00C66280" w:rsidP="00B22A11">
      <w:pPr>
        <w:spacing w:line="360" w:lineRule="auto"/>
        <w:jc w:val="both"/>
        <w:rPr>
          <w:rFonts w:ascii="Times New Roman" w:eastAsia="Arial" w:hAnsi="Times New Roman" w:cs="Times New Roman"/>
          <w:b/>
          <w:bCs/>
          <w:kern w:val="0"/>
          <w:sz w:val="24"/>
          <w:szCs w:val="24"/>
          <w:lang w:val="en-GB" w:eastAsia="en-GB"/>
          <w14:ligatures w14:val="none"/>
        </w:rPr>
      </w:pPr>
      <w:r>
        <w:rPr>
          <w:rFonts w:ascii="Times New Roman" w:eastAsia="Arial" w:hAnsi="Times New Roman" w:cs="Times New Roman"/>
          <w:b/>
          <w:bCs/>
          <w:kern w:val="0"/>
          <w:sz w:val="24"/>
          <w:szCs w:val="24"/>
          <w:lang w:val="en-GB" w:eastAsia="en-GB"/>
          <w14:ligatures w14:val="none"/>
        </w:rPr>
        <w:t>Figure 2</w:t>
      </w:r>
      <w:r w:rsidRPr="00C66280">
        <w:rPr>
          <w:rFonts w:ascii="Times New Roman" w:eastAsia="Arial" w:hAnsi="Times New Roman" w:cs="Times New Roman"/>
          <w:b/>
          <w:bCs/>
          <w:kern w:val="0"/>
          <w:sz w:val="24"/>
          <w:szCs w:val="24"/>
          <w:lang w:val="en-GB" w:eastAsia="en-GB"/>
          <w14:ligatures w14:val="none"/>
        </w:rPr>
        <w:t xml:space="preserve">: </w:t>
      </w:r>
      <w:r w:rsidR="00995DEE" w:rsidRPr="00995DEE">
        <w:rPr>
          <w:rFonts w:ascii="Times New Roman" w:eastAsia="Arial" w:hAnsi="Times New Roman" w:cs="Times New Roman"/>
          <w:b/>
          <w:bCs/>
          <w:kern w:val="0"/>
          <w:sz w:val="24"/>
          <w:szCs w:val="24"/>
          <w:lang w:val="en-GB" w:eastAsia="en-GB"/>
          <w14:ligatures w14:val="none"/>
        </w:rPr>
        <w:t>Human-Machine Interface (HMI) System</w:t>
      </w:r>
    </w:p>
    <w:p w14:paraId="76E89498" w14:textId="7348AAF4" w:rsidR="00995DEE" w:rsidRPr="00995DEE" w:rsidRDefault="00C66280" w:rsidP="00995DEE">
      <w:pPr>
        <w:spacing w:after="0" w:line="360" w:lineRule="auto"/>
        <w:jc w:val="both"/>
        <w:rPr>
          <w:rFonts w:ascii="Times New Roman" w:eastAsia="Arial" w:hAnsi="Times New Roman" w:cs="Times New Roman"/>
          <w:b/>
          <w:bCs/>
          <w:kern w:val="0"/>
          <w:sz w:val="24"/>
          <w:szCs w:val="24"/>
          <w:lang w:val="en-GB" w:eastAsia="en-GB"/>
          <w14:ligatures w14:val="none"/>
        </w:rPr>
      </w:pPr>
      <w:r w:rsidRPr="00C66280">
        <w:rPr>
          <w:rFonts w:ascii="Times New Roman" w:eastAsia="Arial" w:hAnsi="Times New Roman" w:cs="Times New Roman"/>
          <w:kern w:val="0"/>
          <w:sz w:val="24"/>
          <w:szCs w:val="24"/>
          <w:lang w:val="en-GB" w:eastAsia="en-GB"/>
          <w14:ligatures w14:val="none"/>
        </w:rPr>
        <w:t xml:space="preserve">Figure </w:t>
      </w:r>
      <w:r>
        <w:rPr>
          <w:rFonts w:ascii="Times New Roman" w:eastAsia="Arial" w:hAnsi="Times New Roman" w:cs="Times New Roman"/>
          <w:kern w:val="0"/>
          <w:sz w:val="24"/>
          <w:szCs w:val="24"/>
          <w:lang w:val="en-GB" w:eastAsia="en-GB"/>
          <w14:ligatures w14:val="none"/>
        </w:rPr>
        <w:t>2</w:t>
      </w:r>
      <w:r w:rsidR="00995DEE" w:rsidRPr="00995DEE">
        <w:rPr>
          <w:rFonts w:ascii="Times New Roman" w:eastAsia="Arial" w:hAnsi="Times New Roman" w:cs="Times New Roman"/>
          <w:kern w:val="0"/>
          <w:sz w:val="24"/>
          <w:szCs w:val="24"/>
          <w:lang w:val="en-GB" w:eastAsia="en-GB"/>
          <w14:ligatures w14:val="none"/>
        </w:rPr>
        <w:t xml:space="preserve"> presents a conceptual model of Human-Machine Interface (HMI), illustrating the bidirectional communication between humans and machines through interface components. The model demonstrates the fundamental architecture of modern interactive systems across various domains including medical equipment, industrial automation, consumer electronics, and computer systems.</w:t>
      </w:r>
      <w:r>
        <w:rPr>
          <w:rFonts w:ascii="Times New Roman" w:eastAsia="Arial" w:hAnsi="Times New Roman" w:cs="Times New Roman"/>
          <w:kern w:val="0"/>
          <w:sz w:val="24"/>
          <w:szCs w:val="24"/>
          <w:lang w:val="en-GB" w:eastAsia="en-GB"/>
          <w14:ligatures w14:val="none"/>
        </w:rPr>
        <w:t xml:space="preserve"> This </w:t>
      </w:r>
      <w:r w:rsidR="00995DEE" w:rsidRPr="00995DEE">
        <w:rPr>
          <w:rFonts w:ascii="Times New Roman" w:eastAsia="Arial" w:hAnsi="Times New Roman" w:cs="Times New Roman"/>
          <w:bCs/>
          <w:kern w:val="0"/>
          <w:sz w:val="24"/>
          <w:szCs w:val="24"/>
          <w:lang w:val="en-GB" w:eastAsia="en-GB"/>
          <w14:ligatures w14:val="none"/>
        </w:rPr>
        <w:t>System Components</w:t>
      </w:r>
      <w:r>
        <w:rPr>
          <w:rFonts w:ascii="Times New Roman" w:eastAsia="Arial" w:hAnsi="Times New Roman" w:cs="Times New Roman"/>
          <w:bCs/>
          <w:kern w:val="0"/>
          <w:sz w:val="24"/>
          <w:szCs w:val="24"/>
          <w:lang w:val="en-GB" w:eastAsia="en-GB"/>
          <w14:ligatures w14:val="none"/>
        </w:rPr>
        <w:t xml:space="preserve"> comprises of:</w:t>
      </w:r>
    </w:p>
    <w:p w14:paraId="53997923" w14:textId="77777777" w:rsidR="00995DEE" w:rsidRPr="00995DEE" w:rsidRDefault="00995DEE" w:rsidP="00C66280">
      <w:pPr>
        <w:numPr>
          <w:ilvl w:val="0"/>
          <w:numId w:val="73"/>
        </w:num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 xml:space="preserve">Human Component (Left): </w:t>
      </w:r>
      <w:r w:rsidRPr="00995DEE">
        <w:rPr>
          <w:rFonts w:ascii="Times New Roman" w:eastAsia="Arial" w:hAnsi="Times New Roman" w:cs="Times New Roman"/>
          <w:kern w:val="0"/>
          <w:sz w:val="24"/>
          <w:szCs w:val="24"/>
          <w:lang w:val="en-GB" w:eastAsia="en-GB"/>
          <w14:ligatures w14:val="none"/>
        </w:rPr>
        <w:t>Represents the user who interacts with the system. Humans provide input through various means such as touch, voice commands, gestures, keyboard entry, mouse movements, or physical controls. They also receive feedback and information from the machine through the interface in the form of visual displays, audio signals, tactile feedback, or other sensory outputs. The human element brings cognitive abilities, decision-making capabilities, creativity, and contextual understanding to the interaction.</w:t>
      </w:r>
    </w:p>
    <w:p w14:paraId="41C91F89" w14:textId="77777777" w:rsidR="00995DEE" w:rsidRPr="00995DEE" w:rsidRDefault="00995DEE" w:rsidP="00C66280">
      <w:pPr>
        <w:numPr>
          <w:ilvl w:val="0"/>
          <w:numId w:val="73"/>
        </w:num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 xml:space="preserve">Machine Component (Right): </w:t>
      </w:r>
      <w:r w:rsidRPr="00995DEE">
        <w:rPr>
          <w:rFonts w:ascii="Times New Roman" w:eastAsia="Arial" w:hAnsi="Times New Roman" w:cs="Times New Roman"/>
          <w:kern w:val="0"/>
          <w:sz w:val="24"/>
          <w:szCs w:val="24"/>
          <w:lang w:val="en-GB" w:eastAsia="en-GB"/>
          <w14:ligatures w14:val="none"/>
        </w:rPr>
        <w:t xml:space="preserve">Represents the computational or mechanical system that processes human input and executes commands. The machine can be any device ranging from simple appliances to complex computer systems, medical diagnostic equipment, industrial machinery, or robotic systems. Machines provide computational power, data </w:t>
      </w:r>
      <w:r w:rsidRPr="00995DEE">
        <w:rPr>
          <w:rFonts w:ascii="Times New Roman" w:eastAsia="Arial" w:hAnsi="Times New Roman" w:cs="Times New Roman"/>
          <w:kern w:val="0"/>
          <w:sz w:val="24"/>
          <w:szCs w:val="24"/>
          <w:lang w:val="en-GB" w:eastAsia="en-GB"/>
          <w14:ligatures w14:val="none"/>
        </w:rPr>
        <w:lastRenderedPageBreak/>
        <w:t>processing capabilities, automation, precision, consistency, and the ability to perform tasks that would be difficult or impossible for humans alone. In medical contexts, this could include MRI machines, patient monitoring systems, surgical robots, or diagnostic software.</w:t>
      </w:r>
    </w:p>
    <w:p w14:paraId="5BCBB338" w14:textId="77777777" w:rsidR="00995DEE" w:rsidRPr="00995DEE" w:rsidRDefault="00995DEE" w:rsidP="00C66280">
      <w:pPr>
        <w:numPr>
          <w:ilvl w:val="0"/>
          <w:numId w:val="73"/>
        </w:num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HMI (Center) - Dual Interface System:</w:t>
      </w:r>
    </w:p>
    <w:p w14:paraId="30A74D20" w14:textId="77777777" w:rsidR="00995DEE" w:rsidRPr="00995DEE" w:rsidRDefault="00995DEE" w:rsidP="00C66280">
      <w:pPr>
        <w:numPr>
          <w:ilvl w:val="1"/>
          <w:numId w:val="73"/>
        </w:num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 xml:space="preserve">Software Interface: </w:t>
      </w:r>
      <w:r w:rsidRPr="00995DEE">
        <w:rPr>
          <w:rFonts w:ascii="Times New Roman" w:eastAsia="Arial" w:hAnsi="Times New Roman" w:cs="Times New Roman"/>
          <w:kern w:val="0"/>
          <w:sz w:val="24"/>
          <w:szCs w:val="24"/>
          <w:lang w:val="en-GB" w:eastAsia="en-GB"/>
          <w14:ligatures w14:val="none"/>
        </w:rPr>
        <w:t>Represents the digital layer that processes, interprets, and translates commands between human and machine. This includes graphical user interfaces (GUI), operating systems, application software, middleware, control algorithms, and data processing routines. The software interface handles command interpretation, data validation, error handling, system logic, workflow management, and information presentation. It transforms user intentions into machine-executable instructions and converts machine outputs into human-understandable formats. The software interface also manages system state, maintains data consistency, and ensures proper sequencing of operations.</w:t>
      </w:r>
    </w:p>
    <w:p w14:paraId="1D46A00A" w14:textId="77777777" w:rsidR="00995DEE" w:rsidRPr="00995DEE" w:rsidRDefault="00995DEE" w:rsidP="00C66280">
      <w:pPr>
        <w:numPr>
          <w:ilvl w:val="1"/>
          <w:numId w:val="73"/>
        </w:num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 xml:space="preserve">Hardware Interface: </w:t>
      </w:r>
      <w:r w:rsidRPr="00995DEE">
        <w:rPr>
          <w:rFonts w:ascii="Times New Roman" w:eastAsia="Arial" w:hAnsi="Times New Roman" w:cs="Times New Roman"/>
          <w:kern w:val="0"/>
          <w:sz w:val="24"/>
          <w:szCs w:val="24"/>
          <w:lang w:val="en-GB" w:eastAsia="en-GB"/>
          <w14:ligatures w14:val="none"/>
        </w:rPr>
        <w:t>Represents the physical components that enable tangible interaction between humans and machines. This includes input devices such as keyboards, touchscreens, mice, trackpads, sensors, cameras, microphones, and specialized controls like joysticks or medical instrument interfaces. It also encompasses output devices including displays (LCD, LED, OLED), speakers, haptic feedback mechanisms, printers, and indicator lights. The hardware interface provides the physical connection points where humans and machines meet, converting physical actions into electrical signals and vice versa. In medical settings, this might include ultrasound probes, ECG electrode systems, or surgical instrument controls.</w:t>
      </w:r>
    </w:p>
    <w:p w14:paraId="39766A30" w14:textId="55914C10" w:rsidR="00995DEE" w:rsidRPr="00995DEE" w:rsidRDefault="00C66280" w:rsidP="00995DEE">
      <w:pPr>
        <w:spacing w:after="0" w:line="360" w:lineRule="auto"/>
        <w:jc w:val="both"/>
        <w:rPr>
          <w:rFonts w:ascii="Times New Roman" w:eastAsia="Arial" w:hAnsi="Times New Roman" w:cs="Times New Roman"/>
          <w:bCs/>
          <w:kern w:val="0"/>
          <w:sz w:val="24"/>
          <w:szCs w:val="24"/>
          <w:lang w:val="en-GB" w:eastAsia="en-GB"/>
          <w14:ligatures w14:val="none"/>
        </w:rPr>
      </w:pPr>
      <w:r>
        <w:rPr>
          <w:rFonts w:ascii="Times New Roman" w:eastAsia="Arial" w:hAnsi="Times New Roman" w:cs="Times New Roman"/>
          <w:bCs/>
          <w:kern w:val="0"/>
          <w:sz w:val="24"/>
          <w:szCs w:val="24"/>
          <w:lang w:val="en-GB" w:eastAsia="en-GB"/>
          <w14:ligatures w14:val="none"/>
        </w:rPr>
        <w:t>The i</w:t>
      </w:r>
      <w:r w:rsidR="00995DEE" w:rsidRPr="00995DEE">
        <w:rPr>
          <w:rFonts w:ascii="Times New Roman" w:eastAsia="Arial" w:hAnsi="Times New Roman" w:cs="Times New Roman"/>
          <w:bCs/>
          <w:kern w:val="0"/>
          <w:sz w:val="24"/>
          <w:szCs w:val="24"/>
          <w:lang w:val="en-GB" w:eastAsia="en-GB"/>
          <w14:ligatures w14:val="none"/>
        </w:rPr>
        <w:t xml:space="preserve">nteraction </w:t>
      </w:r>
      <w:r>
        <w:rPr>
          <w:rFonts w:ascii="Times New Roman" w:eastAsia="Arial" w:hAnsi="Times New Roman" w:cs="Times New Roman"/>
          <w:bCs/>
          <w:kern w:val="0"/>
          <w:sz w:val="24"/>
          <w:szCs w:val="24"/>
          <w:lang w:val="en-GB" w:eastAsia="en-GB"/>
          <w14:ligatures w14:val="none"/>
        </w:rPr>
        <w:t>f</w:t>
      </w:r>
      <w:r w:rsidRPr="00995DEE">
        <w:rPr>
          <w:rFonts w:ascii="Times New Roman" w:eastAsia="Arial" w:hAnsi="Times New Roman" w:cs="Times New Roman"/>
          <w:bCs/>
          <w:kern w:val="0"/>
          <w:sz w:val="24"/>
          <w:szCs w:val="24"/>
          <w:lang w:val="en-GB" w:eastAsia="en-GB"/>
          <w14:ligatures w14:val="none"/>
        </w:rPr>
        <w:t>low</w:t>
      </w:r>
      <w:r>
        <w:rPr>
          <w:rFonts w:ascii="Times New Roman" w:eastAsia="Arial" w:hAnsi="Times New Roman" w:cs="Times New Roman"/>
          <w:bCs/>
          <w:kern w:val="0"/>
          <w:sz w:val="24"/>
          <w:szCs w:val="24"/>
          <w:lang w:val="en-GB" w:eastAsia="en-GB"/>
          <w14:ligatures w14:val="none"/>
        </w:rPr>
        <w:t>s of Figure 2 are in details as:</w:t>
      </w:r>
    </w:p>
    <w:p w14:paraId="0ED48304" w14:textId="77777777" w:rsidR="00995DEE" w:rsidRPr="00B236CD" w:rsidRDefault="00995DEE" w:rsidP="00B236CD">
      <w:pPr>
        <w:pStyle w:val="ListParagraph"/>
        <w:numPr>
          <w:ilvl w:val="0"/>
          <w:numId w:val="74"/>
        </w:numPr>
        <w:spacing w:after="0" w:line="360" w:lineRule="auto"/>
        <w:jc w:val="both"/>
        <w:rPr>
          <w:rFonts w:ascii="Times New Roman" w:eastAsia="Arial" w:hAnsi="Times New Roman" w:cs="Times New Roman"/>
          <w:kern w:val="0"/>
          <w:sz w:val="24"/>
          <w:szCs w:val="24"/>
          <w:lang w:val="en-GB" w:eastAsia="en-GB"/>
          <w14:ligatures w14:val="none"/>
        </w:rPr>
      </w:pPr>
      <w:r w:rsidRPr="00B236CD">
        <w:rPr>
          <w:rFonts w:ascii="Times New Roman" w:eastAsia="Arial" w:hAnsi="Times New Roman" w:cs="Times New Roman"/>
          <w:b/>
          <w:bCs/>
          <w:kern w:val="0"/>
          <w:sz w:val="24"/>
          <w:szCs w:val="24"/>
          <w:lang w:val="en-GB" w:eastAsia="en-GB"/>
          <w14:ligatures w14:val="none"/>
        </w:rPr>
        <w:t xml:space="preserve">Expression (Human to Machine): </w:t>
      </w:r>
      <w:r w:rsidRPr="00B236CD">
        <w:rPr>
          <w:rFonts w:ascii="Times New Roman" w:eastAsia="Arial" w:hAnsi="Times New Roman" w:cs="Times New Roman"/>
          <w:kern w:val="0"/>
          <w:sz w:val="24"/>
          <w:szCs w:val="24"/>
          <w:lang w:val="en-GB" w:eastAsia="en-GB"/>
          <w14:ligatures w14:val="none"/>
        </w:rPr>
        <w:t xml:space="preserve">The arrow from Human to HMI </w:t>
      </w:r>
      <w:proofErr w:type="spellStart"/>
      <w:r w:rsidRPr="00B236CD">
        <w:rPr>
          <w:rFonts w:ascii="Times New Roman" w:eastAsia="Arial" w:hAnsi="Times New Roman" w:cs="Times New Roman"/>
          <w:kern w:val="0"/>
          <w:sz w:val="24"/>
          <w:szCs w:val="24"/>
          <w:lang w:val="en-GB" w:eastAsia="en-GB"/>
          <w14:ligatures w14:val="none"/>
        </w:rPr>
        <w:t>labeled</w:t>
      </w:r>
      <w:proofErr w:type="spellEnd"/>
      <w:r w:rsidRPr="00B236CD">
        <w:rPr>
          <w:rFonts w:ascii="Times New Roman" w:eastAsia="Arial" w:hAnsi="Times New Roman" w:cs="Times New Roman"/>
          <w:kern w:val="0"/>
          <w:sz w:val="24"/>
          <w:szCs w:val="24"/>
          <w:lang w:val="en-GB" w:eastAsia="en-GB"/>
          <w14:ligatures w14:val="none"/>
        </w:rPr>
        <w:t xml:space="preserve"> 'Expression' represents the flow of commands, inputs, intentions, and information from the user to the system. Humans express their needs and desires through the hardware interface by pressing buttons, touching screens, speaking commands, or manipulating controls. These physical actions are captured by hardware sensors and converted into digital signals. The software interface then interprets these signals, validates them, and translates them into </w:t>
      </w:r>
      <w:r w:rsidRPr="00B236CD">
        <w:rPr>
          <w:rFonts w:ascii="Times New Roman" w:eastAsia="Arial" w:hAnsi="Times New Roman" w:cs="Times New Roman"/>
          <w:kern w:val="0"/>
          <w:sz w:val="24"/>
          <w:szCs w:val="24"/>
          <w:lang w:val="en-GB" w:eastAsia="en-GB"/>
          <w14:ligatures w14:val="none"/>
        </w:rPr>
        <w:lastRenderedPageBreak/>
        <w:t>appropriate machine instructions. This process enables humans to communicate their intentions effectively to machines despite speaking fundamentally different 'languages.'</w:t>
      </w:r>
    </w:p>
    <w:p w14:paraId="09B2E030" w14:textId="77777777" w:rsidR="00995DEE" w:rsidRPr="00B236CD" w:rsidRDefault="00995DEE" w:rsidP="00B236CD">
      <w:pPr>
        <w:pStyle w:val="ListParagraph"/>
        <w:numPr>
          <w:ilvl w:val="0"/>
          <w:numId w:val="74"/>
        </w:numPr>
        <w:spacing w:after="0" w:line="360" w:lineRule="auto"/>
        <w:jc w:val="both"/>
        <w:rPr>
          <w:rFonts w:ascii="Times New Roman" w:eastAsia="Arial" w:hAnsi="Times New Roman" w:cs="Times New Roman"/>
          <w:kern w:val="0"/>
          <w:sz w:val="24"/>
          <w:szCs w:val="24"/>
          <w:lang w:val="en-GB" w:eastAsia="en-GB"/>
          <w14:ligatures w14:val="none"/>
        </w:rPr>
      </w:pPr>
      <w:r w:rsidRPr="00B236CD">
        <w:rPr>
          <w:rFonts w:ascii="Times New Roman" w:eastAsia="Arial" w:hAnsi="Times New Roman" w:cs="Times New Roman"/>
          <w:b/>
          <w:bCs/>
          <w:kern w:val="0"/>
          <w:sz w:val="24"/>
          <w:szCs w:val="24"/>
          <w:lang w:val="en-GB" w:eastAsia="en-GB"/>
          <w14:ligatures w14:val="none"/>
        </w:rPr>
        <w:t xml:space="preserve">Control (Machine to Human): </w:t>
      </w:r>
      <w:r w:rsidRPr="00B236CD">
        <w:rPr>
          <w:rFonts w:ascii="Times New Roman" w:eastAsia="Arial" w:hAnsi="Times New Roman" w:cs="Times New Roman"/>
          <w:kern w:val="0"/>
          <w:sz w:val="24"/>
          <w:szCs w:val="24"/>
          <w:lang w:val="en-GB" w:eastAsia="en-GB"/>
          <w14:ligatures w14:val="none"/>
        </w:rPr>
        <w:t xml:space="preserve">The arrow from HMI to Machine </w:t>
      </w:r>
      <w:proofErr w:type="spellStart"/>
      <w:r w:rsidRPr="00B236CD">
        <w:rPr>
          <w:rFonts w:ascii="Times New Roman" w:eastAsia="Arial" w:hAnsi="Times New Roman" w:cs="Times New Roman"/>
          <w:kern w:val="0"/>
          <w:sz w:val="24"/>
          <w:szCs w:val="24"/>
          <w:lang w:val="en-GB" w:eastAsia="en-GB"/>
          <w14:ligatures w14:val="none"/>
        </w:rPr>
        <w:t>labeled</w:t>
      </w:r>
      <w:proofErr w:type="spellEnd"/>
      <w:r w:rsidRPr="00B236CD">
        <w:rPr>
          <w:rFonts w:ascii="Times New Roman" w:eastAsia="Arial" w:hAnsi="Times New Roman" w:cs="Times New Roman"/>
          <w:kern w:val="0"/>
          <w:sz w:val="24"/>
          <w:szCs w:val="24"/>
          <w:lang w:val="en-GB" w:eastAsia="en-GB"/>
          <w14:ligatures w14:val="none"/>
        </w:rPr>
        <w:t xml:space="preserve"> 'Control' represents how the processed human input controls machine operations. After the software interface interprets and validates user commands, it sends appropriate control signals to the machine to execute the desired functions. This includes initiating processes, adjusting parameters, activating components, retrieving data, performing calculations, or executing complex automated sequences. The machine then operates according to these instructions, performing physical actions, computational tasks, or information processing as commanded by the user through the interface.</w:t>
      </w:r>
    </w:p>
    <w:p w14:paraId="30618A36" w14:textId="5B31C7BA" w:rsidR="00995DEE" w:rsidRPr="00B236CD" w:rsidRDefault="00995DEE" w:rsidP="00B236CD">
      <w:pPr>
        <w:pStyle w:val="ListParagraph"/>
        <w:numPr>
          <w:ilvl w:val="0"/>
          <w:numId w:val="74"/>
        </w:numPr>
        <w:spacing w:line="360" w:lineRule="auto"/>
        <w:jc w:val="both"/>
        <w:rPr>
          <w:rFonts w:ascii="Times New Roman" w:eastAsia="Arial" w:hAnsi="Times New Roman" w:cs="Times New Roman"/>
          <w:kern w:val="0"/>
          <w:sz w:val="24"/>
          <w:szCs w:val="24"/>
          <w:lang w:val="en-GB" w:eastAsia="en-GB"/>
          <w14:ligatures w14:val="none"/>
        </w:rPr>
      </w:pPr>
      <w:r w:rsidRPr="00B236CD">
        <w:rPr>
          <w:rFonts w:ascii="Times New Roman" w:eastAsia="Arial" w:hAnsi="Times New Roman" w:cs="Times New Roman"/>
          <w:b/>
          <w:bCs/>
          <w:kern w:val="0"/>
          <w:sz w:val="24"/>
          <w:szCs w:val="24"/>
          <w:lang w:val="en-GB" w:eastAsia="en-GB"/>
          <w14:ligatures w14:val="none"/>
        </w:rPr>
        <w:t>Feedback Loop and Bidirectional Communication</w:t>
      </w:r>
      <w:r w:rsidR="00B236CD" w:rsidRPr="00B236CD">
        <w:rPr>
          <w:rFonts w:ascii="Times New Roman" w:eastAsia="Arial" w:hAnsi="Times New Roman" w:cs="Times New Roman"/>
          <w:b/>
          <w:bCs/>
          <w:kern w:val="0"/>
          <w:sz w:val="24"/>
          <w:szCs w:val="24"/>
          <w:lang w:val="en-GB" w:eastAsia="en-GB"/>
          <w14:ligatures w14:val="none"/>
        </w:rPr>
        <w:t>:</w:t>
      </w:r>
      <w:r w:rsidR="00B236CD">
        <w:rPr>
          <w:rFonts w:ascii="Times New Roman" w:eastAsia="Arial" w:hAnsi="Times New Roman" w:cs="Times New Roman"/>
          <w:b/>
          <w:bCs/>
          <w:kern w:val="0"/>
          <w:sz w:val="24"/>
          <w:szCs w:val="24"/>
          <w:lang w:val="en-GB" w:eastAsia="en-GB"/>
          <w14:ligatures w14:val="none"/>
        </w:rPr>
        <w:t xml:space="preserve"> </w:t>
      </w:r>
      <w:r w:rsidRPr="00B236CD">
        <w:rPr>
          <w:rFonts w:ascii="Times New Roman" w:eastAsia="Arial" w:hAnsi="Times New Roman" w:cs="Times New Roman"/>
          <w:kern w:val="0"/>
          <w:sz w:val="24"/>
          <w:szCs w:val="24"/>
          <w:lang w:val="en-GB" w:eastAsia="en-GB"/>
          <w14:ligatures w14:val="none"/>
        </w:rPr>
        <w:t xml:space="preserve">Although not explicitly shown with a return arrow in this simplified </w:t>
      </w:r>
      <w:r w:rsidR="00C66280" w:rsidRPr="00B236CD">
        <w:rPr>
          <w:rFonts w:ascii="Times New Roman" w:eastAsia="Arial" w:hAnsi="Times New Roman" w:cs="Times New Roman"/>
          <w:kern w:val="0"/>
          <w:sz w:val="24"/>
          <w:szCs w:val="24"/>
          <w:lang w:val="en-GB" w:eastAsia="en-GB"/>
          <w14:ligatures w14:val="none"/>
        </w:rPr>
        <w:t>Figure 2</w:t>
      </w:r>
      <w:r w:rsidRPr="00B236CD">
        <w:rPr>
          <w:rFonts w:ascii="Times New Roman" w:eastAsia="Arial" w:hAnsi="Times New Roman" w:cs="Times New Roman"/>
          <w:kern w:val="0"/>
          <w:sz w:val="24"/>
          <w:szCs w:val="24"/>
          <w:lang w:val="en-GB" w:eastAsia="en-GB"/>
          <w14:ligatures w14:val="none"/>
        </w:rPr>
        <w:t>, effective HMI systems include continuous feedback from the machine back to the human. After the machine executes commands, it provides status updates, results, alerts, or confirmations back through the interface. The software processes this machine data and presents it in human-understandable formats through the hardware interface displays, sounds, or other outputs. This creates a complete communication cycle where humans send commands and receive feedback, enabling effective control and monitoring of machine operations.</w:t>
      </w:r>
    </w:p>
    <w:p w14:paraId="7E6B158D" w14:textId="72F85131" w:rsidR="00995DEE" w:rsidRPr="00995DEE" w:rsidRDefault="00B236CD" w:rsidP="00995DEE">
      <w:pPr>
        <w:spacing w:after="0" w:line="360" w:lineRule="auto"/>
        <w:jc w:val="both"/>
        <w:rPr>
          <w:rFonts w:ascii="Times New Roman" w:eastAsia="Arial" w:hAnsi="Times New Roman" w:cs="Times New Roman"/>
          <w:kern w:val="0"/>
          <w:sz w:val="24"/>
          <w:szCs w:val="24"/>
          <w:lang w:val="en-GB" w:eastAsia="en-GB"/>
          <w14:ligatures w14:val="none"/>
        </w:rPr>
      </w:pPr>
      <w:r w:rsidRPr="00B236CD">
        <w:rPr>
          <w:rFonts w:ascii="Times New Roman" w:eastAsia="Arial" w:hAnsi="Times New Roman" w:cs="Times New Roman"/>
          <w:bCs/>
          <w:kern w:val="0"/>
          <w:sz w:val="24"/>
          <w:szCs w:val="24"/>
          <w:lang w:val="en-GB" w:eastAsia="en-GB"/>
          <w14:ligatures w14:val="none"/>
        </w:rPr>
        <w:t xml:space="preserve">The </w:t>
      </w:r>
      <w:r>
        <w:rPr>
          <w:rFonts w:ascii="Times New Roman" w:eastAsia="Arial" w:hAnsi="Times New Roman" w:cs="Times New Roman"/>
          <w:bCs/>
          <w:kern w:val="0"/>
          <w:sz w:val="24"/>
          <w:szCs w:val="24"/>
          <w:lang w:val="en-GB" w:eastAsia="en-GB"/>
          <w14:ligatures w14:val="none"/>
        </w:rPr>
        <w:t>a</w:t>
      </w:r>
      <w:r w:rsidR="00995DEE" w:rsidRPr="00995DEE">
        <w:rPr>
          <w:rFonts w:ascii="Times New Roman" w:eastAsia="Arial" w:hAnsi="Times New Roman" w:cs="Times New Roman"/>
          <w:bCs/>
          <w:kern w:val="0"/>
          <w:sz w:val="24"/>
          <w:szCs w:val="24"/>
          <w:lang w:val="en-GB" w:eastAsia="en-GB"/>
          <w14:ligatures w14:val="none"/>
        </w:rPr>
        <w:t xml:space="preserve">pplications and </w:t>
      </w:r>
      <w:r>
        <w:rPr>
          <w:rFonts w:ascii="Times New Roman" w:eastAsia="Arial" w:hAnsi="Times New Roman" w:cs="Times New Roman"/>
          <w:bCs/>
          <w:kern w:val="0"/>
          <w:sz w:val="24"/>
          <w:szCs w:val="24"/>
          <w:lang w:val="en-GB" w:eastAsia="en-GB"/>
          <w14:ligatures w14:val="none"/>
        </w:rPr>
        <w:t>s</w:t>
      </w:r>
      <w:r w:rsidR="00995DEE" w:rsidRPr="00995DEE">
        <w:rPr>
          <w:rFonts w:ascii="Times New Roman" w:eastAsia="Arial" w:hAnsi="Times New Roman" w:cs="Times New Roman"/>
          <w:bCs/>
          <w:kern w:val="0"/>
          <w:sz w:val="24"/>
          <w:szCs w:val="24"/>
          <w:lang w:val="en-GB" w:eastAsia="en-GB"/>
          <w14:ligatures w14:val="none"/>
        </w:rPr>
        <w:t>ignificance</w:t>
      </w:r>
      <w:r>
        <w:rPr>
          <w:rFonts w:ascii="Times New Roman" w:eastAsia="Arial" w:hAnsi="Times New Roman" w:cs="Times New Roman"/>
          <w:bCs/>
          <w:kern w:val="0"/>
          <w:sz w:val="24"/>
          <w:szCs w:val="24"/>
          <w:lang w:val="en-GB" w:eastAsia="en-GB"/>
          <w14:ligatures w14:val="none"/>
        </w:rPr>
        <w:t xml:space="preserve"> of </w:t>
      </w:r>
      <w:r w:rsidR="00995DEE" w:rsidRPr="00995DEE">
        <w:rPr>
          <w:rFonts w:ascii="Times New Roman" w:eastAsia="Arial" w:hAnsi="Times New Roman" w:cs="Times New Roman"/>
          <w:kern w:val="0"/>
          <w:sz w:val="24"/>
          <w:szCs w:val="24"/>
          <w:lang w:val="en-GB" w:eastAsia="en-GB"/>
          <w14:ligatures w14:val="none"/>
        </w:rPr>
        <w:t>HMI model is to understand</w:t>
      </w:r>
      <w:r w:rsidR="00B22A11">
        <w:rPr>
          <w:rFonts w:ascii="Times New Roman" w:eastAsia="Arial" w:hAnsi="Times New Roman" w:cs="Times New Roman"/>
          <w:kern w:val="0"/>
          <w:sz w:val="24"/>
          <w:szCs w:val="24"/>
          <w:lang w:val="en-GB" w:eastAsia="en-GB"/>
          <w14:ligatures w14:val="none"/>
        </w:rPr>
        <w:t xml:space="preserve"> the </w:t>
      </w:r>
      <w:r w:rsidR="00995DEE" w:rsidRPr="00995DEE">
        <w:rPr>
          <w:rFonts w:ascii="Times New Roman" w:eastAsia="Arial" w:hAnsi="Times New Roman" w:cs="Times New Roman"/>
          <w:kern w:val="0"/>
          <w:sz w:val="24"/>
          <w:szCs w:val="24"/>
          <w:lang w:val="en-GB" w:eastAsia="en-GB"/>
          <w14:ligatures w14:val="none"/>
        </w:rPr>
        <w:t xml:space="preserve">modern interactive systems across various domains. In healthcare, HMI principles govern the design of medical imaging systems, patient monitoring equipment, surgical robots, and electronic health record systems. In industrial settings, HMI enables operators to control complex manufacturing processes, monitor system performance, and respond to anomalies. Consumer electronics rely on HMI for smartphones, smart home devices, and entertainment systems. Automotive systems use HMI for vehicle control interfaces, navigation systems, and driver assistance features. The dual-layer approach with both software and </w:t>
      </w:r>
      <w:r w:rsidR="00B22A11" w:rsidRPr="00995DEE">
        <w:rPr>
          <w:rFonts w:ascii="Times New Roman" w:eastAsia="Arial" w:hAnsi="Times New Roman" w:cs="Times New Roman"/>
          <w:kern w:val="0"/>
          <w:sz w:val="24"/>
          <w:szCs w:val="24"/>
          <w:lang w:val="en-GB" w:eastAsia="en-GB"/>
          <w14:ligatures w14:val="none"/>
        </w:rPr>
        <w:t>hardware components ensure</w:t>
      </w:r>
      <w:r w:rsidR="00995DEE" w:rsidRPr="00995DEE">
        <w:rPr>
          <w:rFonts w:ascii="Times New Roman" w:eastAsia="Arial" w:hAnsi="Times New Roman" w:cs="Times New Roman"/>
          <w:kern w:val="0"/>
          <w:sz w:val="24"/>
          <w:szCs w:val="24"/>
          <w:lang w:val="en-GB" w:eastAsia="en-GB"/>
          <w14:ligatures w14:val="none"/>
        </w:rPr>
        <w:t xml:space="preserve"> robust, reliable, and user-friendly interaction. The bidirectional communication ensures that humans can effectively control machines while receiving appropriate feedback, creating an efficient and intuitive user experience. Well-designed HMI systems reduce human error, improve efficiency, enhance safety, and make complex technology accessible to users with varying levels of technical expertise.</w:t>
      </w:r>
    </w:p>
    <w:p w14:paraId="6D26AF04" w14:textId="77777777" w:rsidR="00995DEE" w:rsidRPr="00995DEE" w:rsidRDefault="00995DEE" w:rsidP="00995DEE">
      <w:pPr>
        <w:spacing w:after="0" w:line="360" w:lineRule="auto"/>
        <w:jc w:val="center"/>
        <w:rPr>
          <w:rFonts w:ascii="Times New Roman" w:eastAsia="Arial" w:hAnsi="Times New Roman" w:cs="Times New Roman"/>
          <w:kern w:val="0"/>
          <w:sz w:val="24"/>
          <w:szCs w:val="24"/>
          <w:lang w:val="en-GB" w:eastAsia="en-GB"/>
          <w14:ligatures w14:val="none"/>
        </w:rPr>
      </w:pPr>
      <w:r w:rsidRPr="00995DEE">
        <w:rPr>
          <w:rFonts w:ascii="Arial" w:eastAsia="Arial" w:hAnsi="Arial" w:cs="Arial"/>
          <w:noProof/>
          <w:kern w:val="0"/>
          <w:sz w:val="24"/>
          <w:szCs w:val="24"/>
          <w14:ligatures w14:val="none"/>
        </w:rPr>
        <w:lastRenderedPageBreak/>
        <w:drawing>
          <wp:inline distT="0" distB="0" distL="0" distR="0" wp14:anchorId="3F14BA51" wp14:editId="193C999C">
            <wp:extent cx="5943600" cy="4457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01522C5" w14:textId="59270D41" w:rsidR="00995DEE" w:rsidRPr="00995DEE" w:rsidRDefault="00B236CD" w:rsidP="00B236CD">
      <w:pPr>
        <w:spacing w:line="360" w:lineRule="auto"/>
        <w:jc w:val="both"/>
        <w:rPr>
          <w:rFonts w:ascii="Times New Roman" w:eastAsia="Arial" w:hAnsi="Times New Roman" w:cs="Times New Roman"/>
          <w:b/>
          <w:bCs/>
          <w:kern w:val="0"/>
          <w:sz w:val="24"/>
          <w:szCs w:val="24"/>
          <w:lang w:val="en-GB" w:eastAsia="en-GB"/>
          <w14:ligatures w14:val="none"/>
        </w:rPr>
      </w:pPr>
      <w:r>
        <w:rPr>
          <w:rFonts w:ascii="Times New Roman" w:eastAsia="Arial" w:hAnsi="Times New Roman" w:cs="Times New Roman"/>
          <w:b/>
          <w:bCs/>
          <w:kern w:val="0"/>
          <w:sz w:val="24"/>
          <w:szCs w:val="24"/>
          <w:lang w:val="en-GB" w:eastAsia="en-GB"/>
          <w14:ligatures w14:val="none"/>
        </w:rPr>
        <w:t>Figure 3</w:t>
      </w:r>
      <w:r w:rsidR="00995DEE" w:rsidRPr="00995DEE">
        <w:rPr>
          <w:rFonts w:ascii="Times New Roman" w:eastAsia="Arial" w:hAnsi="Times New Roman" w:cs="Times New Roman"/>
          <w:b/>
          <w:bCs/>
          <w:kern w:val="0"/>
          <w:sz w:val="24"/>
          <w:szCs w:val="24"/>
          <w:lang w:val="en-GB" w:eastAsia="en-GB"/>
          <w14:ligatures w14:val="none"/>
        </w:rPr>
        <w:t>: System Attributes and Quality Characteristics</w:t>
      </w:r>
    </w:p>
    <w:p w14:paraId="4ADF77A5" w14:textId="4CA6B456" w:rsidR="00995DEE" w:rsidRPr="00995DEE" w:rsidRDefault="00B236CD" w:rsidP="00B236CD">
      <w:pPr>
        <w:spacing w:line="360" w:lineRule="auto"/>
        <w:jc w:val="both"/>
        <w:rPr>
          <w:rFonts w:ascii="Times New Roman" w:eastAsia="Arial" w:hAnsi="Times New Roman" w:cs="Times New Roman"/>
          <w:bCs/>
          <w:kern w:val="0"/>
          <w:sz w:val="24"/>
          <w:szCs w:val="24"/>
          <w:lang w:val="en-GB" w:eastAsia="en-GB"/>
          <w14:ligatures w14:val="none"/>
        </w:rPr>
      </w:pPr>
      <w:r>
        <w:rPr>
          <w:rFonts w:ascii="Times New Roman" w:eastAsia="Arial" w:hAnsi="Times New Roman" w:cs="Times New Roman"/>
          <w:kern w:val="0"/>
          <w:sz w:val="24"/>
          <w:szCs w:val="24"/>
          <w:lang w:val="en-GB" w:eastAsia="en-GB"/>
          <w14:ligatures w14:val="none"/>
        </w:rPr>
        <w:t xml:space="preserve">Figure 3 </w:t>
      </w:r>
      <w:r w:rsidR="00995DEE" w:rsidRPr="00995DEE">
        <w:rPr>
          <w:rFonts w:ascii="Times New Roman" w:eastAsia="Arial" w:hAnsi="Times New Roman" w:cs="Times New Roman"/>
          <w:kern w:val="0"/>
          <w:sz w:val="24"/>
          <w:szCs w:val="24"/>
          <w:lang w:val="en-GB" w:eastAsia="en-GB"/>
          <w14:ligatures w14:val="none"/>
        </w:rPr>
        <w:t xml:space="preserve">presents a comprehensive framework of essential attributes and quality characteristics that define an effective system. The radial structure with 'SYSTEM' at the </w:t>
      </w:r>
      <w:proofErr w:type="spellStart"/>
      <w:r w:rsidRPr="00995DEE">
        <w:rPr>
          <w:rFonts w:ascii="Times New Roman" w:eastAsia="Arial" w:hAnsi="Times New Roman" w:cs="Times New Roman"/>
          <w:kern w:val="0"/>
          <w:sz w:val="24"/>
          <w:szCs w:val="24"/>
          <w:lang w:val="en-GB" w:eastAsia="en-GB"/>
          <w14:ligatures w14:val="none"/>
        </w:rPr>
        <w:t>center</w:t>
      </w:r>
      <w:proofErr w:type="spellEnd"/>
      <w:r>
        <w:rPr>
          <w:rFonts w:ascii="Times New Roman" w:eastAsia="Arial" w:hAnsi="Times New Roman" w:cs="Times New Roman"/>
          <w:kern w:val="0"/>
          <w:sz w:val="24"/>
          <w:szCs w:val="24"/>
          <w:lang w:val="en-GB" w:eastAsia="en-GB"/>
          <w14:ligatures w14:val="none"/>
        </w:rPr>
        <w:t xml:space="preserve"> illustrates</w:t>
      </w:r>
      <w:r w:rsidR="00995DEE" w:rsidRPr="00995DEE">
        <w:rPr>
          <w:rFonts w:ascii="Times New Roman" w:eastAsia="Arial" w:hAnsi="Times New Roman" w:cs="Times New Roman"/>
          <w:kern w:val="0"/>
          <w:sz w:val="24"/>
          <w:szCs w:val="24"/>
          <w:lang w:val="en-GB" w:eastAsia="en-GB"/>
          <w14:ligatures w14:val="none"/>
        </w:rPr>
        <w:t xml:space="preserve"> </w:t>
      </w:r>
      <w:r>
        <w:rPr>
          <w:rFonts w:ascii="Times New Roman" w:eastAsia="Arial" w:hAnsi="Times New Roman" w:cs="Times New Roman"/>
          <w:kern w:val="0"/>
          <w:sz w:val="24"/>
          <w:szCs w:val="24"/>
          <w:lang w:val="en-GB" w:eastAsia="en-GB"/>
          <w14:ligatures w14:val="none"/>
        </w:rPr>
        <w:t xml:space="preserve">on </w:t>
      </w:r>
      <w:r w:rsidR="00995DEE" w:rsidRPr="00995DEE">
        <w:rPr>
          <w:rFonts w:ascii="Times New Roman" w:eastAsia="Arial" w:hAnsi="Times New Roman" w:cs="Times New Roman"/>
          <w:kern w:val="0"/>
          <w:sz w:val="24"/>
          <w:szCs w:val="24"/>
          <w:lang w:val="en-GB" w:eastAsia="en-GB"/>
          <w14:ligatures w14:val="none"/>
        </w:rPr>
        <w:t>how various attributes collectively contribute to system quality and performance. This model is applicable to healthcare information systems requiring careful design and evaluation.</w:t>
      </w:r>
      <w:r>
        <w:rPr>
          <w:rFonts w:ascii="Times New Roman" w:eastAsia="Arial" w:hAnsi="Times New Roman" w:cs="Times New Roman"/>
          <w:kern w:val="0"/>
          <w:sz w:val="24"/>
          <w:szCs w:val="24"/>
          <w:lang w:val="en-GB" w:eastAsia="en-GB"/>
          <w14:ligatures w14:val="none"/>
        </w:rPr>
        <w:t xml:space="preserve"> </w:t>
      </w:r>
      <w:r w:rsidRPr="00B236CD">
        <w:rPr>
          <w:rFonts w:ascii="Times New Roman" w:eastAsia="Arial" w:hAnsi="Times New Roman" w:cs="Times New Roman"/>
          <w:kern w:val="0"/>
          <w:sz w:val="24"/>
          <w:szCs w:val="24"/>
          <w:lang w:val="en-GB" w:eastAsia="en-GB"/>
          <w14:ligatures w14:val="none"/>
        </w:rPr>
        <w:t>The c</w:t>
      </w:r>
      <w:r w:rsidRPr="00B236CD">
        <w:rPr>
          <w:rFonts w:ascii="Times New Roman" w:eastAsia="Arial" w:hAnsi="Times New Roman" w:cs="Times New Roman"/>
          <w:bCs/>
          <w:kern w:val="0"/>
          <w:sz w:val="24"/>
          <w:szCs w:val="24"/>
          <w:lang w:val="en-GB" w:eastAsia="en-GB"/>
          <w14:ligatures w14:val="none"/>
        </w:rPr>
        <w:t>ore system a</w:t>
      </w:r>
      <w:r w:rsidR="00995DEE" w:rsidRPr="00995DEE">
        <w:rPr>
          <w:rFonts w:ascii="Times New Roman" w:eastAsia="Arial" w:hAnsi="Times New Roman" w:cs="Times New Roman"/>
          <w:bCs/>
          <w:kern w:val="0"/>
          <w:sz w:val="24"/>
          <w:szCs w:val="24"/>
          <w:lang w:val="en-GB" w:eastAsia="en-GB"/>
          <w14:ligatures w14:val="none"/>
        </w:rPr>
        <w:t>ttributes</w:t>
      </w:r>
      <w:r w:rsidRPr="00B236CD">
        <w:rPr>
          <w:rFonts w:ascii="Times New Roman" w:eastAsia="Arial" w:hAnsi="Times New Roman" w:cs="Times New Roman"/>
          <w:bCs/>
          <w:kern w:val="0"/>
          <w:sz w:val="24"/>
          <w:szCs w:val="24"/>
          <w:lang w:val="en-GB" w:eastAsia="en-GB"/>
          <w14:ligatures w14:val="none"/>
        </w:rPr>
        <w:t xml:space="preserve"> as shown in Figure 3 are:</w:t>
      </w:r>
    </w:p>
    <w:p w14:paraId="79FDC7CF" w14:textId="5927CE3C"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Availability: </w:t>
      </w:r>
      <w:r w:rsidRPr="008F4D5F">
        <w:rPr>
          <w:rFonts w:ascii="Times New Roman" w:eastAsia="Arial" w:hAnsi="Times New Roman" w:cs="Times New Roman"/>
          <w:kern w:val="0"/>
          <w:sz w:val="24"/>
          <w:szCs w:val="24"/>
          <w:lang w:val="en-GB" w:eastAsia="en-GB"/>
          <w14:ligatures w14:val="none"/>
        </w:rPr>
        <w:t xml:space="preserve">Refers to the system's ability to be operational and accessible when needed by users. High availability ensures that users can access the system with minimal downtime, which is critical for systems providing essential services such as healthcare systems, banking platforms, emergency services, or industrial control systems. Availability is typically measured as uptime percentage (e.g., 99.9% availability means the system is down for less than 9 hours per year). Achieving high availability requires redundant components, fault tolerance mechanisms, automatic failover systems, regular </w:t>
      </w:r>
      <w:r w:rsidRPr="008F4D5F">
        <w:rPr>
          <w:rFonts w:ascii="Times New Roman" w:eastAsia="Arial" w:hAnsi="Times New Roman" w:cs="Times New Roman"/>
          <w:kern w:val="0"/>
          <w:sz w:val="24"/>
          <w:szCs w:val="24"/>
          <w:lang w:val="en-GB" w:eastAsia="en-GB"/>
          <w14:ligatures w14:val="none"/>
        </w:rPr>
        <w:lastRenderedPageBreak/>
        <w:t>maintenance, disaster recovery plans, and robust infrastructure. In medical contexts, availability is crucial for patient monitoring systems, electronic health records, and diagnostic equipment that must function reliably when needed.</w:t>
      </w:r>
    </w:p>
    <w:p w14:paraId="17E74C5C" w14:textId="6631FB20"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Friendly (User-Friendliness): </w:t>
      </w:r>
      <w:r w:rsidRPr="008F4D5F">
        <w:rPr>
          <w:rFonts w:ascii="Times New Roman" w:eastAsia="Arial" w:hAnsi="Times New Roman" w:cs="Times New Roman"/>
          <w:kern w:val="0"/>
          <w:sz w:val="24"/>
          <w:szCs w:val="24"/>
          <w:lang w:val="en-GB" w:eastAsia="en-GB"/>
          <w14:ligatures w14:val="none"/>
        </w:rPr>
        <w:t>Represents the system's ease of use and intuitive design that makes it accessible to users regardless of their technical expertise. A friendly system features a clean, uncluttered interface with clear navigation, logical organization, helpful error messages, consistent design patterns, and a minimal learning curve. User-friendliness directly impacts user satisfaction, system adoption rates, productivity, error reduction, and overall user experience. Achieving user-friendliness requires user-</w:t>
      </w:r>
      <w:proofErr w:type="spellStart"/>
      <w:r w:rsidRPr="008F4D5F">
        <w:rPr>
          <w:rFonts w:ascii="Times New Roman" w:eastAsia="Arial" w:hAnsi="Times New Roman" w:cs="Times New Roman"/>
          <w:kern w:val="0"/>
          <w:sz w:val="24"/>
          <w:szCs w:val="24"/>
          <w:lang w:val="en-GB" w:eastAsia="en-GB"/>
          <w14:ligatures w14:val="none"/>
        </w:rPr>
        <w:t>centered</w:t>
      </w:r>
      <w:proofErr w:type="spellEnd"/>
      <w:r w:rsidRPr="008F4D5F">
        <w:rPr>
          <w:rFonts w:ascii="Times New Roman" w:eastAsia="Arial" w:hAnsi="Times New Roman" w:cs="Times New Roman"/>
          <w:kern w:val="0"/>
          <w:sz w:val="24"/>
          <w:szCs w:val="24"/>
          <w:lang w:val="en-GB" w:eastAsia="en-GB"/>
          <w14:ligatures w14:val="none"/>
        </w:rPr>
        <w:t xml:space="preserve"> design principles, usability testing, accessibility considerations, clear documentation, and responsive help systems. In healthcare settings, user-friendly systems reduce clinician cognitive load, minimize data entry errors, and allow medical professionals to focus on patient care rather than struggling with technology.</w:t>
      </w:r>
    </w:p>
    <w:p w14:paraId="1F691827" w14:textId="5FAC1F9A"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Entertainment: </w:t>
      </w:r>
      <w:r w:rsidRPr="008F4D5F">
        <w:rPr>
          <w:rFonts w:ascii="Times New Roman" w:eastAsia="Arial" w:hAnsi="Times New Roman" w:cs="Times New Roman"/>
          <w:kern w:val="0"/>
          <w:sz w:val="24"/>
          <w:szCs w:val="24"/>
          <w:lang w:val="en-GB" w:eastAsia="en-GB"/>
          <w14:ligatures w14:val="none"/>
        </w:rPr>
        <w:t>Refers to the system's ability to engage users and maintain their interest through interactive elements, appealing design, or enjoyable user experiences. While not applicable to all systems, entertainment value can significantly enhance user experience for consumer applications, educational platforms, health and wellness apps, and customer-facing systems. Entertainment elements might include gamification features, engaging animations, interactive visualizations, achievement systems, or aesthetically pleasing designs. In medical education, entertainment principles can be applied to create engaging learning platforms that maintain student interest and improve knowledge retention. However, it's important to balance entertainment with functionality and not let engagement features distract from core system purposes.</w:t>
      </w:r>
    </w:p>
    <w:p w14:paraId="1DD04286" w14:textId="3328B3F5"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Security: </w:t>
      </w:r>
      <w:r w:rsidRPr="008F4D5F">
        <w:rPr>
          <w:rFonts w:ascii="Times New Roman" w:eastAsia="Arial" w:hAnsi="Times New Roman" w:cs="Times New Roman"/>
          <w:kern w:val="0"/>
          <w:sz w:val="24"/>
          <w:szCs w:val="24"/>
          <w:lang w:val="en-GB" w:eastAsia="en-GB"/>
          <w14:ligatures w14:val="none"/>
        </w:rPr>
        <w:t xml:space="preserve">Encompasses all measures to protect the system from unauthorized access, data breaches, cyber-attacks, malicious activities, and other security threats. Security is paramount for systems handling sensitive information, financial data, personal health information, or critical infrastructure. A comprehensive security approach includes user authentication mechanisms (passwords, biometrics, multi-factor authentication), authorization and access controls (role-based permissions), data encryption (in transit and at rest), secure communication protocols (SSL/TLS), intrusion detection and prevention systems, regular security audits and penetration testing, vulnerability assessments, </w:t>
      </w:r>
      <w:r w:rsidRPr="008F4D5F">
        <w:rPr>
          <w:rFonts w:ascii="Times New Roman" w:eastAsia="Arial" w:hAnsi="Times New Roman" w:cs="Times New Roman"/>
          <w:kern w:val="0"/>
          <w:sz w:val="24"/>
          <w:szCs w:val="24"/>
          <w:lang w:val="en-GB" w:eastAsia="en-GB"/>
          <w14:ligatures w14:val="none"/>
        </w:rPr>
        <w:lastRenderedPageBreak/>
        <w:t>security patch management, and compliance with regulatory standards (HIPAA for healthcare, PCI-DSS for payments, GDPR for privacy). In healthcare systems, security is critical for protecting patient privacy, maintaining data integrity, and ensuring compliance with legal requirements.</w:t>
      </w:r>
    </w:p>
    <w:p w14:paraId="5994C48D" w14:textId="73A445A9"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Clarity: </w:t>
      </w:r>
      <w:r w:rsidRPr="008F4D5F">
        <w:rPr>
          <w:rFonts w:ascii="Times New Roman" w:eastAsia="Arial" w:hAnsi="Times New Roman" w:cs="Times New Roman"/>
          <w:kern w:val="0"/>
          <w:sz w:val="24"/>
          <w:szCs w:val="24"/>
          <w:lang w:val="en-GB" w:eastAsia="en-GB"/>
          <w14:ligatures w14:val="none"/>
        </w:rPr>
        <w:t>Refers to clear communication, transparent processes, and unambiguous information presentation throughout the system. A system with high clarity provides users with clear instructions, well-organized information architecture, transparent feedback on system actions, unambiguous error messages, explicit status indicators, and straightforward terminology. Clarity reduces user confusion, minimizes operational errors, improves decision-making, accelerates learning, and enhances overall user experience. Achieving clarity requires careful information design, consistent terminology, logical workflows, clear visual hierarchies, and elimination of unnecessary complexity. In medical systems, clarity is essential for preventing medication errors, ensuring accurate diagnoses, supporting clinical decision-making, and facilitating effective communication among healthcare team members.</w:t>
      </w:r>
    </w:p>
    <w:p w14:paraId="3B454611" w14:textId="61C2F9D6"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Efficiency: </w:t>
      </w:r>
      <w:r w:rsidRPr="008F4D5F">
        <w:rPr>
          <w:rFonts w:ascii="Times New Roman" w:eastAsia="Arial" w:hAnsi="Times New Roman" w:cs="Times New Roman"/>
          <w:kern w:val="0"/>
          <w:sz w:val="24"/>
          <w:szCs w:val="24"/>
          <w:lang w:val="en-GB" w:eastAsia="en-GB"/>
          <w14:ligatures w14:val="none"/>
        </w:rPr>
        <w:t>Measures how well the system utilizes resources to accomplish its objectives with minimal waste. An efficient system performs tasks quickly, minimizes resource consumption (CPU usage, memory allocation, network bandwidth, storage space, energy), optimizes workflows by eliminating unnecessary steps, reduces processing time, and maximizes throughput. Efficiency directly impacts system performance, operational costs, user productivity, environmental sustainability, and scalability. Achieving efficiency requires optimized algorithms, effective caching strategies, database query optimization, code profiling and optimization, resource pooling, load balancing, and continuous performance monitoring. In healthcare settings, efficient systems reduce clinician documentation time, accelerate patient processing, minimize wait times, and allow medical staff to see more patients without sacrificing care quality.</w:t>
      </w:r>
    </w:p>
    <w:p w14:paraId="6B9DC2C7" w14:textId="0EB269C8"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Stability: </w:t>
      </w:r>
      <w:r w:rsidRPr="008F4D5F">
        <w:rPr>
          <w:rFonts w:ascii="Times New Roman" w:eastAsia="Arial" w:hAnsi="Times New Roman" w:cs="Times New Roman"/>
          <w:kern w:val="0"/>
          <w:sz w:val="24"/>
          <w:szCs w:val="24"/>
          <w:lang w:val="en-GB" w:eastAsia="en-GB"/>
          <w14:ligatures w14:val="none"/>
        </w:rPr>
        <w:t xml:space="preserve">Refers to the system's ability to maintain consistent, predictable performance under various conditions without unexpected crashes, errors, or performance degradation. A stable system operates reliably during normal conditions, handles errors gracefully, recovers from failures automatically when possible, maintains data integrity, and provides consistent user experiences. Stability is achieved through robust system </w:t>
      </w:r>
      <w:r w:rsidRPr="008F4D5F">
        <w:rPr>
          <w:rFonts w:ascii="Times New Roman" w:eastAsia="Arial" w:hAnsi="Times New Roman" w:cs="Times New Roman"/>
          <w:kern w:val="0"/>
          <w:sz w:val="24"/>
          <w:szCs w:val="24"/>
          <w:lang w:val="en-GB" w:eastAsia="en-GB"/>
          <w14:ligatures w14:val="none"/>
        </w:rPr>
        <w:lastRenderedPageBreak/>
        <w:t>architecture, comprehensive error handling, thorough testing (unit tests, integration tests, stress tests, regression tests), careful change management, version control, rollback capabilities, and regular system maintenance. Stability is particularly critical for medical systems where unreliable operation could impact patient safety, clinical workflows, or critical care delivery.</w:t>
      </w:r>
    </w:p>
    <w:p w14:paraId="1E464CDF" w14:textId="04D55023"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Convenience: </w:t>
      </w:r>
      <w:r w:rsidRPr="008F4D5F">
        <w:rPr>
          <w:rFonts w:ascii="Times New Roman" w:eastAsia="Arial" w:hAnsi="Times New Roman" w:cs="Times New Roman"/>
          <w:kern w:val="0"/>
          <w:sz w:val="24"/>
          <w:szCs w:val="24"/>
          <w:lang w:val="en-GB" w:eastAsia="en-GB"/>
          <w14:ligatures w14:val="none"/>
        </w:rPr>
        <w:t>Represents the ease with which users can access and utilize system features with minimal effort or obstacles. Convenient systems reduce user burden through process automation, seamless integration with other tools and systems, mobile accessibility, customization options allowing users to tailor the system to their needs, simplified workflows that remove unnecessary complexity, quick access to frequently used features, and support for various access methods (web, mobile, desktop). Convenience enhances user adoption, satisfaction, and productivity by making the system fit naturally into users' existing workflows. In healthcare, convenient systems might offer mobile access to patient records, voice-enabled documentation, automated appointment scheduling, or single sign-on across multiple applications.</w:t>
      </w:r>
    </w:p>
    <w:p w14:paraId="09FFD52A" w14:textId="24BC508F"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Aesthetics: </w:t>
      </w:r>
      <w:r w:rsidRPr="008F4D5F">
        <w:rPr>
          <w:rFonts w:ascii="Times New Roman" w:eastAsia="Arial" w:hAnsi="Times New Roman" w:cs="Times New Roman"/>
          <w:kern w:val="0"/>
          <w:sz w:val="24"/>
          <w:szCs w:val="24"/>
          <w:lang w:val="en-GB" w:eastAsia="en-GB"/>
          <w14:ligatures w14:val="none"/>
        </w:rPr>
        <w:t xml:space="preserve">Concerns the visual appeal and design quality of the system interface, including thoughtful </w:t>
      </w:r>
      <w:proofErr w:type="spellStart"/>
      <w:r w:rsidRPr="008F4D5F">
        <w:rPr>
          <w:rFonts w:ascii="Times New Roman" w:eastAsia="Arial" w:hAnsi="Times New Roman" w:cs="Times New Roman"/>
          <w:kern w:val="0"/>
          <w:sz w:val="24"/>
          <w:szCs w:val="24"/>
          <w:lang w:val="en-GB" w:eastAsia="en-GB"/>
          <w14:ligatures w14:val="none"/>
        </w:rPr>
        <w:t>color</w:t>
      </w:r>
      <w:proofErr w:type="spellEnd"/>
      <w:r w:rsidRPr="008F4D5F">
        <w:rPr>
          <w:rFonts w:ascii="Times New Roman" w:eastAsia="Arial" w:hAnsi="Times New Roman" w:cs="Times New Roman"/>
          <w:kern w:val="0"/>
          <w:sz w:val="24"/>
          <w:szCs w:val="24"/>
          <w:lang w:val="en-GB" w:eastAsia="en-GB"/>
          <w14:ligatures w14:val="none"/>
        </w:rPr>
        <w:t xml:space="preserve"> schemes, professional typography, balanced layouts, clear visual hierarchy, appropriate use of white space, consistent design language, and overall design coherence. While aesthetics might seem superficial, they significantly impact user perception, engagement, emotional response, professional credibility, brand image, and user trust. Well-designed aesthetics make systems more pleasant to use, reduce visual fatigue, improve information comprehension, and create positive emotional connections with users. Aesthetic considerations should complement functionality rather than compromise it, following principles of form following function while still creating visually appealing experiences.</w:t>
      </w:r>
    </w:p>
    <w:p w14:paraId="36A1710B" w14:textId="03ABEAFE" w:rsidR="00995DEE" w:rsidRPr="008F4D5F" w:rsidRDefault="00995DEE" w:rsidP="008F4D5F">
      <w:pPr>
        <w:pStyle w:val="ListParagraph"/>
        <w:numPr>
          <w:ilvl w:val="0"/>
          <w:numId w:val="76"/>
        </w:numPr>
        <w:spacing w:after="0"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Diversity: </w:t>
      </w:r>
      <w:r w:rsidRPr="008F4D5F">
        <w:rPr>
          <w:rFonts w:ascii="Times New Roman" w:eastAsia="Arial" w:hAnsi="Times New Roman" w:cs="Times New Roman"/>
          <w:kern w:val="0"/>
          <w:sz w:val="24"/>
          <w:szCs w:val="24"/>
          <w:lang w:val="en-GB" w:eastAsia="en-GB"/>
          <w14:ligatures w14:val="none"/>
        </w:rPr>
        <w:t xml:space="preserve">Refers to the system's ability to accommodate diverse users, use cases, languages, cultures, and accessibility needs. A diverse system supports multiple languages and localization, adapts to cultural differences in design preferences and workflows, includes accessibility features for users with disabilities (screen readers, keyboard navigation, high contrast modes, adjustable text sizes), offers flexibility to serve different user groups with varying needs and technical abilities, and provides </w:t>
      </w:r>
      <w:r w:rsidRPr="008F4D5F">
        <w:rPr>
          <w:rFonts w:ascii="Times New Roman" w:eastAsia="Arial" w:hAnsi="Times New Roman" w:cs="Times New Roman"/>
          <w:kern w:val="0"/>
          <w:sz w:val="24"/>
          <w:szCs w:val="24"/>
          <w:lang w:val="en-GB" w:eastAsia="en-GB"/>
          <w14:ligatures w14:val="none"/>
        </w:rPr>
        <w:lastRenderedPageBreak/>
        <w:t>configurable options to support various use cases. Diversity ensures inclusivity, broader market reach, compliance with accessibility regulations, and the ability to serve global user bases effectively. In healthcare, diversity considerations ensure that systems serve patients and providers from different backgrounds, languages, and abilities.</w:t>
      </w:r>
    </w:p>
    <w:p w14:paraId="6A7A8318" w14:textId="5E0EA20B" w:rsidR="00995DEE" w:rsidRPr="008F4D5F" w:rsidRDefault="00995DEE" w:rsidP="00B22A11">
      <w:pPr>
        <w:pStyle w:val="ListParagraph"/>
        <w:numPr>
          <w:ilvl w:val="0"/>
          <w:numId w:val="76"/>
        </w:numPr>
        <w:spacing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b/>
          <w:bCs/>
          <w:kern w:val="0"/>
          <w:sz w:val="24"/>
          <w:szCs w:val="24"/>
          <w:lang w:val="en-GB" w:eastAsia="en-GB"/>
          <w14:ligatures w14:val="none"/>
        </w:rPr>
        <w:t xml:space="preserve">Innovation: </w:t>
      </w:r>
      <w:r w:rsidRPr="008F4D5F">
        <w:rPr>
          <w:rFonts w:ascii="Times New Roman" w:eastAsia="Arial" w:hAnsi="Times New Roman" w:cs="Times New Roman"/>
          <w:kern w:val="0"/>
          <w:sz w:val="24"/>
          <w:szCs w:val="24"/>
          <w:lang w:val="en-GB" w:eastAsia="en-GB"/>
          <w14:ligatures w14:val="none"/>
        </w:rPr>
        <w:t>Represents the system's incorporation of new technologies, creative solutions, novel approaches, and forward-thinking features that advance the state of the art. Innovative systems stay ahead of competition, solve problems in new and better ways, adapt to emerging user needs and technological advances, leverage cutting-edge technologies appropriately, and continuously evolve to meet changing requirements. Innovation drives continuous improvement, competitive advantage, user engagement through novel features, and the ability to address previously unsolvable problems. However, innovation should be balanced with stability and usability new features should genuinely add value rather than adding complexity for its own sake. In medical systems, innovation might include AI-assisted diagnosis, telemedicine capabilities, predictive analytics, or integration of wearable device data.</w:t>
      </w:r>
    </w:p>
    <w:p w14:paraId="2BEF591D" w14:textId="77777777" w:rsidR="00995DEE" w:rsidRPr="00995DEE" w:rsidRDefault="00995DEE" w:rsidP="008F4D5F">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These eleven attributes are interconnected and often involve trade-offs. For example, adding security measures might reduce convenience, while pursuing innovation could temporarily impact stability. Effective system design requires carefully balancing these attributes based on specific system requirements, user needs, and organizational priorities. Some systems might prioritize security and stability over entertainment, while others might emphasize user-friendliness and convenience. The key is to avoid optimizing one attribute at the severe expense of others.</w:t>
      </w:r>
    </w:p>
    <w:p w14:paraId="1520E550" w14:textId="716D3F7E" w:rsidR="00995DEE" w:rsidRPr="00995DEE" w:rsidRDefault="008F4D5F" w:rsidP="008F4D5F">
      <w:pPr>
        <w:spacing w:line="360" w:lineRule="auto"/>
        <w:jc w:val="both"/>
        <w:rPr>
          <w:rFonts w:ascii="Times New Roman" w:eastAsia="Arial" w:hAnsi="Times New Roman" w:cs="Times New Roman"/>
          <w:kern w:val="0"/>
          <w:sz w:val="24"/>
          <w:szCs w:val="24"/>
          <w:lang w:val="en-GB" w:eastAsia="en-GB"/>
          <w14:ligatures w14:val="none"/>
        </w:rPr>
      </w:pPr>
      <w:r>
        <w:rPr>
          <w:rFonts w:ascii="Times New Roman" w:eastAsia="Arial" w:hAnsi="Times New Roman" w:cs="Times New Roman"/>
          <w:bCs/>
          <w:kern w:val="0"/>
          <w:sz w:val="24"/>
          <w:szCs w:val="24"/>
          <w:lang w:val="en-GB" w:eastAsia="en-GB"/>
          <w14:ligatures w14:val="none"/>
        </w:rPr>
        <w:t>The s</w:t>
      </w:r>
      <w:r w:rsidR="00995DEE" w:rsidRPr="00995DEE">
        <w:rPr>
          <w:rFonts w:ascii="Times New Roman" w:eastAsia="Arial" w:hAnsi="Times New Roman" w:cs="Times New Roman"/>
          <w:bCs/>
          <w:kern w:val="0"/>
          <w:sz w:val="24"/>
          <w:szCs w:val="24"/>
          <w:lang w:val="en-GB" w:eastAsia="en-GB"/>
          <w14:ligatures w14:val="none"/>
        </w:rPr>
        <w:t xml:space="preserve">ignificance and </w:t>
      </w:r>
      <w:r>
        <w:rPr>
          <w:rFonts w:ascii="Times New Roman" w:eastAsia="Arial" w:hAnsi="Times New Roman" w:cs="Times New Roman"/>
          <w:bCs/>
          <w:kern w:val="0"/>
          <w:sz w:val="24"/>
          <w:szCs w:val="24"/>
          <w:lang w:val="en-GB" w:eastAsia="en-GB"/>
          <w14:ligatures w14:val="none"/>
        </w:rPr>
        <w:t>it a</w:t>
      </w:r>
      <w:r w:rsidR="00995DEE" w:rsidRPr="00995DEE">
        <w:rPr>
          <w:rFonts w:ascii="Times New Roman" w:eastAsia="Arial" w:hAnsi="Times New Roman" w:cs="Times New Roman"/>
          <w:bCs/>
          <w:kern w:val="0"/>
          <w:sz w:val="24"/>
          <w:szCs w:val="24"/>
          <w:lang w:val="en-GB" w:eastAsia="en-GB"/>
          <w14:ligatures w14:val="none"/>
        </w:rPr>
        <w:t>pplication</w:t>
      </w:r>
      <w:r>
        <w:rPr>
          <w:rFonts w:ascii="Times New Roman" w:eastAsia="Arial" w:hAnsi="Times New Roman" w:cs="Times New Roman"/>
          <w:bCs/>
          <w:kern w:val="0"/>
          <w:sz w:val="24"/>
          <w:szCs w:val="24"/>
          <w:lang w:val="en-GB" w:eastAsia="en-GB"/>
          <w14:ligatures w14:val="none"/>
        </w:rPr>
        <w:t xml:space="preserve"> from the </w:t>
      </w:r>
      <w:r w:rsidR="00995DEE" w:rsidRPr="00995DEE">
        <w:rPr>
          <w:rFonts w:ascii="Times New Roman" w:eastAsia="Arial" w:hAnsi="Times New Roman" w:cs="Times New Roman"/>
          <w:kern w:val="0"/>
          <w:sz w:val="24"/>
          <w:szCs w:val="24"/>
          <w:lang w:val="en-GB" w:eastAsia="en-GB"/>
          <w14:ligatures w14:val="none"/>
        </w:rPr>
        <w:t xml:space="preserve">framework demonstrates that successful systems must balance multiple attributes simultaneously. No single attribute should be prioritized at the complete expense of others a highly innovative system that lacks stability will fail to gain user trust, just as a secure system that is not user-friendly will face adoption challenges and workarounds that may compromise security. System designers, developers, project managers, and stakeholders must consider all these attributes during planning, requirements gathering, development, testing, deployment, and ongoing maintenance phases. The radial arrangement emphasizes that these attributes are equally important and interconnected, each contributing to </w:t>
      </w:r>
      <w:r w:rsidR="00995DEE" w:rsidRPr="00995DEE">
        <w:rPr>
          <w:rFonts w:ascii="Times New Roman" w:eastAsia="Arial" w:hAnsi="Times New Roman" w:cs="Times New Roman"/>
          <w:kern w:val="0"/>
          <w:sz w:val="24"/>
          <w:szCs w:val="24"/>
          <w:lang w:val="en-GB" w:eastAsia="en-GB"/>
          <w14:ligatures w14:val="none"/>
        </w:rPr>
        <w:lastRenderedPageBreak/>
        <w:t>the overall system quality. This model provides a comprehensive framework for evaluating existing systems, planning new systems, prioritizing improvement efforts, and making design decisions. It's applicable across various domains including software systems, healthcare information systems, manufacturing systems, organizational processes, educational platforms, and any complex system requiring careful design and evaluation to meet user needs effectively.</w:t>
      </w:r>
    </w:p>
    <w:p w14:paraId="2A09EF2D"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Arial" w:eastAsia="Arial" w:hAnsi="Arial" w:cs="Arial"/>
          <w:noProof/>
          <w:kern w:val="0"/>
          <w:sz w:val="24"/>
          <w:szCs w:val="24"/>
          <w14:ligatures w14:val="none"/>
        </w:rPr>
        <w:drawing>
          <wp:inline distT="0" distB="0" distL="0" distR="0" wp14:anchorId="44DDA387" wp14:editId="63BE2C74">
            <wp:extent cx="6019800" cy="50006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4843" r="16507"/>
                    <a:stretch/>
                  </pic:blipFill>
                  <pic:spPr bwMode="auto">
                    <a:xfrm>
                      <a:off x="0" y="0"/>
                      <a:ext cx="6019800" cy="5000625"/>
                    </a:xfrm>
                    <a:prstGeom prst="rect">
                      <a:avLst/>
                    </a:prstGeom>
                    <a:noFill/>
                    <a:ln>
                      <a:noFill/>
                    </a:ln>
                    <a:extLst>
                      <a:ext uri="{53640926-AAD7-44D8-BBD7-CCE9431645EC}">
                        <a14:shadowObscured xmlns:a14="http://schemas.microsoft.com/office/drawing/2010/main"/>
                      </a:ext>
                    </a:extLst>
                  </pic:spPr>
                </pic:pic>
              </a:graphicData>
            </a:graphic>
          </wp:inline>
        </w:drawing>
      </w:r>
    </w:p>
    <w:p w14:paraId="5A296544" w14:textId="52F157CB" w:rsidR="00995DEE" w:rsidRPr="00995DEE" w:rsidRDefault="008F4D5F" w:rsidP="008F4D5F">
      <w:pPr>
        <w:spacing w:line="360" w:lineRule="auto"/>
        <w:jc w:val="both"/>
        <w:rPr>
          <w:rFonts w:ascii="Times New Roman" w:eastAsia="Arial" w:hAnsi="Times New Roman" w:cs="Times New Roman"/>
          <w:b/>
          <w:bCs/>
          <w:kern w:val="0"/>
          <w:sz w:val="24"/>
          <w:szCs w:val="24"/>
          <w:lang w:val="en-GB" w:eastAsia="en-GB"/>
          <w14:ligatures w14:val="none"/>
        </w:rPr>
      </w:pPr>
      <w:r>
        <w:rPr>
          <w:rFonts w:ascii="Times New Roman" w:eastAsia="Arial" w:hAnsi="Times New Roman" w:cs="Times New Roman"/>
          <w:b/>
          <w:bCs/>
          <w:kern w:val="0"/>
          <w:sz w:val="24"/>
          <w:szCs w:val="24"/>
          <w:lang w:val="en-GB" w:eastAsia="en-GB"/>
          <w14:ligatures w14:val="none"/>
        </w:rPr>
        <w:t xml:space="preserve">Figure </w:t>
      </w:r>
      <w:r w:rsidR="00995DEE" w:rsidRPr="00995DEE">
        <w:rPr>
          <w:rFonts w:ascii="Times New Roman" w:eastAsia="Arial" w:hAnsi="Times New Roman" w:cs="Times New Roman"/>
          <w:b/>
          <w:bCs/>
          <w:kern w:val="0"/>
          <w:sz w:val="24"/>
          <w:szCs w:val="24"/>
          <w:lang w:val="en-GB" w:eastAsia="en-GB"/>
          <w14:ligatures w14:val="none"/>
        </w:rPr>
        <w:t>4: Health and Medical Database System Architecture</w:t>
      </w:r>
    </w:p>
    <w:p w14:paraId="58A2B63C" w14:textId="1B2DD38A" w:rsidR="00995DEE" w:rsidRPr="00995DEE" w:rsidRDefault="008F4D5F" w:rsidP="00B25081">
      <w:pPr>
        <w:spacing w:line="360" w:lineRule="auto"/>
        <w:jc w:val="both"/>
        <w:rPr>
          <w:rFonts w:ascii="Times New Roman" w:eastAsia="Arial" w:hAnsi="Times New Roman" w:cs="Times New Roman"/>
          <w:kern w:val="0"/>
          <w:sz w:val="24"/>
          <w:szCs w:val="24"/>
          <w:lang w:val="en-GB" w:eastAsia="en-GB"/>
          <w14:ligatures w14:val="none"/>
        </w:rPr>
      </w:pPr>
      <w:r w:rsidRPr="008F4D5F">
        <w:rPr>
          <w:rFonts w:ascii="Times New Roman" w:eastAsia="Arial" w:hAnsi="Times New Roman" w:cs="Times New Roman"/>
          <w:kern w:val="0"/>
          <w:sz w:val="24"/>
          <w:szCs w:val="24"/>
          <w:lang w:val="en-GB" w:eastAsia="en-GB"/>
          <w14:ligatures w14:val="none"/>
        </w:rPr>
        <w:t>Figure 4</w:t>
      </w:r>
      <w:r w:rsidR="00995DEE" w:rsidRPr="00995DEE">
        <w:rPr>
          <w:rFonts w:ascii="Times New Roman" w:eastAsia="Arial" w:hAnsi="Times New Roman" w:cs="Times New Roman"/>
          <w:kern w:val="0"/>
          <w:sz w:val="24"/>
          <w:szCs w:val="24"/>
          <w:lang w:val="en-GB" w:eastAsia="en-GB"/>
          <w14:ligatures w14:val="none"/>
        </w:rPr>
        <w:t xml:space="preserve"> illustrates </w:t>
      </w:r>
      <w:r w:rsidRPr="00995DEE">
        <w:rPr>
          <w:rFonts w:ascii="Times New Roman" w:eastAsia="Arial" w:hAnsi="Times New Roman" w:cs="Times New Roman"/>
          <w:kern w:val="0"/>
          <w:sz w:val="24"/>
          <w:szCs w:val="24"/>
          <w:lang w:val="en-GB" w:eastAsia="en-GB"/>
          <w14:ligatures w14:val="none"/>
        </w:rPr>
        <w:t>sophisticated</w:t>
      </w:r>
      <w:r w:rsidR="00995DEE" w:rsidRPr="00995DEE">
        <w:rPr>
          <w:rFonts w:ascii="Times New Roman" w:eastAsia="Arial" w:hAnsi="Times New Roman" w:cs="Times New Roman"/>
          <w:kern w:val="0"/>
          <w:sz w:val="24"/>
          <w:szCs w:val="24"/>
          <w:lang w:val="en-GB" w:eastAsia="en-GB"/>
          <w14:ligatures w14:val="none"/>
        </w:rPr>
        <w:t xml:space="preserve"> three-tier architecture for a health and medical database system</w:t>
      </w:r>
      <w:r>
        <w:rPr>
          <w:rFonts w:ascii="Times New Roman" w:eastAsia="Arial" w:hAnsi="Times New Roman" w:cs="Times New Roman"/>
          <w:kern w:val="0"/>
          <w:sz w:val="24"/>
          <w:szCs w:val="24"/>
          <w:lang w:val="en-GB" w:eastAsia="en-GB"/>
          <w14:ligatures w14:val="none"/>
        </w:rPr>
        <w:t xml:space="preserve"> that show the </w:t>
      </w:r>
      <w:r w:rsidR="00995DEE" w:rsidRPr="00995DEE">
        <w:rPr>
          <w:rFonts w:ascii="Times New Roman" w:eastAsia="Arial" w:hAnsi="Times New Roman" w:cs="Times New Roman"/>
          <w:kern w:val="0"/>
          <w:sz w:val="24"/>
          <w:szCs w:val="24"/>
          <w:lang w:val="en-GB" w:eastAsia="en-GB"/>
          <w14:ligatures w14:val="none"/>
        </w:rPr>
        <w:t xml:space="preserve">hierarchical structure </w:t>
      </w:r>
      <w:r>
        <w:rPr>
          <w:rFonts w:ascii="Times New Roman" w:eastAsia="Arial" w:hAnsi="Times New Roman" w:cs="Times New Roman"/>
          <w:kern w:val="0"/>
          <w:sz w:val="24"/>
          <w:szCs w:val="24"/>
          <w:lang w:val="en-GB" w:eastAsia="en-GB"/>
          <w14:ligatures w14:val="none"/>
        </w:rPr>
        <w:t xml:space="preserve">that </w:t>
      </w:r>
      <w:r w:rsidR="00995DEE" w:rsidRPr="00995DEE">
        <w:rPr>
          <w:rFonts w:ascii="Times New Roman" w:eastAsia="Arial" w:hAnsi="Times New Roman" w:cs="Times New Roman"/>
          <w:kern w:val="0"/>
          <w:sz w:val="24"/>
          <w:szCs w:val="24"/>
          <w:lang w:val="en-GB" w:eastAsia="en-GB"/>
          <w14:ligatures w14:val="none"/>
        </w:rPr>
        <w:t xml:space="preserve">manage </w:t>
      </w:r>
      <w:r>
        <w:rPr>
          <w:rFonts w:ascii="Times New Roman" w:eastAsia="Arial" w:hAnsi="Times New Roman" w:cs="Times New Roman"/>
          <w:kern w:val="0"/>
          <w:sz w:val="24"/>
          <w:szCs w:val="24"/>
          <w:lang w:val="en-GB" w:eastAsia="en-GB"/>
          <w14:ligatures w14:val="none"/>
        </w:rPr>
        <w:t xml:space="preserve">the </w:t>
      </w:r>
      <w:r w:rsidR="00995DEE" w:rsidRPr="00995DEE">
        <w:rPr>
          <w:rFonts w:ascii="Times New Roman" w:eastAsia="Arial" w:hAnsi="Times New Roman" w:cs="Times New Roman"/>
          <w:kern w:val="0"/>
          <w:sz w:val="24"/>
          <w:szCs w:val="24"/>
          <w:lang w:val="en-GB" w:eastAsia="en-GB"/>
          <w14:ligatures w14:val="none"/>
        </w:rPr>
        <w:t>medical data efficiently while providing secure, organized access to different user groups. This cloud-based system architecture ensures scalability, reliability, data security, and systematic data management for healthcare organizations including hospitals, clinics, medical research institutions, and healthcare networks.</w:t>
      </w:r>
      <w:r>
        <w:rPr>
          <w:rFonts w:ascii="Times New Roman" w:eastAsia="Arial" w:hAnsi="Times New Roman" w:cs="Times New Roman"/>
          <w:kern w:val="0"/>
          <w:sz w:val="24"/>
          <w:szCs w:val="24"/>
          <w:lang w:val="en-GB" w:eastAsia="en-GB"/>
          <w14:ligatures w14:val="none"/>
        </w:rPr>
        <w:t xml:space="preserve"> </w:t>
      </w:r>
      <w:r w:rsidR="00995DEE" w:rsidRPr="00995DEE">
        <w:rPr>
          <w:rFonts w:ascii="Times New Roman" w:eastAsia="Arial" w:hAnsi="Times New Roman" w:cs="Times New Roman"/>
          <w:kern w:val="0"/>
          <w:sz w:val="24"/>
          <w:szCs w:val="24"/>
          <w:lang w:val="en-GB" w:eastAsia="en-GB"/>
          <w14:ligatures w14:val="none"/>
        </w:rPr>
        <w:lastRenderedPageBreak/>
        <w:t>The architecture follows a four-tier model with clear separation of concerns. Key architectural features highlighted in the system overview include cloud-based deployment for scalability and accessibility, centralized data management ensuring consistency and coordination, three-tier server architecture enabling specialized processing and improved performance, and administrator/user terminals providing role-based access control. This architectural approach provides numerous advantages including improved security through layered access controls, enhanced performance through distributed processing, better scalability to handle growing data volumes, increased reliability through component redundancy, and easier maintenance through modular design.</w:t>
      </w:r>
    </w:p>
    <w:p w14:paraId="753606FB" w14:textId="77777777" w:rsidR="00995DEE" w:rsidRPr="00995DEE" w:rsidRDefault="00995DEE" w:rsidP="00995DEE">
      <w:pPr>
        <w:spacing w:after="0" w:line="360" w:lineRule="auto"/>
        <w:jc w:val="both"/>
        <w:rPr>
          <w:rFonts w:ascii="Times New Roman" w:eastAsia="Arial" w:hAnsi="Times New Roman" w:cs="Times New Roman"/>
          <w:b/>
          <w:bCs/>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Tier 1: Database Layer</w:t>
      </w:r>
    </w:p>
    <w:p w14:paraId="34B6B1FC"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 xml:space="preserve">Health and Medical Database (Top): </w:t>
      </w:r>
      <w:r w:rsidRPr="00995DEE">
        <w:rPr>
          <w:rFonts w:ascii="Times New Roman" w:eastAsia="Arial" w:hAnsi="Times New Roman" w:cs="Times New Roman"/>
          <w:kern w:val="0"/>
          <w:sz w:val="24"/>
          <w:szCs w:val="24"/>
          <w:lang w:val="en-GB" w:eastAsia="en-GB"/>
          <w14:ligatures w14:val="none"/>
        </w:rPr>
        <w:t>The topmost component represents the central repository for all health and medical information. This cloud-based database stores comprehensive patient data including electronic health records (EHR), patient demographics and contact information, complete medical histories spanning years of care, diagnostic test results from laboratory tests and pathology, medical imaging data from X-rays, CT scans, MRI, and ultrasound, treatment plans and care protocols, prescription information and medication histories, immunization records, allergy information, surgical records, vital signs and monitoring data, insurance and billing information, and clinical notes from various healthcare providers.</w:t>
      </w:r>
    </w:p>
    <w:p w14:paraId="5FD6F27A" w14:textId="77777777" w:rsidR="00995DEE" w:rsidRPr="00995DEE" w:rsidRDefault="00995DEE" w:rsidP="00B25081">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Cloud deployment provides several critical advantages. It ensures horizontal scalability to handle increasing data volumes and user loads, automatic backup and disaster recovery capabilities, high availability through geographic redundancy, accessibility from multiple locations enabling telemedicine and distributed care, regular updates and security patches, and cost-effective infrastructure with pay-as-you-grow pricing models. The database implements sophisticated data models, indexing strategies, query optimization, and data partitioning to ensure fast retrieval even with massive datasets containing millions of patient records.</w:t>
      </w:r>
    </w:p>
    <w:p w14:paraId="54211BAB" w14:textId="77777777" w:rsidR="00995DEE" w:rsidRPr="00995DEE" w:rsidRDefault="00995DEE" w:rsidP="00995DEE">
      <w:pPr>
        <w:spacing w:after="0" w:line="360" w:lineRule="auto"/>
        <w:jc w:val="both"/>
        <w:rPr>
          <w:rFonts w:ascii="Times New Roman" w:eastAsia="Arial" w:hAnsi="Times New Roman" w:cs="Times New Roman"/>
          <w:b/>
          <w:bCs/>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Tier 2: Data Management Center</w:t>
      </w:r>
    </w:p>
    <w:p w14:paraId="152F57CD"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 xml:space="preserve">Data Management Center (Middle Layer): </w:t>
      </w:r>
      <w:r w:rsidRPr="00995DEE">
        <w:rPr>
          <w:rFonts w:ascii="Times New Roman" w:eastAsia="Arial" w:hAnsi="Times New Roman" w:cs="Times New Roman"/>
          <w:kern w:val="0"/>
          <w:sz w:val="24"/>
          <w:szCs w:val="24"/>
          <w:lang w:val="en-GB" w:eastAsia="en-GB"/>
          <w14:ligatures w14:val="none"/>
        </w:rPr>
        <w:t xml:space="preserve">This central component acts as the intelligent intermediary layer that coordinates all data operations throughout the system. The Data Management Center serves multiple critical functions including coordinating data flow between the database and server infrastructure, managing data validation to ensure accuracy and </w:t>
      </w:r>
      <w:r w:rsidRPr="00995DEE">
        <w:rPr>
          <w:rFonts w:ascii="Times New Roman" w:eastAsia="Arial" w:hAnsi="Times New Roman" w:cs="Times New Roman"/>
          <w:kern w:val="0"/>
          <w:sz w:val="24"/>
          <w:szCs w:val="24"/>
          <w:lang w:val="en-GB" w:eastAsia="en-GB"/>
          <w14:ligatures w14:val="none"/>
        </w:rPr>
        <w:lastRenderedPageBreak/>
        <w:t>completeness, orchestrating backup and recovery operations, ensuring data integrity and consistency across all operations, implementing business rules and data governance policies, managing data lifecycle from creation to archival, coordinating data synchronization across distributed systems, and providing centralized monitoring and logging of all data operations.</w:t>
      </w:r>
    </w:p>
    <w:p w14:paraId="5447FD6E" w14:textId="77777777" w:rsidR="00995DEE" w:rsidRPr="00995DEE" w:rsidRDefault="00995DEE" w:rsidP="00B22A11">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The Data Management Center implements sophisticated middleware that handles transaction management (ensuring ACID properties: Atomicity, Consistency, Isolation, Durability), data transformation and normalization, metadata management, data quality monitoring, compliance enforcement with healthcare regulations like HIPAA, and integration with external systems. This centralized approach ensures that data remains consistent, accurate, and secure regardless of which server or terminal accesses it.</w:t>
      </w:r>
    </w:p>
    <w:p w14:paraId="68D25A5F" w14:textId="77777777" w:rsidR="00995DEE" w:rsidRPr="00995DEE" w:rsidRDefault="00995DEE" w:rsidP="00995DEE">
      <w:pPr>
        <w:spacing w:after="0" w:line="360" w:lineRule="auto"/>
        <w:jc w:val="both"/>
        <w:rPr>
          <w:rFonts w:ascii="Times New Roman" w:eastAsia="Arial" w:hAnsi="Times New Roman" w:cs="Times New Roman"/>
          <w:b/>
          <w:bCs/>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Tier 3: Server Infrastructure Layer</w:t>
      </w:r>
    </w:p>
    <w:p w14:paraId="68E1E08D"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This layer consists of three specialized server types, each optimized for specific system functions. The division of responsibilities allows each server type to be independently optimized, scaled, and maintained:</w:t>
      </w:r>
    </w:p>
    <w:p w14:paraId="4002E839" w14:textId="22019452" w:rsidR="00995DEE" w:rsidRPr="006B7B03" w:rsidRDefault="00995DEE" w:rsidP="006B7B03">
      <w:pPr>
        <w:pStyle w:val="ListParagraph"/>
        <w:numPr>
          <w:ilvl w:val="0"/>
          <w:numId w:val="77"/>
        </w:numPr>
        <w:spacing w:after="0" w:line="360" w:lineRule="auto"/>
        <w:jc w:val="both"/>
        <w:rPr>
          <w:rFonts w:ascii="Times New Roman" w:eastAsia="Arial" w:hAnsi="Times New Roman" w:cs="Times New Roman"/>
          <w:kern w:val="0"/>
          <w:sz w:val="24"/>
          <w:szCs w:val="24"/>
          <w:lang w:val="en-GB" w:eastAsia="en-GB"/>
          <w14:ligatures w14:val="none"/>
        </w:rPr>
      </w:pPr>
      <w:r w:rsidRPr="006B7B03">
        <w:rPr>
          <w:rFonts w:ascii="Times New Roman" w:eastAsia="Arial" w:hAnsi="Times New Roman" w:cs="Times New Roman"/>
          <w:b/>
          <w:bCs/>
          <w:kern w:val="0"/>
          <w:sz w:val="24"/>
          <w:szCs w:val="24"/>
          <w:lang w:val="en-GB" w:eastAsia="en-GB"/>
          <w14:ligatures w14:val="none"/>
        </w:rPr>
        <w:t xml:space="preserve">Data Storage Server (Left): </w:t>
      </w:r>
      <w:r w:rsidRPr="006B7B03">
        <w:rPr>
          <w:rFonts w:ascii="Times New Roman" w:eastAsia="Arial" w:hAnsi="Times New Roman" w:cs="Times New Roman"/>
          <w:kern w:val="0"/>
          <w:sz w:val="24"/>
          <w:szCs w:val="24"/>
          <w:lang w:val="en-GB" w:eastAsia="en-GB"/>
          <w14:ligatures w14:val="none"/>
        </w:rPr>
        <w:t>This server is responsible for the physical storage and retrieval of medical data. Key functions include managing physical storage devices and allocation, implementing storage optimization and compression, handling data redundancy through RAID configurations or similar technologies, managing backup procedures including incremental and full backups, implementing data archival for older records, ensuring data persistence and durability, optimizing retrieval operations for quick access, and managing storage capacity planning.</w:t>
      </w:r>
      <w:r w:rsidR="006B7B03" w:rsidRPr="006B7B03">
        <w:rPr>
          <w:rFonts w:ascii="Times New Roman" w:eastAsia="Arial" w:hAnsi="Times New Roman" w:cs="Times New Roman"/>
          <w:kern w:val="0"/>
          <w:sz w:val="24"/>
          <w:szCs w:val="24"/>
          <w:lang w:val="en-GB" w:eastAsia="en-GB"/>
          <w14:ligatures w14:val="none"/>
        </w:rPr>
        <w:t xml:space="preserve"> </w:t>
      </w:r>
      <w:r w:rsidRPr="006B7B03">
        <w:rPr>
          <w:rFonts w:ascii="Times New Roman" w:eastAsia="Arial" w:hAnsi="Times New Roman" w:cs="Times New Roman"/>
          <w:kern w:val="0"/>
          <w:sz w:val="24"/>
          <w:szCs w:val="24"/>
          <w:lang w:val="en-GB" w:eastAsia="en-GB"/>
          <w14:ligatures w14:val="none"/>
        </w:rPr>
        <w:t>The storage server implements tiered storage strategies where frequently accessed data resides on high-speed storage (SSD) while older records move to cost-effective archival storage. It maintains multiple copies of critical data across different physical locations to protect against hardware failures or disasters. Storage servers also implement efficient indexing and caching mechanisms to ensure rapid data retrieval even for large medical imaging files or extensive patient histories.</w:t>
      </w:r>
    </w:p>
    <w:p w14:paraId="1D74D25D" w14:textId="79245E97" w:rsidR="00995DEE" w:rsidRPr="006B7B03" w:rsidRDefault="00995DEE" w:rsidP="006B7B03">
      <w:pPr>
        <w:pStyle w:val="ListParagraph"/>
        <w:numPr>
          <w:ilvl w:val="0"/>
          <w:numId w:val="77"/>
        </w:numPr>
        <w:spacing w:after="0" w:line="360" w:lineRule="auto"/>
        <w:jc w:val="both"/>
        <w:rPr>
          <w:rFonts w:ascii="Times New Roman" w:eastAsia="Arial" w:hAnsi="Times New Roman" w:cs="Times New Roman"/>
          <w:kern w:val="0"/>
          <w:sz w:val="24"/>
          <w:szCs w:val="24"/>
          <w:lang w:val="en-GB" w:eastAsia="en-GB"/>
          <w14:ligatures w14:val="none"/>
        </w:rPr>
      </w:pPr>
      <w:r w:rsidRPr="006B7B03">
        <w:rPr>
          <w:rFonts w:ascii="Times New Roman" w:eastAsia="Arial" w:hAnsi="Times New Roman" w:cs="Times New Roman"/>
          <w:b/>
          <w:bCs/>
          <w:kern w:val="0"/>
          <w:sz w:val="24"/>
          <w:szCs w:val="24"/>
          <w:lang w:val="en-GB" w:eastAsia="en-GB"/>
          <w14:ligatures w14:val="none"/>
        </w:rPr>
        <w:t xml:space="preserve">Data Transmission Server (Center): </w:t>
      </w:r>
      <w:r w:rsidRPr="006B7B03">
        <w:rPr>
          <w:rFonts w:ascii="Times New Roman" w:eastAsia="Arial" w:hAnsi="Times New Roman" w:cs="Times New Roman"/>
          <w:kern w:val="0"/>
          <w:sz w:val="24"/>
          <w:szCs w:val="24"/>
          <w:lang w:val="en-GB" w:eastAsia="en-GB"/>
          <w14:ligatures w14:val="none"/>
        </w:rPr>
        <w:t xml:space="preserve">This server manages all data communication and networking within the system. Critical responsibilities include managing network protocols and communication standards, ensuring secure data transmission through encryption (SSL/TLS), handling bandwidth allocation and traffic management, managing </w:t>
      </w:r>
      <w:r w:rsidRPr="006B7B03">
        <w:rPr>
          <w:rFonts w:ascii="Times New Roman" w:eastAsia="Arial" w:hAnsi="Times New Roman" w:cs="Times New Roman"/>
          <w:kern w:val="0"/>
          <w:sz w:val="24"/>
          <w:szCs w:val="24"/>
          <w:lang w:val="en-GB" w:eastAsia="en-GB"/>
          <w14:ligatures w14:val="none"/>
        </w:rPr>
        <w:lastRenderedPageBreak/>
        <w:t>API endpoints for system integration, ensuring reliable delivery of data packets, implementing load balancing across network paths, monitoring network performance and latency, and handling data format conversion for interoperability.</w:t>
      </w:r>
      <w:r w:rsidR="006B7B03" w:rsidRPr="006B7B03">
        <w:rPr>
          <w:rFonts w:ascii="Times New Roman" w:eastAsia="Arial" w:hAnsi="Times New Roman" w:cs="Times New Roman"/>
          <w:kern w:val="0"/>
          <w:sz w:val="24"/>
          <w:szCs w:val="24"/>
          <w:lang w:val="en-GB" w:eastAsia="en-GB"/>
          <w14:ligatures w14:val="none"/>
        </w:rPr>
        <w:t xml:space="preserve"> </w:t>
      </w:r>
      <w:r w:rsidRPr="006B7B03">
        <w:rPr>
          <w:rFonts w:ascii="Times New Roman" w:eastAsia="Arial" w:hAnsi="Times New Roman" w:cs="Times New Roman"/>
          <w:kern w:val="0"/>
          <w:sz w:val="24"/>
          <w:szCs w:val="24"/>
          <w:lang w:val="en-GB" w:eastAsia="en-GB"/>
          <w14:ligatures w14:val="none"/>
        </w:rPr>
        <w:t>The transmission server is crucial for maintaining system responsiveness, especially when transmitting large medical imaging files or supporting real-time patient monitoring data. It implements quality of service (QoS) mechanisms to prioritize critical medical data, ensures encrypted transmission to protect patient privacy during data transfer, manages connection pooling for efficient resource utilization, and provides APIs that allow integration with external healthcare systems, laboratory information systems, and medical devices.</w:t>
      </w:r>
    </w:p>
    <w:p w14:paraId="76992AEC" w14:textId="56FE53EB" w:rsidR="00995DEE" w:rsidRPr="006B7B03" w:rsidRDefault="00995DEE" w:rsidP="00B22A11">
      <w:pPr>
        <w:pStyle w:val="ListParagraph"/>
        <w:numPr>
          <w:ilvl w:val="0"/>
          <w:numId w:val="77"/>
        </w:numPr>
        <w:spacing w:line="360" w:lineRule="auto"/>
        <w:jc w:val="both"/>
        <w:rPr>
          <w:rFonts w:ascii="Times New Roman" w:eastAsia="Arial" w:hAnsi="Times New Roman" w:cs="Times New Roman"/>
          <w:kern w:val="0"/>
          <w:sz w:val="24"/>
          <w:szCs w:val="24"/>
          <w:lang w:val="en-GB" w:eastAsia="en-GB"/>
          <w14:ligatures w14:val="none"/>
        </w:rPr>
      </w:pPr>
      <w:r w:rsidRPr="006B7B03">
        <w:rPr>
          <w:rFonts w:ascii="Times New Roman" w:eastAsia="Arial" w:hAnsi="Times New Roman" w:cs="Times New Roman"/>
          <w:b/>
          <w:bCs/>
          <w:kern w:val="0"/>
          <w:sz w:val="24"/>
          <w:szCs w:val="24"/>
          <w:lang w:val="en-GB" w:eastAsia="en-GB"/>
          <w14:ligatures w14:val="none"/>
        </w:rPr>
        <w:t xml:space="preserve">Data Management Server (Right): </w:t>
      </w:r>
      <w:r w:rsidRPr="006B7B03">
        <w:rPr>
          <w:rFonts w:ascii="Times New Roman" w:eastAsia="Arial" w:hAnsi="Times New Roman" w:cs="Times New Roman"/>
          <w:kern w:val="0"/>
          <w:sz w:val="24"/>
          <w:szCs w:val="24"/>
          <w:lang w:val="en-GB" w:eastAsia="en-GB"/>
          <w14:ligatures w14:val="none"/>
        </w:rPr>
        <w:t>This server processes business logic and manages operational aspects of the system. Key functions include processing user queries and search requests, managing data updates, insertions, and deletions, implementing access control policies and permissions, coordinating complex data operations across multiple tables, ensuring data consistency through transaction management, managing concurrent access and locking mechanisms, implementing business rules and workflow logic, and generating reports and analytics.</w:t>
      </w:r>
      <w:r w:rsidR="006B7B03" w:rsidRPr="006B7B03">
        <w:rPr>
          <w:rFonts w:ascii="Times New Roman" w:eastAsia="Arial" w:hAnsi="Times New Roman" w:cs="Times New Roman"/>
          <w:kern w:val="0"/>
          <w:sz w:val="24"/>
          <w:szCs w:val="24"/>
          <w:lang w:val="en-GB" w:eastAsia="en-GB"/>
          <w14:ligatures w14:val="none"/>
        </w:rPr>
        <w:t xml:space="preserve"> </w:t>
      </w:r>
      <w:r w:rsidRPr="006B7B03">
        <w:rPr>
          <w:rFonts w:ascii="Times New Roman" w:eastAsia="Arial" w:hAnsi="Times New Roman" w:cs="Times New Roman"/>
          <w:kern w:val="0"/>
          <w:sz w:val="24"/>
          <w:szCs w:val="24"/>
          <w:lang w:val="en-GB" w:eastAsia="en-GB"/>
          <w14:ligatures w14:val="none"/>
        </w:rPr>
        <w:t>The data management server acts as the intelligent processing layer that understands healthcare workflows. It validates data entry to prevent errors (such as ensuring medication dosages are within safe ranges), enforces referential integrity to maintain relationships between related data, manages complex queries that might join patient records with lab results and medications, and implements audit logging to track who accessed or modified patient information. This server is essential for maintaining data quality and supporting clinical decision-making.</w:t>
      </w:r>
    </w:p>
    <w:p w14:paraId="6D1090F3" w14:textId="77777777" w:rsidR="00995DEE" w:rsidRPr="00995DEE" w:rsidRDefault="00995DEE" w:rsidP="00995DEE">
      <w:pPr>
        <w:spacing w:after="0" w:line="360" w:lineRule="auto"/>
        <w:jc w:val="both"/>
        <w:rPr>
          <w:rFonts w:ascii="Times New Roman" w:eastAsia="Arial" w:hAnsi="Times New Roman" w:cs="Times New Roman"/>
          <w:b/>
          <w:bCs/>
          <w:kern w:val="0"/>
          <w:sz w:val="24"/>
          <w:szCs w:val="24"/>
          <w:lang w:val="en-GB" w:eastAsia="en-GB"/>
          <w14:ligatures w14:val="none"/>
        </w:rPr>
      </w:pPr>
      <w:r w:rsidRPr="00995DEE">
        <w:rPr>
          <w:rFonts w:ascii="Times New Roman" w:eastAsia="Arial" w:hAnsi="Times New Roman" w:cs="Times New Roman"/>
          <w:b/>
          <w:bCs/>
          <w:kern w:val="0"/>
          <w:sz w:val="24"/>
          <w:szCs w:val="24"/>
          <w:lang w:val="en-GB" w:eastAsia="en-GB"/>
          <w14:ligatures w14:val="none"/>
        </w:rPr>
        <w:t>Tier 4: Terminal Access Layer</w:t>
      </w:r>
    </w:p>
    <w:p w14:paraId="2F95A5CD" w14:textId="77777777"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This layer provides different access points for various user groups, implementing role-based access control to ensure appropriate data access:</w:t>
      </w:r>
    </w:p>
    <w:p w14:paraId="61EE7C7E" w14:textId="3F43D9A7" w:rsidR="00995DEE" w:rsidRPr="006B7B03" w:rsidRDefault="00995DEE" w:rsidP="006B7B03">
      <w:pPr>
        <w:pStyle w:val="ListParagraph"/>
        <w:numPr>
          <w:ilvl w:val="0"/>
          <w:numId w:val="78"/>
        </w:numPr>
        <w:spacing w:after="0" w:line="360" w:lineRule="auto"/>
        <w:jc w:val="both"/>
        <w:rPr>
          <w:rFonts w:ascii="Times New Roman" w:eastAsia="Arial" w:hAnsi="Times New Roman" w:cs="Times New Roman"/>
          <w:kern w:val="0"/>
          <w:sz w:val="24"/>
          <w:szCs w:val="24"/>
          <w:lang w:val="en-GB" w:eastAsia="en-GB"/>
          <w14:ligatures w14:val="none"/>
        </w:rPr>
      </w:pPr>
      <w:r w:rsidRPr="006B7B03">
        <w:rPr>
          <w:rFonts w:ascii="Times New Roman" w:eastAsia="Arial" w:hAnsi="Times New Roman" w:cs="Times New Roman"/>
          <w:b/>
          <w:bCs/>
          <w:kern w:val="0"/>
          <w:sz w:val="24"/>
          <w:szCs w:val="24"/>
          <w:lang w:val="en-GB" w:eastAsia="en-GB"/>
          <w14:ligatures w14:val="none"/>
        </w:rPr>
        <w:t xml:space="preserve">Administrator System Terminals (Three Units): </w:t>
      </w:r>
      <w:r w:rsidRPr="006B7B03">
        <w:rPr>
          <w:rFonts w:ascii="Times New Roman" w:eastAsia="Arial" w:hAnsi="Times New Roman" w:cs="Times New Roman"/>
          <w:kern w:val="0"/>
          <w:sz w:val="24"/>
          <w:szCs w:val="24"/>
          <w:lang w:val="en-GB" w:eastAsia="en-GB"/>
          <w14:ligatures w14:val="none"/>
        </w:rPr>
        <w:t xml:space="preserve">These terminals provide privileged access for system administrators, database administrators, and IT support staff who manage the entire infrastructure. Administrator capabilities include full system configuration and settings management, comprehensive user account and permission management, system performance monitoring and optimization, security policy implementation and audit review, database maintenance operations (indexing, </w:t>
      </w:r>
      <w:r w:rsidRPr="006B7B03">
        <w:rPr>
          <w:rFonts w:ascii="Times New Roman" w:eastAsia="Arial" w:hAnsi="Times New Roman" w:cs="Times New Roman"/>
          <w:kern w:val="0"/>
          <w:sz w:val="24"/>
          <w:szCs w:val="24"/>
          <w:lang w:val="en-GB" w:eastAsia="en-GB"/>
          <w14:ligatures w14:val="none"/>
        </w:rPr>
        <w:lastRenderedPageBreak/>
        <w:t>optimization, cleanup), backup and recovery operations management, system troubleshooting and diagnostics, and software updates and patch management.</w:t>
      </w:r>
      <w:r w:rsidR="006B7B03" w:rsidRPr="006B7B03">
        <w:rPr>
          <w:rFonts w:ascii="Times New Roman" w:eastAsia="Arial" w:hAnsi="Times New Roman" w:cs="Times New Roman"/>
          <w:kern w:val="0"/>
          <w:sz w:val="24"/>
          <w:szCs w:val="24"/>
          <w:lang w:val="en-GB" w:eastAsia="en-GB"/>
          <w14:ligatures w14:val="none"/>
        </w:rPr>
        <w:t xml:space="preserve"> </w:t>
      </w:r>
      <w:r w:rsidRPr="006B7B03">
        <w:rPr>
          <w:rFonts w:ascii="Times New Roman" w:eastAsia="Arial" w:hAnsi="Times New Roman" w:cs="Times New Roman"/>
          <w:kern w:val="0"/>
          <w:sz w:val="24"/>
          <w:szCs w:val="24"/>
          <w:lang w:val="en-GB" w:eastAsia="en-GB"/>
          <w14:ligatures w14:val="none"/>
        </w:rPr>
        <w:t>The presence of three separate administrator terminals suggests built-in redundancy and the ability for multiple administrators to work simultaneously on different aspects of system management. Administrators have tools to monitor system health, identify performance bottlenecks, respond to security incidents, and ensure the system operates optimally. However, even administrator access is logged and audited to maintain accountability and prevent unauthorized access to patient data.</w:t>
      </w:r>
    </w:p>
    <w:p w14:paraId="2A5D287A" w14:textId="43E493A5" w:rsidR="00995DEE" w:rsidRPr="006B7B03" w:rsidRDefault="00995DEE" w:rsidP="006B7B03">
      <w:pPr>
        <w:pStyle w:val="ListParagraph"/>
        <w:numPr>
          <w:ilvl w:val="0"/>
          <w:numId w:val="78"/>
        </w:numPr>
        <w:spacing w:line="360" w:lineRule="auto"/>
        <w:jc w:val="both"/>
        <w:rPr>
          <w:rFonts w:ascii="Times New Roman" w:eastAsia="Arial" w:hAnsi="Times New Roman" w:cs="Times New Roman"/>
          <w:kern w:val="0"/>
          <w:sz w:val="24"/>
          <w:szCs w:val="24"/>
          <w:lang w:val="en-GB" w:eastAsia="en-GB"/>
          <w14:ligatures w14:val="none"/>
        </w:rPr>
      </w:pPr>
      <w:r w:rsidRPr="006B7B03">
        <w:rPr>
          <w:rFonts w:ascii="Times New Roman" w:eastAsia="Arial" w:hAnsi="Times New Roman" w:cs="Times New Roman"/>
          <w:b/>
          <w:bCs/>
          <w:kern w:val="0"/>
          <w:sz w:val="24"/>
          <w:szCs w:val="24"/>
          <w:lang w:val="en-GB" w:eastAsia="en-GB"/>
          <w14:ligatures w14:val="none"/>
        </w:rPr>
        <w:t xml:space="preserve">User System Terminals (Two Units): </w:t>
      </w:r>
      <w:r w:rsidRPr="006B7B03">
        <w:rPr>
          <w:rFonts w:ascii="Times New Roman" w:eastAsia="Arial" w:hAnsi="Times New Roman" w:cs="Times New Roman"/>
          <w:kern w:val="0"/>
          <w:sz w:val="24"/>
          <w:szCs w:val="24"/>
          <w:lang w:val="en-GB" w:eastAsia="en-GB"/>
          <w14:ligatures w14:val="none"/>
        </w:rPr>
        <w:t>These terminals provide access for end users including physicians, nurses, medical technicians, administrative staff, and other authorized healthcare personnel. User capabilities include accessing patient records relevant to their role, entering new patient data, test results, and clinical notes, viewing medical histories and diagnostic information, generating clinical reports and summaries, managing appointments and scheduling, processing billing and insurance information, viewing and managing their assigned tasks and worklists, and accessing clinical decision support tools.</w:t>
      </w:r>
      <w:r w:rsidR="006B7B03" w:rsidRPr="006B7B03">
        <w:rPr>
          <w:rFonts w:ascii="Times New Roman" w:eastAsia="Arial" w:hAnsi="Times New Roman" w:cs="Times New Roman"/>
          <w:kern w:val="0"/>
          <w:sz w:val="24"/>
          <w:szCs w:val="24"/>
          <w:lang w:val="en-GB" w:eastAsia="en-GB"/>
          <w14:ligatures w14:val="none"/>
        </w:rPr>
        <w:t xml:space="preserve"> </w:t>
      </w:r>
      <w:r w:rsidRPr="006B7B03">
        <w:rPr>
          <w:rFonts w:ascii="Times New Roman" w:eastAsia="Arial" w:hAnsi="Times New Roman" w:cs="Times New Roman"/>
          <w:kern w:val="0"/>
          <w:sz w:val="24"/>
          <w:szCs w:val="24"/>
          <w:lang w:val="en-GB" w:eastAsia="en-GB"/>
          <w14:ligatures w14:val="none"/>
        </w:rPr>
        <w:t>User terminals have carefully restricted permissions based on role, specialty, and need-to-know principles. For example, a physician might access complete patient records for their patients, while a receptionist might only access demographic and appointment information. The system implements granular access controls ensuring that healthcare workers can access the information they need to provide care while protecting patient privacy. User terminals provide intuitive interfaces optimized for clinical workflows, reducing the time clinicians spend on documentation and allowing them to focus on patient care.</w:t>
      </w:r>
    </w:p>
    <w:p w14:paraId="74E44688" w14:textId="4A055ED4" w:rsidR="00995DEE" w:rsidRPr="00995DEE" w:rsidRDefault="006B7B03" w:rsidP="00995DEE">
      <w:pPr>
        <w:spacing w:after="0" w:line="360" w:lineRule="auto"/>
        <w:jc w:val="both"/>
        <w:rPr>
          <w:rFonts w:ascii="Times New Roman" w:eastAsia="Arial" w:hAnsi="Times New Roman" w:cs="Times New Roman"/>
          <w:kern w:val="0"/>
          <w:sz w:val="24"/>
          <w:szCs w:val="24"/>
          <w:lang w:val="en-GB" w:eastAsia="en-GB"/>
          <w14:ligatures w14:val="none"/>
        </w:rPr>
      </w:pPr>
      <w:r>
        <w:rPr>
          <w:rFonts w:ascii="Times New Roman" w:eastAsia="Arial" w:hAnsi="Times New Roman" w:cs="Times New Roman"/>
          <w:bCs/>
          <w:kern w:val="0"/>
          <w:sz w:val="24"/>
          <w:szCs w:val="24"/>
          <w:lang w:val="en-GB" w:eastAsia="en-GB"/>
          <w14:ligatures w14:val="none"/>
        </w:rPr>
        <w:t>In the s</w:t>
      </w:r>
      <w:r w:rsidR="00995DEE" w:rsidRPr="00995DEE">
        <w:rPr>
          <w:rFonts w:ascii="Times New Roman" w:eastAsia="Arial" w:hAnsi="Times New Roman" w:cs="Times New Roman"/>
          <w:bCs/>
          <w:kern w:val="0"/>
          <w:sz w:val="24"/>
          <w:szCs w:val="24"/>
          <w:lang w:val="en-GB" w:eastAsia="en-GB"/>
          <w14:ligatures w14:val="none"/>
        </w:rPr>
        <w:t xml:space="preserve">ystem </w:t>
      </w:r>
      <w:r>
        <w:rPr>
          <w:rFonts w:ascii="Times New Roman" w:eastAsia="Arial" w:hAnsi="Times New Roman" w:cs="Times New Roman"/>
          <w:bCs/>
          <w:kern w:val="0"/>
          <w:sz w:val="24"/>
          <w:szCs w:val="24"/>
          <w:lang w:val="en-GB" w:eastAsia="en-GB"/>
          <w14:ligatures w14:val="none"/>
        </w:rPr>
        <w:t>w</w:t>
      </w:r>
      <w:r w:rsidR="00995DEE" w:rsidRPr="00995DEE">
        <w:rPr>
          <w:rFonts w:ascii="Times New Roman" w:eastAsia="Arial" w:hAnsi="Times New Roman" w:cs="Times New Roman"/>
          <w:bCs/>
          <w:kern w:val="0"/>
          <w:sz w:val="24"/>
          <w:szCs w:val="24"/>
          <w:lang w:val="en-GB" w:eastAsia="en-GB"/>
          <w14:ligatures w14:val="none"/>
        </w:rPr>
        <w:t xml:space="preserve">orkflow and </w:t>
      </w:r>
      <w:r>
        <w:rPr>
          <w:rFonts w:ascii="Times New Roman" w:eastAsia="Arial" w:hAnsi="Times New Roman" w:cs="Times New Roman"/>
          <w:bCs/>
          <w:kern w:val="0"/>
          <w:sz w:val="24"/>
          <w:szCs w:val="24"/>
          <w:lang w:val="en-GB" w:eastAsia="en-GB"/>
          <w14:ligatures w14:val="none"/>
        </w:rPr>
        <w:t>d</w:t>
      </w:r>
      <w:r w:rsidR="00995DEE" w:rsidRPr="00995DEE">
        <w:rPr>
          <w:rFonts w:ascii="Times New Roman" w:eastAsia="Arial" w:hAnsi="Times New Roman" w:cs="Times New Roman"/>
          <w:bCs/>
          <w:kern w:val="0"/>
          <w:sz w:val="24"/>
          <w:szCs w:val="24"/>
          <w:lang w:val="en-GB" w:eastAsia="en-GB"/>
          <w14:ligatures w14:val="none"/>
        </w:rPr>
        <w:t xml:space="preserve">ata </w:t>
      </w:r>
      <w:r>
        <w:rPr>
          <w:rFonts w:ascii="Times New Roman" w:eastAsia="Arial" w:hAnsi="Times New Roman" w:cs="Times New Roman"/>
          <w:bCs/>
          <w:kern w:val="0"/>
          <w:sz w:val="24"/>
          <w:szCs w:val="24"/>
          <w:lang w:val="en-GB" w:eastAsia="en-GB"/>
          <w14:ligatures w14:val="none"/>
        </w:rPr>
        <w:t>f</w:t>
      </w:r>
      <w:r w:rsidR="00995DEE" w:rsidRPr="00995DEE">
        <w:rPr>
          <w:rFonts w:ascii="Times New Roman" w:eastAsia="Arial" w:hAnsi="Times New Roman" w:cs="Times New Roman"/>
          <w:bCs/>
          <w:kern w:val="0"/>
          <w:sz w:val="24"/>
          <w:szCs w:val="24"/>
          <w:lang w:val="en-GB" w:eastAsia="en-GB"/>
          <w14:ligatures w14:val="none"/>
        </w:rPr>
        <w:t>low</w:t>
      </w:r>
      <w:r>
        <w:rPr>
          <w:rFonts w:ascii="Times New Roman" w:eastAsia="Arial" w:hAnsi="Times New Roman" w:cs="Times New Roman"/>
          <w:bCs/>
          <w:kern w:val="0"/>
          <w:sz w:val="24"/>
          <w:szCs w:val="24"/>
          <w:lang w:val="en-GB" w:eastAsia="en-GB"/>
          <w14:ligatures w14:val="none"/>
        </w:rPr>
        <w:t>, w</w:t>
      </w:r>
      <w:r w:rsidR="00995DEE" w:rsidRPr="00995DEE">
        <w:rPr>
          <w:rFonts w:ascii="Times New Roman" w:eastAsia="Arial" w:hAnsi="Times New Roman" w:cs="Times New Roman"/>
          <w:kern w:val="0"/>
          <w:sz w:val="24"/>
          <w:szCs w:val="24"/>
          <w:lang w:val="en-GB" w:eastAsia="en-GB"/>
          <w14:ligatures w14:val="none"/>
        </w:rPr>
        <w:t xml:space="preserve">hen a user requests patient information, the request follows this path: The user initiates a request through their terminal (e.g., searching for a patient record). The request travels through the network to the data management server, which validates the user's permissions and processes the query. The data management server coordinates with the data transmission server to securely communicate the request to the Data Management Center. The Data Management Center retrieves the requested data from the Health and Medical Database. The data flows back through the transmission server, which handles secure transmission and format conversion if needed. The data management server formats the results </w:t>
      </w:r>
      <w:r w:rsidR="00995DEE" w:rsidRPr="00995DEE">
        <w:rPr>
          <w:rFonts w:ascii="Times New Roman" w:eastAsia="Arial" w:hAnsi="Times New Roman" w:cs="Times New Roman"/>
          <w:kern w:val="0"/>
          <w:sz w:val="24"/>
          <w:szCs w:val="24"/>
          <w:lang w:val="en-GB" w:eastAsia="en-GB"/>
          <w14:ligatures w14:val="none"/>
        </w:rPr>
        <w:lastRenderedPageBreak/>
        <w:t>appropriately for the user interface. The information is displayed on the user's terminal in a clinically useful format.</w:t>
      </w:r>
    </w:p>
    <w:p w14:paraId="7472BFDF" w14:textId="77777777" w:rsidR="00995DEE" w:rsidRPr="00995DEE" w:rsidRDefault="00995DEE" w:rsidP="006B7B03">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For data entry operations, the flow is similar but in reverse, with additional validation steps to ensure data quality. Administrator actions follow similar paths but with elevated privileges allowing system configuration and maintenance operations that regular users cannot perform.</w:t>
      </w:r>
    </w:p>
    <w:p w14:paraId="02E3BD45" w14:textId="77777777" w:rsidR="00995DEE" w:rsidRPr="00995DEE" w:rsidRDefault="00995DEE" w:rsidP="006B7B03">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This architecture implements comprehensive security measures throughout all layers. Data encryption protects information both in transit (during transmission between components) and at rest (when stored in the database). Role-based access control ensures users only access appropriate information based on their job function. Audit logging tracks all data access and modifications for accountability and regulatory compliance. The system complies with healthcare regulations including HIPAA (Health Insurance Portability and Accountability Act) in the United States, GDPR (General Data Protection Regulation) for European data, and other regional healthcare data protection laws. Regular security audits, penetration testing, and vulnerability assessments ensure the system maintains strong security postures.</w:t>
      </w:r>
    </w:p>
    <w:p w14:paraId="5E8730B0" w14:textId="488693EC" w:rsidR="00995DEE" w:rsidRPr="00995DEE" w:rsidRDefault="00995DEE" w:rsidP="006B7B03">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The three-tier server architecture allows independent scaling of different system components based on demand. If storage needs increase, additional storage servers can be added without affecting transmission or management servers. Similarly, if user load increases, additional data management servers can be deployed to handle more concurrent users. The cloud-based database can scale automatically to handle growing data volumes. Load balancing across multiple servers ensures consistent performance even during peak usage periods.</w:t>
      </w:r>
      <w:r w:rsidR="006B7B03">
        <w:rPr>
          <w:rFonts w:ascii="Times New Roman" w:eastAsia="Arial" w:hAnsi="Times New Roman" w:cs="Times New Roman"/>
          <w:kern w:val="0"/>
          <w:sz w:val="24"/>
          <w:szCs w:val="24"/>
          <w:lang w:val="en-GB" w:eastAsia="en-GB"/>
          <w14:ligatures w14:val="none"/>
        </w:rPr>
        <w:t xml:space="preserve"> The m</w:t>
      </w:r>
      <w:r w:rsidRPr="00995DEE">
        <w:rPr>
          <w:rFonts w:ascii="Times New Roman" w:eastAsia="Arial" w:hAnsi="Times New Roman" w:cs="Times New Roman"/>
          <w:kern w:val="0"/>
          <w:sz w:val="24"/>
          <w:szCs w:val="24"/>
          <w:lang w:val="en-GB" w:eastAsia="en-GB"/>
          <w14:ligatures w14:val="none"/>
        </w:rPr>
        <w:t xml:space="preserve">ultiple terminals at each access level ensure system availability even if individual components fail. Multiple servers provide redundancy so that if one server experiences issues, others can continue handling requests. The cloud database implements geographic redundancy, storing copies of data in multiple data </w:t>
      </w:r>
      <w:proofErr w:type="spellStart"/>
      <w:r w:rsidRPr="00995DEE">
        <w:rPr>
          <w:rFonts w:ascii="Times New Roman" w:eastAsia="Arial" w:hAnsi="Times New Roman" w:cs="Times New Roman"/>
          <w:kern w:val="0"/>
          <w:sz w:val="24"/>
          <w:szCs w:val="24"/>
          <w:lang w:val="en-GB" w:eastAsia="en-GB"/>
          <w14:ligatures w14:val="none"/>
        </w:rPr>
        <w:t>centers</w:t>
      </w:r>
      <w:proofErr w:type="spellEnd"/>
      <w:r w:rsidRPr="00995DEE">
        <w:rPr>
          <w:rFonts w:ascii="Times New Roman" w:eastAsia="Arial" w:hAnsi="Times New Roman" w:cs="Times New Roman"/>
          <w:kern w:val="0"/>
          <w:sz w:val="24"/>
          <w:szCs w:val="24"/>
          <w:lang w:val="en-GB" w:eastAsia="en-GB"/>
          <w14:ligatures w14:val="none"/>
        </w:rPr>
        <w:t xml:space="preserve"> to protect against regional failures or disasters. This architecture supports continuous healthcare operations even during component failures, maintenance windows, or unexpected disruptions.</w:t>
      </w:r>
      <w:r w:rsidR="006B7B03">
        <w:rPr>
          <w:rFonts w:ascii="Times New Roman" w:eastAsia="Arial" w:hAnsi="Times New Roman" w:cs="Times New Roman"/>
          <w:kern w:val="0"/>
          <w:sz w:val="24"/>
          <w:szCs w:val="24"/>
          <w:lang w:val="en-GB" w:eastAsia="en-GB"/>
          <w14:ligatures w14:val="none"/>
        </w:rPr>
        <w:t xml:space="preserve"> </w:t>
      </w:r>
    </w:p>
    <w:p w14:paraId="24CDA26D" w14:textId="188B5366" w:rsidR="00995DEE" w:rsidRPr="00995DEE" w:rsidRDefault="00995DEE" w:rsidP="00995DEE">
      <w:pPr>
        <w:spacing w:after="0"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This comprehensive architecture provides numerous advantage</w:t>
      </w:r>
      <w:r w:rsidR="00155DFA">
        <w:rPr>
          <w:rFonts w:ascii="Times New Roman" w:eastAsia="Arial" w:hAnsi="Times New Roman" w:cs="Times New Roman"/>
          <w:kern w:val="0"/>
          <w:sz w:val="24"/>
          <w:szCs w:val="24"/>
          <w:lang w:val="en-GB" w:eastAsia="en-GB"/>
          <w14:ligatures w14:val="none"/>
        </w:rPr>
        <w:t>s for healthcare organizations in terms of c</w:t>
      </w:r>
      <w:r w:rsidRPr="00995DEE">
        <w:rPr>
          <w:rFonts w:ascii="Times New Roman" w:eastAsia="Arial" w:hAnsi="Times New Roman" w:cs="Times New Roman"/>
          <w:kern w:val="0"/>
          <w:sz w:val="24"/>
          <w:szCs w:val="24"/>
          <w:lang w:val="en-GB" w:eastAsia="en-GB"/>
          <w14:ligatures w14:val="none"/>
        </w:rPr>
        <w:t xml:space="preserve">entralized data management </w:t>
      </w:r>
      <w:r w:rsidR="00155DFA">
        <w:rPr>
          <w:rFonts w:ascii="Times New Roman" w:eastAsia="Arial" w:hAnsi="Times New Roman" w:cs="Times New Roman"/>
          <w:kern w:val="0"/>
          <w:sz w:val="24"/>
          <w:szCs w:val="24"/>
          <w:lang w:val="en-GB" w:eastAsia="en-GB"/>
          <w14:ligatures w14:val="none"/>
        </w:rPr>
        <w:t xml:space="preserve">to </w:t>
      </w:r>
      <w:r w:rsidR="00155DFA" w:rsidRPr="00995DEE">
        <w:rPr>
          <w:rFonts w:ascii="Times New Roman" w:eastAsia="Arial" w:hAnsi="Times New Roman" w:cs="Times New Roman"/>
          <w:kern w:val="0"/>
          <w:sz w:val="24"/>
          <w:szCs w:val="24"/>
          <w:lang w:val="en-GB" w:eastAsia="en-GB"/>
          <w14:ligatures w14:val="none"/>
        </w:rPr>
        <w:t>ensure</w:t>
      </w:r>
      <w:r w:rsidRPr="00995DEE">
        <w:rPr>
          <w:rFonts w:ascii="Times New Roman" w:eastAsia="Arial" w:hAnsi="Times New Roman" w:cs="Times New Roman"/>
          <w:kern w:val="0"/>
          <w:sz w:val="24"/>
          <w:szCs w:val="24"/>
          <w:lang w:val="en-GB" w:eastAsia="en-GB"/>
          <w14:ligatures w14:val="none"/>
        </w:rPr>
        <w:t xml:space="preserve"> consistency and eliminates duplicate or conflicting records. The three-tier server architecture improves performance through specialized, optimized processing for storage, transmission, and management functions. Cloud deployment </w:t>
      </w:r>
      <w:r w:rsidRPr="00995DEE">
        <w:rPr>
          <w:rFonts w:ascii="Times New Roman" w:eastAsia="Arial" w:hAnsi="Times New Roman" w:cs="Times New Roman"/>
          <w:kern w:val="0"/>
          <w:sz w:val="24"/>
          <w:szCs w:val="24"/>
          <w:lang w:val="en-GB" w:eastAsia="en-GB"/>
          <w14:ligatures w14:val="none"/>
        </w:rPr>
        <w:lastRenderedPageBreak/>
        <w:t>offers flexibility, scalability, and cost-effectiveness to accommodate growing data volumes without major capital investments. Role-based access enhances security and protects sensitive patient information while ensuring clinicians can access needed information. The system supports multiple concurrent users while maintaining data integrity and performance. Comprehensive audit trails support regulatory compliance and quality improvement initiatives.</w:t>
      </w:r>
    </w:p>
    <w:p w14:paraId="7FDD0889" w14:textId="77777777" w:rsidR="00995DEE" w:rsidRPr="00995DEE" w:rsidRDefault="00995DEE" w:rsidP="00B25081">
      <w:pPr>
        <w:spacing w:line="360" w:lineRule="auto"/>
        <w:jc w:val="both"/>
        <w:rPr>
          <w:rFonts w:ascii="Times New Roman" w:eastAsia="Arial" w:hAnsi="Times New Roman" w:cs="Times New Roman"/>
          <w:kern w:val="0"/>
          <w:sz w:val="24"/>
          <w:szCs w:val="24"/>
          <w:lang w:val="en-GB" w:eastAsia="en-GB"/>
          <w14:ligatures w14:val="none"/>
        </w:rPr>
      </w:pPr>
      <w:r w:rsidRPr="00995DEE">
        <w:rPr>
          <w:rFonts w:ascii="Times New Roman" w:eastAsia="Arial" w:hAnsi="Times New Roman" w:cs="Times New Roman"/>
          <w:kern w:val="0"/>
          <w:sz w:val="24"/>
          <w:szCs w:val="24"/>
          <w:lang w:val="en-GB" w:eastAsia="en-GB"/>
          <w14:ligatures w14:val="none"/>
        </w:rPr>
        <w:t>This architecture is well-suited for hospitals, multi-facility healthcare systems, clinics, medical research institutions, and healthcare networks that require robust, secure, and scalable database systems to manage patient information, support clinical operations, enable research, and improve healthcare delivery. The modular design allows organizations to start with basic infrastructure and expand capabilities as needs grow, making it appropriate for organizations of various sizes from small clinics to large hospital systems.</w:t>
      </w:r>
    </w:p>
    <w:p w14:paraId="7D2F1247" w14:textId="58DE37D4" w:rsidR="00E839E6" w:rsidRPr="00EF08B8" w:rsidRDefault="002256C8" w:rsidP="00E839E6">
      <w:pPr>
        <w:spacing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E839E6" w:rsidRPr="00EF08B8">
        <w:rPr>
          <w:rFonts w:ascii="Times New Roman" w:hAnsi="Times New Roman" w:cs="Times New Roman"/>
          <w:b/>
          <w:bCs/>
          <w:sz w:val="24"/>
          <w:szCs w:val="24"/>
        </w:rPr>
        <w:t>.</w:t>
      </w:r>
      <w:r w:rsidR="00B25081">
        <w:rPr>
          <w:rFonts w:ascii="Times New Roman" w:hAnsi="Times New Roman" w:cs="Times New Roman"/>
          <w:b/>
          <w:bCs/>
          <w:sz w:val="24"/>
          <w:szCs w:val="24"/>
        </w:rPr>
        <w:t>3</w:t>
      </w:r>
      <w:r w:rsidR="00E839E6" w:rsidRPr="00EF08B8">
        <w:rPr>
          <w:rFonts w:ascii="Times New Roman" w:hAnsi="Times New Roman" w:cs="Times New Roman"/>
          <w:b/>
          <w:bCs/>
          <w:sz w:val="24"/>
          <w:szCs w:val="24"/>
        </w:rPr>
        <w:t xml:space="preserve"> Data Collection Methods</w:t>
      </w:r>
    </w:p>
    <w:p w14:paraId="403E6EC5" w14:textId="7A5F1699" w:rsidR="00E839E6" w:rsidRPr="00EF08B8" w:rsidRDefault="00E839E6" w:rsidP="00232208">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Data collection incorporated multiple approaches</w:t>
      </w:r>
      <w:r w:rsidR="00EF33F2">
        <w:rPr>
          <w:rFonts w:ascii="Times New Roman" w:hAnsi="Times New Roman" w:cs="Times New Roman"/>
          <w:sz w:val="24"/>
          <w:szCs w:val="24"/>
        </w:rPr>
        <w:t xml:space="preserve"> based on o</w:t>
      </w:r>
      <w:r w:rsidRPr="00EF08B8">
        <w:rPr>
          <w:rFonts w:ascii="Times New Roman" w:hAnsi="Times New Roman" w:cs="Times New Roman"/>
          <w:sz w:val="24"/>
          <w:szCs w:val="24"/>
        </w:rPr>
        <w:t xml:space="preserve">nline </w:t>
      </w:r>
      <w:r w:rsidR="00EF33F2" w:rsidRPr="00EF08B8">
        <w:rPr>
          <w:rFonts w:ascii="Times New Roman" w:hAnsi="Times New Roman" w:cs="Times New Roman"/>
          <w:sz w:val="24"/>
          <w:szCs w:val="24"/>
        </w:rPr>
        <w:t xml:space="preserve">surveys </w:t>
      </w:r>
      <w:r w:rsidR="00EF33F2">
        <w:rPr>
          <w:rFonts w:ascii="Times New Roman" w:hAnsi="Times New Roman" w:cs="Times New Roman"/>
          <w:sz w:val="24"/>
          <w:szCs w:val="24"/>
        </w:rPr>
        <w:t xml:space="preserve">which were </w:t>
      </w:r>
      <w:r w:rsidRPr="00EF08B8">
        <w:rPr>
          <w:rFonts w:ascii="Times New Roman" w:hAnsi="Times New Roman" w:cs="Times New Roman"/>
          <w:sz w:val="24"/>
          <w:szCs w:val="24"/>
        </w:rPr>
        <w:t>distributed</w:t>
      </w:r>
      <w:r w:rsidR="00EF33F2">
        <w:rPr>
          <w:rFonts w:ascii="Times New Roman" w:hAnsi="Times New Roman" w:cs="Times New Roman"/>
          <w:sz w:val="24"/>
          <w:szCs w:val="24"/>
        </w:rPr>
        <w:t xml:space="preserve"> across</w:t>
      </w:r>
      <w:r w:rsidRPr="00EF08B8">
        <w:rPr>
          <w:rFonts w:ascii="Times New Roman" w:hAnsi="Times New Roman" w:cs="Times New Roman"/>
          <w:sz w:val="24"/>
          <w:szCs w:val="24"/>
        </w:rPr>
        <w:t xml:space="preserve"> to healthcare professionals including physicians, nurses, pharmacists, and administrative staff across various healthcare institutions</w:t>
      </w:r>
      <w:r w:rsidR="0056569F">
        <w:rPr>
          <w:rFonts w:ascii="Times New Roman" w:hAnsi="Times New Roman" w:cs="Times New Roman"/>
          <w:sz w:val="24"/>
          <w:szCs w:val="24"/>
        </w:rPr>
        <w:t xml:space="preserve"> (Nigeria University Teaching Hospitals)</w:t>
      </w:r>
      <w:r w:rsidRPr="00EF08B8">
        <w:rPr>
          <w:rFonts w:ascii="Times New Roman" w:hAnsi="Times New Roman" w:cs="Times New Roman"/>
          <w:sz w:val="24"/>
          <w:szCs w:val="24"/>
        </w:rPr>
        <w:t xml:space="preserve">. </w:t>
      </w:r>
      <w:r w:rsidR="00232208">
        <w:rPr>
          <w:rFonts w:ascii="Times New Roman" w:hAnsi="Times New Roman" w:cs="Times New Roman"/>
          <w:sz w:val="24"/>
          <w:szCs w:val="24"/>
        </w:rPr>
        <w:t xml:space="preserve">An </w:t>
      </w:r>
      <w:r w:rsidR="00232208" w:rsidRPr="00EF08B8">
        <w:rPr>
          <w:rFonts w:ascii="Times New Roman" w:hAnsi="Times New Roman" w:cs="Times New Roman"/>
          <w:sz w:val="24"/>
          <w:szCs w:val="24"/>
        </w:rPr>
        <w:t>interview was</w:t>
      </w:r>
      <w:r w:rsidRPr="00EF08B8">
        <w:rPr>
          <w:rFonts w:ascii="Times New Roman" w:hAnsi="Times New Roman" w:cs="Times New Roman"/>
          <w:sz w:val="24"/>
          <w:szCs w:val="24"/>
        </w:rPr>
        <w:t xml:space="preserve"> conducted with </w:t>
      </w:r>
      <w:r w:rsidR="0056569F">
        <w:rPr>
          <w:rFonts w:ascii="Times New Roman" w:hAnsi="Times New Roman" w:cs="Times New Roman"/>
          <w:sz w:val="24"/>
          <w:szCs w:val="24"/>
        </w:rPr>
        <w:t>6</w:t>
      </w:r>
      <w:r w:rsidR="00825698">
        <w:rPr>
          <w:rFonts w:ascii="Times New Roman" w:hAnsi="Times New Roman" w:cs="Times New Roman"/>
          <w:sz w:val="24"/>
          <w:szCs w:val="24"/>
        </w:rPr>
        <w:t>00</w:t>
      </w:r>
      <w:r w:rsidR="0056569F">
        <w:rPr>
          <w:rFonts w:ascii="Times New Roman" w:hAnsi="Times New Roman" w:cs="Times New Roman"/>
          <w:sz w:val="24"/>
          <w:szCs w:val="24"/>
        </w:rPr>
        <w:t xml:space="preserve"> healthcare professionals and 20</w:t>
      </w:r>
      <w:r w:rsidRPr="00EF08B8">
        <w:rPr>
          <w:rFonts w:ascii="Times New Roman" w:hAnsi="Times New Roman" w:cs="Times New Roman"/>
          <w:sz w:val="24"/>
          <w:szCs w:val="24"/>
        </w:rPr>
        <w:t>0 patients to gather in-depth qualitative insights</w:t>
      </w:r>
      <w:r w:rsidR="00232208">
        <w:rPr>
          <w:rFonts w:ascii="Times New Roman" w:hAnsi="Times New Roman" w:cs="Times New Roman"/>
          <w:sz w:val="24"/>
          <w:szCs w:val="24"/>
        </w:rPr>
        <w:t xml:space="preserve"> based on d</w:t>
      </w:r>
      <w:r w:rsidRPr="00EF08B8">
        <w:rPr>
          <w:rFonts w:ascii="Times New Roman" w:hAnsi="Times New Roman" w:cs="Times New Roman"/>
          <w:sz w:val="24"/>
          <w:szCs w:val="24"/>
        </w:rPr>
        <w:t>aily interactions with healthcare technology</w:t>
      </w:r>
      <w:r w:rsidR="00232208">
        <w:rPr>
          <w:rFonts w:ascii="Times New Roman" w:hAnsi="Times New Roman" w:cs="Times New Roman"/>
          <w:sz w:val="24"/>
          <w:szCs w:val="24"/>
        </w:rPr>
        <w:t xml:space="preserve">. </w:t>
      </w:r>
      <w:r w:rsidRPr="00EF08B8">
        <w:rPr>
          <w:rFonts w:ascii="Times New Roman" w:hAnsi="Times New Roman" w:cs="Times New Roman"/>
          <w:sz w:val="24"/>
          <w:szCs w:val="24"/>
        </w:rPr>
        <w:t>Naturalistic observation was conducted in three hospital settings, observing healthcare professionals' interactions with clinical systems during actual work</w:t>
      </w:r>
      <w:r w:rsidR="00232208">
        <w:rPr>
          <w:rFonts w:ascii="Times New Roman" w:hAnsi="Times New Roman" w:cs="Times New Roman"/>
          <w:sz w:val="24"/>
          <w:szCs w:val="24"/>
        </w:rPr>
        <w:t xml:space="preserve"> in order to know the w</w:t>
      </w:r>
      <w:r w:rsidRPr="00EF08B8">
        <w:rPr>
          <w:rFonts w:ascii="Times New Roman" w:hAnsi="Times New Roman" w:cs="Times New Roman"/>
          <w:sz w:val="24"/>
          <w:szCs w:val="24"/>
        </w:rPr>
        <w:t>orkflow patterns and system usage</w:t>
      </w:r>
      <w:r w:rsidR="00232208">
        <w:rPr>
          <w:rFonts w:ascii="Times New Roman" w:hAnsi="Times New Roman" w:cs="Times New Roman"/>
          <w:sz w:val="24"/>
          <w:szCs w:val="24"/>
        </w:rPr>
        <w:t>.</w:t>
      </w:r>
    </w:p>
    <w:p w14:paraId="362C4DFD" w14:textId="3EC2A705" w:rsidR="00E839E6" w:rsidRPr="00EF08B8" w:rsidRDefault="002256C8" w:rsidP="00C944ED">
      <w:pPr>
        <w:spacing w:after="0"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B25081">
        <w:rPr>
          <w:rFonts w:ascii="Times New Roman" w:hAnsi="Times New Roman" w:cs="Times New Roman"/>
          <w:b/>
          <w:bCs/>
          <w:sz w:val="24"/>
          <w:szCs w:val="24"/>
        </w:rPr>
        <w:t>.4</w:t>
      </w:r>
      <w:r w:rsidR="00E839E6" w:rsidRPr="00EF08B8">
        <w:rPr>
          <w:rFonts w:ascii="Times New Roman" w:hAnsi="Times New Roman" w:cs="Times New Roman"/>
          <w:b/>
          <w:bCs/>
          <w:sz w:val="24"/>
          <w:szCs w:val="24"/>
        </w:rPr>
        <w:t xml:space="preserve"> Participant Demographics</w:t>
      </w:r>
    </w:p>
    <w:p w14:paraId="6E044BB2" w14:textId="040FF2FA" w:rsidR="00E839E6" w:rsidRPr="00EF08B8" w:rsidRDefault="00AE0579" w:rsidP="005C31C0">
      <w:pPr>
        <w:spacing w:line="360" w:lineRule="auto"/>
        <w:jc w:val="both"/>
        <w:rPr>
          <w:rFonts w:ascii="Times New Roman" w:hAnsi="Times New Roman" w:cs="Times New Roman"/>
          <w:sz w:val="24"/>
          <w:szCs w:val="24"/>
        </w:rPr>
      </w:pPr>
      <w:r w:rsidRPr="00AE0579">
        <w:rPr>
          <w:rFonts w:ascii="Times New Roman" w:hAnsi="Times New Roman" w:cs="Times New Roman"/>
          <w:sz w:val="24"/>
          <w:szCs w:val="24"/>
        </w:rPr>
        <w:t xml:space="preserve">The </w:t>
      </w:r>
      <w:r>
        <w:rPr>
          <w:rFonts w:ascii="Times New Roman" w:hAnsi="Times New Roman" w:cs="Times New Roman"/>
          <w:sz w:val="24"/>
          <w:szCs w:val="24"/>
        </w:rPr>
        <w:t>soci-</w:t>
      </w:r>
      <w:r w:rsidRPr="00AE0579">
        <w:rPr>
          <w:rFonts w:ascii="Times New Roman" w:hAnsi="Times New Roman" w:cs="Times New Roman"/>
          <w:sz w:val="24"/>
          <w:szCs w:val="24"/>
        </w:rPr>
        <w:t>demography of participants is shown in Table 1 to en</w:t>
      </w:r>
      <w:r>
        <w:rPr>
          <w:rFonts w:ascii="Times New Roman" w:hAnsi="Times New Roman" w:cs="Times New Roman"/>
          <w:sz w:val="24"/>
          <w:szCs w:val="24"/>
        </w:rPr>
        <w:t>sure comprehensive perspectives</w:t>
      </w:r>
    </w:p>
    <w:p w14:paraId="26266E75" w14:textId="08F27273" w:rsidR="00E839E6" w:rsidRPr="00EF08B8" w:rsidRDefault="00256839" w:rsidP="00C944ED">
      <w:pPr>
        <w:spacing w:after="0"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E839E6" w:rsidRPr="00EF08B8">
        <w:rPr>
          <w:rFonts w:ascii="Times New Roman" w:hAnsi="Times New Roman" w:cs="Times New Roman"/>
          <w:b/>
          <w:bCs/>
          <w:sz w:val="24"/>
          <w:szCs w:val="24"/>
        </w:rPr>
        <w:t>.</w:t>
      </w:r>
      <w:r w:rsidR="00B25081">
        <w:rPr>
          <w:rFonts w:ascii="Times New Roman" w:hAnsi="Times New Roman" w:cs="Times New Roman"/>
          <w:b/>
          <w:bCs/>
          <w:sz w:val="24"/>
          <w:szCs w:val="24"/>
        </w:rPr>
        <w:t>5</w:t>
      </w:r>
      <w:r w:rsidR="00E839E6" w:rsidRPr="00EF08B8">
        <w:rPr>
          <w:rFonts w:ascii="Times New Roman" w:hAnsi="Times New Roman" w:cs="Times New Roman"/>
          <w:b/>
          <w:bCs/>
          <w:sz w:val="24"/>
          <w:szCs w:val="24"/>
        </w:rPr>
        <w:t xml:space="preserve"> Data Analysis</w:t>
      </w:r>
    </w:p>
    <w:p w14:paraId="7048D1AF" w14:textId="0DF723D7" w:rsidR="00E839E6" w:rsidRDefault="000D382C" w:rsidP="00B25081">
      <w:pPr>
        <w:spacing w:line="360" w:lineRule="auto"/>
        <w:jc w:val="both"/>
        <w:rPr>
          <w:rFonts w:ascii="Times New Roman" w:hAnsi="Times New Roman" w:cs="Times New Roman"/>
          <w:sz w:val="24"/>
          <w:szCs w:val="24"/>
        </w:rPr>
      </w:pPr>
      <w:r w:rsidRPr="000D382C">
        <w:rPr>
          <w:rFonts w:ascii="Times New Roman" w:hAnsi="Times New Roman" w:cs="Times New Roman"/>
          <w:sz w:val="24"/>
          <w:szCs w:val="24"/>
        </w:rPr>
        <w:t>The study</w:t>
      </w:r>
      <w:r>
        <w:rPr>
          <w:rFonts w:ascii="Times New Roman" w:hAnsi="Times New Roman" w:cs="Times New Roman"/>
          <w:sz w:val="24"/>
          <w:szCs w:val="24"/>
        </w:rPr>
        <w:t xml:space="preserve"> was carried out</w:t>
      </w:r>
      <w:r w:rsidRPr="000D382C">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0D382C">
        <w:rPr>
          <w:rFonts w:ascii="Times New Roman" w:hAnsi="Times New Roman" w:cs="Times New Roman"/>
          <w:sz w:val="24"/>
          <w:szCs w:val="24"/>
        </w:rPr>
        <w:t xml:space="preserve">diverse participants </w:t>
      </w:r>
      <w:r>
        <w:rPr>
          <w:rFonts w:ascii="Times New Roman" w:hAnsi="Times New Roman" w:cs="Times New Roman"/>
          <w:sz w:val="24"/>
          <w:szCs w:val="24"/>
        </w:rPr>
        <w:t>from six geographical regions in Nigeria along with presence of University teaching hospitals there. The</w:t>
      </w:r>
      <w:r w:rsidR="0082458A">
        <w:rPr>
          <w:rFonts w:ascii="Times New Roman" w:hAnsi="Times New Roman" w:cs="Times New Roman"/>
          <w:sz w:val="24"/>
          <w:szCs w:val="24"/>
        </w:rPr>
        <w:t xml:space="preserve"> </w:t>
      </w:r>
      <w:r w:rsidR="00C20355">
        <w:rPr>
          <w:rFonts w:ascii="Times New Roman" w:hAnsi="Times New Roman" w:cs="Times New Roman"/>
          <w:sz w:val="24"/>
          <w:szCs w:val="24"/>
        </w:rPr>
        <w:t>participant includes</w:t>
      </w:r>
      <w:r w:rsidR="0082458A">
        <w:rPr>
          <w:rFonts w:ascii="Times New Roman" w:hAnsi="Times New Roman" w:cs="Times New Roman"/>
          <w:sz w:val="24"/>
          <w:szCs w:val="24"/>
        </w:rPr>
        <w:t xml:space="preserve"> patients and</w:t>
      </w:r>
      <w:r>
        <w:rPr>
          <w:rFonts w:ascii="Times New Roman" w:hAnsi="Times New Roman" w:cs="Times New Roman"/>
          <w:sz w:val="24"/>
          <w:szCs w:val="24"/>
        </w:rPr>
        <w:t xml:space="preserve"> healthcare professionals </w:t>
      </w:r>
      <w:r w:rsidRPr="000D382C">
        <w:rPr>
          <w:rFonts w:ascii="Times New Roman" w:hAnsi="Times New Roman" w:cs="Times New Roman"/>
          <w:sz w:val="24"/>
          <w:szCs w:val="24"/>
        </w:rPr>
        <w:t xml:space="preserve">to ensure comprehensive perspectives </w:t>
      </w:r>
      <w:r w:rsidR="00E839E6" w:rsidRPr="00EF08B8">
        <w:rPr>
          <w:rFonts w:ascii="Times New Roman" w:hAnsi="Times New Roman" w:cs="Times New Roman"/>
          <w:sz w:val="24"/>
          <w:szCs w:val="24"/>
        </w:rPr>
        <w:t>Statistical analysis employed descriptive statistics</w:t>
      </w:r>
      <w:r w:rsidR="0082458A">
        <w:rPr>
          <w:rFonts w:ascii="Times New Roman" w:hAnsi="Times New Roman" w:cs="Times New Roman"/>
          <w:sz w:val="24"/>
          <w:szCs w:val="24"/>
        </w:rPr>
        <w:t xml:space="preserve"> to check for </w:t>
      </w:r>
      <w:r w:rsidR="00E839E6" w:rsidRPr="00EF08B8">
        <w:rPr>
          <w:rFonts w:ascii="Times New Roman" w:hAnsi="Times New Roman" w:cs="Times New Roman"/>
          <w:sz w:val="24"/>
          <w:szCs w:val="24"/>
        </w:rPr>
        <w:t>significant patterns and relationships. Usability metrics were analyzed across different systems, settings, and user groups to identify factors associated with superior HCI outcomes.</w:t>
      </w:r>
      <w:r w:rsidR="00256839" w:rsidRPr="00EF08B8">
        <w:rPr>
          <w:rFonts w:ascii="Times New Roman" w:hAnsi="Times New Roman" w:cs="Times New Roman"/>
          <w:sz w:val="24"/>
          <w:szCs w:val="24"/>
        </w:rPr>
        <w:t xml:space="preserve"> </w:t>
      </w:r>
      <w:r w:rsidR="00E839E6" w:rsidRPr="00EF08B8">
        <w:rPr>
          <w:rFonts w:ascii="Times New Roman" w:hAnsi="Times New Roman" w:cs="Times New Roman"/>
          <w:sz w:val="24"/>
          <w:szCs w:val="24"/>
        </w:rPr>
        <w:t xml:space="preserve">Interview transcripts and open-ended survey responses underwent thematic analysis using NVivo software. Coding was performed by two independent researchers </w:t>
      </w:r>
      <w:r w:rsidR="00E839E6" w:rsidRPr="00EF08B8">
        <w:rPr>
          <w:rFonts w:ascii="Times New Roman" w:hAnsi="Times New Roman" w:cs="Times New Roman"/>
          <w:sz w:val="24"/>
          <w:szCs w:val="24"/>
        </w:rPr>
        <w:lastRenderedPageBreak/>
        <w:t xml:space="preserve">with inter-rater reliability </w:t>
      </w:r>
      <w:r w:rsidR="00170F82" w:rsidRPr="00EF08B8">
        <w:rPr>
          <w:rFonts w:ascii="Times New Roman" w:hAnsi="Times New Roman" w:cs="Times New Roman"/>
          <w:sz w:val="24"/>
          <w:szCs w:val="24"/>
        </w:rPr>
        <w:t>assessments</w:t>
      </w:r>
      <w:r w:rsidR="00E839E6" w:rsidRPr="00EF08B8">
        <w:rPr>
          <w:rFonts w:ascii="Times New Roman" w:hAnsi="Times New Roman" w:cs="Times New Roman"/>
          <w:sz w:val="24"/>
          <w:szCs w:val="24"/>
        </w:rPr>
        <w:t>. Themes were identified through iterative analysis, with final themes validated through participant review.</w:t>
      </w:r>
      <w:r w:rsidR="00256839" w:rsidRPr="00EF08B8">
        <w:rPr>
          <w:rFonts w:ascii="Times New Roman" w:hAnsi="Times New Roman" w:cs="Times New Roman"/>
          <w:sz w:val="24"/>
          <w:szCs w:val="24"/>
        </w:rPr>
        <w:t xml:space="preserve"> </w:t>
      </w:r>
      <w:r w:rsidR="00E839E6" w:rsidRPr="00EF08B8">
        <w:rPr>
          <w:rFonts w:ascii="Times New Roman" w:hAnsi="Times New Roman" w:cs="Times New Roman"/>
          <w:sz w:val="24"/>
          <w:szCs w:val="24"/>
        </w:rPr>
        <w:t>Quantitative and qualitative findings were integrated through convergent analysis, identifying where different data sources corroborated or contradicted findings. This integration provided nuanced understanding of HCI effectiveness factors in healthcare.</w:t>
      </w:r>
    </w:p>
    <w:p w14:paraId="7FFD4DB9" w14:textId="002E77E1" w:rsidR="00E839E6" w:rsidRPr="00B70D3A" w:rsidRDefault="00AB0D47" w:rsidP="00C944ED">
      <w:pPr>
        <w:spacing w:after="0" w:line="360" w:lineRule="auto"/>
        <w:jc w:val="both"/>
        <w:rPr>
          <w:rFonts w:ascii="Times New Roman" w:hAnsi="Times New Roman" w:cs="Times New Roman"/>
          <w:b/>
          <w:bCs/>
          <w:sz w:val="32"/>
          <w:szCs w:val="32"/>
        </w:rPr>
      </w:pPr>
      <w:r w:rsidRPr="00B70D3A">
        <w:rPr>
          <w:rFonts w:ascii="Times New Roman" w:hAnsi="Times New Roman" w:cs="Times New Roman"/>
          <w:b/>
          <w:bCs/>
          <w:sz w:val="32"/>
          <w:szCs w:val="32"/>
        </w:rPr>
        <w:t>4</w:t>
      </w:r>
      <w:r w:rsidR="00E839E6" w:rsidRPr="00B70D3A">
        <w:rPr>
          <w:rFonts w:ascii="Times New Roman" w:hAnsi="Times New Roman" w:cs="Times New Roman"/>
          <w:b/>
          <w:bCs/>
          <w:sz w:val="32"/>
          <w:szCs w:val="32"/>
        </w:rPr>
        <w:t>. Results and Discussion</w:t>
      </w:r>
    </w:p>
    <w:p w14:paraId="6090A882" w14:textId="19A993C4" w:rsidR="00B70D3A" w:rsidRPr="00B70D3A" w:rsidRDefault="00B70D3A" w:rsidP="00B70D3A">
      <w:pPr>
        <w:spacing w:after="0" w:line="360" w:lineRule="auto"/>
        <w:jc w:val="both"/>
        <w:rPr>
          <w:rFonts w:ascii="Times New Roman" w:hAnsi="Times New Roman" w:cs="Times New Roman"/>
          <w:b/>
          <w:bCs/>
          <w:sz w:val="32"/>
          <w:szCs w:val="32"/>
        </w:rPr>
      </w:pPr>
      <w:r w:rsidRPr="00B70D3A">
        <w:rPr>
          <w:rFonts w:ascii="Times New Roman" w:hAnsi="Times New Roman" w:cs="Times New Roman"/>
          <w:b/>
          <w:bCs/>
          <w:sz w:val="32"/>
          <w:szCs w:val="32"/>
        </w:rPr>
        <w:t xml:space="preserve">4.1 Results </w:t>
      </w:r>
    </w:p>
    <w:p w14:paraId="65EA4C55" w14:textId="71F62234" w:rsidR="00D2617F" w:rsidRPr="00B70D3A" w:rsidRDefault="00E839E6" w:rsidP="00D2617F">
      <w:pPr>
        <w:spacing w:line="360" w:lineRule="auto"/>
        <w:jc w:val="both"/>
        <w:rPr>
          <w:rFonts w:ascii="Times New Roman" w:hAnsi="Times New Roman" w:cs="Times New Roman"/>
          <w:sz w:val="24"/>
          <w:szCs w:val="24"/>
        </w:rPr>
      </w:pPr>
      <w:r w:rsidRPr="00B70D3A">
        <w:rPr>
          <w:rFonts w:ascii="Times New Roman" w:hAnsi="Times New Roman" w:cs="Times New Roman"/>
          <w:sz w:val="24"/>
          <w:szCs w:val="24"/>
        </w:rPr>
        <w:t>The comprehensive analysis revealed both significant progress and persistent challenges in HCI implementation across healthcare settings. Quantitative usability metrics demonstrated wide variation across different systems and contexts, while qualitative data provided rich insights into user experiences and needs.</w:t>
      </w:r>
      <w:r w:rsidR="0082458A" w:rsidRPr="00B70D3A">
        <w:rPr>
          <w:rFonts w:ascii="Times New Roman" w:hAnsi="Times New Roman" w:cs="Times New Roman"/>
          <w:sz w:val="24"/>
          <w:szCs w:val="24"/>
        </w:rPr>
        <w:t xml:space="preserve"> </w:t>
      </w:r>
      <w:r w:rsidR="00D2617F" w:rsidRPr="00B70D3A">
        <w:rPr>
          <w:rFonts w:ascii="Times New Roman" w:hAnsi="Times New Roman" w:cs="Times New Roman"/>
          <w:sz w:val="24"/>
          <w:szCs w:val="24"/>
        </w:rPr>
        <w:t xml:space="preserve">The </w:t>
      </w:r>
      <w:r w:rsidR="0082458A" w:rsidRPr="00B70D3A">
        <w:rPr>
          <w:rFonts w:ascii="Times New Roman" w:hAnsi="Times New Roman" w:cs="Times New Roman"/>
          <w:sz w:val="24"/>
          <w:szCs w:val="24"/>
        </w:rPr>
        <w:t xml:space="preserve">demography of </w:t>
      </w:r>
      <w:r w:rsidR="00D2617F" w:rsidRPr="00B70D3A">
        <w:rPr>
          <w:rFonts w:ascii="Times New Roman" w:hAnsi="Times New Roman" w:cs="Times New Roman"/>
          <w:sz w:val="24"/>
          <w:szCs w:val="24"/>
        </w:rPr>
        <w:t>participants</w:t>
      </w:r>
      <w:r w:rsidR="0082458A" w:rsidRPr="00B70D3A">
        <w:rPr>
          <w:rFonts w:ascii="Times New Roman" w:hAnsi="Times New Roman" w:cs="Times New Roman"/>
          <w:sz w:val="24"/>
          <w:szCs w:val="24"/>
        </w:rPr>
        <w:t xml:space="preserve"> is shown in Table 1</w:t>
      </w:r>
      <w:r w:rsidR="00D2617F" w:rsidRPr="00B70D3A">
        <w:rPr>
          <w:rFonts w:ascii="Times New Roman" w:hAnsi="Times New Roman" w:cs="Times New Roman"/>
          <w:sz w:val="24"/>
          <w:szCs w:val="24"/>
        </w:rPr>
        <w:t xml:space="preserve"> to ensure comprehensive perspectives:</w:t>
      </w:r>
    </w:p>
    <w:p w14:paraId="687F58C8" w14:textId="13AB430B" w:rsidR="00D2617F" w:rsidRPr="00B70D3A" w:rsidRDefault="00D2617F" w:rsidP="00C944ED">
      <w:pPr>
        <w:spacing w:after="0" w:line="220" w:lineRule="exact"/>
        <w:ind w:firstLine="720"/>
        <w:rPr>
          <w:rFonts w:ascii="Times New Roman" w:eastAsia="Calibri" w:hAnsi="Times New Roman" w:cs="Times New Roman"/>
          <w:kern w:val="0"/>
          <w:sz w:val="24"/>
          <w:szCs w:val="24"/>
          <w14:ligatures w14:val="none"/>
        </w:rPr>
      </w:pPr>
      <w:r w:rsidRPr="00B70D3A">
        <w:rPr>
          <w:rFonts w:ascii="Times New Roman" w:eastAsia="Calibri" w:hAnsi="Times New Roman" w:cs="Times New Roman"/>
          <w:b/>
          <w:kern w:val="0"/>
          <w:sz w:val="24"/>
          <w:szCs w:val="24"/>
          <w14:ligatures w14:val="none"/>
        </w:rPr>
        <w:t>Table 1</w:t>
      </w:r>
      <w:r w:rsidRPr="00B70D3A">
        <w:rPr>
          <w:rFonts w:ascii="Times New Roman" w:eastAsia="Calibri" w:hAnsi="Times New Roman" w:cs="Times New Roman"/>
          <w:kern w:val="0"/>
          <w:sz w:val="24"/>
          <w:szCs w:val="24"/>
          <w14:ligatures w14:val="none"/>
        </w:rPr>
        <w:t xml:space="preserve">: Demographic of participants </w:t>
      </w:r>
    </w:p>
    <w:tbl>
      <w:tblPr>
        <w:tblStyle w:val="JISTBL1"/>
        <w:tblW w:w="0" w:type="auto"/>
        <w:jc w:val="center"/>
        <w:tblBorders>
          <w:top w:val="single" w:sz="4" w:space="0" w:color="auto"/>
          <w:bottom w:val="single" w:sz="4" w:space="0" w:color="auto"/>
        </w:tblBorders>
        <w:tblLayout w:type="fixed"/>
        <w:tblLook w:val="04A0" w:firstRow="1" w:lastRow="0" w:firstColumn="1" w:lastColumn="0" w:noHBand="0" w:noVBand="1"/>
      </w:tblPr>
      <w:tblGrid>
        <w:gridCol w:w="3752"/>
        <w:gridCol w:w="1843"/>
        <w:gridCol w:w="3330"/>
      </w:tblGrid>
      <w:tr w:rsidR="00B70D3A" w:rsidRPr="00B70D3A" w14:paraId="37C2FE3D" w14:textId="77777777" w:rsidTr="00B34715">
        <w:trPr>
          <w:cnfStyle w:val="100000000000" w:firstRow="1" w:lastRow="0" w:firstColumn="0" w:lastColumn="0" w:oddVBand="0" w:evenVBand="0" w:oddHBand="0" w:evenHBand="0" w:firstRowFirstColumn="0" w:firstRowLastColumn="0" w:lastRowFirstColumn="0" w:lastRowLastColumn="0"/>
          <w:trHeight w:val="315"/>
          <w:jc w:val="center"/>
        </w:trPr>
        <w:tc>
          <w:tcPr>
            <w:tcW w:w="5595" w:type="dxa"/>
            <w:gridSpan w:val="2"/>
            <w:noWrap/>
          </w:tcPr>
          <w:p w14:paraId="0D2757CE" w14:textId="6CEE0B2E" w:rsidR="00D2617F" w:rsidRPr="00B70D3A" w:rsidRDefault="00D2617F" w:rsidP="00B34715">
            <w:pPr>
              <w:jc w:val="center"/>
              <w:rPr>
                <w:rFonts w:eastAsia="Times New Roman"/>
                <w:sz w:val="24"/>
                <w:szCs w:val="24"/>
                <w:lang w:val="en-GB"/>
              </w:rPr>
            </w:pPr>
            <w:r w:rsidRPr="00B70D3A">
              <w:rPr>
                <w:rFonts w:eastAsia="Calibri"/>
                <w:sz w:val="24"/>
                <w:szCs w:val="24"/>
                <w:lang w:val="en-GB"/>
              </w:rPr>
              <w:t xml:space="preserve">                                                       Characteristics</w:t>
            </w:r>
          </w:p>
        </w:tc>
        <w:tc>
          <w:tcPr>
            <w:tcW w:w="3330" w:type="dxa"/>
            <w:noWrap/>
          </w:tcPr>
          <w:p w14:paraId="39602046" w14:textId="77777777" w:rsidR="00D2617F" w:rsidRPr="00B70D3A" w:rsidRDefault="00D2617F" w:rsidP="00B34715">
            <w:pPr>
              <w:jc w:val="center"/>
              <w:rPr>
                <w:rFonts w:eastAsia="Times New Roman"/>
                <w:sz w:val="24"/>
                <w:szCs w:val="24"/>
                <w:lang w:val="en-GB"/>
              </w:rPr>
            </w:pPr>
            <w:r w:rsidRPr="00B70D3A">
              <w:rPr>
                <w:rFonts w:eastAsia="Calibri"/>
                <w:sz w:val="24"/>
                <w:szCs w:val="24"/>
                <w:lang w:val="en-GB"/>
              </w:rPr>
              <w:t>Frequency</w:t>
            </w:r>
          </w:p>
        </w:tc>
      </w:tr>
      <w:tr w:rsidR="00B70D3A" w:rsidRPr="00B70D3A" w14:paraId="038B2E6D"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tcBorders>
              <w:top w:val="single" w:sz="4" w:space="0" w:color="auto"/>
              <w:bottom w:val="single" w:sz="4" w:space="0" w:color="auto"/>
            </w:tcBorders>
            <w:noWrap/>
          </w:tcPr>
          <w:p w14:paraId="4EA037B6" w14:textId="77777777" w:rsidR="00D2617F" w:rsidRPr="00B70D3A" w:rsidRDefault="00D2617F" w:rsidP="00B34715">
            <w:pPr>
              <w:jc w:val="both"/>
              <w:rPr>
                <w:rFonts w:eastAsia="Times New Roman"/>
                <w:b/>
                <w:bCs/>
                <w:sz w:val="24"/>
                <w:szCs w:val="24"/>
                <w:lang w:val="en-GB"/>
              </w:rPr>
            </w:pPr>
            <w:r w:rsidRPr="00B70D3A">
              <w:rPr>
                <w:rFonts w:eastAsia="Times New Roman"/>
                <w:b/>
                <w:bCs/>
                <w:sz w:val="24"/>
                <w:szCs w:val="24"/>
                <w:lang w:val="en-GB"/>
              </w:rPr>
              <w:t>Main Category</w:t>
            </w:r>
          </w:p>
        </w:tc>
        <w:tc>
          <w:tcPr>
            <w:tcW w:w="1843" w:type="dxa"/>
            <w:tcBorders>
              <w:top w:val="single" w:sz="4" w:space="0" w:color="auto"/>
              <w:bottom w:val="single" w:sz="4" w:space="0" w:color="auto"/>
            </w:tcBorders>
          </w:tcPr>
          <w:p w14:paraId="73861AE1" w14:textId="77777777" w:rsidR="00D2617F" w:rsidRPr="00B70D3A" w:rsidRDefault="00D2617F" w:rsidP="00B34715">
            <w:pPr>
              <w:jc w:val="both"/>
              <w:rPr>
                <w:rFonts w:eastAsia="Times New Roman"/>
                <w:b/>
                <w:bCs/>
                <w:sz w:val="24"/>
                <w:szCs w:val="24"/>
                <w:lang w:val="en-GB"/>
              </w:rPr>
            </w:pPr>
            <w:r w:rsidRPr="00B70D3A">
              <w:rPr>
                <w:rFonts w:eastAsia="Times New Roman"/>
                <w:b/>
                <w:bCs/>
                <w:sz w:val="24"/>
                <w:szCs w:val="24"/>
                <w:lang w:val="en-GB"/>
              </w:rPr>
              <w:t>Sub Category</w:t>
            </w:r>
          </w:p>
        </w:tc>
        <w:tc>
          <w:tcPr>
            <w:tcW w:w="3330" w:type="dxa"/>
            <w:tcBorders>
              <w:top w:val="single" w:sz="4" w:space="0" w:color="auto"/>
              <w:bottom w:val="single" w:sz="4" w:space="0" w:color="auto"/>
            </w:tcBorders>
            <w:noWrap/>
          </w:tcPr>
          <w:p w14:paraId="7AC21ACD" w14:textId="45057A50" w:rsidR="00D2617F" w:rsidRPr="00B70D3A" w:rsidRDefault="00216388" w:rsidP="00B34715">
            <w:pPr>
              <w:jc w:val="both"/>
              <w:rPr>
                <w:rFonts w:eastAsia="Times New Roman"/>
                <w:b/>
                <w:sz w:val="24"/>
                <w:szCs w:val="24"/>
                <w:lang w:val="en-GB"/>
              </w:rPr>
            </w:pPr>
            <w:r w:rsidRPr="00B70D3A">
              <w:rPr>
                <w:rFonts w:eastAsia="Times New Roman"/>
                <w:sz w:val="24"/>
                <w:szCs w:val="24"/>
                <w:lang w:val="en-GB"/>
              </w:rPr>
              <w:t xml:space="preserve">                   </w:t>
            </w:r>
            <w:r w:rsidRPr="00B70D3A">
              <w:rPr>
                <w:rFonts w:eastAsia="Times New Roman"/>
                <w:b/>
                <w:sz w:val="24"/>
                <w:szCs w:val="24"/>
                <w:lang w:val="en-GB"/>
              </w:rPr>
              <w:t>n (%)</w:t>
            </w:r>
          </w:p>
        </w:tc>
      </w:tr>
      <w:tr w:rsidR="00B70D3A" w:rsidRPr="00B70D3A" w14:paraId="48E6141C" w14:textId="77777777" w:rsidTr="00B34715">
        <w:trPr>
          <w:trHeight w:val="315"/>
          <w:jc w:val="center"/>
        </w:trPr>
        <w:tc>
          <w:tcPr>
            <w:tcW w:w="3752" w:type="dxa"/>
            <w:tcBorders>
              <w:top w:val="single" w:sz="4" w:space="0" w:color="auto"/>
              <w:bottom w:val="nil"/>
            </w:tcBorders>
            <w:noWrap/>
            <w:hideMark/>
          </w:tcPr>
          <w:p w14:paraId="0D80BA22" w14:textId="77777777" w:rsidR="00D2617F" w:rsidRPr="00B70D3A" w:rsidRDefault="00D2617F" w:rsidP="00B34715">
            <w:pPr>
              <w:rPr>
                <w:rFonts w:eastAsia="Times New Roman"/>
                <w:b/>
                <w:bCs/>
                <w:sz w:val="24"/>
                <w:szCs w:val="24"/>
                <w:lang w:val="en-GB"/>
              </w:rPr>
            </w:pPr>
          </w:p>
          <w:p w14:paraId="1E71561D" w14:textId="00D8D4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Patient Participants (</w:t>
            </w:r>
            <w:r w:rsidR="00EF31F9" w:rsidRPr="00B70D3A">
              <w:rPr>
                <w:rFonts w:eastAsia="Times New Roman"/>
                <w:b/>
                <w:bCs/>
                <w:sz w:val="24"/>
                <w:szCs w:val="24"/>
                <w:lang w:val="en-GB"/>
              </w:rPr>
              <w:t>n=200</w:t>
            </w:r>
            <w:r w:rsidRPr="00B70D3A">
              <w:rPr>
                <w:rFonts w:eastAsia="Times New Roman"/>
                <w:b/>
                <w:bCs/>
                <w:sz w:val="24"/>
                <w:szCs w:val="24"/>
                <w:lang w:val="en-GB"/>
              </w:rPr>
              <w:t>)</w:t>
            </w:r>
          </w:p>
          <w:p w14:paraId="7D014D01" w14:textId="77777777" w:rsidR="00D2617F" w:rsidRPr="00B70D3A" w:rsidRDefault="00D2617F" w:rsidP="00B34715">
            <w:pPr>
              <w:rPr>
                <w:rFonts w:eastAsia="Times New Roman"/>
                <w:b/>
                <w:bCs/>
                <w:sz w:val="24"/>
                <w:szCs w:val="24"/>
                <w:lang w:val="en-GB"/>
              </w:rPr>
            </w:pPr>
          </w:p>
          <w:p w14:paraId="35F42197" w14:textId="777777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Gender</w:t>
            </w:r>
          </w:p>
        </w:tc>
        <w:tc>
          <w:tcPr>
            <w:tcW w:w="1843" w:type="dxa"/>
            <w:tcBorders>
              <w:top w:val="single" w:sz="4" w:space="0" w:color="auto"/>
              <w:bottom w:val="nil"/>
            </w:tcBorders>
          </w:tcPr>
          <w:p w14:paraId="71B96BDA" w14:textId="77777777" w:rsidR="00D2617F" w:rsidRPr="00B70D3A" w:rsidRDefault="00D2617F" w:rsidP="00B34715">
            <w:pPr>
              <w:rPr>
                <w:rFonts w:eastAsia="Times New Roman"/>
                <w:sz w:val="24"/>
                <w:szCs w:val="24"/>
                <w:lang w:val="en-GB"/>
              </w:rPr>
            </w:pPr>
          </w:p>
          <w:p w14:paraId="716B8DC4" w14:textId="77777777" w:rsidR="00D2617F" w:rsidRPr="00B70D3A" w:rsidRDefault="00D2617F" w:rsidP="00B34715">
            <w:pPr>
              <w:rPr>
                <w:rFonts w:eastAsia="Times New Roman"/>
                <w:sz w:val="24"/>
                <w:szCs w:val="24"/>
                <w:lang w:val="en-GB"/>
              </w:rPr>
            </w:pPr>
          </w:p>
          <w:p w14:paraId="462A96E8" w14:textId="77777777" w:rsidR="00D2617F" w:rsidRPr="00B70D3A" w:rsidRDefault="00D2617F" w:rsidP="00B34715">
            <w:pPr>
              <w:rPr>
                <w:rFonts w:eastAsia="Times New Roman"/>
                <w:sz w:val="24"/>
                <w:szCs w:val="24"/>
                <w:lang w:val="en-GB"/>
              </w:rPr>
            </w:pPr>
          </w:p>
          <w:p w14:paraId="6AEC221D"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Male</w:t>
            </w:r>
          </w:p>
        </w:tc>
        <w:tc>
          <w:tcPr>
            <w:tcW w:w="3330" w:type="dxa"/>
            <w:tcBorders>
              <w:top w:val="single" w:sz="4" w:space="0" w:color="auto"/>
              <w:bottom w:val="nil"/>
            </w:tcBorders>
            <w:noWrap/>
            <w:hideMark/>
          </w:tcPr>
          <w:p w14:paraId="7FE59895" w14:textId="77777777" w:rsidR="00D2617F" w:rsidRPr="00B70D3A" w:rsidRDefault="00D2617F" w:rsidP="00B34715">
            <w:pPr>
              <w:jc w:val="center"/>
              <w:rPr>
                <w:rFonts w:eastAsia="Times New Roman"/>
                <w:sz w:val="24"/>
                <w:szCs w:val="24"/>
                <w:lang w:val="en-GB"/>
              </w:rPr>
            </w:pPr>
          </w:p>
          <w:p w14:paraId="261B9B78" w14:textId="77777777" w:rsidR="00D2617F" w:rsidRPr="00B70D3A" w:rsidRDefault="00D2617F" w:rsidP="00B34715">
            <w:pPr>
              <w:jc w:val="center"/>
              <w:rPr>
                <w:rFonts w:eastAsia="Times New Roman"/>
                <w:sz w:val="24"/>
                <w:szCs w:val="24"/>
                <w:lang w:val="en-GB"/>
              </w:rPr>
            </w:pPr>
          </w:p>
          <w:p w14:paraId="0C281081" w14:textId="77777777" w:rsidR="00D2617F" w:rsidRPr="00B70D3A" w:rsidRDefault="00D2617F" w:rsidP="00B34715">
            <w:pPr>
              <w:jc w:val="center"/>
              <w:rPr>
                <w:rFonts w:eastAsia="Times New Roman"/>
                <w:sz w:val="24"/>
                <w:szCs w:val="24"/>
                <w:lang w:val="en-GB"/>
              </w:rPr>
            </w:pPr>
          </w:p>
          <w:p w14:paraId="780DEA65" w14:textId="632E1776" w:rsidR="00D2617F" w:rsidRPr="00B70D3A" w:rsidRDefault="008537B6" w:rsidP="008537B6">
            <w:pPr>
              <w:jc w:val="center"/>
              <w:rPr>
                <w:rFonts w:eastAsia="Times New Roman"/>
                <w:sz w:val="24"/>
                <w:szCs w:val="24"/>
                <w:lang w:val="en-GB"/>
              </w:rPr>
            </w:pPr>
            <w:r w:rsidRPr="00B70D3A">
              <w:rPr>
                <w:rFonts w:eastAsia="Times New Roman"/>
                <w:sz w:val="24"/>
                <w:szCs w:val="24"/>
                <w:lang w:val="en-GB"/>
              </w:rPr>
              <w:t>98</w:t>
            </w:r>
            <w:r w:rsidR="00EF31F9" w:rsidRPr="00B70D3A">
              <w:rPr>
                <w:rFonts w:eastAsia="Times New Roman"/>
                <w:sz w:val="24"/>
                <w:szCs w:val="24"/>
                <w:lang w:val="en-GB"/>
              </w:rPr>
              <w:t xml:space="preserve"> (</w:t>
            </w:r>
            <w:r w:rsidRPr="00B70D3A">
              <w:rPr>
                <w:rFonts w:eastAsia="Times New Roman"/>
                <w:sz w:val="24"/>
                <w:szCs w:val="24"/>
                <w:lang w:val="en-GB"/>
              </w:rPr>
              <w:t>49</w:t>
            </w:r>
            <w:r w:rsidR="00D2617F" w:rsidRPr="00B70D3A">
              <w:rPr>
                <w:rFonts w:eastAsia="Times New Roman"/>
                <w:sz w:val="24"/>
                <w:szCs w:val="24"/>
                <w:lang w:val="en-GB"/>
              </w:rPr>
              <w:t>%</w:t>
            </w:r>
            <w:r w:rsidR="00EF31F9" w:rsidRPr="00B70D3A">
              <w:rPr>
                <w:rFonts w:eastAsia="Times New Roman"/>
                <w:sz w:val="24"/>
                <w:szCs w:val="24"/>
                <w:lang w:val="en-GB"/>
              </w:rPr>
              <w:t>)</w:t>
            </w:r>
          </w:p>
        </w:tc>
      </w:tr>
      <w:tr w:rsidR="00B70D3A" w:rsidRPr="00B70D3A" w14:paraId="7AC06E46"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hideMark/>
          </w:tcPr>
          <w:p w14:paraId="3D9E53E8"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w:t>
            </w:r>
          </w:p>
        </w:tc>
        <w:tc>
          <w:tcPr>
            <w:tcW w:w="1843" w:type="dxa"/>
          </w:tcPr>
          <w:p w14:paraId="7E05CE09"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Female</w:t>
            </w:r>
          </w:p>
        </w:tc>
        <w:tc>
          <w:tcPr>
            <w:tcW w:w="3330" w:type="dxa"/>
            <w:noWrap/>
          </w:tcPr>
          <w:p w14:paraId="3FBE188B" w14:textId="11E279CA" w:rsidR="00D2617F" w:rsidRPr="00B70D3A" w:rsidRDefault="008537B6" w:rsidP="008537B6">
            <w:pPr>
              <w:jc w:val="center"/>
              <w:rPr>
                <w:rFonts w:eastAsia="Times New Roman"/>
                <w:sz w:val="24"/>
                <w:szCs w:val="24"/>
                <w:lang w:val="en-GB"/>
              </w:rPr>
            </w:pPr>
            <w:r w:rsidRPr="00B70D3A">
              <w:rPr>
                <w:rFonts w:eastAsia="Times New Roman"/>
                <w:sz w:val="24"/>
                <w:szCs w:val="24"/>
                <w:lang w:val="en-GB"/>
              </w:rPr>
              <w:t>102</w:t>
            </w:r>
            <w:r w:rsidR="00C63599" w:rsidRPr="00B70D3A">
              <w:rPr>
                <w:rFonts w:eastAsia="Times New Roman"/>
                <w:sz w:val="24"/>
                <w:szCs w:val="24"/>
                <w:lang w:val="en-GB"/>
              </w:rPr>
              <w:t xml:space="preserve"> </w:t>
            </w:r>
            <w:r w:rsidR="00EF31F9" w:rsidRPr="00B70D3A">
              <w:rPr>
                <w:rFonts w:eastAsia="Times New Roman"/>
                <w:sz w:val="24"/>
                <w:szCs w:val="24"/>
                <w:lang w:val="en-GB"/>
              </w:rPr>
              <w:t>(</w:t>
            </w:r>
            <w:r w:rsidR="00C63599" w:rsidRPr="00B70D3A">
              <w:rPr>
                <w:rFonts w:eastAsia="Times New Roman"/>
                <w:sz w:val="24"/>
                <w:szCs w:val="24"/>
                <w:lang w:val="en-GB"/>
              </w:rPr>
              <w:t>5</w:t>
            </w:r>
            <w:r w:rsidRPr="00B70D3A">
              <w:rPr>
                <w:rFonts w:eastAsia="Times New Roman"/>
                <w:sz w:val="24"/>
                <w:szCs w:val="24"/>
                <w:lang w:val="en-GB"/>
              </w:rPr>
              <w:t>1</w:t>
            </w:r>
            <w:r w:rsidR="00D2617F" w:rsidRPr="00B70D3A">
              <w:rPr>
                <w:rFonts w:eastAsia="Times New Roman"/>
                <w:sz w:val="24"/>
                <w:szCs w:val="24"/>
                <w:lang w:val="en-GB"/>
              </w:rPr>
              <w:t>%</w:t>
            </w:r>
            <w:r w:rsidR="00EF31F9" w:rsidRPr="00B70D3A">
              <w:rPr>
                <w:rFonts w:eastAsia="Times New Roman"/>
                <w:sz w:val="24"/>
                <w:szCs w:val="24"/>
                <w:lang w:val="en-GB"/>
              </w:rPr>
              <w:t>)</w:t>
            </w:r>
          </w:p>
        </w:tc>
      </w:tr>
      <w:tr w:rsidR="00B70D3A" w:rsidRPr="00B70D3A" w14:paraId="04EDA207" w14:textId="77777777" w:rsidTr="00B34715">
        <w:trPr>
          <w:trHeight w:val="300"/>
          <w:jc w:val="center"/>
        </w:trPr>
        <w:tc>
          <w:tcPr>
            <w:tcW w:w="3752" w:type="dxa"/>
            <w:noWrap/>
          </w:tcPr>
          <w:p w14:paraId="43537535" w14:textId="77777777" w:rsidR="00D2617F" w:rsidRPr="00B70D3A" w:rsidRDefault="00D2617F" w:rsidP="00B34715">
            <w:pPr>
              <w:rPr>
                <w:rFonts w:eastAsia="Times New Roman"/>
                <w:sz w:val="24"/>
                <w:szCs w:val="24"/>
                <w:lang w:val="en-GB"/>
              </w:rPr>
            </w:pPr>
          </w:p>
        </w:tc>
        <w:tc>
          <w:tcPr>
            <w:tcW w:w="1843" w:type="dxa"/>
          </w:tcPr>
          <w:p w14:paraId="73C43CCE" w14:textId="77777777" w:rsidR="00D2617F" w:rsidRPr="00B70D3A" w:rsidRDefault="00D2617F" w:rsidP="00B34715">
            <w:pPr>
              <w:rPr>
                <w:rFonts w:eastAsia="Times New Roman"/>
                <w:sz w:val="24"/>
                <w:szCs w:val="24"/>
                <w:lang w:val="en-GB"/>
              </w:rPr>
            </w:pPr>
          </w:p>
        </w:tc>
        <w:tc>
          <w:tcPr>
            <w:tcW w:w="3330" w:type="dxa"/>
            <w:noWrap/>
          </w:tcPr>
          <w:p w14:paraId="4A5DA0C6" w14:textId="77777777" w:rsidR="00D2617F" w:rsidRPr="00B70D3A" w:rsidRDefault="00D2617F" w:rsidP="00B34715">
            <w:pPr>
              <w:jc w:val="center"/>
              <w:rPr>
                <w:rFonts w:eastAsia="Times New Roman"/>
                <w:sz w:val="24"/>
                <w:szCs w:val="24"/>
                <w:lang w:val="en-GB"/>
              </w:rPr>
            </w:pPr>
          </w:p>
        </w:tc>
      </w:tr>
      <w:tr w:rsidR="00B70D3A" w:rsidRPr="00B70D3A" w14:paraId="0BC0D715"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hideMark/>
          </w:tcPr>
          <w:p w14:paraId="2B6D8EB5" w14:textId="777777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 xml:space="preserve">Ages </w:t>
            </w:r>
            <w:r w:rsidRPr="00B70D3A">
              <w:rPr>
                <w:rFonts w:eastAsia="Times New Roman"/>
                <w:sz w:val="24"/>
                <w:szCs w:val="24"/>
                <w:lang w:val="en-GB"/>
              </w:rPr>
              <w:t xml:space="preserve">( in Years) </w:t>
            </w:r>
          </w:p>
        </w:tc>
        <w:tc>
          <w:tcPr>
            <w:tcW w:w="1843" w:type="dxa"/>
          </w:tcPr>
          <w:p w14:paraId="25087705"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15 - 25 yrs.</w:t>
            </w:r>
          </w:p>
        </w:tc>
        <w:tc>
          <w:tcPr>
            <w:tcW w:w="3330" w:type="dxa"/>
            <w:noWrap/>
            <w:hideMark/>
          </w:tcPr>
          <w:p w14:paraId="50CAB64F" w14:textId="03487B18" w:rsidR="00D2617F" w:rsidRPr="00B70D3A" w:rsidRDefault="00F20D12" w:rsidP="00B34715">
            <w:pPr>
              <w:jc w:val="center"/>
              <w:rPr>
                <w:rFonts w:eastAsia="Times New Roman"/>
                <w:sz w:val="24"/>
                <w:szCs w:val="24"/>
                <w:lang w:val="en-GB"/>
              </w:rPr>
            </w:pPr>
            <w:r w:rsidRPr="00B70D3A">
              <w:rPr>
                <w:rFonts w:eastAsia="Times New Roman"/>
                <w:sz w:val="24"/>
                <w:szCs w:val="24"/>
                <w:lang w:val="en-GB"/>
              </w:rPr>
              <w:t>38 (19%)</w:t>
            </w:r>
          </w:p>
        </w:tc>
      </w:tr>
      <w:tr w:rsidR="00B70D3A" w:rsidRPr="00B70D3A" w14:paraId="45B66910" w14:textId="77777777" w:rsidTr="00B34715">
        <w:trPr>
          <w:trHeight w:val="300"/>
          <w:jc w:val="center"/>
        </w:trPr>
        <w:tc>
          <w:tcPr>
            <w:tcW w:w="3752" w:type="dxa"/>
            <w:noWrap/>
          </w:tcPr>
          <w:p w14:paraId="00080711" w14:textId="77777777" w:rsidR="00D2617F" w:rsidRPr="00B70D3A" w:rsidRDefault="00D2617F" w:rsidP="00B34715">
            <w:pPr>
              <w:rPr>
                <w:rFonts w:eastAsia="Times New Roman"/>
                <w:sz w:val="24"/>
                <w:szCs w:val="24"/>
                <w:lang w:val="en-GB"/>
              </w:rPr>
            </w:pPr>
          </w:p>
        </w:tc>
        <w:tc>
          <w:tcPr>
            <w:tcW w:w="1843" w:type="dxa"/>
          </w:tcPr>
          <w:p w14:paraId="4F03C0C3"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26 - 35 yrs.</w:t>
            </w:r>
          </w:p>
        </w:tc>
        <w:tc>
          <w:tcPr>
            <w:tcW w:w="3330" w:type="dxa"/>
            <w:noWrap/>
          </w:tcPr>
          <w:p w14:paraId="5E06CB69" w14:textId="5196DC4E" w:rsidR="00D2617F" w:rsidRPr="00B70D3A" w:rsidRDefault="00F20D12" w:rsidP="00B34715">
            <w:pPr>
              <w:jc w:val="center"/>
              <w:rPr>
                <w:rFonts w:eastAsia="Times New Roman"/>
                <w:sz w:val="24"/>
                <w:szCs w:val="24"/>
                <w:lang w:val="en-GB"/>
              </w:rPr>
            </w:pPr>
            <w:r w:rsidRPr="00B70D3A">
              <w:rPr>
                <w:rFonts w:eastAsia="Times New Roman"/>
                <w:sz w:val="24"/>
                <w:szCs w:val="24"/>
                <w:lang w:val="en-GB"/>
              </w:rPr>
              <w:t>50</w:t>
            </w:r>
            <w:r w:rsidR="000029BA" w:rsidRPr="00B70D3A">
              <w:rPr>
                <w:rFonts w:eastAsia="Times New Roman"/>
                <w:sz w:val="24"/>
                <w:szCs w:val="24"/>
                <w:lang w:val="en-GB"/>
              </w:rPr>
              <w:t xml:space="preserve"> (25%)</w:t>
            </w:r>
          </w:p>
        </w:tc>
      </w:tr>
      <w:tr w:rsidR="00B70D3A" w:rsidRPr="00B70D3A" w14:paraId="1442A241"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01E97690" w14:textId="77777777" w:rsidR="00D2617F" w:rsidRPr="00B70D3A" w:rsidRDefault="00D2617F" w:rsidP="00B34715">
            <w:pPr>
              <w:rPr>
                <w:rFonts w:eastAsia="Times New Roman"/>
                <w:sz w:val="24"/>
                <w:szCs w:val="24"/>
                <w:lang w:val="en-GB"/>
              </w:rPr>
            </w:pPr>
          </w:p>
        </w:tc>
        <w:tc>
          <w:tcPr>
            <w:tcW w:w="1843" w:type="dxa"/>
          </w:tcPr>
          <w:p w14:paraId="74762D6E"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36 - 45 yrs.</w:t>
            </w:r>
          </w:p>
        </w:tc>
        <w:tc>
          <w:tcPr>
            <w:tcW w:w="3330" w:type="dxa"/>
            <w:noWrap/>
          </w:tcPr>
          <w:p w14:paraId="74B9BADD" w14:textId="198DB448" w:rsidR="00D2617F" w:rsidRPr="00B70D3A" w:rsidRDefault="00F20D12" w:rsidP="00F20D12">
            <w:pPr>
              <w:jc w:val="center"/>
              <w:rPr>
                <w:rFonts w:eastAsia="Times New Roman"/>
                <w:sz w:val="24"/>
                <w:szCs w:val="24"/>
                <w:lang w:val="en-GB"/>
              </w:rPr>
            </w:pPr>
            <w:r w:rsidRPr="00B70D3A">
              <w:rPr>
                <w:rFonts w:eastAsia="Times New Roman"/>
                <w:sz w:val="24"/>
                <w:szCs w:val="24"/>
                <w:lang w:val="en-GB"/>
              </w:rPr>
              <w:t>4</w:t>
            </w:r>
            <w:r w:rsidR="00D2617F" w:rsidRPr="00B70D3A">
              <w:rPr>
                <w:rFonts w:eastAsia="Times New Roman"/>
                <w:sz w:val="24"/>
                <w:szCs w:val="24"/>
                <w:lang w:val="en-GB"/>
              </w:rPr>
              <w:t>1</w:t>
            </w:r>
            <w:r w:rsidR="000029BA" w:rsidRPr="00B70D3A">
              <w:rPr>
                <w:rFonts w:eastAsia="Times New Roman"/>
                <w:sz w:val="24"/>
                <w:szCs w:val="24"/>
                <w:lang w:val="en-GB"/>
              </w:rPr>
              <w:t xml:space="preserve"> (20.5)</w:t>
            </w:r>
          </w:p>
        </w:tc>
      </w:tr>
      <w:tr w:rsidR="00B70D3A" w:rsidRPr="00B70D3A" w14:paraId="1DD527D8" w14:textId="77777777" w:rsidTr="00B34715">
        <w:trPr>
          <w:trHeight w:val="300"/>
          <w:jc w:val="center"/>
        </w:trPr>
        <w:tc>
          <w:tcPr>
            <w:tcW w:w="3752" w:type="dxa"/>
            <w:noWrap/>
          </w:tcPr>
          <w:p w14:paraId="5B5755BA" w14:textId="77777777" w:rsidR="00D2617F" w:rsidRPr="00B70D3A" w:rsidRDefault="00D2617F" w:rsidP="00B34715">
            <w:pPr>
              <w:rPr>
                <w:rFonts w:eastAsia="Times New Roman"/>
                <w:sz w:val="24"/>
                <w:szCs w:val="24"/>
                <w:lang w:val="en-GB"/>
              </w:rPr>
            </w:pPr>
          </w:p>
        </w:tc>
        <w:tc>
          <w:tcPr>
            <w:tcW w:w="1843" w:type="dxa"/>
          </w:tcPr>
          <w:p w14:paraId="4080B0AA"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46 - 55 yrs.</w:t>
            </w:r>
          </w:p>
        </w:tc>
        <w:tc>
          <w:tcPr>
            <w:tcW w:w="3330" w:type="dxa"/>
            <w:noWrap/>
          </w:tcPr>
          <w:p w14:paraId="24063969" w14:textId="2F667512" w:rsidR="00D2617F" w:rsidRPr="00B70D3A" w:rsidRDefault="00F20D12" w:rsidP="00F20D12">
            <w:pPr>
              <w:jc w:val="center"/>
              <w:rPr>
                <w:rFonts w:eastAsia="Times New Roman"/>
                <w:sz w:val="24"/>
                <w:szCs w:val="24"/>
                <w:lang w:val="en-GB"/>
              </w:rPr>
            </w:pPr>
            <w:r w:rsidRPr="00B70D3A">
              <w:rPr>
                <w:rFonts w:eastAsia="Times New Roman"/>
                <w:sz w:val="24"/>
                <w:szCs w:val="24"/>
                <w:lang w:val="en-GB"/>
              </w:rPr>
              <w:t>31</w:t>
            </w:r>
            <w:r w:rsidR="000029BA" w:rsidRPr="00B70D3A">
              <w:rPr>
                <w:rFonts w:eastAsia="Times New Roman"/>
                <w:sz w:val="24"/>
                <w:szCs w:val="24"/>
                <w:lang w:val="en-GB"/>
              </w:rPr>
              <w:t xml:space="preserve"> (15.5%)</w:t>
            </w:r>
          </w:p>
        </w:tc>
      </w:tr>
      <w:tr w:rsidR="00B70D3A" w:rsidRPr="00B70D3A" w14:paraId="25775A60"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156653E0" w14:textId="77777777" w:rsidR="00D2617F" w:rsidRPr="00B70D3A" w:rsidRDefault="00D2617F" w:rsidP="00B34715">
            <w:pPr>
              <w:rPr>
                <w:rFonts w:eastAsia="Times New Roman"/>
                <w:sz w:val="24"/>
                <w:szCs w:val="24"/>
                <w:lang w:val="en-GB"/>
              </w:rPr>
            </w:pPr>
          </w:p>
        </w:tc>
        <w:tc>
          <w:tcPr>
            <w:tcW w:w="1843" w:type="dxa"/>
          </w:tcPr>
          <w:p w14:paraId="11AC7A04"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 xml:space="preserve">≥ 56yrs  </w:t>
            </w:r>
          </w:p>
        </w:tc>
        <w:tc>
          <w:tcPr>
            <w:tcW w:w="3330" w:type="dxa"/>
            <w:noWrap/>
          </w:tcPr>
          <w:p w14:paraId="20D1A36D" w14:textId="08773D63" w:rsidR="00D2617F" w:rsidRPr="00B70D3A" w:rsidRDefault="00F20D12" w:rsidP="00B34715">
            <w:pPr>
              <w:jc w:val="center"/>
              <w:rPr>
                <w:rFonts w:eastAsia="Times New Roman"/>
                <w:sz w:val="24"/>
                <w:szCs w:val="24"/>
                <w:lang w:val="en-GB"/>
              </w:rPr>
            </w:pPr>
            <w:r w:rsidRPr="00B70D3A">
              <w:rPr>
                <w:rFonts w:eastAsia="Times New Roman"/>
                <w:sz w:val="24"/>
                <w:szCs w:val="24"/>
                <w:lang w:val="en-GB"/>
              </w:rPr>
              <w:t>40</w:t>
            </w:r>
            <w:r w:rsidR="000029BA" w:rsidRPr="00B70D3A">
              <w:rPr>
                <w:rFonts w:eastAsia="Times New Roman"/>
                <w:sz w:val="24"/>
                <w:szCs w:val="24"/>
                <w:lang w:val="en-GB"/>
              </w:rPr>
              <w:t xml:space="preserve"> (20%)</w:t>
            </w:r>
          </w:p>
        </w:tc>
      </w:tr>
      <w:tr w:rsidR="00B70D3A" w:rsidRPr="00B70D3A" w14:paraId="1BDE8DBB" w14:textId="77777777" w:rsidTr="00B34715">
        <w:trPr>
          <w:trHeight w:val="300"/>
          <w:jc w:val="center"/>
        </w:trPr>
        <w:tc>
          <w:tcPr>
            <w:tcW w:w="3752" w:type="dxa"/>
            <w:noWrap/>
          </w:tcPr>
          <w:p w14:paraId="6ED2DD2E" w14:textId="77777777" w:rsidR="00D2617F" w:rsidRPr="00B70D3A" w:rsidRDefault="00D2617F" w:rsidP="00B34715">
            <w:pPr>
              <w:rPr>
                <w:rFonts w:eastAsia="Times New Roman"/>
                <w:sz w:val="24"/>
                <w:szCs w:val="24"/>
                <w:lang w:val="en-GB"/>
              </w:rPr>
            </w:pPr>
          </w:p>
        </w:tc>
        <w:tc>
          <w:tcPr>
            <w:tcW w:w="1843" w:type="dxa"/>
          </w:tcPr>
          <w:p w14:paraId="2A7C126B" w14:textId="77777777" w:rsidR="00D2617F" w:rsidRPr="00B70D3A" w:rsidRDefault="00D2617F" w:rsidP="00B34715">
            <w:pPr>
              <w:rPr>
                <w:rFonts w:eastAsia="Times New Roman"/>
                <w:sz w:val="24"/>
                <w:szCs w:val="24"/>
                <w:lang w:val="en-GB"/>
              </w:rPr>
            </w:pPr>
          </w:p>
        </w:tc>
        <w:tc>
          <w:tcPr>
            <w:tcW w:w="3330" w:type="dxa"/>
            <w:noWrap/>
          </w:tcPr>
          <w:p w14:paraId="74DB4B24" w14:textId="77777777" w:rsidR="00D2617F" w:rsidRPr="00B70D3A" w:rsidRDefault="00D2617F" w:rsidP="00B34715">
            <w:pPr>
              <w:jc w:val="center"/>
              <w:rPr>
                <w:rFonts w:eastAsia="Times New Roman"/>
                <w:sz w:val="24"/>
                <w:szCs w:val="24"/>
                <w:lang w:val="en-GB"/>
              </w:rPr>
            </w:pPr>
          </w:p>
        </w:tc>
      </w:tr>
      <w:tr w:rsidR="00B70D3A" w:rsidRPr="00B70D3A" w14:paraId="17142B6A"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hideMark/>
          </w:tcPr>
          <w:p w14:paraId="43EFF6C1" w14:textId="777777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Qualification</w:t>
            </w:r>
          </w:p>
        </w:tc>
        <w:tc>
          <w:tcPr>
            <w:tcW w:w="1843" w:type="dxa"/>
          </w:tcPr>
          <w:p w14:paraId="67DA3050"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Post Graduate</w:t>
            </w:r>
          </w:p>
        </w:tc>
        <w:tc>
          <w:tcPr>
            <w:tcW w:w="3330" w:type="dxa"/>
            <w:noWrap/>
            <w:hideMark/>
          </w:tcPr>
          <w:p w14:paraId="387C63F9" w14:textId="768BD880" w:rsidR="00D2617F" w:rsidRPr="00B70D3A" w:rsidRDefault="00A81BB3" w:rsidP="00A81BB3">
            <w:pPr>
              <w:jc w:val="center"/>
              <w:rPr>
                <w:rFonts w:eastAsia="Times New Roman"/>
                <w:sz w:val="24"/>
                <w:szCs w:val="24"/>
                <w:lang w:val="en-GB"/>
              </w:rPr>
            </w:pPr>
            <w:r w:rsidRPr="00B70D3A">
              <w:rPr>
                <w:rFonts w:eastAsia="Times New Roman"/>
                <w:sz w:val="24"/>
                <w:szCs w:val="24"/>
                <w:lang w:val="en-GB"/>
              </w:rPr>
              <w:t>51 (25.5%)</w:t>
            </w:r>
          </w:p>
        </w:tc>
      </w:tr>
      <w:tr w:rsidR="00B70D3A" w:rsidRPr="00B70D3A" w14:paraId="7F7AA48E" w14:textId="77777777" w:rsidTr="00B34715">
        <w:trPr>
          <w:trHeight w:val="300"/>
          <w:jc w:val="center"/>
        </w:trPr>
        <w:tc>
          <w:tcPr>
            <w:tcW w:w="3752" w:type="dxa"/>
            <w:noWrap/>
          </w:tcPr>
          <w:p w14:paraId="7BD240D2" w14:textId="77777777" w:rsidR="00D2617F" w:rsidRPr="00B70D3A" w:rsidRDefault="00D2617F" w:rsidP="00B34715">
            <w:pPr>
              <w:jc w:val="both"/>
              <w:rPr>
                <w:rFonts w:eastAsia="Times New Roman"/>
                <w:sz w:val="24"/>
                <w:szCs w:val="24"/>
                <w:lang w:val="en-GB"/>
              </w:rPr>
            </w:pPr>
          </w:p>
        </w:tc>
        <w:tc>
          <w:tcPr>
            <w:tcW w:w="1843" w:type="dxa"/>
          </w:tcPr>
          <w:p w14:paraId="4C0DA4C9"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Graduate/HND</w:t>
            </w:r>
          </w:p>
        </w:tc>
        <w:tc>
          <w:tcPr>
            <w:tcW w:w="3330" w:type="dxa"/>
            <w:noWrap/>
          </w:tcPr>
          <w:p w14:paraId="42778D75" w14:textId="66781C56" w:rsidR="00D2617F" w:rsidRPr="00B70D3A" w:rsidRDefault="00A81BB3" w:rsidP="00A81BB3">
            <w:pPr>
              <w:jc w:val="center"/>
              <w:rPr>
                <w:rFonts w:eastAsia="Times New Roman"/>
                <w:sz w:val="24"/>
                <w:szCs w:val="24"/>
                <w:lang w:val="en-GB"/>
              </w:rPr>
            </w:pPr>
            <w:r w:rsidRPr="00B70D3A">
              <w:rPr>
                <w:rFonts w:eastAsia="Times New Roman"/>
                <w:sz w:val="24"/>
                <w:szCs w:val="24"/>
                <w:lang w:val="en-GB"/>
              </w:rPr>
              <w:t>68 (34%)</w:t>
            </w:r>
          </w:p>
        </w:tc>
      </w:tr>
      <w:tr w:rsidR="00B70D3A" w:rsidRPr="00B70D3A" w14:paraId="7C7B6DD1"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1F07E0BC" w14:textId="77777777" w:rsidR="00D2617F" w:rsidRPr="00B70D3A" w:rsidRDefault="00D2617F" w:rsidP="00B34715">
            <w:pPr>
              <w:jc w:val="both"/>
              <w:rPr>
                <w:rFonts w:eastAsia="Times New Roman"/>
                <w:sz w:val="24"/>
                <w:szCs w:val="24"/>
                <w:lang w:val="en-GB"/>
              </w:rPr>
            </w:pPr>
          </w:p>
        </w:tc>
        <w:tc>
          <w:tcPr>
            <w:tcW w:w="1843" w:type="dxa"/>
          </w:tcPr>
          <w:p w14:paraId="0C455D99"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NCE/OND</w:t>
            </w:r>
          </w:p>
        </w:tc>
        <w:tc>
          <w:tcPr>
            <w:tcW w:w="3330" w:type="dxa"/>
            <w:noWrap/>
          </w:tcPr>
          <w:p w14:paraId="5C246D21" w14:textId="6782FE84" w:rsidR="00D2617F" w:rsidRPr="00B70D3A" w:rsidRDefault="00A81BB3" w:rsidP="00B34715">
            <w:pPr>
              <w:jc w:val="center"/>
              <w:rPr>
                <w:rFonts w:eastAsia="Times New Roman"/>
                <w:sz w:val="24"/>
                <w:szCs w:val="24"/>
                <w:lang w:val="en-GB"/>
              </w:rPr>
            </w:pPr>
            <w:r w:rsidRPr="00B70D3A">
              <w:rPr>
                <w:rFonts w:eastAsia="Times New Roman"/>
                <w:sz w:val="24"/>
                <w:szCs w:val="24"/>
                <w:lang w:val="en-GB"/>
              </w:rPr>
              <w:t>8</w:t>
            </w:r>
            <w:r w:rsidR="00D2617F" w:rsidRPr="00B70D3A">
              <w:rPr>
                <w:rFonts w:eastAsia="Times New Roman"/>
                <w:sz w:val="24"/>
                <w:szCs w:val="24"/>
                <w:lang w:val="en-GB"/>
              </w:rPr>
              <w:t>1</w:t>
            </w:r>
            <w:r w:rsidRPr="00B70D3A">
              <w:rPr>
                <w:rFonts w:eastAsia="Times New Roman"/>
                <w:sz w:val="24"/>
                <w:szCs w:val="24"/>
                <w:lang w:val="en-GB"/>
              </w:rPr>
              <w:t xml:space="preserve"> (40.5%)</w:t>
            </w:r>
          </w:p>
        </w:tc>
      </w:tr>
      <w:tr w:rsidR="00B70D3A" w:rsidRPr="00B70D3A" w14:paraId="6687E00E" w14:textId="77777777" w:rsidTr="00B34715">
        <w:trPr>
          <w:trHeight w:val="300"/>
          <w:jc w:val="center"/>
        </w:trPr>
        <w:tc>
          <w:tcPr>
            <w:tcW w:w="3752" w:type="dxa"/>
            <w:noWrap/>
          </w:tcPr>
          <w:p w14:paraId="2630DB2C" w14:textId="77777777" w:rsidR="00D2617F" w:rsidRPr="00B70D3A" w:rsidRDefault="00D2617F" w:rsidP="00B34715">
            <w:pPr>
              <w:jc w:val="both"/>
              <w:rPr>
                <w:rFonts w:eastAsia="Times New Roman"/>
                <w:sz w:val="24"/>
                <w:szCs w:val="24"/>
                <w:lang w:val="en-GB"/>
              </w:rPr>
            </w:pPr>
          </w:p>
        </w:tc>
        <w:tc>
          <w:tcPr>
            <w:tcW w:w="1843" w:type="dxa"/>
          </w:tcPr>
          <w:p w14:paraId="3B54DE35" w14:textId="77777777" w:rsidR="00D2617F" w:rsidRPr="00B70D3A" w:rsidRDefault="00D2617F" w:rsidP="00B34715">
            <w:pPr>
              <w:rPr>
                <w:rFonts w:eastAsia="Times New Roman"/>
                <w:sz w:val="24"/>
                <w:szCs w:val="24"/>
                <w:lang w:val="en-GB"/>
              </w:rPr>
            </w:pPr>
          </w:p>
        </w:tc>
        <w:tc>
          <w:tcPr>
            <w:tcW w:w="3330" w:type="dxa"/>
            <w:noWrap/>
          </w:tcPr>
          <w:p w14:paraId="41DD6C13" w14:textId="77777777" w:rsidR="00D2617F" w:rsidRPr="00B70D3A" w:rsidRDefault="00D2617F" w:rsidP="00B34715">
            <w:pPr>
              <w:jc w:val="center"/>
              <w:rPr>
                <w:rFonts w:eastAsia="Times New Roman"/>
                <w:sz w:val="24"/>
                <w:szCs w:val="24"/>
                <w:lang w:val="en-GB"/>
              </w:rPr>
            </w:pPr>
          </w:p>
        </w:tc>
      </w:tr>
      <w:tr w:rsidR="00B70D3A" w:rsidRPr="00B70D3A" w14:paraId="047E3EDD" w14:textId="77777777" w:rsidTr="00EF33F2">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69B7D9B5" w14:textId="3975866C" w:rsidR="001C2BEA" w:rsidRPr="00B70D3A" w:rsidRDefault="00C63599" w:rsidP="00C63599">
            <w:pPr>
              <w:rPr>
                <w:rFonts w:eastAsia="Times New Roman"/>
                <w:b/>
                <w:bCs/>
                <w:sz w:val="24"/>
                <w:szCs w:val="24"/>
                <w:lang w:val="en-GB"/>
              </w:rPr>
            </w:pPr>
            <w:r w:rsidRPr="00B70D3A">
              <w:rPr>
                <w:rFonts w:eastAsia="Times New Roman"/>
                <w:b/>
                <w:bCs/>
                <w:sz w:val="24"/>
                <w:szCs w:val="24"/>
                <w:lang w:val="en-GB"/>
              </w:rPr>
              <w:t xml:space="preserve">Healthcare Professionals </w:t>
            </w:r>
            <w:r w:rsidR="001C2BEA" w:rsidRPr="00B70D3A">
              <w:rPr>
                <w:rFonts w:eastAsia="Times New Roman"/>
                <w:b/>
                <w:bCs/>
                <w:sz w:val="24"/>
                <w:szCs w:val="24"/>
                <w:lang w:val="en-GB"/>
              </w:rPr>
              <w:t>(n=</w:t>
            </w:r>
            <w:r w:rsidRPr="00B70D3A">
              <w:rPr>
                <w:rFonts w:eastAsia="Times New Roman"/>
                <w:b/>
                <w:bCs/>
                <w:sz w:val="24"/>
                <w:szCs w:val="24"/>
                <w:lang w:val="en-GB"/>
              </w:rPr>
              <w:t>600</w:t>
            </w:r>
            <w:r w:rsidR="001C2BEA" w:rsidRPr="00B70D3A">
              <w:rPr>
                <w:rFonts w:eastAsia="Times New Roman"/>
                <w:b/>
                <w:bCs/>
                <w:sz w:val="24"/>
                <w:szCs w:val="24"/>
                <w:lang w:val="en-GB"/>
              </w:rPr>
              <w:t>)</w:t>
            </w:r>
          </w:p>
        </w:tc>
        <w:tc>
          <w:tcPr>
            <w:tcW w:w="1843" w:type="dxa"/>
          </w:tcPr>
          <w:p w14:paraId="4D27D244" w14:textId="77777777" w:rsidR="001C2BEA" w:rsidRPr="00B70D3A" w:rsidRDefault="001C2BEA" w:rsidP="00EF33F2">
            <w:pPr>
              <w:rPr>
                <w:rFonts w:eastAsia="Times New Roman"/>
                <w:sz w:val="24"/>
                <w:szCs w:val="24"/>
                <w:lang w:val="en-GB"/>
              </w:rPr>
            </w:pPr>
          </w:p>
        </w:tc>
        <w:tc>
          <w:tcPr>
            <w:tcW w:w="3330" w:type="dxa"/>
            <w:noWrap/>
          </w:tcPr>
          <w:p w14:paraId="0BBA488F" w14:textId="77777777" w:rsidR="001C2BEA" w:rsidRPr="00B70D3A" w:rsidRDefault="001C2BEA" w:rsidP="001C2BEA">
            <w:pPr>
              <w:jc w:val="center"/>
              <w:rPr>
                <w:rFonts w:eastAsia="Times New Roman"/>
                <w:sz w:val="24"/>
                <w:szCs w:val="24"/>
                <w:lang w:val="en-GB"/>
              </w:rPr>
            </w:pPr>
          </w:p>
        </w:tc>
      </w:tr>
      <w:tr w:rsidR="00B70D3A" w:rsidRPr="00B70D3A" w14:paraId="4F832ED0" w14:textId="77777777" w:rsidTr="00EF33F2">
        <w:trPr>
          <w:trHeight w:val="300"/>
          <w:jc w:val="center"/>
        </w:trPr>
        <w:tc>
          <w:tcPr>
            <w:tcW w:w="3752" w:type="dxa"/>
            <w:noWrap/>
          </w:tcPr>
          <w:p w14:paraId="2B862718" w14:textId="77777777" w:rsidR="00990820" w:rsidRPr="00B70D3A" w:rsidRDefault="00990820" w:rsidP="00EF33F2">
            <w:pPr>
              <w:rPr>
                <w:rFonts w:eastAsia="Times New Roman"/>
                <w:b/>
                <w:bCs/>
                <w:sz w:val="24"/>
                <w:szCs w:val="24"/>
                <w:lang w:val="en-GB"/>
              </w:rPr>
            </w:pPr>
          </w:p>
        </w:tc>
        <w:tc>
          <w:tcPr>
            <w:tcW w:w="1843" w:type="dxa"/>
          </w:tcPr>
          <w:p w14:paraId="54968A9A" w14:textId="77777777" w:rsidR="00990820" w:rsidRPr="00B70D3A" w:rsidRDefault="00990820" w:rsidP="00EF33F2">
            <w:pPr>
              <w:rPr>
                <w:rFonts w:eastAsia="Times New Roman"/>
                <w:sz w:val="24"/>
                <w:szCs w:val="24"/>
                <w:lang w:val="en-GB"/>
              </w:rPr>
            </w:pPr>
          </w:p>
        </w:tc>
        <w:tc>
          <w:tcPr>
            <w:tcW w:w="3330" w:type="dxa"/>
            <w:noWrap/>
          </w:tcPr>
          <w:p w14:paraId="2E500958" w14:textId="77777777" w:rsidR="00990820" w:rsidRPr="00B70D3A" w:rsidRDefault="00990820" w:rsidP="001C2BEA">
            <w:pPr>
              <w:jc w:val="center"/>
              <w:rPr>
                <w:rFonts w:eastAsia="Times New Roman"/>
                <w:sz w:val="24"/>
                <w:szCs w:val="24"/>
                <w:lang w:val="en-GB"/>
              </w:rPr>
            </w:pPr>
          </w:p>
        </w:tc>
      </w:tr>
      <w:tr w:rsidR="00B70D3A" w:rsidRPr="00B70D3A" w14:paraId="2BC10F2D" w14:textId="77777777" w:rsidTr="00EF33F2">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26E682F8" w14:textId="6D742D72" w:rsidR="001C2BEA" w:rsidRPr="00B70D3A" w:rsidRDefault="001C2BEA" w:rsidP="00EF33F2">
            <w:pPr>
              <w:rPr>
                <w:rFonts w:eastAsia="Times New Roman"/>
                <w:sz w:val="24"/>
                <w:szCs w:val="24"/>
                <w:lang w:val="en-GB"/>
              </w:rPr>
            </w:pPr>
            <w:r w:rsidRPr="00B70D3A">
              <w:rPr>
                <w:rFonts w:eastAsia="Times New Roman"/>
                <w:b/>
                <w:bCs/>
                <w:sz w:val="24"/>
                <w:szCs w:val="24"/>
                <w:lang w:val="en-GB"/>
              </w:rPr>
              <w:t>Healthcare Professionals</w:t>
            </w:r>
          </w:p>
        </w:tc>
        <w:tc>
          <w:tcPr>
            <w:tcW w:w="1843" w:type="dxa"/>
          </w:tcPr>
          <w:p w14:paraId="743B3550" w14:textId="70F91D38" w:rsidR="001C2BEA" w:rsidRPr="00B70D3A" w:rsidRDefault="001C2BEA" w:rsidP="00EF33F2">
            <w:pPr>
              <w:rPr>
                <w:rFonts w:eastAsia="Times New Roman"/>
                <w:sz w:val="24"/>
                <w:szCs w:val="24"/>
                <w:lang w:val="en-GB"/>
              </w:rPr>
            </w:pPr>
            <w:r w:rsidRPr="00B70D3A">
              <w:rPr>
                <w:rFonts w:eastAsia="Times New Roman"/>
                <w:sz w:val="24"/>
                <w:szCs w:val="24"/>
                <w:lang w:val="en-GB"/>
              </w:rPr>
              <w:t>Physicians</w:t>
            </w:r>
          </w:p>
        </w:tc>
        <w:tc>
          <w:tcPr>
            <w:tcW w:w="3330" w:type="dxa"/>
            <w:noWrap/>
          </w:tcPr>
          <w:p w14:paraId="1E793A5F" w14:textId="787DAA06" w:rsidR="001C2BEA" w:rsidRPr="00B70D3A" w:rsidRDefault="001C2BEA" w:rsidP="000F3F61">
            <w:pPr>
              <w:jc w:val="center"/>
              <w:rPr>
                <w:rFonts w:eastAsia="Times New Roman"/>
                <w:sz w:val="24"/>
                <w:szCs w:val="24"/>
                <w:lang w:val="en-GB"/>
              </w:rPr>
            </w:pPr>
            <w:r w:rsidRPr="00B70D3A">
              <w:rPr>
                <w:rFonts w:eastAsia="Times New Roman"/>
                <w:sz w:val="24"/>
                <w:szCs w:val="24"/>
                <w:lang w:val="en-GB"/>
              </w:rPr>
              <w:t>1</w:t>
            </w:r>
            <w:r w:rsidR="000F3F61" w:rsidRPr="00B70D3A">
              <w:rPr>
                <w:rFonts w:eastAsia="Times New Roman"/>
                <w:sz w:val="24"/>
                <w:szCs w:val="24"/>
                <w:lang w:val="en-GB"/>
              </w:rPr>
              <w:t>24</w:t>
            </w:r>
            <w:r w:rsidRPr="00B70D3A">
              <w:rPr>
                <w:rFonts w:eastAsia="Times New Roman"/>
                <w:sz w:val="24"/>
                <w:szCs w:val="24"/>
                <w:lang w:val="en-GB"/>
              </w:rPr>
              <w:t xml:space="preserve"> (</w:t>
            </w:r>
            <w:r w:rsidR="000F3F61" w:rsidRPr="00B70D3A">
              <w:rPr>
                <w:rFonts w:eastAsia="Times New Roman"/>
                <w:sz w:val="24"/>
                <w:szCs w:val="24"/>
                <w:lang w:val="en-GB"/>
              </w:rPr>
              <w:t>20.67%</w:t>
            </w:r>
            <w:r w:rsidRPr="00B70D3A">
              <w:rPr>
                <w:rFonts w:eastAsia="Times New Roman"/>
                <w:sz w:val="24"/>
                <w:szCs w:val="24"/>
                <w:lang w:val="en-GB"/>
              </w:rPr>
              <w:t>)</w:t>
            </w:r>
          </w:p>
        </w:tc>
      </w:tr>
      <w:tr w:rsidR="00B70D3A" w:rsidRPr="00B70D3A" w14:paraId="0567CA32" w14:textId="77777777" w:rsidTr="00EF33F2">
        <w:trPr>
          <w:trHeight w:val="315"/>
          <w:jc w:val="center"/>
        </w:trPr>
        <w:tc>
          <w:tcPr>
            <w:tcW w:w="3752" w:type="dxa"/>
            <w:noWrap/>
            <w:hideMark/>
          </w:tcPr>
          <w:p w14:paraId="287001D3" w14:textId="77777777" w:rsidR="001C2BEA" w:rsidRPr="00B70D3A" w:rsidRDefault="001C2BEA" w:rsidP="00EF33F2">
            <w:pPr>
              <w:rPr>
                <w:rFonts w:eastAsia="Times New Roman"/>
                <w:b/>
                <w:bCs/>
                <w:sz w:val="24"/>
                <w:szCs w:val="24"/>
                <w:lang w:val="en-GB"/>
              </w:rPr>
            </w:pPr>
          </w:p>
        </w:tc>
        <w:tc>
          <w:tcPr>
            <w:tcW w:w="1843" w:type="dxa"/>
          </w:tcPr>
          <w:p w14:paraId="6C02B246" w14:textId="6BF16087" w:rsidR="001C2BEA" w:rsidRPr="00B70D3A" w:rsidRDefault="001C2BEA" w:rsidP="001C2BEA">
            <w:pPr>
              <w:rPr>
                <w:rFonts w:eastAsia="Times New Roman"/>
                <w:sz w:val="24"/>
                <w:szCs w:val="24"/>
                <w:lang w:val="en-GB"/>
              </w:rPr>
            </w:pPr>
            <w:r w:rsidRPr="00B70D3A">
              <w:rPr>
                <w:rFonts w:eastAsia="Times New Roman"/>
                <w:sz w:val="24"/>
                <w:szCs w:val="24"/>
                <w:lang w:val="en-GB"/>
              </w:rPr>
              <w:t xml:space="preserve">Nurses </w:t>
            </w:r>
          </w:p>
        </w:tc>
        <w:tc>
          <w:tcPr>
            <w:tcW w:w="3330" w:type="dxa"/>
            <w:noWrap/>
            <w:hideMark/>
          </w:tcPr>
          <w:p w14:paraId="3E7E113B" w14:textId="07F0ADDB" w:rsidR="001C2BEA" w:rsidRPr="00B70D3A" w:rsidRDefault="001C2BEA" w:rsidP="000F3F61">
            <w:pPr>
              <w:jc w:val="center"/>
              <w:rPr>
                <w:rFonts w:eastAsia="Times New Roman"/>
                <w:sz w:val="24"/>
                <w:szCs w:val="24"/>
                <w:lang w:val="en-GB"/>
              </w:rPr>
            </w:pPr>
            <w:r w:rsidRPr="00B70D3A">
              <w:rPr>
                <w:rFonts w:eastAsia="Times New Roman"/>
                <w:sz w:val="24"/>
                <w:szCs w:val="24"/>
                <w:lang w:val="en-GB"/>
              </w:rPr>
              <w:t>156 (</w:t>
            </w:r>
            <w:r w:rsidR="000F3F61" w:rsidRPr="00B70D3A">
              <w:rPr>
                <w:rFonts w:eastAsia="Times New Roman"/>
                <w:sz w:val="24"/>
                <w:szCs w:val="24"/>
                <w:lang w:val="en-GB"/>
              </w:rPr>
              <w:t>26</w:t>
            </w:r>
            <w:r w:rsidRPr="00B70D3A">
              <w:rPr>
                <w:rFonts w:eastAsia="Times New Roman"/>
                <w:sz w:val="24"/>
                <w:szCs w:val="24"/>
                <w:lang w:val="en-GB"/>
              </w:rPr>
              <w:t>%)</w:t>
            </w:r>
          </w:p>
        </w:tc>
      </w:tr>
      <w:tr w:rsidR="00B70D3A" w:rsidRPr="00B70D3A" w14:paraId="5FF058D3" w14:textId="77777777" w:rsidTr="00EF33F2">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79C497C2" w14:textId="77777777" w:rsidR="001C2BEA" w:rsidRPr="00B70D3A" w:rsidRDefault="001C2BEA" w:rsidP="00EF33F2">
            <w:pPr>
              <w:rPr>
                <w:rFonts w:eastAsia="Times New Roman"/>
                <w:sz w:val="24"/>
                <w:szCs w:val="24"/>
                <w:lang w:val="en-GB"/>
              </w:rPr>
            </w:pPr>
          </w:p>
        </w:tc>
        <w:tc>
          <w:tcPr>
            <w:tcW w:w="1843" w:type="dxa"/>
          </w:tcPr>
          <w:p w14:paraId="05FEE524" w14:textId="6F8CCF34" w:rsidR="001C2BEA" w:rsidRPr="00B70D3A" w:rsidRDefault="001C2BEA" w:rsidP="001C2BEA">
            <w:pPr>
              <w:rPr>
                <w:rFonts w:eastAsia="Times New Roman"/>
                <w:sz w:val="24"/>
                <w:szCs w:val="24"/>
                <w:lang w:val="en-GB"/>
              </w:rPr>
            </w:pPr>
            <w:r w:rsidRPr="00B70D3A">
              <w:rPr>
                <w:rFonts w:eastAsia="Times New Roman"/>
                <w:sz w:val="24"/>
                <w:szCs w:val="24"/>
                <w:lang w:val="en-GB"/>
              </w:rPr>
              <w:t xml:space="preserve">Pharmacists </w:t>
            </w:r>
          </w:p>
        </w:tc>
        <w:tc>
          <w:tcPr>
            <w:tcW w:w="3330" w:type="dxa"/>
            <w:noWrap/>
          </w:tcPr>
          <w:p w14:paraId="1EA94CB4" w14:textId="34F55046" w:rsidR="001C2BEA" w:rsidRPr="00B70D3A" w:rsidRDefault="00793ED9" w:rsidP="000F3F61">
            <w:pPr>
              <w:jc w:val="center"/>
              <w:rPr>
                <w:rFonts w:eastAsia="Times New Roman"/>
                <w:sz w:val="24"/>
                <w:szCs w:val="24"/>
                <w:lang w:val="en-GB"/>
              </w:rPr>
            </w:pPr>
            <w:r w:rsidRPr="00B70D3A">
              <w:rPr>
                <w:rFonts w:eastAsia="Times New Roman"/>
                <w:sz w:val="24"/>
                <w:szCs w:val="24"/>
                <w:lang w:val="en-GB"/>
              </w:rPr>
              <w:t>120</w:t>
            </w:r>
            <w:r w:rsidR="001C2BEA" w:rsidRPr="00B70D3A">
              <w:rPr>
                <w:rFonts w:eastAsia="Times New Roman"/>
                <w:sz w:val="24"/>
                <w:szCs w:val="24"/>
                <w:lang w:val="en-GB"/>
              </w:rPr>
              <w:t xml:space="preserve"> (</w:t>
            </w:r>
            <w:r w:rsidR="000F3F61" w:rsidRPr="00B70D3A">
              <w:rPr>
                <w:rFonts w:eastAsia="Times New Roman"/>
                <w:sz w:val="24"/>
                <w:szCs w:val="24"/>
                <w:lang w:val="en-GB"/>
              </w:rPr>
              <w:t>20</w:t>
            </w:r>
            <w:r w:rsidR="001C2BEA" w:rsidRPr="00B70D3A">
              <w:rPr>
                <w:rFonts w:eastAsia="Times New Roman"/>
                <w:sz w:val="24"/>
                <w:szCs w:val="24"/>
                <w:lang w:val="en-GB"/>
              </w:rPr>
              <w:t>%)</w:t>
            </w:r>
          </w:p>
        </w:tc>
      </w:tr>
      <w:tr w:rsidR="00B70D3A" w:rsidRPr="00B70D3A" w14:paraId="7F644F88" w14:textId="77777777" w:rsidTr="00EF33F2">
        <w:trPr>
          <w:trHeight w:val="315"/>
          <w:jc w:val="center"/>
        </w:trPr>
        <w:tc>
          <w:tcPr>
            <w:tcW w:w="3752" w:type="dxa"/>
            <w:noWrap/>
          </w:tcPr>
          <w:p w14:paraId="228C82C7" w14:textId="77777777" w:rsidR="001C2BEA" w:rsidRPr="00B70D3A" w:rsidRDefault="001C2BEA" w:rsidP="00EF33F2">
            <w:pPr>
              <w:rPr>
                <w:rFonts w:eastAsia="Times New Roman"/>
                <w:sz w:val="24"/>
                <w:szCs w:val="24"/>
                <w:lang w:val="en-GB"/>
              </w:rPr>
            </w:pPr>
          </w:p>
        </w:tc>
        <w:tc>
          <w:tcPr>
            <w:tcW w:w="1843" w:type="dxa"/>
          </w:tcPr>
          <w:p w14:paraId="0381C3E5" w14:textId="565E1FDE" w:rsidR="001C2BEA" w:rsidRPr="00B70D3A" w:rsidRDefault="001C2BEA" w:rsidP="001C2BEA">
            <w:pPr>
              <w:rPr>
                <w:rFonts w:eastAsia="Times New Roman"/>
                <w:sz w:val="24"/>
                <w:szCs w:val="24"/>
                <w:lang w:val="en-GB"/>
              </w:rPr>
            </w:pPr>
            <w:r w:rsidRPr="00B70D3A">
              <w:rPr>
                <w:rFonts w:eastAsia="Times New Roman"/>
                <w:sz w:val="24"/>
                <w:szCs w:val="24"/>
                <w:lang w:val="en-GB"/>
              </w:rPr>
              <w:t xml:space="preserve">Admin. Staff </w:t>
            </w:r>
          </w:p>
        </w:tc>
        <w:tc>
          <w:tcPr>
            <w:tcW w:w="3330" w:type="dxa"/>
            <w:noWrap/>
          </w:tcPr>
          <w:p w14:paraId="2444D321" w14:textId="18C19074" w:rsidR="001C2BEA" w:rsidRPr="00B70D3A" w:rsidRDefault="00793ED9" w:rsidP="000F3F61">
            <w:pPr>
              <w:jc w:val="center"/>
              <w:rPr>
                <w:rFonts w:eastAsia="Times New Roman"/>
                <w:sz w:val="24"/>
                <w:szCs w:val="24"/>
                <w:lang w:val="en-GB"/>
              </w:rPr>
            </w:pPr>
            <w:r w:rsidRPr="00B70D3A">
              <w:rPr>
                <w:rFonts w:eastAsia="Times New Roman"/>
                <w:sz w:val="24"/>
                <w:szCs w:val="24"/>
                <w:lang w:val="en-GB"/>
              </w:rPr>
              <w:t>200</w:t>
            </w:r>
            <w:r w:rsidR="001C2BEA" w:rsidRPr="00B70D3A">
              <w:rPr>
                <w:rFonts w:eastAsia="Times New Roman"/>
                <w:sz w:val="24"/>
                <w:szCs w:val="24"/>
                <w:lang w:val="en-GB"/>
              </w:rPr>
              <w:t xml:space="preserve"> (</w:t>
            </w:r>
            <w:r w:rsidR="000F3F61" w:rsidRPr="00B70D3A">
              <w:rPr>
                <w:rFonts w:eastAsia="Times New Roman"/>
                <w:sz w:val="24"/>
                <w:szCs w:val="24"/>
                <w:lang w:val="en-GB"/>
              </w:rPr>
              <w:t>33.33</w:t>
            </w:r>
            <w:r w:rsidR="001C2BEA" w:rsidRPr="00B70D3A">
              <w:rPr>
                <w:rFonts w:eastAsia="Times New Roman"/>
                <w:sz w:val="24"/>
                <w:szCs w:val="24"/>
                <w:lang w:val="en-GB"/>
              </w:rPr>
              <w:t>%)</w:t>
            </w:r>
          </w:p>
        </w:tc>
      </w:tr>
      <w:tr w:rsidR="00B70D3A" w:rsidRPr="00B70D3A" w14:paraId="206B6B9C"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2B10ED8C" w14:textId="77777777" w:rsidR="001C2BEA" w:rsidRPr="00B70D3A" w:rsidRDefault="001C2BEA" w:rsidP="00B34715">
            <w:pPr>
              <w:rPr>
                <w:rFonts w:eastAsia="Times New Roman"/>
                <w:b/>
                <w:bCs/>
                <w:sz w:val="24"/>
                <w:szCs w:val="24"/>
                <w:lang w:val="en-GB"/>
              </w:rPr>
            </w:pPr>
          </w:p>
        </w:tc>
        <w:tc>
          <w:tcPr>
            <w:tcW w:w="1843" w:type="dxa"/>
          </w:tcPr>
          <w:p w14:paraId="4375D4E6" w14:textId="77777777" w:rsidR="001C2BEA" w:rsidRPr="00B70D3A" w:rsidRDefault="001C2BEA" w:rsidP="00B34715">
            <w:pPr>
              <w:rPr>
                <w:rFonts w:eastAsia="Times New Roman"/>
                <w:sz w:val="24"/>
                <w:szCs w:val="24"/>
                <w:lang w:val="en-GB"/>
              </w:rPr>
            </w:pPr>
          </w:p>
        </w:tc>
        <w:tc>
          <w:tcPr>
            <w:tcW w:w="3330" w:type="dxa"/>
            <w:noWrap/>
          </w:tcPr>
          <w:p w14:paraId="1A754882" w14:textId="77777777" w:rsidR="001C2BEA" w:rsidRPr="00B70D3A" w:rsidRDefault="001C2BEA" w:rsidP="00B34715">
            <w:pPr>
              <w:jc w:val="center"/>
              <w:rPr>
                <w:rFonts w:eastAsia="Times New Roman"/>
                <w:sz w:val="24"/>
                <w:szCs w:val="24"/>
                <w:lang w:val="en-GB"/>
              </w:rPr>
            </w:pPr>
          </w:p>
        </w:tc>
      </w:tr>
      <w:tr w:rsidR="00B70D3A" w:rsidRPr="00B70D3A" w14:paraId="56304B4A" w14:textId="77777777" w:rsidTr="00B34715">
        <w:trPr>
          <w:trHeight w:val="300"/>
          <w:jc w:val="center"/>
        </w:trPr>
        <w:tc>
          <w:tcPr>
            <w:tcW w:w="3752" w:type="dxa"/>
            <w:noWrap/>
          </w:tcPr>
          <w:p w14:paraId="61364020" w14:textId="4A075419" w:rsidR="00B34715" w:rsidRPr="00B70D3A" w:rsidRDefault="0056569F" w:rsidP="00B34715">
            <w:pPr>
              <w:rPr>
                <w:rFonts w:eastAsia="Times New Roman"/>
                <w:sz w:val="24"/>
                <w:szCs w:val="24"/>
                <w:lang w:val="en-GB"/>
              </w:rPr>
            </w:pPr>
            <w:r w:rsidRPr="00B70D3A">
              <w:rPr>
                <w:rFonts w:eastAsia="Times New Roman"/>
                <w:b/>
                <w:bCs/>
                <w:sz w:val="24"/>
                <w:szCs w:val="24"/>
                <w:lang w:val="en-GB"/>
              </w:rPr>
              <w:t xml:space="preserve">University </w:t>
            </w:r>
            <w:r w:rsidR="00B34715" w:rsidRPr="00B70D3A">
              <w:rPr>
                <w:rFonts w:eastAsia="Times New Roman"/>
                <w:b/>
                <w:bCs/>
                <w:sz w:val="24"/>
                <w:szCs w:val="24"/>
                <w:lang w:val="en-GB"/>
              </w:rPr>
              <w:t>Teaching Hospitals</w:t>
            </w:r>
          </w:p>
        </w:tc>
        <w:tc>
          <w:tcPr>
            <w:tcW w:w="1843" w:type="dxa"/>
          </w:tcPr>
          <w:p w14:paraId="7947071B" w14:textId="1A3A8599" w:rsidR="00B34715" w:rsidRPr="00B70D3A" w:rsidRDefault="00B34715" w:rsidP="00B34715">
            <w:pPr>
              <w:rPr>
                <w:rFonts w:eastAsia="Times New Roman"/>
                <w:sz w:val="24"/>
                <w:szCs w:val="24"/>
                <w:lang w:val="en-GB"/>
              </w:rPr>
            </w:pPr>
            <w:r w:rsidRPr="00B70D3A">
              <w:rPr>
                <w:rFonts w:eastAsia="Times New Roman"/>
                <w:sz w:val="24"/>
                <w:szCs w:val="24"/>
                <w:lang w:val="en-GB"/>
              </w:rPr>
              <w:t>UCH Ibadan</w:t>
            </w:r>
          </w:p>
        </w:tc>
        <w:tc>
          <w:tcPr>
            <w:tcW w:w="3330" w:type="dxa"/>
            <w:noWrap/>
          </w:tcPr>
          <w:p w14:paraId="34E87DD6" w14:textId="1C3E2C92"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1</w:t>
            </w:r>
            <w:r w:rsidR="00C17DEA" w:rsidRPr="00B70D3A">
              <w:rPr>
                <w:rFonts w:eastAsia="Times New Roman"/>
                <w:sz w:val="24"/>
                <w:szCs w:val="24"/>
                <w:lang w:val="en-GB"/>
              </w:rPr>
              <w:t>27 (21.16%)</w:t>
            </w:r>
          </w:p>
        </w:tc>
      </w:tr>
      <w:tr w:rsidR="00B70D3A" w:rsidRPr="00B70D3A" w14:paraId="0F08FD97"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hideMark/>
          </w:tcPr>
          <w:p w14:paraId="15C539D7" w14:textId="4AD5BAEB" w:rsidR="00B34715" w:rsidRPr="00B70D3A" w:rsidRDefault="00B34715" w:rsidP="00B34715">
            <w:pPr>
              <w:rPr>
                <w:rFonts w:eastAsia="Times New Roman"/>
                <w:b/>
                <w:bCs/>
                <w:sz w:val="24"/>
                <w:szCs w:val="24"/>
                <w:lang w:val="en-GB"/>
              </w:rPr>
            </w:pPr>
          </w:p>
        </w:tc>
        <w:tc>
          <w:tcPr>
            <w:tcW w:w="1843" w:type="dxa"/>
          </w:tcPr>
          <w:p w14:paraId="4A48AC6B" w14:textId="7193B061" w:rsidR="00B34715" w:rsidRPr="00B70D3A" w:rsidRDefault="00B34715" w:rsidP="00B34715">
            <w:pPr>
              <w:rPr>
                <w:rFonts w:eastAsia="Times New Roman"/>
                <w:sz w:val="24"/>
                <w:szCs w:val="24"/>
                <w:lang w:val="en-GB"/>
              </w:rPr>
            </w:pPr>
            <w:r w:rsidRPr="00B70D3A">
              <w:rPr>
                <w:rFonts w:eastAsia="Times New Roman"/>
                <w:sz w:val="24"/>
                <w:szCs w:val="24"/>
                <w:lang w:val="en-GB"/>
              </w:rPr>
              <w:t>Maiduguri</w:t>
            </w:r>
          </w:p>
        </w:tc>
        <w:tc>
          <w:tcPr>
            <w:tcW w:w="3330" w:type="dxa"/>
            <w:noWrap/>
            <w:hideMark/>
          </w:tcPr>
          <w:p w14:paraId="610B715E" w14:textId="6F065B60" w:rsidR="00B34715" w:rsidRPr="00B70D3A" w:rsidRDefault="000F3F61" w:rsidP="00C17DEA">
            <w:pPr>
              <w:jc w:val="center"/>
              <w:rPr>
                <w:rFonts w:eastAsia="Times New Roman"/>
                <w:sz w:val="24"/>
                <w:szCs w:val="24"/>
                <w:lang w:val="en-GB"/>
              </w:rPr>
            </w:pPr>
            <w:r w:rsidRPr="00B70D3A">
              <w:rPr>
                <w:rFonts w:eastAsia="Times New Roman"/>
                <w:sz w:val="24"/>
                <w:szCs w:val="24"/>
                <w:lang w:val="en-GB"/>
              </w:rPr>
              <w:t>8</w:t>
            </w:r>
            <w:r w:rsidR="00C17DEA" w:rsidRPr="00B70D3A">
              <w:rPr>
                <w:rFonts w:eastAsia="Times New Roman"/>
                <w:sz w:val="24"/>
                <w:szCs w:val="24"/>
                <w:lang w:val="en-GB"/>
              </w:rPr>
              <w:t>2 (13.66%)</w:t>
            </w:r>
          </w:p>
        </w:tc>
      </w:tr>
      <w:tr w:rsidR="00B70D3A" w:rsidRPr="00B70D3A" w14:paraId="0F9B5F34" w14:textId="77777777" w:rsidTr="00B34715">
        <w:trPr>
          <w:trHeight w:val="315"/>
          <w:jc w:val="center"/>
        </w:trPr>
        <w:tc>
          <w:tcPr>
            <w:tcW w:w="3752" w:type="dxa"/>
            <w:noWrap/>
          </w:tcPr>
          <w:p w14:paraId="66F5468C" w14:textId="77777777" w:rsidR="00B34715" w:rsidRPr="00B70D3A" w:rsidRDefault="00B34715" w:rsidP="00B34715">
            <w:pPr>
              <w:rPr>
                <w:rFonts w:eastAsia="Times New Roman"/>
                <w:sz w:val="24"/>
                <w:szCs w:val="24"/>
                <w:lang w:val="en-GB"/>
              </w:rPr>
            </w:pPr>
          </w:p>
        </w:tc>
        <w:tc>
          <w:tcPr>
            <w:tcW w:w="1843" w:type="dxa"/>
          </w:tcPr>
          <w:p w14:paraId="6AA047A4" w14:textId="1F54DB7E" w:rsidR="00B34715" w:rsidRPr="00B70D3A" w:rsidRDefault="00B34715" w:rsidP="00B34715">
            <w:pPr>
              <w:rPr>
                <w:rFonts w:eastAsia="Times New Roman"/>
                <w:sz w:val="24"/>
                <w:szCs w:val="24"/>
                <w:lang w:val="en-GB"/>
              </w:rPr>
            </w:pPr>
            <w:r w:rsidRPr="00B70D3A">
              <w:rPr>
                <w:rFonts w:eastAsia="Times New Roman"/>
                <w:sz w:val="24"/>
                <w:szCs w:val="24"/>
                <w:lang w:val="en-GB"/>
              </w:rPr>
              <w:t>Jos</w:t>
            </w:r>
          </w:p>
        </w:tc>
        <w:tc>
          <w:tcPr>
            <w:tcW w:w="3330" w:type="dxa"/>
            <w:noWrap/>
          </w:tcPr>
          <w:p w14:paraId="21E9562A" w14:textId="689ABDBA"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100</w:t>
            </w:r>
            <w:r w:rsidR="00C17DEA" w:rsidRPr="00B70D3A">
              <w:rPr>
                <w:rFonts w:eastAsia="Times New Roman"/>
                <w:sz w:val="24"/>
                <w:szCs w:val="24"/>
                <w:lang w:val="en-GB"/>
              </w:rPr>
              <w:t xml:space="preserve"> (16.66%)</w:t>
            </w:r>
          </w:p>
        </w:tc>
      </w:tr>
      <w:tr w:rsidR="00B70D3A" w:rsidRPr="00B70D3A" w14:paraId="520385EB"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56A00E7A" w14:textId="77777777" w:rsidR="00B34715" w:rsidRPr="00B70D3A" w:rsidRDefault="00B34715" w:rsidP="00B34715">
            <w:pPr>
              <w:rPr>
                <w:rFonts w:eastAsia="Times New Roman"/>
                <w:sz w:val="24"/>
                <w:szCs w:val="24"/>
                <w:lang w:val="en-GB"/>
              </w:rPr>
            </w:pPr>
          </w:p>
        </w:tc>
        <w:tc>
          <w:tcPr>
            <w:tcW w:w="1843" w:type="dxa"/>
          </w:tcPr>
          <w:p w14:paraId="55584E30" w14:textId="66735484" w:rsidR="00B34715" w:rsidRPr="00B70D3A" w:rsidRDefault="00B34715" w:rsidP="00B34715">
            <w:pPr>
              <w:rPr>
                <w:rFonts w:eastAsia="Times New Roman"/>
                <w:sz w:val="24"/>
                <w:szCs w:val="24"/>
                <w:lang w:val="en-GB"/>
              </w:rPr>
            </w:pPr>
            <w:r w:rsidRPr="00B70D3A">
              <w:rPr>
                <w:rFonts w:eastAsia="Times New Roman"/>
                <w:sz w:val="24"/>
                <w:szCs w:val="24"/>
                <w:lang w:val="en-GB"/>
              </w:rPr>
              <w:t>Zaria</w:t>
            </w:r>
          </w:p>
        </w:tc>
        <w:tc>
          <w:tcPr>
            <w:tcW w:w="3330" w:type="dxa"/>
            <w:noWrap/>
          </w:tcPr>
          <w:p w14:paraId="37BC688C" w14:textId="381EBBBC"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88</w:t>
            </w:r>
            <w:r w:rsidR="00C17DEA" w:rsidRPr="00B70D3A">
              <w:rPr>
                <w:rFonts w:eastAsia="Times New Roman"/>
                <w:sz w:val="24"/>
                <w:szCs w:val="24"/>
                <w:lang w:val="en-GB"/>
              </w:rPr>
              <w:t xml:space="preserve"> (14.66%)</w:t>
            </w:r>
          </w:p>
        </w:tc>
      </w:tr>
      <w:tr w:rsidR="00B70D3A" w:rsidRPr="00B70D3A" w14:paraId="62366187" w14:textId="77777777" w:rsidTr="00B34715">
        <w:trPr>
          <w:trHeight w:val="315"/>
          <w:jc w:val="center"/>
        </w:trPr>
        <w:tc>
          <w:tcPr>
            <w:tcW w:w="3752" w:type="dxa"/>
            <w:noWrap/>
          </w:tcPr>
          <w:p w14:paraId="6C357803" w14:textId="77777777" w:rsidR="00B34715" w:rsidRPr="00B70D3A" w:rsidRDefault="00B34715" w:rsidP="00B34715">
            <w:pPr>
              <w:rPr>
                <w:rFonts w:eastAsia="Times New Roman"/>
                <w:sz w:val="24"/>
                <w:szCs w:val="24"/>
                <w:lang w:val="en-GB"/>
              </w:rPr>
            </w:pPr>
          </w:p>
        </w:tc>
        <w:tc>
          <w:tcPr>
            <w:tcW w:w="1843" w:type="dxa"/>
          </w:tcPr>
          <w:p w14:paraId="5A49FDA7" w14:textId="69D4618D" w:rsidR="00B34715" w:rsidRPr="00B70D3A" w:rsidRDefault="00B34715" w:rsidP="00B34715">
            <w:pPr>
              <w:rPr>
                <w:rFonts w:eastAsia="Times New Roman"/>
                <w:sz w:val="24"/>
                <w:szCs w:val="24"/>
                <w:lang w:val="en-GB"/>
              </w:rPr>
            </w:pPr>
            <w:r w:rsidRPr="00B70D3A">
              <w:rPr>
                <w:rFonts w:eastAsia="Times New Roman"/>
                <w:sz w:val="24"/>
                <w:szCs w:val="24"/>
                <w:lang w:val="en-GB"/>
              </w:rPr>
              <w:t>Port-Harcourt</w:t>
            </w:r>
          </w:p>
        </w:tc>
        <w:tc>
          <w:tcPr>
            <w:tcW w:w="3330" w:type="dxa"/>
            <w:noWrap/>
          </w:tcPr>
          <w:p w14:paraId="6394E587" w14:textId="421056A9"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106</w:t>
            </w:r>
            <w:r w:rsidR="00C17DEA" w:rsidRPr="00B70D3A">
              <w:rPr>
                <w:rFonts w:eastAsia="Times New Roman"/>
                <w:sz w:val="24"/>
                <w:szCs w:val="24"/>
                <w:lang w:val="en-GB"/>
              </w:rPr>
              <w:t xml:space="preserve"> (17.66%)</w:t>
            </w:r>
          </w:p>
        </w:tc>
      </w:tr>
      <w:tr w:rsidR="00B70D3A" w:rsidRPr="00B70D3A" w14:paraId="0FD7B95E"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hideMark/>
          </w:tcPr>
          <w:p w14:paraId="5B48710D" w14:textId="47060CF4" w:rsidR="00B34715" w:rsidRPr="00B70D3A" w:rsidRDefault="00B34715" w:rsidP="00B34715">
            <w:pPr>
              <w:rPr>
                <w:rFonts w:eastAsia="Times New Roman"/>
                <w:b/>
                <w:bCs/>
                <w:sz w:val="24"/>
                <w:szCs w:val="24"/>
                <w:lang w:val="en-GB"/>
              </w:rPr>
            </w:pPr>
          </w:p>
        </w:tc>
        <w:tc>
          <w:tcPr>
            <w:tcW w:w="1843" w:type="dxa"/>
          </w:tcPr>
          <w:p w14:paraId="0525E6FA" w14:textId="022D7A0E" w:rsidR="00B34715" w:rsidRPr="00B70D3A" w:rsidRDefault="00B34715" w:rsidP="00B34715">
            <w:pPr>
              <w:rPr>
                <w:rFonts w:eastAsia="Times New Roman"/>
                <w:sz w:val="24"/>
                <w:szCs w:val="24"/>
                <w:lang w:val="en-GB"/>
              </w:rPr>
            </w:pPr>
            <w:r w:rsidRPr="00B70D3A">
              <w:rPr>
                <w:rFonts w:eastAsia="Times New Roman"/>
                <w:sz w:val="24"/>
                <w:szCs w:val="24"/>
                <w:lang w:val="en-GB"/>
              </w:rPr>
              <w:t>Enugu</w:t>
            </w:r>
          </w:p>
        </w:tc>
        <w:tc>
          <w:tcPr>
            <w:tcW w:w="3330" w:type="dxa"/>
            <w:noWrap/>
            <w:hideMark/>
          </w:tcPr>
          <w:p w14:paraId="1A1AC3D6" w14:textId="15356A8A"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97 (16.16%)</w:t>
            </w:r>
          </w:p>
        </w:tc>
      </w:tr>
      <w:tr w:rsidR="00B70D3A" w:rsidRPr="00B70D3A" w14:paraId="0DB9AC94" w14:textId="77777777" w:rsidTr="00B34715">
        <w:trPr>
          <w:trHeight w:val="315"/>
          <w:jc w:val="center"/>
        </w:trPr>
        <w:tc>
          <w:tcPr>
            <w:tcW w:w="3752" w:type="dxa"/>
            <w:noWrap/>
          </w:tcPr>
          <w:p w14:paraId="05DA8C33" w14:textId="77777777" w:rsidR="00EB399B" w:rsidRPr="00B70D3A" w:rsidRDefault="00EB399B" w:rsidP="00B34715">
            <w:pPr>
              <w:rPr>
                <w:rFonts w:eastAsia="Times New Roman"/>
                <w:b/>
                <w:bCs/>
                <w:sz w:val="24"/>
                <w:szCs w:val="24"/>
                <w:lang w:val="en-GB"/>
              </w:rPr>
            </w:pPr>
          </w:p>
        </w:tc>
        <w:tc>
          <w:tcPr>
            <w:tcW w:w="1843" w:type="dxa"/>
          </w:tcPr>
          <w:p w14:paraId="2C414324" w14:textId="77777777" w:rsidR="00EB399B" w:rsidRPr="00B70D3A" w:rsidRDefault="00EB399B" w:rsidP="00B34715">
            <w:pPr>
              <w:rPr>
                <w:rFonts w:eastAsia="Times New Roman"/>
                <w:sz w:val="24"/>
                <w:szCs w:val="24"/>
                <w:lang w:val="en-GB"/>
              </w:rPr>
            </w:pPr>
          </w:p>
        </w:tc>
        <w:tc>
          <w:tcPr>
            <w:tcW w:w="3330" w:type="dxa"/>
            <w:noWrap/>
          </w:tcPr>
          <w:p w14:paraId="5EB981E9" w14:textId="77777777" w:rsidR="00EB399B" w:rsidRPr="00B70D3A" w:rsidRDefault="00EB399B" w:rsidP="00B34715">
            <w:pPr>
              <w:jc w:val="center"/>
              <w:rPr>
                <w:rFonts w:eastAsia="Times New Roman"/>
                <w:sz w:val="24"/>
                <w:szCs w:val="24"/>
                <w:lang w:val="en-GB"/>
              </w:rPr>
            </w:pPr>
          </w:p>
        </w:tc>
      </w:tr>
      <w:tr w:rsidR="00B70D3A" w:rsidRPr="00B70D3A" w14:paraId="449CA2F5"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61EF0FB5" w14:textId="25E7F62E" w:rsidR="00B34715" w:rsidRPr="00B70D3A" w:rsidRDefault="00EB399B" w:rsidP="00B34715">
            <w:pPr>
              <w:rPr>
                <w:rFonts w:eastAsia="Times New Roman"/>
                <w:sz w:val="24"/>
                <w:szCs w:val="24"/>
                <w:lang w:val="en-GB"/>
              </w:rPr>
            </w:pPr>
            <w:r w:rsidRPr="00B70D3A">
              <w:rPr>
                <w:rFonts w:eastAsia="Times New Roman"/>
                <w:b/>
                <w:bCs/>
                <w:sz w:val="24"/>
                <w:szCs w:val="24"/>
                <w:lang w:val="en-GB"/>
              </w:rPr>
              <w:t>Experiences</w:t>
            </w:r>
          </w:p>
        </w:tc>
        <w:tc>
          <w:tcPr>
            <w:tcW w:w="1843" w:type="dxa"/>
          </w:tcPr>
          <w:p w14:paraId="2B3A7450"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5 – 10 Staffs</w:t>
            </w:r>
          </w:p>
        </w:tc>
        <w:tc>
          <w:tcPr>
            <w:tcW w:w="3330" w:type="dxa"/>
            <w:noWrap/>
          </w:tcPr>
          <w:p w14:paraId="7C8CE791" w14:textId="1858E2C5" w:rsidR="00B34715" w:rsidRPr="00B70D3A" w:rsidRDefault="00C17DEA" w:rsidP="00C17DEA">
            <w:pPr>
              <w:jc w:val="center"/>
              <w:rPr>
                <w:rFonts w:eastAsia="Times New Roman"/>
                <w:sz w:val="24"/>
                <w:szCs w:val="24"/>
                <w:lang w:val="en-GB"/>
              </w:rPr>
            </w:pPr>
            <w:r w:rsidRPr="00B70D3A">
              <w:rPr>
                <w:rFonts w:eastAsia="Times New Roman"/>
                <w:sz w:val="24"/>
                <w:szCs w:val="24"/>
                <w:lang w:val="en-GB"/>
              </w:rPr>
              <w:t>112</w:t>
            </w:r>
            <w:r w:rsidR="00297BF6" w:rsidRPr="00B70D3A">
              <w:rPr>
                <w:rFonts w:eastAsia="Times New Roman"/>
                <w:sz w:val="24"/>
                <w:szCs w:val="24"/>
                <w:lang w:val="en-GB"/>
              </w:rPr>
              <w:t xml:space="preserve"> (18.67%)</w:t>
            </w:r>
          </w:p>
        </w:tc>
      </w:tr>
      <w:tr w:rsidR="00B70D3A" w:rsidRPr="00B70D3A" w14:paraId="6D1472FF" w14:textId="77777777" w:rsidTr="00B34715">
        <w:trPr>
          <w:trHeight w:val="315"/>
          <w:jc w:val="center"/>
        </w:trPr>
        <w:tc>
          <w:tcPr>
            <w:tcW w:w="3752" w:type="dxa"/>
            <w:noWrap/>
          </w:tcPr>
          <w:p w14:paraId="48245F74" w14:textId="77777777" w:rsidR="00B34715" w:rsidRPr="00B70D3A" w:rsidRDefault="00B34715" w:rsidP="00B34715">
            <w:pPr>
              <w:rPr>
                <w:rFonts w:eastAsia="Times New Roman"/>
                <w:sz w:val="24"/>
                <w:szCs w:val="24"/>
                <w:lang w:val="en-GB"/>
              </w:rPr>
            </w:pPr>
          </w:p>
        </w:tc>
        <w:tc>
          <w:tcPr>
            <w:tcW w:w="1843" w:type="dxa"/>
          </w:tcPr>
          <w:p w14:paraId="366EC5CD"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10 – 15 Staffs</w:t>
            </w:r>
          </w:p>
        </w:tc>
        <w:tc>
          <w:tcPr>
            <w:tcW w:w="3330" w:type="dxa"/>
            <w:noWrap/>
          </w:tcPr>
          <w:p w14:paraId="52A70916" w14:textId="27862D4B"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128</w:t>
            </w:r>
            <w:r w:rsidR="00297BF6" w:rsidRPr="00B70D3A">
              <w:rPr>
                <w:rFonts w:eastAsia="Times New Roman"/>
                <w:sz w:val="24"/>
                <w:szCs w:val="24"/>
                <w:lang w:val="en-GB"/>
              </w:rPr>
              <w:t xml:space="preserve"> (21.33%)</w:t>
            </w:r>
          </w:p>
        </w:tc>
      </w:tr>
      <w:tr w:rsidR="00B70D3A" w:rsidRPr="00B70D3A" w14:paraId="62DD56B4"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448C90F4" w14:textId="77777777" w:rsidR="00B34715" w:rsidRPr="00B70D3A" w:rsidRDefault="00B34715" w:rsidP="00B34715">
            <w:pPr>
              <w:rPr>
                <w:rFonts w:eastAsia="Times New Roman"/>
                <w:sz w:val="24"/>
                <w:szCs w:val="24"/>
                <w:lang w:val="en-GB"/>
              </w:rPr>
            </w:pPr>
          </w:p>
        </w:tc>
        <w:tc>
          <w:tcPr>
            <w:tcW w:w="1843" w:type="dxa"/>
          </w:tcPr>
          <w:p w14:paraId="5FA1C545"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15 – 20 Staffs</w:t>
            </w:r>
          </w:p>
        </w:tc>
        <w:tc>
          <w:tcPr>
            <w:tcW w:w="3330" w:type="dxa"/>
            <w:noWrap/>
          </w:tcPr>
          <w:p w14:paraId="5C19BFBB" w14:textId="7D4AF42A"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210</w:t>
            </w:r>
            <w:r w:rsidR="00297BF6" w:rsidRPr="00B70D3A">
              <w:rPr>
                <w:rFonts w:eastAsia="Times New Roman"/>
                <w:sz w:val="24"/>
                <w:szCs w:val="24"/>
                <w:lang w:val="en-GB"/>
              </w:rPr>
              <w:t xml:space="preserve"> (35%)</w:t>
            </w:r>
          </w:p>
        </w:tc>
      </w:tr>
      <w:tr w:rsidR="00B70D3A" w:rsidRPr="00B70D3A" w14:paraId="0BB54481" w14:textId="77777777" w:rsidTr="00B34715">
        <w:trPr>
          <w:trHeight w:val="315"/>
          <w:jc w:val="center"/>
        </w:trPr>
        <w:tc>
          <w:tcPr>
            <w:tcW w:w="3752" w:type="dxa"/>
            <w:noWrap/>
          </w:tcPr>
          <w:p w14:paraId="60541533" w14:textId="77777777" w:rsidR="00B34715" w:rsidRPr="00B70D3A" w:rsidRDefault="00B34715" w:rsidP="00B34715">
            <w:pPr>
              <w:rPr>
                <w:rFonts w:eastAsia="Times New Roman"/>
                <w:sz w:val="24"/>
                <w:szCs w:val="24"/>
                <w:lang w:val="en-GB"/>
              </w:rPr>
            </w:pPr>
          </w:p>
        </w:tc>
        <w:tc>
          <w:tcPr>
            <w:tcW w:w="1843" w:type="dxa"/>
          </w:tcPr>
          <w:p w14:paraId="14BE2F41"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 xml:space="preserve">   &gt; 20 Staffs</w:t>
            </w:r>
          </w:p>
        </w:tc>
        <w:tc>
          <w:tcPr>
            <w:tcW w:w="3330" w:type="dxa"/>
            <w:noWrap/>
          </w:tcPr>
          <w:p w14:paraId="5F278F67" w14:textId="6D9AB307"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150</w:t>
            </w:r>
            <w:r w:rsidR="00297BF6" w:rsidRPr="00B70D3A">
              <w:rPr>
                <w:rFonts w:eastAsia="Times New Roman"/>
                <w:sz w:val="24"/>
                <w:szCs w:val="24"/>
                <w:lang w:val="en-GB"/>
              </w:rPr>
              <w:t xml:space="preserve"> (25%)</w:t>
            </w:r>
          </w:p>
        </w:tc>
      </w:tr>
      <w:tr w:rsidR="00B70D3A" w:rsidRPr="00B70D3A" w14:paraId="4CE5992B"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4411B36C" w14:textId="77777777" w:rsidR="00B34715" w:rsidRPr="00B70D3A" w:rsidRDefault="00B34715" w:rsidP="00B34715">
            <w:pPr>
              <w:rPr>
                <w:rFonts w:eastAsia="Times New Roman"/>
                <w:sz w:val="24"/>
                <w:szCs w:val="24"/>
                <w:lang w:val="en-GB"/>
              </w:rPr>
            </w:pPr>
          </w:p>
        </w:tc>
        <w:tc>
          <w:tcPr>
            <w:tcW w:w="1843" w:type="dxa"/>
          </w:tcPr>
          <w:p w14:paraId="761D16AA" w14:textId="77777777" w:rsidR="00B34715" w:rsidRPr="00B70D3A" w:rsidRDefault="00B34715" w:rsidP="00B34715">
            <w:pPr>
              <w:rPr>
                <w:rFonts w:eastAsia="Times New Roman"/>
                <w:sz w:val="24"/>
                <w:szCs w:val="24"/>
                <w:lang w:val="en-GB"/>
              </w:rPr>
            </w:pPr>
          </w:p>
        </w:tc>
        <w:tc>
          <w:tcPr>
            <w:tcW w:w="3330" w:type="dxa"/>
            <w:noWrap/>
          </w:tcPr>
          <w:p w14:paraId="54FB6F31" w14:textId="77777777" w:rsidR="00B34715" w:rsidRPr="00B70D3A" w:rsidRDefault="00B34715" w:rsidP="00B34715">
            <w:pPr>
              <w:jc w:val="center"/>
              <w:rPr>
                <w:rFonts w:eastAsia="Times New Roman"/>
                <w:sz w:val="24"/>
                <w:szCs w:val="24"/>
                <w:lang w:val="en-GB"/>
              </w:rPr>
            </w:pPr>
          </w:p>
        </w:tc>
      </w:tr>
      <w:tr w:rsidR="00B70D3A" w:rsidRPr="00B70D3A" w14:paraId="1EBA17B2" w14:textId="77777777" w:rsidTr="00B34715">
        <w:trPr>
          <w:trHeight w:val="315"/>
          <w:jc w:val="center"/>
        </w:trPr>
        <w:tc>
          <w:tcPr>
            <w:tcW w:w="3752" w:type="dxa"/>
            <w:noWrap/>
            <w:hideMark/>
          </w:tcPr>
          <w:p w14:paraId="1F31F5D1" w14:textId="77777777" w:rsidR="00B34715" w:rsidRPr="00B70D3A" w:rsidRDefault="00B34715" w:rsidP="00B34715">
            <w:pPr>
              <w:rPr>
                <w:rFonts w:eastAsia="Times New Roman"/>
                <w:b/>
                <w:bCs/>
                <w:sz w:val="24"/>
                <w:szCs w:val="24"/>
                <w:lang w:val="en-GB"/>
              </w:rPr>
            </w:pPr>
            <w:r w:rsidRPr="00B70D3A">
              <w:rPr>
                <w:rFonts w:eastAsia="Times New Roman"/>
                <w:b/>
                <w:bCs/>
                <w:sz w:val="24"/>
                <w:szCs w:val="24"/>
                <w:lang w:val="en-GB"/>
              </w:rPr>
              <w:t>Patients Treatment</w:t>
            </w:r>
          </w:p>
        </w:tc>
        <w:tc>
          <w:tcPr>
            <w:tcW w:w="1843" w:type="dxa"/>
          </w:tcPr>
          <w:p w14:paraId="5AB01BAE"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 xml:space="preserve">surgery </w:t>
            </w:r>
          </w:p>
        </w:tc>
        <w:tc>
          <w:tcPr>
            <w:tcW w:w="3330" w:type="dxa"/>
            <w:noWrap/>
            <w:hideMark/>
          </w:tcPr>
          <w:p w14:paraId="3122CA5D" w14:textId="27E3D532" w:rsidR="00B34715" w:rsidRPr="00B70D3A" w:rsidRDefault="00A92655" w:rsidP="00B34715">
            <w:pPr>
              <w:jc w:val="center"/>
              <w:rPr>
                <w:rFonts w:eastAsia="Times New Roman"/>
                <w:sz w:val="24"/>
                <w:szCs w:val="24"/>
                <w:lang w:val="en-GB"/>
              </w:rPr>
            </w:pPr>
            <w:r w:rsidRPr="00B70D3A">
              <w:rPr>
                <w:rFonts w:eastAsia="Times New Roman"/>
                <w:sz w:val="24"/>
                <w:szCs w:val="24"/>
                <w:lang w:val="en-GB"/>
              </w:rPr>
              <w:t>82</w:t>
            </w:r>
            <w:r w:rsidR="00B34715" w:rsidRPr="00B70D3A">
              <w:rPr>
                <w:rFonts w:eastAsia="Times New Roman"/>
                <w:sz w:val="24"/>
                <w:szCs w:val="24"/>
                <w:lang w:val="en-GB"/>
              </w:rPr>
              <w:t xml:space="preserve"> (</w:t>
            </w:r>
            <w:r w:rsidRPr="00B70D3A">
              <w:rPr>
                <w:rFonts w:eastAsia="Times New Roman"/>
                <w:sz w:val="24"/>
                <w:szCs w:val="24"/>
                <w:lang w:val="en-GB"/>
              </w:rPr>
              <w:t>41</w:t>
            </w:r>
            <w:r w:rsidR="00B34715" w:rsidRPr="00B70D3A">
              <w:rPr>
                <w:rFonts w:eastAsia="Times New Roman"/>
                <w:sz w:val="24"/>
                <w:szCs w:val="24"/>
                <w:lang w:val="en-GB"/>
              </w:rPr>
              <w:t>%)</w:t>
            </w:r>
          </w:p>
        </w:tc>
      </w:tr>
      <w:tr w:rsidR="00B70D3A" w:rsidRPr="00B70D3A" w14:paraId="7EBF842B"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642BCD32" w14:textId="77777777" w:rsidR="00B34715" w:rsidRPr="00B70D3A" w:rsidRDefault="00B34715" w:rsidP="00B34715">
            <w:pPr>
              <w:rPr>
                <w:rFonts w:eastAsia="Times New Roman"/>
                <w:sz w:val="24"/>
                <w:szCs w:val="24"/>
                <w:lang w:val="en-GB"/>
              </w:rPr>
            </w:pPr>
          </w:p>
        </w:tc>
        <w:tc>
          <w:tcPr>
            <w:tcW w:w="1843" w:type="dxa"/>
          </w:tcPr>
          <w:p w14:paraId="7F6BE694"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psychiatry</w:t>
            </w:r>
          </w:p>
        </w:tc>
        <w:tc>
          <w:tcPr>
            <w:tcW w:w="3330" w:type="dxa"/>
            <w:noWrap/>
          </w:tcPr>
          <w:p w14:paraId="6979BFC9" w14:textId="55A75A98" w:rsidR="00B34715" w:rsidRPr="00B70D3A" w:rsidRDefault="00297BF6" w:rsidP="00A92655">
            <w:pPr>
              <w:jc w:val="center"/>
              <w:rPr>
                <w:rFonts w:eastAsia="Times New Roman"/>
                <w:sz w:val="24"/>
                <w:szCs w:val="24"/>
                <w:lang w:val="en-GB"/>
              </w:rPr>
            </w:pPr>
            <w:r w:rsidRPr="00B70D3A">
              <w:rPr>
                <w:rFonts w:eastAsia="Times New Roman"/>
                <w:sz w:val="24"/>
                <w:szCs w:val="24"/>
                <w:lang w:val="en-GB"/>
              </w:rPr>
              <w:t xml:space="preserve">51 </w:t>
            </w:r>
            <w:r w:rsidR="00A92655" w:rsidRPr="00B70D3A">
              <w:rPr>
                <w:rFonts w:eastAsia="Times New Roman"/>
                <w:sz w:val="24"/>
                <w:szCs w:val="24"/>
                <w:lang w:val="en-GB"/>
              </w:rPr>
              <w:t>(25.5%)</w:t>
            </w:r>
          </w:p>
        </w:tc>
      </w:tr>
      <w:tr w:rsidR="00B70D3A" w:rsidRPr="00B70D3A" w14:paraId="10086DD5" w14:textId="77777777" w:rsidTr="00B34715">
        <w:trPr>
          <w:trHeight w:val="315"/>
          <w:jc w:val="center"/>
        </w:trPr>
        <w:tc>
          <w:tcPr>
            <w:tcW w:w="3752" w:type="dxa"/>
            <w:noWrap/>
          </w:tcPr>
          <w:p w14:paraId="143E5305" w14:textId="77777777" w:rsidR="00B34715" w:rsidRPr="00B70D3A" w:rsidRDefault="00B34715" w:rsidP="00B34715">
            <w:pPr>
              <w:rPr>
                <w:rFonts w:eastAsia="Times New Roman"/>
                <w:sz w:val="24"/>
                <w:szCs w:val="24"/>
                <w:lang w:val="en-GB"/>
              </w:rPr>
            </w:pPr>
          </w:p>
        </w:tc>
        <w:tc>
          <w:tcPr>
            <w:tcW w:w="1843" w:type="dxa"/>
          </w:tcPr>
          <w:p w14:paraId="3603A1C9"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 xml:space="preserve">Tuberculosis </w:t>
            </w:r>
          </w:p>
        </w:tc>
        <w:tc>
          <w:tcPr>
            <w:tcW w:w="3330" w:type="dxa"/>
            <w:noWrap/>
          </w:tcPr>
          <w:p w14:paraId="446273FC" w14:textId="147F267B" w:rsidR="00B34715" w:rsidRPr="00B70D3A" w:rsidRDefault="00A92655" w:rsidP="00A92655">
            <w:pPr>
              <w:jc w:val="center"/>
              <w:rPr>
                <w:rFonts w:eastAsia="Times New Roman"/>
                <w:sz w:val="24"/>
                <w:szCs w:val="24"/>
                <w:lang w:val="en-GB"/>
              </w:rPr>
            </w:pPr>
            <w:r w:rsidRPr="00B70D3A">
              <w:rPr>
                <w:rFonts w:eastAsia="Times New Roman"/>
                <w:sz w:val="24"/>
                <w:szCs w:val="24"/>
                <w:lang w:val="en-GB"/>
              </w:rPr>
              <w:t>48 (24%)</w:t>
            </w:r>
          </w:p>
        </w:tc>
      </w:tr>
      <w:tr w:rsidR="00B70D3A" w:rsidRPr="00B70D3A" w14:paraId="609C1904"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2E6A2B58" w14:textId="77777777" w:rsidR="00B34715" w:rsidRPr="00B70D3A" w:rsidRDefault="00B34715" w:rsidP="00B34715">
            <w:pPr>
              <w:rPr>
                <w:rFonts w:eastAsia="Times New Roman"/>
                <w:sz w:val="24"/>
                <w:szCs w:val="24"/>
                <w:lang w:val="en-GB"/>
              </w:rPr>
            </w:pPr>
          </w:p>
        </w:tc>
        <w:tc>
          <w:tcPr>
            <w:tcW w:w="1843" w:type="dxa"/>
          </w:tcPr>
          <w:p w14:paraId="3A0D93D4"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Malaria</w:t>
            </w:r>
          </w:p>
        </w:tc>
        <w:tc>
          <w:tcPr>
            <w:tcW w:w="3330" w:type="dxa"/>
            <w:noWrap/>
          </w:tcPr>
          <w:p w14:paraId="35ED0315" w14:textId="4F4B315C" w:rsidR="00B34715" w:rsidRPr="00B70D3A" w:rsidRDefault="00A92655" w:rsidP="00A92655">
            <w:pPr>
              <w:jc w:val="center"/>
              <w:rPr>
                <w:rFonts w:eastAsia="Times New Roman"/>
                <w:sz w:val="24"/>
                <w:szCs w:val="24"/>
                <w:lang w:val="en-GB"/>
              </w:rPr>
            </w:pPr>
            <w:r w:rsidRPr="00B70D3A">
              <w:rPr>
                <w:rFonts w:eastAsia="Times New Roman"/>
                <w:sz w:val="24"/>
                <w:szCs w:val="24"/>
                <w:lang w:val="en-GB"/>
              </w:rPr>
              <w:t>19 (9.5%)</w:t>
            </w:r>
          </w:p>
        </w:tc>
      </w:tr>
    </w:tbl>
    <w:p w14:paraId="5F7886DE" w14:textId="77777777" w:rsidR="00D2617F" w:rsidRPr="00B70D3A" w:rsidRDefault="00D2617F" w:rsidP="00D2617F">
      <w:pPr>
        <w:spacing w:after="0" w:line="220" w:lineRule="exact"/>
        <w:rPr>
          <w:rFonts w:ascii="Times New Roman" w:eastAsia="Calibri" w:hAnsi="Times New Roman" w:cs="Times New Roman"/>
          <w:b/>
          <w:kern w:val="0"/>
          <w:sz w:val="24"/>
          <w:szCs w:val="24"/>
          <w14:ligatures w14:val="none"/>
        </w:rPr>
      </w:pPr>
    </w:p>
    <w:p w14:paraId="2DDAD960" w14:textId="77777777" w:rsidR="00D2617F" w:rsidRPr="00B70D3A" w:rsidRDefault="00D2617F" w:rsidP="00D2617F">
      <w:pPr>
        <w:spacing w:after="0" w:line="220" w:lineRule="exact"/>
        <w:rPr>
          <w:rFonts w:ascii="Times New Roman" w:eastAsia="Calibri" w:hAnsi="Times New Roman" w:cs="Times New Roman"/>
          <w:b/>
          <w:kern w:val="0"/>
          <w:sz w:val="24"/>
          <w:szCs w:val="24"/>
          <w14:ligatures w14:val="none"/>
        </w:rPr>
      </w:pPr>
    </w:p>
    <w:p w14:paraId="239E75F4" w14:textId="77777777" w:rsidR="00B405EA" w:rsidRPr="00B70D3A" w:rsidRDefault="00B405EA" w:rsidP="00D2617F">
      <w:pPr>
        <w:spacing w:after="0" w:line="220" w:lineRule="exact"/>
        <w:rPr>
          <w:rFonts w:ascii="Times New Roman" w:eastAsia="Calibri" w:hAnsi="Times New Roman" w:cs="Times New Roman"/>
          <w:b/>
          <w:kern w:val="0"/>
          <w:sz w:val="24"/>
          <w:szCs w:val="24"/>
          <w14:ligatures w14:val="none"/>
        </w:rPr>
      </w:pPr>
    </w:p>
    <w:p w14:paraId="6343F3CC" w14:textId="6FB640E9" w:rsidR="00305ED3" w:rsidRPr="00B70D3A" w:rsidRDefault="00305ED3" w:rsidP="00305ED3">
      <w:pPr>
        <w:autoSpaceDE w:val="0"/>
        <w:autoSpaceDN w:val="0"/>
        <w:adjustRightInd w:val="0"/>
        <w:ind w:firstLine="720"/>
        <w:rPr>
          <w:rFonts w:ascii="Times New Roman" w:hAnsi="Times New Roman" w:cs="Times New Roman"/>
          <w:sz w:val="24"/>
          <w:szCs w:val="24"/>
        </w:rPr>
      </w:pPr>
      <w:r w:rsidRPr="00B70D3A">
        <w:rPr>
          <w:rFonts w:ascii="Times New Roman" w:hAnsi="Times New Roman" w:cs="Times New Roman"/>
          <w:b/>
          <w:sz w:val="24"/>
          <w:szCs w:val="24"/>
        </w:rPr>
        <w:t>Table 2</w:t>
      </w:r>
      <w:r w:rsidR="00F62512" w:rsidRPr="00B70D3A">
        <w:rPr>
          <w:rFonts w:ascii="Times New Roman" w:hAnsi="Times New Roman" w:cs="Times New Roman"/>
          <w:b/>
          <w:sz w:val="24"/>
          <w:szCs w:val="24"/>
        </w:rPr>
        <w:t>:</w:t>
      </w:r>
      <w:r w:rsidRPr="00B70D3A">
        <w:rPr>
          <w:rFonts w:ascii="Times New Roman" w:hAnsi="Times New Roman" w:cs="Times New Roman"/>
          <w:sz w:val="24"/>
          <w:szCs w:val="24"/>
        </w:rPr>
        <w:t xml:space="preserve"> </w:t>
      </w:r>
      <w:r w:rsidRPr="00B70D3A">
        <w:rPr>
          <w:rStyle w:val="Strong"/>
          <w:rFonts w:ascii="Times New Roman" w:hAnsi="Times New Roman" w:cs="Times New Roman"/>
          <w:sz w:val="24"/>
          <w:szCs w:val="24"/>
        </w:rPr>
        <w:t xml:space="preserve">Usability and Satisfaction </w:t>
      </w:r>
      <w:r w:rsidRPr="00B70D3A">
        <w:rPr>
          <w:rFonts w:ascii="Times New Roman" w:hAnsi="Times New Roman" w:cs="Times New Roman"/>
          <w:b/>
          <w:sz w:val="24"/>
          <w:szCs w:val="24"/>
        </w:rPr>
        <w:t>(N = 200)</w:t>
      </w:r>
      <w:r w:rsidR="0056569F" w:rsidRPr="00B70D3A">
        <w:rPr>
          <w:rFonts w:ascii="Times New Roman" w:hAnsi="Times New Roman" w:cs="Times New Roman"/>
          <w:b/>
          <w:sz w:val="24"/>
          <w:szCs w:val="24"/>
        </w:rPr>
        <w:t xml:space="preserve"> among patients</w:t>
      </w:r>
    </w:p>
    <w:tbl>
      <w:tblPr>
        <w:tblStyle w:val="TableGrid"/>
        <w:tblW w:w="85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620"/>
        <w:gridCol w:w="1350"/>
      </w:tblGrid>
      <w:tr w:rsidR="00B70D3A" w:rsidRPr="00B70D3A" w14:paraId="3A1F4A3B" w14:textId="77777777" w:rsidTr="0066133D">
        <w:trPr>
          <w:jc w:val="center"/>
        </w:trPr>
        <w:tc>
          <w:tcPr>
            <w:tcW w:w="5580" w:type="dxa"/>
            <w:tcBorders>
              <w:top w:val="single" w:sz="4" w:space="0" w:color="auto"/>
              <w:bottom w:val="single" w:sz="4" w:space="0" w:color="auto"/>
            </w:tcBorders>
            <w:hideMark/>
          </w:tcPr>
          <w:p w14:paraId="58796DD2" w14:textId="77777777"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Variables</w:t>
            </w:r>
          </w:p>
        </w:tc>
        <w:tc>
          <w:tcPr>
            <w:tcW w:w="1620" w:type="dxa"/>
            <w:tcBorders>
              <w:top w:val="single" w:sz="4" w:space="0" w:color="auto"/>
              <w:bottom w:val="single" w:sz="4" w:space="0" w:color="auto"/>
            </w:tcBorders>
            <w:hideMark/>
          </w:tcPr>
          <w:p w14:paraId="4576F937" w14:textId="77777777"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Yes (%)</w:t>
            </w:r>
          </w:p>
        </w:tc>
        <w:tc>
          <w:tcPr>
            <w:tcW w:w="1350" w:type="dxa"/>
            <w:tcBorders>
              <w:top w:val="single" w:sz="4" w:space="0" w:color="auto"/>
              <w:bottom w:val="single" w:sz="4" w:space="0" w:color="auto"/>
            </w:tcBorders>
            <w:hideMark/>
          </w:tcPr>
          <w:p w14:paraId="00438A5A" w14:textId="77777777"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No (%)</w:t>
            </w:r>
          </w:p>
        </w:tc>
      </w:tr>
      <w:tr w:rsidR="00B70D3A" w:rsidRPr="00B70D3A" w14:paraId="1FAC5684" w14:textId="77777777" w:rsidTr="0066133D">
        <w:trPr>
          <w:jc w:val="center"/>
        </w:trPr>
        <w:tc>
          <w:tcPr>
            <w:tcW w:w="5580" w:type="dxa"/>
            <w:tcBorders>
              <w:top w:val="single" w:sz="4" w:space="0" w:color="auto"/>
            </w:tcBorders>
            <w:hideMark/>
          </w:tcPr>
          <w:p w14:paraId="5D6F815D" w14:textId="1DEF7F69" w:rsidR="00305ED3" w:rsidRPr="00B70D3A" w:rsidRDefault="00305ED3" w:rsidP="00C66FF2">
            <w:pPr>
              <w:spacing w:line="360" w:lineRule="auto"/>
              <w:rPr>
                <w:rFonts w:ascii="Times New Roman" w:hAnsi="Times New Roman" w:cs="Times New Roman"/>
                <w:sz w:val="24"/>
                <w:szCs w:val="24"/>
              </w:rPr>
            </w:pPr>
            <w:r w:rsidRPr="00B70D3A">
              <w:rPr>
                <w:rFonts w:ascii="Times New Roman" w:hAnsi="Times New Roman" w:cs="Times New Roman"/>
                <w:sz w:val="24"/>
                <w:szCs w:val="24"/>
              </w:rPr>
              <w:t>Is it easy for you to navigate</w:t>
            </w:r>
            <w:r w:rsidR="00C66FF2" w:rsidRPr="00B70D3A">
              <w:rPr>
                <w:rFonts w:ascii="Times New Roman" w:hAnsi="Times New Roman" w:cs="Times New Roman"/>
                <w:sz w:val="24"/>
                <w:szCs w:val="24"/>
              </w:rPr>
              <w:t xml:space="preserve"> </w:t>
            </w:r>
            <w:r w:rsidR="00AE0579" w:rsidRPr="00B70D3A">
              <w:rPr>
                <w:rFonts w:ascii="Times New Roman" w:hAnsi="Times New Roman" w:cs="Times New Roman"/>
                <w:sz w:val="24"/>
                <w:szCs w:val="24"/>
              </w:rPr>
              <w:t>healthcare</w:t>
            </w:r>
            <w:r w:rsidR="00C66FF2" w:rsidRPr="00B70D3A">
              <w:rPr>
                <w:rFonts w:ascii="Times New Roman" w:hAnsi="Times New Roman" w:cs="Times New Roman"/>
                <w:sz w:val="24"/>
                <w:szCs w:val="24"/>
              </w:rPr>
              <w:t xml:space="preserve"> with </w:t>
            </w:r>
            <w:r w:rsidRPr="00B70D3A">
              <w:rPr>
                <w:rFonts w:ascii="Times New Roman" w:hAnsi="Times New Roman" w:cs="Times New Roman"/>
                <w:sz w:val="24"/>
                <w:szCs w:val="24"/>
              </w:rPr>
              <w:t>digital platform?</w:t>
            </w:r>
          </w:p>
        </w:tc>
        <w:tc>
          <w:tcPr>
            <w:tcW w:w="1620" w:type="dxa"/>
            <w:tcBorders>
              <w:top w:val="single" w:sz="4" w:space="0" w:color="auto"/>
            </w:tcBorders>
            <w:hideMark/>
          </w:tcPr>
          <w:p w14:paraId="19C2C366" w14:textId="19ADF1A4" w:rsidR="00305ED3" w:rsidRPr="00B70D3A" w:rsidRDefault="00FB5A6D" w:rsidP="00FB5A6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172</w:t>
            </w:r>
            <w:r w:rsidR="00305ED3" w:rsidRPr="00B70D3A">
              <w:rPr>
                <w:rFonts w:ascii="Times New Roman" w:hAnsi="Times New Roman" w:cs="Times New Roman"/>
                <w:sz w:val="24"/>
                <w:szCs w:val="24"/>
              </w:rPr>
              <w:t xml:space="preserve"> (86%)</w:t>
            </w:r>
          </w:p>
        </w:tc>
        <w:tc>
          <w:tcPr>
            <w:tcW w:w="1350" w:type="dxa"/>
            <w:tcBorders>
              <w:top w:val="single" w:sz="4" w:space="0" w:color="auto"/>
            </w:tcBorders>
            <w:hideMark/>
          </w:tcPr>
          <w:p w14:paraId="5FCEE822" w14:textId="37CC7605" w:rsidR="00305ED3" w:rsidRPr="00B70D3A" w:rsidRDefault="00FB5A6D" w:rsidP="00FB5A6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28(14</w:t>
            </w:r>
            <w:r w:rsidR="00305ED3" w:rsidRPr="00B70D3A">
              <w:rPr>
                <w:rFonts w:ascii="Times New Roman" w:hAnsi="Times New Roman" w:cs="Times New Roman"/>
                <w:sz w:val="24"/>
                <w:szCs w:val="24"/>
              </w:rPr>
              <w:t>%)</w:t>
            </w:r>
          </w:p>
        </w:tc>
      </w:tr>
      <w:tr w:rsidR="00B70D3A" w:rsidRPr="00B70D3A" w14:paraId="07778930" w14:textId="77777777" w:rsidTr="0066133D">
        <w:trPr>
          <w:jc w:val="center"/>
        </w:trPr>
        <w:tc>
          <w:tcPr>
            <w:tcW w:w="5580" w:type="dxa"/>
            <w:hideMark/>
          </w:tcPr>
          <w:p w14:paraId="317FCA97" w14:textId="1C08A2C7" w:rsidR="00305ED3" w:rsidRPr="00B70D3A" w:rsidRDefault="00305ED3" w:rsidP="00C66FF2">
            <w:pPr>
              <w:rPr>
                <w:rFonts w:ascii="Times New Roman" w:hAnsi="Times New Roman" w:cs="Times New Roman"/>
                <w:sz w:val="24"/>
                <w:szCs w:val="24"/>
              </w:rPr>
            </w:pPr>
            <w:r w:rsidRPr="00B70D3A">
              <w:rPr>
                <w:rFonts w:ascii="Times New Roman" w:hAnsi="Times New Roman" w:cs="Times New Roman"/>
                <w:sz w:val="24"/>
                <w:szCs w:val="24"/>
              </w:rPr>
              <w:t xml:space="preserve">Are you satisfied </w:t>
            </w:r>
            <w:r w:rsidR="00C66FF2" w:rsidRPr="00B70D3A">
              <w:rPr>
                <w:rFonts w:ascii="Times New Roman" w:hAnsi="Times New Roman" w:cs="Times New Roman"/>
                <w:sz w:val="24"/>
                <w:szCs w:val="24"/>
              </w:rPr>
              <w:t>with the</w:t>
            </w:r>
            <w:r w:rsidRPr="00B70D3A">
              <w:rPr>
                <w:rFonts w:ascii="Times New Roman" w:hAnsi="Times New Roman" w:cs="Times New Roman"/>
                <w:sz w:val="24"/>
                <w:szCs w:val="24"/>
              </w:rPr>
              <w:t xml:space="preserve"> digital services?</w:t>
            </w:r>
          </w:p>
        </w:tc>
        <w:tc>
          <w:tcPr>
            <w:tcW w:w="1620" w:type="dxa"/>
            <w:hideMark/>
          </w:tcPr>
          <w:p w14:paraId="0E8BC505" w14:textId="71DDDA21"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w:t>
            </w:r>
            <w:r w:rsidR="00484900" w:rsidRPr="00B70D3A">
              <w:rPr>
                <w:rFonts w:ascii="Times New Roman" w:hAnsi="Times New Roman" w:cs="Times New Roman"/>
                <w:sz w:val="24"/>
                <w:szCs w:val="24"/>
              </w:rPr>
              <w:t>80</w:t>
            </w:r>
            <w:r w:rsidRPr="00B70D3A">
              <w:rPr>
                <w:rFonts w:ascii="Times New Roman" w:hAnsi="Times New Roman" w:cs="Times New Roman"/>
                <w:sz w:val="24"/>
                <w:szCs w:val="24"/>
              </w:rPr>
              <w:t xml:space="preserve"> (90.0%)</w:t>
            </w:r>
          </w:p>
        </w:tc>
        <w:tc>
          <w:tcPr>
            <w:tcW w:w="1350" w:type="dxa"/>
            <w:hideMark/>
          </w:tcPr>
          <w:p w14:paraId="23121334" w14:textId="0E68F49E" w:rsidR="00305ED3" w:rsidRPr="00B70D3A" w:rsidRDefault="00484900"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20</w:t>
            </w:r>
            <w:r w:rsidR="00305ED3" w:rsidRPr="00B70D3A">
              <w:rPr>
                <w:rFonts w:ascii="Times New Roman" w:hAnsi="Times New Roman" w:cs="Times New Roman"/>
                <w:sz w:val="24"/>
                <w:szCs w:val="24"/>
              </w:rPr>
              <w:t xml:space="preserve"> (10.0%)</w:t>
            </w:r>
          </w:p>
        </w:tc>
      </w:tr>
      <w:tr w:rsidR="00B70D3A" w:rsidRPr="00B70D3A" w14:paraId="682AC24E" w14:textId="77777777" w:rsidTr="0066133D">
        <w:trPr>
          <w:jc w:val="center"/>
        </w:trPr>
        <w:tc>
          <w:tcPr>
            <w:tcW w:w="5580" w:type="dxa"/>
            <w:hideMark/>
          </w:tcPr>
          <w:p w14:paraId="0FD69B01" w14:textId="566231AC" w:rsidR="00305ED3" w:rsidRPr="00B70D3A" w:rsidRDefault="00305ED3" w:rsidP="0066133D">
            <w:pPr>
              <w:rPr>
                <w:rFonts w:ascii="Times New Roman" w:hAnsi="Times New Roman" w:cs="Times New Roman"/>
                <w:sz w:val="24"/>
                <w:szCs w:val="24"/>
              </w:rPr>
            </w:pPr>
            <w:r w:rsidRPr="00B70D3A">
              <w:rPr>
                <w:rFonts w:ascii="Times New Roman" w:hAnsi="Times New Roman" w:cs="Times New Roman"/>
                <w:sz w:val="24"/>
                <w:szCs w:val="24"/>
              </w:rPr>
              <w:t xml:space="preserve">Do you find the </w:t>
            </w:r>
            <w:r w:rsidR="00C66FF2" w:rsidRPr="00B70D3A">
              <w:rPr>
                <w:rFonts w:ascii="Times New Roman" w:hAnsi="Times New Roman" w:cs="Times New Roman"/>
                <w:sz w:val="24"/>
                <w:szCs w:val="24"/>
              </w:rPr>
              <w:t xml:space="preserve">Digital healthcare system </w:t>
            </w:r>
            <w:r w:rsidRPr="00B70D3A">
              <w:rPr>
                <w:rFonts w:ascii="Times New Roman" w:hAnsi="Times New Roman" w:cs="Times New Roman"/>
                <w:sz w:val="24"/>
                <w:szCs w:val="24"/>
              </w:rPr>
              <w:t>appealing?</w:t>
            </w:r>
          </w:p>
          <w:p w14:paraId="3705416B" w14:textId="77777777" w:rsidR="00305ED3" w:rsidRPr="00B70D3A" w:rsidRDefault="00305ED3" w:rsidP="0066133D">
            <w:pPr>
              <w:rPr>
                <w:rFonts w:ascii="Times New Roman" w:hAnsi="Times New Roman" w:cs="Times New Roman"/>
                <w:sz w:val="24"/>
                <w:szCs w:val="24"/>
              </w:rPr>
            </w:pPr>
          </w:p>
        </w:tc>
        <w:tc>
          <w:tcPr>
            <w:tcW w:w="1620" w:type="dxa"/>
            <w:hideMark/>
          </w:tcPr>
          <w:p w14:paraId="5FAB675B" w14:textId="063EDE88" w:rsidR="00305ED3" w:rsidRPr="00B70D3A" w:rsidRDefault="006C23EF" w:rsidP="006C23EF">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w:t>
            </w:r>
            <w:r w:rsidR="00305ED3" w:rsidRPr="00B70D3A">
              <w:rPr>
                <w:rFonts w:ascii="Times New Roman" w:hAnsi="Times New Roman" w:cs="Times New Roman"/>
                <w:sz w:val="24"/>
                <w:szCs w:val="24"/>
              </w:rPr>
              <w:t>8</w:t>
            </w:r>
            <w:r w:rsidRPr="00B70D3A">
              <w:rPr>
                <w:rFonts w:ascii="Times New Roman" w:hAnsi="Times New Roman" w:cs="Times New Roman"/>
                <w:sz w:val="24"/>
                <w:szCs w:val="24"/>
              </w:rPr>
              <w:t>0</w:t>
            </w:r>
            <w:r w:rsidR="00305ED3" w:rsidRPr="00B70D3A">
              <w:rPr>
                <w:rFonts w:ascii="Times New Roman" w:hAnsi="Times New Roman" w:cs="Times New Roman"/>
                <w:sz w:val="24"/>
                <w:szCs w:val="24"/>
              </w:rPr>
              <w:t xml:space="preserve"> (86%)</w:t>
            </w:r>
          </w:p>
        </w:tc>
        <w:tc>
          <w:tcPr>
            <w:tcW w:w="1350" w:type="dxa"/>
            <w:hideMark/>
          </w:tcPr>
          <w:p w14:paraId="4DA904D2" w14:textId="0D7C580C" w:rsidR="00305ED3" w:rsidRPr="00B70D3A" w:rsidRDefault="006C23EF"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20 (14</w:t>
            </w:r>
            <w:r w:rsidR="00305ED3" w:rsidRPr="00B70D3A">
              <w:rPr>
                <w:rFonts w:ascii="Times New Roman" w:hAnsi="Times New Roman" w:cs="Times New Roman"/>
                <w:sz w:val="24"/>
                <w:szCs w:val="24"/>
              </w:rPr>
              <w:t>%)</w:t>
            </w:r>
          </w:p>
        </w:tc>
      </w:tr>
      <w:tr w:rsidR="00B70D3A" w:rsidRPr="00B70D3A" w14:paraId="7B8C6ED1" w14:textId="77777777" w:rsidTr="0066133D">
        <w:trPr>
          <w:jc w:val="center"/>
        </w:trPr>
        <w:tc>
          <w:tcPr>
            <w:tcW w:w="5580" w:type="dxa"/>
            <w:hideMark/>
          </w:tcPr>
          <w:p w14:paraId="4B6D1841" w14:textId="226298BA" w:rsidR="00305ED3" w:rsidRPr="00B70D3A" w:rsidRDefault="00305ED3" w:rsidP="00C66FF2">
            <w:pPr>
              <w:spacing w:line="360" w:lineRule="auto"/>
              <w:rPr>
                <w:rFonts w:ascii="Times New Roman" w:hAnsi="Times New Roman" w:cs="Times New Roman"/>
                <w:sz w:val="24"/>
                <w:szCs w:val="24"/>
              </w:rPr>
            </w:pPr>
            <w:r w:rsidRPr="00B70D3A">
              <w:rPr>
                <w:rFonts w:ascii="Times New Roman" w:hAnsi="Times New Roman" w:cs="Times New Roman"/>
                <w:sz w:val="24"/>
                <w:szCs w:val="24"/>
              </w:rPr>
              <w:t xml:space="preserve">Do you find it easy learning new features on </w:t>
            </w:r>
            <w:r w:rsidR="00C66FF2" w:rsidRPr="00B70D3A">
              <w:rPr>
                <w:rFonts w:ascii="Times New Roman" w:hAnsi="Times New Roman" w:cs="Times New Roman"/>
                <w:sz w:val="24"/>
                <w:szCs w:val="24"/>
              </w:rPr>
              <w:t xml:space="preserve">digital </w:t>
            </w:r>
            <w:r w:rsidR="006C23EF" w:rsidRPr="00B70D3A">
              <w:rPr>
                <w:rFonts w:ascii="Times New Roman" w:hAnsi="Times New Roman" w:cs="Times New Roman"/>
                <w:sz w:val="24"/>
                <w:szCs w:val="24"/>
              </w:rPr>
              <w:t>system?</w:t>
            </w:r>
          </w:p>
        </w:tc>
        <w:tc>
          <w:tcPr>
            <w:tcW w:w="1620" w:type="dxa"/>
            <w:hideMark/>
          </w:tcPr>
          <w:p w14:paraId="3348615C" w14:textId="31854A64" w:rsidR="00305ED3" w:rsidRPr="00B70D3A" w:rsidRDefault="006C23EF" w:rsidP="006C23EF">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152</w:t>
            </w:r>
            <w:r w:rsidR="00305ED3" w:rsidRPr="00B70D3A">
              <w:rPr>
                <w:rFonts w:ascii="Times New Roman" w:hAnsi="Times New Roman" w:cs="Times New Roman"/>
                <w:sz w:val="24"/>
                <w:szCs w:val="24"/>
              </w:rPr>
              <w:t xml:space="preserve"> (76%)</w:t>
            </w:r>
          </w:p>
        </w:tc>
        <w:tc>
          <w:tcPr>
            <w:tcW w:w="1350" w:type="dxa"/>
            <w:hideMark/>
          </w:tcPr>
          <w:p w14:paraId="7ACBE7E6" w14:textId="645E668B" w:rsidR="00305ED3" w:rsidRPr="00B70D3A" w:rsidRDefault="006C23EF" w:rsidP="006C23EF">
            <w:pPr>
              <w:spacing w:line="360" w:lineRule="auto"/>
              <w:rPr>
                <w:rFonts w:ascii="Times New Roman" w:hAnsi="Times New Roman" w:cs="Times New Roman"/>
                <w:sz w:val="24"/>
                <w:szCs w:val="24"/>
              </w:rPr>
            </w:pPr>
            <w:r w:rsidRPr="00B70D3A">
              <w:rPr>
                <w:rFonts w:ascii="Times New Roman" w:hAnsi="Times New Roman" w:cs="Times New Roman"/>
                <w:sz w:val="24"/>
                <w:szCs w:val="24"/>
              </w:rPr>
              <w:t xml:space="preserve">  48</w:t>
            </w:r>
            <w:r w:rsidR="00305ED3" w:rsidRPr="00B70D3A">
              <w:rPr>
                <w:rFonts w:ascii="Times New Roman" w:hAnsi="Times New Roman" w:cs="Times New Roman"/>
                <w:sz w:val="24"/>
                <w:szCs w:val="24"/>
              </w:rPr>
              <w:t xml:space="preserve"> (2</w:t>
            </w:r>
            <w:r w:rsidRPr="00B70D3A">
              <w:rPr>
                <w:rFonts w:ascii="Times New Roman" w:hAnsi="Times New Roman" w:cs="Times New Roman"/>
                <w:sz w:val="24"/>
                <w:szCs w:val="24"/>
              </w:rPr>
              <w:t>4</w:t>
            </w:r>
            <w:r w:rsidR="00305ED3" w:rsidRPr="00B70D3A">
              <w:rPr>
                <w:rFonts w:ascii="Times New Roman" w:hAnsi="Times New Roman" w:cs="Times New Roman"/>
                <w:sz w:val="24"/>
                <w:szCs w:val="24"/>
              </w:rPr>
              <w:t>%)</w:t>
            </w:r>
          </w:p>
        </w:tc>
      </w:tr>
    </w:tbl>
    <w:p w14:paraId="06200573" w14:textId="77777777" w:rsidR="00305ED3" w:rsidRDefault="00305ED3" w:rsidP="00D2617F">
      <w:pPr>
        <w:rPr>
          <w:rFonts w:ascii="Times New Roman" w:hAnsi="Times New Roman" w:cs="Times New Roman"/>
          <w:kern w:val="0"/>
          <w:sz w:val="24"/>
          <w:szCs w:val="24"/>
          <w14:ligatures w14:val="none"/>
        </w:rPr>
      </w:pPr>
    </w:p>
    <w:p w14:paraId="7430047F" w14:textId="1A1FCA60" w:rsidR="002F4A18" w:rsidRPr="001D0891" w:rsidRDefault="002F4A18" w:rsidP="002F4A18">
      <w:pPr>
        <w:rPr>
          <w:rFonts w:ascii="Times New Roman" w:hAnsi="Times New Roman" w:cs="Times New Roman"/>
          <w:b/>
          <w:sz w:val="24"/>
          <w:szCs w:val="24"/>
        </w:rPr>
      </w:pPr>
      <w:r w:rsidRPr="001D0891">
        <w:rPr>
          <w:rFonts w:ascii="Times New Roman" w:hAnsi="Times New Roman" w:cs="Times New Roman"/>
          <w:b/>
          <w:sz w:val="24"/>
          <w:szCs w:val="24"/>
        </w:rPr>
        <w:t>Table</w:t>
      </w:r>
      <w:r w:rsidR="00F62512" w:rsidRPr="001D0891">
        <w:rPr>
          <w:rFonts w:ascii="Times New Roman" w:hAnsi="Times New Roman" w:cs="Times New Roman"/>
          <w:b/>
          <w:sz w:val="24"/>
          <w:szCs w:val="24"/>
        </w:rPr>
        <w:t xml:space="preserve"> </w:t>
      </w:r>
      <w:r w:rsidRPr="001D0891">
        <w:rPr>
          <w:rFonts w:ascii="Times New Roman" w:hAnsi="Times New Roman" w:cs="Times New Roman"/>
          <w:b/>
          <w:sz w:val="24"/>
          <w:szCs w:val="24"/>
        </w:rPr>
        <w:t>3: Security and trust (N=200)</w:t>
      </w:r>
      <w:r w:rsidR="00AE0579" w:rsidRPr="001D0891">
        <w:rPr>
          <w:rFonts w:ascii="Times New Roman" w:hAnsi="Times New Roman" w:cs="Times New Roman"/>
          <w:b/>
          <w:sz w:val="24"/>
          <w:szCs w:val="24"/>
        </w:rPr>
        <w:t xml:space="preserve"> </w:t>
      </w:r>
    </w:p>
    <w:tbl>
      <w:tblPr>
        <w:tblStyle w:val="TableGrid"/>
        <w:tblW w:w="951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322"/>
        <w:gridCol w:w="1373"/>
        <w:gridCol w:w="1373"/>
        <w:gridCol w:w="1373"/>
        <w:gridCol w:w="1647"/>
      </w:tblGrid>
      <w:tr w:rsidR="002F4A18" w:rsidRPr="002F1933" w14:paraId="28D9A6C6" w14:textId="77777777" w:rsidTr="0066133D">
        <w:trPr>
          <w:trHeight w:val="712"/>
          <w:jc w:val="center"/>
        </w:trPr>
        <w:tc>
          <w:tcPr>
            <w:tcW w:w="2430" w:type="dxa"/>
            <w:tcBorders>
              <w:top w:val="single" w:sz="4" w:space="0" w:color="auto"/>
              <w:bottom w:val="single" w:sz="4" w:space="0" w:color="auto"/>
            </w:tcBorders>
            <w:hideMark/>
          </w:tcPr>
          <w:p w14:paraId="712964F5"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Variables</w:t>
            </w:r>
          </w:p>
        </w:tc>
        <w:tc>
          <w:tcPr>
            <w:tcW w:w="1322" w:type="dxa"/>
            <w:tcBorders>
              <w:top w:val="single" w:sz="4" w:space="0" w:color="auto"/>
              <w:bottom w:val="single" w:sz="4" w:space="0" w:color="auto"/>
            </w:tcBorders>
            <w:hideMark/>
          </w:tcPr>
          <w:p w14:paraId="5C130FB3" w14:textId="7EE03082"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S</w:t>
            </w:r>
            <w:r w:rsidR="00F62512">
              <w:rPr>
                <w:rFonts w:ascii="Times New Roman" w:hAnsi="Times New Roman" w:cs="Times New Roman"/>
                <w:sz w:val="24"/>
                <w:szCs w:val="24"/>
              </w:rPr>
              <w:t>A</w:t>
            </w:r>
            <w:r w:rsidRPr="00F62512">
              <w:rPr>
                <w:rFonts w:ascii="Times New Roman" w:hAnsi="Times New Roman" w:cs="Times New Roman"/>
                <w:sz w:val="24"/>
                <w:szCs w:val="24"/>
              </w:rPr>
              <w:t xml:space="preserve"> (%)</w:t>
            </w:r>
          </w:p>
        </w:tc>
        <w:tc>
          <w:tcPr>
            <w:tcW w:w="1373" w:type="dxa"/>
            <w:tcBorders>
              <w:top w:val="single" w:sz="4" w:space="0" w:color="auto"/>
              <w:bottom w:val="single" w:sz="4" w:space="0" w:color="auto"/>
            </w:tcBorders>
            <w:hideMark/>
          </w:tcPr>
          <w:p w14:paraId="624E3A3D" w14:textId="6A860717"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A (%)</w:t>
            </w:r>
          </w:p>
        </w:tc>
        <w:tc>
          <w:tcPr>
            <w:tcW w:w="1373" w:type="dxa"/>
            <w:tcBorders>
              <w:top w:val="single" w:sz="4" w:space="0" w:color="auto"/>
              <w:bottom w:val="single" w:sz="4" w:space="0" w:color="auto"/>
            </w:tcBorders>
            <w:hideMark/>
          </w:tcPr>
          <w:p w14:paraId="6E1D2BCC" w14:textId="16041162"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N (%)</w:t>
            </w:r>
          </w:p>
        </w:tc>
        <w:tc>
          <w:tcPr>
            <w:tcW w:w="1373" w:type="dxa"/>
            <w:tcBorders>
              <w:top w:val="single" w:sz="4" w:space="0" w:color="auto"/>
              <w:bottom w:val="single" w:sz="4" w:space="0" w:color="auto"/>
            </w:tcBorders>
            <w:hideMark/>
          </w:tcPr>
          <w:p w14:paraId="702611B0" w14:textId="127E6562"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D (%)</w:t>
            </w:r>
          </w:p>
        </w:tc>
        <w:tc>
          <w:tcPr>
            <w:tcW w:w="1647" w:type="dxa"/>
            <w:tcBorders>
              <w:top w:val="single" w:sz="4" w:space="0" w:color="auto"/>
              <w:bottom w:val="single" w:sz="4" w:space="0" w:color="auto"/>
            </w:tcBorders>
            <w:hideMark/>
          </w:tcPr>
          <w:p w14:paraId="7F819262" w14:textId="2A2E1064"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S</w:t>
            </w:r>
            <w:r w:rsidR="00F62512">
              <w:rPr>
                <w:rFonts w:ascii="Times New Roman" w:hAnsi="Times New Roman" w:cs="Times New Roman"/>
                <w:sz w:val="24"/>
                <w:szCs w:val="24"/>
              </w:rPr>
              <w:t>D</w:t>
            </w:r>
            <w:r w:rsidRPr="00F62512">
              <w:rPr>
                <w:rFonts w:ascii="Times New Roman" w:hAnsi="Times New Roman" w:cs="Times New Roman"/>
                <w:sz w:val="24"/>
                <w:szCs w:val="24"/>
              </w:rPr>
              <w:t xml:space="preserve"> (%)</w:t>
            </w:r>
          </w:p>
        </w:tc>
      </w:tr>
      <w:tr w:rsidR="002F4A18" w:rsidRPr="002F1933" w14:paraId="4AAD0ADC" w14:textId="77777777" w:rsidTr="0066133D">
        <w:trPr>
          <w:trHeight w:val="1425"/>
          <w:jc w:val="center"/>
        </w:trPr>
        <w:tc>
          <w:tcPr>
            <w:tcW w:w="2430" w:type="dxa"/>
            <w:tcBorders>
              <w:top w:val="single" w:sz="4" w:space="0" w:color="auto"/>
            </w:tcBorders>
            <w:hideMark/>
          </w:tcPr>
          <w:p w14:paraId="40DFC66F" w14:textId="0B78CC83" w:rsidR="002F4A18" w:rsidRPr="00F62512" w:rsidRDefault="002F4A18" w:rsidP="002F4A18">
            <w:pPr>
              <w:spacing w:line="360" w:lineRule="auto"/>
              <w:rPr>
                <w:rFonts w:ascii="Times New Roman" w:hAnsi="Times New Roman" w:cs="Times New Roman"/>
                <w:sz w:val="24"/>
                <w:szCs w:val="24"/>
              </w:rPr>
            </w:pPr>
            <w:r w:rsidRPr="00F62512">
              <w:rPr>
                <w:rFonts w:ascii="Times New Roman" w:hAnsi="Times New Roman" w:cs="Times New Roman"/>
                <w:sz w:val="24"/>
                <w:szCs w:val="24"/>
              </w:rPr>
              <w:lastRenderedPageBreak/>
              <w:t>Are the security features on Teaching digital platform easy to use?</w:t>
            </w:r>
          </w:p>
        </w:tc>
        <w:tc>
          <w:tcPr>
            <w:tcW w:w="1322" w:type="dxa"/>
            <w:tcBorders>
              <w:top w:val="single" w:sz="4" w:space="0" w:color="auto"/>
            </w:tcBorders>
            <w:hideMark/>
          </w:tcPr>
          <w:p w14:paraId="63CC5542"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17 (18.9%)</w:t>
            </w:r>
          </w:p>
        </w:tc>
        <w:tc>
          <w:tcPr>
            <w:tcW w:w="1373" w:type="dxa"/>
            <w:tcBorders>
              <w:top w:val="single" w:sz="4" w:space="0" w:color="auto"/>
            </w:tcBorders>
            <w:hideMark/>
          </w:tcPr>
          <w:p w14:paraId="30EFA303"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23 (25.6%)</w:t>
            </w:r>
          </w:p>
        </w:tc>
        <w:tc>
          <w:tcPr>
            <w:tcW w:w="1373" w:type="dxa"/>
            <w:tcBorders>
              <w:top w:val="single" w:sz="4" w:space="0" w:color="auto"/>
            </w:tcBorders>
            <w:hideMark/>
          </w:tcPr>
          <w:p w14:paraId="744D825A"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38 (42.2%)</w:t>
            </w:r>
          </w:p>
        </w:tc>
        <w:tc>
          <w:tcPr>
            <w:tcW w:w="1373" w:type="dxa"/>
            <w:tcBorders>
              <w:top w:val="single" w:sz="4" w:space="0" w:color="auto"/>
            </w:tcBorders>
            <w:hideMark/>
          </w:tcPr>
          <w:p w14:paraId="5C8EB5D9"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9 (10.0%)</w:t>
            </w:r>
          </w:p>
        </w:tc>
        <w:tc>
          <w:tcPr>
            <w:tcW w:w="1647" w:type="dxa"/>
            <w:tcBorders>
              <w:top w:val="single" w:sz="4" w:space="0" w:color="auto"/>
            </w:tcBorders>
            <w:hideMark/>
          </w:tcPr>
          <w:p w14:paraId="69E3291C"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 (3.3%)</w:t>
            </w:r>
          </w:p>
        </w:tc>
      </w:tr>
      <w:tr w:rsidR="002F4A18" w:rsidRPr="002F1933" w14:paraId="0A6198DE" w14:textId="77777777" w:rsidTr="0066133D">
        <w:trPr>
          <w:trHeight w:val="1437"/>
          <w:jc w:val="center"/>
        </w:trPr>
        <w:tc>
          <w:tcPr>
            <w:tcW w:w="2430" w:type="dxa"/>
            <w:hideMark/>
          </w:tcPr>
          <w:p w14:paraId="6B868524" w14:textId="3E51D465" w:rsidR="002F4A18" w:rsidRPr="00F62512" w:rsidRDefault="002F4A18" w:rsidP="002F4A18">
            <w:pPr>
              <w:spacing w:line="360" w:lineRule="auto"/>
              <w:rPr>
                <w:rFonts w:ascii="Times New Roman" w:hAnsi="Times New Roman" w:cs="Times New Roman"/>
                <w:sz w:val="24"/>
                <w:szCs w:val="24"/>
              </w:rPr>
            </w:pPr>
            <w:r w:rsidRPr="00F62512">
              <w:rPr>
                <w:rFonts w:ascii="Times New Roman" w:hAnsi="Times New Roman" w:cs="Times New Roman"/>
                <w:sz w:val="24"/>
                <w:szCs w:val="24"/>
              </w:rPr>
              <w:t>Do you trust the privacy protect your data from unauthorized access?</w:t>
            </w:r>
          </w:p>
        </w:tc>
        <w:tc>
          <w:tcPr>
            <w:tcW w:w="1322" w:type="dxa"/>
            <w:hideMark/>
          </w:tcPr>
          <w:p w14:paraId="22AEB383"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19 (12.7%)</w:t>
            </w:r>
          </w:p>
        </w:tc>
        <w:tc>
          <w:tcPr>
            <w:tcW w:w="1373" w:type="dxa"/>
            <w:hideMark/>
          </w:tcPr>
          <w:p w14:paraId="23295EC4"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 xml:space="preserve"> (37.3%)</w:t>
            </w:r>
          </w:p>
        </w:tc>
        <w:tc>
          <w:tcPr>
            <w:tcW w:w="1373" w:type="dxa"/>
            <w:hideMark/>
          </w:tcPr>
          <w:p w14:paraId="05254532"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38 (25.3%)</w:t>
            </w:r>
          </w:p>
        </w:tc>
        <w:tc>
          <w:tcPr>
            <w:tcW w:w="1373" w:type="dxa"/>
            <w:hideMark/>
          </w:tcPr>
          <w:p w14:paraId="01DC474A"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15 (10.0%)</w:t>
            </w:r>
          </w:p>
        </w:tc>
        <w:tc>
          <w:tcPr>
            <w:tcW w:w="1647" w:type="dxa"/>
            <w:hideMark/>
          </w:tcPr>
          <w:p w14:paraId="7AA7973A"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22 (14.7%)</w:t>
            </w:r>
          </w:p>
        </w:tc>
      </w:tr>
      <w:tr w:rsidR="002F4A18" w:rsidRPr="002F1933" w14:paraId="44A4E488" w14:textId="77777777" w:rsidTr="0066133D">
        <w:trPr>
          <w:trHeight w:val="2448"/>
          <w:jc w:val="center"/>
        </w:trPr>
        <w:tc>
          <w:tcPr>
            <w:tcW w:w="2430" w:type="dxa"/>
            <w:hideMark/>
          </w:tcPr>
          <w:p w14:paraId="5D322C60" w14:textId="2B55EF6A" w:rsidR="002F4A18" w:rsidRPr="00F62512" w:rsidRDefault="002F4A18" w:rsidP="002F4A18">
            <w:pPr>
              <w:spacing w:line="360" w:lineRule="auto"/>
              <w:rPr>
                <w:rFonts w:ascii="Times New Roman" w:hAnsi="Times New Roman" w:cs="Times New Roman"/>
                <w:sz w:val="24"/>
                <w:szCs w:val="24"/>
              </w:rPr>
            </w:pPr>
            <w:r w:rsidRPr="00F62512">
              <w:rPr>
                <w:rFonts w:ascii="Times New Roman" w:hAnsi="Times New Roman" w:cs="Times New Roman"/>
                <w:sz w:val="24"/>
                <w:szCs w:val="24"/>
              </w:rPr>
              <w:t>Do you feel secure when diagnose?</w:t>
            </w:r>
          </w:p>
        </w:tc>
        <w:tc>
          <w:tcPr>
            <w:tcW w:w="1322" w:type="dxa"/>
            <w:hideMark/>
          </w:tcPr>
          <w:p w14:paraId="68DD53C3"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37 (41.1%)</w:t>
            </w:r>
          </w:p>
          <w:p w14:paraId="0DE34778" w14:textId="77777777" w:rsidR="002F4A18" w:rsidRPr="00F62512" w:rsidRDefault="002F4A18" w:rsidP="0066133D">
            <w:pPr>
              <w:spacing w:line="360" w:lineRule="auto"/>
              <w:jc w:val="center"/>
              <w:rPr>
                <w:rFonts w:ascii="Times New Roman" w:hAnsi="Times New Roman" w:cs="Times New Roman"/>
                <w:sz w:val="24"/>
                <w:szCs w:val="24"/>
              </w:rPr>
            </w:pPr>
          </w:p>
          <w:p w14:paraId="30406860" w14:textId="77777777" w:rsidR="002F4A18" w:rsidRPr="00F62512" w:rsidRDefault="002F4A18" w:rsidP="0066133D">
            <w:pPr>
              <w:spacing w:line="360" w:lineRule="auto"/>
              <w:jc w:val="center"/>
              <w:rPr>
                <w:rFonts w:ascii="Times New Roman" w:hAnsi="Times New Roman" w:cs="Times New Roman"/>
                <w:sz w:val="24"/>
                <w:szCs w:val="24"/>
              </w:rPr>
            </w:pPr>
          </w:p>
        </w:tc>
        <w:tc>
          <w:tcPr>
            <w:tcW w:w="1373" w:type="dxa"/>
            <w:hideMark/>
          </w:tcPr>
          <w:p w14:paraId="31F0F14F"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26 (28.9%)</w:t>
            </w:r>
          </w:p>
        </w:tc>
        <w:tc>
          <w:tcPr>
            <w:tcW w:w="1373" w:type="dxa"/>
            <w:hideMark/>
          </w:tcPr>
          <w:p w14:paraId="036633A7"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12 (13.3%)</w:t>
            </w:r>
          </w:p>
        </w:tc>
        <w:tc>
          <w:tcPr>
            <w:tcW w:w="1373" w:type="dxa"/>
            <w:hideMark/>
          </w:tcPr>
          <w:p w14:paraId="02D839E1"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8 (8.9%)</w:t>
            </w:r>
          </w:p>
        </w:tc>
        <w:tc>
          <w:tcPr>
            <w:tcW w:w="1647" w:type="dxa"/>
            <w:hideMark/>
          </w:tcPr>
          <w:p w14:paraId="3C3126A9"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7 (7.78%)</w:t>
            </w:r>
          </w:p>
        </w:tc>
      </w:tr>
    </w:tbl>
    <w:p w14:paraId="4AF7EE5C" w14:textId="77777777" w:rsidR="00305ED3" w:rsidRDefault="00305ED3" w:rsidP="00D2617F">
      <w:pPr>
        <w:rPr>
          <w:rFonts w:ascii="Times New Roman" w:hAnsi="Times New Roman" w:cs="Times New Roman"/>
          <w:kern w:val="0"/>
          <w:sz w:val="24"/>
          <w:szCs w:val="24"/>
          <w14:ligatures w14:val="none"/>
        </w:rPr>
      </w:pPr>
    </w:p>
    <w:p w14:paraId="41858B79" w14:textId="364DAA10" w:rsidR="00E839E6" w:rsidRPr="00EF08B8" w:rsidRDefault="00D2617F" w:rsidP="00D710DE">
      <w:pPr>
        <w:spacing w:line="360" w:lineRule="auto"/>
        <w:jc w:val="both"/>
        <w:rPr>
          <w:rFonts w:ascii="Times New Roman" w:hAnsi="Times New Roman" w:cs="Times New Roman"/>
          <w:sz w:val="24"/>
          <w:szCs w:val="24"/>
        </w:rPr>
      </w:pPr>
      <w:r w:rsidRPr="00D710DE">
        <w:rPr>
          <w:rFonts w:ascii="Times New Roman" w:hAnsi="Times New Roman" w:cs="Times New Roman"/>
          <w:kern w:val="0"/>
          <w:sz w:val="24"/>
          <w:szCs w:val="24"/>
          <w14:ligatures w14:val="none"/>
        </w:rPr>
        <w:t>The</w:t>
      </w:r>
      <w:r w:rsidR="00256839" w:rsidRPr="00D710DE">
        <w:rPr>
          <w:rFonts w:ascii="Times New Roman" w:hAnsi="Times New Roman" w:cs="Times New Roman"/>
          <w:sz w:val="24"/>
          <w:szCs w:val="24"/>
        </w:rPr>
        <w:t xml:space="preserve"> </w:t>
      </w:r>
      <w:r w:rsidRPr="00D710DE">
        <w:rPr>
          <w:rFonts w:ascii="Times New Roman" w:hAnsi="Times New Roman" w:cs="Times New Roman"/>
          <w:sz w:val="24"/>
          <w:szCs w:val="24"/>
        </w:rPr>
        <w:t>a</w:t>
      </w:r>
      <w:r w:rsidR="00E839E6" w:rsidRPr="00D710DE">
        <w:rPr>
          <w:rFonts w:ascii="Times New Roman" w:hAnsi="Times New Roman" w:cs="Times New Roman"/>
          <w:sz w:val="24"/>
          <w:szCs w:val="24"/>
        </w:rPr>
        <w:t xml:space="preserve">nalysis of SUS scores across surveyed healthcare systems revealed concerning trends. The average SUS score for EHR systems was 58.4 (SD=12.3), falling below the threshold of </w:t>
      </w:r>
      <w:r w:rsidR="00170F82" w:rsidRPr="00D710DE">
        <w:rPr>
          <w:rFonts w:ascii="Times New Roman" w:hAnsi="Times New Roman" w:cs="Times New Roman"/>
          <w:sz w:val="24"/>
          <w:szCs w:val="24"/>
        </w:rPr>
        <w:t>68,</w:t>
      </w:r>
      <w:r w:rsidR="00E839E6" w:rsidRPr="00D710DE">
        <w:rPr>
          <w:rFonts w:ascii="Times New Roman" w:hAnsi="Times New Roman" w:cs="Times New Roman"/>
          <w:sz w:val="24"/>
          <w:szCs w:val="24"/>
        </w:rPr>
        <w:t xml:space="preserve"> typically considered acceptable usability. This finding aligns with widespread reports of clinician dissatisfaction with EHR systems.</w:t>
      </w:r>
      <w:r w:rsidRPr="00D710DE">
        <w:rPr>
          <w:rFonts w:ascii="Times New Roman" w:hAnsi="Times New Roman" w:cs="Times New Roman"/>
          <w:sz w:val="24"/>
          <w:szCs w:val="24"/>
        </w:rPr>
        <w:t xml:space="preserve"> </w:t>
      </w:r>
      <w:r w:rsidR="00E839E6" w:rsidRPr="00D710DE">
        <w:rPr>
          <w:rFonts w:ascii="Times New Roman" w:hAnsi="Times New Roman" w:cs="Times New Roman"/>
          <w:sz w:val="24"/>
          <w:szCs w:val="24"/>
        </w:rPr>
        <w:t xml:space="preserve">The </w:t>
      </w:r>
      <w:r w:rsidR="002E015E" w:rsidRPr="00D710DE">
        <w:rPr>
          <w:rFonts w:ascii="Times New Roman" w:hAnsi="Times New Roman" w:cs="Times New Roman"/>
          <w:sz w:val="24"/>
          <w:szCs w:val="24"/>
        </w:rPr>
        <w:t>higher</w:t>
      </w:r>
      <w:r w:rsidR="00E839E6" w:rsidRPr="00D710DE">
        <w:rPr>
          <w:rFonts w:ascii="Times New Roman" w:hAnsi="Times New Roman" w:cs="Times New Roman"/>
          <w:sz w:val="24"/>
          <w:szCs w:val="24"/>
        </w:rPr>
        <w:t xml:space="preserve"> scores for patient-facing technologies (portals and telemedicine) suggest that systems designed with consumer expectations in mind may receive greater attention to user experience principles.</w:t>
      </w:r>
      <w:r w:rsidR="00256839" w:rsidRPr="00D710DE">
        <w:rPr>
          <w:rFonts w:ascii="Times New Roman" w:hAnsi="Times New Roman" w:cs="Times New Roman"/>
          <w:sz w:val="24"/>
          <w:szCs w:val="24"/>
        </w:rPr>
        <w:t xml:space="preserve"> </w:t>
      </w:r>
      <w:r w:rsidR="00E839E6" w:rsidRPr="00D710DE">
        <w:rPr>
          <w:rFonts w:ascii="Times New Roman" w:hAnsi="Times New Roman" w:cs="Times New Roman"/>
          <w:sz w:val="24"/>
          <w:szCs w:val="24"/>
        </w:rPr>
        <w:t xml:space="preserve">Time-motion studies revealed that healthcare professionals spent an average of 37% of their clinical time interacting with computer systems, with significant variation across </w:t>
      </w:r>
      <w:r w:rsidR="00E839E6" w:rsidRPr="00EF08B8">
        <w:rPr>
          <w:rFonts w:ascii="Times New Roman" w:hAnsi="Times New Roman" w:cs="Times New Roman"/>
          <w:sz w:val="24"/>
          <w:szCs w:val="24"/>
        </w:rPr>
        <w:t>specialties. Emergency medicine physicians reported the highest proportion (43%), while surgical specialists reported lower percentages (28%), reflecting differences in workflow integration.</w:t>
      </w:r>
    </w:p>
    <w:p w14:paraId="086E9A38" w14:textId="5CC20CC6" w:rsidR="00E839E6" w:rsidRPr="00EF08B8" w:rsidRDefault="00E839E6" w:rsidP="00E839E6">
      <w:pPr>
        <w:spacing w:line="360" w:lineRule="auto"/>
        <w:jc w:val="both"/>
        <w:rPr>
          <w:rFonts w:ascii="Times New Roman" w:hAnsi="Times New Roman" w:cs="Times New Roman"/>
          <w:sz w:val="24"/>
          <w:szCs w:val="24"/>
        </w:rPr>
      </w:pPr>
      <w:r w:rsidRPr="001178BD">
        <w:rPr>
          <w:rFonts w:ascii="Times New Roman" w:hAnsi="Times New Roman" w:cs="Times New Roman"/>
          <w:bCs/>
          <w:sz w:val="24"/>
          <w:szCs w:val="24"/>
        </w:rPr>
        <w:t>Healthcare Professional Perspectives</w:t>
      </w:r>
      <w:r w:rsidRPr="00EF08B8">
        <w:rPr>
          <w:rFonts w:ascii="Times New Roman" w:hAnsi="Times New Roman" w:cs="Times New Roman"/>
          <w:sz w:val="24"/>
          <w:szCs w:val="24"/>
        </w:rPr>
        <w:t xml:space="preserve"> survey responses revealed several dominant themes</w:t>
      </w:r>
      <w:r w:rsidR="00C5382D">
        <w:rPr>
          <w:rFonts w:ascii="Times New Roman" w:hAnsi="Times New Roman" w:cs="Times New Roman"/>
          <w:sz w:val="24"/>
          <w:szCs w:val="24"/>
        </w:rPr>
        <w:t xml:space="preserve">, </w:t>
      </w:r>
      <w:r w:rsidRPr="00EF08B8">
        <w:rPr>
          <w:rFonts w:ascii="Times New Roman" w:hAnsi="Times New Roman" w:cs="Times New Roman"/>
          <w:iCs/>
          <w:sz w:val="24"/>
          <w:szCs w:val="24"/>
        </w:rPr>
        <w:t>Workflow disruption:</w:t>
      </w:r>
      <w:r w:rsidRPr="00EF08B8">
        <w:rPr>
          <w:rFonts w:ascii="Times New Roman" w:hAnsi="Times New Roman" w:cs="Times New Roman"/>
          <w:sz w:val="24"/>
          <w:szCs w:val="24"/>
        </w:rPr>
        <w:t xml:space="preserve"> 78% of healthcare professionals reported that current systems disrupt rather than support clinical workflow. Common complaints included excessive clicking, fragmented information requiring navigation across multiple screens, and poor integration between different system modules. One emergency physician stated: "I spend more time </w:t>
      </w:r>
      <w:r w:rsidRPr="00EF08B8">
        <w:rPr>
          <w:rFonts w:ascii="Times New Roman" w:hAnsi="Times New Roman" w:cs="Times New Roman"/>
          <w:sz w:val="24"/>
          <w:szCs w:val="24"/>
        </w:rPr>
        <w:lastRenderedPageBreak/>
        <w:t>navigating the computer system than talking to my patients. The system seems designed by people who have never worked in a clinical environment."</w:t>
      </w:r>
    </w:p>
    <w:p w14:paraId="3FC5AF17" w14:textId="656892C6"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Healthcare professionals consistently reported that poorly designed interfaces increased cognitive load during already mentally demanding work. Cluttered screens, inconsistent terminology, and lack of customization options forced users to expend mental energy on system navigation rather than clinical reasoning. A nurse manager observed: "When you're managing multiple critically ill patients, you need information at a glance. Instead, we're digging through menus and clicking through screens while patients wait"</w:t>
      </w:r>
      <w:r w:rsidR="00C5382D">
        <w:rPr>
          <w:rFonts w:ascii="Times New Roman" w:hAnsi="Times New Roman" w:cs="Times New Roman"/>
          <w:sz w:val="24"/>
          <w:szCs w:val="24"/>
        </w:rPr>
        <w:t xml:space="preserve">.  </w:t>
      </w:r>
      <w:r w:rsidRPr="00EF08B8">
        <w:rPr>
          <w:rFonts w:ascii="Times New Roman" w:hAnsi="Times New Roman" w:cs="Times New Roman"/>
          <w:sz w:val="24"/>
          <w:szCs w:val="24"/>
        </w:rPr>
        <w:t xml:space="preserve"> 61% of respondents felt their training was insufficient for effective system use. Training often focused on basic functionality rather than workflow optimization, and ongoing support was limited. Many users discovered features through trial-and-error or peer sharing rather than formal training.</w:t>
      </w:r>
    </w:p>
    <w:p w14:paraId="713E2C7F" w14:textId="2C7A1A91"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iCs/>
          <w:sz w:val="24"/>
          <w:szCs w:val="24"/>
        </w:rPr>
        <w:t>System reliability concerns:</w:t>
      </w:r>
      <w:r w:rsidRPr="00EF08B8">
        <w:rPr>
          <w:rFonts w:ascii="Times New Roman" w:hAnsi="Times New Roman" w:cs="Times New Roman"/>
          <w:sz w:val="24"/>
          <w:szCs w:val="24"/>
        </w:rPr>
        <w:t xml:space="preserve"> Frequent system downtimes, slow performance during peak hours, and unexpected behavior eroded user trust. Healthcare professionals reported developing workarounds and reverting to paper documentation during system failures</w:t>
      </w:r>
      <w:r w:rsidR="00C5382D">
        <w:rPr>
          <w:rFonts w:ascii="Times New Roman" w:hAnsi="Times New Roman" w:cs="Times New Roman"/>
          <w:sz w:val="24"/>
          <w:szCs w:val="24"/>
        </w:rPr>
        <w:t xml:space="preserve">, undermining efficiency gains. </w:t>
      </w:r>
      <w:r w:rsidRPr="00EF08B8">
        <w:rPr>
          <w:rFonts w:ascii="Times New Roman" w:hAnsi="Times New Roman" w:cs="Times New Roman"/>
          <w:sz w:val="24"/>
          <w:szCs w:val="24"/>
        </w:rPr>
        <w:t>Despite challenges, users recognized benefits including improved access to patient history, medication checking functionality, and reduced errors related to handwriting legibility. Providers valued features that aggregated data effectively, provided trending visualizations, and facilitated team communication.</w:t>
      </w:r>
    </w:p>
    <w:p w14:paraId="5B03D05C" w14:textId="5F4E4A26"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Patient interviews and surveys revealed distinct priorities and challenges</w:t>
      </w:r>
      <w:r w:rsidR="00C5382D">
        <w:rPr>
          <w:rFonts w:ascii="Times New Roman" w:hAnsi="Times New Roman" w:cs="Times New Roman"/>
          <w:sz w:val="24"/>
          <w:szCs w:val="24"/>
        </w:rPr>
        <w:t xml:space="preserve"> which shows a</w:t>
      </w:r>
      <w:r w:rsidR="00C5382D">
        <w:rPr>
          <w:rFonts w:ascii="Times New Roman" w:hAnsi="Times New Roman" w:cs="Times New Roman"/>
          <w:iCs/>
          <w:sz w:val="24"/>
          <w:szCs w:val="24"/>
        </w:rPr>
        <w:t>ccessibility barriers</w:t>
      </w:r>
      <w:r w:rsidRPr="00EF08B8">
        <w:rPr>
          <w:rFonts w:ascii="Times New Roman" w:hAnsi="Times New Roman" w:cs="Times New Roman"/>
          <w:sz w:val="24"/>
          <w:szCs w:val="24"/>
        </w:rPr>
        <w:t xml:space="preserve"> 34% of older patients (&gt;65 years) reported difficulty navigating patient portals, citing small text, unclear navigation, and unfamiliar terminology. Patients with visual impairments noted insufficient contrast and limited screen reader compatibility.</w:t>
      </w:r>
      <w:r w:rsidR="00C5382D">
        <w:rPr>
          <w:rFonts w:ascii="Times New Roman" w:hAnsi="Times New Roman" w:cs="Times New Roman"/>
          <w:sz w:val="24"/>
          <w:szCs w:val="24"/>
        </w:rPr>
        <w:t xml:space="preserve"> </w:t>
      </w:r>
      <w:r w:rsidRPr="00EF08B8">
        <w:rPr>
          <w:rFonts w:ascii="Times New Roman" w:hAnsi="Times New Roman" w:cs="Times New Roman"/>
          <w:iCs/>
          <w:sz w:val="24"/>
          <w:szCs w:val="24"/>
        </w:rPr>
        <w:t>Health literacy challenges:</w:t>
      </w:r>
      <w:r w:rsidRPr="00EF08B8">
        <w:rPr>
          <w:rFonts w:ascii="Times New Roman" w:hAnsi="Times New Roman" w:cs="Times New Roman"/>
          <w:sz w:val="24"/>
          <w:szCs w:val="24"/>
        </w:rPr>
        <w:t xml:space="preserve"> Medical jargon, test results without context, and lack of explanatory information created anxiety and confusion. Patients desired plain-language explanations integrated with clinical data. One patient noted: "I can see my test results, but I don't know if they're good or bad, or what I should do about them."</w:t>
      </w:r>
    </w:p>
    <w:p w14:paraId="489AAC25" w14:textId="2D50AD7D"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While patients valued secure messaging with </w:t>
      </w:r>
      <w:r w:rsidR="001D0891">
        <w:rPr>
          <w:rFonts w:ascii="Times New Roman" w:hAnsi="Times New Roman" w:cs="Times New Roman"/>
          <w:sz w:val="24"/>
          <w:szCs w:val="24"/>
        </w:rPr>
        <w:t xml:space="preserve">healthcare </w:t>
      </w:r>
      <w:r w:rsidRPr="00EF08B8">
        <w:rPr>
          <w:rFonts w:ascii="Times New Roman" w:hAnsi="Times New Roman" w:cs="Times New Roman"/>
          <w:sz w:val="24"/>
          <w:szCs w:val="24"/>
        </w:rPr>
        <w:t>providers, 43% reported messages went unanswered or were answered with minimal information. Patients desired more interactive communication tools and clearer expectations about response times.</w:t>
      </w:r>
      <w:r w:rsidR="00C5382D">
        <w:rPr>
          <w:rFonts w:ascii="Times New Roman" w:hAnsi="Times New Roman" w:cs="Times New Roman"/>
          <w:sz w:val="24"/>
          <w:szCs w:val="24"/>
        </w:rPr>
        <w:t xml:space="preserve"> </w:t>
      </w:r>
      <w:r w:rsidRPr="00EF08B8">
        <w:rPr>
          <w:rFonts w:ascii="Times New Roman" w:hAnsi="Times New Roman" w:cs="Times New Roman"/>
          <w:sz w:val="24"/>
          <w:szCs w:val="24"/>
        </w:rPr>
        <w:t xml:space="preserve">Patient satisfaction with </w:t>
      </w:r>
      <w:r w:rsidRPr="00EF08B8">
        <w:rPr>
          <w:rFonts w:ascii="Times New Roman" w:hAnsi="Times New Roman" w:cs="Times New Roman"/>
          <w:sz w:val="24"/>
          <w:szCs w:val="24"/>
        </w:rPr>
        <w:lastRenderedPageBreak/>
        <w:t xml:space="preserve">telemedicine varied widely based on technical reliability and provider engagement. Technical difficulties frustrated patients and undermined confidence in remote care. However, when functioning well, patients </w:t>
      </w:r>
      <w:r w:rsidR="00170F82" w:rsidRPr="00EF08B8">
        <w:rPr>
          <w:rFonts w:ascii="Times New Roman" w:hAnsi="Times New Roman" w:cs="Times New Roman"/>
          <w:sz w:val="24"/>
          <w:szCs w:val="24"/>
        </w:rPr>
        <w:t>appreciate</w:t>
      </w:r>
      <w:r w:rsidRPr="00EF08B8">
        <w:rPr>
          <w:rFonts w:ascii="Times New Roman" w:hAnsi="Times New Roman" w:cs="Times New Roman"/>
          <w:sz w:val="24"/>
          <w:szCs w:val="24"/>
        </w:rPr>
        <w:t xml:space="preserve"> convenience and reduced travel burden, particularly those with mobility limitations or rural residence.</w:t>
      </w:r>
      <w:r w:rsidR="00C5382D">
        <w:rPr>
          <w:rFonts w:ascii="Times New Roman" w:hAnsi="Times New Roman" w:cs="Times New Roman"/>
          <w:sz w:val="24"/>
          <w:szCs w:val="24"/>
        </w:rPr>
        <w:t xml:space="preserve"> </w:t>
      </w:r>
      <w:r w:rsidRPr="00EF08B8">
        <w:rPr>
          <w:rFonts w:ascii="Times New Roman" w:hAnsi="Times New Roman" w:cs="Times New Roman"/>
          <w:sz w:val="24"/>
          <w:szCs w:val="24"/>
        </w:rPr>
        <w:t xml:space="preserve">Patients increasingly expected comprehensive access to their health information. Delays in test result availability and incomplete records in patient portals </w:t>
      </w:r>
      <w:r w:rsidR="00170F82" w:rsidRPr="00EF08B8">
        <w:rPr>
          <w:rFonts w:ascii="Times New Roman" w:hAnsi="Times New Roman" w:cs="Times New Roman"/>
          <w:sz w:val="24"/>
          <w:szCs w:val="24"/>
        </w:rPr>
        <w:t>generate</w:t>
      </w:r>
      <w:r w:rsidRPr="00EF08B8">
        <w:rPr>
          <w:rFonts w:ascii="Times New Roman" w:hAnsi="Times New Roman" w:cs="Times New Roman"/>
          <w:sz w:val="24"/>
          <w:szCs w:val="24"/>
        </w:rPr>
        <w:t xml:space="preserve"> dissatisfaction. Patients also desired better visualization tools to understand health trends over time.</w:t>
      </w:r>
    </w:p>
    <w:p w14:paraId="1108AAF1" w14:textId="534AAB91" w:rsidR="00E839E6" w:rsidRPr="00EF08B8" w:rsidRDefault="00E839E6" w:rsidP="001178BD">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Analysis of productivity metrics revealed mixed</w:t>
      </w:r>
      <w:r w:rsidR="00C5382D">
        <w:rPr>
          <w:rFonts w:ascii="Times New Roman" w:hAnsi="Times New Roman" w:cs="Times New Roman"/>
          <w:sz w:val="24"/>
          <w:szCs w:val="24"/>
        </w:rPr>
        <w:t xml:space="preserve"> impacts of HCI implementations based on</w:t>
      </w:r>
      <w:r w:rsidR="001178BD">
        <w:rPr>
          <w:rFonts w:ascii="Times New Roman" w:hAnsi="Times New Roman" w:cs="Times New Roman"/>
          <w:sz w:val="24"/>
          <w:szCs w:val="24"/>
        </w:rPr>
        <w:t xml:space="preserve"> </w:t>
      </w:r>
      <w:r w:rsidRPr="00EF08B8">
        <w:rPr>
          <w:rFonts w:ascii="Times New Roman" w:hAnsi="Times New Roman" w:cs="Times New Roman"/>
          <w:sz w:val="24"/>
          <w:szCs w:val="24"/>
        </w:rPr>
        <w:t>EHRs promised documentation efficiency, actual data showed that electronic documentation consumed similar or greater time compared to paper records, averaging 1-2 hours of after-hours documentation per physician daily. However, systems with effective voice recognition and smart templates reduced documentation burden by 23-31%.</w:t>
      </w:r>
      <w:r w:rsidR="001D0891">
        <w:rPr>
          <w:rFonts w:ascii="Times New Roman" w:hAnsi="Times New Roman" w:cs="Times New Roman"/>
          <w:sz w:val="24"/>
          <w:szCs w:val="24"/>
        </w:rPr>
        <w:t xml:space="preserve"> Usability and s</w:t>
      </w:r>
      <w:r w:rsidR="001D0891" w:rsidRPr="001D0891">
        <w:rPr>
          <w:rFonts w:ascii="Times New Roman" w:hAnsi="Times New Roman" w:cs="Times New Roman"/>
          <w:sz w:val="24"/>
          <w:szCs w:val="24"/>
        </w:rPr>
        <w:t>atisfaction</w:t>
      </w:r>
      <w:r w:rsidR="00867193">
        <w:rPr>
          <w:rFonts w:ascii="Times New Roman" w:hAnsi="Times New Roman" w:cs="Times New Roman"/>
          <w:sz w:val="24"/>
          <w:szCs w:val="24"/>
        </w:rPr>
        <w:t xml:space="preserve"> ranges between 76% and 86</w:t>
      </w:r>
      <w:r w:rsidR="001D0891">
        <w:rPr>
          <w:rFonts w:ascii="Times New Roman" w:hAnsi="Times New Roman" w:cs="Times New Roman"/>
          <w:sz w:val="24"/>
          <w:szCs w:val="24"/>
        </w:rPr>
        <w:t>% and while the security and</w:t>
      </w:r>
      <w:r w:rsidR="001D0891" w:rsidRPr="001D0891">
        <w:rPr>
          <w:rFonts w:ascii="Times New Roman" w:hAnsi="Times New Roman" w:cs="Times New Roman"/>
          <w:sz w:val="24"/>
          <w:szCs w:val="24"/>
        </w:rPr>
        <w:t xml:space="preserve"> trust</w:t>
      </w:r>
      <w:r w:rsidR="001D0891">
        <w:rPr>
          <w:rFonts w:ascii="Times New Roman" w:hAnsi="Times New Roman" w:cs="Times New Roman"/>
          <w:sz w:val="24"/>
          <w:szCs w:val="24"/>
        </w:rPr>
        <w:t xml:space="preserve"> ranges </w:t>
      </w:r>
      <w:r w:rsidR="00867193">
        <w:rPr>
          <w:rFonts w:ascii="Times New Roman" w:hAnsi="Times New Roman" w:cs="Times New Roman"/>
          <w:sz w:val="24"/>
          <w:szCs w:val="24"/>
        </w:rPr>
        <w:t>between 18.9</w:t>
      </w:r>
      <w:r w:rsidR="001D0891">
        <w:rPr>
          <w:rFonts w:ascii="Times New Roman" w:hAnsi="Times New Roman" w:cs="Times New Roman"/>
          <w:sz w:val="24"/>
          <w:szCs w:val="24"/>
        </w:rPr>
        <w:t xml:space="preserve">% </w:t>
      </w:r>
      <w:r w:rsidR="00867193">
        <w:rPr>
          <w:rFonts w:ascii="Times New Roman" w:hAnsi="Times New Roman" w:cs="Times New Roman"/>
          <w:sz w:val="24"/>
          <w:szCs w:val="24"/>
        </w:rPr>
        <w:t>and 41.1% among the patients.</w:t>
      </w:r>
    </w:p>
    <w:p w14:paraId="7E06E484" w14:textId="5B714D33" w:rsidR="00E839E6" w:rsidRPr="00EF08B8" w:rsidRDefault="00B70D3A" w:rsidP="00E839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E839E6" w:rsidRPr="00EF08B8">
        <w:rPr>
          <w:rFonts w:ascii="Times New Roman" w:hAnsi="Times New Roman" w:cs="Times New Roman"/>
          <w:b/>
          <w:bCs/>
          <w:sz w:val="24"/>
          <w:szCs w:val="24"/>
        </w:rPr>
        <w:t xml:space="preserve"> Discussion </w:t>
      </w:r>
    </w:p>
    <w:p w14:paraId="15A9879F" w14:textId="7D01DC74" w:rsidR="00E839E6" w:rsidRDefault="00E839E6" w:rsidP="00B51C78">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comprehensive analysis reveals that HCI quality in healthcare remains inconsistent, with significant room for improvement</w:t>
      </w:r>
      <w:r w:rsidR="00867193">
        <w:rPr>
          <w:rFonts w:ascii="Times New Roman" w:hAnsi="Times New Roman" w:cs="Times New Roman"/>
          <w:sz w:val="24"/>
          <w:szCs w:val="24"/>
        </w:rPr>
        <w:t xml:space="preserve"> as shown in Tables 2 and 3</w:t>
      </w:r>
      <w:r w:rsidRPr="00EF08B8">
        <w:rPr>
          <w:rFonts w:ascii="Times New Roman" w:hAnsi="Times New Roman" w:cs="Times New Roman"/>
          <w:sz w:val="24"/>
          <w:szCs w:val="24"/>
        </w:rPr>
        <w:t>. While technological capabilities have advanced dramatically, many implementations fail to realize potential benefits due to inadequate attention to user experience principles.</w:t>
      </w:r>
      <w:r w:rsidR="0082458A">
        <w:rPr>
          <w:rFonts w:ascii="Times New Roman" w:hAnsi="Times New Roman" w:cs="Times New Roman"/>
          <w:sz w:val="24"/>
          <w:szCs w:val="24"/>
        </w:rPr>
        <w:t xml:space="preserve"> S</w:t>
      </w:r>
      <w:r w:rsidRPr="00EF08B8">
        <w:rPr>
          <w:rFonts w:ascii="Times New Roman" w:hAnsi="Times New Roman" w:cs="Times New Roman"/>
          <w:sz w:val="24"/>
          <w:szCs w:val="24"/>
        </w:rPr>
        <w:t xml:space="preserve">ystems implemented to improve safety sometimes created new safety risks through poor usability. Alert fatigue, fragmented information display, and workflow disruptions contributed to errors. Optimal safety requires balancing protective features with usable interfaces that </w:t>
      </w:r>
      <w:r w:rsidR="002E015E" w:rsidRPr="00EF08B8">
        <w:rPr>
          <w:rFonts w:ascii="Times New Roman" w:hAnsi="Times New Roman" w:cs="Times New Roman"/>
          <w:sz w:val="24"/>
          <w:szCs w:val="24"/>
        </w:rPr>
        <w:t>do not</w:t>
      </w:r>
      <w:r w:rsidRPr="00EF08B8">
        <w:rPr>
          <w:rFonts w:ascii="Times New Roman" w:hAnsi="Times New Roman" w:cs="Times New Roman"/>
          <w:sz w:val="24"/>
          <w:szCs w:val="24"/>
        </w:rPr>
        <w:t xml:space="preserve"> overwhelm or frustrate users.</w:t>
      </w:r>
      <w:r w:rsidR="0082458A">
        <w:rPr>
          <w:rFonts w:ascii="Times New Roman" w:hAnsi="Times New Roman" w:cs="Times New Roman"/>
          <w:sz w:val="24"/>
          <w:szCs w:val="24"/>
        </w:rPr>
        <w:t xml:space="preserve"> </w:t>
      </w:r>
      <w:r w:rsidRPr="00EF08B8">
        <w:rPr>
          <w:rFonts w:ascii="Times New Roman" w:hAnsi="Times New Roman" w:cs="Times New Roman"/>
          <w:sz w:val="24"/>
          <w:szCs w:val="24"/>
        </w:rPr>
        <w:t xml:space="preserve">Technology, regardless of sophistication, </w:t>
      </w:r>
      <w:r w:rsidR="002E015E" w:rsidRPr="00EF08B8">
        <w:rPr>
          <w:rFonts w:ascii="Times New Roman" w:hAnsi="Times New Roman" w:cs="Times New Roman"/>
          <w:sz w:val="24"/>
          <w:szCs w:val="24"/>
        </w:rPr>
        <w:t>depends</w:t>
      </w:r>
      <w:r w:rsidRPr="00EF08B8">
        <w:rPr>
          <w:rFonts w:ascii="Times New Roman" w:hAnsi="Times New Roman" w:cs="Times New Roman"/>
          <w:sz w:val="24"/>
          <w:szCs w:val="24"/>
        </w:rPr>
        <w:t xml:space="preserve"> on human users. Successful HCI in healthcare must account for human cognitive limitations, work under pressure, diverse technical skills, and emotional dimensions of healthcare work. Poor HCI design exacerbates healthcare disparities.</w:t>
      </w:r>
      <w:r w:rsidR="001178BD">
        <w:rPr>
          <w:rFonts w:ascii="Times New Roman" w:hAnsi="Times New Roman" w:cs="Times New Roman"/>
          <w:sz w:val="24"/>
          <w:szCs w:val="24"/>
        </w:rPr>
        <w:t xml:space="preserve"> </w:t>
      </w:r>
      <w:r w:rsidR="001D0891">
        <w:rPr>
          <w:rFonts w:ascii="Times New Roman" w:hAnsi="Times New Roman" w:cs="Times New Roman"/>
          <w:sz w:val="24"/>
          <w:szCs w:val="24"/>
        </w:rPr>
        <w:t>A</w:t>
      </w:r>
      <w:r w:rsidR="001D0891" w:rsidRPr="00EF08B8">
        <w:rPr>
          <w:rFonts w:ascii="Times New Roman" w:hAnsi="Times New Roman" w:cs="Times New Roman"/>
          <w:sz w:val="24"/>
          <w:szCs w:val="24"/>
        </w:rPr>
        <w:t xml:space="preserve"> well-designed system delivers</w:t>
      </w:r>
      <w:r w:rsidRPr="00EF08B8">
        <w:rPr>
          <w:rFonts w:ascii="Times New Roman" w:hAnsi="Times New Roman" w:cs="Times New Roman"/>
          <w:sz w:val="24"/>
          <w:szCs w:val="24"/>
        </w:rPr>
        <w:t xml:space="preserve"> significant returns through improved efficiency, reduced errors, and better patient outcomes. </w:t>
      </w:r>
    </w:p>
    <w:p w14:paraId="23C4A186" w14:textId="79AFDBA2" w:rsidR="00E839E6" w:rsidRDefault="00AB0D47" w:rsidP="00C944ED">
      <w:pPr>
        <w:spacing w:after="0" w:line="360" w:lineRule="auto"/>
        <w:jc w:val="both"/>
        <w:rPr>
          <w:rFonts w:ascii="Times New Roman" w:hAnsi="Times New Roman" w:cs="Times New Roman"/>
          <w:b/>
          <w:bCs/>
          <w:sz w:val="32"/>
          <w:szCs w:val="32"/>
        </w:rPr>
      </w:pPr>
      <w:r w:rsidRPr="00D2617F">
        <w:rPr>
          <w:rFonts w:ascii="Times New Roman" w:hAnsi="Times New Roman" w:cs="Times New Roman"/>
          <w:b/>
          <w:bCs/>
          <w:sz w:val="32"/>
          <w:szCs w:val="32"/>
        </w:rPr>
        <w:t xml:space="preserve">5. </w:t>
      </w:r>
      <w:r w:rsidR="00067824">
        <w:rPr>
          <w:rFonts w:ascii="Times New Roman" w:hAnsi="Times New Roman" w:cs="Times New Roman"/>
          <w:b/>
          <w:bCs/>
          <w:sz w:val="32"/>
          <w:szCs w:val="32"/>
        </w:rPr>
        <w:t xml:space="preserve">Findings and </w:t>
      </w:r>
      <w:r w:rsidR="00256839" w:rsidRPr="00D2617F">
        <w:rPr>
          <w:rFonts w:ascii="Times New Roman" w:hAnsi="Times New Roman" w:cs="Times New Roman"/>
          <w:b/>
          <w:bCs/>
          <w:sz w:val="32"/>
          <w:szCs w:val="32"/>
        </w:rPr>
        <w:t>Future Directions</w:t>
      </w:r>
    </w:p>
    <w:p w14:paraId="47953E81" w14:textId="6A89CC16" w:rsidR="00067824" w:rsidRDefault="00067824" w:rsidP="00C944ED">
      <w:pPr>
        <w:spacing w:after="0" w:line="360" w:lineRule="auto"/>
        <w:jc w:val="both"/>
        <w:rPr>
          <w:rFonts w:ascii="Times New Roman" w:hAnsi="Times New Roman" w:cs="Times New Roman"/>
          <w:b/>
          <w:bCs/>
          <w:sz w:val="32"/>
          <w:szCs w:val="32"/>
        </w:rPr>
      </w:pPr>
      <w:r w:rsidRPr="00067824">
        <w:rPr>
          <w:rFonts w:ascii="Times New Roman" w:hAnsi="Times New Roman" w:cs="Times New Roman"/>
          <w:b/>
          <w:bCs/>
          <w:sz w:val="32"/>
          <w:szCs w:val="32"/>
        </w:rPr>
        <w:t>5.</w:t>
      </w:r>
      <w:r>
        <w:rPr>
          <w:rFonts w:ascii="Times New Roman" w:hAnsi="Times New Roman" w:cs="Times New Roman"/>
          <w:b/>
          <w:bCs/>
          <w:sz w:val="32"/>
          <w:szCs w:val="32"/>
        </w:rPr>
        <w:t>1</w:t>
      </w:r>
      <w:r w:rsidRPr="00067824">
        <w:rPr>
          <w:rFonts w:ascii="Times New Roman" w:hAnsi="Times New Roman" w:cs="Times New Roman"/>
          <w:b/>
          <w:bCs/>
          <w:sz w:val="32"/>
          <w:szCs w:val="32"/>
        </w:rPr>
        <w:t xml:space="preserve"> Finding</w:t>
      </w:r>
      <w:r>
        <w:rPr>
          <w:rFonts w:ascii="Times New Roman" w:hAnsi="Times New Roman" w:cs="Times New Roman"/>
          <w:b/>
          <w:bCs/>
          <w:sz w:val="32"/>
          <w:szCs w:val="32"/>
        </w:rPr>
        <w:t>s</w:t>
      </w:r>
    </w:p>
    <w:p w14:paraId="4A70A3BA" w14:textId="77777777" w:rsidR="00067824" w:rsidRPr="00EF08B8" w:rsidRDefault="00067824" w:rsidP="00067824">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lastRenderedPageBreak/>
        <w:t>Key findings include:</w:t>
      </w:r>
    </w:p>
    <w:p w14:paraId="5E45F9A0"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Usability remains suboptimal</w:t>
      </w:r>
      <w:r w:rsidRPr="00EF08B8">
        <w:rPr>
          <w:rFonts w:ascii="Times New Roman" w:hAnsi="Times New Roman" w:cs="Times New Roman"/>
          <w:sz w:val="24"/>
          <w:szCs w:val="24"/>
        </w:rPr>
        <w:t xml:space="preserve"> across many healthcare systems, with average SUS scores for EHR systems (58.4) falling below acceptable thresholds. This poor usability contributes to clinician burnout, workflow inefficiency, and potential safety risks.</w:t>
      </w:r>
    </w:p>
    <w:p w14:paraId="3D864DE9"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User-centered design practices</w:t>
      </w:r>
      <w:r w:rsidRPr="00EF08B8">
        <w:rPr>
          <w:rFonts w:ascii="Times New Roman" w:hAnsi="Times New Roman" w:cs="Times New Roman"/>
          <w:sz w:val="24"/>
          <w:szCs w:val="24"/>
        </w:rPr>
        <w:t xml:space="preserve"> are strongly associated with successful implementations. Systems developed with meaningful end-user involvement demonstrate superior usability, higher adoption rates, and better outcomes.</w:t>
      </w:r>
    </w:p>
    <w:p w14:paraId="6467B4DD"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HCI design directly impacts clinical outcomes</w:t>
      </w:r>
      <w:r w:rsidRPr="00EF08B8">
        <w:rPr>
          <w:rFonts w:ascii="Times New Roman" w:hAnsi="Times New Roman" w:cs="Times New Roman"/>
          <w:sz w:val="24"/>
          <w:szCs w:val="24"/>
        </w:rPr>
        <w:t>, including safety, efficiency, and quality of care. Well-designed interfaces reduce errors, improve diagnostic accuracy, and enhance care coordination, while poorly designed systems create new risks.</w:t>
      </w:r>
    </w:p>
    <w:p w14:paraId="79927E97"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Healthcare presents unique HCI challenges</w:t>
      </w:r>
      <w:r w:rsidRPr="00EF08B8">
        <w:rPr>
          <w:rFonts w:ascii="Times New Roman" w:hAnsi="Times New Roman" w:cs="Times New Roman"/>
          <w:sz w:val="24"/>
          <w:szCs w:val="24"/>
        </w:rPr>
        <w:t xml:space="preserve"> not found in other domains, including high-stakes decision-making, time pressure, diverse user populations, complex workflows, and stringent regulatory requirements. Generic consumer software design principles must be adapted for healthcare contexts.</w:t>
      </w:r>
    </w:p>
    <w:p w14:paraId="040F4DD0"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Significant disparities exist</w:t>
      </w:r>
      <w:r w:rsidRPr="00EF08B8">
        <w:rPr>
          <w:rFonts w:ascii="Times New Roman" w:hAnsi="Times New Roman" w:cs="Times New Roman"/>
          <w:sz w:val="24"/>
          <w:szCs w:val="24"/>
        </w:rPr>
        <w:t xml:space="preserve"> in HCI quality across different systems, settings, and user populations. These disparities risk exacerbating healthcare inequities by excluding less digitally proficient users.</w:t>
      </w:r>
    </w:p>
    <w:p w14:paraId="5A28C7B4" w14:textId="37DCED2E"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 xml:space="preserve">Emerging </w:t>
      </w:r>
      <w:r w:rsidR="00867193">
        <w:rPr>
          <w:rFonts w:ascii="Times New Roman" w:hAnsi="Times New Roman" w:cs="Times New Roman"/>
          <w:bCs/>
          <w:sz w:val="24"/>
          <w:szCs w:val="24"/>
        </w:rPr>
        <w:t xml:space="preserve">trends in </w:t>
      </w:r>
      <w:r w:rsidRPr="00867193">
        <w:rPr>
          <w:rFonts w:ascii="Times New Roman" w:hAnsi="Times New Roman" w:cs="Times New Roman"/>
          <w:bCs/>
          <w:sz w:val="24"/>
          <w:szCs w:val="24"/>
        </w:rPr>
        <w:t>technologies</w:t>
      </w:r>
      <w:r w:rsidRPr="00EF08B8">
        <w:rPr>
          <w:rFonts w:ascii="Times New Roman" w:hAnsi="Times New Roman" w:cs="Times New Roman"/>
          <w:sz w:val="24"/>
          <w:szCs w:val="24"/>
        </w:rPr>
        <w:t xml:space="preserve"> including artificial intelligence, voice interfaces, and adaptive systems offer promising opportunities but require careful HCI design to realize benefits without creating new burdens.</w:t>
      </w:r>
    </w:p>
    <w:p w14:paraId="6982257F"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Organizational factors</w:t>
      </w:r>
      <w:r w:rsidRPr="00EF08B8">
        <w:rPr>
          <w:rFonts w:ascii="Times New Roman" w:hAnsi="Times New Roman" w:cs="Times New Roman"/>
          <w:sz w:val="24"/>
          <w:szCs w:val="24"/>
        </w:rPr>
        <w:t xml:space="preserve"> including leadership support, resource allocation, training programs, and change management significantly influence HCI implementation success beyond system design quality alone.</w:t>
      </w:r>
    </w:p>
    <w:p w14:paraId="02F8FB07" w14:textId="49B0CE36" w:rsidR="00067824" w:rsidRPr="00067824" w:rsidRDefault="00067824" w:rsidP="00C944ED">
      <w:pPr>
        <w:spacing w:after="0" w:line="360" w:lineRule="auto"/>
        <w:jc w:val="both"/>
        <w:rPr>
          <w:rFonts w:ascii="Times New Roman" w:hAnsi="Times New Roman" w:cs="Times New Roman"/>
          <w:b/>
          <w:sz w:val="32"/>
          <w:szCs w:val="32"/>
        </w:rPr>
      </w:pPr>
      <w:r w:rsidRPr="00067824">
        <w:rPr>
          <w:rFonts w:ascii="Times New Roman" w:hAnsi="Times New Roman" w:cs="Times New Roman"/>
          <w:b/>
          <w:sz w:val="32"/>
          <w:szCs w:val="32"/>
        </w:rPr>
        <w:t>5.2 Future Directions</w:t>
      </w:r>
    </w:p>
    <w:p w14:paraId="34EBC196" w14:textId="4F14F737" w:rsidR="00F7797A" w:rsidRDefault="00F7797A" w:rsidP="00256839">
      <w:pPr>
        <w:spacing w:line="360" w:lineRule="auto"/>
        <w:jc w:val="both"/>
        <w:rPr>
          <w:rFonts w:ascii="Times New Roman" w:hAnsi="Times New Roman" w:cs="Times New Roman"/>
          <w:sz w:val="24"/>
          <w:szCs w:val="24"/>
        </w:rPr>
      </w:pPr>
      <w:r w:rsidRPr="00F7797A">
        <w:rPr>
          <w:rFonts w:ascii="Times New Roman" w:hAnsi="Times New Roman" w:cs="Times New Roman"/>
          <w:sz w:val="24"/>
          <w:szCs w:val="24"/>
        </w:rPr>
        <w:t>The areas that could be consider</w:t>
      </w:r>
      <w:r w:rsidR="00867193">
        <w:rPr>
          <w:rFonts w:ascii="Times New Roman" w:hAnsi="Times New Roman" w:cs="Times New Roman"/>
          <w:sz w:val="24"/>
          <w:szCs w:val="24"/>
        </w:rPr>
        <w:t>ed for future research include Emerging technology e</w:t>
      </w:r>
      <w:r w:rsidRPr="00F7797A">
        <w:rPr>
          <w:rFonts w:ascii="Times New Roman" w:hAnsi="Times New Roman" w:cs="Times New Roman"/>
          <w:sz w:val="24"/>
          <w:szCs w:val="24"/>
        </w:rPr>
        <w:t>valuation with optimal human-AI collaboration paradigms; Implementation Science with the sustainability of technology implementations;  Health equity that promote digital healthcare equity; Safety and quality that will reduce high-risk interface role in diagnostic errors and near-misses; Workflow and efficiency to quantifying the technology's workflow impact and Patient-Centered Research</w:t>
      </w:r>
    </w:p>
    <w:p w14:paraId="6C4A538B" w14:textId="77777777" w:rsidR="00E839E6" w:rsidRDefault="00E839E6" w:rsidP="009E0DA4">
      <w:pPr>
        <w:spacing w:after="0"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lastRenderedPageBreak/>
        <w:t>6. Conclusion and Recommendations</w:t>
      </w:r>
    </w:p>
    <w:p w14:paraId="44E4BFA3" w14:textId="3C26A817" w:rsidR="009E0DA4" w:rsidRPr="00281624" w:rsidRDefault="009E0DA4" w:rsidP="009E0DA4">
      <w:pPr>
        <w:spacing w:after="0" w:line="360" w:lineRule="auto"/>
        <w:jc w:val="both"/>
        <w:rPr>
          <w:rFonts w:ascii="Times New Roman" w:hAnsi="Times New Roman" w:cs="Times New Roman"/>
          <w:b/>
          <w:bCs/>
          <w:sz w:val="32"/>
          <w:szCs w:val="32"/>
        </w:rPr>
      </w:pPr>
      <w:r w:rsidRPr="009E0DA4">
        <w:rPr>
          <w:rFonts w:ascii="Times New Roman" w:hAnsi="Times New Roman" w:cs="Times New Roman"/>
          <w:b/>
          <w:bCs/>
          <w:sz w:val="32"/>
          <w:szCs w:val="32"/>
        </w:rPr>
        <w:t>6.</w:t>
      </w:r>
      <w:r>
        <w:rPr>
          <w:rFonts w:ascii="Times New Roman" w:hAnsi="Times New Roman" w:cs="Times New Roman"/>
          <w:b/>
          <w:bCs/>
          <w:sz w:val="32"/>
          <w:szCs w:val="32"/>
        </w:rPr>
        <w:t>1</w:t>
      </w:r>
      <w:r w:rsidRPr="009E0DA4">
        <w:rPr>
          <w:rFonts w:ascii="Times New Roman" w:hAnsi="Times New Roman" w:cs="Times New Roman"/>
          <w:b/>
          <w:bCs/>
          <w:sz w:val="32"/>
          <w:szCs w:val="32"/>
        </w:rPr>
        <w:t xml:space="preserve"> Conclusion</w:t>
      </w:r>
    </w:p>
    <w:p w14:paraId="4B361A42" w14:textId="05DD4408" w:rsidR="00E839E6" w:rsidRPr="00EF08B8" w:rsidRDefault="00867193" w:rsidP="00E83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w:t>
      </w:r>
      <w:r w:rsidR="00E839E6" w:rsidRPr="00EF08B8">
        <w:rPr>
          <w:rFonts w:ascii="Times New Roman" w:hAnsi="Times New Roman" w:cs="Times New Roman"/>
          <w:sz w:val="24"/>
          <w:szCs w:val="24"/>
        </w:rPr>
        <w:t xml:space="preserve">comprehensive </w:t>
      </w:r>
      <w:r w:rsidR="00D72CFE">
        <w:rPr>
          <w:rFonts w:ascii="Times New Roman" w:hAnsi="Times New Roman" w:cs="Times New Roman"/>
          <w:sz w:val="24"/>
          <w:szCs w:val="24"/>
        </w:rPr>
        <w:t xml:space="preserve">evaluation and </w:t>
      </w:r>
      <w:r w:rsidR="00E839E6" w:rsidRPr="00EF08B8">
        <w:rPr>
          <w:rFonts w:ascii="Times New Roman" w:hAnsi="Times New Roman" w:cs="Times New Roman"/>
          <w:sz w:val="24"/>
          <w:szCs w:val="24"/>
        </w:rPr>
        <w:t xml:space="preserve">examination of Human-Computer Interaction in healthcare reveals a landscape characterized by both remarkable progress and persistent challenges. Healthcare has undergone significant digital transformation, with technology now integral to </w:t>
      </w:r>
      <w:r w:rsidR="002E015E" w:rsidRPr="00EF08B8">
        <w:rPr>
          <w:rFonts w:ascii="Times New Roman" w:hAnsi="Times New Roman" w:cs="Times New Roman"/>
          <w:sz w:val="24"/>
          <w:szCs w:val="24"/>
        </w:rPr>
        <w:t>every</w:t>
      </w:r>
      <w:r w:rsidR="00E839E6" w:rsidRPr="00EF08B8">
        <w:rPr>
          <w:rFonts w:ascii="Times New Roman" w:hAnsi="Times New Roman" w:cs="Times New Roman"/>
          <w:sz w:val="24"/>
          <w:szCs w:val="24"/>
        </w:rPr>
        <w:t xml:space="preserve"> aspect of care delivery</w:t>
      </w:r>
      <w:r w:rsidR="00B405EA">
        <w:rPr>
          <w:rFonts w:ascii="Times New Roman" w:hAnsi="Times New Roman" w:cs="Times New Roman"/>
          <w:sz w:val="24"/>
          <w:szCs w:val="24"/>
        </w:rPr>
        <w:t xml:space="preserve"> in Nigeria</w:t>
      </w:r>
      <w:r w:rsidR="00E839E6" w:rsidRPr="00EF08B8">
        <w:rPr>
          <w:rFonts w:ascii="Times New Roman" w:hAnsi="Times New Roman" w:cs="Times New Roman"/>
          <w:sz w:val="24"/>
          <w:szCs w:val="24"/>
        </w:rPr>
        <w:t>. However, the quality of human-computer interaction varies dramatically across systems and settings, with many implementations falling short of user needs and expectations</w:t>
      </w:r>
      <w:r w:rsidR="00B51C78">
        <w:rPr>
          <w:rFonts w:ascii="Times New Roman" w:hAnsi="Times New Roman" w:cs="Times New Roman"/>
          <w:sz w:val="24"/>
          <w:szCs w:val="24"/>
        </w:rPr>
        <w:t xml:space="preserve"> from the results shown in Tables 1 through</w:t>
      </w:r>
      <w:r w:rsidR="00A56B2C">
        <w:rPr>
          <w:rFonts w:ascii="Times New Roman" w:hAnsi="Times New Roman" w:cs="Times New Roman"/>
          <w:sz w:val="24"/>
          <w:szCs w:val="24"/>
        </w:rPr>
        <w:t xml:space="preserve"> </w:t>
      </w:r>
      <w:r w:rsidR="00B51C78">
        <w:rPr>
          <w:rFonts w:ascii="Times New Roman" w:hAnsi="Times New Roman" w:cs="Times New Roman"/>
          <w:sz w:val="24"/>
          <w:szCs w:val="24"/>
        </w:rPr>
        <w:t>Tabl</w:t>
      </w:r>
      <w:r w:rsidR="00A56B2C">
        <w:rPr>
          <w:rFonts w:ascii="Times New Roman" w:hAnsi="Times New Roman" w:cs="Times New Roman"/>
          <w:sz w:val="24"/>
          <w:szCs w:val="24"/>
        </w:rPr>
        <w:t xml:space="preserve">e </w:t>
      </w:r>
      <w:r w:rsidR="00B51C78">
        <w:rPr>
          <w:rFonts w:ascii="Times New Roman" w:hAnsi="Times New Roman" w:cs="Times New Roman"/>
          <w:sz w:val="24"/>
          <w:szCs w:val="24"/>
        </w:rPr>
        <w:t>3</w:t>
      </w:r>
      <w:r w:rsidR="00E839E6" w:rsidRPr="00EF08B8">
        <w:rPr>
          <w:rFonts w:ascii="Times New Roman" w:hAnsi="Times New Roman" w:cs="Times New Roman"/>
          <w:sz w:val="24"/>
          <w:szCs w:val="24"/>
        </w:rPr>
        <w:t>.</w:t>
      </w:r>
    </w:p>
    <w:p w14:paraId="25E3977F" w14:textId="69C45D02" w:rsidR="00E839E6" w:rsidRPr="00110662" w:rsidRDefault="00E839E6" w:rsidP="009E0DA4">
      <w:pPr>
        <w:pStyle w:val="ListParagraph"/>
        <w:numPr>
          <w:ilvl w:val="1"/>
          <w:numId w:val="69"/>
        </w:numPr>
        <w:spacing w:after="0" w:line="360" w:lineRule="auto"/>
        <w:jc w:val="both"/>
        <w:rPr>
          <w:rFonts w:ascii="Times New Roman" w:hAnsi="Times New Roman" w:cs="Times New Roman"/>
          <w:b/>
          <w:bCs/>
          <w:sz w:val="24"/>
          <w:szCs w:val="24"/>
        </w:rPr>
      </w:pPr>
      <w:r w:rsidRPr="00110662">
        <w:rPr>
          <w:rFonts w:ascii="Times New Roman" w:hAnsi="Times New Roman" w:cs="Times New Roman"/>
          <w:b/>
          <w:bCs/>
          <w:sz w:val="24"/>
          <w:szCs w:val="24"/>
        </w:rPr>
        <w:t xml:space="preserve">Recommendations </w:t>
      </w:r>
    </w:p>
    <w:p w14:paraId="74528E25" w14:textId="3D242E64" w:rsidR="00E839E6" w:rsidRPr="00EF08B8" w:rsidRDefault="00E839E6" w:rsidP="00B75080">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Based on research findings, healthcare organizations should</w:t>
      </w:r>
      <w:r w:rsidR="00110662">
        <w:rPr>
          <w:rFonts w:ascii="Times New Roman" w:hAnsi="Times New Roman" w:cs="Times New Roman"/>
          <w:sz w:val="24"/>
          <w:szCs w:val="24"/>
        </w:rPr>
        <w:t xml:space="preserve"> </w:t>
      </w:r>
      <w:r w:rsidRPr="00110662">
        <w:rPr>
          <w:rFonts w:ascii="Times New Roman" w:hAnsi="Times New Roman" w:cs="Times New Roman"/>
          <w:bCs/>
          <w:sz w:val="24"/>
          <w:szCs w:val="24"/>
        </w:rPr>
        <w:t>Prioritize User-Centered Design</w:t>
      </w:r>
      <w:r w:rsidRPr="00EF08B8">
        <w:rPr>
          <w:rFonts w:ascii="Times New Roman" w:hAnsi="Times New Roman" w:cs="Times New Roman"/>
          <w:sz w:val="24"/>
          <w:szCs w:val="24"/>
        </w:rPr>
        <w:t xml:space="preserve"> teams including clinicians, nurses, patients, and IT </w:t>
      </w:r>
      <w:r w:rsidR="002E015E" w:rsidRPr="00EF08B8">
        <w:rPr>
          <w:rFonts w:ascii="Times New Roman" w:hAnsi="Times New Roman" w:cs="Times New Roman"/>
          <w:sz w:val="24"/>
          <w:szCs w:val="24"/>
        </w:rPr>
        <w:t>professionals</w:t>
      </w:r>
      <w:r w:rsidR="00110662">
        <w:rPr>
          <w:rFonts w:ascii="Times New Roman" w:hAnsi="Times New Roman" w:cs="Times New Roman"/>
          <w:sz w:val="24"/>
          <w:szCs w:val="24"/>
        </w:rPr>
        <w:t xml:space="preserve">; </w:t>
      </w:r>
      <w:r w:rsidRPr="00110662">
        <w:rPr>
          <w:rFonts w:ascii="Times New Roman" w:hAnsi="Times New Roman" w:cs="Times New Roman"/>
          <w:bCs/>
          <w:sz w:val="24"/>
          <w:szCs w:val="24"/>
        </w:rPr>
        <w:t>Training</w:t>
      </w:r>
      <w:r w:rsidR="00110662" w:rsidRPr="00110662">
        <w:rPr>
          <w:rFonts w:ascii="Times New Roman" w:hAnsi="Times New Roman" w:cs="Times New Roman"/>
          <w:bCs/>
          <w:sz w:val="24"/>
          <w:szCs w:val="24"/>
        </w:rPr>
        <w:t xml:space="preserve">; Optimize Workflows; </w:t>
      </w:r>
      <w:r w:rsidRPr="00110662">
        <w:rPr>
          <w:rFonts w:ascii="Times New Roman" w:hAnsi="Times New Roman" w:cs="Times New Roman"/>
          <w:bCs/>
          <w:sz w:val="24"/>
          <w:szCs w:val="24"/>
        </w:rPr>
        <w:t>Establish Robust Support Systems</w:t>
      </w:r>
      <w:r w:rsidR="00110662" w:rsidRPr="00110662">
        <w:rPr>
          <w:rFonts w:ascii="Times New Roman" w:hAnsi="Times New Roman" w:cs="Times New Roman"/>
          <w:bCs/>
          <w:sz w:val="24"/>
          <w:szCs w:val="24"/>
        </w:rPr>
        <w:t xml:space="preserve"> ; </w:t>
      </w:r>
      <w:r w:rsidRPr="00110662">
        <w:rPr>
          <w:rFonts w:ascii="Times New Roman" w:hAnsi="Times New Roman" w:cs="Times New Roman"/>
          <w:bCs/>
          <w:sz w:val="24"/>
          <w:szCs w:val="24"/>
        </w:rPr>
        <w:t>Focus on Safety</w:t>
      </w:r>
      <w:r w:rsidR="00110662" w:rsidRPr="00110662">
        <w:rPr>
          <w:rFonts w:ascii="Times New Roman" w:hAnsi="Times New Roman" w:cs="Times New Roman"/>
          <w:bCs/>
          <w:sz w:val="24"/>
          <w:szCs w:val="24"/>
        </w:rPr>
        <w:t xml:space="preserve"> </w:t>
      </w:r>
      <w:r w:rsidRPr="00110662">
        <w:rPr>
          <w:rFonts w:ascii="Times New Roman" w:hAnsi="Times New Roman" w:cs="Times New Roman"/>
          <w:sz w:val="24"/>
          <w:szCs w:val="24"/>
        </w:rPr>
        <w:t xml:space="preserve"> </w:t>
      </w:r>
      <w:r w:rsidRPr="00EF08B8">
        <w:rPr>
          <w:rFonts w:ascii="Times New Roman" w:hAnsi="Times New Roman" w:cs="Times New Roman"/>
          <w:sz w:val="24"/>
          <w:szCs w:val="24"/>
        </w:rPr>
        <w:t xml:space="preserve">preventing </w:t>
      </w:r>
      <w:r w:rsidR="002E015E" w:rsidRPr="00EF08B8">
        <w:rPr>
          <w:rFonts w:ascii="Times New Roman" w:hAnsi="Times New Roman" w:cs="Times New Roman"/>
          <w:sz w:val="24"/>
          <w:szCs w:val="24"/>
        </w:rPr>
        <w:t>wrong patient</w:t>
      </w:r>
      <w:r w:rsidRPr="00EF08B8">
        <w:rPr>
          <w:rFonts w:ascii="Times New Roman" w:hAnsi="Times New Roman" w:cs="Times New Roman"/>
          <w:sz w:val="24"/>
          <w:szCs w:val="24"/>
        </w:rPr>
        <w:t xml:space="preserve"> </w:t>
      </w:r>
      <w:r w:rsidR="002E015E" w:rsidRPr="00EF08B8">
        <w:rPr>
          <w:rFonts w:ascii="Times New Roman" w:hAnsi="Times New Roman" w:cs="Times New Roman"/>
          <w:sz w:val="24"/>
          <w:szCs w:val="24"/>
        </w:rPr>
        <w:t>errors</w:t>
      </w:r>
      <w:r w:rsidR="00110662">
        <w:rPr>
          <w:rFonts w:ascii="Times New Roman" w:hAnsi="Times New Roman" w:cs="Times New Roman"/>
          <w:sz w:val="24"/>
          <w:szCs w:val="24"/>
        </w:rPr>
        <w:t xml:space="preserve">; </w:t>
      </w:r>
      <w:r w:rsidR="00110662" w:rsidRPr="00110662">
        <w:rPr>
          <w:rFonts w:ascii="Times New Roman" w:hAnsi="Times New Roman" w:cs="Times New Roman"/>
          <w:bCs/>
          <w:sz w:val="24"/>
          <w:szCs w:val="24"/>
        </w:rPr>
        <w:t>Address Accessibility to</w:t>
      </w:r>
      <w:r w:rsidR="00110662">
        <w:rPr>
          <w:rFonts w:ascii="Times New Roman" w:hAnsi="Times New Roman" w:cs="Times New Roman"/>
          <w:b/>
          <w:bCs/>
          <w:sz w:val="24"/>
          <w:szCs w:val="24"/>
        </w:rPr>
        <w:t xml:space="preserve"> </w:t>
      </w:r>
      <w:r w:rsidRPr="00EF08B8">
        <w:rPr>
          <w:rFonts w:ascii="Times New Roman" w:hAnsi="Times New Roman" w:cs="Times New Roman"/>
          <w:sz w:val="24"/>
          <w:szCs w:val="24"/>
        </w:rPr>
        <w:t>information</w:t>
      </w:r>
      <w:r w:rsidR="00110662">
        <w:rPr>
          <w:rFonts w:ascii="Times New Roman" w:hAnsi="Times New Roman" w:cs="Times New Roman"/>
          <w:sz w:val="24"/>
          <w:szCs w:val="24"/>
        </w:rPr>
        <w:t xml:space="preserve">; and </w:t>
      </w:r>
      <w:r w:rsidRPr="00110662">
        <w:rPr>
          <w:rFonts w:ascii="Times New Roman" w:hAnsi="Times New Roman" w:cs="Times New Roman"/>
          <w:bCs/>
          <w:sz w:val="24"/>
          <w:szCs w:val="24"/>
        </w:rPr>
        <w:t>Measure and Monitor</w:t>
      </w:r>
      <w:r w:rsidR="00110662" w:rsidRPr="00110662">
        <w:rPr>
          <w:rFonts w:ascii="Times New Roman" w:hAnsi="Times New Roman" w:cs="Times New Roman"/>
          <w:bCs/>
          <w:sz w:val="24"/>
          <w:szCs w:val="24"/>
        </w:rPr>
        <w:t xml:space="preserve"> to t</w:t>
      </w:r>
      <w:r w:rsidRPr="00EF08B8">
        <w:rPr>
          <w:rFonts w:ascii="Times New Roman" w:hAnsi="Times New Roman" w:cs="Times New Roman"/>
          <w:sz w:val="24"/>
          <w:szCs w:val="24"/>
        </w:rPr>
        <w:t>rack usability metrics</w:t>
      </w:r>
      <w:r w:rsidR="000E5C30">
        <w:rPr>
          <w:rFonts w:ascii="Times New Roman" w:hAnsi="Times New Roman" w:cs="Times New Roman"/>
          <w:sz w:val="24"/>
          <w:szCs w:val="24"/>
        </w:rPr>
        <w:t xml:space="preserve">. </w:t>
      </w:r>
      <w:r w:rsidR="000E5C30" w:rsidRPr="000E5C30">
        <w:rPr>
          <w:rFonts w:ascii="Times New Roman" w:hAnsi="Times New Roman" w:cs="Times New Roman"/>
          <w:bCs/>
          <w:sz w:val="24"/>
          <w:szCs w:val="24"/>
        </w:rPr>
        <w:t>F</w:t>
      </w:r>
      <w:r w:rsidRPr="000E5C30">
        <w:rPr>
          <w:rFonts w:ascii="Times New Roman" w:hAnsi="Times New Roman" w:cs="Times New Roman"/>
          <w:bCs/>
          <w:sz w:val="24"/>
          <w:szCs w:val="24"/>
        </w:rPr>
        <w:t>or System Designers and Vendors</w:t>
      </w:r>
      <w:r w:rsidR="000E5C30">
        <w:rPr>
          <w:rFonts w:ascii="Times New Roman" w:hAnsi="Times New Roman" w:cs="Times New Roman"/>
          <w:bCs/>
          <w:sz w:val="24"/>
          <w:szCs w:val="24"/>
        </w:rPr>
        <w:t xml:space="preserve"> </w:t>
      </w:r>
      <w:r w:rsidR="009070F2">
        <w:rPr>
          <w:rFonts w:ascii="Times New Roman" w:hAnsi="Times New Roman" w:cs="Times New Roman"/>
          <w:sz w:val="24"/>
          <w:szCs w:val="24"/>
        </w:rPr>
        <w:t>designers should a</w:t>
      </w:r>
      <w:r w:rsidR="009070F2">
        <w:rPr>
          <w:rFonts w:ascii="Times New Roman" w:hAnsi="Times New Roman" w:cs="Times New Roman"/>
          <w:bCs/>
          <w:sz w:val="24"/>
          <w:szCs w:val="24"/>
        </w:rPr>
        <w:t>dopt healthcare-specific d</w:t>
      </w:r>
      <w:r w:rsidRPr="009070F2">
        <w:rPr>
          <w:rFonts w:ascii="Times New Roman" w:hAnsi="Times New Roman" w:cs="Times New Roman"/>
          <w:bCs/>
          <w:sz w:val="24"/>
          <w:szCs w:val="24"/>
        </w:rPr>
        <w:t xml:space="preserve">esign </w:t>
      </w:r>
      <w:r w:rsidR="009070F2">
        <w:rPr>
          <w:rFonts w:ascii="Times New Roman" w:hAnsi="Times New Roman" w:cs="Times New Roman"/>
          <w:bCs/>
          <w:sz w:val="24"/>
          <w:szCs w:val="24"/>
        </w:rPr>
        <w:t>p</w:t>
      </w:r>
      <w:r w:rsidRPr="009070F2">
        <w:rPr>
          <w:rFonts w:ascii="Times New Roman" w:hAnsi="Times New Roman" w:cs="Times New Roman"/>
          <w:bCs/>
          <w:sz w:val="24"/>
          <w:szCs w:val="24"/>
        </w:rPr>
        <w:t>rinciples</w:t>
      </w:r>
      <w:r w:rsidR="009070F2">
        <w:rPr>
          <w:rFonts w:ascii="Times New Roman" w:hAnsi="Times New Roman" w:cs="Times New Roman"/>
          <w:bCs/>
          <w:sz w:val="24"/>
          <w:szCs w:val="24"/>
        </w:rPr>
        <w:t>, e</w:t>
      </w:r>
      <w:r w:rsidRPr="009070F2">
        <w:rPr>
          <w:rFonts w:ascii="Times New Roman" w:hAnsi="Times New Roman" w:cs="Times New Roman"/>
          <w:bCs/>
          <w:sz w:val="24"/>
          <w:szCs w:val="24"/>
        </w:rPr>
        <w:t xml:space="preserve">ngage </w:t>
      </w:r>
      <w:r w:rsidR="009070F2">
        <w:rPr>
          <w:rFonts w:ascii="Times New Roman" w:hAnsi="Times New Roman" w:cs="Times New Roman"/>
          <w:bCs/>
          <w:sz w:val="24"/>
          <w:szCs w:val="24"/>
        </w:rPr>
        <w:t>clinicians t</w:t>
      </w:r>
      <w:r w:rsidRPr="009070F2">
        <w:rPr>
          <w:rFonts w:ascii="Times New Roman" w:hAnsi="Times New Roman" w:cs="Times New Roman"/>
          <w:bCs/>
          <w:sz w:val="24"/>
          <w:szCs w:val="24"/>
        </w:rPr>
        <w:t xml:space="preserve">hroughout </w:t>
      </w:r>
      <w:r w:rsidR="009070F2">
        <w:rPr>
          <w:rFonts w:ascii="Times New Roman" w:hAnsi="Times New Roman" w:cs="Times New Roman"/>
          <w:bCs/>
          <w:sz w:val="24"/>
          <w:szCs w:val="24"/>
        </w:rPr>
        <w:t>d</w:t>
      </w:r>
      <w:r w:rsidRPr="009070F2">
        <w:rPr>
          <w:rFonts w:ascii="Times New Roman" w:hAnsi="Times New Roman" w:cs="Times New Roman"/>
          <w:bCs/>
          <w:sz w:val="24"/>
          <w:szCs w:val="24"/>
        </w:rPr>
        <w:t>evelopment</w:t>
      </w:r>
      <w:r w:rsidR="009070F2">
        <w:rPr>
          <w:rFonts w:ascii="Times New Roman" w:hAnsi="Times New Roman" w:cs="Times New Roman"/>
          <w:bCs/>
          <w:sz w:val="24"/>
          <w:szCs w:val="24"/>
        </w:rPr>
        <w:t>, prioritize usability and s</w:t>
      </w:r>
      <w:r w:rsidRPr="009070F2">
        <w:rPr>
          <w:rFonts w:ascii="Times New Roman" w:hAnsi="Times New Roman" w:cs="Times New Roman"/>
          <w:bCs/>
          <w:sz w:val="24"/>
          <w:szCs w:val="24"/>
        </w:rPr>
        <w:t>afety</w:t>
      </w:r>
      <w:r w:rsidR="009070F2">
        <w:rPr>
          <w:rFonts w:ascii="Times New Roman" w:hAnsi="Times New Roman" w:cs="Times New Roman"/>
          <w:bCs/>
          <w:sz w:val="24"/>
          <w:szCs w:val="24"/>
        </w:rPr>
        <w:t>, support c</w:t>
      </w:r>
      <w:r w:rsidRPr="009070F2">
        <w:rPr>
          <w:rFonts w:ascii="Times New Roman" w:hAnsi="Times New Roman" w:cs="Times New Roman"/>
          <w:bCs/>
          <w:sz w:val="24"/>
          <w:szCs w:val="24"/>
        </w:rPr>
        <w:t xml:space="preserve">ustomization and </w:t>
      </w:r>
      <w:r w:rsidR="009070F2">
        <w:rPr>
          <w:rFonts w:ascii="Times New Roman" w:hAnsi="Times New Roman" w:cs="Times New Roman"/>
          <w:bCs/>
          <w:sz w:val="24"/>
          <w:szCs w:val="24"/>
        </w:rPr>
        <w:t>f</w:t>
      </w:r>
      <w:r w:rsidRPr="009070F2">
        <w:rPr>
          <w:rFonts w:ascii="Times New Roman" w:hAnsi="Times New Roman" w:cs="Times New Roman"/>
          <w:bCs/>
          <w:sz w:val="24"/>
          <w:szCs w:val="24"/>
        </w:rPr>
        <w:t>lexibility</w:t>
      </w:r>
      <w:r w:rsidR="009070F2">
        <w:rPr>
          <w:rFonts w:ascii="Times New Roman" w:hAnsi="Times New Roman" w:cs="Times New Roman"/>
          <w:bCs/>
          <w:sz w:val="24"/>
          <w:szCs w:val="24"/>
        </w:rPr>
        <w:t>, i</w:t>
      </w:r>
      <w:r w:rsidRPr="009070F2">
        <w:rPr>
          <w:rFonts w:ascii="Times New Roman" w:hAnsi="Times New Roman" w:cs="Times New Roman"/>
          <w:bCs/>
          <w:sz w:val="24"/>
          <w:szCs w:val="24"/>
        </w:rPr>
        <w:t xml:space="preserve">mprove </w:t>
      </w:r>
      <w:r w:rsidR="009070F2">
        <w:rPr>
          <w:rFonts w:ascii="Times New Roman" w:hAnsi="Times New Roman" w:cs="Times New Roman"/>
          <w:bCs/>
          <w:sz w:val="24"/>
          <w:szCs w:val="24"/>
        </w:rPr>
        <w:t>i</w:t>
      </w:r>
      <w:r w:rsidRPr="009070F2">
        <w:rPr>
          <w:rFonts w:ascii="Times New Roman" w:hAnsi="Times New Roman" w:cs="Times New Roman"/>
          <w:bCs/>
          <w:sz w:val="24"/>
          <w:szCs w:val="24"/>
        </w:rPr>
        <w:t>nteroperability</w:t>
      </w:r>
      <w:r w:rsidR="009070F2">
        <w:rPr>
          <w:rFonts w:ascii="Times New Roman" w:hAnsi="Times New Roman" w:cs="Times New Roman"/>
          <w:bCs/>
          <w:sz w:val="24"/>
          <w:szCs w:val="24"/>
        </w:rPr>
        <w:t>, p</w:t>
      </w:r>
      <w:r w:rsidRPr="009070F2">
        <w:rPr>
          <w:rFonts w:ascii="Times New Roman" w:hAnsi="Times New Roman" w:cs="Times New Roman"/>
          <w:bCs/>
          <w:sz w:val="24"/>
          <w:szCs w:val="24"/>
        </w:rPr>
        <w:t xml:space="preserve">rovide </w:t>
      </w:r>
      <w:r w:rsidR="009070F2">
        <w:rPr>
          <w:rFonts w:ascii="Times New Roman" w:hAnsi="Times New Roman" w:cs="Times New Roman"/>
          <w:bCs/>
          <w:sz w:val="24"/>
          <w:szCs w:val="24"/>
        </w:rPr>
        <w:t>c</w:t>
      </w:r>
      <w:r w:rsidRPr="009070F2">
        <w:rPr>
          <w:rFonts w:ascii="Times New Roman" w:hAnsi="Times New Roman" w:cs="Times New Roman"/>
          <w:bCs/>
          <w:sz w:val="24"/>
          <w:szCs w:val="24"/>
        </w:rPr>
        <w:t xml:space="preserve">omprehensive </w:t>
      </w:r>
      <w:r w:rsidR="009070F2">
        <w:rPr>
          <w:rFonts w:ascii="Times New Roman" w:hAnsi="Times New Roman" w:cs="Times New Roman"/>
          <w:bCs/>
          <w:sz w:val="24"/>
          <w:szCs w:val="24"/>
        </w:rPr>
        <w:t>documentation and training r</w:t>
      </w:r>
      <w:r w:rsidRPr="009070F2">
        <w:rPr>
          <w:rFonts w:ascii="Times New Roman" w:hAnsi="Times New Roman" w:cs="Times New Roman"/>
          <w:bCs/>
          <w:sz w:val="24"/>
          <w:szCs w:val="24"/>
        </w:rPr>
        <w:t>esources</w:t>
      </w:r>
      <w:r w:rsidR="009070F2">
        <w:rPr>
          <w:rFonts w:ascii="Times New Roman" w:hAnsi="Times New Roman" w:cs="Times New Roman"/>
          <w:bCs/>
          <w:sz w:val="24"/>
          <w:szCs w:val="24"/>
        </w:rPr>
        <w:t>, and embrace c</w:t>
      </w:r>
      <w:r w:rsidR="00B75080" w:rsidRPr="009070F2">
        <w:rPr>
          <w:rFonts w:ascii="Times New Roman" w:hAnsi="Times New Roman" w:cs="Times New Roman"/>
          <w:bCs/>
          <w:sz w:val="24"/>
          <w:szCs w:val="24"/>
        </w:rPr>
        <w:t xml:space="preserve">ontinuous </w:t>
      </w:r>
      <w:r w:rsidR="009070F2">
        <w:rPr>
          <w:rFonts w:ascii="Times New Roman" w:hAnsi="Times New Roman" w:cs="Times New Roman"/>
          <w:bCs/>
          <w:sz w:val="24"/>
          <w:szCs w:val="24"/>
        </w:rPr>
        <w:t>i</w:t>
      </w:r>
      <w:r w:rsidR="00B75080" w:rsidRPr="009070F2">
        <w:rPr>
          <w:rFonts w:ascii="Times New Roman" w:hAnsi="Times New Roman" w:cs="Times New Roman"/>
          <w:bCs/>
          <w:sz w:val="24"/>
          <w:szCs w:val="24"/>
        </w:rPr>
        <w:t xml:space="preserve">mprovement </w:t>
      </w:r>
      <w:r w:rsidRPr="00EF08B8">
        <w:rPr>
          <w:rFonts w:ascii="Times New Roman" w:hAnsi="Times New Roman" w:cs="Times New Roman"/>
          <w:sz w:val="24"/>
          <w:szCs w:val="24"/>
        </w:rPr>
        <w:t xml:space="preserve">for collecting user feedback </w:t>
      </w:r>
      <w:r w:rsidR="002E015E" w:rsidRPr="00EF08B8">
        <w:rPr>
          <w:rFonts w:ascii="Times New Roman" w:hAnsi="Times New Roman" w:cs="Times New Roman"/>
          <w:sz w:val="24"/>
          <w:szCs w:val="24"/>
        </w:rPr>
        <w:t>systematically.</w:t>
      </w:r>
    </w:p>
    <w:p w14:paraId="41336CAA" w14:textId="06D2C410" w:rsidR="00E839E6" w:rsidRDefault="00E839E6" w:rsidP="00E839E6">
      <w:pPr>
        <w:spacing w:line="360" w:lineRule="auto"/>
        <w:jc w:val="both"/>
        <w:rPr>
          <w:rFonts w:ascii="Times New Roman" w:hAnsi="Times New Roman" w:cs="Times New Roman"/>
          <w:bCs/>
          <w:sz w:val="24"/>
          <w:szCs w:val="24"/>
        </w:rPr>
      </w:pPr>
      <w:r w:rsidRPr="00EF08B8">
        <w:rPr>
          <w:rFonts w:ascii="Times New Roman" w:hAnsi="Times New Roman" w:cs="Times New Roman"/>
          <w:sz w:val="24"/>
          <w:szCs w:val="24"/>
        </w:rPr>
        <w:t>Healthcare policymakers and regulatory agencies should</w:t>
      </w:r>
      <w:r w:rsidR="009070F2">
        <w:rPr>
          <w:rFonts w:ascii="Times New Roman" w:hAnsi="Times New Roman" w:cs="Times New Roman"/>
          <w:sz w:val="24"/>
          <w:szCs w:val="24"/>
        </w:rPr>
        <w:t xml:space="preserve"> e</w:t>
      </w:r>
      <w:r w:rsidRPr="009070F2">
        <w:rPr>
          <w:rFonts w:ascii="Times New Roman" w:hAnsi="Times New Roman" w:cs="Times New Roman"/>
          <w:bCs/>
          <w:sz w:val="24"/>
          <w:szCs w:val="24"/>
        </w:rPr>
        <w:t xml:space="preserve">stablish </w:t>
      </w:r>
      <w:r w:rsidR="009070F2">
        <w:rPr>
          <w:rFonts w:ascii="Times New Roman" w:hAnsi="Times New Roman" w:cs="Times New Roman"/>
          <w:bCs/>
          <w:sz w:val="24"/>
          <w:szCs w:val="24"/>
        </w:rPr>
        <w:t>u</w:t>
      </w:r>
      <w:r w:rsidRPr="009070F2">
        <w:rPr>
          <w:rFonts w:ascii="Times New Roman" w:hAnsi="Times New Roman" w:cs="Times New Roman"/>
          <w:bCs/>
          <w:sz w:val="24"/>
          <w:szCs w:val="24"/>
        </w:rPr>
        <w:t xml:space="preserve">sability </w:t>
      </w:r>
      <w:r w:rsidR="009070F2">
        <w:rPr>
          <w:rFonts w:ascii="Times New Roman" w:hAnsi="Times New Roman" w:cs="Times New Roman"/>
          <w:bCs/>
          <w:sz w:val="24"/>
          <w:szCs w:val="24"/>
        </w:rPr>
        <w:t>s</w:t>
      </w:r>
      <w:r w:rsidRPr="009070F2">
        <w:rPr>
          <w:rFonts w:ascii="Times New Roman" w:hAnsi="Times New Roman" w:cs="Times New Roman"/>
          <w:bCs/>
          <w:sz w:val="24"/>
          <w:szCs w:val="24"/>
        </w:rPr>
        <w:t>tandards</w:t>
      </w:r>
      <w:r w:rsidR="009070F2">
        <w:rPr>
          <w:rFonts w:ascii="Times New Roman" w:hAnsi="Times New Roman" w:cs="Times New Roman"/>
          <w:bCs/>
          <w:sz w:val="24"/>
          <w:szCs w:val="24"/>
        </w:rPr>
        <w:t>, i</w:t>
      </w:r>
      <w:r w:rsidRPr="009070F2">
        <w:rPr>
          <w:rFonts w:ascii="Times New Roman" w:hAnsi="Times New Roman" w:cs="Times New Roman"/>
          <w:bCs/>
          <w:sz w:val="24"/>
          <w:szCs w:val="24"/>
        </w:rPr>
        <w:t xml:space="preserve">ncentivize </w:t>
      </w:r>
      <w:r w:rsidR="009070F2">
        <w:rPr>
          <w:rFonts w:ascii="Times New Roman" w:hAnsi="Times New Roman" w:cs="Times New Roman"/>
          <w:bCs/>
          <w:sz w:val="24"/>
          <w:szCs w:val="24"/>
        </w:rPr>
        <w:t>q</w:t>
      </w:r>
      <w:r w:rsidRPr="009070F2">
        <w:rPr>
          <w:rFonts w:ascii="Times New Roman" w:hAnsi="Times New Roman" w:cs="Times New Roman"/>
          <w:bCs/>
          <w:sz w:val="24"/>
          <w:szCs w:val="24"/>
        </w:rPr>
        <w:t xml:space="preserve">uality </w:t>
      </w:r>
      <w:r w:rsidR="009070F2">
        <w:rPr>
          <w:rFonts w:ascii="Times New Roman" w:hAnsi="Times New Roman" w:cs="Times New Roman"/>
          <w:bCs/>
          <w:sz w:val="24"/>
          <w:szCs w:val="24"/>
        </w:rPr>
        <w:t>i</w:t>
      </w:r>
      <w:r w:rsidRPr="009070F2">
        <w:rPr>
          <w:rFonts w:ascii="Times New Roman" w:hAnsi="Times New Roman" w:cs="Times New Roman"/>
          <w:bCs/>
          <w:sz w:val="24"/>
          <w:szCs w:val="24"/>
        </w:rPr>
        <w:t>mplementation</w:t>
      </w:r>
      <w:r w:rsidR="009070F2">
        <w:rPr>
          <w:rFonts w:ascii="Times New Roman" w:hAnsi="Times New Roman" w:cs="Times New Roman"/>
          <w:bCs/>
          <w:sz w:val="24"/>
          <w:szCs w:val="24"/>
        </w:rPr>
        <w:t>, m</w:t>
      </w:r>
      <w:r w:rsidRPr="009070F2">
        <w:rPr>
          <w:rFonts w:ascii="Times New Roman" w:hAnsi="Times New Roman" w:cs="Times New Roman"/>
          <w:bCs/>
          <w:sz w:val="24"/>
          <w:szCs w:val="24"/>
        </w:rPr>
        <w:t xml:space="preserve">andate </w:t>
      </w:r>
      <w:r w:rsidR="009070F2">
        <w:rPr>
          <w:rFonts w:ascii="Times New Roman" w:hAnsi="Times New Roman" w:cs="Times New Roman"/>
          <w:bCs/>
          <w:sz w:val="24"/>
          <w:szCs w:val="24"/>
        </w:rPr>
        <w:t>i</w:t>
      </w:r>
      <w:r w:rsidRPr="009070F2">
        <w:rPr>
          <w:rFonts w:ascii="Times New Roman" w:hAnsi="Times New Roman" w:cs="Times New Roman"/>
          <w:bCs/>
          <w:sz w:val="24"/>
          <w:szCs w:val="24"/>
        </w:rPr>
        <w:t>nteroperability</w:t>
      </w:r>
      <w:r w:rsidR="009070F2">
        <w:rPr>
          <w:rFonts w:ascii="Times New Roman" w:hAnsi="Times New Roman" w:cs="Times New Roman"/>
          <w:bCs/>
          <w:sz w:val="24"/>
          <w:szCs w:val="24"/>
        </w:rPr>
        <w:t>, and s</w:t>
      </w:r>
      <w:r w:rsidRPr="009070F2">
        <w:rPr>
          <w:rFonts w:ascii="Times New Roman" w:hAnsi="Times New Roman" w:cs="Times New Roman"/>
          <w:bCs/>
          <w:sz w:val="24"/>
          <w:szCs w:val="24"/>
        </w:rPr>
        <w:t xml:space="preserve">upport </w:t>
      </w:r>
      <w:r w:rsidR="009070F2">
        <w:rPr>
          <w:rFonts w:ascii="Times New Roman" w:hAnsi="Times New Roman" w:cs="Times New Roman"/>
          <w:bCs/>
          <w:sz w:val="24"/>
          <w:szCs w:val="24"/>
        </w:rPr>
        <w:t>r</w:t>
      </w:r>
      <w:r w:rsidRPr="009070F2">
        <w:rPr>
          <w:rFonts w:ascii="Times New Roman" w:hAnsi="Times New Roman" w:cs="Times New Roman"/>
          <w:bCs/>
          <w:sz w:val="24"/>
          <w:szCs w:val="24"/>
        </w:rPr>
        <w:t xml:space="preserve">esearch and </w:t>
      </w:r>
      <w:r w:rsidR="009070F2">
        <w:rPr>
          <w:rFonts w:ascii="Times New Roman" w:hAnsi="Times New Roman" w:cs="Times New Roman"/>
          <w:bCs/>
          <w:sz w:val="24"/>
          <w:szCs w:val="24"/>
        </w:rPr>
        <w:t>i</w:t>
      </w:r>
      <w:r w:rsidRPr="009070F2">
        <w:rPr>
          <w:rFonts w:ascii="Times New Roman" w:hAnsi="Times New Roman" w:cs="Times New Roman"/>
          <w:bCs/>
          <w:sz w:val="24"/>
          <w:szCs w:val="24"/>
        </w:rPr>
        <w:t>nnovation</w:t>
      </w:r>
      <w:r w:rsidR="009070F2">
        <w:rPr>
          <w:rFonts w:ascii="Times New Roman" w:hAnsi="Times New Roman" w:cs="Times New Roman"/>
          <w:bCs/>
          <w:sz w:val="24"/>
          <w:szCs w:val="24"/>
        </w:rPr>
        <w:t xml:space="preserve"> to f</w:t>
      </w:r>
      <w:r w:rsidRPr="00EF08B8">
        <w:rPr>
          <w:rFonts w:ascii="Times New Roman" w:hAnsi="Times New Roman" w:cs="Times New Roman"/>
          <w:sz w:val="24"/>
          <w:szCs w:val="24"/>
        </w:rPr>
        <w:t xml:space="preserve">und healthcare-specific HCI research addressing unique domain </w:t>
      </w:r>
      <w:r w:rsidR="000E5C30">
        <w:rPr>
          <w:rFonts w:ascii="Times New Roman" w:hAnsi="Times New Roman" w:cs="Times New Roman"/>
          <w:sz w:val="24"/>
          <w:szCs w:val="24"/>
        </w:rPr>
        <w:t xml:space="preserve">challenges, and  </w:t>
      </w:r>
      <w:r w:rsidRPr="00EF08B8">
        <w:rPr>
          <w:rFonts w:ascii="Times New Roman" w:hAnsi="Times New Roman" w:cs="Times New Roman"/>
          <w:sz w:val="24"/>
          <w:szCs w:val="24"/>
        </w:rPr>
        <w:t>Medical, nursing, and health profess</w:t>
      </w:r>
      <w:r w:rsidR="00017702">
        <w:rPr>
          <w:rFonts w:ascii="Times New Roman" w:hAnsi="Times New Roman" w:cs="Times New Roman"/>
          <w:sz w:val="24"/>
          <w:szCs w:val="24"/>
        </w:rPr>
        <w:t>ional education programs should i</w:t>
      </w:r>
      <w:r w:rsidR="00017702">
        <w:rPr>
          <w:rFonts w:ascii="Times New Roman" w:hAnsi="Times New Roman" w:cs="Times New Roman"/>
          <w:bCs/>
          <w:sz w:val="24"/>
          <w:szCs w:val="24"/>
        </w:rPr>
        <w:t>ntegrate h</w:t>
      </w:r>
      <w:r w:rsidRPr="00017702">
        <w:rPr>
          <w:rFonts w:ascii="Times New Roman" w:hAnsi="Times New Roman" w:cs="Times New Roman"/>
          <w:bCs/>
          <w:sz w:val="24"/>
          <w:szCs w:val="24"/>
        </w:rPr>
        <w:t xml:space="preserve">ealth </w:t>
      </w:r>
      <w:r w:rsidR="00017702">
        <w:rPr>
          <w:rFonts w:ascii="Times New Roman" w:hAnsi="Times New Roman" w:cs="Times New Roman"/>
          <w:bCs/>
          <w:sz w:val="24"/>
          <w:szCs w:val="24"/>
        </w:rPr>
        <w:t>i</w:t>
      </w:r>
      <w:r w:rsidRPr="00017702">
        <w:rPr>
          <w:rFonts w:ascii="Times New Roman" w:hAnsi="Times New Roman" w:cs="Times New Roman"/>
          <w:bCs/>
          <w:sz w:val="24"/>
          <w:szCs w:val="24"/>
        </w:rPr>
        <w:t>nformatics</w:t>
      </w:r>
      <w:r w:rsidR="00017702">
        <w:rPr>
          <w:rFonts w:ascii="Times New Roman" w:hAnsi="Times New Roman" w:cs="Times New Roman"/>
          <w:bCs/>
          <w:sz w:val="24"/>
          <w:szCs w:val="24"/>
        </w:rPr>
        <w:t>, e</w:t>
      </w:r>
      <w:r w:rsidRPr="00017702">
        <w:rPr>
          <w:rFonts w:ascii="Times New Roman" w:hAnsi="Times New Roman" w:cs="Times New Roman"/>
          <w:bCs/>
          <w:sz w:val="24"/>
          <w:szCs w:val="24"/>
        </w:rPr>
        <w:t xml:space="preserve">mphasize </w:t>
      </w:r>
      <w:r w:rsidR="00017702">
        <w:rPr>
          <w:rFonts w:ascii="Times New Roman" w:hAnsi="Times New Roman" w:cs="Times New Roman"/>
          <w:bCs/>
          <w:sz w:val="24"/>
          <w:szCs w:val="24"/>
        </w:rPr>
        <w:t>d</w:t>
      </w:r>
      <w:r w:rsidRPr="00017702">
        <w:rPr>
          <w:rFonts w:ascii="Times New Roman" w:hAnsi="Times New Roman" w:cs="Times New Roman"/>
          <w:bCs/>
          <w:sz w:val="24"/>
          <w:szCs w:val="24"/>
        </w:rPr>
        <w:t xml:space="preserve">igital </w:t>
      </w:r>
      <w:r w:rsidR="00017702">
        <w:rPr>
          <w:rFonts w:ascii="Times New Roman" w:hAnsi="Times New Roman" w:cs="Times New Roman"/>
          <w:bCs/>
          <w:sz w:val="24"/>
          <w:szCs w:val="24"/>
        </w:rPr>
        <w:t>h</w:t>
      </w:r>
      <w:r w:rsidRPr="00017702">
        <w:rPr>
          <w:rFonts w:ascii="Times New Roman" w:hAnsi="Times New Roman" w:cs="Times New Roman"/>
          <w:bCs/>
          <w:sz w:val="24"/>
          <w:szCs w:val="24"/>
        </w:rPr>
        <w:t xml:space="preserve">ealth </w:t>
      </w:r>
      <w:r w:rsidR="00017702">
        <w:rPr>
          <w:rFonts w:ascii="Times New Roman" w:hAnsi="Times New Roman" w:cs="Times New Roman"/>
          <w:bCs/>
          <w:sz w:val="24"/>
          <w:szCs w:val="24"/>
        </w:rPr>
        <w:t>l</w:t>
      </w:r>
      <w:r w:rsidRPr="00017702">
        <w:rPr>
          <w:rFonts w:ascii="Times New Roman" w:hAnsi="Times New Roman" w:cs="Times New Roman"/>
          <w:bCs/>
          <w:sz w:val="24"/>
          <w:szCs w:val="24"/>
        </w:rPr>
        <w:t>iteracy</w:t>
      </w:r>
      <w:r w:rsidR="00017702">
        <w:rPr>
          <w:rFonts w:ascii="Times New Roman" w:hAnsi="Times New Roman" w:cs="Times New Roman"/>
          <w:bCs/>
          <w:sz w:val="24"/>
          <w:szCs w:val="24"/>
        </w:rPr>
        <w:t xml:space="preserve"> and f</w:t>
      </w:r>
      <w:r w:rsidRPr="00017702">
        <w:rPr>
          <w:rFonts w:ascii="Times New Roman" w:hAnsi="Times New Roman" w:cs="Times New Roman"/>
          <w:bCs/>
          <w:sz w:val="24"/>
          <w:szCs w:val="24"/>
        </w:rPr>
        <w:t xml:space="preserve">oster </w:t>
      </w:r>
      <w:r w:rsidR="00017702">
        <w:rPr>
          <w:rFonts w:ascii="Times New Roman" w:hAnsi="Times New Roman" w:cs="Times New Roman"/>
          <w:bCs/>
          <w:sz w:val="24"/>
          <w:szCs w:val="24"/>
        </w:rPr>
        <w:t>innovation m</w:t>
      </w:r>
      <w:r w:rsidR="000E5C30">
        <w:rPr>
          <w:rFonts w:ascii="Times New Roman" w:hAnsi="Times New Roman" w:cs="Times New Roman"/>
          <w:bCs/>
          <w:sz w:val="24"/>
          <w:szCs w:val="24"/>
        </w:rPr>
        <w:t>indset</w:t>
      </w:r>
    </w:p>
    <w:p w14:paraId="1B773A4F" w14:textId="77777777" w:rsidR="00FA3245" w:rsidRPr="00FA3245" w:rsidRDefault="00FA3245" w:rsidP="00FA3245">
      <w:pPr>
        <w:spacing w:line="360" w:lineRule="auto"/>
        <w:jc w:val="both"/>
        <w:rPr>
          <w:rFonts w:ascii="Times New Roman" w:hAnsi="Times New Roman" w:cs="Times New Roman"/>
          <w:b/>
          <w:sz w:val="24"/>
          <w:szCs w:val="24"/>
        </w:rPr>
      </w:pPr>
      <w:r w:rsidRPr="00FA3245">
        <w:rPr>
          <w:rFonts w:ascii="Times New Roman" w:hAnsi="Times New Roman" w:cs="Times New Roman"/>
          <w:b/>
          <w:sz w:val="24"/>
          <w:szCs w:val="24"/>
        </w:rPr>
        <w:t>COMPETING INTERESTS</w:t>
      </w:r>
    </w:p>
    <w:p w14:paraId="5A1CDD3D" w14:textId="77777777" w:rsidR="00FA3245" w:rsidRDefault="00FA3245" w:rsidP="00FA3245">
      <w:pPr>
        <w:spacing w:line="360" w:lineRule="auto"/>
        <w:jc w:val="both"/>
      </w:pPr>
      <w:r w:rsidRPr="00FA324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r w:rsidRPr="00FA3245">
        <w:t xml:space="preserve"> </w:t>
      </w:r>
    </w:p>
    <w:p w14:paraId="60DBFFFD" w14:textId="6FB3A70F" w:rsidR="00FA3245" w:rsidRPr="00FA3245" w:rsidRDefault="00FA3245" w:rsidP="00FA3245">
      <w:pPr>
        <w:spacing w:line="360" w:lineRule="auto"/>
        <w:jc w:val="both"/>
        <w:rPr>
          <w:rFonts w:ascii="Times New Roman" w:hAnsi="Times New Roman" w:cs="Times New Roman"/>
          <w:sz w:val="24"/>
          <w:szCs w:val="24"/>
        </w:rPr>
      </w:pPr>
      <w:r w:rsidRPr="00FA3245">
        <w:rPr>
          <w:rFonts w:ascii="Times New Roman" w:hAnsi="Times New Roman" w:cs="Times New Roman"/>
          <w:sz w:val="24"/>
          <w:szCs w:val="24"/>
        </w:rPr>
        <w:t>Ethical Approval:</w:t>
      </w:r>
    </w:p>
    <w:p w14:paraId="5EB849FD" w14:textId="2060517E" w:rsidR="00FA3245" w:rsidRDefault="00FA3245" w:rsidP="00FA3245">
      <w:pPr>
        <w:spacing w:line="360" w:lineRule="auto"/>
        <w:jc w:val="both"/>
        <w:rPr>
          <w:rFonts w:ascii="Times New Roman" w:hAnsi="Times New Roman" w:cs="Times New Roman"/>
          <w:sz w:val="24"/>
          <w:szCs w:val="24"/>
        </w:rPr>
      </w:pPr>
      <w:r w:rsidRPr="00FA3245">
        <w:rPr>
          <w:rFonts w:ascii="Times New Roman" w:hAnsi="Times New Roman" w:cs="Times New Roman"/>
          <w:sz w:val="24"/>
          <w:szCs w:val="24"/>
        </w:rPr>
        <w:lastRenderedPageBreak/>
        <w:t xml:space="preserve">As per international standards or university standards written ethical approval has been </w:t>
      </w:r>
      <w:proofErr w:type="gramStart"/>
      <w:r w:rsidRPr="00FA3245">
        <w:rPr>
          <w:rFonts w:ascii="Times New Roman" w:hAnsi="Times New Roman" w:cs="Times New Roman"/>
          <w:sz w:val="24"/>
          <w:szCs w:val="24"/>
        </w:rPr>
        <w:t>collected</w:t>
      </w:r>
      <w:proofErr w:type="gramEnd"/>
      <w:r w:rsidRPr="00FA3245">
        <w:rPr>
          <w:rFonts w:ascii="Times New Roman" w:hAnsi="Times New Roman" w:cs="Times New Roman"/>
          <w:sz w:val="24"/>
          <w:szCs w:val="24"/>
        </w:rPr>
        <w:t xml:space="preserve"> and preserved by the author(s).</w:t>
      </w:r>
    </w:p>
    <w:p w14:paraId="2A230A91" w14:textId="1D593492" w:rsidR="00FA3245" w:rsidRDefault="00FA3245" w:rsidP="00FA3245">
      <w:pPr>
        <w:spacing w:line="360" w:lineRule="auto"/>
        <w:jc w:val="both"/>
        <w:rPr>
          <w:rFonts w:ascii="Times New Roman" w:hAnsi="Times New Roman" w:cs="Times New Roman"/>
          <w:sz w:val="24"/>
          <w:szCs w:val="24"/>
        </w:rPr>
      </w:pPr>
    </w:p>
    <w:p w14:paraId="0817BD9E" w14:textId="77777777" w:rsidR="00FA3245" w:rsidRPr="00FA3245" w:rsidRDefault="00FA3245" w:rsidP="00FA3245">
      <w:pPr>
        <w:spacing w:line="360" w:lineRule="auto"/>
        <w:jc w:val="both"/>
        <w:rPr>
          <w:rFonts w:ascii="Times New Roman" w:hAnsi="Times New Roman" w:cs="Times New Roman"/>
          <w:sz w:val="24"/>
          <w:szCs w:val="24"/>
        </w:rPr>
      </w:pPr>
      <w:r w:rsidRPr="00FA3245">
        <w:rPr>
          <w:rFonts w:ascii="Times New Roman" w:hAnsi="Times New Roman" w:cs="Times New Roman"/>
          <w:sz w:val="24"/>
          <w:szCs w:val="24"/>
        </w:rPr>
        <w:t xml:space="preserve">Consent </w:t>
      </w:r>
    </w:p>
    <w:p w14:paraId="02427AFE" w14:textId="11D1F965" w:rsidR="00FA3245" w:rsidRPr="00017702" w:rsidRDefault="00FA3245" w:rsidP="00FA3245">
      <w:pPr>
        <w:spacing w:line="360" w:lineRule="auto"/>
        <w:jc w:val="both"/>
        <w:rPr>
          <w:rFonts w:ascii="Times New Roman" w:hAnsi="Times New Roman" w:cs="Times New Roman"/>
          <w:sz w:val="24"/>
          <w:szCs w:val="24"/>
        </w:rPr>
      </w:pPr>
      <w:r w:rsidRPr="00FA3245">
        <w:rPr>
          <w:rFonts w:ascii="Times New Roman" w:hAnsi="Times New Roman" w:cs="Times New Roman"/>
          <w:sz w:val="24"/>
          <w:szCs w:val="24"/>
        </w:rPr>
        <w:t xml:space="preserve">As per international standards or university standards, Participants’ written consent </w:t>
      </w:r>
      <w:proofErr w:type="gramStart"/>
      <w:r w:rsidRPr="00FA3245">
        <w:rPr>
          <w:rFonts w:ascii="Times New Roman" w:hAnsi="Times New Roman" w:cs="Times New Roman"/>
          <w:sz w:val="24"/>
          <w:szCs w:val="24"/>
        </w:rPr>
        <w:t>has been collected and preserved by the author(s)</w:t>
      </w:r>
      <w:proofErr w:type="gramEnd"/>
      <w:r w:rsidRPr="00FA3245">
        <w:rPr>
          <w:rFonts w:ascii="Times New Roman" w:hAnsi="Times New Roman" w:cs="Times New Roman"/>
          <w:sz w:val="24"/>
          <w:szCs w:val="24"/>
        </w:rPr>
        <w:t>.</w:t>
      </w:r>
      <w:bookmarkStart w:id="0" w:name="_GoBack"/>
      <w:bookmarkEnd w:id="0"/>
    </w:p>
    <w:p w14:paraId="7079AC45" w14:textId="77777777" w:rsidR="00FA3245" w:rsidRDefault="00FA3245" w:rsidP="00907C63">
      <w:pPr>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p>
    <w:p w14:paraId="0A952B87" w14:textId="77777777" w:rsidR="00FA3245" w:rsidRDefault="00FA3245" w:rsidP="00907C63">
      <w:pPr>
        <w:spacing w:after="0" w:line="240" w:lineRule="auto"/>
        <w:jc w:val="both"/>
        <w:rPr>
          <w:rFonts w:ascii="Times New Roman" w:eastAsia="Calibri" w:hAnsi="Times New Roman" w:cs="Times New Roman"/>
          <w:b/>
          <w:bCs/>
          <w:color w:val="000000"/>
          <w:kern w:val="0"/>
          <w:sz w:val="24"/>
          <w:szCs w:val="24"/>
          <w14:ligatures w14:val="none"/>
        </w:rPr>
      </w:pPr>
    </w:p>
    <w:p w14:paraId="21C70434" w14:textId="01E35DE1" w:rsidR="00FA3245" w:rsidRDefault="00FA3245" w:rsidP="00907C63">
      <w:pPr>
        <w:spacing w:after="0" w:line="240" w:lineRule="auto"/>
        <w:jc w:val="both"/>
        <w:rPr>
          <w:rFonts w:ascii="Times New Roman" w:eastAsia="Calibri" w:hAnsi="Times New Roman" w:cs="Times New Roman"/>
          <w:b/>
          <w:bCs/>
          <w:color w:val="000000"/>
          <w:kern w:val="0"/>
          <w:sz w:val="24"/>
          <w:szCs w:val="24"/>
          <w14:ligatures w14:val="none"/>
        </w:rPr>
      </w:pPr>
      <w:r w:rsidRPr="00FA3245">
        <w:rPr>
          <w:rFonts w:ascii="Times New Roman" w:eastAsia="Calibri" w:hAnsi="Times New Roman" w:cs="Times New Roman"/>
          <w:b/>
          <w:bCs/>
          <w:color w:val="000000"/>
          <w:kern w:val="0"/>
          <w:sz w:val="24"/>
          <w:szCs w:val="24"/>
          <w14:ligatures w14:val="none"/>
        </w:rPr>
        <w:t>Disclaimer (Artificial intelligence)</w:t>
      </w:r>
    </w:p>
    <w:p w14:paraId="349E8DBC" w14:textId="2E44D5B3" w:rsidR="00907C63" w:rsidRPr="00907C63" w:rsidRDefault="00907C63" w:rsidP="00907C63">
      <w:pPr>
        <w:spacing w:after="0" w:line="240" w:lineRule="auto"/>
        <w:jc w:val="both"/>
        <w:rPr>
          <w:rFonts w:ascii="Times New Roman" w:eastAsia="Calibri" w:hAnsi="Times New Roman" w:cs="Times New Roman"/>
          <w:b/>
          <w:kern w:val="0"/>
          <w:sz w:val="24"/>
          <w:szCs w:val="24"/>
          <w14:ligatures w14:val="none"/>
        </w:rPr>
      </w:pPr>
      <w:r w:rsidRPr="00907C63">
        <w:rPr>
          <w:rFonts w:ascii="Times New Roman" w:eastAsia="Calibri" w:hAnsi="Times New Roman" w:cs="Times New Roman"/>
          <w:kern w:val="0"/>
          <w:sz w:val="24"/>
          <w:szCs w:val="24"/>
          <w14:ligatures w14:val="none"/>
        </w:rPr>
        <w:t xml:space="preserve">No AI-assisted tools </w:t>
      </w:r>
      <w:proofErr w:type="gramStart"/>
      <w:r w:rsidRPr="00907C63">
        <w:rPr>
          <w:rFonts w:ascii="Times New Roman" w:eastAsia="Calibri" w:hAnsi="Times New Roman" w:cs="Times New Roman"/>
          <w:kern w:val="0"/>
          <w:sz w:val="24"/>
          <w:szCs w:val="24"/>
          <w14:ligatures w14:val="none"/>
        </w:rPr>
        <w:t>were used</w:t>
      </w:r>
      <w:proofErr w:type="gramEnd"/>
      <w:r w:rsidRPr="00907C63">
        <w:rPr>
          <w:rFonts w:ascii="Times New Roman" w:eastAsia="Calibri" w:hAnsi="Times New Roman" w:cs="Times New Roman"/>
          <w:kern w:val="0"/>
          <w:sz w:val="24"/>
          <w:szCs w:val="24"/>
          <w14:ligatures w14:val="none"/>
        </w:rPr>
        <w:t xml:space="preserve"> and No AI system was used to generate original scientific claims, data, or research results.</w:t>
      </w:r>
    </w:p>
    <w:p w14:paraId="67D2DB4E" w14:textId="77777777" w:rsidR="00F477E2" w:rsidRDefault="00F477E2" w:rsidP="009E0DA4">
      <w:pPr>
        <w:spacing w:after="0" w:line="360" w:lineRule="auto"/>
        <w:jc w:val="both"/>
        <w:rPr>
          <w:rFonts w:ascii="Times New Roman" w:hAnsi="Times New Roman" w:cs="Times New Roman"/>
          <w:b/>
          <w:bCs/>
          <w:sz w:val="28"/>
          <w:szCs w:val="28"/>
        </w:rPr>
      </w:pPr>
    </w:p>
    <w:p w14:paraId="5A6F1346" w14:textId="2ACEE2FB" w:rsidR="00E839E6" w:rsidRPr="000D330C" w:rsidRDefault="00E839E6" w:rsidP="009E0DA4">
      <w:pPr>
        <w:spacing w:after="0" w:line="360" w:lineRule="auto"/>
        <w:jc w:val="both"/>
        <w:rPr>
          <w:rFonts w:ascii="Times New Roman" w:hAnsi="Times New Roman" w:cs="Times New Roman"/>
          <w:b/>
          <w:bCs/>
          <w:sz w:val="28"/>
          <w:szCs w:val="28"/>
        </w:rPr>
      </w:pPr>
      <w:r w:rsidRPr="000D330C">
        <w:rPr>
          <w:rFonts w:ascii="Times New Roman" w:hAnsi="Times New Roman" w:cs="Times New Roman"/>
          <w:b/>
          <w:bCs/>
          <w:sz w:val="28"/>
          <w:szCs w:val="28"/>
        </w:rPr>
        <w:t>References</w:t>
      </w:r>
    </w:p>
    <w:p w14:paraId="23891DE8"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Boudreaux, E. D., Waring, M. E., Hayes, R. B., Sadasivam, R. S., Mullen, S., and Pagoto, S. (2014). Evaluating and selecting mobile health apps: strategies for healthcare providers and healthcare organizations. </w:t>
      </w:r>
      <w:r w:rsidRPr="000D330C">
        <w:rPr>
          <w:rFonts w:ascii="Times New Roman" w:hAnsi="Times New Roman" w:cs="Times New Roman"/>
          <w:iCs/>
          <w:sz w:val="24"/>
          <w:szCs w:val="24"/>
        </w:rPr>
        <w:t>Translational Behavioral Medicine, 4</w:t>
      </w:r>
      <w:r w:rsidRPr="000D330C">
        <w:rPr>
          <w:rFonts w:ascii="Times New Roman" w:hAnsi="Times New Roman" w:cs="Times New Roman"/>
          <w:sz w:val="24"/>
          <w:szCs w:val="24"/>
        </w:rPr>
        <w:t>(4), 363-371.</w:t>
      </w:r>
    </w:p>
    <w:p w14:paraId="5E4D0FE4"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Cai, C. J., Winter, S., Steiner, D., Wilcox, L., and Terry, M. (2019). "Hello AI": Uncovering the onboarding needs of medical practitioners for human-AI collaborative decision-making. </w:t>
      </w:r>
      <w:r w:rsidRPr="000D330C">
        <w:rPr>
          <w:rFonts w:ascii="Times New Roman" w:hAnsi="Times New Roman" w:cs="Times New Roman"/>
          <w:iCs/>
          <w:sz w:val="24"/>
          <w:szCs w:val="24"/>
        </w:rPr>
        <w:t>Proceedings of the ACM on Human-Computer Interaction, 3</w:t>
      </w:r>
      <w:r w:rsidRPr="000D330C">
        <w:rPr>
          <w:rFonts w:ascii="Times New Roman" w:hAnsi="Times New Roman" w:cs="Times New Roman"/>
          <w:sz w:val="24"/>
          <w:szCs w:val="24"/>
        </w:rPr>
        <w:t>(CSCW), 1-24.</w:t>
      </w:r>
    </w:p>
    <w:p w14:paraId="4D678A06"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Davis, F. D. (1989). Perceived usefulness, perceived ease of use, and user acceptance of information technology. </w:t>
      </w:r>
      <w:r w:rsidRPr="000D330C">
        <w:rPr>
          <w:rFonts w:ascii="Times New Roman" w:hAnsi="Times New Roman" w:cs="Times New Roman"/>
          <w:iCs/>
          <w:sz w:val="24"/>
          <w:szCs w:val="24"/>
        </w:rPr>
        <w:t>MIS Quarterly, 13</w:t>
      </w:r>
      <w:r w:rsidRPr="000D330C">
        <w:rPr>
          <w:rFonts w:ascii="Times New Roman" w:hAnsi="Times New Roman" w:cs="Times New Roman"/>
          <w:sz w:val="24"/>
          <w:szCs w:val="24"/>
        </w:rPr>
        <w:t>(3), 319-340.</w:t>
      </w:r>
    </w:p>
    <w:p w14:paraId="1826ED1C"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Dendere, R., Slade, C., Burton-Jones, A., Sullivan, C., Staib, A., and Janda, M. (2019). Patient portals facilitating engagement with inpatient electronic medical records: A systematic review. </w:t>
      </w:r>
      <w:r w:rsidRPr="000D330C">
        <w:rPr>
          <w:rFonts w:ascii="Times New Roman" w:hAnsi="Times New Roman" w:cs="Times New Roman"/>
          <w:iCs/>
          <w:sz w:val="24"/>
          <w:szCs w:val="24"/>
        </w:rPr>
        <w:t>Journal of Medical Internet Research, 21</w:t>
      </w:r>
      <w:r w:rsidRPr="000D330C">
        <w:rPr>
          <w:rFonts w:ascii="Times New Roman" w:hAnsi="Times New Roman" w:cs="Times New Roman"/>
          <w:sz w:val="24"/>
          <w:szCs w:val="24"/>
        </w:rPr>
        <w:t>(4), e12779.</w:t>
      </w:r>
    </w:p>
    <w:p w14:paraId="2863185A"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Holden, R. J. (2010). Cognitive performance-altering effects of electronic medical records: An application of the human factors paradigm for patient safety. </w:t>
      </w:r>
      <w:r w:rsidRPr="000D330C">
        <w:rPr>
          <w:rFonts w:ascii="Times New Roman" w:hAnsi="Times New Roman" w:cs="Times New Roman"/>
          <w:iCs/>
          <w:sz w:val="24"/>
          <w:szCs w:val="24"/>
        </w:rPr>
        <w:t>Cognition, Technology and Work, 12</w:t>
      </w:r>
      <w:r w:rsidRPr="000D330C">
        <w:rPr>
          <w:rFonts w:ascii="Times New Roman" w:hAnsi="Times New Roman" w:cs="Times New Roman"/>
          <w:sz w:val="24"/>
          <w:szCs w:val="24"/>
        </w:rPr>
        <w:t>(1), 11-26.</w:t>
      </w:r>
    </w:p>
    <w:p w14:paraId="7CA9EB9D"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Koppel, R., Metlay, J. P., Cohen, A., Abaluck, B., Localio, A. R., Kimmel, S. E., and Strom, B. L. (2005). Role of computerized physician order entry systems in facilitating medication errors. </w:t>
      </w:r>
      <w:r w:rsidRPr="000D330C">
        <w:rPr>
          <w:rFonts w:ascii="Times New Roman" w:hAnsi="Times New Roman" w:cs="Times New Roman"/>
          <w:iCs/>
          <w:sz w:val="24"/>
          <w:szCs w:val="24"/>
        </w:rPr>
        <w:t>JAMA, 293</w:t>
      </w:r>
      <w:r w:rsidRPr="000D330C">
        <w:rPr>
          <w:rFonts w:ascii="Times New Roman" w:hAnsi="Times New Roman" w:cs="Times New Roman"/>
          <w:sz w:val="24"/>
          <w:szCs w:val="24"/>
        </w:rPr>
        <w:t>(10), 1197-1203.</w:t>
      </w:r>
    </w:p>
    <w:p w14:paraId="1DC0EBB6"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Kruse, C. S., Krowski, N., Rodriguez, B., Tran, L., Vela, J., and Brooks, M. (2017). Telehealth and patient satisfaction: a systematic review and narrative analysis. </w:t>
      </w:r>
      <w:r w:rsidRPr="000D330C">
        <w:rPr>
          <w:rFonts w:ascii="Times New Roman" w:hAnsi="Times New Roman" w:cs="Times New Roman"/>
          <w:iCs/>
          <w:sz w:val="24"/>
          <w:szCs w:val="24"/>
        </w:rPr>
        <w:t>BMJ Open, 7</w:t>
      </w:r>
      <w:r w:rsidRPr="000D330C">
        <w:rPr>
          <w:rFonts w:ascii="Times New Roman" w:hAnsi="Times New Roman" w:cs="Times New Roman"/>
          <w:sz w:val="24"/>
          <w:szCs w:val="24"/>
        </w:rPr>
        <w:t>(8), e016242.</w:t>
      </w:r>
    </w:p>
    <w:p w14:paraId="0D1F5A65"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lastRenderedPageBreak/>
        <w:t xml:space="preserve">Kushniruk, A. W., and Patel, V. L. (2004). Cognitive and usability engineering methods for the evaluation of clinical information systems. </w:t>
      </w:r>
      <w:r w:rsidRPr="000D330C">
        <w:rPr>
          <w:rFonts w:ascii="Times New Roman" w:hAnsi="Times New Roman" w:cs="Times New Roman"/>
          <w:iCs/>
          <w:sz w:val="24"/>
          <w:szCs w:val="24"/>
        </w:rPr>
        <w:t>Journal of Biomedical Informatics, 37</w:t>
      </w:r>
      <w:r w:rsidRPr="000D330C">
        <w:rPr>
          <w:rFonts w:ascii="Times New Roman" w:hAnsi="Times New Roman" w:cs="Times New Roman"/>
          <w:sz w:val="24"/>
          <w:szCs w:val="24"/>
        </w:rPr>
        <w:t>(1), 56-76.</w:t>
      </w:r>
    </w:p>
    <w:p w14:paraId="06DB8DCA" w14:textId="77777777" w:rsidR="00573CD3" w:rsidRDefault="00573CD3" w:rsidP="00A926AB">
      <w:pPr>
        <w:spacing w:line="240" w:lineRule="auto"/>
        <w:ind w:left="720" w:hanging="720"/>
        <w:jc w:val="both"/>
        <w:rPr>
          <w:rFonts w:ascii="Times New Roman" w:hAnsi="Times New Roman" w:cs="Times New Roman"/>
          <w:sz w:val="24"/>
          <w:szCs w:val="24"/>
        </w:rPr>
      </w:pPr>
      <w:r w:rsidRPr="00FF7A91">
        <w:rPr>
          <w:rFonts w:ascii="Times New Roman" w:hAnsi="Times New Roman" w:cs="Times New Roman"/>
          <w:sz w:val="24"/>
          <w:szCs w:val="24"/>
        </w:rPr>
        <w:t>Langote, M.</w:t>
      </w:r>
      <w:proofErr w:type="gramStart"/>
      <w:r w:rsidRPr="00FF7A91">
        <w:rPr>
          <w:rFonts w:ascii="Times New Roman" w:hAnsi="Times New Roman" w:cs="Times New Roman"/>
          <w:sz w:val="24"/>
          <w:szCs w:val="24"/>
        </w:rPr>
        <w:t>,  Saratkar</w:t>
      </w:r>
      <w:proofErr w:type="gramEnd"/>
      <w:r w:rsidRPr="00FF7A91">
        <w:rPr>
          <w:rFonts w:ascii="Times New Roman" w:hAnsi="Times New Roman" w:cs="Times New Roman"/>
          <w:sz w:val="24"/>
          <w:szCs w:val="24"/>
        </w:rPr>
        <w:t xml:space="preserve">, S.,  Kumar, P.,  Verma, P.,  Puri, C.,  </w:t>
      </w:r>
      <w:proofErr w:type="spellStart"/>
      <w:r w:rsidRPr="00FF7A91">
        <w:rPr>
          <w:rFonts w:ascii="Times New Roman" w:hAnsi="Times New Roman" w:cs="Times New Roman"/>
          <w:sz w:val="24"/>
          <w:szCs w:val="24"/>
        </w:rPr>
        <w:t>Gundewar</w:t>
      </w:r>
      <w:proofErr w:type="spellEnd"/>
      <w:r w:rsidRPr="00FF7A91">
        <w:rPr>
          <w:rFonts w:ascii="Times New Roman" w:hAnsi="Times New Roman" w:cs="Times New Roman"/>
          <w:sz w:val="24"/>
          <w:szCs w:val="24"/>
        </w:rPr>
        <w:t xml:space="preserve">, S.,  and </w:t>
      </w:r>
      <w:proofErr w:type="spellStart"/>
      <w:r w:rsidRPr="00FF7A91">
        <w:rPr>
          <w:rFonts w:ascii="Times New Roman" w:hAnsi="Times New Roman" w:cs="Times New Roman"/>
          <w:sz w:val="24"/>
          <w:szCs w:val="24"/>
        </w:rPr>
        <w:t>Gourshettiwar</w:t>
      </w:r>
      <w:proofErr w:type="spellEnd"/>
      <w:r w:rsidRPr="00FF7A91">
        <w:rPr>
          <w:rFonts w:ascii="Times New Roman" w:hAnsi="Times New Roman" w:cs="Times New Roman"/>
          <w:sz w:val="24"/>
          <w:szCs w:val="24"/>
        </w:rPr>
        <w:t xml:space="preserve">,  P. ( 2024). Human–computer interaction in healthcare: Comprehensive review[J]. AIMS Bioengineering, 2024, 11(3): 343-390. </w:t>
      </w:r>
      <w:proofErr w:type="spellStart"/>
      <w:r w:rsidRPr="00FF7A91">
        <w:rPr>
          <w:rFonts w:ascii="Times New Roman" w:hAnsi="Times New Roman" w:cs="Times New Roman"/>
          <w:sz w:val="24"/>
          <w:szCs w:val="24"/>
        </w:rPr>
        <w:t>doi</w:t>
      </w:r>
      <w:proofErr w:type="spellEnd"/>
      <w:r w:rsidRPr="00FF7A91">
        <w:rPr>
          <w:rFonts w:ascii="Times New Roman" w:hAnsi="Times New Roman" w:cs="Times New Roman"/>
          <w:sz w:val="24"/>
          <w:szCs w:val="24"/>
        </w:rPr>
        <w:t>: 10.3934/bioeng.2024018</w:t>
      </w:r>
    </w:p>
    <w:p w14:paraId="2FDB4198"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Lazar, J., Feng, J. H., and Hochheiser, H. (2015). </w:t>
      </w:r>
      <w:r w:rsidRPr="000D330C">
        <w:rPr>
          <w:rFonts w:ascii="Times New Roman" w:hAnsi="Times New Roman" w:cs="Times New Roman"/>
          <w:iCs/>
          <w:sz w:val="24"/>
          <w:szCs w:val="24"/>
        </w:rPr>
        <w:t>Research methods in human-computer interaction</w:t>
      </w:r>
      <w:r w:rsidRPr="000D330C">
        <w:rPr>
          <w:rFonts w:ascii="Times New Roman" w:hAnsi="Times New Roman" w:cs="Times New Roman"/>
          <w:sz w:val="24"/>
          <w:szCs w:val="24"/>
        </w:rPr>
        <w:t>. Morgan Kaufmann Publishers.</w:t>
      </w:r>
    </w:p>
    <w:p w14:paraId="09703B70"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B27ECC">
        <w:rPr>
          <w:rFonts w:ascii="Times New Roman" w:hAnsi="Times New Roman" w:cs="Times New Roman"/>
          <w:sz w:val="24"/>
          <w:szCs w:val="24"/>
        </w:rPr>
        <w:t xml:space="preserve">Li X, </w:t>
      </w:r>
      <w:r>
        <w:rPr>
          <w:rFonts w:ascii="Times New Roman" w:hAnsi="Times New Roman" w:cs="Times New Roman"/>
          <w:sz w:val="24"/>
          <w:szCs w:val="24"/>
        </w:rPr>
        <w:t xml:space="preserve">and </w:t>
      </w:r>
      <w:r w:rsidRPr="00B27ECC">
        <w:rPr>
          <w:rFonts w:ascii="Times New Roman" w:hAnsi="Times New Roman" w:cs="Times New Roman"/>
          <w:sz w:val="24"/>
          <w:szCs w:val="24"/>
        </w:rPr>
        <w:t>Xu Y</w:t>
      </w:r>
      <w:proofErr w:type="gramStart"/>
      <w:r w:rsidRPr="00B27EC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2023).</w:t>
      </w:r>
      <w:r w:rsidRPr="00B27ECC">
        <w:rPr>
          <w:rFonts w:ascii="Times New Roman" w:hAnsi="Times New Roman" w:cs="Times New Roman"/>
          <w:sz w:val="24"/>
          <w:szCs w:val="24"/>
        </w:rPr>
        <w:t xml:space="preserve"> Role of Human-Computer Interaction Healthcare System in the Teaching of Physiology and Medicine. </w:t>
      </w:r>
      <w:proofErr w:type="spellStart"/>
      <w:r w:rsidRPr="00B27ECC">
        <w:rPr>
          <w:rFonts w:ascii="Times New Roman" w:hAnsi="Times New Roman" w:cs="Times New Roman"/>
          <w:sz w:val="24"/>
          <w:szCs w:val="24"/>
        </w:rPr>
        <w:t>Comput</w:t>
      </w:r>
      <w:proofErr w:type="spellEnd"/>
      <w:r w:rsidRPr="00B27ECC">
        <w:rPr>
          <w:rFonts w:ascii="Times New Roman" w:hAnsi="Times New Roman" w:cs="Times New Roman"/>
          <w:sz w:val="24"/>
          <w:szCs w:val="24"/>
        </w:rPr>
        <w:t xml:space="preserve"> </w:t>
      </w:r>
      <w:proofErr w:type="spellStart"/>
      <w:r w:rsidRPr="00B27ECC">
        <w:rPr>
          <w:rFonts w:ascii="Times New Roman" w:hAnsi="Times New Roman" w:cs="Times New Roman"/>
          <w:sz w:val="24"/>
          <w:szCs w:val="24"/>
        </w:rPr>
        <w:t>Intell</w:t>
      </w:r>
      <w:proofErr w:type="spellEnd"/>
      <w:r w:rsidRPr="00B27ECC">
        <w:rPr>
          <w:rFonts w:ascii="Times New Roman" w:hAnsi="Times New Roman" w:cs="Times New Roman"/>
          <w:sz w:val="24"/>
          <w:szCs w:val="24"/>
        </w:rPr>
        <w:t xml:space="preserve"> </w:t>
      </w:r>
      <w:proofErr w:type="spellStart"/>
      <w:r w:rsidRPr="00B27ECC">
        <w:rPr>
          <w:rFonts w:ascii="Times New Roman" w:hAnsi="Times New Roman" w:cs="Times New Roman"/>
          <w:sz w:val="24"/>
          <w:szCs w:val="24"/>
        </w:rPr>
        <w:t>Neurosci</w:t>
      </w:r>
      <w:proofErr w:type="spellEnd"/>
      <w:r w:rsidRPr="00B27ECC">
        <w:rPr>
          <w:rFonts w:ascii="Times New Roman" w:hAnsi="Times New Roman" w:cs="Times New Roman"/>
          <w:sz w:val="24"/>
          <w:szCs w:val="24"/>
        </w:rPr>
        <w:t>. 2022 Apr 13</w:t>
      </w:r>
      <w:proofErr w:type="gramStart"/>
      <w:r w:rsidRPr="00B27ECC">
        <w:rPr>
          <w:rFonts w:ascii="Times New Roman" w:hAnsi="Times New Roman" w:cs="Times New Roman"/>
          <w:sz w:val="24"/>
          <w:szCs w:val="24"/>
        </w:rPr>
        <w:t>;2022:5849736</w:t>
      </w:r>
      <w:proofErr w:type="gramEnd"/>
      <w:r w:rsidRPr="00B27ECC">
        <w:rPr>
          <w:rFonts w:ascii="Times New Roman" w:hAnsi="Times New Roman" w:cs="Times New Roman"/>
          <w:sz w:val="24"/>
          <w:szCs w:val="24"/>
        </w:rPr>
        <w:t xml:space="preserve">. </w:t>
      </w:r>
      <w:proofErr w:type="spellStart"/>
      <w:r w:rsidRPr="00B27ECC">
        <w:rPr>
          <w:rFonts w:ascii="Times New Roman" w:hAnsi="Times New Roman" w:cs="Times New Roman"/>
          <w:sz w:val="24"/>
          <w:szCs w:val="24"/>
        </w:rPr>
        <w:t>doi</w:t>
      </w:r>
      <w:proofErr w:type="spellEnd"/>
      <w:r w:rsidRPr="00B27ECC">
        <w:rPr>
          <w:rFonts w:ascii="Times New Roman" w:hAnsi="Times New Roman" w:cs="Times New Roman"/>
          <w:sz w:val="24"/>
          <w:szCs w:val="24"/>
        </w:rPr>
        <w:t xml:space="preserve">: 10.1155/2022/5849736. Retraction in: </w:t>
      </w:r>
      <w:proofErr w:type="spellStart"/>
      <w:r w:rsidRPr="00B27ECC">
        <w:rPr>
          <w:rFonts w:ascii="Times New Roman" w:hAnsi="Times New Roman" w:cs="Times New Roman"/>
          <w:sz w:val="24"/>
          <w:szCs w:val="24"/>
        </w:rPr>
        <w:t>Comput</w:t>
      </w:r>
      <w:proofErr w:type="spellEnd"/>
      <w:r w:rsidRPr="00B27ECC">
        <w:rPr>
          <w:rFonts w:ascii="Times New Roman" w:hAnsi="Times New Roman" w:cs="Times New Roman"/>
          <w:sz w:val="24"/>
          <w:szCs w:val="24"/>
        </w:rPr>
        <w:t xml:space="preserve"> </w:t>
      </w:r>
      <w:proofErr w:type="spellStart"/>
      <w:r w:rsidRPr="00B27ECC">
        <w:rPr>
          <w:rFonts w:ascii="Times New Roman" w:hAnsi="Times New Roman" w:cs="Times New Roman"/>
          <w:sz w:val="24"/>
          <w:szCs w:val="24"/>
        </w:rPr>
        <w:t>Intell</w:t>
      </w:r>
      <w:proofErr w:type="spellEnd"/>
      <w:r w:rsidRPr="00B27ECC">
        <w:rPr>
          <w:rFonts w:ascii="Times New Roman" w:hAnsi="Times New Roman" w:cs="Times New Roman"/>
          <w:sz w:val="24"/>
          <w:szCs w:val="24"/>
        </w:rPr>
        <w:t xml:space="preserve"> </w:t>
      </w:r>
      <w:proofErr w:type="spellStart"/>
      <w:r w:rsidRPr="00B27ECC">
        <w:rPr>
          <w:rFonts w:ascii="Times New Roman" w:hAnsi="Times New Roman" w:cs="Times New Roman"/>
          <w:sz w:val="24"/>
          <w:szCs w:val="24"/>
        </w:rPr>
        <w:t>Neurosci</w:t>
      </w:r>
      <w:proofErr w:type="spellEnd"/>
      <w:r w:rsidRPr="00B27ECC">
        <w:rPr>
          <w:rFonts w:ascii="Times New Roman" w:hAnsi="Times New Roman" w:cs="Times New Roman"/>
          <w:sz w:val="24"/>
          <w:szCs w:val="24"/>
        </w:rPr>
        <w:t>. 2023 Nov 1</w:t>
      </w:r>
      <w:proofErr w:type="gramStart"/>
      <w:r w:rsidRPr="00B27ECC">
        <w:rPr>
          <w:rFonts w:ascii="Times New Roman" w:hAnsi="Times New Roman" w:cs="Times New Roman"/>
          <w:sz w:val="24"/>
          <w:szCs w:val="24"/>
        </w:rPr>
        <w:t>;2023:9812579</w:t>
      </w:r>
      <w:proofErr w:type="gramEnd"/>
      <w:r w:rsidRPr="00B27ECC">
        <w:rPr>
          <w:rFonts w:ascii="Times New Roman" w:hAnsi="Times New Roman" w:cs="Times New Roman"/>
          <w:sz w:val="24"/>
          <w:szCs w:val="24"/>
        </w:rPr>
        <w:t xml:space="preserve">. </w:t>
      </w:r>
      <w:proofErr w:type="spellStart"/>
      <w:r w:rsidRPr="00B27ECC">
        <w:rPr>
          <w:rFonts w:ascii="Times New Roman" w:hAnsi="Times New Roman" w:cs="Times New Roman"/>
          <w:sz w:val="24"/>
          <w:szCs w:val="24"/>
        </w:rPr>
        <w:t>doi</w:t>
      </w:r>
      <w:proofErr w:type="spellEnd"/>
      <w:r w:rsidRPr="00B27ECC">
        <w:rPr>
          <w:rFonts w:ascii="Times New Roman" w:hAnsi="Times New Roman" w:cs="Times New Roman"/>
          <w:sz w:val="24"/>
          <w:szCs w:val="24"/>
        </w:rPr>
        <w:t>: 10.1155/2023/9812579. PMID: 35463243; PMCID: PMC9020908.</w:t>
      </w:r>
    </w:p>
    <w:p w14:paraId="31A4FBA6"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Mehrotra, A., Ray, K., Brockmeyer, D. M., Barnett, M. L., and Bender, J. A. (2020). Rapidly converting to "virtual practices": Outpatient care in the era of COVID-19. </w:t>
      </w:r>
      <w:r w:rsidRPr="000D330C">
        <w:rPr>
          <w:rFonts w:ascii="Times New Roman" w:hAnsi="Times New Roman" w:cs="Times New Roman"/>
          <w:iCs/>
          <w:sz w:val="24"/>
          <w:szCs w:val="24"/>
        </w:rPr>
        <w:t>NEJM Catalyst Innovations in Care Delivery, 1</w:t>
      </w:r>
      <w:r w:rsidRPr="000D330C">
        <w:rPr>
          <w:rFonts w:ascii="Times New Roman" w:hAnsi="Times New Roman" w:cs="Times New Roman"/>
          <w:sz w:val="24"/>
          <w:szCs w:val="24"/>
        </w:rPr>
        <w:t>(2).</w:t>
      </w:r>
    </w:p>
    <w:p w14:paraId="2156DF7B" w14:textId="77777777" w:rsidR="00573CD3" w:rsidRDefault="00573CD3" w:rsidP="00A926AB">
      <w:pPr>
        <w:spacing w:line="240" w:lineRule="auto"/>
        <w:ind w:left="720" w:hanging="720"/>
        <w:jc w:val="both"/>
        <w:rPr>
          <w:rFonts w:ascii="Times New Roman" w:hAnsi="Times New Roman" w:cs="Times New Roman"/>
          <w:sz w:val="24"/>
          <w:szCs w:val="24"/>
        </w:rPr>
      </w:pPr>
      <w:r w:rsidRPr="001A02D1">
        <w:rPr>
          <w:rFonts w:ascii="Times New Roman" w:hAnsi="Times New Roman" w:cs="Times New Roman"/>
          <w:sz w:val="24"/>
          <w:szCs w:val="24"/>
        </w:rPr>
        <w:t xml:space="preserve">Mishra, R., </w:t>
      </w:r>
      <w:proofErr w:type="spellStart"/>
      <w:r w:rsidRPr="001A02D1">
        <w:rPr>
          <w:rFonts w:ascii="Times New Roman" w:hAnsi="Times New Roman" w:cs="Times New Roman"/>
          <w:sz w:val="24"/>
          <w:szCs w:val="24"/>
        </w:rPr>
        <w:t>Satpathy</w:t>
      </w:r>
      <w:proofErr w:type="spellEnd"/>
      <w:r w:rsidRPr="001A02D1">
        <w:rPr>
          <w:rFonts w:ascii="Times New Roman" w:hAnsi="Times New Roman" w:cs="Times New Roman"/>
          <w:sz w:val="24"/>
          <w:szCs w:val="24"/>
        </w:rPr>
        <w:t xml:space="preserve">, R. and Pati, B. (2023).Human Computer Interaction Applications in Healthcare: An Integrative Review. EAI Endorsed Transactions on Pervasive Health and </w:t>
      </w:r>
      <w:proofErr w:type="gramStart"/>
      <w:r w:rsidRPr="001A02D1">
        <w:rPr>
          <w:rFonts w:ascii="Times New Roman" w:hAnsi="Times New Roman" w:cs="Times New Roman"/>
          <w:sz w:val="24"/>
          <w:szCs w:val="24"/>
        </w:rPr>
        <w:t>Technology  2023</w:t>
      </w:r>
      <w:proofErr w:type="gramEnd"/>
      <w:r w:rsidRPr="001A02D1">
        <w:rPr>
          <w:rFonts w:ascii="Times New Roman" w:hAnsi="Times New Roman" w:cs="Times New Roman"/>
          <w:sz w:val="24"/>
          <w:szCs w:val="24"/>
        </w:rPr>
        <w:t xml:space="preserve"> Vol 9.  </w:t>
      </w:r>
      <w:proofErr w:type="spellStart"/>
      <w:r w:rsidRPr="001A02D1">
        <w:rPr>
          <w:rFonts w:ascii="Times New Roman" w:hAnsi="Times New Roman" w:cs="Times New Roman"/>
          <w:sz w:val="24"/>
          <w:szCs w:val="24"/>
        </w:rPr>
        <w:t>doi</w:t>
      </w:r>
      <w:proofErr w:type="spellEnd"/>
      <w:r w:rsidRPr="001A02D1">
        <w:rPr>
          <w:rFonts w:ascii="Times New Roman" w:hAnsi="Times New Roman" w:cs="Times New Roman"/>
          <w:sz w:val="24"/>
          <w:szCs w:val="24"/>
        </w:rPr>
        <w:t>: 10.4108/eetpht.9.4186</w:t>
      </w:r>
    </w:p>
    <w:p w14:paraId="1CC832CC"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Norman, D. A. (2013). </w:t>
      </w:r>
      <w:r w:rsidRPr="000D330C">
        <w:rPr>
          <w:rFonts w:ascii="Times New Roman" w:hAnsi="Times New Roman" w:cs="Times New Roman"/>
          <w:iCs/>
          <w:sz w:val="24"/>
          <w:szCs w:val="24"/>
        </w:rPr>
        <w:t>The design of everyday things: Revised and expanded edition</w:t>
      </w:r>
      <w:r w:rsidRPr="000D330C">
        <w:rPr>
          <w:rFonts w:ascii="Times New Roman" w:hAnsi="Times New Roman" w:cs="Times New Roman"/>
          <w:sz w:val="24"/>
          <w:szCs w:val="24"/>
        </w:rPr>
        <w:t>. Basic Books.</w:t>
      </w:r>
    </w:p>
    <w:p w14:paraId="47519007"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Orlando, J. F., Beard, M., and Kumar, S. (2021). Systematic review of patient and caregivers' satisfaction with telehealth videoconferencing as a mode of service delivery in managing patients' health. </w:t>
      </w:r>
      <w:r w:rsidRPr="000D330C">
        <w:rPr>
          <w:rFonts w:ascii="Times New Roman" w:hAnsi="Times New Roman" w:cs="Times New Roman"/>
          <w:iCs/>
          <w:sz w:val="24"/>
          <w:szCs w:val="24"/>
        </w:rPr>
        <w:t>PLoS One, 16</w:t>
      </w:r>
      <w:r w:rsidRPr="000D330C">
        <w:rPr>
          <w:rFonts w:ascii="Times New Roman" w:hAnsi="Times New Roman" w:cs="Times New Roman"/>
          <w:sz w:val="24"/>
          <w:szCs w:val="24"/>
        </w:rPr>
        <w:t>(8), e0254672.</w:t>
      </w:r>
    </w:p>
    <w:p w14:paraId="1F0F472B"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Ozkaynak</w:t>
      </w:r>
      <w:proofErr w:type="spellEnd"/>
      <w:r w:rsidRPr="000D330C">
        <w:rPr>
          <w:rFonts w:ascii="Times New Roman" w:hAnsi="Times New Roman" w:cs="Times New Roman"/>
          <w:sz w:val="24"/>
          <w:szCs w:val="24"/>
        </w:rPr>
        <w:t xml:space="preserve">, M., Brennan, P. F., Hanauer, D. A., Johnson, S., Aarts, J., Zheng, K., and Haque, S. N. (2018). Patient-centered care requires a patient-oriented workflow model. </w:t>
      </w:r>
      <w:r w:rsidRPr="000D330C">
        <w:rPr>
          <w:rFonts w:ascii="Times New Roman" w:hAnsi="Times New Roman" w:cs="Times New Roman"/>
          <w:iCs/>
          <w:sz w:val="24"/>
          <w:szCs w:val="24"/>
        </w:rPr>
        <w:t>Journal of the American Medical Informatics Association, 25</w:t>
      </w:r>
      <w:r w:rsidRPr="000D330C">
        <w:rPr>
          <w:rFonts w:ascii="Times New Roman" w:hAnsi="Times New Roman" w:cs="Times New Roman"/>
          <w:sz w:val="24"/>
          <w:szCs w:val="24"/>
        </w:rPr>
        <w:t>(8), 973-978.</w:t>
      </w:r>
    </w:p>
    <w:p w14:paraId="282A024E"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Payne, H. E., Lister, C., West, J. H., and Bernhardt, J. M. (2015). Behavioral functionality of mobile apps in health interventions: a systematic review of the literature. </w:t>
      </w:r>
      <w:r w:rsidRPr="000D330C">
        <w:rPr>
          <w:rFonts w:ascii="Times New Roman" w:hAnsi="Times New Roman" w:cs="Times New Roman"/>
          <w:iCs/>
          <w:sz w:val="24"/>
          <w:szCs w:val="24"/>
        </w:rPr>
        <w:t>JMIR mHealth and uHealth, 3</w:t>
      </w:r>
      <w:r w:rsidRPr="000D330C">
        <w:rPr>
          <w:rFonts w:ascii="Times New Roman" w:hAnsi="Times New Roman" w:cs="Times New Roman"/>
          <w:sz w:val="24"/>
          <w:szCs w:val="24"/>
        </w:rPr>
        <w:t>(1), e20.</w:t>
      </w:r>
    </w:p>
    <w:p w14:paraId="6EA74153"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Piwek</w:t>
      </w:r>
      <w:proofErr w:type="spellEnd"/>
      <w:r w:rsidRPr="000D330C">
        <w:rPr>
          <w:rFonts w:ascii="Times New Roman" w:hAnsi="Times New Roman" w:cs="Times New Roman"/>
          <w:sz w:val="24"/>
          <w:szCs w:val="24"/>
        </w:rPr>
        <w:t xml:space="preserve">, L., Ellis, D. A., Andrews, S., and </w:t>
      </w:r>
      <w:proofErr w:type="spellStart"/>
      <w:r w:rsidRPr="000D330C">
        <w:rPr>
          <w:rFonts w:ascii="Times New Roman" w:hAnsi="Times New Roman" w:cs="Times New Roman"/>
          <w:sz w:val="24"/>
          <w:szCs w:val="24"/>
        </w:rPr>
        <w:t>Joinson</w:t>
      </w:r>
      <w:proofErr w:type="spellEnd"/>
      <w:r w:rsidRPr="000D330C">
        <w:rPr>
          <w:rFonts w:ascii="Times New Roman" w:hAnsi="Times New Roman" w:cs="Times New Roman"/>
          <w:sz w:val="24"/>
          <w:szCs w:val="24"/>
        </w:rPr>
        <w:t xml:space="preserve">, A. (2016). The rise of consumer health wearables: promises and barriers. </w:t>
      </w:r>
      <w:r w:rsidRPr="000D330C">
        <w:rPr>
          <w:rFonts w:ascii="Times New Roman" w:hAnsi="Times New Roman" w:cs="Times New Roman"/>
          <w:iCs/>
          <w:sz w:val="24"/>
          <w:szCs w:val="24"/>
        </w:rPr>
        <w:t>PLoS Medicine, 13</w:t>
      </w:r>
      <w:r w:rsidRPr="000D330C">
        <w:rPr>
          <w:rFonts w:ascii="Times New Roman" w:hAnsi="Times New Roman" w:cs="Times New Roman"/>
          <w:sz w:val="24"/>
          <w:szCs w:val="24"/>
        </w:rPr>
        <w:t>(2), e1001953.</w:t>
      </w:r>
    </w:p>
    <w:p w14:paraId="218208F0"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Ratwani</w:t>
      </w:r>
      <w:proofErr w:type="spellEnd"/>
      <w:r w:rsidRPr="000D330C">
        <w:rPr>
          <w:rFonts w:ascii="Times New Roman" w:hAnsi="Times New Roman" w:cs="Times New Roman"/>
          <w:sz w:val="24"/>
          <w:szCs w:val="24"/>
        </w:rPr>
        <w:t xml:space="preserve">, R. M., Fairbanks, R. J., Hettinger, A. Z., and Benda, N. C. (2018). Electronic health record usability: analysis of the user-centered design processes of eleven electronic health record vendors. </w:t>
      </w:r>
      <w:r w:rsidRPr="000D330C">
        <w:rPr>
          <w:rFonts w:ascii="Times New Roman" w:hAnsi="Times New Roman" w:cs="Times New Roman"/>
          <w:iCs/>
          <w:sz w:val="24"/>
          <w:szCs w:val="24"/>
        </w:rPr>
        <w:t>Journal of the American Medical Informatics Association, 22</w:t>
      </w:r>
      <w:r w:rsidRPr="000D330C">
        <w:rPr>
          <w:rFonts w:ascii="Times New Roman" w:hAnsi="Times New Roman" w:cs="Times New Roman"/>
          <w:sz w:val="24"/>
          <w:szCs w:val="24"/>
        </w:rPr>
        <w:t>(6), 1179-1182.</w:t>
      </w:r>
    </w:p>
    <w:p w14:paraId="149D955D"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Ratwani</w:t>
      </w:r>
      <w:proofErr w:type="spellEnd"/>
      <w:r w:rsidRPr="000D330C">
        <w:rPr>
          <w:rFonts w:ascii="Times New Roman" w:hAnsi="Times New Roman" w:cs="Times New Roman"/>
          <w:sz w:val="24"/>
          <w:szCs w:val="24"/>
        </w:rPr>
        <w:t xml:space="preserve">, R. M., Hodgkins, M., and Bates, D. W. (2019). Improving electronic health record usability and safety requires transparency. </w:t>
      </w:r>
      <w:r w:rsidRPr="000D330C">
        <w:rPr>
          <w:rFonts w:ascii="Times New Roman" w:hAnsi="Times New Roman" w:cs="Times New Roman"/>
          <w:iCs/>
          <w:sz w:val="24"/>
          <w:szCs w:val="24"/>
        </w:rPr>
        <w:t>JAMA, 320</w:t>
      </w:r>
      <w:r w:rsidRPr="000D330C">
        <w:rPr>
          <w:rFonts w:ascii="Times New Roman" w:hAnsi="Times New Roman" w:cs="Times New Roman"/>
          <w:sz w:val="24"/>
          <w:szCs w:val="24"/>
        </w:rPr>
        <w:t>(24), 2533-2534.</w:t>
      </w:r>
    </w:p>
    <w:p w14:paraId="7C77D0C5"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lastRenderedPageBreak/>
        <w:t xml:space="preserve">Sarkar, U., Schillinger, D., López, A., and Sudore, R. (2016). Validation of self-reported health literacy questions among diverse English and Spanish-speaking populations. </w:t>
      </w:r>
      <w:r w:rsidRPr="000D330C">
        <w:rPr>
          <w:rFonts w:ascii="Times New Roman" w:hAnsi="Times New Roman" w:cs="Times New Roman"/>
          <w:iCs/>
          <w:sz w:val="24"/>
          <w:szCs w:val="24"/>
        </w:rPr>
        <w:t>Journal of General Internal Medicine, 26</w:t>
      </w:r>
      <w:r w:rsidRPr="000D330C">
        <w:rPr>
          <w:rFonts w:ascii="Times New Roman" w:hAnsi="Times New Roman" w:cs="Times New Roman"/>
          <w:sz w:val="24"/>
          <w:szCs w:val="24"/>
        </w:rPr>
        <w:t>(3), 265-271.</w:t>
      </w:r>
    </w:p>
    <w:p w14:paraId="1B911A6B"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Sendak, M. P., Gao, M., Brajer, N., and Balu, S. (2020). Presenting machine learning model information to clinical end users with model facts labels. </w:t>
      </w:r>
      <w:r w:rsidRPr="000D330C">
        <w:rPr>
          <w:rFonts w:ascii="Times New Roman" w:hAnsi="Times New Roman" w:cs="Times New Roman"/>
          <w:iCs/>
          <w:sz w:val="24"/>
          <w:szCs w:val="24"/>
        </w:rPr>
        <w:t>NPJ Digital Medicine, 3</w:t>
      </w:r>
      <w:r w:rsidRPr="000D330C">
        <w:rPr>
          <w:rFonts w:ascii="Times New Roman" w:hAnsi="Times New Roman" w:cs="Times New Roman"/>
          <w:sz w:val="24"/>
          <w:szCs w:val="24"/>
        </w:rPr>
        <w:t>(1), 41.</w:t>
      </w:r>
    </w:p>
    <w:p w14:paraId="28AF304C"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Shneiderman</w:t>
      </w:r>
      <w:proofErr w:type="spellEnd"/>
      <w:r w:rsidRPr="000D330C">
        <w:rPr>
          <w:rFonts w:ascii="Times New Roman" w:hAnsi="Times New Roman" w:cs="Times New Roman"/>
          <w:sz w:val="24"/>
          <w:szCs w:val="24"/>
        </w:rPr>
        <w:t xml:space="preserve">, B. (2000). Universal usability. </w:t>
      </w:r>
      <w:r w:rsidRPr="000D330C">
        <w:rPr>
          <w:rFonts w:ascii="Times New Roman" w:hAnsi="Times New Roman" w:cs="Times New Roman"/>
          <w:iCs/>
          <w:sz w:val="24"/>
          <w:szCs w:val="24"/>
        </w:rPr>
        <w:t>Communications of the ACM, 43</w:t>
      </w:r>
      <w:r w:rsidRPr="000D330C">
        <w:rPr>
          <w:rFonts w:ascii="Times New Roman" w:hAnsi="Times New Roman" w:cs="Times New Roman"/>
          <w:sz w:val="24"/>
          <w:szCs w:val="24"/>
        </w:rPr>
        <w:t>(5), 84-91.</w:t>
      </w:r>
    </w:p>
    <w:p w14:paraId="63DC9AA4"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Sutton, R. T., Pincock, D., Baumgart, D. C., Sadowski, D. C., Fedorak, R. N., and Kroeker, K. I. (2020). An overview of clinical decision support systems: benefits, risks, and strategies for success. </w:t>
      </w:r>
      <w:r w:rsidRPr="000D330C">
        <w:rPr>
          <w:rFonts w:ascii="Times New Roman" w:hAnsi="Times New Roman" w:cs="Times New Roman"/>
          <w:iCs/>
          <w:sz w:val="24"/>
          <w:szCs w:val="24"/>
        </w:rPr>
        <w:t>NPJ Digital Medicine, 3</w:t>
      </w:r>
      <w:r w:rsidRPr="000D330C">
        <w:rPr>
          <w:rFonts w:ascii="Times New Roman" w:hAnsi="Times New Roman" w:cs="Times New Roman"/>
          <w:sz w:val="24"/>
          <w:szCs w:val="24"/>
        </w:rPr>
        <w:t>(1), 17.</w:t>
      </w:r>
    </w:p>
    <w:p w14:paraId="212566EA"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Sweller</w:t>
      </w:r>
      <w:proofErr w:type="spellEnd"/>
      <w:r w:rsidRPr="000D330C">
        <w:rPr>
          <w:rFonts w:ascii="Times New Roman" w:hAnsi="Times New Roman" w:cs="Times New Roman"/>
          <w:sz w:val="24"/>
          <w:szCs w:val="24"/>
        </w:rPr>
        <w:t xml:space="preserve">, J. (1988). Cognitive load during problem solving: Effects on learning. </w:t>
      </w:r>
      <w:r w:rsidRPr="000D330C">
        <w:rPr>
          <w:rFonts w:ascii="Times New Roman" w:hAnsi="Times New Roman" w:cs="Times New Roman"/>
          <w:iCs/>
          <w:sz w:val="24"/>
          <w:szCs w:val="24"/>
        </w:rPr>
        <w:t>Cognitive Science, 12</w:t>
      </w:r>
      <w:r w:rsidRPr="000D330C">
        <w:rPr>
          <w:rFonts w:ascii="Times New Roman" w:hAnsi="Times New Roman" w:cs="Times New Roman"/>
          <w:sz w:val="24"/>
          <w:szCs w:val="24"/>
        </w:rPr>
        <w:t>(2), 257-285.</w:t>
      </w:r>
    </w:p>
    <w:p w14:paraId="32E9D09D"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Tonekaboni</w:t>
      </w:r>
      <w:proofErr w:type="spellEnd"/>
      <w:r w:rsidRPr="000D330C">
        <w:rPr>
          <w:rFonts w:ascii="Times New Roman" w:hAnsi="Times New Roman" w:cs="Times New Roman"/>
          <w:sz w:val="24"/>
          <w:szCs w:val="24"/>
        </w:rPr>
        <w:t xml:space="preserve">, S., Joshi, S., McCradden, M. D., and Goldenberg, A. (2019). What clinicians want: contextualizing explainable machine learning for clinical end use. </w:t>
      </w:r>
      <w:r w:rsidRPr="000D330C">
        <w:rPr>
          <w:rFonts w:ascii="Times New Roman" w:hAnsi="Times New Roman" w:cs="Times New Roman"/>
          <w:iCs/>
          <w:sz w:val="24"/>
          <w:szCs w:val="24"/>
        </w:rPr>
        <w:t>Machine Learning for Healthcare Conference</w:t>
      </w:r>
      <w:r w:rsidRPr="000D330C">
        <w:rPr>
          <w:rFonts w:ascii="Times New Roman" w:hAnsi="Times New Roman" w:cs="Times New Roman"/>
          <w:sz w:val="24"/>
          <w:szCs w:val="24"/>
        </w:rPr>
        <w:t>, 359-380.</w:t>
      </w:r>
    </w:p>
    <w:p w14:paraId="4EF4D3F4"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Unertl, K. M., Weinger, M. B., Johnson, K. B., and Lorenzi, N. M. (2010). Describing and modeling workflow and information flow in chronic disease care. </w:t>
      </w:r>
      <w:r w:rsidRPr="000D330C">
        <w:rPr>
          <w:rFonts w:ascii="Times New Roman" w:hAnsi="Times New Roman" w:cs="Times New Roman"/>
          <w:iCs/>
          <w:sz w:val="24"/>
          <w:szCs w:val="24"/>
        </w:rPr>
        <w:t>Journal of the American Medical Informatics Association, 16</w:t>
      </w:r>
      <w:r w:rsidRPr="000D330C">
        <w:rPr>
          <w:rFonts w:ascii="Times New Roman" w:hAnsi="Times New Roman" w:cs="Times New Roman"/>
          <w:sz w:val="24"/>
          <w:szCs w:val="24"/>
        </w:rPr>
        <w:t>(6), 826-836.</w:t>
      </w:r>
    </w:p>
    <w:p w14:paraId="217404F8" w14:textId="77777777" w:rsidR="00573CD3" w:rsidRPr="000D330C" w:rsidRDefault="00573CD3" w:rsidP="00A926AB">
      <w:pPr>
        <w:spacing w:line="240" w:lineRule="auto"/>
        <w:ind w:left="720" w:hanging="720"/>
        <w:jc w:val="both"/>
        <w:rPr>
          <w:rFonts w:ascii="Times New Roman" w:hAnsi="Times New Roman" w:cs="Times New Roman"/>
          <w:sz w:val="24"/>
          <w:szCs w:val="24"/>
        </w:rPr>
      </w:pPr>
      <w:proofErr w:type="spellStart"/>
      <w:r w:rsidRPr="000D330C">
        <w:rPr>
          <w:rFonts w:ascii="Times New Roman" w:hAnsi="Times New Roman" w:cs="Times New Roman"/>
          <w:sz w:val="24"/>
          <w:szCs w:val="24"/>
        </w:rPr>
        <w:t>Wildenbos</w:t>
      </w:r>
      <w:proofErr w:type="spellEnd"/>
      <w:r w:rsidRPr="000D330C">
        <w:rPr>
          <w:rFonts w:ascii="Times New Roman" w:hAnsi="Times New Roman" w:cs="Times New Roman"/>
          <w:sz w:val="24"/>
          <w:szCs w:val="24"/>
        </w:rPr>
        <w:t xml:space="preserve">, G. A., Peute, L., and Jaspers, M. (2018). Aging barriers influencing mobile health usability for older adults: A literature-based framework. </w:t>
      </w:r>
      <w:r w:rsidRPr="000D330C">
        <w:rPr>
          <w:rFonts w:ascii="Times New Roman" w:hAnsi="Times New Roman" w:cs="Times New Roman"/>
          <w:iCs/>
          <w:sz w:val="24"/>
          <w:szCs w:val="24"/>
        </w:rPr>
        <w:t>International Journal of Medical Informatics, 114</w:t>
      </w:r>
      <w:r w:rsidRPr="000D330C">
        <w:rPr>
          <w:rFonts w:ascii="Times New Roman" w:hAnsi="Times New Roman" w:cs="Times New Roman"/>
          <w:sz w:val="24"/>
          <w:szCs w:val="24"/>
        </w:rPr>
        <w:t>, 66-75.</w:t>
      </w:r>
    </w:p>
    <w:p w14:paraId="7AEF62F3" w14:textId="77777777" w:rsidR="00573CD3" w:rsidRPr="000D330C"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Zhang, Y., Padman, R., and Patel, N. (2019). Paving the COWpath: Learning and visualizing clinical pathways from electronic health record data. </w:t>
      </w:r>
      <w:r w:rsidRPr="000D330C">
        <w:rPr>
          <w:rFonts w:ascii="Times New Roman" w:hAnsi="Times New Roman" w:cs="Times New Roman"/>
          <w:iCs/>
          <w:sz w:val="24"/>
          <w:szCs w:val="24"/>
        </w:rPr>
        <w:t>Journal of Biomedical Informatics, 58</w:t>
      </w:r>
      <w:r w:rsidRPr="000D330C">
        <w:rPr>
          <w:rFonts w:ascii="Times New Roman" w:hAnsi="Times New Roman" w:cs="Times New Roman"/>
          <w:sz w:val="24"/>
          <w:szCs w:val="24"/>
        </w:rPr>
        <w:t>, 186-197.</w:t>
      </w:r>
    </w:p>
    <w:p w14:paraId="4CB401B5" w14:textId="77777777" w:rsidR="00573CD3" w:rsidRDefault="00573CD3" w:rsidP="00A926AB">
      <w:pPr>
        <w:spacing w:line="240" w:lineRule="auto"/>
        <w:ind w:left="720" w:hanging="720"/>
        <w:jc w:val="both"/>
        <w:rPr>
          <w:rFonts w:ascii="Times New Roman" w:hAnsi="Times New Roman" w:cs="Times New Roman"/>
          <w:sz w:val="24"/>
          <w:szCs w:val="24"/>
        </w:rPr>
      </w:pPr>
      <w:r w:rsidRPr="00FF7A91">
        <w:rPr>
          <w:rFonts w:ascii="Times New Roman" w:hAnsi="Times New Roman" w:cs="Times New Roman"/>
          <w:sz w:val="24"/>
          <w:szCs w:val="24"/>
        </w:rPr>
        <w:t xml:space="preserve">Zhao X, Zhang S, Nan D, Han J, Kim JH. Human-Computer Interaction in Healthcare: A Bibliometric Analysis with </w:t>
      </w:r>
      <w:proofErr w:type="spellStart"/>
      <w:r w:rsidRPr="00FF7A91">
        <w:rPr>
          <w:rFonts w:ascii="Times New Roman" w:hAnsi="Times New Roman" w:cs="Times New Roman"/>
          <w:sz w:val="24"/>
          <w:szCs w:val="24"/>
        </w:rPr>
        <w:t>CiteSpace</w:t>
      </w:r>
      <w:proofErr w:type="spellEnd"/>
      <w:r w:rsidRPr="00FF7A91">
        <w:rPr>
          <w:rFonts w:ascii="Times New Roman" w:hAnsi="Times New Roman" w:cs="Times New Roman"/>
          <w:sz w:val="24"/>
          <w:szCs w:val="24"/>
        </w:rPr>
        <w:t xml:space="preserve">. Healthcare (Basel). 2024 Dec 6;12(23):2467. </w:t>
      </w:r>
      <w:proofErr w:type="spellStart"/>
      <w:r w:rsidRPr="00FF7A91">
        <w:rPr>
          <w:rFonts w:ascii="Times New Roman" w:hAnsi="Times New Roman" w:cs="Times New Roman"/>
          <w:sz w:val="24"/>
          <w:szCs w:val="24"/>
        </w:rPr>
        <w:t>doi</w:t>
      </w:r>
      <w:proofErr w:type="spellEnd"/>
      <w:r w:rsidRPr="00FF7A91">
        <w:rPr>
          <w:rFonts w:ascii="Times New Roman" w:hAnsi="Times New Roman" w:cs="Times New Roman"/>
          <w:sz w:val="24"/>
          <w:szCs w:val="24"/>
        </w:rPr>
        <w:t>: 10.3390/healthcare12232467. PMID: 39685090; PMCID: PMC11641389.</w:t>
      </w:r>
    </w:p>
    <w:p w14:paraId="30B2594B" w14:textId="77777777" w:rsidR="00573CD3" w:rsidRDefault="00573CD3"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Zhao, J., Freeman, B., and Li, M. (2016). Can mobile phone apps influence people's health behavior change? An evidence review. </w:t>
      </w:r>
      <w:r w:rsidRPr="000D330C">
        <w:rPr>
          <w:rFonts w:ascii="Times New Roman" w:hAnsi="Times New Roman" w:cs="Times New Roman"/>
          <w:iCs/>
          <w:sz w:val="24"/>
          <w:szCs w:val="24"/>
        </w:rPr>
        <w:t>Journal of Medical Internet Research, 18</w:t>
      </w:r>
      <w:r w:rsidRPr="000D330C">
        <w:rPr>
          <w:rFonts w:ascii="Times New Roman" w:hAnsi="Times New Roman" w:cs="Times New Roman"/>
          <w:sz w:val="24"/>
          <w:szCs w:val="24"/>
        </w:rPr>
        <w:t>(11), e287.</w:t>
      </w:r>
    </w:p>
    <w:sectPr w:rsidR="0057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67C"/>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1E9091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2CC685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06981BC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15:restartNumberingAfterBreak="0">
    <w:nsid w:val="0742126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15:restartNumberingAfterBreak="0">
    <w:nsid w:val="08DC0501"/>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 w15:restartNumberingAfterBreak="0">
    <w:nsid w:val="0E365B04"/>
    <w:multiLevelType w:val="hybridMultilevel"/>
    <w:tmpl w:val="F4F64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A3405"/>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15:restartNumberingAfterBreak="0">
    <w:nsid w:val="1168773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 w15:restartNumberingAfterBreak="0">
    <w:nsid w:val="11F815C8"/>
    <w:multiLevelType w:val="hybridMultilevel"/>
    <w:tmpl w:val="BBAE98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95E8F"/>
    <w:multiLevelType w:val="multilevel"/>
    <w:tmpl w:val="C5B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22BC3"/>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 w15:restartNumberingAfterBreak="0">
    <w:nsid w:val="163A6673"/>
    <w:multiLevelType w:val="hybridMultilevel"/>
    <w:tmpl w:val="701A2298"/>
    <w:lvl w:ilvl="0" w:tplc="AEB4B57C">
      <w:start w:val="1"/>
      <w:numFmt w:val="decimal"/>
      <w:lvlText w:val="%1."/>
      <w:lvlJc w:val="left"/>
      <w:pPr>
        <w:ind w:left="720" w:hanging="360"/>
      </w:pPr>
      <w:rPr>
        <w:rFonts w:hint="default"/>
        <w:b/>
      </w:rPr>
    </w:lvl>
    <w:lvl w:ilvl="1" w:tplc="67687706">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1610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1AB379D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1B413F2C"/>
    <w:multiLevelType w:val="hybridMultilevel"/>
    <w:tmpl w:val="E70C341E"/>
    <w:lvl w:ilvl="0" w:tplc="02CA60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D0EAE"/>
    <w:multiLevelType w:val="multilevel"/>
    <w:tmpl w:val="B8F2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D710C"/>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1DDF391A"/>
    <w:multiLevelType w:val="multilevel"/>
    <w:tmpl w:val="945E54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A0266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1F51136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22D336AC"/>
    <w:multiLevelType w:val="multilevel"/>
    <w:tmpl w:val="6B4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F93D8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 w15:restartNumberingAfterBreak="0">
    <w:nsid w:val="26C57B6A"/>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2700681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 w15:restartNumberingAfterBreak="0">
    <w:nsid w:val="2A180790"/>
    <w:multiLevelType w:val="multilevel"/>
    <w:tmpl w:val="7F46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C03AD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 w15:restartNumberingAfterBreak="0">
    <w:nsid w:val="3539076B"/>
    <w:multiLevelType w:val="multilevel"/>
    <w:tmpl w:val="6FB2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A54D5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9" w15:restartNumberingAfterBreak="0">
    <w:nsid w:val="39650FB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 w15:restartNumberingAfterBreak="0">
    <w:nsid w:val="3B240F9B"/>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 w15:restartNumberingAfterBreak="0">
    <w:nsid w:val="3BC1231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 w15:restartNumberingAfterBreak="0">
    <w:nsid w:val="3C4A363B"/>
    <w:multiLevelType w:val="hybridMultilevel"/>
    <w:tmpl w:val="795C5A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9B4FD4"/>
    <w:multiLevelType w:val="multilevel"/>
    <w:tmpl w:val="65A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966E0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 w15:restartNumberingAfterBreak="0">
    <w:nsid w:val="3F8057D0"/>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 w15:restartNumberingAfterBreak="0">
    <w:nsid w:val="3F875C48"/>
    <w:multiLevelType w:val="hybridMultilevel"/>
    <w:tmpl w:val="0C72D4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592B3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 w15:restartNumberingAfterBreak="0">
    <w:nsid w:val="41EB1E30"/>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 w15:restartNumberingAfterBreak="0">
    <w:nsid w:val="46A73D51"/>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 w15:restartNumberingAfterBreak="0">
    <w:nsid w:val="48D02610"/>
    <w:multiLevelType w:val="hybridMultilevel"/>
    <w:tmpl w:val="EB8CF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483EE4"/>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2" w15:restartNumberingAfterBreak="0">
    <w:nsid w:val="4FBC311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3" w15:restartNumberingAfterBreak="0">
    <w:nsid w:val="52E67CC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4" w15:restartNumberingAfterBreak="0">
    <w:nsid w:val="53A23B1B"/>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5" w15:restartNumberingAfterBreak="0">
    <w:nsid w:val="53BC1CFC"/>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6" w15:restartNumberingAfterBreak="0">
    <w:nsid w:val="54F804B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7" w15:restartNumberingAfterBreak="0">
    <w:nsid w:val="587019F2"/>
    <w:multiLevelType w:val="multilevel"/>
    <w:tmpl w:val="165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7F367F"/>
    <w:multiLevelType w:val="multilevel"/>
    <w:tmpl w:val="C922D7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275A6A"/>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0" w15:restartNumberingAfterBreak="0">
    <w:nsid w:val="5DCC1808"/>
    <w:multiLevelType w:val="hybridMultilevel"/>
    <w:tmpl w:val="4D369F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0A724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2" w15:restartNumberingAfterBreak="0">
    <w:nsid w:val="5FBD1D14"/>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3" w15:restartNumberingAfterBreak="0">
    <w:nsid w:val="60902CB2"/>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4" w15:restartNumberingAfterBreak="0">
    <w:nsid w:val="61170DB2"/>
    <w:multiLevelType w:val="hybridMultilevel"/>
    <w:tmpl w:val="D536EFCE"/>
    <w:lvl w:ilvl="0" w:tplc="46C096F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46589E"/>
    <w:multiLevelType w:val="multilevel"/>
    <w:tmpl w:val="C922D7AE"/>
    <w:lvl w:ilvl="0">
      <w:start w:val="1"/>
      <w:numFmt w:val="lowerRoman"/>
      <w:lvlText w:val="%1."/>
      <w:lvlJc w:val="right"/>
      <w:pPr>
        <w:tabs>
          <w:tab w:val="num" w:pos="502"/>
        </w:tabs>
        <w:ind w:left="502" w:hanging="360"/>
      </w:pPr>
      <w:rPr>
        <w:rFonts w:hint="default"/>
        <w:sz w:val="20"/>
      </w:rPr>
    </w:lvl>
    <w:lvl w:ilvl="1" w:tentative="1">
      <w:start w:val="1"/>
      <w:numFmt w:val="decimal"/>
      <w:lvlText w:val="%2."/>
      <w:lvlJc w:val="left"/>
      <w:pPr>
        <w:tabs>
          <w:tab w:val="num" w:pos="1222"/>
        </w:tabs>
        <w:ind w:left="1222" w:hanging="360"/>
      </w:pPr>
      <w:rPr>
        <w:rFonts w:hint="default"/>
        <w:sz w:val="20"/>
      </w:rPr>
    </w:lvl>
    <w:lvl w:ilvl="2" w:tentative="1">
      <w:start w:val="1"/>
      <w:numFmt w:val="decimal"/>
      <w:lvlText w:val="%3."/>
      <w:lvlJc w:val="left"/>
      <w:pPr>
        <w:tabs>
          <w:tab w:val="num" w:pos="1942"/>
        </w:tabs>
        <w:ind w:left="1942" w:hanging="360"/>
      </w:pPr>
      <w:rPr>
        <w:rFonts w:hint="default"/>
        <w:sz w:val="20"/>
      </w:rPr>
    </w:lvl>
    <w:lvl w:ilvl="3" w:tentative="1">
      <w:start w:val="1"/>
      <w:numFmt w:val="decimal"/>
      <w:lvlText w:val="%4."/>
      <w:lvlJc w:val="left"/>
      <w:pPr>
        <w:tabs>
          <w:tab w:val="num" w:pos="2662"/>
        </w:tabs>
        <w:ind w:left="2662" w:hanging="360"/>
      </w:pPr>
      <w:rPr>
        <w:rFonts w:hint="default"/>
        <w:sz w:val="20"/>
      </w:rPr>
    </w:lvl>
    <w:lvl w:ilvl="4" w:tentative="1">
      <w:start w:val="1"/>
      <w:numFmt w:val="decimal"/>
      <w:lvlText w:val="%5."/>
      <w:lvlJc w:val="left"/>
      <w:pPr>
        <w:tabs>
          <w:tab w:val="num" w:pos="3382"/>
        </w:tabs>
        <w:ind w:left="3382" w:hanging="360"/>
      </w:pPr>
      <w:rPr>
        <w:rFonts w:hint="default"/>
        <w:sz w:val="20"/>
      </w:rPr>
    </w:lvl>
    <w:lvl w:ilvl="5" w:tentative="1">
      <w:start w:val="1"/>
      <w:numFmt w:val="decimal"/>
      <w:lvlText w:val="%6."/>
      <w:lvlJc w:val="left"/>
      <w:pPr>
        <w:tabs>
          <w:tab w:val="num" w:pos="4102"/>
        </w:tabs>
        <w:ind w:left="4102" w:hanging="360"/>
      </w:pPr>
      <w:rPr>
        <w:rFonts w:hint="default"/>
        <w:sz w:val="20"/>
      </w:rPr>
    </w:lvl>
    <w:lvl w:ilvl="6" w:tentative="1">
      <w:start w:val="1"/>
      <w:numFmt w:val="decimal"/>
      <w:lvlText w:val="%7."/>
      <w:lvlJc w:val="left"/>
      <w:pPr>
        <w:tabs>
          <w:tab w:val="num" w:pos="4822"/>
        </w:tabs>
        <w:ind w:left="4822" w:hanging="360"/>
      </w:pPr>
      <w:rPr>
        <w:rFonts w:hint="default"/>
        <w:sz w:val="20"/>
      </w:rPr>
    </w:lvl>
    <w:lvl w:ilvl="7" w:tentative="1">
      <w:start w:val="1"/>
      <w:numFmt w:val="decimal"/>
      <w:lvlText w:val="%8."/>
      <w:lvlJc w:val="left"/>
      <w:pPr>
        <w:tabs>
          <w:tab w:val="num" w:pos="5542"/>
        </w:tabs>
        <w:ind w:left="5542" w:hanging="360"/>
      </w:pPr>
      <w:rPr>
        <w:rFonts w:hint="default"/>
        <w:sz w:val="20"/>
      </w:rPr>
    </w:lvl>
    <w:lvl w:ilvl="8" w:tentative="1">
      <w:start w:val="1"/>
      <w:numFmt w:val="decimal"/>
      <w:lvlText w:val="%9."/>
      <w:lvlJc w:val="left"/>
      <w:pPr>
        <w:tabs>
          <w:tab w:val="num" w:pos="6262"/>
        </w:tabs>
        <w:ind w:left="6262" w:hanging="360"/>
      </w:pPr>
      <w:rPr>
        <w:rFonts w:hint="default"/>
        <w:sz w:val="20"/>
      </w:rPr>
    </w:lvl>
  </w:abstractNum>
  <w:abstractNum w:abstractNumId="56" w15:restartNumberingAfterBreak="0">
    <w:nsid w:val="62B9254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7" w15:restartNumberingAfterBreak="0">
    <w:nsid w:val="65152004"/>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8" w15:restartNumberingAfterBreak="0">
    <w:nsid w:val="67B72492"/>
    <w:multiLevelType w:val="multilevel"/>
    <w:tmpl w:val="C922D7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902E2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0" w15:restartNumberingAfterBreak="0">
    <w:nsid w:val="695D5FB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1" w15:restartNumberingAfterBreak="0">
    <w:nsid w:val="69DE368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2" w15:restartNumberingAfterBreak="0">
    <w:nsid w:val="6B167835"/>
    <w:multiLevelType w:val="multilevel"/>
    <w:tmpl w:val="C50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70064A"/>
    <w:multiLevelType w:val="multilevel"/>
    <w:tmpl w:val="E674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FC01C3"/>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5" w15:restartNumberingAfterBreak="0">
    <w:nsid w:val="6EFD273B"/>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6" w15:restartNumberingAfterBreak="0">
    <w:nsid w:val="71AF1DC6"/>
    <w:multiLevelType w:val="multilevel"/>
    <w:tmpl w:val="BA48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754800"/>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8" w15:restartNumberingAfterBreak="0">
    <w:nsid w:val="74E25949"/>
    <w:multiLevelType w:val="multilevel"/>
    <w:tmpl w:val="C922D7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64C10B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0" w15:restartNumberingAfterBreak="0">
    <w:nsid w:val="77536A61"/>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1" w15:restartNumberingAfterBreak="0">
    <w:nsid w:val="79D365E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2" w15:restartNumberingAfterBreak="0">
    <w:nsid w:val="7A4B60A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3" w15:restartNumberingAfterBreak="0">
    <w:nsid w:val="7C2B567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4" w15:restartNumberingAfterBreak="0">
    <w:nsid w:val="7C731BBE"/>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5" w15:restartNumberingAfterBreak="0">
    <w:nsid w:val="7E3A497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6" w15:restartNumberingAfterBreak="0">
    <w:nsid w:val="7F05429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7" w15:restartNumberingAfterBreak="0">
    <w:nsid w:val="7FE3077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23"/>
  </w:num>
  <w:num w:numId="2">
    <w:abstractNumId w:val="39"/>
  </w:num>
  <w:num w:numId="3">
    <w:abstractNumId w:val="11"/>
  </w:num>
  <w:num w:numId="4">
    <w:abstractNumId w:val="19"/>
  </w:num>
  <w:num w:numId="5">
    <w:abstractNumId w:val="46"/>
  </w:num>
  <w:num w:numId="6">
    <w:abstractNumId w:val="35"/>
  </w:num>
  <w:num w:numId="7">
    <w:abstractNumId w:val="53"/>
  </w:num>
  <w:num w:numId="8">
    <w:abstractNumId w:val="70"/>
  </w:num>
  <w:num w:numId="9">
    <w:abstractNumId w:val="42"/>
  </w:num>
  <w:num w:numId="10">
    <w:abstractNumId w:val="45"/>
  </w:num>
  <w:num w:numId="11">
    <w:abstractNumId w:val="76"/>
  </w:num>
  <w:num w:numId="12">
    <w:abstractNumId w:val="59"/>
  </w:num>
  <w:num w:numId="13">
    <w:abstractNumId w:val="4"/>
  </w:num>
  <w:num w:numId="14">
    <w:abstractNumId w:val="74"/>
  </w:num>
  <w:num w:numId="15">
    <w:abstractNumId w:val="38"/>
  </w:num>
  <w:num w:numId="16">
    <w:abstractNumId w:val="43"/>
  </w:num>
  <w:num w:numId="17">
    <w:abstractNumId w:val="57"/>
  </w:num>
  <w:num w:numId="18">
    <w:abstractNumId w:val="26"/>
  </w:num>
  <w:num w:numId="19">
    <w:abstractNumId w:val="20"/>
  </w:num>
  <w:num w:numId="20">
    <w:abstractNumId w:val="37"/>
  </w:num>
  <w:num w:numId="21">
    <w:abstractNumId w:val="52"/>
  </w:num>
  <w:num w:numId="22">
    <w:abstractNumId w:val="14"/>
  </w:num>
  <w:num w:numId="23">
    <w:abstractNumId w:val="56"/>
  </w:num>
  <w:num w:numId="24">
    <w:abstractNumId w:val="72"/>
  </w:num>
  <w:num w:numId="25">
    <w:abstractNumId w:val="65"/>
  </w:num>
  <w:num w:numId="26">
    <w:abstractNumId w:val="64"/>
  </w:num>
  <w:num w:numId="27">
    <w:abstractNumId w:val="44"/>
  </w:num>
  <w:num w:numId="28">
    <w:abstractNumId w:val="51"/>
  </w:num>
  <w:num w:numId="29">
    <w:abstractNumId w:val="7"/>
  </w:num>
  <w:num w:numId="30">
    <w:abstractNumId w:val="13"/>
  </w:num>
  <w:num w:numId="31">
    <w:abstractNumId w:val="31"/>
  </w:num>
  <w:num w:numId="32">
    <w:abstractNumId w:val="30"/>
  </w:num>
  <w:num w:numId="33">
    <w:abstractNumId w:val="41"/>
  </w:num>
  <w:num w:numId="34">
    <w:abstractNumId w:val="2"/>
  </w:num>
  <w:num w:numId="35">
    <w:abstractNumId w:val="0"/>
  </w:num>
  <w:num w:numId="36">
    <w:abstractNumId w:val="75"/>
  </w:num>
  <w:num w:numId="37">
    <w:abstractNumId w:val="29"/>
  </w:num>
  <w:num w:numId="38">
    <w:abstractNumId w:val="17"/>
  </w:num>
  <w:num w:numId="39">
    <w:abstractNumId w:val="69"/>
  </w:num>
  <w:num w:numId="40">
    <w:abstractNumId w:val="73"/>
  </w:num>
  <w:num w:numId="41">
    <w:abstractNumId w:val="3"/>
  </w:num>
  <w:num w:numId="42">
    <w:abstractNumId w:val="5"/>
  </w:num>
  <w:num w:numId="43">
    <w:abstractNumId w:val="55"/>
  </w:num>
  <w:num w:numId="44">
    <w:abstractNumId w:val="61"/>
  </w:num>
  <w:num w:numId="45">
    <w:abstractNumId w:val="22"/>
  </w:num>
  <w:num w:numId="46">
    <w:abstractNumId w:val="77"/>
  </w:num>
  <w:num w:numId="47">
    <w:abstractNumId w:val="1"/>
  </w:num>
  <w:num w:numId="48">
    <w:abstractNumId w:val="49"/>
  </w:num>
  <w:num w:numId="49">
    <w:abstractNumId w:val="60"/>
  </w:num>
  <w:num w:numId="50">
    <w:abstractNumId w:val="34"/>
  </w:num>
  <w:num w:numId="51">
    <w:abstractNumId w:val="8"/>
  </w:num>
  <w:num w:numId="52">
    <w:abstractNumId w:val="71"/>
  </w:num>
  <w:num w:numId="53">
    <w:abstractNumId w:val="67"/>
  </w:num>
  <w:num w:numId="54">
    <w:abstractNumId w:val="28"/>
  </w:num>
  <w:num w:numId="55">
    <w:abstractNumId w:val="24"/>
  </w:num>
  <w:num w:numId="56">
    <w:abstractNumId w:val="68"/>
  </w:num>
  <w:num w:numId="57">
    <w:abstractNumId w:val="48"/>
  </w:num>
  <w:num w:numId="58">
    <w:abstractNumId w:val="58"/>
  </w:num>
  <w:num w:numId="59">
    <w:abstractNumId w:val="66"/>
  </w:num>
  <w:num w:numId="60">
    <w:abstractNumId w:val="47"/>
  </w:num>
  <w:num w:numId="61">
    <w:abstractNumId w:val="33"/>
  </w:num>
  <w:num w:numId="62">
    <w:abstractNumId w:val="21"/>
  </w:num>
  <w:num w:numId="63">
    <w:abstractNumId w:val="10"/>
  </w:num>
  <w:num w:numId="64">
    <w:abstractNumId w:val="63"/>
  </w:num>
  <w:num w:numId="65">
    <w:abstractNumId w:val="62"/>
  </w:num>
  <w:num w:numId="66">
    <w:abstractNumId w:val="27"/>
  </w:num>
  <w:num w:numId="67">
    <w:abstractNumId w:val="25"/>
  </w:num>
  <w:num w:numId="68">
    <w:abstractNumId w:val="16"/>
  </w:num>
  <w:num w:numId="69">
    <w:abstractNumId w:val="18"/>
  </w:num>
  <w:num w:numId="70">
    <w:abstractNumId w:val="12"/>
  </w:num>
  <w:num w:numId="71">
    <w:abstractNumId w:val="40"/>
  </w:num>
  <w:num w:numId="72">
    <w:abstractNumId w:val="15"/>
  </w:num>
  <w:num w:numId="73">
    <w:abstractNumId w:val="50"/>
  </w:num>
  <w:num w:numId="74">
    <w:abstractNumId w:val="54"/>
  </w:num>
  <w:num w:numId="75">
    <w:abstractNumId w:val="9"/>
  </w:num>
  <w:num w:numId="76">
    <w:abstractNumId w:val="36"/>
  </w:num>
  <w:num w:numId="77">
    <w:abstractNumId w:val="6"/>
  </w:num>
  <w:num w:numId="78">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E6"/>
    <w:rsid w:val="00000792"/>
    <w:rsid w:val="000029BA"/>
    <w:rsid w:val="00017702"/>
    <w:rsid w:val="00052A22"/>
    <w:rsid w:val="00052FE6"/>
    <w:rsid w:val="00062ABA"/>
    <w:rsid w:val="00067824"/>
    <w:rsid w:val="000735DA"/>
    <w:rsid w:val="000A2C38"/>
    <w:rsid w:val="000B265B"/>
    <w:rsid w:val="000C4BB5"/>
    <w:rsid w:val="000D330C"/>
    <w:rsid w:val="000D382C"/>
    <w:rsid w:val="000E5C30"/>
    <w:rsid w:val="000F3F61"/>
    <w:rsid w:val="001064C0"/>
    <w:rsid w:val="00110662"/>
    <w:rsid w:val="001178BD"/>
    <w:rsid w:val="001510C1"/>
    <w:rsid w:val="00155DFA"/>
    <w:rsid w:val="00170F82"/>
    <w:rsid w:val="00195250"/>
    <w:rsid w:val="001A02D1"/>
    <w:rsid w:val="001C2BEA"/>
    <w:rsid w:val="001D0891"/>
    <w:rsid w:val="00216388"/>
    <w:rsid w:val="002256C8"/>
    <w:rsid w:val="00232208"/>
    <w:rsid w:val="00235913"/>
    <w:rsid w:val="00256839"/>
    <w:rsid w:val="00281624"/>
    <w:rsid w:val="00297BF6"/>
    <w:rsid w:val="002D3B45"/>
    <w:rsid w:val="002E015E"/>
    <w:rsid w:val="002F4A18"/>
    <w:rsid w:val="00305ED3"/>
    <w:rsid w:val="00333396"/>
    <w:rsid w:val="00337185"/>
    <w:rsid w:val="00356ADF"/>
    <w:rsid w:val="0036091F"/>
    <w:rsid w:val="00366CDD"/>
    <w:rsid w:val="003774E3"/>
    <w:rsid w:val="00381E6D"/>
    <w:rsid w:val="00390D4B"/>
    <w:rsid w:val="003D612D"/>
    <w:rsid w:val="004658A7"/>
    <w:rsid w:val="00473361"/>
    <w:rsid w:val="00484900"/>
    <w:rsid w:val="004A70BD"/>
    <w:rsid w:val="004E6A26"/>
    <w:rsid w:val="005040AE"/>
    <w:rsid w:val="0050548B"/>
    <w:rsid w:val="0056569F"/>
    <w:rsid w:val="00573CD3"/>
    <w:rsid w:val="00587265"/>
    <w:rsid w:val="005C31C0"/>
    <w:rsid w:val="005D7B29"/>
    <w:rsid w:val="006044B4"/>
    <w:rsid w:val="0067740A"/>
    <w:rsid w:val="006774DD"/>
    <w:rsid w:val="006A3C7C"/>
    <w:rsid w:val="006B7B03"/>
    <w:rsid w:val="006C23EF"/>
    <w:rsid w:val="006C6E6A"/>
    <w:rsid w:val="006E0489"/>
    <w:rsid w:val="006E4125"/>
    <w:rsid w:val="006F5578"/>
    <w:rsid w:val="00711F0A"/>
    <w:rsid w:val="00776D72"/>
    <w:rsid w:val="00793ED9"/>
    <w:rsid w:val="00815AF9"/>
    <w:rsid w:val="0082458A"/>
    <w:rsid w:val="00825698"/>
    <w:rsid w:val="0084484F"/>
    <w:rsid w:val="008537B6"/>
    <w:rsid w:val="00864067"/>
    <w:rsid w:val="008647C2"/>
    <w:rsid w:val="00867193"/>
    <w:rsid w:val="008A4D96"/>
    <w:rsid w:val="008F3197"/>
    <w:rsid w:val="008F4D5F"/>
    <w:rsid w:val="009070F2"/>
    <w:rsid w:val="00907C63"/>
    <w:rsid w:val="00931C0C"/>
    <w:rsid w:val="00955ADD"/>
    <w:rsid w:val="0098533E"/>
    <w:rsid w:val="00990820"/>
    <w:rsid w:val="00995DEE"/>
    <w:rsid w:val="009E0DA4"/>
    <w:rsid w:val="009E6553"/>
    <w:rsid w:val="00A25A11"/>
    <w:rsid w:val="00A56B2C"/>
    <w:rsid w:val="00A81BB3"/>
    <w:rsid w:val="00A92655"/>
    <w:rsid w:val="00A926AB"/>
    <w:rsid w:val="00AB0D47"/>
    <w:rsid w:val="00AD1C60"/>
    <w:rsid w:val="00AD24DE"/>
    <w:rsid w:val="00AE0579"/>
    <w:rsid w:val="00B01ABF"/>
    <w:rsid w:val="00B05BA6"/>
    <w:rsid w:val="00B11748"/>
    <w:rsid w:val="00B22A11"/>
    <w:rsid w:val="00B236CD"/>
    <w:rsid w:val="00B25081"/>
    <w:rsid w:val="00B27ECC"/>
    <w:rsid w:val="00B31D0E"/>
    <w:rsid w:val="00B34715"/>
    <w:rsid w:val="00B405EA"/>
    <w:rsid w:val="00B51C78"/>
    <w:rsid w:val="00B641C7"/>
    <w:rsid w:val="00B70D3A"/>
    <w:rsid w:val="00B75080"/>
    <w:rsid w:val="00B866F4"/>
    <w:rsid w:val="00B97D8E"/>
    <w:rsid w:val="00BD77B3"/>
    <w:rsid w:val="00BF6C9E"/>
    <w:rsid w:val="00C17DEA"/>
    <w:rsid w:val="00C20355"/>
    <w:rsid w:val="00C46806"/>
    <w:rsid w:val="00C5382D"/>
    <w:rsid w:val="00C56213"/>
    <w:rsid w:val="00C568AF"/>
    <w:rsid w:val="00C63599"/>
    <w:rsid w:val="00C66280"/>
    <w:rsid w:val="00C66FF2"/>
    <w:rsid w:val="00C944ED"/>
    <w:rsid w:val="00CA4E98"/>
    <w:rsid w:val="00CB1A18"/>
    <w:rsid w:val="00CB6C64"/>
    <w:rsid w:val="00D2617F"/>
    <w:rsid w:val="00D52377"/>
    <w:rsid w:val="00D710DE"/>
    <w:rsid w:val="00D72CFE"/>
    <w:rsid w:val="00D8058A"/>
    <w:rsid w:val="00E40FF4"/>
    <w:rsid w:val="00E4611A"/>
    <w:rsid w:val="00E839E6"/>
    <w:rsid w:val="00E9345A"/>
    <w:rsid w:val="00EA6AF3"/>
    <w:rsid w:val="00EB399B"/>
    <w:rsid w:val="00EF08B8"/>
    <w:rsid w:val="00EF10B3"/>
    <w:rsid w:val="00EF31F9"/>
    <w:rsid w:val="00EF33F2"/>
    <w:rsid w:val="00F05FE2"/>
    <w:rsid w:val="00F14862"/>
    <w:rsid w:val="00F167E7"/>
    <w:rsid w:val="00F20D12"/>
    <w:rsid w:val="00F4258C"/>
    <w:rsid w:val="00F477E2"/>
    <w:rsid w:val="00F62512"/>
    <w:rsid w:val="00F6588B"/>
    <w:rsid w:val="00F672A6"/>
    <w:rsid w:val="00F7797A"/>
    <w:rsid w:val="00FA3245"/>
    <w:rsid w:val="00FB5A6D"/>
    <w:rsid w:val="00FC48C5"/>
    <w:rsid w:val="00FE6FDF"/>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D40E"/>
  <w15:docId w15:val="{21EC0D76-A404-428E-AA59-0F6448B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98"/>
  </w:style>
  <w:style w:type="paragraph" w:styleId="Heading1">
    <w:name w:val="heading 1"/>
    <w:basedOn w:val="Normal"/>
    <w:next w:val="Normal"/>
    <w:link w:val="Heading1Char"/>
    <w:uiPriority w:val="9"/>
    <w:qFormat/>
    <w:rsid w:val="00E839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39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9E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39E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39E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3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E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39E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9E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39E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39E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3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9E6"/>
    <w:rPr>
      <w:rFonts w:eastAsiaTheme="majorEastAsia" w:cstheme="majorBidi"/>
      <w:color w:val="272727" w:themeColor="text1" w:themeTint="D8"/>
    </w:rPr>
  </w:style>
  <w:style w:type="paragraph" w:styleId="Title">
    <w:name w:val="Title"/>
    <w:basedOn w:val="Normal"/>
    <w:next w:val="Normal"/>
    <w:link w:val="TitleChar"/>
    <w:uiPriority w:val="10"/>
    <w:qFormat/>
    <w:rsid w:val="00E83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9E6"/>
    <w:rPr>
      <w:i/>
      <w:iCs/>
      <w:color w:val="404040" w:themeColor="text1" w:themeTint="BF"/>
    </w:rPr>
  </w:style>
  <w:style w:type="paragraph" w:styleId="ListParagraph">
    <w:name w:val="List Paragraph"/>
    <w:basedOn w:val="Normal"/>
    <w:uiPriority w:val="34"/>
    <w:qFormat/>
    <w:rsid w:val="00E839E6"/>
    <w:pPr>
      <w:ind w:left="720"/>
      <w:contextualSpacing/>
    </w:pPr>
  </w:style>
  <w:style w:type="character" w:styleId="IntenseEmphasis">
    <w:name w:val="Intense Emphasis"/>
    <w:basedOn w:val="DefaultParagraphFont"/>
    <w:uiPriority w:val="21"/>
    <w:qFormat/>
    <w:rsid w:val="00E839E6"/>
    <w:rPr>
      <w:i/>
      <w:iCs/>
      <w:color w:val="365F91" w:themeColor="accent1" w:themeShade="BF"/>
    </w:rPr>
  </w:style>
  <w:style w:type="paragraph" w:styleId="IntenseQuote">
    <w:name w:val="Intense Quote"/>
    <w:basedOn w:val="Normal"/>
    <w:next w:val="Normal"/>
    <w:link w:val="IntenseQuoteChar"/>
    <w:uiPriority w:val="30"/>
    <w:qFormat/>
    <w:rsid w:val="00E839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9E6"/>
    <w:rPr>
      <w:i/>
      <w:iCs/>
      <w:color w:val="365F91" w:themeColor="accent1" w:themeShade="BF"/>
    </w:rPr>
  </w:style>
  <w:style w:type="character" w:styleId="IntenseReference">
    <w:name w:val="Intense Reference"/>
    <w:basedOn w:val="DefaultParagraphFont"/>
    <w:uiPriority w:val="32"/>
    <w:qFormat/>
    <w:rsid w:val="00E839E6"/>
    <w:rPr>
      <w:b/>
      <w:bCs/>
      <w:smallCaps/>
      <w:color w:val="365F91" w:themeColor="accent1" w:themeShade="BF"/>
      <w:spacing w:val="5"/>
    </w:rPr>
  </w:style>
  <w:style w:type="table" w:styleId="TableGrid">
    <w:name w:val="Table Grid"/>
    <w:basedOn w:val="TableNormal"/>
    <w:uiPriority w:val="39"/>
    <w:rsid w:val="0037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44B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TBL1">
    <w:name w:val="JISTBL1"/>
    <w:basedOn w:val="TableNormal"/>
    <w:uiPriority w:val="99"/>
    <w:rsid w:val="006044B4"/>
    <w:pPr>
      <w:spacing w:after="0" w:line="240" w:lineRule="auto"/>
    </w:pPr>
    <w:rPr>
      <w:rFonts w:ascii="Times New Roman" w:eastAsia="SimSun" w:hAnsi="Times New Roman" w:cs="Times New Roman"/>
      <w:kern w:val="0"/>
      <w:sz w:val="20"/>
      <w:szCs w:val="20"/>
      <w14:ligatures w14:val="none"/>
    </w:rPr>
    <w:tblPr>
      <w:tblStyleRowBandSize w:val="1"/>
    </w:tblPr>
    <w:tblStylePr w:type="firstRow">
      <w:tblPr/>
      <w:tcPr>
        <w:tcBorders>
          <w:top w:val="nil"/>
          <w:left w:val="nil"/>
          <w:bottom w:val="single" w:sz="4" w:space="0" w:color="auto"/>
          <w:right w:val="nil"/>
          <w:insideH w:val="nil"/>
          <w:insideV w:val="nil"/>
        </w:tcBorders>
        <w:tcMar>
          <w:top w:w="57" w:type="dxa"/>
          <w:left w:w="0" w:type="nil"/>
          <w:bottom w:w="0" w:type="nil"/>
          <w:right w:w="0" w:type="nil"/>
        </w:tcMar>
      </w:tcPr>
    </w:tblStylePr>
    <w:tblStylePr w:type="lastRow">
      <w:tblPr/>
      <w:tcPr>
        <w:tcBorders>
          <w:top w:val="single" w:sz="4" w:space="0" w:color="auto"/>
          <w:bottom w:val="nil"/>
        </w:tcBorders>
        <w:tcMar>
          <w:top w:w="0" w:type="nil"/>
          <w:left w:w="0" w:type="nil"/>
          <w:bottom w:w="221" w:type="dxa"/>
          <w:right w:w="0" w:type="nil"/>
        </w:tcMar>
      </w:tcPr>
    </w:tblStylePr>
    <w:tblStylePr w:type="band1Horz">
      <w:tblPr/>
      <w:tcPr>
        <w:tcBorders>
          <w:top w:val="nil"/>
          <w:insideH w:val="nil"/>
        </w:tcBorders>
      </w:tcPr>
    </w:tblStylePr>
  </w:style>
  <w:style w:type="character" w:styleId="Strong">
    <w:name w:val="Strong"/>
    <w:basedOn w:val="DefaultParagraphFont"/>
    <w:uiPriority w:val="22"/>
    <w:qFormat/>
    <w:rsid w:val="00305ED3"/>
    <w:rPr>
      <w:b/>
      <w:bCs/>
    </w:rPr>
  </w:style>
  <w:style w:type="paragraph" w:styleId="BalloonText">
    <w:name w:val="Balloon Text"/>
    <w:basedOn w:val="Normal"/>
    <w:link w:val="BalloonTextChar"/>
    <w:uiPriority w:val="99"/>
    <w:semiHidden/>
    <w:unhideWhenUsed/>
    <w:rsid w:val="0099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DEE"/>
    <w:rPr>
      <w:rFonts w:ascii="Tahoma" w:hAnsi="Tahoma" w:cs="Tahoma"/>
      <w:sz w:val="16"/>
      <w:szCs w:val="16"/>
    </w:rPr>
  </w:style>
  <w:style w:type="character" w:styleId="Hyperlink">
    <w:name w:val="Hyperlink"/>
    <w:basedOn w:val="DefaultParagraphFont"/>
    <w:uiPriority w:val="99"/>
    <w:unhideWhenUsed/>
    <w:rsid w:val="004E6A26"/>
    <w:rPr>
      <w:color w:val="0000FF" w:themeColor="hyperlink"/>
      <w:u w:val="single"/>
    </w:rPr>
  </w:style>
  <w:style w:type="character" w:customStyle="1" w:styleId="UnresolvedMention">
    <w:name w:val="Unresolved Mention"/>
    <w:basedOn w:val="DefaultParagraphFont"/>
    <w:uiPriority w:val="99"/>
    <w:semiHidden/>
    <w:unhideWhenUsed/>
    <w:rsid w:val="004E6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DFF0-F1C5-4639-ADD6-EB349D70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36</Pages>
  <Words>11951</Words>
  <Characters>68122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Ayoola Olakanmi</dc:creator>
  <cp:lastModifiedBy>SDI CPU 1117</cp:lastModifiedBy>
  <cp:revision>117</cp:revision>
  <dcterms:created xsi:type="dcterms:W3CDTF">2025-10-13T12:50:00Z</dcterms:created>
  <dcterms:modified xsi:type="dcterms:W3CDTF">2026-02-18T11:38:00Z</dcterms:modified>
</cp:coreProperties>
</file>