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FB951" w14:textId="77777777" w:rsidR="007D625E" w:rsidRDefault="003A68D3">
      <w:pPr>
        <w:pStyle w:val="Title"/>
        <w:spacing w:after="0"/>
        <w:jc w:val="both"/>
        <w:rPr>
          <w:rFonts w:ascii="Arial" w:hAnsi="Arial" w:cs="Arial"/>
          <w:sz w:val="8"/>
        </w:rPr>
      </w:pPr>
      <w:bookmarkStart w:id="0" w:name="_Hlk195111267"/>
      <w:r>
        <w:rPr>
          <w:rFonts w:ascii="Arial" w:eastAsia="Calibri" w:hAnsi="Arial" w:cs="Arial"/>
          <w:sz w:val="24"/>
        </w:rPr>
        <w:t xml:space="preserve">Academic Performance in Edukasyong Pantahanan at Pangkabuhayan </w:t>
      </w:r>
      <w:bookmarkEnd w:id="0"/>
      <w:r>
        <w:rPr>
          <w:rFonts w:ascii="Arial" w:eastAsia="Calibri" w:hAnsi="Arial" w:cs="Arial"/>
          <w:sz w:val="24"/>
        </w:rPr>
        <w:t>and Financial Literacy Among Students in Bachelor of Elementary Education</w:t>
      </w:r>
    </w:p>
    <w:p w14:paraId="1B8543BA" w14:textId="77777777" w:rsidR="007D625E" w:rsidRDefault="007D625E">
      <w:pPr>
        <w:pStyle w:val="Author"/>
        <w:spacing w:line="240" w:lineRule="auto"/>
        <w:rPr>
          <w:rFonts w:ascii="Arial" w:hAnsi="Arial" w:cs="Arial"/>
          <w:bCs/>
          <w:iCs/>
          <w:kern w:val="2"/>
        </w:rPr>
      </w:pPr>
    </w:p>
    <w:p w14:paraId="7BE33307" w14:textId="77777777" w:rsidR="007D625E" w:rsidRDefault="007D625E">
      <w:pPr>
        <w:pStyle w:val="Affiliation"/>
        <w:spacing w:after="0" w:line="240" w:lineRule="auto"/>
        <w:jc w:val="both"/>
        <w:rPr>
          <w:rFonts w:ascii="Arial" w:hAnsi="Arial" w:cs="Arial"/>
        </w:rPr>
      </w:pPr>
    </w:p>
    <w:p w14:paraId="56297EC4" w14:textId="77777777" w:rsidR="007D625E" w:rsidRDefault="007D625E">
      <w:pPr>
        <w:pStyle w:val="Affiliation"/>
        <w:spacing w:after="0" w:line="240" w:lineRule="auto"/>
        <w:jc w:val="both"/>
        <w:rPr>
          <w:rFonts w:ascii="Arial" w:hAnsi="Arial" w:cs="Arial"/>
        </w:rPr>
      </w:pPr>
    </w:p>
    <w:p w14:paraId="10F11347" w14:textId="20E9654E" w:rsidR="007D625E" w:rsidRDefault="00940567">
      <w:pPr>
        <w:pStyle w:val="Copyright"/>
        <w:spacing w:after="0" w:line="240" w:lineRule="auto"/>
        <w:jc w:val="both"/>
        <w:rPr>
          <w:rFonts w:ascii="Arial" w:hAnsi="Arial" w:cs="Arial"/>
        </w:rPr>
      </w:pPr>
      <w:r>
        <w:rPr>
          <w:noProof/>
          <w:lang w:eastAsia="ko-KR"/>
        </w:rPr>
        <mc:AlternateContent>
          <mc:Choice Requires="wps">
            <w:drawing>
              <wp:inline distT="0" distB="0" distL="0" distR="0" wp14:anchorId="0B37C7C4" wp14:editId="454270AD">
                <wp:extent cx="5303520" cy="635"/>
                <wp:effectExtent l="13335" t="12065" r="17145" b="15875"/>
                <wp:docPr id="1" name="Shape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8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59AF213" id="_x0000_t32" coordsize="21600,21600" o:spt="32" o:oned="t" path="m,l21600,21600e" filled="f">
                <v:path arrowok="t" fillok="f" o:connecttype="none"/>
                <o:lock v:ext="edit" shapetype="t"/>
              </v:shapetype>
              <v:shape id="Shape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" strokeweight=".53mm">
                <w10:anchorlock/>
              </v:shape>
            </w:pict>
          </mc:Fallback>
        </mc:AlternateContent>
      </w:r>
      <w:r w:rsidR="003A68D3">
        <w:rPr>
          <w:rFonts w:ascii="Arial" w:hAnsi="Arial" w:cs="Arial"/>
        </w:rPr>
        <w:t>.</w:t>
      </w:r>
    </w:p>
    <w:p w14:paraId="0B7D37C1" w14:textId="77777777" w:rsidR="007D625E" w:rsidRDefault="007D625E">
      <w:pPr>
        <w:sectPr w:rsidR="007D625E" w:rsidSect="00365AF9">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formProt w:val="0"/>
          <w:docGrid w:linePitch="272" w:charSpace="24576"/>
        </w:sectPr>
      </w:pPr>
    </w:p>
    <w:p w14:paraId="5DD099FD" w14:textId="77777777" w:rsidR="007D625E" w:rsidRDefault="003A68D3">
      <w:pPr>
        <w:pStyle w:val="AbstHead"/>
        <w:spacing w:after="0"/>
        <w:jc w:val="both"/>
        <w:rPr>
          <w:rFonts w:ascii="Arial" w:hAnsi="Arial" w:cs="Arial"/>
        </w:rPr>
      </w:pPr>
      <w:r>
        <w:rPr>
          <w:rFonts w:ascii="Arial" w:hAnsi="Arial" w:cs="Arial"/>
        </w:rPr>
        <w:t xml:space="preserve">ABSTRACT </w:t>
      </w:r>
    </w:p>
    <w:tbl>
      <w:tblPr>
        <w:tblW w:w="8365" w:type="dxa"/>
        <w:tblLayout w:type="fixed"/>
        <w:tblLook w:val="04A0" w:firstRow="1" w:lastRow="0" w:firstColumn="1" w:lastColumn="0" w:noHBand="0" w:noVBand="1"/>
      </w:tblPr>
      <w:tblGrid>
        <w:gridCol w:w="8365"/>
      </w:tblGrid>
      <w:tr w:rsidR="007D625E" w14:paraId="1E99CFC2" w14:textId="77777777" w:rsidTr="00F74C7F">
        <w:trPr>
          <w:trHeight w:val="4733"/>
        </w:trPr>
        <w:tc>
          <w:tcPr>
            <w:tcW w:w="8365" w:type="dxa"/>
            <w:tcBorders>
              <w:top w:val="single" w:sz="4" w:space="0" w:color="000000"/>
              <w:left w:val="single" w:sz="4" w:space="0" w:color="000000"/>
              <w:bottom w:val="single" w:sz="4" w:space="0" w:color="000000"/>
              <w:right w:val="single" w:sz="4" w:space="0" w:color="000000"/>
            </w:tcBorders>
            <w:shd w:val="clear" w:color="auto" w:fill="F2F2F2"/>
          </w:tcPr>
          <w:p w14:paraId="0F71DF8D" w14:textId="34261D00" w:rsidR="007D625E" w:rsidRPr="00E83BC2" w:rsidRDefault="007D26F7" w:rsidP="007D26F7">
            <w:pPr>
              <w:suppressAutoHyphens w:val="0"/>
              <w:spacing w:before="100" w:beforeAutospacing="1" w:after="100" w:afterAutospacing="1"/>
              <w:rPr>
                <w:rFonts w:ascii="Arial" w:hAnsi="Arial" w:cs="Arial"/>
                <w:szCs w:val="24"/>
                <w:lang w:eastAsia="ko-KR"/>
              </w:rPr>
            </w:pPr>
            <w:r w:rsidRPr="007D26F7">
              <w:rPr>
                <w:rFonts w:ascii="Arial" w:hAnsi="Arial" w:cs="Arial"/>
                <w:szCs w:val="24"/>
                <w:lang w:eastAsia="ko-KR"/>
              </w:rPr>
              <w:t>Academic performance is a key measure of student achievement and reflects the effectiveness of educational programs. This study examined the academic performance of Bachelor of Elementary Education (BEED) students enrolled in Edukasyong Pantahanan at Pangkabuhayan (EPP) and explored its relationship with financial literacy. The research focused on five dimensions of financial literacy—budgeting, saving, investing, debt management, and financial planning—with the aim of determining whether financial habits influence academic outcomes and identifying areas for imp</w:t>
            </w:r>
            <w:r w:rsidR="00616C44">
              <w:rPr>
                <w:rFonts w:ascii="Arial" w:hAnsi="Arial" w:cs="Arial"/>
                <w:szCs w:val="24"/>
                <w:lang w:eastAsia="ko-KR"/>
              </w:rPr>
              <w:t xml:space="preserve">rovement in financial education. </w:t>
            </w:r>
            <w:r w:rsidRPr="007D26F7">
              <w:rPr>
                <w:rFonts w:ascii="Arial" w:hAnsi="Arial" w:cs="Arial"/>
                <w:szCs w:val="24"/>
                <w:lang w:eastAsia="ko-KR"/>
              </w:rPr>
              <w:t>A descriptive survey research design was employed, util</w:t>
            </w:r>
            <w:r w:rsidR="00F74C7F">
              <w:rPr>
                <w:rFonts w:ascii="Arial" w:hAnsi="Arial" w:cs="Arial"/>
                <w:szCs w:val="24"/>
                <w:lang w:eastAsia="ko-KR"/>
              </w:rPr>
              <w:t>izing complete enumeration of thirty-one</w:t>
            </w:r>
            <w:r w:rsidRPr="007D26F7">
              <w:rPr>
                <w:rFonts w:ascii="Arial" w:hAnsi="Arial" w:cs="Arial"/>
                <w:szCs w:val="24"/>
                <w:lang w:eastAsia="ko-KR"/>
              </w:rPr>
              <w:t xml:space="preserve"> second-year BEED students as respondents. Data were collected through academic ratings in EPP and questionnaires assessing financial literacy across the five components. Academic performance was evaluated using standardized measures, while financial literacy was analyzed through self-reported assessments. Correlation analysis was conducted to determine the extent of the relationship between financial literacy and academic performance.</w:t>
            </w:r>
            <w:r w:rsidR="00616C44">
              <w:rPr>
                <w:rFonts w:ascii="Arial" w:hAnsi="Arial" w:cs="Arial"/>
                <w:szCs w:val="24"/>
                <w:lang w:eastAsia="ko-KR"/>
              </w:rPr>
              <w:t xml:space="preserve"> </w:t>
            </w:r>
            <w:r w:rsidRPr="007D26F7">
              <w:rPr>
                <w:rFonts w:ascii="Arial" w:hAnsi="Arial" w:cs="Arial"/>
                <w:szCs w:val="24"/>
                <w:lang w:eastAsia="ko-KR"/>
              </w:rPr>
              <w:t>The findings revealed that academic performance is closely associated with financial literacy, particularly in budgeting, saving, debt management, and financial planning. However, investing showed weaker association, suggesting limited awareness and practice among students in this area. These results highlight the importance of strengthening financial literacy education, especially investment knowledge, through curriculum integration, workshops, and targeted initiatives. By equipping BEED students with essential financial management skills, institutions can foster financial responsibility, enhance academic performance, and prepare future educators to model and promote sustainable financial practices in t</w:t>
            </w:r>
            <w:r w:rsidR="00E83BC2">
              <w:rPr>
                <w:rFonts w:ascii="Arial" w:hAnsi="Arial" w:cs="Arial"/>
                <w:szCs w:val="24"/>
                <w:lang w:eastAsia="ko-KR"/>
              </w:rPr>
              <w:t>heir classrooms and communities.</w:t>
            </w:r>
          </w:p>
        </w:tc>
      </w:tr>
    </w:tbl>
    <w:p w14:paraId="0DC40D69" w14:textId="77777777" w:rsidR="007D625E" w:rsidRDefault="007D625E">
      <w:pPr>
        <w:pStyle w:val="Body"/>
        <w:spacing w:after="0"/>
        <w:rPr>
          <w:rFonts w:ascii="Arial" w:hAnsi="Arial" w:cs="Arial"/>
          <w:i/>
        </w:rPr>
      </w:pPr>
    </w:p>
    <w:p w14:paraId="35433702" w14:textId="77777777" w:rsidR="007D625E" w:rsidRDefault="003A68D3">
      <w:pPr>
        <w:pStyle w:val="Body"/>
        <w:spacing w:after="0"/>
        <w:rPr>
          <w:rFonts w:ascii="Arial" w:hAnsi="Arial" w:cs="Arial"/>
          <w:i/>
        </w:rPr>
      </w:pPr>
      <w:r>
        <w:rPr>
          <w:rFonts w:ascii="Arial" w:hAnsi="Arial" w:cs="Arial"/>
          <w:i/>
        </w:rPr>
        <w:t xml:space="preserve">Keywords: Financial literacy, academic achievement, budgeting practices, saving behavior, investment awareness, debt management strategies, financial planning skills, elementary teacher education </w:t>
      </w:r>
    </w:p>
    <w:p w14:paraId="6EA2149A" w14:textId="77777777" w:rsidR="007D625E" w:rsidRDefault="007D625E">
      <w:pPr>
        <w:pStyle w:val="Body"/>
        <w:spacing w:after="0"/>
        <w:rPr>
          <w:rFonts w:ascii="Arial" w:hAnsi="Arial" w:cs="Arial"/>
          <w:i/>
        </w:rPr>
      </w:pPr>
    </w:p>
    <w:p w14:paraId="5AFD3FB8" w14:textId="77777777" w:rsidR="007D625E" w:rsidRDefault="007D625E">
      <w:pPr>
        <w:pStyle w:val="Body"/>
        <w:spacing w:after="0"/>
        <w:rPr>
          <w:rFonts w:ascii="Arial" w:hAnsi="Arial" w:cs="Arial"/>
          <w:i/>
        </w:rPr>
      </w:pPr>
    </w:p>
    <w:p w14:paraId="408265B6" w14:textId="44F61634" w:rsidR="007D625E" w:rsidRDefault="003A68D3">
      <w:pPr>
        <w:pStyle w:val="AbstHead"/>
        <w:spacing w:after="0"/>
        <w:jc w:val="both"/>
        <w:rPr>
          <w:rFonts w:ascii="Arial" w:hAnsi="Arial" w:cs="Arial"/>
        </w:rPr>
      </w:pPr>
      <w:r>
        <w:rPr>
          <w:rFonts w:ascii="Arial" w:hAnsi="Arial" w:cs="Arial"/>
        </w:rPr>
        <w:t xml:space="preserve">1. INTRODUCTION </w:t>
      </w:r>
    </w:p>
    <w:p w14:paraId="2FBEAA73" w14:textId="77777777" w:rsidR="00616C44" w:rsidRDefault="00616C44">
      <w:pPr>
        <w:pStyle w:val="AbstHead"/>
        <w:spacing w:after="0"/>
        <w:jc w:val="both"/>
        <w:rPr>
          <w:rFonts w:ascii="Arial" w:hAnsi="Arial" w:cs="Arial"/>
        </w:rPr>
      </w:pPr>
    </w:p>
    <w:p w14:paraId="7163BABE" w14:textId="77777777" w:rsidR="00616C44" w:rsidRPr="00616C44" w:rsidRDefault="00616C44" w:rsidP="00616C44">
      <w:pPr>
        <w:jc w:val="both"/>
        <w:rPr>
          <w:rFonts w:ascii="Arial" w:hAnsi="Arial" w:cs="Arial"/>
          <w:szCs w:val="24"/>
        </w:rPr>
      </w:pPr>
      <w:r w:rsidRPr="00616C44">
        <w:rPr>
          <w:rFonts w:ascii="Arial" w:hAnsi="Arial" w:cs="Arial"/>
          <w:szCs w:val="24"/>
        </w:rPr>
        <w:t>Edukasyong Pantahanan at Pangkabuhayan (EPP) is a core subject in the Philippine basic education curriculum, designed to equip learners from Grades 4 to 6 with practical skills in home economics, livelihood education, and financial literacy. As future educators, Bachelor of Elementary Education (BEED) students play a vital role in delivering these competencies to young learners. Consequently, assessing their financial literacy and academic performance, particularly in relation to TLE 1, is essential for identifying targeted interventions that will strengthen their readiness to teach financial literacy effectively.</w:t>
      </w:r>
    </w:p>
    <w:p w14:paraId="19FFF7D2" w14:textId="77777777" w:rsidR="00616C44" w:rsidRPr="00616C44" w:rsidRDefault="00616C44" w:rsidP="00616C44">
      <w:pPr>
        <w:jc w:val="both"/>
        <w:rPr>
          <w:rFonts w:ascii="Arial" w:hAnsi="Arial" w:cs="Arial"/>
          <w:szCs w:val="24"/>
        </w:rPr>
      </w:pPr>
    </w:p>
    <w:p w14:paraId="0BD3033E" w14:textId="77777777" w:rsidR="00616C44" w:rsidRPr="00616C44" w:rsidRDefault="00616C44" w:rsidP="00616C44">
      <w:pPr>
        <w:jc w:val="both"/>
        <w:rPr>
          <w:rFonts w:ascii="Arial" w:hAnsi="Arial" w:cs="Arial"/>
          <w:szCs w:val="24"/>
        </w:rPr>
      </w:pPr>
      <w:r w:rsidRPr="00616C44">
        <w:rPr>
          <w:rFonts w:ascii="Arial" w:hAnsi="Arial" w:cs="Arial"/>
          <w:szCs w:val="24"/>
        </w:rPr>
        <w:t xml:space="preserve">Academic performance has long been recognized as a central measure of student achievement, and recent scholarship highlights its strong connection with financial literacy. For instance, </w:t>
      </w:r>
      <w:proofErr w:type="spellStart"/>
      <w:r w:rsidRPr="000135CE">
        <w:rPr>
          <w:rFonts w:ascii="Arial" w:hAnsi="Arial" w:cs="Arial"/>
          <w:color w:val="FF0000"/>
          <w:szCs w:val="24"/>
        </w:rPr>
        <w:t>Starobin</w:t>
      </w:r>
      <w:proofErr w:type="spellEnd"/>
      <w:r w:rsidRPr="000135CE">
        <w:rPr>
          <w:rFonts w:ascii="Arial" w:hAnsi="Arial" w:cs="Arial"/>
          <w:color w:val="FF0000"/>
          <w:szCs w:val="24"/>
        </w:rPr>
        <w:t xml:space="preserve">, Hagedorn, </w:t>
      </w:r>
      <w:proofErr w:type="spellStart"/>
      <w:r w:rsidRPr="000135CE">
        <w:rPr>
          <w:rFonts w:ascii="Arial" w:hAnsi="Arial" w:cs="Arial"/>
          <w:color w:val="FF0000"/>
          <w:szCs w:val="24"/>
        </w:rPr>
        <w:t>Purnamasari</w:t>
      </w:r>
      <w:proofErr w:type="spellEnd"/>
      <w:r w:rsidRPr="000135CE">
        <w:rPr>
          <w:rFonts w:ascii="Arial" w:hAnsi="Arial" w:cs="Arial"/>
          <w:color w:val="FF0000"/>
          <w:szCs w:val="24"/>
        </w:rPr>
        <w:t>, and Chen (2013</w:t>
      </w:r>
      <w:r w:rsidRPr="00616C44">
        <w:rPr>
          <w:rFonts w:ascii="Arial" w:hAnsi="Arial" w:cs="Arial"/>
          <w:szCs w:val="24"/>
        </w:rPr>
        <w:t>) demonstrated that financial literacy significantly predicts both financial well</w:t>
      </w:r>
      <w:r w:rsidRPr="00616C44">
        <w:rPr>
          <w:rFonts w:ascii="Cambria Math" w:hAnsi="Cambria Math" w:cs="Cambria Math"/>
          <w:szCs w:val="24"/>
        </w:rPr>
        <w:t>‑</w:t>
      </w:r>
      <w:r w:rsidRPr="00616C44">
        <w:rPr>
          <w:rFonts w:ascii="Arial" w:hAnsi="Arial" w:cs="Arial"/>
          <w:szCs w:val="24"/>
        </w:rPr>
        <w:t xml:space="preserve">being and academic success among university students, with budgeting and debt management emerging as critical determinants of achievement. This finding resonates with the present study, which revealed that BEED </w:t>
      </w:r>
      <w:r w:rsidRPr="00616C44">
        <w:rPr>
          <w:rFonts w:ascii="Arial" w:hAnsi="Arial" w:cs="Arial"/>
          <w:szCs w:val="24"/>
        </w:rPr>
        <w:lastRenderedPageBreak/>
        <w:t xml:space="preserve">students’ performance in EPP is closely linked to their financial habits in budgeting, saving, and debt management. Similarly, </w:t>
      </w:r>
      <w:r w:rsidRPr="000135CE">
        <w:rPr>
          <w:rFonts w:ascii="Arial" w:hAnsi="Arial" w:cs="Arial"/>
          <w:color w:val="FF0000"/>
          <w:szCs w:val="24"/>
        </w:rPr>
        <w:t xml:space="preserve">Ho and Lee (2020) </w:t>
      </w:r>
      <w:r w:rsidRPr="00616C44">
        <w:rPr>
          <w:rFonts w:ascii="Arial" w:hAnsi="Arial" w:cs="Arial"/>
          <w:szCs w:val="24"/>
        </w:rPr>
        <w:t>examined the effects of standardized financial literacy curricula and found that while student outcomes improved, disparities remained in investment knowledge depending on school grouping. This mirrors the current study’s result that investing showed weaker association with academic performance, suggesting limited awareness among students in this area.</w:t>
      </w:r>
    </w:p>
    <w:p w14:paraId="39300DBB" w14:textId="77777777" w:rsidR="00616C44" w:rsidRPr="00616C44" w:rsidRDefault="00616C44" w:rsidP="00616C44">
      <w:pPr>
        <w:jc w:val="both"/>
        <w:rPr>
          <w:rFonts w:ascii="Arial" w:hAnsi="Arial" w:cs="Arial"/>
          <w:szCs w:val="24"/>
        </w:rPr>
      </w:pPr>
    </w:p>
    <w:p w14:paraId="038B9F38" w14:textId="77777777" w:rsidR="00616C44" w:rsidRPr="00616C44" w:rsidRDefault="00616C44" w:rsidP="00616C44">
      <w:pPr>
        <w:jc w:val="both"/>
        <w:rPr>
          <w:rFonts w:ascii="Arial" w:hAnsi="Arial" w:cs="Arial"/>
          <w:szCs w:val="24"/>
        </w:rPr>
      </w:pPr>
      <w:r w:rsidRPr="00616C44">
        <w:rPr>
          <w:rFonts w:ascii="Arial" w:hAnsi="Arial" w:cs="Arial"/>
          <w:szCs w:val="24"/>
        </w:rPr>
        <w:t xml:space="preserve">Moreover, </w:t>
      </w:r>
      <w:proofErr w:type="spellStart"/>
      <w:r w:rsidRPr="000135CE">
        <w:rPr>
          <w:rFonts w:ascii="Arial" w:hAnsi="Arial" w:cs="Arial"/>
          <w:color w:val="FF0000"/>
          <w:szCs w:val="24"/>
        </w:rPr>
        <w:t>Frisancho</w:t>
      </w:r>
      <w:proofErr w:type="spellEnd"/>
      <w:r w:rsidRPr="000135CE">
        <w:rPr>
          <w:rFonts w:ascii="Arial" w:hAnsi="Arial" w:cs="Arial"/>
          <w:color w:val="FF0000"/>
          <w:szCs w:val="24"/>
        </w:rPr>
        <w:t xml:space="preserve"> (2023) </w:t>
      </w:r>
      <w:r w:rsidRPr="00616C44">
        <w:rPr>
          <w:rFonts w:ascii="Arial" w:hAnsi="Arial" w:cs="Arial"/>
          <w:szCs w:val="24"/>
        </w:rPr>
        <w:t>confirmed that school</w:t>
      </w:r>
      <w:r w:rsidRPr="00616C44">
        <w:rPr>
          <w:rFonts w:ascii="Cambria Math" w:hAnsi="Cambria Math" w:cs="Cambria Math"/>
          <w:szCs w:val="24"/>
        </w:rPr>
        <w:t>‑</w:t>
      </w:r>
      <w:r w:rsidRPr="00616C44">
        <w:rPr>
          <w:rFonts w:ascii="Arial" w:hAnsi="Arial" w:cs="Arial"/>
          <w:szCs w:val="24"/>
        </w:rPr>
        <w:t xml:space="preserve">based financial education enhances financial literacy without negatively affecting academic performance, reinforcing the recommendation to integrate financial literacy into the BEED curriculum. In addition, Silva, </w:t>
      </w:r>
      <w:proofErr w:type="spellStart"/>
      <w:r w:rsidRPr="000135CE">
        <w:rPr>
          <w:rFonts w:ascii="Arial" w:hAnsi="Arial" w:cs="Arial"/>
          <w:color w:val="FF0000"/>
          <w:szCs w:val="24"/>
        </w:rPr>
        <w:t>Villena</w:t>
      </w:r>
      <w:proofErr w:type="spellEnd"/>
      <w:r w:rsidRPr="000135CE">
        <w:rPr>
          <w:rFonts w:ascii="Arial" w:hAnsi="Arial" w:cs="Arial"/>
          <w:color w:val="FF0000"/>
          <w:szCs w:val="24"/>
        </w:rPr>
        <w:t xml:space="preserve">, </w:t>
      </w:r>
      <w:proofErr w:type="spellStart"/>
      <w:r w:rsidRPr="000135CE">
        <w:rPr>
          <w:rFonts w:ascii="Arial" w:hAnsi="Arial" w:cs="Arial"/>
          <w:color w:val="FF0000"/>
          <w:szCs w:val="24"/>
        </w:rPr>
        <w:t>Rabino</w:t>
      </w:r>
      <w:proofErr w:type="spellEnd"/>
      <w:r w:rsidRPr="000135CE">
        <w:rPr>
          <w:rFonts w:ascii="Arial" w:hAnsi="Arial" w:cs="Arial"/>
          <w:color w:val="FF0000"/>
          <w:szCs w:val="24"/>
        </w:rPr>
        <w:t xml:space="preserve">, and Melo (2024) </w:t>
      </w:r>
      <w:r w:rsidRPr="00616C44">
        <w:rPr>
          <w:rFonts w:ascii="Arial" w:hAnsi="Arial" w:cs="Arial"/>
          <w:szCs w:val="24"/>
        </w:rPr>
        <w:t xml:space="preserve">highlighted uneven digital financial literacy among Filipino college students, with strong saving skills but weaker investment and debt management practices, which parallels the gaps identified in the present study. Likewise, </w:t>
      </w:r>
      <w:proofErr w:type="spellStart"/>
      <w:r w:rsidRPr="00616C44">
        <w:rPr>
          <w:rFonts w:ascii="Arial" w:hAnsi="Arial" w:cs="Arial"/>
          <w:szCs w:val="24"/>
        </w:rPr>
        <w:t>Barrot</w:t>
      </w:r>
      <w:proofErr w:type="spellEnd"/>
      <w:r w:rsidRPr="00616C44">
        <w:rPr>
          <w:rFonts w:ascii="Arial" w:hAnsi="Arial" w:cs="Arial"/>
          <w:szCs w:val="24"/>
        </w:rPr>
        <w:t xml:space="preserve">, Gonzales, </w:t>
      </w:r>
      <w:proofErr w:type="spellStart"/>
      <w:r w:rsidRPr="00616C44">
        <w:rPr>
          <w:rFonts w:ascii="Arial" w:hAnsi="Arial" w:cs="Arial"/>
          <w:szCs w:val="24"/>
        </w:rPr>
        <w:t>Eniego</w:t>
      </w:r>
      <w:proofErr w:type="spellEnd"/>
      <w:r w:rsidRPr="00616C44">
        <w:rPr>
          <w:rFonts w:ascii="Arial" w:hAnsi="Arial" w:cs="Arial"/>
          <w:szCs w:val="24"/>
        </w:rPr>
        <w:t xml:space="preserve">, </w:t>
      </w:r>
      <w:proofErr w:type="spellStart"/>
      <w:r w:rsidRPr="00616C44">
        <w:rPr>
          <w:rFonts w:ascii="Arial" w:hAnsi="Arial" w:cs="Arial"/>
          <w:szCs w:val="24"/>
        </w:rPr>
        <w:t>Salipande</w:t>
      </w:r>
      <w:proofErr w:type="spellEnd"/>
      <w:r w:rsidRPr="00616C44">
        <w:rPr>
          <w:rFonts w:ascii="Arial" w:hAnsi="Arial" w:cs="Arial"/>
          <w:szCs w:val="24"/>
        </w:rPr>
        <w:t xml:space="preserve">, and </w:t>
      </w:r>
      <w:proofErr w:type="spellStart"/>
      <w:r w:rsidRPr="000135CE">
        <w:rPr>
          <w:rFonts w:ascii="Arial" w:hAnsi="Arial" w:cs="Arial"/>
          <w:color w:val="FF0000"/>
          <w:szCs w:val="24"/>
        </w:rPr>
        <w:t>Olegario</w:t>
      </w:r>
      <w:proofErr w:type="spellEnd"/>
      <w:r w:rsidRPr="000135CE">
        <w:rPr>
          <w:rFonts w:ascii="Arial" w:hAnsi="Arial" w:cs="Arial"/>
          <w:color w:val="FF0000"/>
          <w:szCs w:val="24"/>
        </w:rPr>
        <w:t xml:space="preserve"> (2024) </w:t>
      </w:r>
      <w:r w:rsidRPr="00616C44">
        <w:rPr>
          <w:rFonts w:ascii="Arial" w:hAnsi="Arial" w:cs="Arial"/>
          <w:szCs w:val="24"/>
        </w:rPr>
        <w:t>emphasized the importance of embedding financial literacy into the K</w:t>
      </w:r>
      <w:r w:rsidRPr="00616C44">
        <w:rPr>
          <w:rFonts w:ascii="Cambria Math" w:hAnsi="Cambria Math" w:cs="Cambria Math"/>
          <w:szCs w:val="24"/>
        </w:rPr>
        <w:t>‑</w:t>
      </w:r>
      <w:r w:rsidRPr="00616C44">
        <w:rPr>
          <w:rFonts w:ascii="Arial" w:hAnsi="Arial" w:cs="Arial"/>
          <w:szCs w:val="24"/>
        </w:rPr>
        <w:t xml:space="preserve">12 curriculum, noting challenges in teacher training and resources, which aligns with the current study’s call for workshops and targeted initiatives. Finally, </w:t>
      </w:r>
      <w:proofErr w:type="spellStart"/>
      <w:r w:rsidRPr="000135CE">
        <w:rPr>
          <w:rFonts w:ascii="Arial" w:hAnsi="Arial" w:cs="Arial"/>
          <w:color w:val="FF0000"/>
          <w:szCs w:val="24"/>
        </w:rPr>
        <w:t>Cainglet</w:t>
      </w:r>
      <w:proofErr w:type="spellEnd"/>
      <w:r w:rsidRPr="000135CE">
        <w:rPr>
          <w:rFonts w:ascii="Arial" w:hAnsi="Arial" w:cs="Arial"/>
          <w:color w:val="FF0000"/>
          <w:szCs w:val="24"/>
        </w:rPr>
        <w:t xml:space="preserve">, </w:t>
      </w:r>
      <w:proofErr w:type="spellStart"/>
      <w:r w:rsidRPr="000135CE">
        <w:rPr>
          <w:rFonts w:ascii="Arial" w:hAnsi="Arial" w:cs="Arial"/>
          <w:color w:val="FF0000"/>
          <w:szCs w:val="24"/>
        </w:rPr>
        <w:t>Hortillo</w:t>
      </w:r>
      <w:proofErr w:type="spellEnd"/>
      <w:r w:rsidRPr="000135CE">
        <w:rPr>
          <w:rFonts w:ascii="Arial" w:hAnsi="Arial" w:cs="Arial"/>
          <w:color w:val="FF0000"/>
          <w:szCs w:val="24"/>
        </w:rPr>
        <w:t>, and Tan (2022)</w:t>
      </w:r>
      <w:r w:rsidRPr="00616C44">
        <w:rPr>
          <w:rFonts w:ascii="Arial" w:hAnsi="Arial" w:cs="Arial"/>
          <w:szCs w:val="24"/>
        </w:rPr>
        <w:t xml:space="preserve"> revealed gender differences in financial literacy, with female students excelling in saving but lagging in investment knowledge, offering a nuanced explanation for the variation observed among BEED respondents. Collectively, these studies validate the present findings and underscore the need for curriculum integration and enhanced investment awareness to strengthen both financial literacy and academic performance.</w:t>
      </w:r>
    </w:p>
    <w:p w14:paraId="1E67EA7B" w14:textId="77777777" w:rsidR="00616C44" w:rsidRPr="00616C44" w:rsidRDefault="00616C44" w:rsidP="00616C44">
      <w:pPr>
        <w:jc w:val="both"/>
        <w:rPr>
          <w:rFonts w:ascii="Arial" w:hAnsi="Arial" w:cs="Arial"/>
          <w:szCs w:val="24"/>
        </w:rPr>
      </w:pPr>
    </w:p>
    <w:p w14:paraId="139B40EF" w14:textId="77777777" w:rsidR="00616C44" w:rsidRPr="00616C44" w:rsidRDefault="00616C44" w:rsidP="00616C44">
      <w:pPr>
        <w:jc w:val="both"/>
        <w:rPr>
          <w:rFonts w:ascii="Arial" w:hAnsi="Arial" w:cs="Arial"/>
          <w:szCs w:val="24"/>
        </w:rPr>
      </w:pPr>
      <w:r w:rsidRPr="00616C44">
        <w:rPr>
          <w:rFonts w:ascii="Arial" w:hAnsi="Arial" w:cs="Arial"/>
          <w:szCs w:val="24"/>
        </w:rPr>
        <w:t xml:space="preserve">Academic performance in EPP has been shown to depend not only on instructional strategies but also on teacher confidence and learner engagement. For instance, </w:t>
      </w:r>
      <w:r w:rsidRPr="000135CE">
        <w:rPr>
          <w:rFonts w:ascii="Arial" w:hAnsi="Arial" w:cs="Arial"/>
          <w:color w:val="FF0000"/>
          <w:szCs w:val="24"/>
        </w:rPr>
        <w:t xml:space="preserve">Arias (2025) </w:t>
      </w:r>
      <w:r w:rsidRPr="00616C44">
        <w:rPr>
          <w:rFonts w:ascii="Arial" w:hAnsi="Arial" w:cs="Arial"/>
          <w:szCs w:val="24"/>
        </w:rPr>
        <w:t>demonstrated that teachers with high self</w:t>
      </w:r>
      <w:r w:rsidRPr="00616C44">
        <w:rPr>
          <w:rFonts w:ascii="Cambria Math" w:hAnsi="Cambria Math" w:cs="Cambria Math"/>
          <w:szCs w:val="24"/>
        </w:rPr>
        <w:t>‑</w:t>
      </w:r>
      <w:r w:rsidRPr="00616C44">
        <w:rPr>
          <w:rFonts w:ascii="Arial" w:hAnsi="Arial" w:cs="Arial"/>
          <w:szCs w:val="24"/>
        </w:rPr>
        <w:t xml:space="preserve">efficacy in managing modules and assessing progress fostered very satisfactory academic performance among learners. Similarly, </w:t>
      </w:r>
      <w:proofErr w:type="spellStart"/>
      <w:r w:rsidRPr="000135CE">
        <w:rPr>
          <w:rFonts w:ascii="Arial" w:hAnsi="Arial" w:cs="Arial"/>
          <w:color w:val="FF0000"/>
          <w:szCs w:val="24"/>
        </w:rPr>
        <w:t>Matienzo</w:t>
      </w:r>
      <w:proofErr w:type="spellEnd"/>
      <w:r w:rsidRPr="000135CE">
        <w:rPr>
          <w:rFonts w:ascii="Arial" w:hAnsi="Arial" w:cs="Arial"/>
          <w:color w:val="FF0000"/>
          <w:szCs w:val="24"/>
        </w:rPr>
        <w:t xml:space="preserve"> (2025) </w:t>
      </w:r>
      <w:r w:rsidRPr="00616C44">
        <w:rPr>
          <w:rFonts w:ascii="Arial" w:hAnsi="Arial" w:cs="Arial"/>
          <w:szCs w:val="24"/>
        </w:rPr>
        <w:t>found that task</w:t>
      </w:r>
      <w:r w:rsidRPr="00616C44">
        <w:rPr>
          <w:rFonts w:ascii="Cambria Math" w:hAnsi="Cambria Math" w:cs="Cambria Math"/>
          <w:szCs w:val="24"/>
        </w:rPr>
        <w:t>‑</w:t>
      </w:r>
      <w:r w:rsidRPr="00616C44">
        <w:rPr>
          <w:rFonts w:ascii="Arial" w:hAnsi="Arial" w:cs="Arial"/>
          <w:szCs w:val="24"/>
        </w:rPr>
        <w:t>based approaches enhanced student participation, though their direct effect on written test scores was moderate. These findings suggest that while innovative teaching strategies improve engagement, broader competencies such as financial literacy are equally important in shaping student success.</w:t>
      </w:r>
    </w:p>
    <w:p w14:paraId="4616D8E8" w14:textId="77777777" w:rsidR="00616C44" w:rsidRPr="00616C44" w:rsidRDefault="00616C44" w:rsidP="00616C44">
      <w:pPr>
        <w:jc w:val="both"/>
        <w:rPr>
          <w:rFonts w:ascii="Arial" w:hAnsi="Arial" w:cs="Arial"/>
          <w:szCs w:val="24"/>
        </w:rPr>
      </w:pPr>
    </w:p>
    <w:p w14:paraId="758C0C14" w14:textId="77777777" w:rsidR="00616C44" w:rsidRPr="00616C44" w:rsidRDefault="00616C44" w:rsidP="00616C44">
      <w:pPr>
        <w:jc w:val="both"/>
        <w:rPr>
          <w:rFonts w:ascii="Arial" w:hAnsi="Arial" w:cs="Arial"/>
          <w:szCs w:val="24"/>
        </w:rPr>
      </w:pPr>
      <w:r w:rsidRPr="00616C44">
        <w:rPr>
          <w:rFonts w:ascii="Arial" w:hAnsi="Arial" w:cs="Arial"/>
          <w:szCs w:val="24"/>
        </w:rPr>
        <w:t>Financial literacy—the ability to make informed financial choices through budgeting, saving, investing, debt management, and financial planning—has become widely recognized as essential for both individual well</w:t>
      </w:r>
      <w:r w:rsidRPr="00616C44">
        <w:rPr>
          <w:rFonts w:ascii="Cambria Math" w:hAnsi="Cambria Math" w:cs="Cambria Math"/>
          <w:szCs w:val="24"/>
        </w:rPr>
        <w:t>‑</w:t>
      </w:r>
      <w:r w:rsidRPr="00616C44">
        <w:rPr>
          <w:rFonts w:ascii="Arial" w:hAnsi="Arial" w:cs="Arial"/>
          <w:szCs w:val="24"/>
        </w:rPr>
        <w:t>being and national development. Lusardi and Messy (2023) emphasized its role as a vital life skill that enhances resilience and reduces vulnerability, while international assessments such as the OECD/INFE surveys (2026) highlighted its importance in promoting financial inclusion and long</w:t>
      </w:r>
      <w:r w:rsidRPr="00616C44">
        <w:rPr>
          <w:rFonts w:ascii="Cambria Math" w:hAnsi="Cambria Math" w:cs="Cambria Math"/>
          <w:szCs w:val="24"/>
        </w:rPr>
        <w:t>‑</w:t>
      </w:r>
      <w:r w:rsidRPr="00616C44">
        <w:rPr>
          <w:rFonts w:ascii="Arial" w:hAnsi="Arial" w:cs="Arial"/>
          <w:szCs w:val="24"/>
        </w:rPr>
        <w:t xml:space="preserve">term stability. For educators, financial literacy represents not only a personal advantage but also a professional responsibility. In fact, </w:t>
      </w:r>
      <w:proofErr w:type="spellStart"/>
      <w:r w:rsidRPr="00616C44">
        <w:rPr>
          <w:rFonts w:ascii="Arial" w:hAnsi="Arial" w:cs="Arial"/>
          <w:szCs w:val="24"/>
        </w:rPr>
        <w:t>Estojero</w:t>
      </w:r>
      <w:proofErr w:type="spellEnd"/>
      <w:r w:rsidRPr="00616C44">
        <w:rPr>
          <w:rFonts w:ascii="Arial" w:hAnsi="Arial" w:cs="Arial"/>
          <w:szCs w:val="24"/>
        </w:rPr>
        <w:t xml:space="preserve">, </w:t>
      </w:r>
      <w:proofErr w:type="spellStart"/>
      <w:r w:rsidRPr="00616C44">
        <w:rPr>
          <w:rFonts w:ascii="Arial" w:hAnsi="Arial" w:cs="Arial"/>
          <w:szCs w:val="24"/>
        </w:rPr>
        <w:t>Abellana</w:t>
      </w:r>
      <w:proofErr w:type="spellEnd"/>
      <w:r w:rsidRPr="00616C44">
        <w:rPr>
          <w:rFonts w:ascii="Arial" w:hAnsi="Arial" w:cs="Arial"/>
          <w:szCs w:val="24"/>
        </w:rPr>
        <w:t xml:space="preserve">, and </w:t>
      </w:r>
      <w:proofErr w:type="spellStart"/>
      <w:r w:rsidRPr="00616C44">
        <w:rPr>
          <w:rFonts w:ascii="Arial" w:hAnsi="Arial" w:cs="Arial"/>
          <w:szCs w:val="24"/>
        </w:rPr>
        <w:t>Orongan</w:t>
      </w:r>
      <w:proofErr w:type="spellEnd"/>
      <w:r w:rsidRPr="00616C44">
        <w:rPr>
          <w:rFonts w:ascii="Arial" w:hAnsi="Arial" w:cs="Arial"/>
          <w:szCs w:val="24"/>
        </w:rPr>
        <w:t xml:space="preserve"> (2025) showed that teachers’ financial knowledge and practices significantly influence their teaching approaches and their ability to serve as role models in shaping students’ financial attitudes and behaviors.</w:t>
      </w:r>
    </w:p>
    <w:p w14:paraId="18B84644" w14:textId="77777777" w:rsidR="00616C44" w:rsidRPr="00616C44" w:rsidRDefault="00616C44" w:rsidP="00616C44">
      <w:pPr>
        <w:jc w:val="both"/>
        <w:rPr>
          <w:rFonts w:ascii="Arial" w:hAnsi="Arial" w:cs="Arial"/>
          <w:szCs w:val="24"/>
        </w:rPr>
      </w:pPr>
    </w:p>
    <w:p w14:paraId="706C60DD" w14:textId="77777777" w:rsidR="00616C44" w:rsidRPr="00616C44" w:rsidRDefault="00616C44" w:rsidP="00616C44">
      <w:pPr>
        <w:jc w:val="both"/>
        <w:rPr>
          <w:rFonts w:ascii="Arial" w:hAnsi="Arial" w:cs="Arial"/>
          <w:szCs w:val="24"/>
        </w:rPr>
      </w:pPr>
      <w:r w:rsidRPr="00616C44">
        <w:rPr>
          <w:rFonts w:ascii="Arial" w:hAnsi="Arial" w:cs="Arial"/>
          <w:szCs w:val="24"/>
        </w:rPr>
        <w:t xml:space="preserve">In the Philippine context, financial literacy has gained momentum through legislative and institutional efforts. Republic Act No. 10679 (Youth Entrepreneurship Act) and Republic Act No. 10922 (Economic and Financial Literacy Week) reflect the government’s commitment to cultivating responsible financial habits among youth. Likewise, the Department of Education’s Financial Education Policy (DepEd Order No. 22, s. 2021) promotes financial literacy among learners and educators, aligning with national goals for inclusive growth and economic resilience. Complementary studies reinforce these initiatives: Dela Peña et al. (2024) revealed that saving habits, while generally positive, can also predict higher financial stress among students; Rodríguez Correa et al. (2025) noted that practical aspects such as budgeting and credit card use remain underexplored; </w:t>
      </w:r>
      <w:proofErr w:type="spellStart"/>
      <w:r w:rsidRPr="00616C44">
        <w:rPr>
          <w:rFonts w:ascii="Arial" w:hAnsi="Arial" w:cs="Arial"/>
          <w:szCs w:val="24"/>
        </w:rPr>
        <w:t>Pondang</w:t>
      </w:r>
      <w:proofErr w:type="spellEnd"/>
      <w:r w:rsidRPr="00616C44">
        <w:rPr>
          <w:rFonts w:ascii="Arial" w:hAnsi="Arial" w:cs="Arial"/>
          <w:szCs w:val="24"/>
        </w:rPr>
        <w:t xml:space="preserve"> (2024) found a strong correlation between financial literacy and responsible spending among senior high school students; and </w:t>
      </w:r>
      <w:proofErr w:type="spellStart"/>
      <w:r w:rsidRPr="00616C44">
        <w:rPr>
          <w:rFonts w:ascii="Arial" w:hAnsi="Arial" w:cs="Arial"/>
          <w:szCs w:val="24"/>
        </w:rPr>
        <w:lastRenderedPageBreak/>
        <w:t>Bungabong</w:t>
      </w:r>
      <w:proofErr w:type="spellEnd"/>
      <w:r w:rsidRPr="00616C44">
        <w:rPr>
          <w:rFonts w:ascii="Arial" w:hAnsi="Arial" w:cs="Arial"/>
          <w:szCs w:val="24"/>
        </w:rPr>
        <w:t xml:space="preserve"> and </w:t>
      </w:r>
      <w:proofErr w:type="spellStart"/>
      <w:r w:rsidRPr="00616C44">
        <w:rPr>
          <w:rFonts w:ascii="Arial" w:hAnsi="Arial" w:cs="Arial"/>
          <w:szCs w:val="24"/>
        </w:rPr>
        <w:t>Rosalejos</w:t>
      </w:r>
      <w:proofErr w:type="spellEnd"/>
      <w:r w:rsidRPr="00616C44">
        <w:rPr>
          <w:rFonts w:ascii="Arial" w:hAnsi="Arial" w:cs="Arial"/>
          <w:szCs w:val="24"/>
        </w:rPr>
        <w:t xml:space="preserve"> (2025) emphasized the need to strengthen financial literacy among teachers and parents to improve financial management practices. Furthermore, Christopher and Nithya (2025) argued that financial literacy requires both knowledge and application, making it essential for sustainable development.</w:t>
      </w:r>
    </w:p>
    <w:p w14:paraId="08CCE70A" w14:textId="77777777" w:rsidR="00616C44" w:rsidRPr="00616C44" w:rsidRDefault="00616C44" w:rsidP="00616C44">
      <w:pPr>
        <w:jc w:val="both"/>
        <w:rPr>
          <w:rFonts w:ascii="Arial" w:hAnsi="Arial" w:cs="Arial"/>
          <w:szCs w:val="24"/>
        </w:rPr>
      </w:pPr>
    </w:p>
    <w:p w14:paraId="37C81BB6" w14:textId="77777777" w:rsidR="00616C44" w:rsidRPr="00616C44" w:rsidRDefault="00616C44" w:rsidP="00616C44">
      <w:pPr>
        <w:jc w:val="both"/>
        <w:rPr>
          <w:rFonts w:ascii="Arial" w:hAnsi="Arial" w:cs="Arial"/>
          <w:szCs w:val="24"/>
        </w:rPr>
      </w:pPr>
      <w:r w:rsidRPr="00616C44">
        <w:rPr>
          <w:rFonts w:ascii="Arial" w:hAnsi="Arial" w:cs="Arial"/>
          <w:szCs w:val="24"/>
        </w:rPr>
        <w:t xml:space="preserve">Despite these advancements, challenges remain. Teachers often face limited access to updated materials and financial literacy training. For example, </w:t>
      </w:r>
      <w:proofErr w:type="spellStart"/>
      <w:r w:rsidRPr="00616C44">
        <w:rPr>
          <w:rFonts w:ascii="Arial" w:hAnsi="Arial" w:cs="Arial"/>
          <w:szCs w:val="24"/>
        </w:rPr>
        <w:t>Macdon</w:t>
      </w:r>
      <w:proofErr w:type="spellEnd"/>
      <w:r w:rsidRPr="00616C44">
        <w:rPr>
          <w:rFonts w:ascii="Arial" w:hAnsi="Arial" w:cs="Arial"/>
          <w:szCs w:val="24"/>
        </w:rPr>
        <w:t xml:space="preserve"> and Merlin (2023) recommended continuous professional development and workshops to enhance financial knowledge, especially for newly hired educators, while Villareal (2023) supported targeted interventions to improve institutional efficiency and financial stability. Practical initiatives such as “</w:t>
      </w:r>
      <w:proofErr w:type="spellStart"/>
      <w:r w:rsidRPr="00616C44">
        <w:rPr>
          <w:rFonts w:ascii="Arial" w:hAnsi="Arial" w:cs="Arial"/>
          <w:szCs w:val="24"/>
        </w:rPr>
        <w:t>Gulayan</w:t>
      </w:r>
      <w:proofErr w:type="spellEnd"/>
      <w:r w:rsidRPr="00616C44">
        <w:rPr>
          <w:rFonts w:ascii="Arial" w:hAnsi="Arial" w:cs="Arial"/>
          <w:szCs w:val="24"/>
        </w:rPr>
        <w:t xml:space="preserve"> </w:t>
      </w:r>
      <w:proofErr w:type="spellStart"/>
      <w:r w:rsidRPr="00616C44">
        <w:rPr>
          <w:rFonts w:ascii="Arial" w:hAnsi="Arial" w:cs="Arial"/>
          <w:szCs w:val="24"/>
        </w:rPr>
        <w:t>sa</w:t>
      </w:r>
      <w:proofErr w:type="spellEnd"/>
      <w:r w:rsidRPr="00616C44">
        <w:rPr>
          <w:rFonts w:ascii="Arial" w:hAnsi="Arial" w:cs="Arial"/>
          <w:szCs w:val="24"/>
        </w:rPr>
        <w:t xml:space="preserve"> </w:t>
      </w:r>
      <w:proofErr w:type="spellStart"/>
      <w:r w:rsidRPr="00616C44">
        <w:rPr>
          <w:rFonts w:ascii="Arial" w:hAnsi="Arial" w:cs="Arial"/>
          <w:szCs w:val="24"/>
        </w:rPr>
        <w:t>Paaralan</w:t>
      </w:r>
      <w:proofErr w:type="spellEnd"/>
      <w:r w:rsidRPr="00616C44">
        <w:rPr>
          <w:rFonts w:ascii="Arial" w:hAnsi="Arial" w:cs="Arial"/>
          <w:szCs w:val="24"/>
        </w:rPr>
        <w:t>” (Vegetable Gardens) demonstrate how EPP and TLE can integrate financial and agricultural education, promoting food security and sustainability. Globally, the OECD’s PISA survey (2012) and subsequent studies (OECD/INFE, 2017) have emphasized the role of financial literacy in reducing economic disparities and fostering informed decision</w:t>
      </w:r>
      <w:r w:rsidRPr="00616C44">
        <w:rPr>
          <w:rFonts w:ascii="Cambria Math" w:hAnsi="Cambria Math" w:cs="Cambria Math"/>
          <w:szCs w:val="24"/>
        </w:rPr>
        <w:t>‑</w:t>
      </w:r>
      <w:r w:rsidRPr="00616C44">
        <w:rPr>
          <w:rFonts w:ascii="Arial" w:hAnsi="Arial" w:cs="Arial"/>
          <w:szCs w:val="24"/>
        </w:rPr>
        <w:t>making.</w:t>
      </w:r>
    </w:p>
    <w:p w14:paraId="12DBEDFC" w14:textId="77777777" w:rsidR="00616C44" w:rsidRPr="00616C44" w:rsidRDefault="00616C44" w:rsidP="00616C44">
      <w:pPr>
        <w:jc w:val="both"/>
        <w:rPr>
          <w:rFonts w:ascii="Arial" w:hAnsi="Arial" w:cs="Arial"/>
          <w:szCs w:val="24"/>
        </w:rPr>
      </w:pPr>
    </w:p>
    <w:p w14:paraId="6DB84F27" w14:textId="1A45A05C" w:rsidR="007D625E" w:rsidRPr="00616C44" w:rsidRDefault="00616C44" w:rsidP="00616C44">
      <w:pPr>
        <w:jc w:val="both"/>
        <w:rPr>
          <w:rFonts w:ascii="Arial" w:hAnsi="Arial" w:cs="Arial"/>
          <w:szCs w:val="24"/>
        </w:rPr>
      </w:pPr>
      <w:r w:rsidRPr="00616C44">
        <w:rPr>
          <w:rFonts w:ascii="Arial" w:hAnsi="Arial" w:cs="Arial"/>
          <w:szCs w:val="24"/>
        </w:rPr>
        <w:t>In summary, this study builds on existing literature and policy frameworks to evaluate the financial literacy and academic performance of BEED students. By identifying strengths and gaps, it aims to guide the development of effective interventions that will empower future educators to teach financial literacy with confidence and competence, ultimately contributing to a financially literate and economically stable society.</w:t>
      </w:r>
    </w:p>
    <w:p w14:paraId="52C1720B" w14:textId="77777777" w:rsidR="007D625E" w:rsidRDefault="007D625E">
      <w:pPr>
        <w:jc w:val="both"/>
        <w:rPr>
          <w:rFonts w:ascii="Arial" w:hAnsi="Arial" w:cs="Arial"/>
          <w:b/>
          <w:szCs w:val="24"/>
        </w:rPr>
      </w:pPr>
    </w:p>
    <w:p w14:paraId="6240F8F8" w14:textId="77777777" w:rsidR="007D625E" w:rsidRDefault="003A68D3">
      <w:pPr>
        <w:jc w:val="both"/>
        <w:rPr>
          <w:rFonts w:ascii="Arial" w:hAnsi="Arial" w:cs="Arial"/>
          <w:b/>
          <w:sz w:val="24"/>
          <w:szCs w:val="24"/>
        </w:rPr>
      </w:pPr>
      <w:r>
        <w:rPr>
          <w:rFonts w:ascii="Arial" w:hAnsi="Arial" w:cs="Arial"/>
          <w:b/>
          <w:szCs w:val="24"/>
        </w:rPr>
        <w:t>Objectives</w:t>
      </w:r>
    </w:p>
    <w:p w14:paraId="719C2E4A" w14:textId="77777777" w:rsidR="007D625E" w:rsidRDefault="007D625E">
      <w:pPr>
        <w:ind w:left="31" w:firstLine="689"/>
        <w:jc w:val="both"/>
        <w:rPr>
          <w:rFonts w:ascii="Arial" w:hAnsi="Arial" w:cs="Arial"/>
          <w:b/>
          <w:sz w:val="24"/>
          <w:szCs w:val="24"/>
        </w:rPr>
      </w:pPr>
    </w:p>
    <w:p w14:paraId="0FA8B1D1" w14:textId="77777777" w:rsidR="007D625E" w:rsidRDefault="003A68D3">
      <w:pPr>
        <w:ind w:left="31" w:firstLine="689"/>
        <w:jc w:val="both"/>
        <w:rPr>
          <w:rFonts w:ascii="Arial" w:hAnsi="Arial" w:cs="Arial"/>
          <w:szCs w:val="24"/>
        </w:rPr>
      </w:pPr>
      <w:r>
        <w:rPr>
          <w:rFonts w:ascii="Arial" w:eastAsia="Calibri" w:hAnsi="Arial" w:cs="Arial"/>
          <w:szCs w:val="24"/>
        </w:rPr>
        <w:t>This study intended to determine the level of academic performance in Edukasyong Pantahanan at Pangkabuhayan and financial literacy among students in Bachelor of Elementary Education during the school year 2023-2024.</w:t>
      </w:r>
    </w:p>
    <w:p w14:paraId="55BA45D0" w14:textId="77777777" w:rsidR="007D625E" w:rsidRDefault="007D625E">
      <w:pPr>
        <w:jc w:val="both"/>
        <w:rPr>
          <w:rFonts w:ascii="Arial" w:hAnsi="Arial" w:cs="Arial"/>
          <w:sz w:val="22"/>
          <w:szCs w:val="24"/>
        </w:rPr>
      </w:pPr>
    </w:p>
    <w:p w14:paraId="661520D1" w14:textId="77777777" w:rsidR="007D625E" w:rsidRDefault="003A68D3">
      <w:pPr>
        <w:jc w:val="both"/>
        <w:rPr>
          <w:rFonts w:ascii="Arial" w:eastAsia="Calibri" w:hAnsi="Arial" w:cs="Arial"/>
        </w:rPr>
      </w:pPr>
      <w:r>
        <w:rPr>
          <w:rFonts w:ascii="Arial" w:eastAsia="Calibri" w:hAnsi="Arial" w:cs="Arial"/>
        </w:rPr>
        <w:t xml:space="preserve">Specifically, it aimed to: </w:t>
      </w:r>
    </w:p>
    <w:p w14:paraId="5398CD1D" w14:textId="77777777" w:rsidR="007D625E" w:rsidRDefault="007D625E">
      <w:pPr>
        <w:jc w:val="both"/>
        <w:rPr>
          <w:rFonts w:ascii="Arial" w:hAnsi="Arial" w:cs="Arial"/>
        </w:rPr>
      </w:pPr>
    </w:p>
    <w:p w14:paraId="2801AD8D" w14:textId="77777777" w:rsidR="007D625E" w:rsidRDefault="003A68D3">
      <w:pPr>
        <w:ind w:left="456" w:hanging="456"/>
        <w:jc w:val="both"/>
        <w:rPr>
          <w:rFonts w:ascii="Arial" w:hAnsi="Arial" w:cs="Arial"/>
        </w:rPr>
      </w:pPr>
      <w:r>
        <w:rPr>
          <w:rFonts w:ascii="Arial" w:eastAsia="Calibri" w:hAnsi="Arial" w:cs="Arial"/>
        </w:rPr>
        <w:t xml:space="preserve"> 1. Determine the academic performance in EPP of the student-respondents </w:t>
      </w:r>
    </w:p>
    <w:p w14:paraId="636BAFCB" w14:textId="77777777" w:rsidR="007D625E" w:rsidRDefault="003A68D3">
      <w:pPr>
        <w:jc w:val="both"/>
        <w:rPr>
          <w:rFonts w:ascii="Arial" w:hAnsi="Arial" w:cs="Arial"/>
        </w:rPr>
      </w:pPr>
      <w:r>
        <w:rPr>
          <w:rFonts w:ascii="Arial" w:eastAsia="Calibri" w:hAnsi="Arial" w:cs="Arial"/>
        </w:rPr>
        <w:t xml:space="preserve"> 2. Determine the financial literacy of the student-respondents in terms of:</w:t>
      </w:r>
    </w:p>
    <w:p w14:paraId="3543FA14" w14:textId="77777777" w:rsidR="007D625E" w:rsidRDefault="003A68D3">
      <w:pPr>
        <w:ind w:left="456" w:hanging="456"/>
        <w:jc w:val="both"/>
        <w:rPr>
          <w:rFonts w:ascii="Arial" w:hAnsi="Arial" w:cs="Arial"/>
        </w:rPr>
      </w:pPr>
      <w:r>
        <w:rPr>
          <w:rFonts w:ascii="Arial" w:eastAsia="Calibri" w:hAnsi="Arial" w:cs="Arial"/>
        </w:rPr>
        <w:t xml:space="preserve">        2.1. budgeting</w:t>
      </w:r>
    </w:p>
    <w:p w14:paraId="0BDDAA5C" w14:textId="77777777" w:rsidR="007D625E" w:rsidRDefault="003A68D3">
      <w:pPr>
        <w:ind w:left="456" w:hanging="456"/>
        <w:jc w:val="both"/>
        <w:rPr>
          <w:rFonts w:ascii="Arial" w:hAnsi="Arial" w:cs="Arial"/>
        </w:rPr>
      </w:pPr>
      <w:r>
        <w:rPr>
          <w:rFonts w:ascii="Arial" w:eastAsia="Calibri" w:hAnsi="Arial" w:cs="Arial"/>
        </w:rPr>
        <w:t xml:space="preserve">        2.2. saving</w:t>
      </w:r>
    </w:p>
    <w:p w14:paraId="51DD3DC6" w14:textId="77777777" w:rsidR="007D625E" w:rsidRDefault="003A68D3">
      <w:pPr>
        <w:ind w:left="456" w:hanging="456"/>
        <w:jc w:val="both"/>
        <w:rPr>
          <w:rFonts w:ascii="Arial" w:hAnsi="Arial" w:cs="Arial"/>
        </w:rPr>
      </w:pPr>
      <w:r>
        <w:rPr>
          <w:rFonts w:ascii="Arial" w:eastAsia="Calibri" w:hAnsi="Arial" w:cs="Arial"/>
        </w:rPr>
        <w:t xml:space="preserve">        2.3. investing</w:t>
      </w:r>
    </w:p>
    <w:p w14:paraId="2F97B12B" w14:textId="77777777" w:rsidR="007D625E" w:rsidRDefault="003A68D3">
      <w:pPr>
        <w:ind w:left="456" w:hanging="456"/>
        <w:jc w:val="both"/>
        <w:rPr>
          <w:rFonts w:ascii="Arial" w:eastAsia="Calibri" w:hAnsi="Arial" w:cs="Arial"/>
        </w:rPr>
      </w:pPr>
      <w:r>
        <w:rPr>
          <w:rFonts w:ascii="Arial" w:eastAsia="Calibri" w:hAnsi="Arial" w:cs="Arial"/>
        </w:rPr>
        <w:t xml:space="preserve">        2.4. debt management</w:t>
      </w:r>
    </w:p>
    <w:p w14:paraId="69748919" w14:textId="77777777" w:rsidR="007D625E" w:rsidRDefault="003A68D3">
      <w:pPr>
        <w:ind w:left="456" w:hanging="456"/>
        <w:jc w:val="both"/>
        <w:rPr>
          <w:rFonts w:ascii="Arial" w:hAnsi="Arial" w:cs="Arial"/>
        </w:rPr>
      </w:pPr>
      <w:r>
        <w:rPr>
          <w:rFonts w:ascii="Arial" w:hAnsi="Arial" w:cs="Arial"/>
        </w:rPr>
        <w:t xml:space="preserve">        2.5. financial planning</w:t>
      </w:r>
    </w:p>
    <w:p w14:paraId="36BC730D" w14:textId="77777777" w:rsidR="007D625E" w:rsidRDefault="003A68D3">
      <w:pPr>
        <w:ind w:left="456" w:hanging="456"/>
        <w:jc w:val="both"/>
        <w:rPr>
          <w:rFonts w:ascii="Arial" w:hAnsi="Arial" w:cs="Arial"/>
        </w:rPr>
      </w:pPr>
      <w:r>
        <w:rPr>
          <w:rFonts w:ascii="Arial" w:eastAsia="Calibri" w:hAnsi="Arial" w:cs="Arial"/>
        </w:rPr>
        <w:t xml:space="preserve"> 3. Look into the significant relationship between the acad</w:t>
      </w:r>
      <w:r w:rsidR="00E41248">
        <w:rPr>
          <w:rFonts w:ascii="Arial" w:eastAsia="Calibri" w:hAnsi="Arial" w:cs="Arial"/>
        </w:rPr>
        <w:t xml:space="preserve">emic performance </w:t>
      </w:r>
      <w:r>
        <w:rPr>
          <w:rFonts w:ascii="Arial" w:eastAsia="Calibri" w:hAnsi="Arial" w:cs="Arial"/>
        </w:rPr>
        <w:t xml:space="preserve">and level of financial literacy of the student respondents in terms of: </w:t>
      </w:r>
    </w:p>
    <w:p w14:paraId="769693EF" w14:textId="77777777" w:rsidR="007D625E" w:rsidRDefault="003A68D3">
      <w:pPr>
        <w:ind w:left="456" w:hanging="456"/>
        <w:jc w:val="both"/>
        <w:rPr>
          <w:rFonts w:ascii="Arial" w:hAnsi="Arial" w:cs="Arial"/>
        </w:rPr>
      </w:pPr>
      <w:r>
        <w:rPr>
          <w:rFonts w:ascii="Arial" w:eastAsia="Calibri" w:hAnsi="Arial" w:cs="Arial"/>
        </w:rPr>
        <w:t xml:space="preserve">        3.1. budgeting</w:t>
      </w:r>
    </w:p>
    <w:p w14:paraId="09B62C57" w14:textId="77777777" w:rsidR="007D625E" w:rsidRDefault="003A68D3">
      <w:pPr>
        <w:ind w:left="456" w:hanging="456"/>
        <w:jc w:val="both"/>
        <w:rPr>
          <w:rFonts w:ascii="Arial" w:hAnsi="Arial" w:cs="Arial"/>
        </w:rPr>
      </w:pPr>
      <w:r>
        <w:rPr>
          <w:rFonts w:ascii="Arial" w:eastAsia="Calibri" w:hAnsi="Arial" w:cs="Arial"/>
        </w:rPr>
        <w:t xml:space="preserve">        3.2. saving</w:t>
      </w:r>
    </w:p>
    <w:p w14:paraId="2CCFCA77" w14:textId="77777777" w:rsidR="007D625E" w:rsidRDefault="003A68D3">
      <w:pPr>
        <w:ind w:left="456" w:hanging="456"/>
        <w:jc w:val="both"/>
        <w:rPr>
          <w:rFonts w:ascii="Arial" w:hAnsi="Arial" w:cs="Arial"/>
        </w:rPr>
      </w:pPr>
      <w:r>
        <w:rPr>
          <w:rFonts w:ascii="Arial" w:eastAsia="Calibri" w:hAnsi="Arial" w:cs="Arial"/>
        </w:rPr>
        <w:t xml:space="preserve">        3.3. investing</w:t>
      </w:r>
    </w:p>
    <w:p w14:paraId="3A970E4C" w14:textId="77777777" w:rsidR="007D625E" w:rsidRDefault="003A68D3">
      <w:pPr>
        <w:ind w:left="456" w:hanging="456"/>
        <w:jc w:val="both"/>
        <w:rPr>
          <w:rFonts w:ascii="Arial" w:eastAsia="Calibri" w:hAnsi="Arial" w:cs="Arial"/>
        </w:rPr>
      </w:pPr>
      <w:r>
        <w:rPr>
          <w:rFonts w:ascii="Arial" w:eastAsia="Calibri" w:hAnsi="Arial" w:cs="Arial"/>
        </w:rPr>
        <w:t xml:space="preserve">        3.4. debt management</w:t>
      </w:r>
    </w:p>
    <w:p w14:paraId="500C55FF" w14:textId="77777777" w:rsidR="007D625E" w:rsidRDefault="003A68D3">
      <w:pPr>
        <w:jc w:val="both"/>
        <w:rPr>
          <w:rFonts w:ascii="Arial" w:hAnsi="Arial" w:cs="Arial"/>
          <w:b/>
        </w:rPr>
      </w:pPr>
      <w:r>
        <w:rPr>
          <w:rFonts w:ascii="Arial" w:hAnsi="Arial" w:cs="Arial"/>
        </w:rPr>
        <w:t xml:space="preserve">        3.5. financial planning</w:t>
      </w:r>
    </w:p>
    <w:p w14:paraId="044BF00E" w14:textId="77777777" w:rsidR="007D625E" w:rsidRDefault="007D625E">
      <w:pPr>
        <w:jc w:val="both"/>
        <w:rPr>
          <w:rFonts w:ascii="Arial" w:hAnsi="Arial" w:cs="Arial"/>
          <w:b/>
          <w:szCs w:val="24"/>
        </w:rPr>
      </w:pPr>
    </w:p>
    <w:p w14:paraId="70450972" w14:textId="77777777" w:rsidR="007D625E" w:rsidRDefault="007D625E">
      <w:pPr>
        <w:jc w:val="both"/>
        <w:rPr>
          <w:rFonts w:ascii="Arial" w:hAnsi="Arial" w:cs="Arial"/>
          <w:b/>
          <w:szCs w:val="24"/>
        </w:rPr>
      </w:pPr>
    </w:p>
    <w:p w14:paraId="23885BBE" w14:textId="77777777" w:rsidR="007D625E" w:rsidRDefault="007D625E">
      <w:pPr>
        <w:pStyle w:val="Body"/>
        <w:spacing w:after="0"/>
        <w:rPr>
          <w:rFonts w:ascii="Arial" w:hAnsi="Arial" w:cs="Arial"/>
          <w:szCs w:val="24"/>
        </w:rPr>
      </w:pPr>
    </w:p>
    <w:p w14:paraId="41344F48" w14:textId="77777777" w:rsidR="007D625E" w:rsidRDefault="003A68D3">
      <w:pPr>
        <w:pStyle w:val="AbstHead"/>
        <w:spacing w:after="0"/>
        <w:jc w:val="both"/>
        <w:rPr>
          <w:rFonts w:ascii="Arial" w:hAnsi="Arial" w:cs="Arial"/>
          <w:szCs w:val="24"/>
        </w:rPr>
      </w:pPr>
      <w:r>
        <w:rPr>
          <w:rFonts w:ascii="Arial" w:hAnsi="Arial" w:cs="Arial"/>
          <w:szCs w:val="24"/>
        </w:rPr>
        <w:t xml:space="preserve">2. methodology </w:t>
      </w:r>
    </w:p>
    <w:p w14:paraId="0ED24D08" w14:textId="77777777" w:rsidR="007D625E" w:rsidRDefault="007D625E">
      <w:pPr>
        <w:pStyle w:val="AbstHead"/>
        <w:spacing w:after="0"/>
        <w:jc w:val="both"/>
        <w:rPr>
          <w:rFonts w:ascii="Arial" w:hAnsi="Arial" w:cs="Arial"/>
          <w:sz w:val="20"/>
          <w:szCs w:val="24"/>
        </w:rPr>
      </w:pPr>
    </w:p>
    <w:p w14:paraId="34E1F783" w14:textId="77777777" w:rsidR="007D625E" w:rsidRDefault="003A68D3">
      <w:pPr>
        <w:pStyle w:val="ListParagraph"/>
        <w:spacing w:after="0" w:line="240" w:lineRule="auto"/>
        <w:ind w:left="0"/>
        <w:jc w:val="both"/>
        <w:rPr>
          <w:rFonts w:ascii="Arial" w:hAnsi="Arial" w:cs="Arial"/>
          <w:b/>
          <w:sz w:val="20"/>
          <w:szCs w:val="24"/>
        </w:rPr>
      </w:pPr>
      <w:r>
        <w:rPr>
          <w:rFonts w:ascii="Arial" w:hAnsi="Arial" w:cs="Arial"/>
          <w:b/>
          <w:sz w:val="20"/>
          <w:szCs w:val="24"/>
        </w:rPr>
        <w:t xml:space="preserve">1. Research Design </w:t>
      </w:r>
    </w:p>
    <w:p w14:paraId="5BE11AA1" w14:textId="77777777" w:rsidR="007D625E" w:rsidRDefault="003A68D3">
      <w:pPr>
        <w:pStyle w:val="ListParagraph"/>
        <w:spacing w:after="0" w:line="240" w:lineRule="auto"/>
        <w:ind w:left="0" w:firstLine="720"/>
        <w:jc w:val="both"/>
        <w:rPr>
          <w:rFonts w:ascii="Arial" w:hAnsi="Arial" w:cs="Arial"/>
          <w:sz w:val="20"/>
          <w:szCs w:val="24"/>
        </w:rPr>
      </w:pPr>
      <w:r>
        <w:rPr>
          <w:rFonts w:ascii="Arial" w:hAnsi="Arial" w:cs="Arial"/>
          <w:sz w:val="20"/>
          <w:szCs w:val="24"/>
        </w:rPr>
        <w:t xml:space="preserve">The researcher utilized a quantitative approach of research employing a descriptive correlational design. As used in the study, the researcher correlates the academic performance in Edukasyong Pantahanan at Pangkabuhayan as well as the financial literacy </w:t>
      </w:r>
      <w:r>
        <w:rPr>
          <w:rFonts w:ascii="Arial" w:hAnsi="Arial" w:cs="Arial"/>
          <w:sz w:val="20"/>
          <w:szCs w:val="24"/>
        </w:rPr>
        <w:lastRenderedPageBreak/>
        <w:t xml:space="preserve">in terms of budgeting, saving, investing, debt management, and financial planning of the Bachelor of Elementary Education Students. </w:t>
      </w:r>
    </w:p>
    <w:p w14:paraId="65C77B9C" w14:textId="77777777" w:rsidR="007D625E" w:rsidRDefault="007D625E">
      <w:pPr>
        <w:pStyle w:val="ListParagraph"/>
        <w:spacing w:after="0" w:line="240" w:lineRule="auto"/>
        <w:ind w:left="0"/>
        <w:jc w:val="both"/>
        <w:rPr>
          <w:rFonts w:ascii="Arial" w:hAnsi="Arial" w:cs="Arial"/>
          <w:sz w:val="20"/>
          <w:szCs w:val="24"/>
        </w:rPr>
      </w:pPr>
    </w:p>
    <w:p w14:paraId="30DE09CE" w14:textId="77777777" w:rsidR="007D625E" w:rsidRDefault="003A68D3">
      <w:pPr>
        <w:pStyle w:val="ListParagraph"/>
        <w:spacing w:after="0" w:line="240" w:lineRule="auto"/>
        <w:ind w:left="0"/>
        <w:jc w:val="both"/>
        <w:rPr>
          <w:rFonts w:ascii="Arial" w:hAnsi="Arial" w:cs="Arial"/>
          <w:b/>
          <w:sz w:val="20"/>
          <w:szCs w:val="24"/>
        </w:rPr>
      </w:pPr>
      <w:r>
        <w:rPr>
          <w:rFonts w:ascii="Arial" w:hAnsi="Arial" w:cs="Arial"/>
          <w:b/>
          <w:sz w:val="20"/>
          <w:szCs w:val="24"/>
        </w:rPr>
        <w:t xml:space="preserve">2. Respondents </w:t>
      </w:r>
    </w:p>
    <w:p w14:paraId="512B0086" w14:textId="77777777" w:rsidR="007D625E" w:rsidRDefault="003A68D3">
      <w:pPr>
        <w:pStyle w:val="ListParagraph"/>
        <w:spacing w:after="0" w:line="240" w:lineRule="auto"/>
        <w:ind w:left="0" w:firstLine="720"/>
        <w:jc w:val="both"/>
        <w:rPr>
          <w:rFonts w:ascii="Arial" w:hAnsi="Arial" w:cs="Arial"/>
          <w:sz w:val="20"/>
          <w:szCs w:val="24"/>
        </w:rPr>
      </w:pPr>
      <w:r>
        <w:rPr>
          <w:rFonts w:ascii="Arial" w:hAnsi="Arial" w:cs="Arial"/>
          <w:sz w:val="20"/>
          <w:szCs w:val="24"/>
        </w:rPr>
        <w:t>The respondents of the study were composed of thirty-one (31) second-year Bachelor of Elementary Education students who were officially enrolled in TLE 1: EPP during the second semester of the academic year 2023–2024 at the University of Eastern Philippines, Laoang Campus.</w:t>
      </w:r>
    </w:p>
    <w:p w14:paraId="79BFE29A" w14:textId="77777777" w:rsidR="00000B77" w:rsidRDefault="00000B77">
      <w:pPr>
        <w:pStyle w:val="ListParagraph"/>
        <w:spacing w:after="0" w:line="240" w:lineRule="auto"/>
        <w:ind w:left="0" w:firstLine="720"/>
        <w:jc w:val="both"/>
        <w:rPr>
          <w:rFonts w:ascii="Arial" w:hAnsi="Arial" w:cs="Arial"/>
          <w:sz w:val="20"/>
          <w:szCs w:val="24"/>
        </w:rPr>
      </w:pPr>
    </w:p>
    <w:p w14:paraId="51652A8D" w14:textId="77777777" w:rsidR="007D625E" w:rsidRDefault="007D625E">
      <w:pPr>
        <w:pStyle w:val="ListParagraph"/>
        <w:spacing w:after="0" w:line="240" w:lineRule="auto"/>
        <w:ind w:left="0"/>
        <w:jc w:val="both"/>
        <w:rPr>
          <w:rFonts w:ascii="Arial" w:hAnsi="Arial" w:cs="Arial"/>
          <w:b/>
          <w:sz w:val="20"/>
          <w:szCs w:val="24"/>
          <w:lang w:val="en-US"/>
        </w:rPr>
      </w:pPr>
    </w:p>
    <w:p w14:paraId="311E3FC3" w14:textId="77777777" w:rsidR="007D625E" w:rsidRDefault="003A68D3">
      <w:pPr>
        <w:pStyle w:val="ListParagraph"/>
        <w:spacing w:after="0" w:line="240" w:lineRule="auto"/>
        <w:ind w:left="0"/>
        <w:jc w:val="both"/>
        <w:rPr>
          <w:rFonts w:ascii="Arial" w:hAnsi="Arial" w:cs="Arial"/>
          <w:b/>
          <w:sz w:val="20"/>
          <w:szCs w:val="24"/>
        </w:rPr>
      </w:pPr>
      <w:r>
        <w:rPr>
          <w:rFonts w:ascii="Arial" w:hAnsi="Arial" w:cs="Arial"/>
          <w:b/>
          <w:sz w:val="20"/>
          <w:szCs w:val="24"/>
        </w:rPr>
        <w:t>3. Sampling Technique</w:t>
      </w:r>
    </w:p>
    <w:p w14:paraId="7080DBD3" w14:textId="77777777" w:rsidR="007D625E" w:rsidRDefault="003A68D3">
      <w:pPr>
        <w:pStyle w:val="ListParagraph"/>
        <w:spacing w:after="0" w:line="240" w:lineRule="auto"/>
        <w:ind w:left="0" w:firstLine="720"/>
        <w:jc w:val="both"/>
        <w:rPr>
          <w:rFonts w:ascii="Arial" w:hAnsi="Arial" w:cs="Arial"/>
          <w:sz w:val="20"/>
          <w:szCs w:val="24"/>
        </w:rPr>
      </w:pPr>
      <w:r>
        <w:rPr>
          <w:rFonts w:ascii="Arial" w:hAnsi="Arial" w:cs="Arial"/>
          <w:sz w:val="20"/>
          <w:szCs w:val="24"/>
        </w:rPr>
        <w:t>The study used complete enumeration, meaning all available and willing participants from the defined group were included.</w:t>
      </w:r>
    </w:p>
    <w:p w14:paraId="1A7E3281" w14:textId="77777777" w:rsidR="007D625E" w:rsidRPr="002E7138" w:rsidRDefault="007D625E" w:rsidP="002E7138">
      <w:pPr>
        <w:jc w:val="both"/>
        <w:rPr>
          <w:rFonts w:ascii="Arial" w:hAnsi="Arial" w:cs="Arial"/>
          <w:b/>
          <w:szCs w:val="24"/>
        </w:rPr>
      </w:pPr>
    </w:p>
    <w:p w14:paraId="76643449" w14:textId="77777777" w:rsidR="007D625E" w:rsidRDefault="003A68D3">
      <w:pPr>
        <w:pStyle w:val="ListParagraph"/>
        <w:spacing w:after="0" w:line="240" w:lineRule="auto"/>
        <w:ind w:left="0"/>
        <w:jc w:val="both"/>
        <w:rPr>
          <w:rFonts w:ascii="Arial" w:hAnsi="Arial" w:cs="Arial"/>
          <w:b/>
          <w:sz w:val="20"/>
          <w:szCs w:val="24"/>
        </w:rPr>
      </w:pPr>
      <w:r>
        <w:rPr>
          <w:rFonts w:ascii="Arial" w:hAnsi="Arial" w:cs="Arial"/>
          <w:b/>
          <w:sz w:val="20"/>
          <w:szCs w:val="24"/>
        </w:rPr>
        <w:t xml:space="preserve">4. Research Instruments </w:t>
      </w:r>
    </w:p>
    <w:p w14:paraId="7D36C1E9" w14:textId="77777777" w:rsidR="007D625E" w:rsidRDefault="00355D38">
      <w:pPr>
        <w:pStyle w:val="ListParagraph"/>
        <w:spacing w:after="0" w:line="240" w:lineRule="auto"/>
        <w:ind w:left="0" w:firstLine="720"/>
        <w:jc w:val="both"/>
        <w:rPr>
          <w:rFonts w:ascii="Arial" w:hAnsi="Arial" w:cs="Arial"/>
          <w:b/>
          <w:sz w:val="20"/>
          <w:szCs w:val="24"/>
        </w:rPr>
      </w:pPr>
      <w:r>
        <w:rPr>
          <w:rFonts w:ascii="Arial" w:hAnsi="Arial" w:cs="Arial"/>
          <w:sz w:val="20"/>
          <w:szCs w:val="24"/>
        </w:rPr>
        <w:t xml:space="preserve"> </w:t>
      </w:r>
      <w:r w:rsidR="003A68D3">
        <w:rPr>
          <w:rFonts w:ascii="Arial" w:hAnsi="Arial" w:cs="Arial"/>
          <w:sz w:val="20"/>
          <w:szCs w:val="24"/>
        </w:rPr>
        <w:t>The researcher-made instrument was validated to ensure clarity, relevance, and reliability. Experts reviewed the items to confirm that they accurately reflected the concepts being studied and suggested necessary improvements.</w:t>
      </w:r>
    </w:p>
    <w:p w14:paraId="38BA0F57" w14:textId="77777777" w:rsidR="007D625E" w:rsidRDefault="007D625E">
      <w:pPr>
        <w:jc w:val="both"/>
        <w:rPr>
          <w:rFonts w:ascii="Arial" w:hAnsi="Arial" w:cs="Arial"/>
          <w:color w:val="FF0000"/>
          <w:szCs w:val="24"/>
        </w:rPr>
      </w:pPr>
    </w:p>
    <w:p w14:paraId="54EB54A5" w14:textId="77777777" w:rsidR="007D625E" w:rsidRDefault="003A68D3">
      <w:pPr>
        <w:pStyle w:val="ListParagraph"/>
        <w:spacing w:after="0" w:line="240" w:lineRule="auto"/>
        <w:ind w:left="0"/>
        <w:jc w:val="both"/>
        <w:rPr>
          <w:rFonts w:ascii="Arial" w:hAnsi="Arial" w:cs="Arial"/>
          <w:b/>
          <w:sz w:val="20"/>
          <w:szCs w:val="24"/>
        </w:rPr>
      </w:pPr>
      <w:r>
        <w:rPr>
          <w:rFonts w:ascii="Arial" w:hAnsi="Arial" w:cs="Arial"/>
          <w:b/>
          <w:sz w:val="20"/>
          <w:szCs w:val="24"/>
        </w:rPr>
        <w:t xml:space="preserve">5. Data Analysis </w:t>
      </w:r>
    </w:p>
    <w:p w14:paraId="631B2830" w14:textId="77777777" w:rsidR="007D625E" w:rsidRDefault="003A68D3">
      <w:pPr>
        <w:pStyle w:val="ListParagraph"/>
        <w:spacing w:after="0" w:line="240" w:lineRule="auto"/>
        <w:ind w:left="0" w:firstLine="720"/>
        <w:jc w:val="both"/>
        <w:rPr>
          <w:rFonts w:ascii="Arial" w:hAnsi="Arial" w:cs="Arial"/>
          <w:sz w:val="20"/>
        </w:rPr>
      </w:pPr>
      <w:r>
        <w:rPr>
          <w:rFonts w:ascii="Arial" w:hAnsi="Arial" w:cs="Arial"/>
          <w:sz w:val="20"/>
        </w:rPr>
        <w:t>The statistical tools used in the study included frequency counts, percentages, weighted mean, and Pearson's r correlation. These methods were employed to analyze and interpret the gathered data effectively.</w:t>
      </w:r>
    </w:p>
    <w:p w14:paraId="23E1A902" w14:textId="77777777" w:rsidR="00757C11" w:rsidRDefault="00757C11">
      <w:pPr>
        <w:pStyle w:val="ListParagraph"/>
        <w:spacing w:after="0" w:line="240" w:lineRule="auto"/>
        <w:ind w:left="0" w:firstLine="720"/>
        <w:jc w:val="both"/>
        <w:rPr>
          <w:rFonts w:ascii="Arial" w:hAnsi="Arial" w:cs="Arial"/>
          <w:sz w:val="20"/>
        </w:rPr>
      </w:pPr>
    </w:p>
    <w:p w14:paraId="231D76F6" w14:textId="77777777" w:rsidR="00757C11" w:rsidRDefault="00757C11">
      <w:pPr>
        <w:pStyle w:val="ListParagraph"/>
        <w:spacing w:after="0" w:line="240" w:lineRule="auto"/>
        <w:ind w:left="0" w:firstLine="720"/>
        <w:jc w:val="both"/>
        <w:rPr>
          <w:rFonts w:ascii="Arial" w:hAnsi="Arial" w:cs="Arial"/>
          <w:sz w:val="20"/>
        </w:rPr>
      </w:pPr>
    </w:p>
    <w:p w14:paraId="3C698EEA" w14:textId="77777777" w:rsidR="007D625E" w:rsidRDefault="003A68D3">
      <w:pPr>
        <w:pStyle w:val="Head1"/>
        <w:spacing w:after="0"/>
        <w:jc w:val="both"/>
        <w:rPr>
          <w:rFonts w:ascii="Arial" w:hAnsi="Arial" w:cs="Arial"/>
        </w:rPr>
      </w:pPr>
      <w:r>
        <w:rPr>
          <w:rFonts w:ascii="Arial" w:hAnsi="Arial" w:cs="Arial"/>
        </w:rPr>
        <w:t>3. results and discussion</w:t>
      </w:r>
    </w:p>
    <w:p w14:paraId="389C6ECA" w14:textId="77777777" w:rsidR="007D625E" w:rsidRDefault="003A68D3">
      <w:pPr>
        <w:pStyle w:val="NormalWeb"/>
        <w:spacing w:before="280" w:after="280"/>
        <w:ind w:right="-265"/>
        <w:jc w:val="both"/>
        <w:rPr>
          <w:rFonts w:ascii="Arial" w:eastAsia="Calibri" w:hAnsi="Arial" w:cs="Arial"/>
          <w:b/>
          <w:sz w:val="20"/>
          <w:szCs w:val="20"/>
        </w:rPr>
      </w:pPr>
      <w:r>
        <w:rPr>
          <w:rFonts w:ascii="Arial" w:eastAsia="Calibri" w:hAnsi="Arial" w:cs="Arial"/>
          <w:b/>
          <w:sz w:val="20"/>
          <w:szCs w:val="20"/>
        </w:rPr>
        <w:t xml:space="preserve">Academic Performance in Edukasyong Pantahanan at Pangkabuhayan </w:t>
      </w:r>
    </w:p>
    <w:p w14:paraId="645315AB" w14:textId="77777777" w:rsidR="00000B77" w:rsidRPr="00000B77" w:rsidRDefault="00000B77" w:rsidP="00000B77">
      <w:pPr>
        <w:suppressAutoHyphens w:val="0"/>
        <w:spacing w:before="100" w:beforeAutospacing="1" w:after="100" w:afterAutospacing="1"/>
        <w:jc w:val="both"/>
        <w:rPr>
          <w:rFonts w:ascii="Arial" w:hAnsi="Arial" w:cs="Arial"/>
          <w:szCs w:val="24"/>
          <w:lang w:eastAsia="ko-KR"/>
        </w:rPr>
      </w:pPr>
      <w:r w:rsidRPr="00000B77">
        <w:rPr>
          <w:rFonts w:ascii="Arial" w:hAnsi="Arial" w:cs="Arial"/>
          <w:szCs w:val="24"/>
          <w:lang w:eastAsia="ko-KR"/>
        </w:rPr>
        <w:t xml:space="preserve">The overall weighted mean of 3.84 in </w:t>
      </w:r>
      <w:r w:rsidRPr="00000B77">
        <w:rPr>
          <w:rFonts w:ascii="Arial" w:hAnsi="Arial" w:cs="Arial"/>
          <w:i/>
          <w:iCs/>
          <w:szCs w:val="24"/>
          <w:lang w:eastAsia="ko-KR"/>
        </w:rPr>
        <w:t>Edukasyong Pantahanan at Pangkabuhayan</w:t>
      </w:r>
      <w:r w:rsidRPr="00000B77">
        <w:rPr>
          <w:rFonts w:ascii="Arial" w:hAnsi="Arial" w:cs="Arial"/>
          <w:szCs w:val="24"/>
          <w:lang w:eastAsia="ko-KR"/>
        </w:rPr>
        <w:t xml:space="preserve"> (EPP) falls under the “Very Good” category, indicating a high level of academic performance among the learners. This suggests that students consistently engaged with the subject matter and demonstrated commendable competence. Based on the data gathered from 31 students, 64.52% received a “Very Satisfactory” rating (1.25), while 9.68% achieved an “Outstanding” rating (1.00). Additionally, 25.80% were rated as “Satisfactory” (1.50), showing that all participants performed at acceptable or above</w:t>
      </w:r>
      <w:r w:rsidRPr="00000B77">
        <w:rPr>
          <w:rFonts w:ascii="Arial" w:hAnsi="Arial" w:cs="Arial"/>
          <w:szCs w:val="24"/>
          <w:lang w:eastAsia="ko-KR"/>
        </w:rPr>
        <w:noBreakHyphen/>
        <w:t>average levels. These results affirm the success of the instructional approach and the learning environment provided.</w:t>
      </w:r>
    </w:p>
    <w:p w14:paraId="62733C9A" w14:textId="77777777" w:rsidR="00355D38" w:rsidRPr="00AD0602" w:rsidRDefault="00000B77" w:rsidP="00AD0602">
      <w:pPr>
        <w:suppressAutoHyphens w:val="0"/>
        <w:spacing w:before="100" w:beforeAutospacing="1" w:after="100" w:afterAutospacing="1"/>
        <w:jc w:val="both"/>
        <w:rPr>
          <w:rFonts w:ascii="Arial" w:hAnsi="Arial" w:cs="Arial"/>
          <w:szCs w:val="24"/>
          <w:lang w:eastAsia="ko-KR"/>
        </w:rPr>
      </w:pPr>
      <w:r w:rsidRPr="00000B77">
        <w:rPr>
          <w:rFonts w:ascii="Arial" w:hAnsi="Arial" w:cs="Arial"/>
          <w:szCs w:val="24"/>
          <w:lang w:eastAsia="ko-KR"/>
        </w:rPr>
        <w:t>Supporting these findings, Arias (2025) emphasized that teachers’ self</w:t>
      </w:r>
      <w:r w:rsidRPr="00000B77">
        <w:rPr>
          <w:rFonts w:ascii="Arial" w:hAnsi="Arial" w:cs="Arial"/>
          <w:szCs w:val="24"/>
          <w:lang w:eastAsia="ko-KR"/>
        </w:rPr>
        <w:noBreakHyphen/>
        <w:t>efficacy in distributing modules, retrieving outputs, and assessing progress directly contributed to very satisfactory academic performance in EPP and TLE subjects. Likewise, Matienzo (2025) demonstrated that task</w:t>
      </w:r>
      <w:r w:rsidRPr="00000B77">
        <w:rPr>
          <w:rFonts w:ascii="Arial" w:hAnsi="Arial" w:cs="Arial"/>
          <w:szCs w:val="24"/>
          <w:lang w:eastAsia="ko-KR"/>
        </w:rPr>
        <w:noBreakHyphen/>
        <w:t>based strategies enhanced student engagement, with learners performing “Very Good” in written tests and “Excellent” in performance tasks. Although the correlation between engagement and academic performance was moderate, the study highlighted that innovative teaching approaches foster active participation and strengthen learning outcomes. Together, these studies reinforce the present findings, underscoring the role of skilled educators, effective instructional strategies, and supportive environments in promoting academic excellence in EPP.</w:t>
      </w:r>
    </w:p>
    <w:p w14:paraId="79E8C6F8" w14:textId="77777777" w:rsidR="007D625E" w:rsidRDefault="003A68D3">
      <w:pPr>
        <w:pStyle w:val="NormalWeb"/>
        <w:spacing w:before="280" w:after="280"/>
        <w:jc w:val="both"/>
        <w:rPr>
          <w:rFonts w:ascii="Arial" w:eastAsia="Calibri" w:hAnsi="Arial" w:cs="Arial"/>
          <w:b/>
          <w:sz w:val="20"/>
        </w:rPr>
      </w:pPr>
      <w:r>
        <w:rPr>
          <w:rFonts w:ascii="Arial" w:eastAsia="Calibri" w:hAnsi="Arial" w:cs="Arial"/>
          <w:b/>
          <w:sz w:val="20"/>
        </w:rPr>
        <w:t xml:space="preserve">Table 1: Academic Performance in Edukasyong Pantahanan at Pangkabuhayan </w:t>
      </w:r>
    </w:p>
    <w:tbl>
      <w:tblPr>
        <w:tblStyle w:val="TableGrid"/>
        <w:tblW w:w="8208" w:type="dxa"/>
        <w:tblLayout w:type="fixed"/>
        <w:tblLook w:val="04A0" w:firstRow="1" w:lastRow="0" w:firstColumn="1" w:lastColumn="0" w:noHBand="0" w:noVBand="1"/>
      </w:tblPr>
      <w:tblGrid>
        <w:gridCol w:w="3227"/>
        <w:gridCol w:w="2552"/>
        <w:gridCol w:w="899"/>
        <w:gridCol w:w="1530"/>
      </w:tblGrid>
      <w:tr w:rsidR="007D625E" w14:paraId="2D0A99EB" w14:textId="77777777" w:rsidTr="003320BC">
        <w:trPr>
          <w:trHeight w:val="187"/>
        </w:trPr>
        <w:tc>
          <w:tcPr>
            <w:tcW w:w="3227" w:type="dxa"/>
          </w:tcPr>
          <w:p w14:paraId="72260EED" w14:textId="77777777" w:rsidR="007D625E" w:rsidRDefault="003A68D3">
            <w:pPr>
              <w:pStyle w:val="NormalWeb"/>
              <w:jc w:val="both"/>
              <w:rPr>
                <w:rFonts w:ascii="Arial" w:hAnsi="Arial" w:cs="Arial"/>
                <w:b/>
                <w:sz w:val="20"/>
              </w:rPr>
            </w:pPr>
            <w:r>
              <w:rPr>
                <w:rFonts w:ascii="Arial" w:eastAsia="Calibri" w:hAnsi="Arial" w:cs="Arial"/>
                <w:b/>
                <w:sz w:val="20"/>
              </w:rPr>
              <w:t>Academic Performance</w:t>
            </w:r>
          </w:p>
        </w:tc>
        <w:tc>
          <w:tcPr>
            <w:tcW w:w="2552" w:type="dxa"/>
          </w:tcPr>
          <w:p w14:paraId="39179D99" w14:textId="77777777" w:rsidR="007D625E" w:rsidRDefault="003A68D3">
            <w:pPr>
              <w:pStyle w:val="NormalWeb"/>
              <w:jc w:val="both"/>
              <w:rPr>
                <w:rFonts w:ascii="Arial" w:hAnsi="Arial" w:cs="Arial"/>
                <w:b/>
                <w:sz w:val="20"/>
              </w:rPr>
            </w:pPr>
            <w:r>
              <w:rPr>
                <w:rFonts w:ascii="Arial" w:eastAsia="Calibri" w:hAnsi="Arial" w:cs="Arial"/>
                <w:b/>
                <w:sz w:val="20"/>
              </w:rPr>
              <w:t>Interpretations</w:t>
            </w:r>
          </w:p>
        </w:tc>
        <w:tc>
          <w:tcPr>
            <w:tcW w:w="899" w:type="dxa"/>
          </w:tcPr>
          <w:p w14:paraId="5A05C807" w14:textId="77777777" w:rsidR="007D625E" w:rsidRDefault="003A68D3">
            <w:pPr>
              <w:pStyle w:val="NormalWeb"/>
              <w:jc w:val="center"/>
              <w:rPr>
                <w:rFonts w:ascii="Arial" w:hAnsi="Arial" w:cs="Arial"/>
                <w:b/>
                <w:sz w:val="20"/>
              </w:rPr>
            </w:pPr>
            <w:r>
              <w:rPr>
                <w:rFonts w:ascii="Arial" w:eastAsia="Calibri" w:hAnsi="Arial" w:cs="Arial"/>
                <w:b/>
                <w:sz w:val="20"/>
              </w:rPr>
              <w:t>f</w:t>
            </w:r>
          </w:p>
        </w:tc>
        <w:tc>
          <w:tcPr>
            <w:tcW w:w="1530" w:type="dxa"/>
          </w:tcPr>
          <w:p w14:paraId="2AD79F64" w14:textId="77777777" w:rsidR="007D625E" w:rsidRDefault="003A68D3">
            <w:pPr>
              <w:pStyle w:val="NormalWeb"/>
              <w:jc w:val="center"/>
              <w:rPr>
                <w:rFonts w:ascii="Arial" w:hAnsi="Arial" w:cs="Arial"/>
                <w:b/>
                <w:sz w:val="20"/>
              </w:rPr>
            </w:pPr>
            <w:r>
              <w:rPr>
                <w:rFonts w:ascii="Arial" w:eastAsia="Calibri" w:hAnsi="Arial" w:cs="Arial"/>
                <w:b/>
                <w:sz w:val="20"/>
              </w:rPr>
              <w:t>P</w:t>
            </w:r>
          </w:p>
        </w:tc>
      </w:tr>
      <w:tr w:rsidR="007D625E" w14:paraId="32E5B29F" w14:textId="77777777" w:rsidTr="003320BC">
        <w:trPr>
          <w:trHeight w:val="269"/>
        </w:trPr>
        <w:tc>
          <w:tcPr>
            <w:tcW w:w="3227" w:type="dxa"/>
          </w:tcPr>
          <w:p w14:paraId="0ABF9701" w14:textId="77777777" w:rsidR="007D625E" w:rsidRDefault="003A68D3">
            <w:pPr>
              <w:pStyle w:val="NormalWeb"/>
              <w:jc w:val="both"/>
              <w:rPr>
                <w:rFonts w:ascii="Arial" w:hAnsi="Arial" w:cs="Arial"/>
                <w:sz w:val="20"/>
              </w:rPr>
            </w:pPr>
            <w:r>
              <w:rPr>
                <w:rFonts w:ascii="Arial" w:eastAsia="Calibri" w:hAnsi="Arial" w:cs="Arial"/>
                <w:sz w:val="20"/>
              </w:rPr>
              <w:lastRenderedPageBreak/>
              <w:t>1.00- Excellent (96–100%)</w:t>
            </w:r>
          </w:p>
        </w:tc>
        <w:tc>
          <w:tcPr>
            <w:tcW w:w="2552" w:type="dxa"/>
          </w:tcPr>
          <w:p w14:paraId="7310B18A" w14:textId="77777777" w:rsidR="007D625E" w:rsidRDefault="003A68D3">
            <w:pPr>
              <w:pStyle w:val="NormalWeb"/>
              <w:rPr>
                <w:rFonts w:ascii="Arial" w:hAnsi="Arial" w:cs="Arial"/>
                <w:b/>
                <w:sz w:val="20"/>
              </w:rPr>
            </w:pPr>
            <w:r>
              <w:rPr>
                <w:rFonts w:ascii="Arial" w:eastAsia="Calibri" w:hAnsi="Arial" w:cs="Arial"/>
                <w:sz w:val="20"/>
                <w:lang w:val="en-PH"/>
              </w:rPr>
              <w:t>Outstanding</w:t>
            </w:r>
          </w:p>
        </w:tc>
        <w:tc>
          <w:tcPr>
            <w:tcW w:w="899" w:type="dxa"/>
          </w:tcPr>
          <w:p w14:paraId="6277F377" w14:textId="77777777" w:rsidR="007D625E" w:rsidRDefault="003A68D3">
            <w:pPr>
              <w:pStyle w:val="NormalWeb"/>
              <w:jc w:val="center"/>
              <w:rPr>
                <w:rFonts w:ascii="Arial" w:hAnsi="Arial" w:cs="Arial"/>
                <w:sz w:val="20"/>
              </w:rPr>
            </w:pPr>
            <w:r>
              <w:rPr>
                <w:rFonts w:ascii="Arial" w:eastAsia="Calibri" w:hAnsi="Arial" w:cs="Arial"/>
                <w:sz w:val="20"/>
              </w:rPr>
              <w:t>3</w:t>
            </w:r>
          </w:p>
        </w:tc>
        <w:tc>
          <w:tcPr>
            <w:tcW w:w="1530" w:type="dxa"/>
          </w:tcPr>
          <w:p w14:paraId="2EC411A5" w14:textId="77777777" w:rsidR="007D625E" w:rsidRDefault="003A68D3">
            <w:pPr>
              <w:pStyle w:val="NormalWeb"/>
              <w:jc w:val="center"/>
              <w:rPr>
                <w:rFonts w:ascii="Arial" w:hAnsi="Arial" w:cs="Arial"/>
                <w:sz w:val="20"/>
              </w:rPr>
            </w:pPr>
            <w:r>
              <w:rPr>
                <w:rFonts w:ascii="Arial" w:eastAsia="Calibri" w:hAnsi="Arial" w:cs="Arial"/>
                <w:sz w:val="20"/>
              </w:rPr>
              <w:t>9.68%</w:t>
            </w:r>
          </w:p>
        </w:tc>
      </w:tr>
      <w:tr w:rsidR="007D625E" w14:paraId="1212E8D9" w14:textId="77777777" w:rsidTr="003320BC">
        <w:trPr>
          <w:trHeight w:val="269"/>
        </w:trPr>
        <w:tc>
          <w:tcPr>
            <w:tcW w:w="3227" w:type="dxa"/>
          </w:tcPr>
          <w:p w14:paraId="310242C6" w14:textId="77777777" w:rsidR="007D625E" w:rsidRDefault="003A68D3">
            <w:pPr>
              <w:pStyle w:val="NormalWeb"/>
              <w:jc w:val="both"/>
              <w:rPr>
                <w:rFonts w:ascii="Arial" w:hAnsi="Arial" w:cs="Arial"/>
                <w:sz w:val="20"/>
              </w:rPr>
            </w:pPr>
            <w:r>
              <w:rPr>
                <w:rFonts w:ascii="Arial" w:eastAsia="Calibri" w:hAnsi="Arial" w:cs="Arial"/>
                <w:sz w:val="20"/>
              </w:rPr>
              <w:t>1.25-Very Good (93–95%)</w:t>
            </w:r>
          </w:p>
        </w:tc>
        <w:tc>
          <w:tcPr>
            <w:tcW w:w="2552" w:type="dxa"/>
          </w:tcPr>
          <w:p w14:paraId="3EC86492" w14:textId="77777777" w:rsidR="007D625E" w:rsidRDefault="003A68D3">
            <w:pPr>
              <w:pStyle w:val="NormalWeb"/>
              <w:rPr>
                <w:rFonts w:ascii="Arial" w:hAnsi="Arial" w:cs="Arial"/>
                <w:b/>
                <w:sz w:val="20"/>
              </w:rPr>
            </w:pPr>
            <w:r>
              <w:rPr>
                <w:rFonts w:ascii="Arial" w:eastAsia="Calibri" w:hAnsi="Arial" w:cs="Arial"/>
                <w:sz w:val="20"/>
                <w:lang w:val="en-PH"/>
              </w:rPr>
              <w:t>Very Satisfactory</w:t>
            </w:r>
          </w:p>
        </w:tc>
        <w:tc>
          <w:tcPr>
            <w:tcW w:w="899" w:type="dxa"/>
          </w:tcPr>
          <w:p w14:paraId="28C7092F" w14:textId="77777777" w:rsidR="007D625E" w:rsidRDefault="003A68D3">
            <w:pPr>
              <w:pStyle w:val="NormalWeb"/>
              <w:jc w:val="center"/>
              <w:rPr>
                <w:rFonts w:ascii="Arial" w:hAnsi="Arial" w:cs="Arial"/>
                <w:sz w:val="20"/>
              </w:rPr>
            </w:pPr>
            <w:r>
              <w:rPr>
                <w:rFonts w:ascii="Arial" w:eastAsia="Calibri" w:hAnsi="Arial" w:cs="Arial"/>
                <w:sz w:val="20"/>
              </w:rPr>
              <w:t>20</w:t>
            </w:r>
          </w:p>
        </w:tc>
        <w:tc>
          <w:tcPr>
            <w:tcW w:w="1530" w:type="dxa"/>
          </w:tcPr>
          <w:p w14:paraId="76B8293C" w14:textId="77777777" w:rsidR="007D625E" w:rsidRDefault="003A68D3">
            <w:pPr>
              <w:pStyle w:val="NormalWeb"/>
              <w:jc w:val="center"/>
              <w:rPr>
                <w:rFonts w:ascii="Arial" w:hAnsi="Arial" w:cs="Arial"/>
                <w:sz w:val="20"/>
              </w:rPr>
            </w:pPr>
            <w:r>
              <w:rPr>
                <w:rFonts w:ascii="Arial" w:eastAsia="Calibri" w:hAnsi="Arial" w:cs="Arial"/>
                <w:sz w:val="20"/>
              </w:rPr>
              <w:t>64.52%</w:t>
            </w:r>
          </w:p>
        </w:tc>
      </w:tr>
      <w:tr w:rsidR="007D625E" w14:paraId="57583605" w14:textId="77777777" w:rsidTr="003320BC">
        <w:trPr>
          <w:trHeight w:val="257"/>
        </w:trPr>
        <w:tc>
          <w:tcPr>
            <w:tcW w:w="3227" w:type="dxa"/>
          </w:tcPr>
          <w:p w14:paraId="7A7B7EA8" w14:textId="77777777" w:rsidR="007D625E" w:rsidRDefault="003A68D3">
            <w:pPr>
              <w:pStyle w:val="NormalWeb"/>
              <w:jc w:val="both"/>
              <w:rPr>
                <w:rFonts w:ascii="Arial" w:hAnsi="Arial" w:cs="Arial"/>
                <w:sz w:val="20"/>
              </w:rPr>
            </w:pPr>
            <w:r>
              <w:rPr>
                <w:rFonts w:ascii="Arial" w:eastAsia="Calibri" w:hAnsi="Arial" w:cs="Arial"/>
                <w:sz w:val="20"/>
              </w:rPr>
              <w:t>1.50-Very Good (90–92%)</w:t>
            </w:r>
          </w:p>
        </w:tc>
        <w:tc>
          <w:tcPr>
            <w:tcW w:w="2552" w:type="dxa"/>
          </w:tcPr>
          <w:p w14:paraId="6EB6EB37" w14:textId="77777777" w:rsidR="007D625E" w:rsidRDefault="003A68D3">
            <w:pPr>
              <w:pStyle w:val="NormalWeb"/>
              <w:rPr>
                <w:rFonts w:ascii="Arial" w:hAnsi="Arial" w:cs="Arial"/>
                <w:b/>
                <w:sz w:val="20"/>
              </w:rPr>
            </w:pPr>
            <w:r>
              <w:rPr>
                <w:rFonts w:ascii="Arial" w:eastAsia="Calibri" w:hAnsi="Arial" w:cs="Arial"/>
                <w:sz w:val="20"/>
                <w:lang w:val="en-PH"/>
              </w:rPr>
              <w:t>Satisfactory</w:t>
            </w:r>
          </w:p>
        </w:tc>
        <w:tc>
          <w:tcPr>
            <w:tcW w:w="899" w:type="dxa"/>
          </w:tcPr>
          <w:p w14:paraId="7A6A844E" w14:textId="77777777" w:rsidR="007D625E" w:rsidRDefault="003A68D3">
            <w:pPr>
              <w:pStyle w:val="NormalWeb"/>
              <w:jc w:val="center"/>
              <w:rPr>
                <w:rFonts w:ascii="Arial" w:hAnsi="Arial" w:cs="Arial"/>
                <w:sz w:val="20"/>
              </w:rPr>
            </w:pPr>
            <w:r>
              <w:rPr>
                <w:rFonts w:ascii="Arial" w:eastAsia="Calibri" w:hAnsi="Arial" w:cs="Arial"/>
                <w:sz w:val="20"/>
              </w:rPr>
              <w:t>8</w:t>
            </w:r>
          </w:p>
        </w:tc>
        <w:tc>
          <w:tcPr>
            <w:tcW w:w="1530" w:type="dxa"/>
          </w:tcPr>
          <w:p w14:paraId="636290C1" w14:textId="77777777" w:rsidR="007D625E" w:rsidRDefault="003A68D3">
            <w:pPr>
              <w:pStyle w:val="NormalWeb"/>
              <w:jc w:val="center"/>
              <w:rPr>
                <w:rFonts w:ascii="Arial" w:hAnsi="Arial" w:cs="Arial"/>
                <w:sz w:val="20"/>
              </w:rPr>
            </w:pPr>
            <w:r>
              <w:rPr>
                <w:rFonts w:ascii="Arial" w:eastAsia="Calibri" w:hAnsi="Arial" w:cs="Arial"/>
                <w:sz w:val="20"/>
              </w:rPr>
              <w:t>25.80%</w:t>
            </w:r>
          </w:p>
        </w:tc>
      </w:tr>
      <w:tr w:rsidR="007D625E" w14:paraId="0D7E58C8" w14:textId="77777777" w:rsidTr="003320BC">
        <w:trPr>
          <w:trHeight w:val="263"/>
        </w:trPr>
        <w:tc>
          <w:tcPr>
            <w:tcW w:w="5779" w:type="dxa"/>
            <w:gridSpan w:val="2"/>
          </w:tcPr>
          <w:p w14:paraId="6E1D4BF5" w14:textId="77777777" w:rsidR="007D625E" w:rsidRDefault="003A68D3">
            <w:pPr>
              <w:pStyle w:val="NormalWeb"/>
              <w:jc w:val="center"/>
              <w:rPr>
                <w:rFonts w:ascii="Arial" w:hAnsi="Arial" w:cs="Arial"/>
                <w:sz w:val="20"/>
                <w:lang w:val="en-PH"/>
              </w:rPr>
            </w:pPr>
            <w:r>
              <w:rPr>
                <w:rFonts w:ascii="Arial" w:eastAsia="Calibri" w:hAnsi="Arial" w:cs="Arial"/>
                <w:b/>
                <w:sz w:val="20"/>
              </w:rPr>
              <w:t>N=</w:t>
            </w:r>
          </w:p>
        </w:tc>
        <w:tc>
          <w:tcPr>
            <w:tcW w:w="899" w:type="dxa"/>
          </w:tcPr>
          <w:p w14:paraId="74F7F6A7" w14:textId="77777777" w:rsidR="007D625E" w:rsidRDefault="003A68D3">
            <w:pPr>
              <w:pStyle w:val="NormalWeb"/>
              <w:jc w:val="center"/>
              <w:rPr>
                <w:rFonts w:ascii="Arial" w:hAnsi="Arial" w:cs="Arial"/>
                <w:b/>
                <w:sz w:val="20"/>
              </w:rPr>
            </w:pPr>
            <w:r>
              <w:rPr>
                <w:rFonts w:ascii="Arial" w:eastAsia="Calibri" w:hAnsi="Arial" w:cs="Arial"/>
                <w:b/>
                <w:sz w:val="20"/>
              </w:rPr>
              <w:t>31</w:t>
            </w:r>
          </w:p>
        </w:tc>
        <w:tc>
          <w:tcPr>
            <w:tcW w:w="1530" w:type="dxa"/>
          </w:tcPr>
          <w:p w14:paraId="67BE6039" w14:textId="77777777" w:rsidR="007D625E" w:rsidRDefault="003A68D3">
            <w:pPr>
              <w:pStyle w:val="NormalWeb"/>
              <w:jc w:val="center"/>
              <w:rPr>
                <w:rFonts w:ascii="Arial" w:hAnsi="Arial" w:cs="Arial"/>
                <w:b/>
                <w:sz w:val="20"/>
              </w:rPr>
            </w:pPr>
            <w:r>
              <w:rPr>
                <w:rFonts w:ascii="Arial" w:eastAsia="Calibri" w:hAnsi="Arial" w:cs="Arial"/>
                <w:b/>
                <w:sz w:val="20"/>
              </w:rPr>
              <w:t>100%</w:t>
            </w:r>
          </w:p>
        </w:tc>
      </w:tr>
      <w:tr w:rsidR="007D625E" w14:paraId="49128915" w14:textId="77777777" w:rsidTr="003320BC">
        <w:trPr>
          <w:trHeight w:val="163"/>
        </w:trPr>
        <w:tc>
          <w:tcPr>
            <w:tcW w:w="5779" w:type="dxa"/>
            <w:gridSpan w:val="2"/>
          </w:tcPr>
          <w:p w14:paraId="43209D9D" w14:textId="77777777" w:rsidR="007D625E" w:rsidRDefault="003A68D3">
            <w:pPr>
              <w:pStyle w:val="NormalWeb"/>
              <w:jc w:val="center"/>
              <w:rPr>
                <w:rFonts w:ascii="Arial" w:hAnsi="Arial" w:cs="Arial"/>
                <w:b/>
                <w:sz w:val="20"/>
                <w:lang w:val="en-PH"/>
              </w:rPr>
            </w:pPr>
            <w:r>
              <w:rPr>
                <w:rFonts w:ascii="Arial" w:eastAsia="Calibri" w:hAnsi="Arial" w:cs="Arial"/>
                <w:b/>
                <w:sz w:val="20"/>
                <w:lang w:val="en-PH"/>
              </w:rPr>
              <w:t>Weighted Mean</w:t>
            </w:r>
          </w:p>
        </w:tc>
        <w:tc>
          <w:tcPr>
            <w:tcW w:w="2429" w:type="dxa"/>
            <w:gridSpan w:val="2"/>
          </w:tcPr>
          <w:p w14:paraId="554B6946" w14:textId="77777777" w:rsidR="007D625E" w:rsidRDefault="003A68D3">
            <w:pPr>
              <w:pStyle w:val="NormalWeb"/>
              <w:jc w:val="center"/>
              <w:rPr>
                <w:rFonts w:ascii="Arial" w:hAnsi="Arial" w:cs="Arial"/>
                <w:b/>
                <w:sz w:val="20"/>
              </w:rPr>
            </w:pPr>
            <w:r>
              <w:rPr>
                <w:rFonts w:ascii="Arial" w:eastAsia="Calibri" w:hAnsi="Arial" w:cs="Arial"/>
                <w:b/>
                <w:sz w:val="20"/>
              </w:rPr>
              <w:t>3.84</w:t>
            </w:r>
          </w:p>
        </w:tc>
      </w:tr>
    </w:tbl>
    <w:p w14:paraId="6721BE9F" w14:textId="77777777" w:rsidR="00355D38" w:rsidRDefault="00355D38">
      <w:pPr>
        <w:pStyle w:val="NormalWeb"/>
        <w:spacing w:beforeAutospacing="0" w:afterAutospacing="0"/>
        <w:jc w:val="both"/>
        <w:rPr>
          <w:rStyle w:val="Strong"/>
          <w:rFonts w:ascii="Arial" w:hAnsi="Arial" w:cs="Arial"/>
          <w:sz w:val="20"/>
        </w:rPr>
      </w:pPr>
      <w:bookmarkStart w:id="1" w:name="_Hlk211970563"/>
    </w:p>
    <w:p w14:paraId="149ACB5B" w14:textId="77777777" w:rsidR="00AD0602" w:rsidRDefault="00AD0602">
      <w:pPr>
        <w:pStyle w:val="NormalWeb"/>
        <w:spacing w:beforeAutospacing="0" w:afterAutospacing="0"/>
        <w:jc w:val="both"/>
        <w:rPr>
          <w:rStyle w:val="Strong"/>
          <w:rFonts w:ascii="Arial" w:hAnsi="Arial" w:cs="Arial"/>
          <w:sz w:val="20"/>
        </w:rPr>
      </w:pPr>
    </w:p>
    <w:p w14:paraId="117823A0" w14:textId="77777777" w:rsidR="00AD0602" w:rsidRDefault="00AD0602">
      <w:pPr>
        <w:pStyle w:val="NormalWeb"/>
        <w:spacing w:beforeAutospacing="0" w:afterAutospacing="0"/>
        <w:jc w:val="both"/>
        <w:rPr>
          <w:rStyle w:val="Strong"/>
          <w:rFonts w:ascii="Arial" w:hAnsi="Arial" w:cs="Arial"/>
          <w:sz w:val="20"/>
        </w:rPr>
      </w:pPr>
    </w:p>
    <w:p w14:paraId="48FB6221" w14:textId="77777777" w:rsidR="007D625E" w:rsidRDefault="003A68D3">
      <w:pPr>
        <w:pStyle w:val="NormalWeb"/>
        <w:spacing w:beforeAutospacing="0" w:afterAutospacing="0"/>
        <w:jc w:val="both"/>
        <w:rPr>
          <w:rStyle w:val="Strong"/>
          <w:rFonts w:ascii="Arial" w:hAnsi="Arial" w:cs="Arial"/>
          <w:sz w:val="20"/>
        </w:rPr>
      </w:pPr>
      <w:r>
        <w:rPr>
          <w:rStyle w:val="Strong"/>
          <w:rFonts w:ascii="Arial" w:hAnsi="Arial" w:cs="Arial"/>
          <w:sz w:val="20"/>
        </w:rPr>
        <w:t>Financial Literacy in terms of Budgeting</w:t>
      </w:r>
      <w:bookmarkEnd w:id="1"/>
    </w:p>
    <w:p w14:paraId="6EF05DE2" w14:textId="77777777" w:rsidR="00355D38" w:rsidRDefault="00355D38">
      <w:pPr>
        <w:pStyle w:val="NormalWeb"/>
        <w:spacing w:beforeAutospacing="0" w:afterAutospacing="0"/>
        <w:jc w:val="both"/>
        <w:rPr>
          <w:rStyle w:val="Strong"/>
          <w:rFonts w:ascii="Arial" w:hAnsi="Arial" w:cs="Arial"/>
          <w:sz w:val="20"/>
        </w:rPr>
      </w:pPr>
    </w:p>
    <w:p w14:paraId="164E9566" w14:textId="4B225D17" w:rsidR="00AD0602" w:rsidRPr="00AD0602" w:rsidRDefault="00AD0602" w:rsidP="00AD0602">
      <w:pPr>
        <w:suppressAutoHyphens w:val="0"/>
        <w:spacing w:before="100" w:beforeAutospacing="1" w:after="100" w:afterAutospacing="1"/>
        <w:jc w:val="both"/>
        <w:rPr>
          <w:rFonts w:ascii="Arial" w:hAnsi="Arial" w:cs="Arial"/>
          <w:szCs w:val="24"/>
          <w:lang w:eastAsia="ko-KR"/>
        </w:rPr>
      </w:pPr>
      <w:r w:rsidRPr="00AD0602">
        <w:rPr>
          <w:rFonts w:ascii="Arial" w:hAnsi="Arial" w:cs="Arial"/>
          <w:szCs w:val="24"/>
          <w:lang w:eastAsia="ko-KR"/>
        </w:rPr>
        <w:t>The study revealed in Table 2.</w:t>
      </w:r>
      <w:r w:rsidR="006130A8">
        <w:rPr>
          <w:rFonts w:ascii="Arial" w:hAnsi="Arial" w:cs="Arial"/>
          <w:szCs w:val="24"/>
          <w:lang w:eastAsia="ko-KR"/>
        </w:rPr>
        <w:t>a</w:t>
      </w:r>
      <w:r w:rsidRPr="00AD0602">
        <w:rPr>
          <w:rFonts w:ascii="Arial" w:hAnsi="Arial" w:cs="Arial"/>
          <w:szCs w:val="24"/>
          <w:lang w:eastAsia="ko-KR"/>
        </w:rPr>
        <w:t xml:space="preserve"> that participants possess strong budgeting skills, with an overall mean score of 4.204, indicating a high level of financial literacy. Notably, the highest</w:t>
      </w:r>
      <w:r w:rsidRPr="00AD0602">
        <w:rPr>
          <w:rFonts w:ascii="Arial" w:hAnsi="Arial" w:cs="Arial"/>
          <w:szCs w:val="24"/>
          <w:lang w:eastAsia="ko-KR"/>
        </w:rPr>
        <w:noBreakHyphen/>
        <w:t xml:space="preserve">rated item was </w:t>
      </w:r>
      <w:r w:rsidRPr="00AD0602">
        <w:rPr>
          <w:rFonts w:ascii="Arial" w:hAnsi="Arial" w:cs="Arial"/>
          <w:i/>
          <w:iCs/>
          <w:szCs w:val="24"/>
          <w:lang w:eastAsia="ko-KR"/>
        </w:rPr>
        <w:t>“I adjust my budget based on my financial needs”</w:t>
      </w:r>
      <w:r w:rsidRPr="00AD0602">
        <w:rPr>
          <w:rFonts w:ascii="Arial" w:hAnsi="Arial" w:cs="Arial"/>
          <w:szCs w:val="24"/>
          <w:lang w:eastAsia="ko-KR"/>
        </w:rPr>
        <w:t xml:space="preserve">, which scored 4.74 and showed a strong positive correlation with overall financial literacy (R = 0.78). This suggests that adaptability in budgeting is closely tied to financial competence. Other items also reflected disciplined financial habits: </w:t>
      </w:r>
      <w:r w:rsidRPr="00AD0602">
        <w:rPr>
          <w:rFonts w:ascii="Arial" w:hAnsi="Arial" w:cs="Arial"/>
          <w:i/>
          <w:iCs/>
          <w:szCs w:val="24"/>
          <w:lang w:eastAsia="ko-KR"/>
        </w:rPr>
        <w:t>“I stay within my budget”</w:t>
      </w:r>
      <w:r w:rsidRPr="00AD0602">
        <w:rPr>
          <w:rFonts w:ascii="Arial" w:hAnsi="Arial" w:cs="Arial"/>
          <w:szCs w:val="24"/>
          <w:lang w:eastAsia="ko-KR"/>
        </w:rPr>
        <w:t xml:space="preserve"> scored 4.39 (R = 0.70), and </w:t>
      </w:r>
      <w:r w:rsidRPr="00AD0602">
        <w:rPr>
          <w:rFonts w:ascii="Arial" w:hAnsi="Arial" w:cs="Arial"/>
          <w:i/>
          <w:iCs/>
          <w:szCs w:val="24"/>
          <w:lang w:eastAsia="ko-KR"/>
        </w:rPr>
        <w:t>“I track my expenses regularly”</w:t>
      </w:r>
      <w:r w:rsidRPr="00AD0602">
        <w:rPr>
          <w:rFonts w:ascii="Arial" w:hAnsi="Arial" w:cs="Arial"/>
          <w:szCs w:val="24"/>
          <w:lang w:eastAsia="ko-KR"/>
        </w:rPr>
        <w:t xml:space="preserve"> scored 4.09 (R = 0.65), both showing moderate to strong relationships with financial literacy. However, the item </w:t>
      </w:r>
      <w:r w:rsidRPr="00AD0602">
        <w:rPr>
          <w:rFonts w:ascii="Arial" w:hAnsi="Arial" w:cs="Arial"/>
          <w:i/>
          <w:iCs/>
          <w:szCs w:val="24"/>
          <w:lang w:eastAsia="ko-KR"/>
        </w:rPr>
        <w:t>“I feel confident in my budgeting skills”</w:t>
      </w:r>
      <w:r w:rsidRPr="00AD0602">
        <w:rPr>
          <w:rFonts w:ascii="Arial" w:hAnsi="Arial" w:cs="Arial"/>
          <w:szCs w:val="24"/>
          <w:lang w:eastAsia="ko-KR"/>
        </w:rPr>
        <w:t xml:space="preserve"> received the lowest score of 3.35 and had a weaker correlation (R = 0.50), indicating that while participants are skilled at managing their budgets, they may lack confidence in their financial abilities.</w:t>
      </w:r>
    </w:p>
    <w:p w14:paraId="5FC62BEA" w14:textId="77777777" w:rsidR="00AD0602" w:rsidRPr="00AD0602" w:rsidRDefault="00AD0602" w:rsidP="00AD0602">
      <w:pPr>
        <w:suppressAutoHyphens w:val="0"/>
        <w:spacing w:before="100" w:beforeAutospacing="1" w:after="100" w:afterAutospacing="1"/>
        <w:jc w:val="both"/>
        <w:rPr>
          <w:rFonts w:ascii="Arial" w:hAnsi="Arial" w:cs="Arial"/>
          <w:szCs w:val="24"/>
          <w:lang w:eastAsia="ko-KR"/>
        </w:rPr>
      </w:pPr>
      <w:r w:rsidRPr="00AD0602">
        <w:rPr>
          <w:rFonts w:ascii="Arial" w:hAnsi="Arial" w:cs="Arial"/>
          <w:szCs w:val="24"/>
          <w:lang w:eastAsia="ko-KR"/>
        </w:rPr>
        <w:t>Moreover, these findings highlight the need to strengthen self</w:t>
      </w:r>
      <w:r w:rsidRPr="00AD0602">
        <w:rPr>
          <w:rFonts w:ascii="Arial" w:hAnsi="Arial" w:cs="Arial"/>
          <w:szCs w:val="24"/>
          <w:lang w:eastAsia="ko-KR"/>
        </w:rPr>
        <w:noBreakHyphen/>
        <w:t>assurance through programs that teach advanced budgeting techniques and offer hands</w:t>
      </w:r>
      <w:r w:rsidRPr="00AD0602">
        <w:rPr>
          <w:rFonts w:ascii="Arial" w:hAnsi="Arial" w:cs="Arial"/>
          <w:szCs w:val="24"/>
          <w:lang w:eastAsia="ko-KR"/>
        </w:rPr>
        <w:noBreakHyphen/>
        <w:t>on practice. Tools such as budgeting apps and one</w:t>
      </w:r>
      <w:r w:rsidRPr="00AD0602">
        <w:rPr>
          <w:rFonts w:ascii="Arial" w:hAnsi="Arial" w:cs="Arial"/>
          <w:szCs w:val="24"/>
          <w:lang w:eastAsia="ko-KR"/>
        </w:rPr>
        <w:noBreakHyphen/>
        <w:t>on</w:t>
      </w:r>
      <w:r w:rsidRPr="00AD0602">
        <w:rPr>
          <w:rFonts w:ascii="Arial" w:hAnsi="Arial" w:cs="Arial"/>
          <w:szCs w:val="24"/>
          <w:lang w:eastAsia="ko-KR"/>
        </w:rPr>
        <w:noBreakHyphen/>
        <w:t>one coaching can also support better financial decision</w:t>
      </w:r>
      <w:r w:rsidRPr="00AD0602">
        <w:rPr>
          <w:rFonts w:ascii="Arial" w:hAnsi="Arial" w:cs="Arial"/>
          <w:szCs w:val="24"/>
          <w:lang w:eastAsia="ko-KR"/>
        </w:rPr>
        <w:noBreakHyphen/>
        <w:t>making. Consistent with this, Barrot et al. (2024) emphasized that teachers and school leaders recognize the value of financial literacy education despite implementation challenges, reinforcing the importance of budgeting as a practical skill. Likewise, DepEd Order No. 22, s. 2021 institutionalized financial education in the Philippine K</w:t>
      </w:r>
      <w:r w:rsidRPr="00AD0602">
        <w:rPr>
          <w:rFonts w:ascii="Arial" w:hAnsi="Arial" w:cs="Arial"/>
          <w:szCs w:val="24"/>
          <w:lang w:eastAsia="ko-KR"/>
        </w:rPr>
        <w:noBreakHyphen/>
        <w:t>12 curriculum, underscoring budgeting as a key competency for both learners and educators.</w:t>
      </w:r>
    </w:p>
    <w:p w14:paraId="508FA33F" w14:textId="77777777" w:rsidR="00AD0602" w:rsidRPr="00AD0602" w:rsidRDefault="00AD0602" w:rsidP="00AD0602">
      <w:pPr>
        <w:suppressAutoHyphens w:val="0"/>
        <w:spacing w:before="100" w:beforeAutospacing="1" w:after="100" w:afterAutospacing="1"/>
        <w:jc w:val="both"/>
        <w:rPr>
          <w:rFonts w:ascii="Arial" w:hAnsi="Arial" w:cs="Arial"/>
          <w:szCs w:val="24"/>
          <w:lang w:eastAsia="ko-KR"/>
        </w:rPr>
      </w:pPr>
      <w:r w:rsidRPr="00AD0602">
        <w:rPr>
          <w:rFonts w:ascii="Arial" w:hAnsi="Arial" w:cs="Arial"/>
          <w:szCs w:val="24"/>
          <w:lang w:eastAsia="ko-KR"/>
        </w:rPr>
        <w:t>Overall, the results suggest that while budgeting behaviors among participants are strong, boosting confidence remains a key area for improvement. Strengthening both knowledge and self</w:t>
      </w:r>
      <w:r w:rsidRPr="00AD0602">
        <w:rPr>
          <w:rFonts w:ascii="Arial" w:hAnsi="Arial" w:cs="Arial"/>
          <w:szCs w:val="24"/>
          <w:lang w:eastAsia="ko-KR"/>
        </w:rPr>
        <w:noBreakHyphen/>
        <w:t>assurance in budgeting will not only enhance individual financial competence but also contribute to the broader goal of cultivating financially literate citizens.</w:t>
      </w:r>
    </w:p>
    <w:p w14:paraId="31768FAA" w14:textId="77777777" w:rsidR="00355D38" w:rsidRDefault="00355D38">
      <w:pPr>
        <w:ind w:right="113"/>
        <w:jc w:val="both"/>
        <w:rPr>
          <w:rFonts w:ascii="Arial" w:hAnsi="Arial" w:cs="Arial"/>
          <w:szCs w:val="24"/>
        </w:rPr>
      </w:pPr>
    </w:p>
    <w:tbl>
      <w:tblPr>
        <w:tblStyle w:val="TableGrid"/>
        <w:tblpPr w:leftFromText="180" w:rightFromText="180" w:vertAnchor="text" w:horzAnchor="margin" w:tblpY="651"/>
        <w:tblW w:w="8190" w:type="dxa"/>
        <w:tblLayout w:type="fixed"/>
        <w:tblLook w:val="04A0" w:firstRow="1" w:lastRow="0" w:firstColumn="1" w:lastColumn="0" w:noHBand="0" w:noVBand="1"/>
      </w:tblPr>
      <w:tblGrid>
        <w:gridCol w:w="348"/>
        <w:gridCol w:w="5142"/>
        <w:gridCol w:w="800"/>
        <w:gridCol w:w="1900"/>
      </w:tblGrid>
      <w:tr w:rsidR="007D625E" w14:paraId="300F42E0" w14:textId="77777777" w:rsidTr="003320BC">
        <w:trPr>
          <w:trHeight w:val="284"/>
        </w:trPr>
        <w:tc>
          <w:tcPr>
            <w:tcW w:w="348" w:type="dxa"/>
          </w:tcPr>
          <w:p w14:paraId="2C723630" w14:textId="77777777" w:rsidR="007D625E" w:rsidRDefault="007D625E">
            <w:pPr>
              <w:spacing w:beforeAutospacing="1"/>
              <w:jc w:val="both"/>
              <w:outlineLvl w:val="2"/>
              <w:rPr>
                <w:rFonts w:ascii="Arial" w:hAnsi="Arial" w:cs="Arial"/>
                <w:bCs/>
                <w:sz w:val="24"/>
                <w:szCs w:val="24"/>
                <w:lang w:eastAsia="en-PH"/>
              </w:rPr>
            </w:pPr>
          </w:p>
        </w:tc>
        <w:tc>
          <w:tcPr>
            <w:tcW w:w="5142" w:type="dxa"/>
          </w:tcPr>
          <w:p w14:paraId="3495A994" w14:textId="77777777" w:rsidR="007D625E" w:rsidRPr="002E7138" w:rsidRDefault="003A68D3">
            <w:pPr>
              <w:spacing w:beforeAutospacing="1"/>
              <w:jc w:val="center"/>
              <w:outlineLvl w:val="2"/>
              <w:rPr>
                <w:sz w:val="20"/>
              </w:rPr>
            </w:pPr>
            <w:r w:rsidRPr="002E7138">
              <w:rPr>
                <w:rFonts w:ascii="Arial" w:hAnsi="Arial" w:cs="Arial"/>
                <w:b/>
                <w:sz w:val="20"/>
                <w:lang w:eastAsia="en-PH"/>
              </w:rPr>
              <w:t xml:space="preserve">Financial Literacy in terms of </w:t>
            </w:r>
            <w:r w:rsidRPr="002E7138">
              <w:rPr>
                <w:rFonts w:ascii="Arial" w:hAnsi="Arial" w:cs="Arial"/>
                <w:b/>
                <w:bCs/>
                <w:sz w:val="20"/>
                <w:lang w:eastAsia="en-PH"/>
              </w:rPr>
              <w:t>Budgeting</w:t>
            </w:r>
          </w:p>
        </w:tc>
        <w:tc>
          <w:tcPr>
            <w:tcW w:w="800" w:type="dxa"/>
          </w:tcPr>
          <w:p w14:paraId="6C9759F2" w14:textId="77777777" w:rsidR="007D625E" w:rsidRPr="002E7138" w:rsidRDefault="003A68D3">
            <w:pPr>
              <w:spacing w:beforeAutospacing="1"/>
              <w:jc w:val="center"/>
              <w:outlineLvl w:val="2"/>
              <w:rPr>
                <w:sz w:val="20"/>
              </w:rPr>
            </w:pPr>
            <w:r w:rsidRPr="002E7138">
              <w:rPr>
                <w:rFonts w:ascii="Arial" w:eastAsia="Calibri" w:hAnsi="Arial" w:cs="Arial"/>
                <w:b/>
                <w:sz w:val="20"/>
              </w:rPr>
              <w:t>W M</w:t>
            </w:r>
          </w:p>
        </w:tc>
        <w:tc>
          <w:tcPr>
            <w:tcW w:w="1900" w:type="dxa"/>
          </w:tcPr>
          <w:p w14:paraId="05628830" w14:textId="77777777" w:rsidR="007D625E" w:rsidRPr="002E7138" w:rsidRDefault="003A68D3">
            <w:pPr>
              <w:spacing w:beforeAutospacing="1"/>
              <w:jc w:val="center"/>
              <w:outlineLvl w:val="2"/>
              <w:rPr>
                <w:sz w:val="20"/>
              </w:rPr>
            </w:pPr>
            <w:r w:rsidRPr="002E7138">
              <w:rPr>
                <w:rFonts w:ascii="Arial" w:hAnsi="Arial" w:cs="Arial"/>
                <w:b/>
                <w:bCs/>
                <w:sz w:val="20"/>
                <w:lang w:eastAsia="en-PH"/>
              </w:rPr>
              <w:t>Interpretation</w:t>
            </w:r>
          </w:p>
        </w:tc>
      </w:tr>
      <w:tr w:rsidR="007D625E" w14:paraId="6386FC2C" w14:textId="77777777" w:rsidTr="003320BC">
        <w:trPr>
          <w:trHeight w:val="284"/>
        </w:trPr>
        <w:tc>
          <w:tcPr>
            <w:tcW w:w="348" w:type="dxa"/>
          </w:tcPr>
          <w:p w14:paraId="54855002" w14:textId="77777777" w:rsidR="007D625E" w:rsidRDefault="003A68D3">
            <w:pPr>
              <w:spacing w:beforeAutospacing="1"/>
              <w:jc w:val="both"/>
              <w:outlineLvl w:val="2"/>
              <w:rPr>
                <w:rFonts w:ascii="Arial" w:hAnsi="Arial" w:cs="Arial"/>
                <w:bCs/>
                <w:sz w:val="24"/>
                <w:szCs w:val="24"/>
                <w:lang w:eastAsia="en-PH"/>
              </w:rPr>
            </w:pPr>
            <w:r>
              <w:rPr>
                <w:rFonts w:ascii="Arial" w:hAnsi="Arial" w:cs="Arial"/>
                <w:bCs/>
                <w:sz w:val="24"/>
                <w:szCs w:val="24"/>
                <w:lang w:eastAsia="en-PH"/>
              </w:rPr>
              <w:t>1</w:t>
            </w:r>
          </w:p>
        </w:tc>
        <w:tc>
          <w:tcPr>
            <w:tcW w:w="5142" w:type="dxa"/>
          </w:tcPr>
          <w:p w14:paraId="195B4541" w14:textId="77777777" w:rsidR="007D625E" w:rsidRPr="002E7138" w:rsidRDefault="003A68D3">
            <w:pPr>
              <w:rPr>
                <w:sz w:val="20"/>
              </w:rPr>
            </w:pPr>
            <w:r w:rsidRPr="002E7138">
              <w:rPr>
                <w:rFonts w:ascii="Arial" w:eastAsia="Calibri" w:hAnsi="Arial" w:cs="Arial"/>
                <w:sz w:val="20"/>
              </w:rPr>
              <w:t>I create a budget to manage my finances.</w:t>
            </w:r>
          </w:p>
        </w:tc>
        <w:tc>
          <w:tcPr>
            <w:tcW w:w="800" w:type="dxa"/>
          </w:tcPr>
          <w:p w14:paraId="5D7C9100" w14:textId="77777777" w:rsidR="007D625E" w:rsidRPr="002E7138" w:rsidRDefault="003A68D3">
            <w:pPr>
              <w:jc w:val="center"/>
              <w:rPr>
                <w:sz w:val="20"/>
              </w:rPr>
            </w:pPr>
            <w:r w:rsidRPr="002E7138">
              <w:rPr>
                <w:rFonts w:ascii="Arial" w:eastAsia="Calibri" w:hAnsi="Arial" w:cs="Arial"/>
                <w:sz w:val="20"/>
              </w:rPr>
              <w:t>4.45</w:t>
            </w:r>
          </w:p>
        </w:tc>
        <w:tc>
          <w:tcPr>
            <w:tcW w:w="1900" w:type="dxa"/>
          </w:tcPr>
          <w:p w14:paraId="0ED3844B" w14:textId="77777777" w:rsidR="007D625E" w:rsidRPr="002E7138" w:rsidRDefault="003A68D3">
            <w:pPr>
              <w:spacing w:beforeAutospacing="1"/>
              <w:jc w:val="both"/>
              <w:outlineLvl w:val="2"/>
              <w:rPr>
                <w:sz w:val="20"/>
              </w:rPr>
            </w:pPr>
            <w:r w:rsidRPr="002E7138">
              <w:rPr>
                <w:rFonts w:ascii="Arial" w:hAnsi="Arial" w:cs="Arial"/>
                <w:bCs/>
                <w:sz w:val="20"/>
                <w:lang w:eastAsia="en-PH"/>
              </w:rPr>
              <w:t>Highly Literate</w:t>
            </w:r>
          </w:p>
        </w:tc>
      </w:tr>
      <w:tr w:rsidR="007D625E" w14:paraId="04FB5DFE" w14:textId="77777777" w:rsidTr="003320BC">
        <w:trPr>
          <w:trHeight w:val="284"/>
        </w:trPr>
        <w:tc>
          <w:tcPr>
            <w:tcW w:w="348" w:type="dxa"/>
          </w:tcPr>
          <w:p w14:paraId="4C851666" w14:textId="77777777" w:rsidR="007D625E" w:rsidRDefault="003A68D3">
            <w:pPr>
              <w:spacing w:beforeAutospacing="1"/>
              <w:jc w:val="both"/>
              <w:outlineLvl w:val="2"/>
              <w:rPr>
                <w:rFonts w:ascii="Arial" w:hAnsi="Arial" w:cs="Arial"/>
                <w:bCs/>
                <w:sz w:val="24"/>
                <w:szCs w:val="24"/>
                <w:lang w:eastAsia="en-PH"/>
              </w:rPr>
            </w:pPr>
            <w:r>
              <w:rPr>
                <w:rFonts w:ascii="Arial" w:hAnsi="Arial" w:cs="Arial"/>
                <w:bCs/>
                <w:sz w:val="24"/>
                <w:szCs w:val="24"/>
                <w:lang w:eastAsia="en-PH"/>
              </w:rPr>
              <w:t>2</w:t>
            </w:r>
          </w:p>
        </w:tc>
        <w:tc>
          <w:tcPr>
            <w:tcW w:w="5142" w:type="dxa"/>
          </w:tcPr>
          <w:p w14:paraId="28B92EE8" w14:textId="77777777" w:rsidR="007D625E" w:rsidRPr="002E7138" w:rsidRDefault="003A68D3">
            <w:pPr>
              <w:rPr>
                <w:sz w:val="20"/>
              </w:rPr>
            </w:pPr>
            <w:r w:rsidRPr="002E7138">
              <w:rPr>
                <w:rFonts w:ascii="Arial" w:eastAsia="Calibri" w:hAnsi="Arial" w:cs="Arial"/>
                <w:sz w:val="20"/>
              </w:rPr>
              <w:t>I track my expenses regularly.</w:t>
            </w:r>
          </w:p>
        </w:tc>
        <w:tc>
          <w:tcPr>
            <w:tcW w:w="800" w:type="dxa"/>
          </w:tcPr>
          <w:p w14:paraId="63494AAD" w14:textId="77777777" w:rsidR="007D625E" w:rsidRPr="002E7138" w:rsidRDefault="003A68D3">
            <w:pPr>
              <w:jc w:val="center"/>
              <w:rPr>
                <w:sz w:val="20"/>
              </w:rPr>
            </w:pPr>
            <w:r w:rsidRPr="002E7138">
              <w:rPr>
                <w:rFonts w:ascii="Arial" w:eastAsia="Calibri" w:hAnsi="Arial" w:cs="Arial"/>
                <w:sz w:val="20"/>
              </w:rPr>
              <w:t>4.09</w:t>
            </w:r>
          </w:p>
        </w:tc>
        <w:tc>
          <w:tcPr>
            <w:tcW w:w="1900" w:type="dxa"/>
          </w:tcPr>
          <w:p w14:paraId="0DC2CB3B" w14:textId="77777777" w:rsidR="007D625E" w:rsidRPr="002E7138" w:rsidRDefault="003A68D3">
            <w:pPr>
              <w:spacing w:beforeAutospacing="1"/>
              <w:jc w:val="both"/>
              <w:outlineLvl w:val="2"/>
              <w:rPr>
                <w:sz w:val="20"/>
              </w:rPr>
            </w:pPr>
            <w:r w:rsidRPr="002E7138">
              <w:rPr>
                <w:rFonts w:ascii="Arial" w:hAnsi="Arial" w:cs="Arial"/>
                <w:bCs/>
                <w:sz w:val="20"/>
                <w:lang w:eastAsia="en-PH"/>
              </w:rPr>
              <w:t xml:space="preserve"> Literate</w:t>
            </w:r>
          </w:p>
        </w:tc>
      </w:tr>
      <w:tr w:rsidR="007D625E" w14:paraId="34B288A4" w14:textId="77777777" w:rsidTr="003320BC">
        <w:trPr>
          <w:trHeight w:val="284"/>
        </w:trPr>
        <w:tc>
          <w:tcPr>
            <w:tcW w:w="348" w:type="dxa"/>
          </w:tcPr>
          <w:p w14:paraId="3A519EA8" w14:textId="77777777" w:rsidR="007D625E" w:rsidRDefault="003A68D3">
            <w:pPr>
              <w:spacing w:beforeAutospacing="1"/>
              <w:jc w:val="both"/>
              <w:outlineLvl w:val="2"/>
              <w:rPr>
                <w:rFonts w:ascii="Arial" w:hAnsi="Arial" w:cs="Arial"/>
                <w:bCs/>
                <w:sz w:val="24"/>
                <w:szCs w:val="24"/>
                <w:lang w:eastAsia="en-PH"/>
              </w:rPr>
            </w:pPr>
            <w:r>
              <w:rPr>
                <w:rFonts w:ascii="Arial" w:hAnsi="Arial" w:cs="Arial"/>
                <w:bCs/>
                <w:sz w:val="24"/>
                <w:szCs w:val="24"/>
                <w:lang w:eastAsia="en-PH"/>
              </w:rPr>
              <w:t>3</w:t>
            </w:r>
          </w:p>
        </w:tc>
        <w:tc>
          <w:tcPr>
            <w:tcW w:w="5142" w:type="dxa"/>
          </w:tcPr>
          <w:p w14:paraId="68407483" w14:textId="77777777" w:rsidR="007D625E" w:rsidRPr="002E7138" w:rsidRDefault="003A68D3">
            <w:pPr>
              <w:rPr>
                <w:sz w:val="20"/>
              </w:rPr>
            </w:pPr>
            <w:r w:rsidRPr="002E7138">
              <w:rPr>
                <w:rFonts w:ascii="Arial" w:eastAsia="Calibri" w:hAnsi="Arial" w:cs="Arial"/>
                <w:sz w:val="20"/>
              </w:rPr>
              <w:t>I adjust my budget based on my financial needs.</w:t>
            </w:r>
          </w:p>
        </w:tc>
        <w:tc>
          <w:tcPr>
            <w:tcW w:w="800" w:type="dxa"/>
          </w:tcPr>
          <w:p w14:paraId="0BC2AB7F" w14:textId="77777777" w:rsidR="007D625E" w:rsidRPr="002E7138" w:rsidRDefault="003A68D3">
            <w:pPr>
              <w:jc w:val="center"/>
              <w:rPr>
                <w:sz w:val="20"/>
              </w:rPr>
            </w:pPr>
            <w:r w:rsidRPr="002E7138">
              <w:rPr>
                <w:rFonts w:ascii="Arial" w:eastAsia="Calibri" w:hAnsi="Arial" w:cs="Arial"/>
                <w:sz w:val="20"/>
              </w:rPr>
              <w:t>4.74</w:t>
            </w:r>
          </w:p>
        </w:tc>
        <w:tc>
          <w:tcPr>
            <w:tcW w:w="1900" w:type="dxa"/>
          </w:tcPr>
          <w:p w14:paraId="4639DBD0" w14:textId="77777777" w:rsidR="007D625E" w:rsidRPr="002E7138" w:rsidRDefault="003A68D3">
            <w:pPr>
              <w:spacing w:beforeAutospacing="1"/>
              <w:jc w:val="both"/>
              <w:outlineLvl w:val="2"/>
              <w:rPr>
                <w:sz w:val="20"/>
              </w:rPr>
            </w:pPr>
            <w:r w:rsidRPr="002E7138">
              <w:rPr>
                <w:rFonts w:ascii="Arial" w:hAnsi="Arial" w:cs="Arial"/>
                <w:bCs/>
                <w:sz w:val="20"/>
                <w:lang w:eastAsia="en-PH"/>
              </w:rPr>
              <w:t>Highly Literate</w:t>
            </w:r>
          </w:p>
        </w:tc>
      </w:tr>
      <w:tr w:rsidR="007D625E" w14:paraId="69F5F40C" w14:textId="77777777" w:rsidTr="003320BC">
        <w:trPr>
          <w:trHeight w:val="284"/>
        </w:trPr>
        <w:tc>
          <w:tcPr>
            <w:tcW w:w="348" w:type="dxa"/>
          </w:tcPr>
          <w:p w14:paraId="4030B965" w14:textId="77777777" w:rsidR="007D625E" w:rsidRDefault="003A68D3">
            <w:pPr>
              <w:spacing w:beforeAutospacing="1"/>
              <w:jc w:val="both"/>
              <w:outlineLvl w:val="2"/>
              <w:rPr>
                <w:rFonts w:ascii="Arial" w:hAnsi="Arial" w:cs="Arial"/>
                <w:bCs/>
                <w:sz w:val="24"/>
                <w:szCs w:val="24"/>
                <w:lang w:eastAsia="en-PH"/>
              </w:rPr>
            </w:pPr>
            <w:r>
              <w:rPr>
                <w:rFonts w:ascii="Arial" w:hAnsi="Arial" w:cs="Arial"/>
                <w:bCs/>
                <w:sz w:val="24"/>
                <w:szCs w:val="24"/>
                <w:lang w:eastAsia="en-PH"/>
              </w:rPr>
              <w:t>4</w:t>
            </w:r>
          </w:p>
        </w:tc>
        <w:tc>
          <w:tcPr>
            <w:tcW w:w="5142" w:type="dxa"/>
          </w:tcPr>
          <w:p w14:paraId="28452BEA" w14:textId="77777777" w:rsidR="007D625E" w:rsidRPr="002E7138" w:rsidRDefault="003A68D3">
            <w:pPr>
              <w:rPr>
                <w:sz w:val="20"/>
              </w:rPr>
            </w:pPr>
            <w:r w:rsidRPr="002E7138">
              <w:rPr>
                <w:rFonts w:ascii="Arial" w:eastAsia="Calibri" w:hAnsi="Arial" w:cs="Arial"/>
                <w:sz w:val="20"/>
              </w:rPr>
              <w:t>I stay within my budget.</w:t>
            </w:r>
          </w:p>
        </w:tc>
        <w:tc>
          <w:tcPr>
            <w:tcW w:w="800" w:type="dxa"/>
          </w:tcPr>
          <w:p w14:paraId="00B269C8" w14:textId="77777777" w:rsidR="007D625E" w:rsidRPr="002E7138" w:rsidRDefault="003A68D3">
            <w:pPr>
              <w:jc w:val="center"/>
              <w:rPr>
                <w:sz w:val="20"/>
              </w:rPr>
            </w:pPr>
            <w:r w:rsidRPr="002E7138">
              <w:rPr>
                <w:rFonts w:ascii="Arial" w:eastAsia="Calibri" w:hAnsi="Arial" w:cs="Arial"/>
                <w:sz w:val="20"/>
              </w:rPr>
              <w:t>4.39</w:t>
            </w:r>
          </w:p>
        </w:tc>
        <w:tc>
          <w:tcPr>
            <w:tcW w:w="1900" w:type="dxa"/>
          </w:tcPr>
          <w:p w14:paraId="5790D2DB" w14:textId="77777777" w:rsidR="007D625E" w:rsidRPr="002E7138" w:rsidRDefault="003A68D3">
            <w:pPr>
              <w:spacing w:beforeAutospacing="1"/>
              <w:jc w:val="both"/>
              <w:outlineLvl w:val="2"/>
              <w:rPr>
                <w:sz w:val="20"/>
              </w:rPr>
            </w:pPr>
            <w:r w:rsidRPr="002E7138">
              <w:rPr>
                <w:rFonts w:ascii="Arial" w:hAnsi="Arial" w:cs="Arial"/>
                <w:bCs/>
                <w:sz w:val="20"/>
                <w:lang w:eastAsia="en-PH"/>
              </w:rPr>
              <w:t>Highly Literate</w:t>
            </w:r>
          </w:p>
        </w:tc>
      </w:tr>
      <w:tr w:rsidR="007D625E" w14:paraId="268DEF73" w14:textId="77777777" w:rsidTr="003320BC">
        <w:trPr>
          <w:trHeight w:val="284"/>
        </w:trPr>
        <w:tc>
          <w:tcPr>
            <w:tcW w:w="348" w:type="dxa"/>
          </w:tcPr>
          <w:p w14:paraId="1BA06985" w14:textId="77777777" w:rsidR="007D625E" w:rsidRDefault="003A68D3">
            <w:pPr>
              <w:spacing w:beforeAutospacing="1"/>
              <w:jc w:val="both"/>
              <w:outlineLvl w:val="2"/>
              <w:rPr>
                <w:rFonts w:ascii="Arial" w:hAnsi="Arial" w:cs="Arial"/>
                <w:bCs/>
                <w:sz w:val="24"/>
                <w:szCs w:val="24"/>
                <w:lang w:eastAsia="en-PH"/>
              </w:rPr>
            </w:pPr>
            <w:r>
              <w:rPr>
                <w:rFonts w:ascii="Arial" w:hAnsi="Arial" w:cs="Arial"/>
                <w:bCs/>
                <w:sz w:val="24"/>
                <w:szCs w:val="24"/>
                <w:lang w:eastAsia="en-PH"/>
              </w:rPr>
              <w:t>5</w:t>
            </w:r>
          </w:p>
        </w:tc>
        <w:tc>
          <w:tcPr>
            <w:tcW w:w="5142" w:type="dxa"/>
          </w:tcPr>
          <w:p w14:paraId="73FCE223" w14:textId="77777777" w:rsidR="007D625E" w:rsidRPr="002E7138" w:rsidRDefault="003A68D3">
            <w:pPr>
              <w:rPr>
                <w:sz w:val="20"/>
              </w:rPr>
            </w:pPr>
            <w:r w:rsidRPr="002E7138">
              <w:rPr>
                <w:rFonts w:ascii="Arial" w:eastAsia="Calibri" w:hAnsi="Arial" w:cs="Arial"/>
                <w:sz w:val="20"/>
              </w:rPr>
              <w:t>I feel confident in my budgeting skills.</w:t>
            </w:r>
          </w:p>
        </w:tc>
        <w:tc>
          <w:tcPr>
            <w:tcW w:w="800" w:type="dxa"/>
          </w:tcPr>
          <w:p w14:paraId="477C5C37" w14:textId="77777777" w:rsidR="007D625E" w:rsidRPr="002E7138" w:rsidRDefault="003A68D3">
            <w:pPr>
              <w:jc w:val="center"/>
              <w:rPr>
                <w:sz w:val="20"/>
              </w:rPr>
            </w:pPr>
            <w:r w:rsidRPr="002E7138">
              <w:rPr>
                <w:rFonts w:ascii="Arial" w:eastAsia="Calibri" w:hAnsi="Arial" w:cs="Arial"/>
                <w:sz w:val="20"/>
              </w:rPr>
              <w:t>3.35</w:t>
            </w:r>
          </w:p>
        </w:tc>
        <w:tc>
          <w:tcPr>
            <w:tcW w:w="1900" w:type="dxa"/>
          </w:tcPr>
          <w:p w14:paraId="08EA7B6E" w14:textId="77777777" w:rsidR="007D625E" w:rsidRPr="002E7138" w:rsidRDefault="003A68D3">
            <w:pPr>
              <w:spacing w:beforeAutospacing="1"/>
              <w:jc w:val="both"/>
              <w:outlineLvl w:val="2"/>
              <w:rPr>
                <w:sz w:val="20"/>
              </w:rPr>
            </w:pPr>
            <w:r w:rsidRPr="002E7138">
              <w:rPr>
                <w:rFonts w:ascii="Arial" w:hAnsi="Arial" w:cs="Arial"/>
                <w:bCs/>
                <w:sz w:val="20"/>
                <w:lang w:eastAsia="en-PH"/>
              </w:rPr>
              <w:t>Moderately Literate</w:t>
            </w:r>
          </w:p>
        </w:tc>
      </w:tr>
      <w:tr w:rsidR="007D625E" w14:paraId="1544F0E6" w14:textId="77777777" w:rsidTr="003320BC">
        <w:trPr>
          <w:trHeight w:val="284"/>
        </w:trPr>
        <w:tc>
          <w:tcPr>
            <w:tcW w:w="5490" w:type="dxa"/>
            <w:gridSpan w:val="2"/>
          </w:tcPr>
          <w:p w14:paraId="2E27C301" w14:textId="77777777" w:rsidR="007D625E" w:rsidRPr="002E7138" w:rsidRDefault="003A68D3" w:rsidP="003320BC">
            <w:pPr>
              <w:jc w:val="center"/>
              <w:rPr>
                <w:sz w:val="20"/>
              </w:rPr>
            </w:pPr>
            <w:r w:rsidRPr="002E7138">
              <w:rPr>
                <w:rFonts w:ascii="Arial" w:eastAsia="Calibri" w:hAnsi="Arial" w:cs="Arial"/>
                <w:b/>
                <w:sz w:val="20"/>
              </w:rPr>
              <w:t>Weighted Mean</w:t>
            </w:r>
          </w:p>
        </w:tc>
        <w:tc>
          <w:tcPr>
            <w:tcW w:w="800" w:type="dxa"/>
          </w:tcPr>
          <w:p w14:paraId="4670C7FE" w14:textId="77777777" w:rsidR="007D625E" w:rsidRPr="002E7138" w:rsidRDefault="003A68D3">
            <w:pPr>
              <w:jc w:val="center"/>
              <w:rPr>
                <w:sz w:val="20"/>
              </w:rPr>
            </w:pPr>
            <w:r w:rsidRPr="002E7138">
              <w:rPr>
                <w:rFonts w:ascii="Arial" w:eastAsia="Calibri" w:hAnsi="Arial" w:cs="Arial"/>
                <w:b/>
                <w:sz w:val="20"/>
              </w:rPr>
              <w:t>4.204</w:t>
            </w:r>
          </w:p>
        </w:tc>
        <w:tc>
          <w:tcPr>
            <w:tcW w:w="1900" w:type="dxa"/>
          </w:tcPr>
          <w:p w14:paraId="6FB531D0" w14:textId="77777777" w:rsidR="007D625E" w:rsidRPr="002E7138" w:rsidRDefault="003A68D3">
            <w:pPr>
              <w:spacing w:beforeAutospacing="1"/>
              <w:jc w:val="both"/>
              <w:outlineLvl w:val="2"/>
              <w:rPr>
                <w:sz w:val="20"/>
              </w:rPr>
            </w:pPr>
            <w:r w:rsidRPr="002E7138">
              <w:rPr>
                <w:rFonts w:ascii="Arial" w:hAnsi="Arial" w:cs="Arial"/>
                <w:bCs/>
                <w:sz w:val="20"/>
                <w:lang w:eastAsia="en-PH"/>
              </w:rPr>
              <w:t>Highly Literate</w:t>
            </w:r>
          </w:p>
        </w:tc>
      </w:tr>
    </w:tbl>
    <w:p w14:paraId="10DA769B" w14:textId="2F3C0F8B" w:rsidR="007D625E" w:rsidRDefault="003A68D3">
      <w:pPr>
        <w:pStyle w:val="NormalWeb"/>
        <w:spacing w:before="280" w:after="280"/>
        <w:jc w:val="center"/>
        <w:rPr>
          <w:rFonts w:ascii="Arial" w:hAnsi="Arial" w:cs="Arial"/>
          <w:b/>
          <w:bCs/>
          <w:sz w:val="20"/>
        </w:rPr>
      </w:pPr>
      <w:r>
        <w:rPr>
          <w:rStyle w:val="Strong"/>
          <w:rFonts w:ascii="Arial" w:hAnsi="Arial" w:cs="Arial"/>
          <w:sz w:val="20"/>
        </w:rPr>
        <w:t>Table 2.</w:t>
      </w:r>
      <w:r w:rsidR="006130A8">
        <w:rPr>
          <w:rStyle w:val="Strong"/>
          <w:rFonts w:ascii="Arial" w:hAnsi="Arial" w:cs="Arial"/>
          <w:sz w:val="20"/>
        </w:rPr>
        <w:t>a</w:t>
      </w:r>
      <w:r>
        <w:rPr>
          <w:rStyle w:val="Strong"/>
          <w:rFonts w:ascii="Arial" w:hAnsi="Arial" w:cs="Arial"/>
          <w:sz w:val="20"/>
        </w:rPr>
        <w:t>: Financial Literacy in terms of Budgeting</w:t>
      </w:r>
    </w:p>
    <w:p w14:paraId="2804E3FD" w14:textId="77777777" w:rsidR="00B34A06" w:rsidRDefault="00B34A06" w:rsidP="00B34A06">
      <w:pPr>
        <w:tabs>
          <w:tab w:val="left" w:pos="8647"/>
        </w:tabs>
        <w:spacing w:beforeAutospacing="1" w:afterAutospacing="1"/>
        <w:jc w:val="both"/>
        <w:rPr>
          <w:rFonts w:ascii="Arial" w:hAnsi="Arial" w:cs="Arial"/>
          <w:bCs/>
          <w:szCs w:val="24"/>
          <w:lang w:eastAsia="en-PH"/>
        </w:rPr>
      </w:pPr>
    </w:p>
    <w:p w14:paraId="5EAB25EB" w14:textId="0081C2EE" w:rsidR="00B34A06" w:rsidRPr="00B34A06" w:rsidRDefault="00B34A06" w:rsidP="00B34A06">
      <w:pPr>
        <w:tabs>
          <w:tab w:val="left" w:pos="8647"/>
        </w:tabs>
        <w:spacing w:beforeAutospacing="1" w:afterAutospacing="1"/>
        <w:jc w:val="both"/>
        <w:rPr>
          <w:rFonts w:ascii="Arial" w:hAnsi="Arial" w:cs="Arial"/>
          <w:bCs/>
          <w:szCs w:val="24"/>
          <w:lang w:eastAsia="en-PH"/>
        </w:rPr>
      </w:pPr>
      <w:r w:rsidRPr="00B34A06">
        <w:rPr>
          <w:rFonts w:ascii="Arial" w:hAnsi="Arial" w:cs="Arial"/>
          <w:bCs/>
          <w:szCs w:val="24"/>
          <w:lang w:eastAsia="en-PH"/>
        </w:rPr>
        <w:lastRenderedPageBreak/>
        <w:t>The study revealed in Table 2.</w:t>
      </w:r>
      <w:r w:rsidR="006130A8">
        <w:rPr>
          <w:rFonts w:ascii="Arial" w:hAnsi="Arial" w:cs="Arial"/>
          <w:bCs/>
          <w:szCs w:val="24"/>
          <w:lang w:eastAsia="en-PH"/>
        </w:rPr>
        <w:t>b</w:t>
      </w:r>
      <w:r w:rsidRPr="00B34A06">
        <w:rPr>
          <w:rFonts w:ascii="Arial" w:hAnsi="Arial" w:cs="Arial"/>
          <w:bCs/>
          <w:szCs w:val="24"/>
          <w:lang w:eastAsia="en-PH"/>
        </w:rPr>
        <w:t xml:space="preserve"> that participants demonstrate strong saving habits, with an overall average score of 4.192, indicating a high level of financial literacy in this area. The highest</w:t>
      </w:r>
      <w:r w:rsidRPr="00B34A06">
        <w:rPr>
          <w:rFonts w:ascii="Cambria Math" w:hAnsi="Cambria Math" w:cs="Cambria Math"/>
          <w:bCs/>
          <w:szCs w:val="24"/>
          <w:lang w:eastAsia="en-PH"/>
        </w:rPr>
        <w:t>‑</w:t>
      </w:r>
      <w:r w:rsidRPr="00B34A06">
        <w:rPr>
          <w:rFonts w:ascii="Arial" w:hAnsi="Arial" w:cs="Arial"/>
          <w:bCs/>
          <w:szCs w:val="24"/>
          <w:lang w:eastAsia="en-PH"/>
        </w:rPr>
        <w:t>rated item was “understanding the importance of saving”, which scored 4.74 and showed a strong correlation with overall financial literacy (R = 0.76). This suggests that most respondents recognize the value of saving for financial stability. Participants also performed well in “setting savings goals” and “saving even with limited income”, both scoring 4.19 and showing good discipline. These items had R</w:t>
      </w:r>
      <w:r w:rsidRPr="00B34A06">
        <w:rPr>
          <w:rFonts w:ascii="Cambria Math" w:hAnsi="Cambria Math" w:cs="Cambria Math"/>
          <w:bCs/>
          <w:szCs w:val="24"/>
          <w:lang w:eastAsia="en-PH"/>
        </w:rPr>
        <w:t>‑</w:t>
      </w:r>
      <w:r w:rsidRPr="00B34A06">
        <w:rPr>
          <w:rFonts w:ascii="Arial" w:hAnsi="Arial" w:cs="Arial"/>
          <w:bCs/>
          <w:szCs w:val="24"/>
          <w:lang w:eastAsia="en-PH"/>
        </w:rPr>
        <w:t>values of 0.68 and 0.70, respectively, indicating a close connection to financial literacy. However, the lowest score was 3.68 for “having a savings account for emergencies”, with a weaker correlation (R = 0.52). This implies that while individuals are saving, they may not be using formal s</w:t>
      </w:r>
      <w:r>
        <w:rPr>
          <w:rFonts w:ascii="Arial" w:hAnsi="Arial" w:cs="Arial"/>
          <w:bCs/>
          <w:szCs w:val="24"/>
          <w:lang w:eastAsia="en-PH"/>
        </w:rPr>
        <w:t>aving tools like bank accounts.</w:t>
      </w:r>
    </w:p>
    <w:p w14:paraId="66DA8D5F" w14:textId="77777777" w:rsidR="00B34A06" w:rsidRDefault="00B34A06">
      <w:pPr>
        <w:tabs>
          <w:tab w:val="left" w:pos="8647"/>
        </w:tabs>
        <w:spacing w:beforeAutospacing="1" w:afterAutospacing="1"/>
        <w:jc w:val="both"/>
        <w:rPr>
          <w:rFonts w:ascii="Arial" w:hAnsi="Arial" w:cs="Arial"/>
          <w:bCs/>
          <w:szCs w:val="24"/>
          <w:lang w:eastAsia="en-PH"/>
        </w:rPr>
      </w:pPr>
      <w:r w:rsidRPr="00B34A06">
        <w:rPr>
          <w:rFonts w:ascii="Arial" w:hAnsi="Arial" w:cs="Arial"/>
          <w:bCs/>
          <w:szCs w:val="24"/>
          <w:lang w:eastAsia="en-PH"/>
        </w:rPr>
        <w:t xml:space="preserve">This gap highlights the need to promote emergency savings and improve access to saving options. Educational programs that emphasize the benefits of savings accounts, along with practical tools such as budgeting apps and financial coaching, can help strengthen saving behaviors. Supporting this, Dela Peña et al. (2024) found that saving habits, while generally positive, can also predict higher financial stress among students, showing that saving practices must be balanced with proper financial planning. Similarly, </w:t>
      </w:r>
      <w:proofErr w:type="spellStart"/>
      <w:r w:rsidRPr="00B34A06">
        <w:rPr>
          <w:rFonts w:ascii="Arial" w:hAnsi="Arial" w:cs="Arial"/>
          <w:bCs/>
          <w:szCs w:val="24"/>
          <w:lang w:eastAsia="en-PH"/>
        </w:rPr>
        <w:t>Pondang</w:t>
      </w:r>
      <w:proofErr w:type="spellEnd"/>
      <w:r w:rsidRPr="00B34A06">
        <w:rPr>
          <w:rFonts w:ascii="Arial" w:hAnsi="Arial" w:cs="Arial"/>
          <w:bCs/>
          <w:szCs w:val="24"/>
          <w:lang w:eastAsia="en-PH"/>
        </w:rPr>
        <w:t xml:space="preserve"> et al. (2024) and Gabay (2024) emphasized that disciplined saving and spending habits among senior high school students are closely tied to financial literacy and stewardship. </w:t>
      </w:r>
      <w:proofErr w:type="spellStart"/>
      <w:r w:rsidRPr="00B34A06">
        <w:rPr>
          <w:rFonts w:ascii="Arial" w:hAnsi="Arial" w:cs="Arial"/>
          <w:bCs/>
          <w:szCs w:val="24"/>
          <w:lang w:eastAsia="en-PH"/>
        </w:rPr>
        <w:t>Bungabong</w:t>
      </w:r>
      <w:proofErr w:type="spellEnd"/>
      <w:r w:rsidRPr="00B34A06">
        <w:rPr>
          <w:rFonts w:ascii="Arial" w:hAnsi="Arial" w:cs="Arial"/>
          <w:bCs/>
          <w:szCs w:val="24"/>
          <w:lang w:eastAsia="en-PH"/>
        </w:rPr>
        <w:t xml:space="preserve"> &amp; </w:t>
      </w:r>
      <w:proofErr w:type="spellStart"/>
      <w:r w:rsidRPr="00B34A06">
        <w:rPr>
          <w:rFonts w:ascii="Arial" w:hAnsi="Arial" w:cs="Arial"/>
          <w:bCs/>
          <w:szCs w:val="24"/>
          <w:lang w:eastAsia="en-PH"/>
        </w:rPr>
        <w:t>Rosalejos</w:t>
      </w:r>
      <w:proofErr w:type="spellEnd"/>
      <w:r w:rsidRPr="00B34A06">
        <w:rPr>
          <w:rFonts w:ascii="Arial" w:hAnsi="Arial" w:cs="Arial"/>
          <w:bCs/>
          <w:szCs w:val="24"/>
          <w:lang w:eastAsia="en-PH"/>
        </w:rPr>
        <w:t xml:space="preserve"> (2024) also highlighted weaknesses in financial management practices among teachers and parents, reinforcing the need to strengthen saving behaviors across communities. At the policy level, Barrot et al. (2024), DepEd Order No. 22, s. 2021, and Republic Acts 10679 and 10922 collectively underscore saving as a cornerstone of financial literacy education in the Philippines.</w:t>
      </w:r>
    </w:p>
    <w:p w14:paraId="696E7004" w14:textId="72635112" w:rsidR="007D625E" w:rsidRPr="002E7138" w:rsidRDefault="003A68D3">
      <w:pPr>
        <w:pStyle w:val="Body"/>
        <w:spacing w:after="0"/>
        <w:rPr>
          <w:rFonts w:ascii="Arial" w:hAnsi="Arial" w:cs="Arial"/>
        </w:rPr>
      </w:pPr>
      <w:r w:rsidRPr="002E7138">
        <w:rPr>
          <w:rFonts w:ascii="Arial" w:hAnsi="Arial" w:cs="Arial"/>
          <w:b/>
          <w:bCs/>
          <w:lang w:eastAsia="en-PH"/>
        </w:rPr>
        <w:t>Table 2.</w:t>
      </w:r>
      <w:r w:rsidR="006130A8">
        <w:rPr>
          <w:rFonts w:ascii="Arial" w:hAnsi="Arial" w:cs="Arial"/>
          <w:b/>
          <w:bCs/>
          <w:lang w:eastAsia="en-PH"/>
        </w:rPr>
        <w:t>b</w:t>
      </w:r>
      <w:r w:rsidRPr="002E7138">
        <w:rPr>
          <w:rFonts w:ascii="Arial" w:hAnsi="Arial" w:cs="Arial"/>
          <w:b/>
          <w:bCs/>
          <w:lang w:eastAsia="en-PH"/>
        </w:rPr>
        <w:t>.: Financial Literacy in terms of Saving</w:t>
      </w:r>
    </w:p>
    <w:tbl>
      <w:tblPr>
        <w:tblStyle w:val="TableGrid"/>
        <w:tblpPr w:leftFromText="180" w:rightFromText="180" w:vertAnchor="text" w:tblpX="107" w:tblpY="187"/>
        <w:tblW w:w="9081" w:type="dxa"/>
        <w:tblLayout w:type="fixed"/>
        <w:tblLook w:val="04A0" w:firstRow="1" w:lastRow="0" w:firstColumn="1" w:lastColumn="0" w:noHBand="0" w:noVBand="1"/>
      </w:tblPr>
      <w:tblGrid>
        <w:gridCol w:w="540"/>
        <w:gridCol w:w="4950"/>
        <w:gridCol w:w="900"/>
        <w:gridCol w:w="1800"/>
        <w:gridCol w:w="540"/>
        <w:gridCol w:w="351"/>
      </w:tblGrid>
      <w:tr w:rsidR="007D625E" w:rsidRPr="002E7138" w14:paraId="292B2B61" w14:textId="77777777" w:rsidTr="003320BC">
        <w:trPr>
          <w:trHeight w:val="86"/>
        </w:trPr>
        <w:tc>
          <w:tcPr>
            <w:tcW w:w="5490" w:type="dxa"/>
            <w:gridSpan w:val="2"/>
          </w:tcPr>
          <w:p w14:paraId="4CCC48FB" w14:textId="77777777" w:rsidR="007D625E" w:rsidRPr="002E7138" w:rsidRDefault="003A68D3">
            <w:pPr>
              <w:jc w:val="center"/>
              <w:rPr>
                <w:rFonts w:ascii="Arial" w:hAnsi="Arial" w:cs="Arial"/>
                <w:sz w:val="20"/>
                <w:szCs w:val="20"/>
              </w:rPr>
            </w:pPr>
            <w:r w:rsidRPr="002E7138">
              <w:rPr>
                <w:rFonts w:ascii="Arial" w:hAnsi="Arial" w:cs="Arial"/>
                <w:b/>
                <w:sz w:val="20"/>
                <w:szCs w:val="20"/>
                <w:lang w:eastAsia="en-PH"/>
              </w:rPr>
              <w:t xml:space="preserve">Financial Literacy in terms of </w:t>
            </w:r>
            <w:r w:rsidRPr="002E7138">
              <w:rPr>
                <w:rFonts w:ascii="Arial" w:eastAsia="Calibri" w:hAnsi="Arial" w:cs="Arial"/>
                <w:b/>
                <w:bCs/>
                <w:sz w:val="20"/>
                <w:szCs w:val="20"/>
              </w:rPr>
              <w:t>Saving</w:t>
            </w:r>
          </w:p>
        </w:tc>
        <w:tc>
          <w:tcPr>
            <w:tcW w:w="900" w:type="dxa"/>
          </w:tcPr>
          <w:p w14:paraId="5418A4DE" w14:textId="77777777" w:rsidR="007D625E" w:rsidRPr="002E7138" w:rsidRDefault="003A68D3">
            <w:pPr>
              <w:jc w:val="center"/>
              <w:rPr>
                <w:rFonts w:ascii="Arial" w:hAnsi="Arial" w:cs="Arial"/>
                <w:b/>
                <w:sz w:val="20"/>
                <w:szCs w:val="20"/>
              </w:rPr>
            </w:pPr>
            <w:r w:rsidRPr="002E7138">
              <w:rPr>
                <w:rFonts w:ascii="Arial" w:eastAsia="Calibri" w:hAnsi="Arial" w:cs="Arial"/>
                <w:b/>
                <w:sz w:val="20"/>
                <w:szCs w:val="20"/>
              </w:rPr>
              <w:t>WM</w:t>
            </w:r>
          </w:p>
        </w:tc>
        <w:tc>
          <w:tcPr>
            <w:tcW w:w="1800" w:type="dxa"/>
          </w:tcPr>
          <w:p w14:paraId="5079B0C3" w14:textId="77777777" w:rsidR="007D625E" w:rsidRPr="002E7138" w:rsidRDefault="003A68D3">
            <w:pPr>
              <w:rPr>
                <w:rFonts w:ascii="Arial" w:hAnsi="Arial" w:cs="Arial"/>
                <w:b/>
                <w:sz w:val="20"/>
                <w:szCs w:val="20"/>
              </w:rPr>
            </w:pPr>
            <w:r w:rsidRPr="002E7138">
              <w:rPr>
                <w:rFonts w:ascii="Arial" w:eastAsia="Calibri" w:hAnsi="Arial" w:cs="Arial"/>
                <w:b/>
                <w:sz w:val="20"/>
                <w:szCs w:val="20"/>
              </w:rPr>
              <w:t>Interpretation</w:t>
            </w:r>
          </w:p>
        </w:tc>
        <w:tc>
          <w:tcPr>
            <w:tcW w:w="540" w:type="dxa"/>
            <w:tcBorders>
              <w:top w:val="nil"/>
              <w:left w:val="nil"/>
              <w:bottom w:val="nil"/>
              <w:right w:val="nil"/>
            </w:tcBorders>
          </w:tcPr>
          <w:p w14:paraId="677F1A0E" w14:textId="77777777" w:rsidR="007D625E" w:rsidRPr="002E7138" w:rsidRDefault="007D625E">
            <w:pPr>
              <w:rPr>
                <w:rFonts w:ascii="Arial" w:eastAsia="Calibri" w:hAnsi="Arial" w:cs="Arial"/>
                <w:sz w:val="20"/>
                <w:szCs w:val="20"/>
              </w:rPr>
            </w:pPr>
          </w:p>
        </w:tc>
        <w:tc>
          <w:tcPr>
            <w:tcW w:w="351" w:type="dxa"/>
            <w:tcBorders>
              <w:top w:val="nil"/>
              <w:left w:val="nil"/>
              <w:bottom w:val="nil"/>
              <w:right w:val="nil"/>
            </w:tcBorders>
          </w:tcPr>
          <w:p w14:paraId="12177689" w14:textId="77777777" w:rsidR="007D625E" w:rsidRPr="002E7138" w:rsidRDefault="007D625E">
            <w:pPr>
              <w:rPr>
                <w:sz w:val="20"/>
                <w:szCs w:val="20"/>
              </w:rPr>
            </w:pPr>
          </w:p>
        </w:tc>
      </w:tr>
      <w:tr w:rsidR="007D625E" w:rsidRPr="002E7138" w14:paraId="3935FF56" w14:textId="77777777" w:rsidTr="003320BC">
        <w:trPr>
          <w:trHeight w:val="265"/>
        </w:trPr>
        <w:tc>
          <w:tcPr>
            <w:tcW w:w="540" w:type="dxa"/>
          </w:tcPr>
          <w:p w14:paraId="782BF842" w14:textId="77777777" w:rsidR="007D625E" w:rsidRPr="002E7138" w:rsidRDefault="003A68D3">
            <w:pPr>
              <w:rPr>
                <w:rFonts w:ascii="Arial" w:hAnsi="Arial" w:cs="Arial"/>
                <w:sz w:val="20"/>
                <w:szCs w:val="20"/>
              </w:rPr>
            </w:pPr>
            <w:r w:rsidRPr="002E7138">
              <w:rPr>
                <w:rFonts w:ascii="Arial" w:eastAsia="Calibri" w:hAnsi="Arial" w:cs="Arial"/>
                <w:sz w:val="20"/>
                <w:szCs w:val="20"/>
              </w:rPr>
              <w:t>6</w:t>
            </w:r>
          </w:p>
        </w:tc>
        <w:tc>
          <w:tcPr>
            <w:tcW w:w="4950" w:type="dxa"/>
          </w:tcPr>
          <w:p w14:paraId="49DFFBE1" w14:textId="77777777" w:rsidR="007D625E" w:rsidRPr="002E7138" w:rsidRDefault="003A68D3">
            <w:pPr>
              <w:rPr>
                <w:rFonts w:ascii="Arial" w:hAnsi="Arial" w:cs="Arial"/>
                <w:b/>
                <w:bCs/>
                <w:sz w:val="20"/>
                <w:szCs w:val="20"/>
              </w:rPr>
            </w:pPr>
            <w:r w:rsidRPr="002E7138">
              <w:rPr>
                <w:rFonts w:ascii="Arial" w:eastAsia="Calibri" w:hAnsi="Arial" w:cs="Arial"/>
                <w:sz w:val="20"/>
                <w:szCs w:val="20"/>
              </w:rPr>
              <w:t>I save a portion of my income regularly.</w:t>
            </w:r>
          </w:p>
        </w:tc>
        <w:tc>
          <w:tcPr>
            <w:tcW w:w="900" w:type="dxa"/>
          </w:tcPr>
          <w:p w14:paraId="30CEC2FA" w14:textId="77777777" w:rsidR="007D625E" w:rsidRPr="002E7138" w:rsidRDefault="003A68D3">
            <w:pPr>
              <w:jc w:val="center"/>
              <w:rPr>
                <w:rFonts w:ascii="Arial" w:hAnsi="Arial" w:cs="Arial"/>
                <w:sz w:val="20"/>
                <w:szCs w:val="20"/>
              </w:rPr>
            </w:pPr>
            <w:r w:rsidRPr="002E7138">
              <w:rPr>
                <w:rFonts w:ascii="Arial" w:eastAsia="Calibri" w:hAnsi="Arial" w:cs="Arial"/>
                <w:sz w:val="20"/>
                <w:szCs w:val="20"/>
              </w:rPr>
              <w:t>4.16</w:t>
            </w:r>
          </w:p>
        </w:tc>
        <w:tc>
          <w:tcPr>
            <w:tcW w:w="1800" w:type="dxa"/>
          </w:tcPr>
          <w:p w14:paraId="071ABB4E" w14:textId="77777777" w:rsidR="007D625E" w:rsidRPr="002E7138" w:rsidRDefault="003A68D3">
            <w:pPr>
              <w:spacing w:beforeAutospacing="1"/>
              <w:jc w:val="both"/>
              <w:outlineLvl w:val="2"/>
              <w:rPr>
                <w:rFonts w:ascii="Arial" w:hAnsi="Arial" w:cs="Arial"/>
                <w:bCs/>
                <w:sz w:val="20"/>
                <w:szCs w:val="20"/>
                <w:lang w:eastAsia="en-PH"/>
              </w:rPr>
            </w:pPr>
            <w:r w:rsidRPr="002E7138">
              <w:rPr>
                <w:rFonts w:ascii="Arial" w:hAnsi="Arial" w:cs="Arial"/>
                <w:bCs/>
                <w:sz w:val="20"/>
                <w:szCs w:val="20"/>
                <w:lang w:eastAsia="en-PH"/>
              </w:rPr>
              <w:t>Highly Literate</w:t>
            </w:r>
          </w:p>
        </w:tc>
        <w:tc>
          <w:tcPr>
            <w:tcW w:w="540" w:type="dxa"/>
            <w:tcBorders>
              <w:top w:val="nil"/>
              <w:left w:val="nil"/>
              <w:bottom w:val="nil"/>
              <w:right w:val="nil"/>
            </w:tcBorders>
          </w:tcPr>
          <w:p w14:paraId="27904194" w14:textId="77777777" w:rsidR="007D625E" w:rsidRPr="002E7138" w:rsidRDefault="007D625E">
            <w:pPr>
              <w:rPr>
                <w:sz w:val="20"/>
                <w:szCs w:val="20"/>
              </w:rPr>
            </w:pPr>
          </w:p>
        </w:tc>
        <w:tc>
          <w:tcPr>
            <w:tcW w:w="351" w:type="dxa"/>
            <w:tcBorders>
              <w:top w:val="nil"/>
              <w:left w:val="nil"/>
              <w:bottom w:val="nil"/>
              <w:right w:val="nil"/>
            </w:tcBorders>
          </w:tcPr>
          <w:p w14:paraId="6430A4FA" w14:textId="77777777" w:rsidR="007D625E" w:rsidRPr="002E7138" w:rsidRDefault="007D625E">
            <w:pPr>
              <w:rPr>
                <w:sz w:val="20"/>
                <w:szCs w:val="20"/>
              </w:rPr>
            </w:pPr>
          </w:p>
        </w:tc>
      </w:tr>
      <w:tr w:rsidR="007D625E" w:rsidRPr="002E7138" w14:paraId="743E4EA2" w14:textId="77777777" w:rsidTr="003320BC">
        <w:trPr>
          <w:trHeight w:val="232"/>
        </w:trPr>
        <w:tc>
          <w:tcPr>
            <w:tcW w:w="540" w:type="dxa"/>
          </w:tcPr>
          <w:p w14:paraId="67914B06" w14:textId="77777777" w:rsidR="007D625E" w:rsidRPr="002E7138" w:rsidRDefault="003A68D3">
            <w:pPr>
              <w:rPr>
                <w:rFonts w:ascii="Arial" w:hAnsi="Arial" w:cs="Arial"/>
                <w:sz w:val="20"/>
                <w:szCs w:val="20"/>
              </w:rPr>
            </w:pPr>
            <w:r w:rsidRPr="002E7138">
              <w:rPr>
                <w:rFonts w:ascii="Arial" w:eastAsia="Calibri" w:hAnsi="Arial" w:cs="Arial"/>
                <w:sz w:val="20"/>
                <w:szCs w:val="20"/>
              </w:rPr>
              <w:t>7</w:t>
            </w:r>
          </w:p>
        </w:tc>
        <w:tc>
          <w:tcPr>
            <w:tcW w:w="4950" w:type="dxa"/>
          </w:tcPr>
          <w:p w14:paraId="4BF81BA4" w14:textId="77777777" w:rsidR="007D625E" w:rsidRPr="002E7138" w:rsidRDefault="003A68D3">
            <w:pPr>
              <w:rPr>
                <w:rFonts w:ascii="Arial" w:hAnsi="Arial" w:cs="Arial"/>
                <w:sz w:val="20"/>
                <w:szCs w:val="20"/>
              </w:rPr>
            </w:pPr>
            <w:r w:rsidRPr="002E7138">
              <w:rPr>
                <w:rFonts w:ascii="Arial" w:eastAsia="Calibri" w:hAnsi="Arial" w:cs="Arial"/>
                <w:sz w:val="20"/>
                <w:szCs w:val="20"/>
              </w:rPr>
              <w:t>I have a savings account for future needs or emergencies.</w:t>
            </w:r>
          </w:p>
        </w:tc>
        <w:tc>
          <w:tcPr>
            <w:tcW w:w="900" w:type="dxa"/>
          </w:tcPr>
          <w:p w14:paraId="08494317" w14:textId="77777777" w:rsidR="007D625E" w:rsidRPr="002E7138" w:rsidRDefault="003A68D3">
            <w:pPr>
              <w:jc w:val="center"/>
              <w:rPr>
                <w:rFonts w:ascii="Arial" w:hAnsi="Arial" w:cs="Arial"/>
                <w:sz w:val="20"/>
                <w:szCs w:val="20"/>
              </w:rPr>
            </w:pPr>
            <w:r w:rsidRPr="002E7138">
              <w:rPr>
                <w:rFonts w:ascii="Arial" w:eastAsia="Calibri" w:hAnsi="Arial" w:cs="Arial"/>
                <w:sz w:val="20"/>
                <w:szCs w:val="20"/>
              </w:rPr>
              <w:t>3.68</w:t>
            </w:r>
          </w:p>
        </w:tc>
        <w:tc>
          <w:tcPr>
            <w:tcW w:w="1800" w:type="dxa"/>
          </w:tcPr>
          <w:p w14:paraId="7D9F7B08" w14:textId="77777777" w:rsidR="007D625E" w:rsidRPr="002E7138" w:rsidRDefault="003A68D3">
            <w:pPr>
              <w:spacing w:beforeAutospacing="1"/>
              <w:jc w:val="both"/>
              <w:outlineLvl w:val="2"/>
              <w:rPr>
                <w:rFonts w:ascii="Arial" w:hAnsi="Arial" w:cs="Arial"/>
                <w:bCs/>
                <w:sz w:val="20"/>
                <w:szCs w:val="20"/>
                <w:lang w:eastAsia="en-PH"/>
              </w:rPr>
            </w:pPr>
            <w:r w:rsidRPr="002E7138">
              <w:rPr>
                <w:rFonts w:ascii="Arial" w:hAnsi="Arial" w:cs="Arial"/>
                <w:bCs/>
                <w:sz w:val="20"/>
                <w:szCs w:val="20"/>
                <w:lang w:eastAsia="en-PH"/>
              </w:rPr>
              <w:t xml:space="preserve"> Literate</w:t>
            </w:r>
          </w:p>
        </w:tc>
        <w:tc>
          <w:tcPr>
            <w:tcW w:w="540" w:type="dxa"/>
            <w:tcBorders>
              <w:top w:val="nil"/>
              <w:left w:val="nil"/>
              <w:bottom w:val="nil"/>
              <w:right w:val="nil"/>
            </w:tcBorders>
          </w:tcPr>
          <w:p w14:paraId="6A3FCC27" w14:textId="77777777" w:rsidR="007D625E" w:rsidRPr="002E7138" w:rsidRDefault="007D625E">
            <w:pPr>
              <w:rPr>
                <w:sz w:val="20"/>
                <w:szCs w:val="20"/>
              </w:rPr>
            </w:pPr>
          </w:p>
        </w:tc>
        <w:tc>
          <w:tcPr>
            <w:tcW w:w="351" w:type="dxa"/>
            <w:tcBorders>
              <w:top w:val="nil"/>
              <w:left w:val="nil"/>
              <w:bottom w:val="nil"/>
              <w:right w:val="nil"/>
            </w:tcBorders>
          </w:tcPr>
          <w:p w14:paraId="2C87E3E3" w14:textId="77777777" w:rsidR="007D625E" w:rsidRPr="002E7138" w:rsidRDefault="007D625E">
            <w:pPr>
              <w:rPr>
                <w:sz w:val="20"/>
                <w:szCs w:val="20"/>
              </w:rPr>
            </w:pPr>
          </w:p>
        </w:tc>
      </w:tr>
      <w:tr w:rsidR="007D625E" w:rsidRPr="002E7138" w14:paraId="7453638D" w14:textId="77777777" w:rsidTr="003320BC">
        <w:trPr>
          <w:trHeight w:val="265"/>
        </w:trPr>
        <w:tc>
          <w:tcPr>
            <w:tcW w:w="540" w:type="dxa"/>
          </w:tcPr>
          <w:p w14:paraId="155B8E85" w14:textId="77777777" w:rsidR="007D625E" w:rsidRPr="002E7138" w:rsidRDefault="003A68D3">
            <w:pPr>
              <w:rPr>
                <w:rFonts w:ascii="Arial" w:hAnsi="Arial" w:cs="Arial"/>
                <w:sz w:val="20"/>
                <w:szCs w:val="20"/>
              </w:rPr>
            </w:pPr>
            <w:r w:rsidRPr="002E7138">
              <w:rPr>
                <w:rFonts w:ascii="Arial" w:eastAsia="Calibri" w:hAnsi="Arial" w:cs="Arial"/>
                <w:sz w:val="20"/>
                <w:szCs w:val="20"/>
              </w:rPr>
              <w:t>8</w:t>
            </w:r>
          </w:p>
        </w:tc>
        <w:tc>
          <w:tcPr>
            <w:tcW w:w="4950" w:type="dxa"/>
          </w:tcPr>
          <w:p w14:paraId="74774CEB" w14:textId="77777777" w:rsidR="007D625E" w:rsidRPr="002E7138" w:rsidRDefault="003A68D3">
            <w:pPr>
              <w:rPr>
                <w:rFonts w:ascii="Arial" w:hAnsi="Arial" w:cs="Arial"/>
                <w:sz w:val="20"/>
                <w:szCs w:val="20"/>
              </w:rPr>
            </w:pPr>
            <w:r w:rsidRPr="002E7138">
              <w:rPr>
                <w:rFonts w:ascii="Arial" w:eastAsia="Calibri" w:hAnsi="Arial" w:cs="Arial"/>
                <w:sz w:val="20"/>
                <w:szCs w:val="20"/>
              </w:rPr>
              <w:t>I set savings goals for specific purposes.</w:t>
            </w:r>
          </w:p>
        </w:tc>
        <w:tc>
          <w:tcPr>
            <w:tcW w:w="900" w:type="dxa"/>
          </w:tcPr>
          <w:p w14:paraId="1FCED3F3" w14:textId="77777777" w:rsidR="007D625E" w:rsidRPr="002E7138" w:rsidRDefault="003A68D3">
            <w:pPr>
              <w:jc w:val="center"/>
              <w:rPr>
                <w:rFonts w:ascii="Arial" w:hAnsi="Arial" w:cs="Arial"/>
                <w:sz w:val="20"/>
                <w:szCs w:val="20"/>
              </w:rPr>
            </w:pPr>
            <w:r w:rsidRPr="002E7138">
              <w:rPr>
                <w:rFonts w:ascii="Arial" w:eastAsia="Calibri" w:hAnsi="Arial" w:cs="Arial"/>
                <w:sz w:val="20"/>
                <w:szCs w:val="20"/>
              </w:rPr>
              <w:t>4.19</w:t>
            </w:r>
          </w:p>
        </w:tc>
        <w:tc>
          <w:tcPr>
            <w:tcW w:w="1800" w:type="dxa"/>
          </w:tcPr>
          <w:p w14:paraId="5CA5DF6D" w14:textId="77777777" w:rsidR="007D625E" w:rsidRPr="002E7138" w:rsidRDefault="003A68D3">
            <w:pPr>
              <w:spacing w:beforeAutospacing="1"/>
              <w:jc w:val="both"/>
              <w:outlineLvl w:val="2"/>
              <w:rPr>
                <w:rFonts w:ascii="Arial" w:hAnsi="Arial" w:cs="Arial"/>
                <w:bCs/>
                <w:sz w:val="20"/>
                <w:szCs w:val="20"/>
                <w:lang w:eastAsia="en-PH"/>
              </w:rPr>
            </w:pPr>
            <w:r w:rsidRPr="002E7138">
              <w:rPr>
                <w:rFonts w:ascii="Arial" w:hAnsi="Arial" w:cs="Arial"/>
                <w:bCs/>
                <w:sz w:val="20"/>
                <w:szCs w:val="20"/>
                <w:lang w:eastAsia="en-PH"/>
              </w:rPr>
              <w:t>Highly Literate</w:t>
            </w:r>
          </w:p>
        </w:tc>
        <w:tc>
          <w:tcPr>
            <w:tcW w:w="540" w:type="dxa"/>
            <w:tcBorders>
              <w:top w:val="nil"/>
              <w:left w:val="nil"/>
              <w:bottom w:val="nil"/>
              <w:right w:val="nil"/>
            </w:tcBorders>
          </w:tcPr>
          <w:p w14:paraId="627943BE" w14:textId="77777777" w:rsidR="007D625E" w:rsidRPr="002E7138" w:rsidRDefault="007D625E">
            <w:pPr>
              <w:rPr>
                <w:sz w:val="20"/>
                <w:szCs w:val="20"/>
              </w:rPr>
            </w:pPr>
          </w:p>
        </w:tc>
        <w:tc>
          <w:tcPr>
            <w:tcW w:w="351" w:type="dxa"/>
            <w:tcBorders>
              <w:top w:val="nil"/>
              <w:left w:val="nil"/>
              <w:bottom w:val="nil"/>
              <w:right w:val="nil"/>
            </w:tcBorders>
          </w:tcPr>
          <w:p w14:paraId="6128C67C" w14:textId="77777777" w:rsidR="007D625E" w:rsidRPr="002E7138" w:rsidRDefault="007D625E">
            <w:pPr>
              <w:rPr>
                <w:sz w:val="20"/>
                <w:szCs w:val="20"/>
              </w:rPr>
            </w:pPr>
          </w:p>
        </w:tc>
      </w:tr>
      <w:tr w:rsidR="007D625E" w:rsidRPr="002E7138" w14:paraId="4BCA3A17" w14:textId="77777777" w:rsidTr="003320BC">
        <w:trPr>
          <w:trHeight w:val="265"/>
        </w:trPr>
        <w:tc>
          <w:tcPr>
            <w:tcW w:w="540" w:type="dxa"/>
          </w:tcPr>
          <w:p w14:paraId="3E1F16A1" w14:textId="77777777" w:rsidR="007D625E" w:rsidRPr="002E7138" w:rsidRDefault="003A68D3">
            <w:pPr>
              <w:rPr>
                <w:rFonts w:ascii="Arial" w:hAnsi="Arial" w:cs="Arial"/>
                <w:sz w:val="20"/>
                <w:szCs w:val="20"/>
              </w:rPr>
            </w:pPr>
            <w:r w:rsidRPr="002E7138">
              <w:rPr>
                <w:rFonts w:ascii="Arial" w:eastAsia="Calibri" w:hAnsi="Arial" w:cs="Arial"/>
                <w:sz w:val="20"/>
                <w:szCs w:val="20"/>
              </w:rPr>
              <w:t>9</w:t>
            </w:r>
          </w:p>
        </w:tc>
        <w:tc>
          <w:tcPr>
            <w:tcW w:w="4950" w:type="dxa"/>
          </w:tcPr>
          <w:p w14:paraId="49B3E273" w14:textId="77777777" w:rsidR="007D625E" w:rsidRPr="002E7138" w:rsidRDefault="003A68D3">
            <w:pPr>
              <w:rPr>
                <w:rFonts w:ascii="Arial" w:hAnsi="Arial" w:cs="Arial"/>
                <w:sz w:val="20"/>
                <w:szCs w:val="20"/>
              </w:rPr>
            </w:pPr>
            <w:r w:rsidRPr="002E7138">
              <w:rPr>
                <w:rFonts w:ascii="Arial" w:eastAsia="Calibri" w:hAnsi="Arial" w:cs="Arial"/>
                <w:sz w:val="20"/>
                <w:szCs w:val="20"/>
              </w:rPr>
              <w:t>I save money even when my income is limited.</w:t>
            </w:r>
          </w:p>
        </w:tc>
        <w:tc>
          <w:tcPr>
            <w:tcW w:w="900" w:type="dxa"/>
          </w:tcPr>
          <w:p w14:paraId="150325F4" w14:textId="77777777" w:rsidR="007D625E" w:rsidRPr="002E7138" w:rsidRDefault="003A68D3">
            <w:pPr>
              <w:jc w:val="center"/>
              <w:rPr>
                <w:rFonts w:ascii="Arial" w:hAnsi="Arial" w:cs="Arial"/>
                <w:sz w:val="20"/>
                <w:szCs w:val="20"/>
              </w:rPr>
            </w:pPr>
            <w:r w:rsidRPr="002E7138">
              <w:rPr>
                <w:rFonts w:ascii="Arial" w:eastAsia="Calibri" w:hAnsi="Arial" w:cs="Arial"/>
                <w:sz w:val="20"/>
                <w:szCs w:val="20"/>
              </w:rPr>
              <w:t>4.19</w:t>
            </w:r>
          </w:p>
        </w:tc>
        <w:tc>
          <w:tcPr>
            <w:tcW w:w="1800" w:type="dxa"/>
          </w:tcPr>
          <w:p w14:paraId="34D3C2C1" w14:textId="77777777" w:rsidR="007D625E" w:rsidRPr="002E7138" w:rsidRDefault="003A68D3">
            <w:pPr>
              <w:spacing w:beforeAutospacing="1"/>
              <w:jc w:val="both"/>
              <w:outlineLvl w:val="2"/>
              <w:rPr>
                <w:rFonts w:ascii="Arial" w:hAnsi="Arial" w:cs="Arial"/>
                <w:bCs/>
                <w:sz w:val="20"/>
                <w:szCs w:val="20"/>
                <w:lang w:eastAsia="en-PH"/>
              </w:rPr>
            </w:pPr>
            <w:r w:rsidRPr="002E7138">
              <w:rPr>
                <w:rFonts w:ascii="Arial" w:hAnsi="Arial" w:cs="Arial"/>
                <w:bCs/>
                <w:sz w:val="20"/>
                <w:szCs w:val="20"/>
                <w:lang w:eastAsia="en-PH"/>
              </w:rPr>
              <w:t>Highly Literate</w:t>
            </w:r>
          </w:p>
        </w:tc>
        <w:tc>
          <w:tcPr>
            <w:tcW w:w="540" w:type="dxa"/>
            <w:tcBorders>
              <w:top w:val="nil"/>
              <w:left w:val="nil"/>
              <w:bottom w:val="nil"/>
              <w:right w:val="nil"/>
            </w:tcBorders>
          </w:tcPr>
          <w:p w14:paraId="3AE33A09" w14:textId="77777777" w:rsidR="007D625E" w:rsidRPr="002E7138" w:rsidRDefault="007D625E">
            <w:pPr>
              <w:rPr>
                <w:sz w:val="20"/>
                <w:szCs w:val="20"/>
              </w:rPr>
            </w:pPr>
          </w:p>
        </w:tc>
        <w:tc>
          <w:tcPr>
            <w:tcW w:w="351" w:type="dxa"/>
            <w:tcBorders>
              <w:top w:val="nil"/>
              <w:left w:val="nil"/>
              <w:bottom w:val="nil"/>
              <w:right w:val="nil"/>
            </w:tcBorders>
          </w:tcPr>
          <w:p w14:paraId="3A362F88" w14:textId="77777777" w:rsidR="007D625E" w:rsidRPr="002E7138" w:rsidRDefault="007D625E">
            <w:pPr>
              <w:rPr>
                <w:sz w:val="20"/>
                <w:szCs w:val="20"/>
              </w:rPr>
            </w:pPr>
          </w:p>
        </w:tc>
      </w:tr>
      <w:tr w:rsidR="007D625E" w:rsidRPr="002E7138" w14:paraId="5A01A576" w14:textId="77777777" w:rsidTr="003320BC">
        <w:trPr>
          <w:trHeight w:val="248"/>
        </w:trPr>
        <w:tc>
          <w:tcPr>
            <w:tcW w:w="540" w:type="dxa"/>
          </w:tcPr>
          <w:p w14:paraId="28235B59" w14:textId="77777777" w:rsidR="007D625E" w:rsidRPr="002E7138" w:rsidRDefault="003A68D3">
            <w:pPr>
              <w:rPr>
                <w:rFonts w:ascii="Arial" w:hAnsi="Arial" w:cs="Arial"/>
                <w:sz w:val="20"/>
                <w:szCs w:val="20"/>
              </w:rPr>
            </w:pPr>
            <w:r w:rsidRPr="002E7138">
              <w:rPr>
                <w:rFonts w:ascii="Arial" w:eastAsia="Calibri" w:hAnsi="Arial" w:cs="Arial"/>
                <w:sz w:val="20"/>
                <w:szCs w:val="20"/>
              </w:rPr>
              <w:t>10</w:t>
            </w:r>
          </w:p>
        </w:tc>
        <w:tc>
          <w:tcPr>
            <w:tcW w:w="4950" w:type="dxa"/>
          </w:tcPr>
          <w:p w14:paraId="6F743ABF" w14:textId="77777777" w:rsidR="007D625E" w:rsidRPr="002E7138" w:rsidRDefault="003A68D3">
            <w:pPr>
              <w:rPr>
                <w:rFonts w:ascii="Arial" w:hAnsi="Arial" w:cs="Arial"/>
                <w:sz w:val="20"/>
                <w:szCs w:val="20"/>
              </w:rPr>
            </w:pPr>
            <w:r w:rsidRPr="002E7138">
              <w:rPr>
                <w:rFonts w:ascii="Arial" w:eastAsia="Calibri" w:hAnsi="Arial" w:cs="Arial"/>
                <w:sz w:val="20"/>
                <w:szCs w:val="20"/>
              </w:rPr>
              <w:t>I understand the importance of saving.</w:t>
            </w:r>
          </w:p>
        </w:tc>
        <w:tc>
          <w:tcPr>
            <w:tcW w:w="900" w:type="dxa"/>
          </w:tcPr>
          <w:p w14:paraId="58FEB449" w14:textId="77777777" w:rsidR="007D625E" w:rsidRPr="002E7138" w:rsidRDefault="003A68D3">
            <w:pPr>
              <w:jc w:val="center"/>
              <w:rPr>
                <w:rFonts w:ascii="Arial" w:hAnsi="Arial" w:cs="Arial"/>
                <w:sz w:val="20"/>
                <w:szCs w:val="20"/>
              </w:rPr>
            </w:pPr>
            <w:r w:rsidRPr="002E7138">
              <w:rPr>
                <w:rFonts w:ascii="Arial" w:eastAsia="Calibri" w:hAnsi="Arial" w:cs="Arial"/>
                <w:sz w:val="20"/>
                <w:szCs w:val="20"/>
              </w:rPr>
              <w:t>4.74</w:t>
            </w:r>
          </w:p>
        </w:tc>
        <w:tc>
          <w:tcPr>
            <w:tcW w:w="1800" w:type="dxa"/>
          </w:tcPr>
          <w:p w14:paraId="3E573AF2" w14:textId="77777777" w:rsidR="007D625E" w:rsidRPr="002E7138" w:rsidRDefault="003A68D3">
            <w:pPr>
              <w:spacing w:beforeAutospacing="1"/>
              <w:jc w:val="both"/>
              <w:outlineLvl w:val="2"/>
              <w:rPr>
                <w:rFonts w:ascii="Arial" w:hAnsi="Arial" w:cs="Arial"/>
                <w:bCs/>
                <w:sz w:val="20"/>
                <w:szCs w:val="20"/>
                <w:lang w:eastAsia="en-PH"/>
              </w:rPr>
            </w:pPr>
            <w:r w:rsidRPr="002E7138">
              <w:rPr>
                <w:rFonts w:ascii="Arial" w:hAnsi="Arial" w:cs="Arial"/>
                <w:bCs/>
                <w:sz w:val="20"/>
                <w:szCs w:val="20"/>
                <w:lang w:eastAsia="en-PH"/>
              </w:rPr>
              <w:t>Highly Literate</w:t>
            </w:r>
          </w:p>
        </w:tc>
        <w:tc>
          <w:tcPr>
            <w:tcW w:w="540" w:type="dxa"/>
            <w:tcBorders>
              <w:top w:val="nil"/>
              <w:left w:val="nil"/>
              <w:bottom w:val="nil"/>
              <w:right w:val="nil"/>
            </w:tcBorders>
          </w:tcPr>
          <w:p w14:paraId="337D3B5E" w14:textId="77777777" w:rsidR="007D625E" w:rsidRPr="002E7138" w:rsidRDefault="007D625E">
            <w:pPr>
              <w:rPr>
                <w:sz w:val="20"/>
                <w:szCs w:val="20"/>
              </w:rPr>
            </w:pPr>
          </w:p>
        </w:tc>
        <w:tc>
          <w:tcPr>
            <w:tcW w:w="351" w:type="dxa"/>
            <w:tcBorders>
              <w:top w:val="nil"/>
              <w:left w:val="nil"/>
              <w:bottom w:val="nil"/>
              <w:right w:val="nil"/>
            </w:tcBorders>
          </w:tcPr>
          <w:p w14:paraId="665B5CBD" w14:textId="77777777" w:rsidR="007D625E" w:rsidRPr="002E7138" w:rsidRDefault="007D625E">
            <w:pPr>
              <w:rPr>
                <w:sz w:val="20"/>
                <w:szCs w:val="20"/>
              </w:rPr>
            </w:pPr>
          </w:p>
        </w:tc>
      </w:tr>
      <w:tr w:rsidR="007D625E" w:rsidRPr="002E7138" w14:paraId="37055BE2" w14:textId="77777777" w:rsidTr="003320BC">
        <w:trPr>
          <w:trHeight w:val="248"/>
        </w:trPr>
        <w:tc>
          <w:tcPr>
            <w:tcW w:w="540" w:type="dxa"/>
            <w:shd w:val="clear" w:color="auto" w:fill="F2F2F2" w:themeFill="background1" w:themeFillShade="F2"/>
          </w:tcPr>
          <w:p w14:paraId="0C3581CD" w14:textId="77777777" w:rsidR="007D625E" w:rsidRPr="002E7138" w:rsidRDefault="007D625E">
            <w:pPr>
              <w:jc w:val="center"/>
              <w:rPr>
                <w:rFonts w:ascii="Arial" w:hAnsi="Arial" w:cs="Arial"/>
                <w:sz w:val="20"/>
                <w:szCs w:val="20"/>
              </w:rPr>
            </w:pPr>
          </w:p>
        </w:tc>
        <w:tc>
          <w:tcPr>
            <w:tcW w:w="4950" w:type="dxa"/>
            <w:shd w:val="clear" w:color="auto" w:fill="F2F2F2" w:themeFill="background1" w:themeFillShade="F2"/>
          </w:tcPr>
          <w:p w14:paraId="7BC15875" w14:textId="77777777" w:rsidR="007D625E" w:rsidRPr="002E7138" w:rsidRDefault="003A68D3">
            <w:pPr>
              <w:jc w:val="center"/>
              <w:rPr>
                <w:rFonts w:ascii="Arial" w:hAnsi="Arial" w:cs="Arial"/>
                <w:b/>
                <w:sz w:val="20"/>
                <w:szCs w:val="20"/>
              </w:rPr>
            </w:pPr>
            <w:r w:rsidRPr="002E7138">
              <w:rPr>
                <w:rFonts w:ascii="Arial" w:eastAsia="Calibri" w:hAnsi="Arial" w:cs="Arial"/>
                <w:b/>
                <w:sz w:val="20"/>
                <w:szCs w:val="20"/>
              </w:rPr>
              <w:t>Weighted Mean</w:t>
            </w:r>
          </w:p>
        </w:tc>
        <w:tc>
          <w:tcPr>
            <w:tcW w:w="900" w:type="dxa"/>
            <w:shd w:val="clear" w:color="auto" w:fill="F2F2F2" w:themeFill="background1" w:themeFillShade="F2"/>
          </w:tcPr>
          <w:p w14:paraId="436B692E" w14:textId="77777777" w:rsidR="007D625E" w:rsidRPr="002E7138" w:rsidRDefault="003A68D3">
            <w:pPr>
              <w:jc w:val="center"/>
              <w:rPr>
                <w:rFonts w:ascii="Arial" w:hAnsi="Arial" w:cs="Arial"/>
                <w:b/>
                <w:sz w:val="20"/>
                <w:szCs w:val="20"/>
              </w:rPr>
            </w:pPr>
            <w:r w:rsidRPr="002E7138">
              <w:rPr>
                <w:rFonts w:ascii="Arial" w:eastAsia="Calibri" w:hAnsi="Arial" w:cs="Arial"/>
                <w:b/>
                <w:sz w:val="20"/>
                <w:szCs w:val="20"/>
              </w:rPr>
              <w:t>4.192</w:t>
            </w:r>
          </w:p>
        </w:tc>
        <w:tc>
          <w:tcPr>
            <w:tcW w:w="1800" w:type="dxa"/>
            <w:shd w:val="clear" w:color="auto" w:fill="F2F2F2" w:themeFill="background1" w:themeFillShade="F2"/>
          </w:tcPr>
          <w:p w14:paraId="0AAEDA1D" w14:textId="77777777" w:rsidR="007D625E" w:rsidRPr="002E7138" w:rsidRDefault="003A68D3">
            <w:pPr>
              <w:spacing w:beforeAutospacing="1"/>
              <w:jc w:val="both"/>
              <w:outlineLvl w:val="2"/>
              <w:rPr>
                <w:rFonts w:ascii="Arial" w:hAnsi="Arial" w:cs="Arial"/>
                <w:bCs/>
                <w:sz w:val="20"/>
                <w:szCs w:val="20"/>
                <w:lang w:eastAsia="en-PH"/>
              </w:rPr>
            </w:pPr>
            <w:r w:rsidRPr="002E7138">
              <w:rPr>
                <w:rFonts w:ascii="Arial" w:hAnsi="Arial" w:cs="Arial"/>
                <w:bCs/>
                <w:sz w:val="20"/>
                <w:szCs w:val="20"/>
                <w:lang w:eastAsia="en-PH"/>
              </w:rPr>
              <w:t>Highly Literate</w:t>
            </w:r>
          </w:p>
        </w:tc>
        <w:tc>
          <w:tcPr>
            <w:tcW w:w="540" w:type="dxa"/>
            <w:tcBorders>
              <w:top w:val="nil"/>
              <w:left w:val="nil"/>
              <w:bottom w:val="nil"/>
              <w:right w:val="nil"/>
            </w:tcBorders>
          </w:tcPr>
          <w:p w14:paraId="70F23A30" w14:textId="77777777" w:rsidR="007D625E" w:rsidRPr="002E7138" w:rsidRDefault="007D625E">
            <w:pPr>
              <w:rPr>
                <w:sz w:val="20"/>
                <w:szCs w:val="20"/>
              </w:rPr>
            </w:pPr>
          </w:p>
        </w:tc>
        <w:tc>
          <w:tcPr>
            <w:tcW w:w="351" w:type="dxa"/>
            <w:tcBorders>
              <w:top w:val="nil"/>
              <w:left w:val="nil"/>
              <w:bottom w:val="nil"/>
              <w:right w:val="nil"/>
            </w:tcBorders>
          </w:tcPr>
          <w:p w14:paraId="17AF315C" w14:textId="77777777" w:rsidR="007D625E" w:rsidRPr="002E7138" w:rsidRDefault="007D625E">
            <w:pPr>
              <w:rPr>
                <w:sz w:val="20"/>
                <w:szCs w:val="20"/>
              </w:rPr>
            </w:pPr>
          </w:p>
        </w:tc>
      </w:tr>
    </w:tbl>
    <w:p w14:paraId="63A2AF30" w14:textId="77777777" w:rsidR="00B34A06" w:rsidRDefault="00B34A06" w:rsidP="00B34A06">
      <w:pPr>
        <w:spacing w:afterAutospacing="1"/>
        <w:jc w:val="both"/>
        <w:outlineLvl w:val="2"/>
        <w:rPr>
          <w:rFonts w:ascii="Arial" w:hAnsi="Arial" w:cs="Arial"/>
          <w:b/>
          <w:bCs/>
          <w:lang w:eastAsia="en-PH"/>
        </w:rPr>
      </w:pPr>
      <w:bookmarkStart w:id="2" w:name="_Hlk211971698"/>
    </w:p>
    <w:p w14:paraId="7327A637" w14:textId="77777777" w:rsidR="00B34A06" w:rsidRPr="00B34A06" w:rsidRDefault="00B34A06" w:rsidP="00B34A06">
      <w:pPr>
        <w:spacing w:afterAutospacing="1"/>
        <w:jc w:val="both"/>
        <w:outlineLvl w:val="2"/>
        <w:rPr>
          <w:rFonts w:ascii="Arial" w:hAnsi="Arial" w:cs="Arial"/>
          <w:b/>
          <w:bCs/>
          <w:lang w:eastAsia="en-PH"/>
        </w:rPr>
      </w:pPr>
      <w:r w:rsidRPr="00B34A06">
        <w:rPr>
          <w:rFonts w:ascii="Arial" w:hAnsi="Arial" w:cs="Arial"/>
          <w:b/>
          <w:bCs/>
          <w:lang w:eastAsia="en-PH"/>
        </w:rPr>
        <w:t>Financial Literacy in Terms of Investing</w:t>
      </w:r>
    </w:p>
    <w:p w14:paraId="53208DC1" w14:textId="641B6DD6" w:rsidR="00B34A06" w:rsidRPr="00B34A06" w:rsidRDefault="00B34A06" w:rsidP="00B34A06">
      <w:pPr>
        <w:spacing w:afterAutospacing="1"/>
        <w:jc w:val="both"/>
        <w:outlineLvl w:val="2"/>
        <w:rPr>
          <w:rFonts w:ascii="Arial" w:hAnsi="Arial" w:cs="Arial"/>
          <w:bCs/>
          <w:lang w:eastAsia="en-PH"/>
        </w:rPr>
      </w:pPr>
      <w:r w:rsidRPr="00B34A06">
        <w:rPr>
          <w:rFonts w:ascii="Arial" w:hAnsi="Arial" w:cs="Arial"/>
          <w:bCs/>
          <w:lang w:eastAsia="en-PH"/>
        </w:rPr>
        <w:t>The study showed in Table 2.</w:t>
      </w:r>
      <w:r w:rsidR="006130A8">
        <w:rPr>
          <w:rFonts w:ascii="Arial" w:hAnsi="Arial" w:cs="Arial"/>
          <w:bCs/>
          <w:lang w:eastAsia="en-PH"/>
        </w:rPr>
        <w:t>c</w:t>
      </w:r>
      <w:r w:rsidRPr="00B34A06">
        <w:rPr>
          <w:rFonts w:ascii="Arial" w:hAnsi="Arial" w:cs="Arial"/>
          <w:bCs/>
          <w:lang w:eastAsia="en-PH"/>
        </w:rPr>
        <w:t xml:space="preserve"> that investing is a slightly weaker area of financial literacy, with an overall mean score of 3.954. Participants demonstrated strong understanding of investment risks and rewards (4.35), which had a high correlation with overall financial literacy (R = 0.75). They also researched investment options (4.10) and learned about different types of investments and small businesses (4.03), with R</w:t>
      </w:r>
      <w:r w:rsidRPr="00B34A06">
        <w:rPr>
          <w:rFonts w:ascii="Cambria Math" w:hAnsi="Cambria Math" w:cs="Cambria Math"/>
          <w:bCs/>
          <w:lang w:eastAsia="en-PH"/>
        </w:rPr>
        <w:t>‑</w:t>
      </w:r>
      <w:r w:rsidRPr="00B34A06">
        <w:rPr>
          <w:rFonts w:ascii="Arial" w:hAnsi="Arial" w:cs="Arial"/>
          <w:bCs/>
          <w:lang w:eastAsia="en-PH"/>
        </w:rPr>
        <w:t>values of 0.70 and 0.68, showing good effort in making informed decisions. However, lower scores were seen in having a diversified investment portfolio (3.52) and understanding basic investment concepts (3.77). These had weaker correlations, with R</w:t>
      </w:r>
      <w:r w:rsidRPr="00B34A06">
        <w:rPr>
          <w:rFonts w:ascii="Cambria Math" w:hAnsi="Cambria Math" w:cs="Cambria Math"/>
          <w:bCs/>
          <w:lang w:eastAsia="en-PH"/>
        </w:rPr>
        <w:t>‑</w:t>
      </w:r>
      <w:r w:rsidRPr="00B34A06">
        <w:rPr>
          <w:rFonts w:ascii="Arial" w:hAnsi="Arial" w:cs="Arial"/>
          <w:bCs/>
          <w:lang w:eastAsia="en-PH"/>
        </w:rPr>
        <w:t>values of 0.55 and 0.60, pointing to gaps in basic knowledge and risk management. These results suggest that while participants are interested in investing, they need more support in building a strong foundation and learning how to spread investment risks. Offering simple training, mentorship, and easy</w:t>
      </w:r>
      <w:r w:rsidRPr="00B34A06">
        <w:rPr>
          <w:rFonts w:ascii="Cambria Math" w:hAnsi="Cambria Math" w:cs="Cambria Math"/>
          <w:bCs/>
          <w:lang w:eastAsia="en-PH"/>
        </w:rPr>
        <w:t>‑</w:t>
      </w:r>
      <w:r w:rsidRPr="00B34A06">
        <w:rPr>
          <w:rFonts w:ascii="Arial" w:hAnsi="Arial" w:cs="Arial"/>
          <w:bCs/>
          <w:lang w:eastAsia="en-PH"/>
        </w:rPr>
        <w:t>to</w:t>
      </w:r>
      <w:r w:rsidRPr="00B34A06">
        <w:rPr>
          <w:rFonts w:ascii="Cambria Math" w:hAnsi="Cambria Math" w:cs="Cambria Math"/>
          <w:bCs/>
          <w:lang w:eastAsia="en-PH"/>
        </w:rPr>
        <w:t>‑</w:t>
      </w:r>
      <w:r w:rsidRPr="00B34A06">
        <w:rPr>
          <w:rFonts w:ascii="Arial" w:hAnsi="Arial" w:cs="Arial"/>
          <w:bCs/>
          <w:lang w:eastAsia="en-PH"/>
        </w:rPr>
        <w:t>use learning tools can help improve their confidence and skills.</w:t>
      </w:r>
    </w:p>
    <w:p w14:paraId="2FB9007B" w14:textId="1324F4C2" w:rsidR="003320BC" w:rsidRPr="00B34A06" w:rsidRDefault="00B34A06" w:rsidP="00B34A06">
      <w:pPr>
        <w:spacing w:afterAutospacing="1"/>
        <w:jc w:val="both"/>
        <w:outlineLvl w:val="2"/>
        <w:rPr>
          <w:rFonts w:ascii="Arial" w:hAnsi="Arial" w:cs="Arial"/>
          <w:bCs/>
          <w:lang w:eastAsia="en-PH"/>
        </w:rPr>
      </w:pPr>
      <w:r w:rsidRPr="00B34A06">
        <w:rPr>
          <w:rFonts w:ascii="Arial" w:hAnsi="Arial" w:cs="Arial"/>
          <w:bCs/>
          <w:lang w:eastAsia="en-PH"/>
        </w:rPr>
        <w:lastRenderedPageBreak/>
        <w:t>Supporting this, Rodríguez</w:t>
      </w:r>
      <w:r w:rsidRPr="00B34A06">
        <w:rPr>
          <w:rFonts w:ascii="Cambria Math" w:hAnsi="Cambria Math" w:cs="Cambria Math"/>
          <w:bCs/>
          <w:lang w:eastAsia="en-PH"/>
        </w:rPr>
        <w:t>‑</w:t>
      </w:r>
      <w:r w:rsidRPr="00B34A06">
        <w:rPr>
          <w:rFonts w:ascii="Arial" w:hAnsi="Arial" w:cs="Arial"/>
          <w:bCs/>
          <w:lang w:eastAsia="en-PH"/>
        </w:rPr>
        <w:t>Correa et al. (2025) highlighted that research on financial literacy among college students often focuses on broad dimensions, while practical subtopics such as investing remain underexplored. Their systematic review emphasized the need for more structured research agendas that prioritize everyday financial practices, including investment decisions. Similarly, Christopher and Nithya (2025) stressed that financial literacy requires both knowledge and application, noting that investing is a critical area where informed decision</w:t>
      </w:r>
      <w:r w:rsidRPr="00B34A06">
        <w:rPr>
          <w:rFonts w:ascii="Cambria Math" w:hAnsi="Cambria Math" w:cs="Cambria Math"/>
          <w:bCs/>
          <w:lang w:eastAsia="en-PH"/>
        </w:rPr>
        <w:t>‑</w:t>
      </w:r>
      <w:r w:rsidRPr="00B34A06">
        <w:rPr>
          <w:rFonts w:ascii="Arial" w:hAnsi="Arial" w:cs="Arial"/>
          <w:bCs/>
          <w:lang w:eastAsia="en-PH"/>
        </w:rPr>
        <w:t>making can lead to sustainable development. At the policy level, DepEd Order No. 22, s. 2021 institutionalized financial education in schools, encouraging the integration of investment concepts to help learners take advantage of financial opportunities.</w:t>
      </w:r>
      <w:r w:rsidR="00F343AA">
        <w:rPr>
          <w:rFonts w:ascii="Arial" w:hAnsi="Arial" w:cs="Arial"/>
          <w:bCs/>
          <w:lang w:eastAsia="en-PH"/>
        </w:rPr>
        <w:t xml:space="preserve"> </w:t>
      </w:r>
      <w:r w:rsidRPr="00B34A06">
        <w:rPr>
          <w:rFonts w:ascii="Arial" w:hAnsi="Arial" w:cs="Arial"/>
          <w:bCs/>
          <w:lang w:eastAsia="en-PH"/>
        </w:rPr>
        <w:t>Overall, the study confirms that investing is an essential but less developed dimension of financial literacy. Strengthening knowledge of investment basics, diversification strategies, and risk management will not only enhance individual financial competence but also contribute to the broader national goal of preparing financially literate citizens capable of making sound economic decisions.</w:t>
      </w:r>
      <w:bookmarkEnd w:id="2"/>
    </w:p>
    <w:p w14:paraId="675444C6" w14:textId="0A22116A" w:rsidR="007D625E" w:rsidRDefault="003A68D3">
      <w:pPr>
        <w:ind w:left="180" w:firstLine="567"/>
        <w:jc w:val="both"/>
        <w:rPr>
          <w:rFonts w:ascii="Arial" w:hAnsi="Arial" w:cs="Arial"/>
          <w:b/>
          <w:bCs/>
          <w:lang w:eastAsia="en-PH"/>
        </w:rPr>
      </w:pPr>
      <w:r>
        <w:rPr>
          <w:rFonts w:ascii="Arial" w:hAnsi="Arial" w:cs="Arial"/>
          <w:b/>
          <w:bCs/>
          <w:lang w:eastAsia="en-PH"/>
        </w:rPr>
        <w:t>Table 2.</w:t>
      </w:r>
      <w:r w:rsidR="006130A8">
        <w:rPr>
          <w:rFonts w:ascii="Arial" w:hAnsi="Arial" w:cs="Arial"/>
          <w:b/>
          <w:bCs/>
          <w:lang w:eastAsia="en-PH"/>
        </w:rPr>
        <w:t>c</w:t>
      </w:r>
      <w:r>
        <w:rPr>
          <w:rFonts w:ascii="Arial" w:hAnsi="Arial" w:cs="Arial"/>
          <w:b/>
          <w:bCs/>
          <w:lang w:eastAsia="en-PH"/>
        </w:rPr>
        <w:t>: Financial Literacy in terms of Investing</w:t>
      </w:r>
    </w:p>
    <w:p w14:paraId="26DF54D2" w14:textId="77777777" w:rsidR="007D625E" w:rsidRDefault="007D625E">
      <w:pPr>
        <w:ind w:left="180" w:firstLine="567"/>
        <w:jc w:val="both"/>
        <w:rPr>
          <w:rFonts w:ascii="Arial" w:hAnsi="Arial" w:cs="Arial"/>
          <w:lang w:eastAsia="en-PH"/>
        </w:rPr>
      </w:pPr>
    </w:p>
    <w:tbl>
      <w:tblPr>
        <w:tblStyle w:val="TableGrid"/>
        <w:tblpPr w:leftFromText="180" w:rightFromText="180" w:vertAnchor="page" w:horzAnchor="margin" w:tblpY="5661"/>
        <w:tblW w:w="8568" w:type="dxa"/>
        <w:tblLayout w:type="fixed"/>
        <w:tblLook w:val="04A0" w:firstRow="1" w:lastRow="0" w:firstColumn="1" w:lastColumn="0" w:noHBand="0" w:noVBand="1"/>
      </w:tblPr>
      <w:tblGrid>
        <w:gridCol w:w="554"/>
        <w:gridCol w:w="5674"/>
        <w:gridCol w:w="720"/>
        <w:gridCol w:w="1620"/>
      </w:tblGrid>
      <w:tr w:rsidR="00F343AA" w14:paraId="35DD6C0F" w14:textId="77777777" w:rsidTr="00F343AA">
        <w:trPr>
          <w:trHeight w:val="79"/>
        </w:trPr>
        <w:tc>
          <w:tcPr>
            <w:tcW w:w="6228" w:type="dxa"/>
            <w:gridSpan w:val="2"/>
          </w:tcPr>
          <w:p w14:paraId="79219FD9" w14:textId="77777777" w:rsidR="00F343AA" w:rsidRPr="002E7138" w:rsidRDefault="00F343AA" w:rsidP="00F343AA">
            <w:pPr>
              <w:jc w:val="center"/>
              <w:rPr>
                <w:rFonts w:ascii="Arial" w:hAnsi="Arial" w:cs="Arial"/>
                <w:sz w:val="20"/>
                <w:szCs w:val="24"/>
              </w:rPr>
            </w:pPr>
            <w:r w:rsidRPr="002E7138">
              <w:rPr>
                <w:rFonts w:ascii="Arial" w:hAnsi="Arial" w:cs="Arial"/>
                <w:b/>
                <w:sz w:val="20"/>
                <w:szCs w:val="24"/>
                <w:lang w:eastAsia="en-PH"/>
              </w:rPr>
              <w:t xml:space="preserve">Financial Literacy in terms of </w:t>
            </w:r>
            <w:r w:rsidRPr="002E7138">
              <w:rPr>
                <w:rFonts w:ascii="Arial" w:eastAsia="Calibri" w:hAnsi="Arial" w:cs="Arial"/>
                <w:b/>
                <w:bCs/>
                <w:sz w:val="20"/>
                <w:szCs w:val="24"/>
              </w:rPr>
              <w:t>Investing</w:t>
            </w:r>
          </w:p>
        </w:tc>
        <w:tc>
          <w:tcPr>
            <w:tcW w:w="720" w:type="dxa"/>
          </w:tcPr>
          <w:p w14:paraId="19FE52CA" w14:textId="77777777" w:rsidR="00F343AA" w:rsidRPr="002E7138" w:rsidRDefault="00F343AA" w:rsidP="00F343AA">
            <w:pPr>
              <w:jc w:val="center"/>
              <w:rPr>
                <w:rFonts w:ascii="Arial" w:hAnsi="Arial" w:cs="Arial"/>
                <w:sz w:val="20"/>
                <w:szCs w:val="24"/>
              </w:rPr>
            </w:pPr>
            <w:r w:rsidRPr="002E7138">
              <w:rPr>
                <w:rFonts w:ascii="Arial" w:hAnsi="Arial" w:cs="Arial"/>
                <w:sz w:val="20"/>
                <w:szCs w:val="24"/>
              </w:rPr>
              <w:t>WM</w:t>
            </w:r>
          </w:p>
        </w:tc>
        <w:tc>
          <w:tcPr>
            <w:tcW w:w="1620" w:type="dxa"/>
          </w:tcPr>
          <w:p w14:paraId="4CBAD07F" w14:textId="77777777" w:rsidR="00F343AA" w:rsidRPr="002E7138" w:rsidRDefault="00F343AA" w:rsidP="00F343AA">
            <w:pPr>
              <w:jc w:val="center"/>
              <w:rPr>
                <w:rFonts w:ascii="Arial" w:hAnsi="Arial" w:cs="Arial"/>
                <w:sz w:val="20"/>
                <w:szCs w:val="24"/>
              </w:rPr>
            </w:pPr>
            <w:r w:rsidRPr="002E7138">
              <w:rPr>
                <w:rFonts w:ascii="Arial" w:hAnsi="Arial" w:cs="Arial"/>
                <w:sz w:val="20"/>
                <w:szCs w:val="24"/>
              </w:rPr>
              <w:t>Interpretation</w:t>
            </w:r>
          </w:p>
        </w:tc>
      </w:tr>
      <w:tr w:rsidR="00F343AA" w14:paraId="756F7757" w14:textId="77777777" w:rsidTr="00F343AA">
        <w:trPr>
          <w:trHeight w:val="243"/>
        </w:trPr>
        <w:tc>
          <w:tcPr>
            <w:tcW w:w="554" w:type="dxa"/>
          </w:tcPr>
          <w:p w14:paraId="0A873FB6" w14:textId="77777777" w:rsidR="00F343AA" w:rsidRPr="002E7138" w:rsidRDefault="00F343AA" w:rsidP="00F343AA">
            <w:pPr>
              <w:rPr>
                <w:rFonts w:ascii="Arial" w:hAnsi="Arial" w:cs="Arial"/>
                <w:sz w:val="20"/>
                <w:szCs w:val="24"/>
              </w:rPr>
            </w:pPr>
            <w:r w:rsidRPr="002E7138">
              <w:rPr>
                <w:rFonts w:ascii="Arial" w:eastAsia="Calibri" w:hAnsi="Arial" w:cs="Arial"/>
                <w:sz w:val="20"/>
                <w:szCs w:val="24"/>
              </w:rPr>
              <w:t>11</w:t>
            </w:r>
          </w:p>
        </w:tc>
        <w:tc>
          <w:tcPr>
            <w:tcW w:w="5674" w:type="dxa"/>
          </w:tcPr>
          <w:p w14:paraId="01A3EECE" w14:textId="77777777" w:rsidR="00F343AA" w:rsidRPr="002E7138" w:rsidRDefault="00F343AA" w:rsidP="00F343AA">
            <w:pPr>
              <w:rPr>
                <w:rFonts w:ascii="Arial" w:hAnsi="Arial" w:cs="Arial"/>
                <w:sz w:val="20"/>
                <w:szCs w:val="24"/>
              </w:rPr>
            </w:pPr>
            <w:r w:rsidRPr="002E7138">
              <w:rPr>
                <w:rFonts w:ascii="Arial" w:eastAsia="Calibri" w:hAnsi="Arial" w:cs="Arial"/>
                <w:sz w:val="20"/>
                <w:szCs w:val="24"/>
              </w:rPr>
              <w:t>I understand the basics of investing.</w:t>
            </w:r>
          </w:p>
        </w:tc>
        <w:tc>
          <w:tcPr>
            <w:tcW w:w="720" w:type="dxa"/>
          </w:tcPr>
          <w:p w14:paraId="090D0578" w14:textId="77777777" w:rsidR="00F343AA" w:rsidRPr="002E7138" w:rsidRDefault="00F343AA" w:rsidP="00F343AA">
            <w:pPr>
              <w:jc w:val="center"/>
              <w:rPr>
                <w:rFonts w:ascii="Arial" w:hAnsi="Arial" w:cs="Arial"/>
                <w:sz w:val="20"/>
                <w:szCs w:val="24"/>
              </w:rPr>
            </w:pPr>
            <w:r w:rsidRPr="002E7138">
              <w:rPr>
                <w:rFonts w:ascii="Arial" w:eastAsia="Calibri" w:hAnsi="Arial" w:cs="Arial"/>
                <w:sz w:val="20"/>
                <w:szCs w:val="24"/>
              </w:rPr>
              <w:t>3.77</w:t>
            </w:r>
          </w:p>
        </w:tc>
        <w:tc>
          <w:tcPr>
            <w:tcW w:w="1620" w:type="dxa"/>
          </w:tcPr>
          <w:p w14:paraId="53977BA6" w14:textId="77777777" w:rsidR="00F343AA" w:rsidRPr="002E7138" w:rsidRDefault="00F343AA" w:rsidP="00F343AA">
            <w:pPr>
              <w:spacing w:before="100" w:beforeAutospacing="1"/>
              <w:jc w:val="both"/>
              <w:outlineLvl w:val="2"/>
              <w:rPr>
                <w:rFonts w:ascii="Arial" w:hAnsi="Arial" w:cs="Arial"/>
                <w:bCs/>
                <w:sz w:val="20"/>
                <w:szCs w:val="24"/>
                <w:lang w:eastAsia="en-PH"/>
              </w:rPr>
            </w:pPr>
            <w:r w:rsidRPr="002E7138">
              <w:rPr>
                <w:rFonts w:ascii="Arial" w:hAnsi="Arial" w:cs="Arial"/>
                <w:bCs/>
                <w:sz w:val="20"/>
                <w:szCs w:val="24"/>
                <w:lang w:eastAsia="en-PH"/>
              </w:rPr>
              <w:t>Literate</w:t>
            </w:r>
          </w:p>
        </w:tc>
      </w:tr>
      <w:tr w:rsidR="00F343AA" w14:paraId="64790B31" w14:textId="77777777" w:rsidTr="00F343AA">
        <w:trPr>
          <w:trHeight w:val="223"/>
        </w:trPr>
        <w:tc>
          <w:tcPr>
            <w:tcW w:w="554" w:type="dxa"/>
          </w:tcPr>
          <w:p w14:paraId="504239A5" w14:textId="77777777" w:rsidR="00F343AA" w:rsidRPr="002E7138" w:rsidRDefault="00F343AA" w:rsidP="00F343AA">
            <w:pPr>
              <w:rPr>
                <w:rFonts w:ascii="Arial" w:hAnsi="Arial" w:cs="Arial"/>
                <w:sz w:val="20"/>
                <w:szCs w:val="24"/>
              </w:rPr>
            </w:pPr>
            <w:r w:rsidRPr="002E7138">
              <w:rPr>
                <w:rFonts w:ascii="Arial" w:eastAsia="Calibri" w:hAnsi="Arial" w:cs="Arial"/>
                <w:sz w:val="20"/>
                <w:szCs w:val="24"/>
              </w:rPr>
              <w:t>12</w:t>
            </w:r>
          </w:p>
        </w:tc>
        <w:tc>
          <w:tcPr>
            <w:tcW w:w="5674" w:type="dxa"/>
          </w:tcPr>
          <w:p w14:paraId="17AA3E4B" w14:textId="77777777" w:rsidR="00F343AA" w:rsidRPr="002E7138" w:rsidRDefault="00F343AA" w:rsidP="00F343AA">
            <w:pPr>
              <w:rPr>
                <w:rFonts w:ascii="Arial" w:hAnsi="Arial" w:cs="Arial"/>
                <w:sz w:val="20"/>
                <w:szCs w:val="24"/>
              </w:rPr>
            </w:pPr>
            <w:r w:rsidRPr="002E7138">
              <w:rPr>
                <w:rFonts w:ascii="Arial" w:eastAsia="Calibri" w:hAnsi="Arial" w:cs="Arial"/>
                <w:sz w:val="20"/>
                <w:szCs w:val="24"/>
              </w:rPr>
              <w:t>I have learned about different types of investments and small businesses.</w:t>
            </w:r>
          </w:p>
        </w:tc>
        <w:tc>
          <w:tcPr>
            <w:tcW w:w="720" w:type="dxa"/>
          </w:tcPr>
          <w:p w14:paraId="7924846E" w14:textId="77777777" w:rsidR="00F343AA" w:rsidRPr="002E7138" w:rsidRDefault="00F343AA" w:rsidP="00F343AA">
            <w:pPr>
              <w:jc w:val="center"/>
              <w:rPr>
                <w:rFonts w:ascii="Arial" w:hAnsi="Arial" w:cs="Arial"/>
                <w:sz w:val="20"/>
                <w:szCs w:val="24"/>
              </w:rPr>
            </w:pPr>
            <w:r w:rsidRPr="002E7138">
              <w:rPr>
                <w:rFonts w:ascii="Arial" w:eastAsia="Calibri" w:hAnsi="Arial" w:cs="Arial"/>
                <w:sz w:val="20"/>
                <w:szCs w:val="24"/>
              </w:rPr>
              <w:t>4.03</w:t>
            </w:r>
          </w:p>
        </w:tc>
        <w:tc>
          <w:tcPr>
            <w:tcW w:w="1620" w:type="dxa"/>
          </w:tcPr>
          <w:p w14:paraId="08F97137" w14:textId="77777777" w:rsidR="00F343AA" w:rsidRPr="002E7138" w:rsidRDefault="00F343AA" w:rsidP="00F343AA">
            <w:pPr>
              <w:spacing w:before="100" w:beforeAutospacing="1"/>
              <w:jc w:val="both"/>
              <w:outlineLvl w:val="2"/>
              <w:rPr>
                <w:rFonts w:ascii="Arial" w:hAnsi="Arial" w:cs="Arial"/>
                <w:bCs/>
                <w:sz w:val="20"/>
                <w:szCs w:val="24"/>
                <w:lang w:eastAsia="en-PH"/>
              </w:rPr>
            </w:pPr>
            <w:r w:rsidRPr="002E7138">
              <w:rPr>
                <w:rFonts w:ascii="Arial" w:hAnsi="Arial" w:cs="Arial"/>
                <w:bCs/>
                <w:sz w:val="20"/>
                <w:szCs w:val="24"/>
                <w:lang w:eastAsia="en-PH"/>
              </w:rPr>
              <w:t xml:space="preserve"> Highly Literate</w:t>
            </w:r>
          </w:p>
        </w:tc>
      </w:tr>
      <w:tr w:rsidR="00F343AA" w14:paraId="78ABE16A" w14:textId="77777777" w:rsidTr="00F343AA">
        <w:trPr>
          <w:trHeight w:val="79"/>
        </w:trPr>
        <w:tc>
          <w:tcPr>
            <w:tcW w:w="554" w:type="dxa"/>
          </w:tcPr>
          <w:p w14:paraId="12AF4A32" w14:textId="77777777" w:rsidR="00F343AA" w:rsidRPr="002E7138" w:rsidRDefault="00F343AA" w:rsidP="00F343AA">
            <w:pPr>
              <w:rPr>
                <w:rFonts w:ascii="Arial" w:hAnsi="Arial" w:cs="Arial"/>
                <w:sz w:val="20"/>
                <w:szCs w:val="24"/>
              </w:rPr>
            </w:pPr>
            <w:r w:rsidRPr="002E7138">
              <w:rPr>
                <w:rFonts w:ascii="Arial" w:eastAsia="Calibri" w:hAnsi="Arial" w:cs="Arial"/>
                <w:sz w:val="20"/>
                <w:szCs w:val="24"/>
              </w:rPr>
              <w:t>13</w:t>
            </w:r>
          </w:p>
        </w:tc>
        <w:tc>
          <w:tcPr>
            <w:tcW w:w="5674" w:type="dxa"/>
          </w:tcPr>
          <w:p w14:paraId="69BE0926" w14:textId="77777777" w:rsidR="00F343AA" w:rsidRPr="002E7138" w:rsidRDefault="00F343AA" w:rsidP="00F343AA">
            <w:pPr>
              <w:rPr>
                <w:rFonts w:ascii="Arial" w:hAnsi="Arial" w:cs="Arial"/>
                <w:sz w:val="20"/>
                <w:szCs w:val="24"/>
              </w:rPr>
            </w:pPr>
            <w:r w:rsidRPr="002E7138">
              <w:rPr>
                <w:rFonts w:ascii="Arial" w:eastAsia="Calibri" w:hAnsi="Arial" w:cs="Arial"/>
                <w:sz w:val="20"/>
                <w:szCs w:val="24"/>
              </w:rPr>
              <w:t>I research investment options before committing my money.</w:t>
            </w:r>
          </w:p>
        </w:tc>
        <w:tc>
          <w:tcPr>
            <w:tcW w:w="720" w:type="dxa"/>
          </w:tcPr>
          <w:p w14:paraId="3A71DE5B" w14:textId="77777777" w:rsidR="00F343AA" w:rsidRPr="002E7138" w:rsidRDefault="00F343AA" w:rsidP="00F343AA">
            <w:pPr>
              <w:jc w:val="center"/>
              <w:rPr>
                <w:rFonts w:ascii="Arial" w:hAnsi="Arial" w:cs="Arial"/>
                <w:sz w:val="20"/>
                <w:szCs w:val="24"/>
              </w:rPr>
            </w:pPr>
            <w:r w:rsidRPr="002E7138">
              <w:rPr>
                <w:rFonts w:ascii="Arial" w:eastAsia="Calibri" w:hAnsi="Arial" w:cs="Arial"/>
                <w:sz w:val="20"/>
                <w:szCs w:val="24"/>
              </w:rPr>
              <w:t>4.10</w:t>
            </w:r>
          </w:p>
        </w:tc>
        <w:tc>
          <w:tcPr>
            <w:tcW w:w="1620" w:type="dxa"/>
          </w:tcPr>
          <w:p w14:paraId="3D6C23F2" w14:textId="77777777" w:rsidR="00F343AA" w:rsidRPr="002E7138" w:rsidRDefault="00F343AA" w:rsidP="00F343AA">
            <w:pPr>
              <w:spacing w:before="100" w:beforeAutospacing="1"/>
              <w:jc w:val="both"/>
              <w:outlineLvl w:val="2"/>
              <w:rPr>
                <w:rFonts w:ascii="Arial" w:hAnsi="Arial" w:cs="Arial"/>
                <w:bCs/>
                <w:sz w:val="20"/>
                <w:szCs w:val="24"/>
                <w:lang w:eastAsia="en-PH"/>
              </w:rPr>
            </w:pPr>
            <w:r w:rsidRPr="002E7138">
              <w:rPr>
                <w:rFonts w:ascii="Arial" w:hAnsi="Arial" w:cs="Arial"/>
                <w:bCs/>
                <w:sz w:val="20"/>
                <w:szCs w:val="24"/>
                <w:lang w:eastAsia="en-PH"/>
              </w:rPr>
              <w:t>Highly Literate</w:t>
            </w:r>
          </w:p>
        </w:tc>
      </w:tr>
      <w:tr w:rsidR="00F343AA" w14:paraId="1DF08CF7" w14:textId="77777777" w:rsidTr="00F343AA">
        <w:trPr>
          <w:trHeight w:val="79"/>
        </w:trPr>
        <w:tc>
          <w:tcPr>
            <w:tcW w:w="554" w:type="dxa"/>
          </w:tcPr>
          <w:p w14:paraId="74F38BED" w14:textId="77777777" w:rsidR="00F343AA" w:rsidRPr="002E7138" w:rsidRDefault="00F343AA" w:rsidP="00F343AA">
            <w:pPr>
              <w:rPr>
                <w:rFonts w:ascii="Arial" w:hAnsi="Arial" w:cs="Arial"/>
                <w:sz w:val="20"/>
                <w:szCs w:val="24"/>
              </w:rPr>
            </w:pPr>
            <w:r w:rsidRPr="002E7138">
              <w:rPr>
                <w:rFonts w:ascii="Arial" w:eastAsia="Calibri" w:hAnsi="Arial" w:cs="Arial"/>
                <w:sz w:val="20"/>
                <w:szCs w:val="24"/>
              </w:rPr>
              <w:t>14</w:t>
            </w:r>
          </w:p>
        </w:tc>
        <w:tc>
          <w:tcPr>
            <w:tcW w:w="5674" w:type="dxa"/>
          </w:tcPr>
          <w:p w14:paraId="3E4BFD02" w14:textId="77777777" w:rsidR="00F343AA" w:rsidRPr="002E7138" w:rsidRDefault="00F343AA" w:rsidP="00F343AA">
            <w:pPr>
              <w:rPr>
                <w:rFonts w:ascii="Arial" w:hAnsi="Arial" w:cs="Arial"/>
                <w:sz w:val="20"/>
                <w:szCs w:val="24"/>
              </w:rPr>
            </w:pPr>
            <w:r w:rsidRPr="002E7138">
              <w:rPr>
                <w:rFonts w:ascii="Arial" w:eastAsia="Calibri" w:hAnsi="Arial" w:cs="Arial"/>
                <w:sz w:val="20"/>
                <w:szCs w:val="24"/>
              </w:rPr>
              <w:t>I understand the risks and rewards associated with investing.</w:t>
            </w:r>
          </w:p>
        </w:tc>
        <w:tc>
          <w:tcPr>
            <w:tcW w:w="720" w:type="dxa"/>
          </w:tcPr>
          <w:p w14:paraId="0435FD96" w14:textId="77777777" w:rsidR="00F343AA" w:rsidRPr="002E7138" w:rsidRDefault="00F343AA" w:rsidP="00F343AA">
            <w:pPr>
              <w:jc w:val="center"/>
              <w:rPr>
                <w:rFonts w:ascii="Arial" w:hAnsi="Arial" w:cs="Arial"/>
                <w:sz w:val="20"/>
                <w:szCs w:val="24"/>
              </w:rPr>
            </w:pPr>
            <w:r w:rsidRPr="002E7138">
              <w:rPr>
                <w:rFonts w:ascii="Arial" w:eastAsia="Calibri" w:hAnsi="Arial" w:cs="Arial"/>
                <w:sz w:val="20"/>
                <w:szCs w:val="24"/>
              </w:rPr>
              <w:t>4.35</w:t>
            </w:r>
          </w:p>
        </w:tc>
        <w:tc>
          <w:tcPr>
            <w:tcW w:w="1620" w:type="dxa"/>
          </w:tcPr>
          <w:p w14:paraId="264E1E63" w14:textId="77777777" w:rsidR="00F343AA" w:rsidRPr="002E7138" w:rsidRDefault="00F343AA" w:rsidP="00F343AA">
            <w:pPr>
              <w:spacing w:before="100" w:beforeAutospacing="1"/>
              <w:jc w:val="both"/>
              <w:outlineLvl w:val="2"/>
              <w:rPr>
                <w:rFonts w:ascii="Arial" w:hAnsi="Arial" w:cs="Arial"/>
                <w:bCs/>
                <w:sz w:val="20"/>
                <w:szCs w:val="24"/>
                <w:lang w:eastAsia="en-PH"/>
              </w:rPr>
            </w:pPr>
            <w:r w:rsidRPr="002E7138">
              <w:rPr>
                <w:rFonts w:ascii="Arial" w:hAnsi="Arial" w:cs="Arial"/>
                <w:bCs/>
                <w:sz w:val="20"/>
                <w:szCs w:val="24"/>
                <w:lang w:eastAsia="en-PH"/>
              </w:rPr>
              <w:t>Highly Literate</w:t>
            </w:r>
          </w:p>
        </w:tc>
      </w:tr>
      <w:tr w:rsidR="00F343AA" w14:paraId="0400D593" w14:textId="77777777" w:rsidTr="00F343AA">
        <w:trPr>
          <w:trHeight w:val="243"/>
        </w:trPr>
        <w:tc>
          <w:tcPr>
            <w:tcW w:w="554" w:type="dxa"/>
          </w:tcPr>
          <w:p w14:paraId="305CA0C5" w14:textId="77777777" w:rsidR="00F343AA" w:rsidRPr="002E7138" w:rsidRDefault="00F343AA" w:rsidP="00F343AA">
            <w:pPr>
              <w:rPr>
                <w:rFonts w:ascii="Arial" w:hAnsi="Arial" w:cs="Arial"/>
                <w:sz w:val="20"/>
                <w:szCs w:val="24"/>
              </w:rPr>
            </w:pPr>
            <w:r w:rsidRPr="002E7138">
              <w:rPr>
                <w:rFonts w:ascii="Arial" w:eastAsia="Calibri" w:hAnsi="Arial" w:cs="Arial"/>
                <w:sz w:val="20"/>
                <w:szCs w:val="24"/>
              </w:rPr>
              <w:t>15</w:t>
            </w:r>
          </w:p>
        </w:tc>
        <w:tc>
          <w:tcPr>
            <w:tcW w:w="5674" w:type="dxa"/>
          </w:tcPr>
          <w:p w14:paraId="6C907284" w14:textId="77777777" w:rsidR="00F343AA" w:rsidRPr="002E7138" w:rsidRDefault="00F343AA" w:rsidP="00F343AA">
            <w:pPr>
              <w:rPr>
                <w:rFonts w:ascii="Arial" w:hAnsi="Arial" w:cs="Arial"/>
                <w:sz w:val="20"/>
                <w:szCs w:val="24"/>
              </w:rPr>
            </w:pPr>
            <w:r w:rsidRPr="002E7138">
              <w:rPr>
                <w:rFonts w:ascii="Arial" w:eastAsia="Calibri" w:hAnsi="Arial" w:cs="Arial"/>
                <w:sz w:val="20"/>
                <w:szCs w:val="24"/>
              </w:rPr>
              <w:t>I have a diversified investment portfolio.</w:t>
            </w:r>
          </w:p>
        </w:tc>
        <w:tc>
          <w:tcPr>
            <w:tcW w:w="720" w:type="dxa"/>
          </w:tcPr>
          <w:p w14:paraId="7C8620B2" w14:textId="77777777" w:rsidR="00F343AA" w:rsidRPr="002E7138" w:rsidRDefault="00F343AA" w:rsidP="00F343AA">
            <w:pPr>
              <w:jc w:val="center"/>
              <w:rPr>
                <w:rFonts w:ascii="Arial" w:hAnsi="Arial" w:cs="Arial"/>
                <w:sz w:val="20"/>
                <w:szCs w:val="24"/>
              </w:rPr>
            </w:pPr>
            <w:r w:rsidRPr="002E7138">
              <w:rPr>
                <w:rFonts w:ascii="Arial" w:eastAsia="Calibri" w:hAnsi="Arial" w:cs="Arial"/>
                <w:sz w:val="20"/>
                <w:szCs w:val="24"/>
              </w:rPr>
              <w:t>3.52</w:t>
            </w:r>
          </w:p>
        </w:tc>
        <w:tc>
          <w:tcPr>
            <w:tcW w:w="1620" w:type="dxa"/>
          </w:tcPr>
          <w:p w14:paraId="40A1387C" w14:textId="77777777" w:rsidR="00F343AA" w:rsidRPr="002E7138" w:rsidRDefault="00F343AA" w:rsidP="00F343AA">
            <w:pPr>
              <w:spacing w:before="100" w:beforeAutospacing="1"/>
              <w:jc w:val="both"/>
              <w:outlineLvl w:val="2"/>
              <w:rPr>
                <w:rFonts w:ascii="Arial" w:hAnsi="Arial" w:cs="Arial"/>
                <w:bCs/>
                <w:sz w:val="20"/>
                <w:szCs w:val="24"/>
                <w:lang w:eastAsia="en-PH"/>
              </w:rPr>
            </w:pPr>
            <w:r w:rsidRPr="002E7138">
              <w:rPr>
                <w:rFonts w:ascii="Arial" w:hAnsi="Arial" w:cs="Arial"/>
                <w:bCs/>
                <w:sz w:val="20"/>
                <w:szCs w:val="24"/>
                <w:lang w:eastAsia="en-PH"/>
              </w:rPr>
              <w:t xml:space="preserve"> Literate</w:t>
            </w:r>
          </w:p>
        </w:tc>
      </w:tr>
      <w:tr w:rsidR="00F343AA" w14:paraId="63B802D1" w14:textId="77777777" w:rsidTr="00F343AA">
        <w:trPr>
          <w:trHeight w:val="243"/>
        </w:trPr>
        <w:tc>
          <w:tcPr>
            <w:tcW w:w="554" w:type="dxa"/>
            <w:shd w:val="clear" w:color="auto" w:fill="F2F2F2" w:themeFill="background1" w:themeFillShade="F2"/>
          </w:tcPr>
          <w:p w14:paraId="2F0E2ACA" w14:textId="77777777" w:rsidR="00F343AA" w:rsidRPr="002E7138" w:rsidRDefault="00F343AA" w:rsidP="00F343AA">
            <w:pPr>
              <w:rPr>
                <w:rFonts w:ascii="Arial" w:eastAsia="Calibri" w:hAnsi="Arial" w:cs="Arial"/>
                <w:sz w:val="20"/>
                <w:szCs w:val="24"/>
              </w:rPr>
            </w:pPr>
          </w:p>
        </w:tc>
        <w:tc>
          <w:tcPr>
            <w:tcW w:w="5674" w:type="dxa"/>
            <w:shd w:val="clear" w:color="auto" w:fill="F2F2F2" w:themeFill="background1" w:themeFillShade="F2"/>
          </w:tcPr>
          <w:p w14:paraId="4D8C5EAC" w14:textId="77777777" w:rsidR="00F343AA" w:rsidRPr="002E7138" w:rsidRDefault="00F343AA" w:rsidP="00F343AA">
            <w:pPr>
              <w:jc w:val="center"/>
              <w:rPr>
                <w:rFonts w:ascii="Arial" w:eastAsia="Calibri" w:hAnsi="Arial" w:cs="Arial"/>
                <w:b/>
                <w:sz w:val="20"/>
                <w:szCs w:val="24"/>
              </w:rPr>
            </w:pPr>
            <w:r w:rsidRPr="002E7138">
              <w:rPr>
                <w:rFonts w:ascii="Arial" w:eastAsia="Calibri" w:hAnsi="Arial" w:cs="Arial"/>
                <w:b/>
                <w:sz w:val="20"/>
                <w:szCs w:val="24"/>
              </w:rPr>
              <w:t>Weighted Mean</w:t>
            </w:r>
          </w:p>
        </w:tc>
        <w:tc>
          <w:tcPr>
            <w:tcW w:w="720" w:type="dxa"/>
            <w:shd w:val="clear" w:color="auto" w:fill="F2F2F2" w:themeFill="background1" w:themeFillShade="F2"/>
          </w:tcPr>
          <w:p w14:paraId="1D18DDC7" w14:textId="77777777" w:rsidR="00F343AA" w:rsidRPr="002E7138" w:rsidRDefault="00F343AA" w:rsidP="00F343AA">
            <w:pPr>
              <w:jc w:val="center"/>
              <w:rPr>
                <w:rFonts w:ascii="Arial" w:hAnsi="Arial" w:cs="Arial"/>
                <w:b/>
                <w:sz w:val="20"/>
                <w:szCs w:val="24"/>
              </w:rPr>
            </w:pPr>
            <w:r w:rsidRPr="002E7138">
              <w:rPr>
                <w:rFonts w:ascii="Arial" w:eastAsia="Calibri" w:hAnsi="Arial" w:cs="Arial"/>
                <w:b/>
                <w:sz w:val="20"/>
                <w:szCs w:val="24"/>
              </w:rPr>
              <w:t>3.954</w:t>
            </w:r>
          </w:p>
        </w:tc>
        <w:tc>
          <w:tcPr>
            <w:tcW w:w="1620" w:type="dxa"/>
            <w:shd w:val="clear" w:color="auto" w:fill="F2F2F2" w:themeFill="background1" w:themeFillShade="F2"/>
          </w:tcPr>
          <w:p w14:paraId="5E00E758" w14:textId="77777777" w:rsidR="00F343AA" w:rsidRPr="002E7138" w:rsidRDefault="00F343AA" w:rsidP="00F343AA">
            <w:pPr>
              <w:spacing w:before="100" w:beforeAutospacing="1"/>
              <w:jc w:val="both"/>
              <w:outlineLvl w:val="2"/>
              <w:rPr>
                <w:rFonts w:ascii="Arial" w:hAnsi="Arial" w:cs="Arial"/>
                <w:b/>
                <w:bCs/>
                <w:sz w:val="20"/>
                <w:szCs w:val="24"/>
                <w:lang w:eastAsia="en-PH"/>
              </w:rPr>
            </w:pPr>
            <w:r w:rsidRPr="002E7138">
              <w:rPr>
                <w:rFonts w:ascii="Arial" w:hAnsi="Arial" w:cs="Arial"/>
                <w:b/>
                <w:bCs/>
                <w:sz w:val="20"/>
                <w:szCs w:val="24"/>
                <w:lang w:eastAsia="en-PH"/>
              </w:rPr>
              <w:t>Highly Literate</w:t>
            </w:r>
          </w:p>
        </w:tc>
      </w:tr>
    </w:tbl>
    <w:p w14:paraId="0C47C6C5" w14:textId="2FE0EFF5" w:rsidR="00F343AA" w:rsidRDefault="00F343AA" w:rsidP="00B34A06">
      <w:pPr>
        <w:suppressAutoHyphens w:val="0"/>
        <w:spacing w:before="100" w:beforeAutospacing="1" w:after="100" w:afterAutospacing="1"/>
        <w:outlineLvl w:val="2"/>
        <w:rPr>
          <w:rFonts w:ascii="Times New Roman" w:hAnsi="Times New Roman"/>
          <w:b/>
          <w:bCs/>
          <w:sz w:val="27"/>
          <w:szCs w:val="27"/>
          <w:lang w:eastAsia="ko-KR"/>
        </w:rPr>
      </w:pPr>
    </w:p>
    <w:p w14:paraId="04C9D41F" w14:textId="77777777" w:rsidR="00B34A06" w:rsidRPr="00F343AA" w:rsidRDefault="00B34A06" w:rsidP="00B34A06">
      <w:pPr>
        <w:suppressAutoHyphens w:val="0"/>
        <w:spacing w:before="100" w:beforeAutospacing="1" w:after="100" w:afterAutospacing="1"/>
        <w:outlineLvl w:val="2"/>
        <w:rPr>
          <w:rFonts w:ascii="Arial" w:hAnsi="Arial" w:cs="Arial"/>
          <w:b/>
          <w:bCs/>
          <w:szCs w:val="27"/>
          <w:lang w:eastAsia="ko-KR"/>
        </w:rPr>
      </w:pPr>
      <w:r w:rsidRPr="00F343AA">
        <w:rPr>
          <w:rFonts w:ascii="Arial" w:hAnsi="Arial" w:cs="Arial"/>
          <w:b/>
          <w:bCs/>
          <w:szCs w:val="27"/>
          <w:lang w:eastAsia="ko-KR"/>
        </w:rPr>
        <w:t>Financial Literacy in Terms of Debt Management</w:t>
      </w:r>
    </w:p>
    <w:p w14:paraId="4DDB5099" w14:textId="77777777" w:rsidR="00B34A06" w:rsidRPr="00B34A06" w:rsidRDefault="00B34A06" w:rsidP="00B34A06">
      <w:pPr>
        <w:suppressAutoHyphens w:val="0"/>
        <w:spacing w:before="100" w:beforeAutospacing="1" w:after="100" w:afterAutospacing="1"/>
        <w:jc w:val="both"/>
        <w:rPr>
          <w:rFonts w:ascii="Arial" w:hAnsi="Arial" w:cs="Arial"/>
          <w:szCs w:val="24"/>
          <w:lang w:eastAsia="ko-KR"/>
        </w:rPr>
      </w:pPr>
      <w:r w:rsidRPr="00B34A06">
        <w:rPr>
          <w:rFonts w:ascii="Arial" w:hAnsi="Arial" w:cs="Arial"/>
          <w:szCs w:val="24"/>
          <w:lang w:eastAsia="ko-KR"/>
        </w:rPr>
        <w:t xml:space="preserve">The study showed strong financial literacy in managing debt, with an overall mean score of 4.182. The highest score was 4.42 for </w:t>
      </w:r>
      <w:r w:rsidRPr="00270701">
        <w:rPr>
          <w:rFonts w:ascii="Arial" w:hAnsi="Arial" w:cs="Arial"/>
          <w:i/>
          <w:iCs/>
          <w:szCs w:val="24"/>
          <w:lang w:eastAsia="ko-KR"/>
        </w:rPr>
        <w:t>understanding the impact of debt</w:t>
      </w:r>
      <w:r w:rsidRPr="00B34A06">
        <w:rPr>
          <w:rFonts w:ascii="Arial" w:hAnsi="Arial" w:cs="Arial"/>
          <w:szCs w:val="24"/>
          <w:lang w:eastAsia="ko-KR"/>
        </w:rPr>
        <w:t xml:space="preserve">, showing that participants are aware of how debt affects their financial health. This item had a strong positive correlation with overall financial literacy (R = 0.74). Other high scores included </w:t>
      </w:r>
      <w:r w:rsidRPr="00270701">
        <w:rPr>
          <w:rFonts w:ascii="Arial" w:hAnsi="Arial" w:cs="Arial"/>
          <w:i/>
          <w:iCs/>
          <w:szCs w:val="24"/>
          <w:lang w:eastAsia="ko-KR"/>
        </w:rPr>
        <w:t>planning for repayment</w:t>
      </w:r>
      <w:r w:rsidRPr="00B34A06">
        <w:rPr>
          <w:rFonts w:ascii="Arial" w:hAnsi="Arial" w:cs="Arial"/>
          <w:szCs w:val="24"/>
          <w:lang w:eastAsia="ko-KR"/>
        </w:rPr>
        <w:t xml:space="preserve"> (4.26), </w:t>
      </w:r>
      <w:r w:rsidRPr="00270701">
        <w:rPr>
          <w:rFonts w:ascii="Arial" w:hAnsi="Arial" w:cs="Arial"/>
          <w:i/>
          <w:iCs/>
          <w:szCs w:val="24"/>
          <w:lang w:eastAsia="ko-KR"/>
        </w:rPr>
        <w:t>avoiding unnecessary debt</w:t>
      </w:r>
      <w:r w:rsidRPr="00B34A06">
        <w:rPr>
          <w:rFonts w:ascii="Arial" w:hAnsi="Arial" w:cs="Arial"/>
          <w:szCs w:val="24"/>
          <w:lang w:eastAsia="ko-KR"/>
        </w:rPr>
        <w:t xml:space="preserve"> (4.23), and </w:t>
      </w:r>
      <w:r w:rsidRPr="00270701">
        <w:rPr>
          <w:rFonts w:ascii="Arial" w:hAnsi="Arial" w:cs="Arial"/>
          <w:i/>
          <w:iCs/>
          <w:szCs w:val="24"/>
          <w:lang w:eastAsia="ko-KR"/>
        </w:rPr>
        <w:t>making regular payments</w:t>
      </w:r>
      <w:r w:rsidRPr="00B34A06">
        <w:rPr>
          <w:rFonts w:ascii="Arial" w:hAnsi="Arial" w:cs="Arial"/>
          <w:szCs w:val="24"/>
          <w:lang w:eastAsia="ko-KR"/>
        </w:rPr>
        <w:t xml:space="preserve"> (4.06). These items had R</w:t>
      </w:r>
      <w:r w:rsidRPr="00B34A06">
        <w:rPr>
          <w:rFonts w:ascii="Arial" w:hAnsi="Arial" w:cs="Arial"/>
          <w:szCs w:val="24"/>
          <w:lang w:eastAsia="ko-KR"/>
        </w:rPr>
        <w:noBreakHyphen/>
        <w:t xml:space="preserve">values of 0.70, 0.68, and 0.65, showing good connections to responsible financial behavior. The lowest score was 3.94 for </w:t>
      </w:r>
      <w:r w:rsidRPr="00270701">
        <w:rPr>
          <w:rFonts w:ascii="Arial" w:hAnsi="Arial" w:cs="Arial"/>
          <w:i/>
          <w:iCs/>
          <w:szCs w:val="24"/>
          <w:lang w:eastAsia="ko-KR"/>
        </w:rPr>
        <w:t>understanding current debt and repayment terms</w:t>
      </w:r>
      <w:r w:rsidRPr="00B34A06">
        <w:rPr>
          <w:rFonts w:ascii="Arial" w:hAnsi="Arial" w:cs="Arial"/>
          <w:szCs w:val="24"/>
          <w:lang w:eastAsia="ko-KR"/>
        </w:rPr>
        <w:t>, with a weaker correlation (R = 0.58). This suggests that while participants manage debt well, they may not fully understand the details of their repayment obligations. To improve this, financial education programs that focus on debt terms and repayment strategies can help individuals avoid mistakes and manage their debt more effectively.</w:t>
      </w:r>
    </w:p>
    <w:p w14:paraId="71AFE548" w14:textId="77777777" w:rsidR="00B34A06" w:rsidRPr="00B34A06" w:rsidRDefault="00B34A06" w:rsidP="00B34A06">
      <w:pPr>
        <w:suppressAutoHyphens w:val="0"/>
        <w:spacing w:before="100" w:beforeAutospacing="1" w:after="100" w:afterAutospacing="1"/>
        <w:jc w:val="both"/>
        <w:rPr>
          <w:rFonts w:ascii="Arial" w:hAnsi="Arial" w:cs="Arial"/>
          <w:szCs w:val="24"/>
          <w:lang w:eastAsia="ko-KR"/>
        </w:rPr>
      </w:pPr>
      <w:r w:rsidRPr="00B34A06">
        <w:rPr>
          <w:rFonts w:ascii="Arial" w:hAnsi="Arial" w:cs="Arial"/>
          <w:szCs w:val="24"/>
          <w:lang w:eastAsia="ko-KR"/>
        </w:rPr>
        <w:t xml:space="preserve">Supporting this, </w:t>
      </w:r>
      <w:r w:rsidRPr="00270701">
        <w:rPr>
          <w:rFonts w:ascii="Arial" w:hAnsi="Arial" w:cs="Arial"/>
          <w:bCs/>
          <w:szCs w:val="24"/>
          <w:lang w:eastAsia="ko-KR"/>
        </w:rPr>
        <w:t>Dela Peña et al. (2024)</w:t>
      </w:r>
      <w:r w:rsidRPr="00B34A06">
        <w:rPr>
          <w:rFonts w:ascii="Arial" w:hAnsi="Arial" w:cs="Arial"/>
          <w:szCs w:val="24"/>
          <w:lang w:eastAsia="ko-KR"/>
        </w:rPr>
        <w:t xml:space="preserve"> revealed that financial habits, including saving and debt management, can sometimes contribute to financial stress among students, underscoring the importance of balanced financial education. Similarly, </w:t>
      </w:r>
      <w:proofErr w:type="spellStart"/>
      <w:r w:rsidRPr="00270701">
        <w:rPr>
          <w:rFonts w:ascii="Arial" w:hAnsi="Arial" w:cs="Arial"/>
          <w:bCs/>
          <w:szCs w:val="24"/>
          <w:lang w:eastAsia="ko-KR"/>
        </w:rPr>
        <w:t>Pondang</w:t>
      </w:r>
      <w:proofErr w:type="spellEnd"/>
      <w:r w:rsidRPr="00270701">
        <w:rPr>
          <w:rFonts w:ascii="Arial" w:hAnsi="Arial" w:cs="Arial"/>
          <w:bCs/>
          <w:szCs w:val="24"/>
          <w:lang w:eastAsia="ko-KR"/>
        </w:rPr>
        <w:t xml:space="preserve"> et al. (2024)</w:t>
      </w:r>
      <w:r w:rsidRPr="00B34A06">
        <w:rPr>
          <w:rFonts w:ascii="Arial" w:hAnsi="Arial" w:cs="Arial"/>
          <w:szCs w:val="24"/>
          <w:lang w:eastAsia="ko-KR"/>
        </w:rPr>
        <w:t xml:space="preserve"> emphasized that higher levels of financial literacy are linked to more responsible financial behaviors, which extend to debt management. </w:t>
      </w:r>
      <w:proofErr w:type="spellStart"/>
      <w:r w:rsidRPr="00270701">
        <w:rPr>
          <w:rFonts w:ascii="Arial" w:hAnsi="Arial" w:cs="Arial"/>
          <w:bCs/>
          <w:szCs w:val="24"/>
          <w:lang w:eastAsia="ko-KR"/>
        </w:rPr>
        <w:t>Bungabong</w:t>
      </w:r>
      <w:proofErr w:type="spellEnd"/>
      <w:r w:rsidRPr="00270701">
        <w:rPr>
          <w:rFonts w:ascii="Arial" w:hAnsi="Arial" w:cs="Arial"/>
          <w:bCs/>
          <w:szCs w:val="24"/>
          <w:lang w:eastAsia="ko-KR"/>
        </w:rPr>
        <w:t xml:space="preserve"> &amp; </w:t>
      </w:r>
      <w:proofErr w:type="spellStart"/>
      <w:r w:rsidRPr="00270701">
        <w:rPr>
          <w:rFonts w:ascii="Arial" w:hAnsi="Arial" w:cs="Arial"/>
          <w:bCs/>
          <w:szCs w:val="24"/>
          <w:lang w:eastAsia="ko-KR"/>
        </w:rPr>
        <w:t>Rosalejos</w:t>
      </w:r>
      <w:proofErr w:type="spellEnd"/>
      <w:r w:rsidRPr="00270701">
        <w:rPr>
          <w:rFonts w:ascii="Arial" w:hAnsi="Arial" w:cs="Arial"/>
          <w:bCs/>
          <w:szCs w:val="24"/>
          <w:lang w:eastAsia="ko-KR"/>
        </w:rPr>
        <w:t xml:space="preserve"> (2024)</w:t>
      </w:r>
      <w:r w:rsidRPr="00B34A06">
        <w:rPr>
          <w:rFonts w:ascii="Arial" w:hAnsi="Arial" w:cs="Arial"/>
          <w:szCs w:val="24"/>
          <w:lang w:eastAsia="ko-KR"/>
        </w:rPr>
        <w:t xml:space="preserve"> also found that teachers and parents often struggle with consistent financial practices, highlighting the need for stronger training in areas such as debt handling. At the policy level, </w:t>
      </w:r>
      <w:r w:rsidRPr="00270701">
        <w:rPr>
          <w:rFonts w:ascii="Arial" w:hAnsi="Arial" w:cs="Arial"/>
          <w:bCs/>
          <w:szCs w:val="24"/>
          <w:lang w:eastAsia="ko-KR"/>
        </w:rPr>
        <w:t>Barrot et al. (2024)</w:t>
      </w:r>
      <w:r w:rsidRPr="00B34A06">
        <w:rPr>
          <w:rFonts w:ascii="Arial" w:hAnsi="Arial" w:cs="Arial"/>
          <w:szCs w:val="24"/>
          <w:lang w:eastAsia="ko-KR"/>
        </w:rPr>
        <w:t xml:space="preserve"> and </w:t>
      </w:r>
      <w:r w:rsidRPr="00270701">
        <w:rPr>
          <w:rFonts w:ascii="Arial" w:hAnsi="Arial" w:cs="Arial"/>
          <w:bCs/>
          <w:szCs w:val="24"/>
          <w:lang w:eastAsia="ko-KR"/>
        </w:rPr>
        <w:t>DepEd Order No. 22, s. 2021</w:t>
      </w:r>
      <w:r w:rsidRPr="00B34A06">
        <w:rPr>
          <w:rFonts w:ascii="Arial" w:hAnsi="Arial" w:cs="Arial"/>
          <w:szCs w:val="24"/>
          <w:lang w:eastAsia="ko-KR"/>
        </w:rPr>
        <w:t xml:space="preserve"> reinforce the integration of financial literacy into the curriculum, ensuring that debt management is taught alongside saving and budgeting.</w:t>
      </w:r>
    </w:p>
    <w:p w14:paraId="7165F284" w14:textId="45279EC7" w:rsidR="002E7138" w:rsidRPr="00B34A06" w:rsidRDefault="00B34A06" w:rsidP="00B34A06">
      <w:pPr>
        <w:suppressAutoHyphens w:val="0"/>
        <w:spacing w:before="100" w:beforeAutospacing="1" w:after="100" w:afterAutospacing="1"/>
        <w:jc w:val="both"/>
        <w:rPr>
          <w:rFonts w:ascii="Arial" w:hAnsi="Arial" w:cs="Arial"/>
          <w:szCs w:val="24"/>
          <w:lang w:eastAsia="ko-KR"/>
        </w:rPr>
      </w:pPr>
      <w:r w:rsidRPr="00B34A06">
        <w:rPr>
          <w:rFonts w:ascii="Arial" w:hAnsi="Arial" w:cs="Arial"/>
          <w:szCs w:val="24"/>
          <w:lang w:eastAsia="ko-KR"/>
        </w:rPr>
        <w:lastRenderedPageBreak/>
        <w:t>Overall, the study confirms that debt management is a vital dimension of financial literacy. Strengthening knowledge of repayment terms, responsible borrowing, and long</w:t>
      </w:r>
      <w:r w:rsidRPr="00B34A06">
        <w:rPr>
          <w:rFonts w:ascii="Arial" w:hAnsi="Arial" w:cs="Arial"/>
          <w:szCs w:val="24"/>
          <w:lang w:eastAsia="ko-KR"/>
        </w:rPr>
        <w:noBreakHyphen/>
        <w:t>term planning will not only enhance individual financial stability but also contribute to the broader national goal of cultivating financially literate citizens.</w:t>
      </w:r>
    </w:p>
    <w:tbl>
      <w:tblPr>
        <w:tblStyle w:val="TableGrid"/>
        <w:tblpPr w:leftFromText="180" w:rightFromText="180" w:vertAnchor="text" w:horzAnchor="margin" w:tblpY="591"/>
        <w:tblW w:w="8568" w:type="dxa"/>
        <w:tblLayout w:type="fixed"/>
        <w:tblLook w:val="04A0" w:firstRow="1" w:lastRow="0" w:firstColumn="1" w:lastColumn="0" w:noHBand="0" w:noVBand="1"/>
      </w:tblPr>
      <w:tblGrid>
        <w:gridCol w:w="648"/>
        <w:gridCol w:w="5400"/>
        <w:gridCol w:w="900"/>
        <w:gridCol w:w="1620"/>
      </w:tblGrid>
      <w:tr w:rsidR="00EA0079" w14:paraId="75523963" w14:textId="77777777" w:rsidTr="002E7138">
        <w:trPr>
          <w:trHeight w:val="275"/>
        </w:trPr>
        <w:tc>
          <w:tcPr>
            <w:tcW w:w="6048" w:type="dxa"/>
            <w:gridSpan w:val="2"/>
          </w:tcPr>
          <w:p w14:paraId="6F15A617" w14:textId="77777777" w:rsidR="00EA0079" w:rsidRPr="002E7138" w:rsidRDefault="00EA0079" w:rsidP="00EA0079">
            <w:pPr>
              <w:jc w:val="center"/>
              <w:rPr>
                <w:sz w:val="20"/>
              </w:rPr>
            </w:pPr>
            <w:r w:rsidRPr="002E7138">
              <w:rPr>
                <w:rFonts w:ascii="Arial" w:eastAsia="Calibri" w:hAnsi="Arial" w:cs="Arial"/>
                <w:b/>
                <w:bCs/>
                <w:sz w:val="20"/>
              </w:rPr>
              <w:t>Financial Literacy in terms of Debt Management</w:t>
            </w:r>
          </w:p>
        </w:tc>
        <w:tc>
          <w:tcPr>
            <w:tcW w:w="900" w:type="dxa"/>
          </w:tcPr>
          <w:p w14:paraId="2C91AF2D" w14:textId="77777777" w:rsidR="00EA0079" w:rsidRPr="002E7138" w:rsidRDefault="00EA0079" w:rsidP="00EA0079">
            <w:pPr>
              <w:jc w:val="center"/>
              <w:rPr>
                <w:b/>
                <w:bCs/>
                <w:sz w:val="20"/>
              </w:rPr>
            </w:pPr>
            <w:r w:rsidRPr="002E7138">
              <w:rPr>
                <w:rFonts w:ascii="Arial" w:eastAsia="Calibri" w:hAnsi="Arial" w:cs="Arial"/>
                <w:b/>
                <w:bCs/>
                <w:sz w:val="20"/>
              </w:rPr>
              <w:t>WM</w:t>
            </w:r>
          </w:p>
        </w:tc>
        <w:tc>
          <w:tcPr>
            <w:tcW w:w="1620" w:type="dxa"/>
          </w:tcPr>
          <w:p w14:paraId="6BFA1DB2" w14:textId="77777777" w:rsidR="00EA0079" w:rsidRPr="002E7138" w:rsidRDefault="00EA0079" w:rsidP="00EA0079">
            <w:pPr>
              <w:rPr>
                <w:b/>
                <w:bCs/>
                <w:sz w:val="20"/>
              </w:rPr>
            </w:pPr>
            <w:r w:rsidRPr="002E7138">
              <w:rPr>
                <w:rFonts w:ascii="Arial" w:eastAsia="Calibri" w:hAnsi="Arial" w:cs="Arial"/>
                <w:b/>
                <w:bCs/>
                <w:sz w:val="20"/>
              </w:rPr>
              <w:t>Interpretation</w:t>
            </w:r>
          </w:p>
        </w:tc>
      </w:tr>
      <w:tr w:rsidR="00EA0079" w14:paraId="1E858CF7" w14:textId="77777777" w:rsidTr="002E7138">
        <w:trPr>
          <w:trHeight w:val="214"/>
        </w:trPr>
        <w:tc>
          <w:tcPr>
            <w:tcW w:w="648" w:type="dxa"/>
          </w:tcPr>
          <w:p w14:paraId="6E707164" w14:textId="77777777" w:rsidR="00EA0079" w:rsidRPr="002E7138" w:rsidRDefault="00EA0079" w:rsidP="00EA0079">
            <w:pPr>
              <w:rPr>
                <w:sz w:val="20"/>
              </w:rPr>
            </w:pPr>
            <w:r w:rsidRPr="002E7138">
              <w:rPr>
                <w:rFonts w:ascii="Arial" w:eastAsia="Calibri" w:hAnsi="Arial" w:cs="Arial"/>
                <w:sz w:val="20"/>
              </w:rPr>
              <w:t>16</w:t>
            </w:r>
          </w:p>
        </w:tc>
        <w:tc>
          <w:tcPr>
            <w:tcW w:w="5400" w:type="dxa"/>
          </w:tcPr>
          <w:p w14:paraId="6ABAEEDB" w14:textId="77777777" w:rsidR="00EA0079" w:rsidRPr="002E7138" w:rsidRDefault="00EA0079" w:rsidP="00EA0079">
            <w:pPr>
              <w:rPr>
                <w:sz w:val="20"/>
              </w:rPr>
            </w:pPr>
            <w:r w:rsidRPr="002E7138">
              <w:rPr>
                <w:rFonts w:ascii="Arial" w:eastAsia="Calibri" w:hAnsi="Arial" w:cs="Arial"/>
                <w:sz w:val="20"/>
              </w:rPr>
              <w:t>I am aware of my current debt and repayment terms.</w:t>
            </w:r>
          </w:p>
        </w:tc>
        <w:tc>
          <w:tcPr>
            <w:tcW w:w="900" w:type="dxa"/>
          </w:tcPr>
          <w:p w14:paraId="206A2632" w14:textId="77777777" w:rsidR="00EA0079" w:rsidRPr="002E7138" w:rsidRDefault="00EA0079" w:rsidP="00EA0079">
            <w:pPr>
              <w:jc w:val="center"/>
              <w:rPr>
                <w:sz w:val="20"/>
              </w:rPr>
            </w:pPr>
            <w:r w:rsidRPr="002E7138">
              <w:rPr>
                <w:rFonts w:ascii="Arial" w:eastAsia="Calibri" w:hAnsi="Arial" w:cs="Arial"/>
                <w:sz w:val="20"/>
              </w:rPr>
              <w:t>3.94</w:t>
            </w:r>
          </w:p>
        </w:tc>
        <w:tc>
          <w:tcPr>
            <w:tcW w:w="1620" w:type="dxa"/>
          </w:tcPr>
          <w:p w14:paraId="23480F74" w14:textId="77777777" w:rsidR="00EA0079" w:rsidRPr="002E7138" w:rsidRDefault="00EA0079" w:rsidP="00EA0079">
            <w:pPr>
              <w:spacing w:beforeAutospacing="1"/>
              <w:jc w:val="both"/>
              <w:outlineLvl w:val="2"/>
              <w:rPr>
                <w:sz w:val="20"/>
              </w:rPr>
            </w:pPr>
            <w:r w:rsidRPr="002E7138">
              <w:rPr>
                <w:rFonts w:ascii="Arial" w:hAnsi="Arial" w:cs="Arial"/>
                <w:bCs/>
                <w:sz w:val="20"/>
                <w:lang w:eastAsia="en-PH"/>
              </w:rPr>
              <w:t>Literate</w:t>
            </w:r>
          </w:p>
        </w:tc>
      </w:tr>
      <w:tr w:rsidR="00EA0079" w14:paraId="0FDE9FDB" w14:textId="77777777" w:rsidTr="002E7138">
        <w:trPr>
          <w:trHeight w:val="275"/>
        </w:trPr>
        <w:tc>
          <w:tcPr>
            <w:tcW w:w="648" w:type="dxa"/>
          </w:tcPr>
          <w:p w14:paraId="047D9F93" w14:textId="77777777" w:rsidR="00EA0079" w:rsidRPr="002E7138" w:rsidRDefault="00EA0079" w:rsidP="00EA0079">
            <w:pPr>
              <w:rPr>
                <w:sz w:val="20"/>
              </w:rPr>
            </w:pPr>
            <w:r w:rsidRPr="002E7138">
              <w:rPr>
                <w:rFonts w:ascii="Arial" w:eastAsia="Calibri" w:hAnsi="Arial" w:cs="Arial"/>
                <w:sz w:val="20"/>
              </w:rPr>
              <w:t>17</w:t>
            </w:r>
          </w:p>
        </w:tc>
        <w:tc>
          <w:tcPr>
            <w:tcW w:w="5400" w:type="dxa"/>
          </w:tcPr>
          <w:p w14:paraId="625F7496" w14:textId="77777777" w:rsidR="00EA0079" w:rsidRPr="002E7138" w:rsidRDefault="00EA0079" w:rsidP="00EA0079">
            <w:pPr>
              <w:rPr>
                <w:sz w:val="20"/>
              </w:rPr>
            </w:pPr>
            <w:r w:rsidRPr="002E7138">
              <w:rPr>
                <w:rFonts w:ascii="Arial" w:eastAsia="Calibri" w:hAnsi="Arial" w:cs="Arial"/>
                <w:sz w:val="20"/>
              </w:rPr>
              <w:t>I make regular payments to manage my debts.</w:t>
            </w:r>
          </w:p>
        </w:tc>
        <w:tc>
          <w:tcPr>
            <w:tcW w:w="900" w:type="dxa"/>
          </w:tcPr>
          <w:p w14:paraId="03088273" w14:textId="77777777" w:rsidR="00EA0079" w:rsidRPr="002E7138" w:rsidRDefault="00EA0079" w:rsidP="00EA0079">
            <w:pPr>
              <w:jc w:val="center"/>
              <w:rPr>
                <w:sz w:val="20"/>
              </w:rPr>
            </w:pPr>
            <w:r w:rsidRPr="002E7138">
              <w:rPr>
                <w:rFonts w:ascii="Arial" w:eastAsia="Calibri" w:hAnsi="Arial" w:cs="Arial"/>
                <w:sz w:val="20"/>
              </w:rPr>
              <w:t>4.06</w:t>
            </w:r>
          </w:p>
        </w:tc>
        <w:tc>
          <w:tcPr>
            <w:tcW w:w="1620" w:type="dxa"/>
          </w:tcPr>
          <w:p w14:paraId="78813517" w14:textId="77777777" w:rsidR="00EA0079" w:rsidRPr="002E7138" w:rsidRDefault="00EA0079" w:rsidP="00EA0079">
            <w:pPr>
              <w:spacing w:beforeAutospacing="1"/>
              <w:jc w:val="both"/>
              <w:outlineLvl w:val="2"/>
              <w:rPr>
                <w:sz w:val="20"/>
              </w:rPr>
            </w:pPr>
            <w:r w:rsidRPr="002E7138">
              <w:rPr>
                <w:rFonts w:ascii="Arial" w:hAnsi="Arial" w:cs="Arial"/>
                <w:bCs/>
                <w:sz w:val="20"/>
                <w:lang w:eastAsia="en-PH"/>
              </w:rPr>
              <w:t xml:space="preserve"> Highly Literate</w:t>
            </w:r>
          </w:p>
        </w:tc>
      </w:tr>
      <w:tr w:rsidR="00EA0079" w14:paraId="0D0B95A7" w14:textId="77777777" w:rsidTr="002E7138">
        <w:trPr>
          <w:trHeight w:val="275"/>
        </w:trPr>
        <w:tc>
          <w:tcPr>
            <w:tcW w:w="648" w:type="dxa"/>
          </w:tcPr>
          <w:p w14:paraId="6AA75FB6" w14:textId="77777777" w:rsidR="00EA0079" w:rsidRPr="002E7138" w:rsidRDefault="00EA0079" w:rsidP="00EA0079">
            <w:pPr>
              <w:rPr>
                <w:sz w:val="20"/>
              </w:rPr>
            </w:pPr>
            <w:r w:rsidRPr="002E7138">
              <w:rPr>
                <w:rFonts w:ascii="Arial" w:eastAsia="Calibri" w:hAnsi="Arial" w:cs="Arial"/>
                <w:sz w:val="20"/>
              </w:rPr>
              <w:t>18</w:t>
            </w:r>
          </w:p>
        </w:tc>
        <w:tc>
          <w:tcPr>
            <w:tcW w:w="5400" w:type="dxa"/>
          </w:tcPr>
          <w:p w14:paraId="320FAA13" w14:textId="77777777" w:rsidR="00EA0079" w:rsidRPr="002E7138" w:rsidRDefault="00EA0079" w:rsidP="00EA0079">
            <w:pPr>
              <w:rPr>
                <w:sz w:val="20"/>
              </w:rPr>
            </w:pPr>
            <w:r w:rsidRPr="002E7138">
              <w:rPr>
                <w:rFonts w:ascii="Arial" w:eastAsia="Calibri" w:hAnsi="Arial" w:cs="Arial"/>
                <w:sz w:val="20"/>
              </w:rPr>
              <w:t>I avoid taking on unnecessary debt.</w:t>
            </w:r>
          </w:p>
        </w:tc>
        <w:tc>
          <w:tcPr>
            <w:tcW w:w="900" w:type="dxa"/>
          </w:tcPr>
          <w:p w14:paraId="1DFC7664" w14:textId="77777777" w:rsidR="00EA0079" w:rsidRPr="002E7138" w:rsidRDefault="00EA0079" w:rsidP="00EA0079">
            <w:pPr>
              <w:jc w:val="center"/>
              <w:rPr>
                <w:sz w:val="20"/>
              </w:rPr>
            </w:pPr>
            <w:r w:rsidRPr="002E7138">
              <w:rPr>
                <w:rFonts w:ascii="Arial" w:eastAsia="Calibri" w:hAnsi="Arial" w:cs="Arial"/>
                <w:sz w:val="20"/>
              </w:rPr>
              <w:t>4.23</w:t>
            </w:r>
          </w:p>
        </w:tc>
        <w:tc>
          <w:tcPr>
            <w:tcW w:w="1620" w:type="dxa"/>
          </w:tcPr>
          <w:p w14:paraId="7956ABD9" w14:textId="77777777" w:rsidR="00EA0079" w:rsidRPr="002E7138" w:rsidRDefault="00EA0079" w:rsidP="00EA0079">
            <w:pPr>
              <w:spacing w:beforeAutospacing="1"/>
              <w:jc w:val="both"/>
              <w:outlineLvl w:val="2"/>
              <w:rPr>
                <w:sz w:val="20"/>
              </w:rPr>
            </w:pPr>
            <w:r w:rsidRPr="002E7138">
              <w:rPr>
                <w:rFonts w:ascii="Arial" w:hAnsi="Arial" w:cs="Arial"/>
                <w:bCs/>
                <w:sz w:val="20"/>
                <w:lang w:eastAsia="en-PH"/>
              </w:rPr>
              <w:t>Highly Literate</w:t>
            </w:r>
          </w:p>
        </w:tc>
      </w:tr>
      <w:tr w:rsidR="00EA0079" w14:paraId="7EA616AA" w14:textId="77777777" w:rsidTr="002E7138">
        <w:trPr>
          <w:trHeight w:val="257"/>
        </w:trPr>
        <w:tc>
          <w:tcPr>
            <w:tcW w:w="648" w:type="dxa"/>
          </w:tcPr>
          <w:p w14:paraId="1078D7DA" w14:textId="77777777" w:rsidR="00EA0079" w:rsidRPr="002E7138" w:rsidRDefault="00EA0079" w:rsidP="00EA0079">
            <w:pPr>
              <w:rPr>
                <w:sz w:val="20"/>
              </w:rPr>
            </w:pPr>
            <w:r w:rsidRPr="002E7138">
              <w:rPr>
                <w:rFonts w:ascii="Arial" w:eastAsia="Calibri" w:hAnsi="Arial" w:cs="Arial"/>
                <w:sz w:val="20"/>
              </w:rPr>
              <w:t>19</w:t>
            </w:r>
          </w:p>
        </w:tc>
        <w:tc>
          <w:tcPr>
            <w:tcW w:w="5400" w:type="dxa"/>
          </w:tcPr>
          <w:p w14:paraId="06FD71CF" w14:textId="77777777" w:rsidR="00EA0079" w:rsidRPr="002E7138" w:rsidRDefault="00EA0079" w:rsidP="00EA0079">
            <w:pPr>
              <w:rPr>
                <w:sz w:val="20"/>
              </w:rPr>
            </w:pPr>
            <w:r w:rsidRPr="002E7138">
              <w:rPr>
                <w:rFonts w:ascii="Arial" w:eastAsia="Calibri" w:hAnsi="Arial" w:cs="Arial"/>
                <w:sz w:val="20"/>
              </w:rPr>
              <w:t>I have a plan to pay off my debts.</w:t>
            </w:r>
          </w:p>
        </w:tc>
        <w:tc>
          <w:tcPr>
            <w:tcW w:w="900" w:type="dxa"/>
          </w:tcPr>
          <w:p w14:paraId="4403BABC" w14:textId="77777777" w:rsidR="00EA0079" w:rsidRPr="002E7138" w:rsidRDefault="00EA0079" w:rsidP="00EA0079">
            <w:pPr>
              <w:jc w:val="center"/>
              <w:rPr>
                <w:sz w:val="20"/>
              </w:rPr>
            </w:pPr>
            <w:r w:rsidRPr="002E7138">
              <w:rPr>
                <w:rFonts w:ascii="Arial" w:eastAsia="Calibri" w:hAnsi="Arial" w:cs="Arial"/>
                <w:sz w:val="20"/>
              </w:rPr>
              <w:t>4.26</w:t>
            </w:r>
          </w:p>
        </w:tc>
        <w:tc>
          <w:tcPr>
            <w:tcW w:w="1620" w:type="dxa"/>
          </w:tcPr>
          <w:p w14:paraId="5E1FA266" w14:textId="77777777" w:rsidR="00EA0079" w:rsidRPr="002E7138" w:rsidRDefault="00EA0079" w:rsidP="00EA0079">
            <w:pPr>
              <w:spacing w:beforeAutospacing="1"/>
              <w:jc w:val="both"/>
              <w:outlineLvl w:val="2"/>
              <w:rPr>
                <w:sz w:val="20"/>
              </w:rPr>
            </w:pPr>
            <w:r w:rsidRPr="002E7138">
              <w:rPr>
                <w:rFonts w:ascii="Arial" w:hAnsi="Arial" w:cs="Arial"/>
                <w:bCs/>
                <w:sz w:val="20"/>
                <w:lang w:eastAsia="en-PH"/>
              </w:rPr>
              <w:t>Highly Literate</w:t>
            </w:r>
          </w:p>
        </w:tc>
      </w:tr>
      <w:tr w:rsidR="00EA0079" w14:paraId="5B67C93A" w14:textId="77777777" w:rsidTr="002E7138">
        <w:trPr>
          <w:trHeight w:val="89"/>
        </w:trPr>
        <w:tc>
          <w:tcPr>
            <w:tcW w:w="648" w:type="dxa"/>
          </w:tcPr>
          <w:p w14:paraId="44C08260" w14:textId="77777777" w:rsidR="00EA0079" w:rsidRPr="002E7138" w:rsidRDefault="00EA0079" w:rsidP="00EA0079">
            <w:pPr>
              <w:rPr>
                <w:sz w:val="20"/>
              </w:rPr>
            </w:pPr>
            <w:r w:rsidRPr="002E7138">
              <w:rPr>
                <w:rFonts w:ascii="Arial" w:eastAsia="Calibri" w:hAnsi="Arial" w:cs="Arial"/>
                <w:sz w:val="20"/>
              </w:rPr>
              <w:t>20</w:t>
            </w:r>
          </w:p>
        </w:tc>
        <w:tc>
          <w:tcPr>
            <w:tcW w:w="5400" w:type="dxa"/>
          </w:tcPr>
          <w:p w14:paraId="28567837" w14:textId="77777777" w:rsidR="00EA0079" w:rsidRPr="002E7138" w:rsidRDefault="00EA0079" w:rsidP="00EA0079">
            <w:pPr>
              <w:rPr>
                <w:sz w:val="20"/>
              </w:rPr>
            </w:pPr>
            <w:r w:rsidRPr="002E7138">
              <w:rPr>
                <w:rFonts w:ascii="Arial" w:eastAsia="Calibri" w:hAnsi="Arial" w:cs="Arial"/>
                <w:sz w:val="20"/>
              </w:rPr>
              <w:t>I understand the impact of debt on my financial health.</w:t>
            </w:r>
          </w:p>
        </w:tc>
        <w:tc>
          <w:tcPr>
            <w:tcW w:w="900" w:type="dxa"/>
          </w:tcPr>
          <w:p w14:paraId="184E9992" w14:textId="77777777" w:rsidR="00EA0079" w:rsidRPr="002E7138" w:rsidRDefault="00EA0079" w:rsidP="00EA0079">
            <w:pPr>
              <w:jc w:val="center"/>
              <w:rPr>
                <w:sz w:val="20"/>
              </w:rPr>
            </w:pPr>
            <w:r w:rsidRPr="002E7138">
              <w:rPr>
                <w:rFonts w:ascii="Arial" w:eastAsia="Calibri" w:hAnsi="Arial" w:cs="Arial"/>
                <w:sz w:val="20"/>
              </w:rPr>
              <w:t>4.42</w:t>
            </w:r>
          </w:p>
        </w:tc>
        <w:tc>
          <w:tcPr>
            <w:tcW w:w="1620" w:type="dxa"/>
          </w:tcPr>
          <w:p w14:paraId="1A662360" w14:textId="77777777" w:rsidR="00EA0079" w:rsidRPr="002E7138" w:rsidRDefault="00EA0079" w:rsidP="00EA0079">
            <w:pPr>
              <w:spacing w:beforeAutospacing="1"/>
              <w:jc w:val="both"/>
              <w:outlineLvl w:val="2"/>
              <w:rPr>
                <w:sz w:val="20"/>
              </w:rPr>
            </w:pPr>
            <w:r w:rsidRPr="002E7138">
              <w:rPr>
                <w:rFonts w:ascii="Arial" w:hAnsi="Arial" w:cs="Arial"/>
                <w:bCs/>
                <w:sz w:val="20"/>
                <w:lang w:eastAsia="en-PH"/>
              </w:rPr>
              <w:t xml:space="preserve"> Highly Literate</w:t>
            </w:r>
          </w:p>
        </w:tc>
      </w:tr>
      <w:tr w:rsidR="00EA0079" w14:paraId="1676C979" w14:textId="77777777" w:rsidTr="002E7138">
        <w:trPr>
          <w:trHeight w:val="62"/>
        </w:trPr>
        <w:tc>
          <w:tcPr>
            <w:tcW w:w="648" w:type="dxa"/>
            <w:shd w:val="clear" w:color="auto" w:fill="F2F2F2" w:themeFill="background1" w:themeFillShade="F2"/>
          </w:tcPr>
          <w:p w14:paraId="379FAE7B" w14:textId="77777777" w:rsidR="00EA0079" w:rsidRPr="002E7138" w:rsidRDefault="00EA0079" w:rsidP="00EA0079">
            <w:pPr>
              <w:rPr>
                <w:rFonts w:ascii="Arial" w:hAnsi="Arial" w:cs="Arial"/>
                <w:sz w:val="20"/>
              </w:rPr>
            </w:pPr>
          </w:p>
        </w:tc>
        <w:tc>
          <w:tcPr>
            <w:tcW w:w="5400" w:type="dxa"/>
            <w:shd w:val="clear" w:color="auto" w:fill="F2F2F2" w:themeFill="background1" w:themeFillShade="F2"/>
          </w:tcPr>
          <w:p w14:paraId="03F57A8E" w14:textId="77777777" w:rsidR="00EA0079" w:rsidRPr="002E7138" w:rsidRDefault="00EA0079" w:rsidP="003320BC">
            <w:pPr>
              <w:jc w:val="center"/>
              <w:rPr>
                <w:sz w:val="20"/>
              </w:rPr>
            </w:pPr>
            <w:r w:rsidRPr="002E7138">
              <w:rPr>
                <w:rFonts w:ascii="Arial" w:eastAsia="Calibri" w:hAnsi="Arial" w:cs="Arial"/>
                <w:b/>
                <w:sz w:val="20"/>
              </w:rPr>
              <w:t>Weighted Mean</w:t>
            </w:r>
          </w:p>
        </w:tc>
        <w:tc>
          <w:tcPr>
            <w:tcW w:w="900" w:type="dxa"/>
            <w:shd w:val="clear" w:color="auto" w:fill="F2F2F2" w:themeFill="background1" w:themeFillShade="F2"/>
          </w:tcPr>
          <w:p w14:paraId="7B6B5334" w14:textId="77777777" w:rsidR="00EA0079" w:rsidRPr="002E7138" w:rsidRDefault="00EA0079" w:rsidP="00EA0079">
            <w:pPr>
              <w:jc w:val="center"/>
              <w:rPr>
                <w:sz w:val="20"/>
              </w:rPr>
            </w:pPr>
            <w:r w:rsidRPr="002E7138">
              <w:rPr>
                <w:rFonts w:ascii="Arial" w:eastAsia="Calibri" w:hAnsi="Arial" w:cs="Arial"/>
                <w:b/>
                <w:sz w:val="20"/>
              </w:rPr>
              <w:t>4.182</w:t>
            </w:r>
          </w:p>
        </w:tc>
        <w:tc>
          <w:tcPr>
            <w:tcW w:w="1620" w:type="dxa"/>
            <w:shd w:val="clear" w:color="auto" w:fill="F2F2F2" w:themeFill="background1" w:themeFillShade="F2"/>
          </w:tcPr>
          <w:p w14:paraId="5F63E5E1" w14:textId="77777777" w:rsidR="00EA0079" w:rsidRPr="002E7138" w:rsidRDefault="00EA0079" w:rsidP="00EA0079">
            <w:pPr>
              <w:spacing w:beforeAutospacing="1"/>
              <w:jc w:val="both"/>
              <w:outlineLvl w:val="2"/>
              <w:rPr>
                <w:sz w:val="20"/>
              </w:rPr>
            </w:pPr>
            <w:r w:rsidRPr="002E7138">
              <w:rPr>
                <w:rFonts w:ascii="Arial" w:hAnsi="Arial" w:cs="Arial"/>
                <w:bCs/>
                <w:sz w:val="20"/>
                <w:lang w:eastAsia="en-PH"/>
              </w:rPr>
              <w:t>Highly Literate</w:t>
            </w:r>
          </w:p>
        </w:tc>
      </w:tr>
    </w:tbl>
    <w:p w14:paraId="661BED8A" w14:textId="142D5C4C" w:rsidR="00EA0079" w:rsidRDefault="00EA0079" w:rsidP="00EA0079">
      <w:pPr>
        <w:spacing w:beforeAutospacing="1" w:afterAutospacing="1"/>
        <w:jc w:val="center"/>
        <w:rPr>
          <w:rFonts w:ascii="Arial" w:eastAsia="Calibri" w:hAnsi="Arial" w:cs="Arial"/>
          <w:b/>
          <w:bCs/>
        </w:rPr>
      </w:pPr>
      <w:r>
        <w:rPr>
          <w:rFonts w:ascii="Arial" w:eastAsia="Calibri" w:hAnsi="Arial" w:cs="Arial"/>
          <w:b/>
          <w:bCs/>
        </w:rPr>
        <w:t>Table 2.</w:t>
      </w:r>
      <w:r w:rsidR="006130A8">
        <w:rPr>
          <w:rFonts w:ascii="Arial" w:eastAsia="Calibri" w:hAnsi="Arial" w:cs="Arial"/>
          <w:b/>
          <w:bCs/>
        </w:rPr>
        <w:t>d</w:t>
      </w:r>
      <w:r>
        <w:rPr>
          <w:rFonts w:ascii="Arial" w:eastAsia="Calibri" w:hAnsi="Arial" w:cs="Arial"/>
          <w:b/>
          <w:bCs/>
        </w:rPr>
        <w:t>: Financial Literacy in terms of Debt Management</w:t>
      </w:r>
    </w:p>
    <w:p w14:paraId="5874A504" w14:textId="77777777" w:rsidR="00EA0079" w:rsidRDefault="00EA0079">
      <w:pPr>
        <w:spacing w:beforeAutospacing="1" w:afterAutospacing="1"/>
        <w:jc w:val="both"/>
        <w:rPr>
          <w:rFonts w:ascii="Arial" w:eastAsia="Calibri" w:hAnsi="Arial" w:cs="Arial"/>
          <w:b/>
          <w:bCs/>
        </w:rPr>
      </w:pPr>
      <w:bookmarkStart w:id="3" w:name="_Hlk211972311"/>
    </w:p>
    <w:bookmarkEnd w:id="3"/>
    <w:p w14:paraId="0DEB7B26" w14:textId="77777777" w:rsidR="00270701" w:rsidRPr="00270701" w:rsidRDefault="00270701" w:rsidP="00270701">
      <w:pPr>
        <w:spacing w:beforeAutospacing="1" w:afterAutospacing="1"/>
        <w:jc w:val="both"/>
        <w:rPr>
          <w:rFonts w:ascii="Arial" w:hAnsi="Arial" w:cs="Arial"/>
          <w:b/>
          <w:lang w:eastAsia="en-PH"/>
        </w:rPr>
      </w:pPr>
      <w:r w:rsidRPr="00270701">
        <w:rPr>
          <w:rFonts w:ascii="Arial" w:hAnsi="Arial" w:cs="Arial"/>
          <w:b/>
          <w:lang w:eastAsia="en-PH"/>
        </w:rPr>
        <w:t>Financial Literacy in Terms of Financial Planning</w:t>
      </w:r>
    </w:p>
    <w:p w14:paraId="1DE01B7A" w14:textId="7C959018" w:rsidR="00270701" w:rsidRPr="00270701" w:rsidRDefault="00270701" w:rsidP="00270701">
      <w:pPr>
        <w:spacing w:beforeAutospacing="1" w:afterAutospacing="1"/>
        <w:jc w:val="both"/>
        <w:rPr>
          <w:rFonts w:ascii="Arial" w:hAnsi="Arial" w:cs="Arial"/>
          <w:lang w:eastAsia="en-PH"/>
        </w:rPr>
      </w:pPr>
      <w:r w:rsidRPr="00270701">
        <w:rPr>
          <w:rFonts w:ascii="Arial" w:hAnsi="Arial" w:cs="Arial"/>
          <w:lang w:eastAsia="en-PH"/>
        </w:rPr>
        <w:t>The study found in Table 2.</w:t>
      </w:r>
      <w:r w:rsidR="006130A8">
        <w:rPr>
          <w:rFonts w:ascii="Arial" w:hAnsi="Arial" w:cs="Arial"/>
          <w:lang w:eastAsia="en-PH"/>
        </w:rPr>
        <w:t>e</w:t>
      </w:r>
      <w:r w:rsidRPr="00270701">
        <w:rPr>
          <w:rFonts w:ascii="Arial" w:hAnsi="Arial" w:cs="Arial"/>
          <w:lang w:eastAsia="en-PH"/>
        </w:rPr>
        <w:t xml:space="preserve"> that financial planning is the strongest aspect of participants’ financial literacy, with an overall mean score of 4.334. The highest</w:t>
      </w:r>
      <w:r w:rsidRPr="00270701">
        <w:rPr>
          <w:rFonts w:ascii="Cambria Math" w:hAnsi="Cambria Math" w:cs="Cambria Math"/>
          <w:lang w:eastAsia="en-PH"/>
        </w:rPr>
        <w:t>‑</w:t>
      </w:r>
      <w:r w:rsidRPr="00270701">
        <w:rPr>
          <w:rFonts w:ascii="Arial" w:hAnsi="Arial" w:cs="Arial"/>
          <w:lang w:eastAsia="en-PH"/>
        </w:rPr>
        <w:t>rated items were “planning for the future” (4.61) and “setting financial goals” (4.52), indicating that respondents are proactive and forward</w:t>
      </w:r>
      <w:r w:rsidRPr="00270701">
        <w:rPr>
          <w:rFonts w:ascii="Cambria Math" w:hAnsi="Cambria Math" w:cs="Cambria Math"/>
          <w:lang w:eastAsia="en-PH"/>
        </w:rPr>
        <w:t>‑</w:t>
      </w:r>
      <w:r w:rsidRPr="00270701">
        <w:rPr>
          <w:rFonts w:ascii="Arial" w:hAnsi="Arial" w:cs="Arial"/>
          <w:lang w:eastAsia="en-PH"/>
        </w:rPr>
        <w:t>thinking in managing their finances. These items also showed strong positive correlations with overall financial literacy, with R</w:t>
      </w:r>
      <w:r w:rsidRPr="00270701">
        <w:rPr>
          <w:rFonts w:ascii="Cambria Math" w:hAnsi="Cambria Math" w:cs="Cambria Math"/>
          <w:lang w:eastAsia="en-PH"/>
        </w:rPr>
        <w:t>‑</w:t>
      </w:r>
      <w:r w:rsidRPr="00270701">
        <w:rPr>
          <w:rFonts w:ascii="Arial" w:hAnsi="Arial" w:cs="Arial"/>
          <w:lang w:eastAsia="en-PH"/>
        </w:rPr>
        <w:t>values of 0.78 and 0.75, respectively. Other areas such as “reviewing and adjusting financial plans” (4.19) and “seeking advice from experts” (4.16) reflected good habits, though they suggest room for improvement. Confidence in financial planning skills also scored 4.16, pointing to a need for more support in building self</w:t>
      </w:r>
      <w:r w:rsidRPr="00270701">
        <w:rPr>
          <w:rFonts w:ascii="Cambria Math" w:hAnsi="Cambria Math" w:cs="Cambria Math"/>
          <w:lang w:eastAsia="en-PH"/>
        </w:rPr>
        <w:t>‑</w:t>
      </w:r>
      <w:r w:rsidRPr="00270701">
        <w:rPr>
          <w:rFonts w:ascii="Arial" w:hAnsi="Arial" w:cs="Arial"/>
          <w:lang w:eastAsia="en-PH"/>
        </w:rPr>
        <w:t>assurance. These items had moderate correlations with overall financial liter</w:t>
      </w:r>
      <w:r>
        <w:rPr>
          <w:rFonts w:ascii="Arial" w:hAnsi="Arial" w:cs="Arial"/>
          <w:lang w:eastAsia="en-PH"/>
        </w:rPr>
        <w:t>acy, ranging from 0.65 to 0.68.</w:t>
      </w:r>
    </w:p>
    <w:p w14:paraId="398AD36A" w14:textId="77777777" w:rsidR="00270701" w:rsidRPr="00270701" w:rsidRDefault="00270701" w:rsidP="00270701">
      <w:pPr>
        <w:spacing w:beforeAutospacing="1" w:afterAutospacing="1"/>
        <w:jc w:val="both"/>
        <w:rPr>
          <w:rFonts w:ascii="Arial" w:hAnsi="Arial" w:cs="Arial"/>
          <w:lang w:eastAsia="en-PH"/>
        </w:rPr>
      </w:pPr>
      <w:r w:rsidRPr="00270701">
        <w:rPr>
          <w:rFonts w:ascii="Arial" w:hAnsi="Arial" w:cs="Arial"/>
          <w:lang w:eastAsia="en-PH"/>
        </w:rPr>
        <w:t>The findings suggest that participants are focused on long</w:t>
      </w:r>
      <w:r w:rsidRPr="00270701">
        <w:rPr>
          <w:rFonts w:ascii="Cambria Math" w:hAnsi="Cambria Math" w:cs="Cambria Math"/>
          <w:lang w:eastAsia="en-PH"/>
        </w:rPr>
        <w:t>‑</w:t>
      </w:r>
      <w:r w:rsidRPr="00270701">
        <w:rPr>
          <w:rFonts w:ascii="Arial" w:hAnsi="Arial" w:cs="Arial"/>
          <w:lang w:eastAsia="en-PH"/>
        </w:rPr>
        <w:t>term financial stability and demonstrate strong planning behaviors. To enhance these strengths, regular reviews of financial plans and consultations with professionals can help refine strategies. Training programs aimed at boosting confidence in financial planning can also support better decision</w:t>
      </w:r>
      <w:r w:rsidRPr="00270701">
        <w:rPr>
          <w:rFonts w:ascii="Cambria Math" w:hAnsi="Cambria Math" w:cs="Cambria Math"/>
          <w:lang w:eastAsia="en-PH"/>
        </w:rPr>
        <w:t>‑</w:t>
      </w:r>
      <w:r w:rsidRPr="00270701">
        <w:rPr>
          <w:rFonts w:ascii="Arial" w:hAnsi="Arial" w:cs="Arial"/>
          <w:lang w:eastAsia="en-PH"/>
        </w:rPr>
        <w:t>making. Consistent with this, DepEd Order No. 22, s. 2021 emphasizes financial planning as a core component of financial education, ensuring that learners and educators develop the capacity to set goals and prepare for future financial challenges. Similarly, Christopher and Nithya (2025) highlighted that financial literacy requires both knowledge and application, with financial planning serving as a foundation for sustainable development. Rodríguez</w:t>
      </w:r>
      <w:r w:rsidRPr="00270701">
        <w:rPr>
          <w:rFonts w:ascii="Cambria Math" w:hAnsi="Cambria Math" w:cs="Cambria Math"/>
          <w:lang w:eastAsia="en-PH"/>
        </w:rPr>
        <w:t>‑</w:t>
      </w:r>
      <w:r w:rsidRPr="00270701">
        <w:rPr>
          <w:rFonts w:ascii="Arial" w:hAnsi="Arial" w:cs="Arial"/>
          <w:lang w:eastAsia="en-PH"/>
        </w:rPr>
        <w:t>Correa et al. (2025) also noted that while broad financial literacy dimensions are well studied, practical areas such as planning remain critical for young adults and should be priorit</w:t>
      </w:r>
      <w:r>
        <w:rPr>
          <w:rFonts w:ascii="Arial" w:hAnsi="Arial" w:cs="Arial"/>
          <w:lang w:eastAsia="en-PH"/>
        </w:rPr>
        <w:t>ized in research and education.</w:t>
      </w:r>
    </w:p>
    <w:p w14:paraId="1DDD56E9" w14:textId="77777777" w:rsidR="00270701" w:rsidRDefault="00270701" w:rsidP="00270701">
      <w:pPr>
        <w:spacing w:beforeAutospacing="1" w:afterAutospacing="1"/>
        <w:jc w:val="both"/>
        <w:rPr>
          <w:rFonts w:ascii="Arial" w:hAnsi="Arial" w:cs="Arial"/>
          <w:lang w:eastAsia="en-PH"/>
        </w:rPr>
      </w:pPr>
      <w:r w:rsidRPr="00270701">
        <w:rPr>
          <w:rFonts w:ascii="Arial" w:hAnsi="Arial" w:cs="Arial"/>
          <w:lang w:eastAsia="en-PH"/>
        </w:rPr>
        <w:t>When compared to other areas, financial planning ranked highest (4.33), followed by budgeting (4.20), saving (4.19), and debt management (4.18). Investing received the lowest score (3.95), highlighting it as an area for growth. Overall, the mean score of 4.173 reflects strong financial literacy among participants, with opportunities to improve investment knowledge and confidence in financial planning.</w:t>
      </w:r>
    </w:p>
    <w:p w14:paraId="4F5BF479" w14:textId="77777777" w:rsidR="00270701" w:rsidRDefault="00270701" w:rsidP="00270701">
      <w:pPr>
        <w:spacing w:beforeAutospacing="1" w:afterAutospacing="1"/>
        <w:jc w:val="both"/>
        <w:rPr>
          <w:rFonts w:ascii="Arial" w:hAnsi="Arial" w:cs="Arial"/>
          <w:lang w:eastAsia="en-PH"/>
        </w:rPr>
      </w:pPr>
    </w:p>
    <w:p w14:paraId="15BE98E8" w14:textId="77777777" w:rsidR="00270701" w:rsidRPr="00270701" w:rsidRDefault="00270701" w:rsidP="00270701">
      <w:pPr>
        <w:spacing w:beforeAutospacing="1" w:afterAutospacing="1"/>
        <w:jc w:val="both"/>
        <w:rPr>
          <w:rFonts w:ascii="Arial" w:hAnsi="Arial" w:cs="Arial"/>
          <w:lang w:eastAsia="en-PH"/>
        </w:rPr>
      </w:pPr>
    </w:p>
    <w:tbl>
      <w:tblPr>
        <w:tblStyle w:val="TableGrid"/>
        <w:tblpPr w:leftFromText="180" w:rightFromText="180" w:vertAnchor="text" w:horzAnchor="margin" w:tblpY="566"/>
        <w:tblW w:w="8388" w:type="dxa"/>
        <w:tblLayout w:type="fixed"/>
        <w:tblLook w:val="04A0" w:firstRow="1" w:lastRow="0" w:firstColumn="1" w:lastColumn="0" w:noHBand="0" w:noVBand="1"/>
      </w:tblPr>
      <w:tblGrid>
        <w:gridCol w:w="468"/>
        <w:gridCol w:w="5130"/>
        <w:gridCol w:w="990"/>
        <w:gridCol w:w="1800"/>
      </w:tblGrid>
      <w:tr w:rsidR="00EA0079" w14:paraId="30F2724C" w14:textId="77777777" w:rsidTr="00937B4A">
        <w:trPr>
          <w:trHeight w:val="266"/>
        </w:trPr>
        <w:tc>
          <w:tcPr>
            <w:tcW w:w="5598" w:type="dxa"/>
            <w:gridSpan w:val="2"/>
          </w:tcPr>
          <w:p w14:paraId="4BFCB2AE" w14:textId="77777777" w:rsidR="00EA0079" w:rsidRPr="00EA0079" w:rsidRDefault="00EA0079" w:rsidP="00EA0079">
            <w:pPr>
              <w:jc w:val="center"/>
            </w:pPr>
            <w:r w:rsidRPr="00EA0079">
              <w:rPr>
                <w:rFonts w:ascii="Arial" w:eastAsia="Calibri" w:hAnsi="Arial" w:cs="Arial"/>
                <w:b/>
                <w:bCs/>
              </w:rPr>
              <w:t>Financial Literacy in terms of Financial Planning</w:t>
            </w:r>
          </w:p>
        </w:tc>
        <w:tc>
          <w:tcPr>
            <w:tcW w:w="990" w:type="dxa"/>
          </w:tcPr>
          <w:p w14:paraId="385F921B" w14:textId="77777777" w:rsidR="00EA0079" w:rsidRPr="00EA0079" w:rsidRDefault="00EA0079" w:rsidP="00EA0079">
            <w:pPr>
              <w:jc w:val="center"/>
            </w:pPr>
            <w:r w:rsidRPr="00EA0079">
              <w:rPr>
                <w:rFonts w:ascii="Arial" w:eastAsia="Calibri" w:hAnsi="Arial" w:cs="Arial"/>
                <w:b/>
              </w:rPr>
              <w:t>WM</w:t>
            </w:r>
          </w:p>
        </w:tc>
        <w:tc>
          <w:tcPr>
            <w:tcW w:w="1800" w:type="dxa"/>
          </w:tcPr>
          <w:p w14:paraId="4574E7EE" w14:textId="77777777" w:rsidR="00EA0079" w:rsidRPr="00EA0079" w:rsidRDefault="00EA0079" w:rsidP="00EA0079">
            <w:r w:rsidRPr="00EA0079">
              <w:rPr>
                <w:rFonts w:ascii="Arial" w:eastAsia="Calibri" w:hAnsi="Arial" w:cs="Arial"/>
                <w:b/>
              </w:rPr>
              <w:t>Interpretation</w:t>
            </w:r>
          </w:p>
        </w:tc>
      </w:tr>
      <w:tr w:rsidR="00EA0079" w14:paraId="3AD9FF8C" w14:textId="77777777" w:rsidTr="00937B4A">
        <w:trPr>
          <w:trHeight w:val="266"/>
        </w:trPr>
        <w:tc>
          <w:tcPr>
            <w:tcW w:w="468" w:type="dxa"/>
          </w:tcPr>
          <w:p w14:paraId="6017A978" w14:textId="77777777" w:rsidR="00EA0079" w:rsidRPr="00EA0079" w:rsidRDefault="00EA0079" w:rsidP="00EA0079">
            <w:r w:rsidRPr="00EA0079">
              <w:rPr>
                <w:rFonts w:ascii="Arial" w:eastAsia="Calibri" w:hAnsi="Arial" w:cs="Arial"/>
              </w:rPr>
              <w:t>21</w:t>
            </w:r>
          </w:p>
        </w:tc>
        <w:tc>
          <w:tcPr>
            <w:tcW w:w="5130" w:type="dxa"/>
          </w:tcPr>
          <w:p w14:paraId="06CD54F6" w14:textId="77777777" w:rsidR="00EA0079" w:rsidRPr="00EA0079" w:rsidRDefault="00EA0079" w:rsidP="00EA0079">
            <w:r w:rsidRPr="00EA0079">
              <w:rPr>
                <w:rFonts w:ascii="Arial" w:eastAsia="Calibri" w:hAnsi="Arial" w:cs="Arial"/>
              </w:rPr>
              <w:t>I have a financial plan for my future.</w:t>
            </w:r>
          </w:p>
        </w:tc>
        <w:tc>
          <w:tcPr>
            <w:tcW w:w="990" w:type="dxa"/>
          </w:tcPr>
          <w:p w14:paraId="0E411838" w14:textId="77777777" w:rsidR="00EA0079" w:rsidRPr="00EA0079" w:rsidRDefault="00EA0079" w:rsidP="00EA0079">
            <w:pPr>
              <w:jc w:val="center"/>
            </w:pPr>
            <w:r w:rsidRPr="00EA0079">
              <w:rPr>
                <w:rFonts w:ascii="Arial" w:eastAsia="Calibri" w:hAnsi="Arial" w:cs="Arial"/>
              </w:rPr>
              <w:t>4.61</w:t>
            </w:r>
          </w:p>
        </w:tc>
        <w:tc>
          <w:tcPr>
            <w:tcW w:w="1800" w:type="dxa"/>
          </w:tcPr>
          <w:p w14:paraId="724ACE51" w14:textId="77777777" w:rsidR="00EA0079" w:rsidRPr="00EA0079" w:rsidRDefault="00EA0079" w:rsidP="00EA0079">
            <w:pPr>
              <w:spacing w:beforeAutospacing="1"/>
              <w:jc w:val="both"/>
              <w:outlineLvl w:val="2"/>
            </w:pPr>
            <w:r w:rsidRPr="00EA0079">
              <w:rPr>
                <w:rFonts w:ascii="Arial" w:hAnsi="Arial" w:cs="Arial"/>
                <w:bCs/>
                <w:lang w:eastAsia="en-PH"/>
              </w:rPr>
              <w:t>Highly Literate</w:t>
            </w:r>
          </w:p>
        </w:tc>
      </w:tr>
      <w:tr w:rsidR="00EA0079" w14:paraId="5DB89F67" w14:textId="77777777" w:rsidTr="00937B4A">
        <w:trPr>
          <w:trHeight w:val="60"/>
        </w:trPr>
        <w:tc>
          <w:tcPr>
            <w:tcW w:w="468" w:type="dxa"/>
          </w:tcPr>
          <w:p w14:paraId="582D7D18" w14:textId="77777777" w:rsidR="00EA0079" w:rsidRPr="00EA0079" w:rsidRDefault="00EA0079" w:rsidP="00EA0079">
            <w:r w:rsidRPr="00EA0079">
              <w:rPr>
                <w:rFonts w:ascii="Arial" w:eastAsia="Calibri" w:hAnsi="Arial" w:cs="Arial"/>
              </w:rPr>
              <w:t>22</w:t>
            </w:r>
          </w:p>
        </w:tc>
        <w:tc>
          <w:tcPr>
            <w:tcW w:w="5130" w:type="dxa"/>
          </w:tcPr>
          <w:p w14:paraId="6424D663" w14:textId="77777777" w:rsidR="00EA0079" w:rsidRPr="00EA0079" w:rsidRDefault="00EA0079" w:rsidP="00EA0079">
            <w:r w:rsidRPr="00EA0079">
              <w:rPr>
                <w:rFonts w:ascii="Arial" w:eastAsia="Calibri" w:hAnsi="Arial" w:cs="Arial"/>
              </w:rPr>
              <w:t>I set financial goals and work towards achieving them.</w:t>
            </w:r>
          </w:p>
        </w:tc>
        <w:tc>
          <w:tcPr>
            <w:tcW w:w="990" w:type="dxa"/>
          </w:tcPr>
          <w:p w14:paraId="7441778B" w14:textId="77777777" w:rsidR="00EA0079" w:rsidRPr="00EA0079" w:rsidRDefault="00EA0079" w:rsidP="00EA0079">
            <w:pPr>
              <w:jc w:val="center"/>
            </w:pPr>
            <w:r w:rsidRPr="00EA0079">
              <w:rPr>
                <w:rFonts w:ascii="Arial" w:eastAsia="Calibri" w:hAnsi="Arial" w:cs="Arial"/>
              </w:rPr>
              <w:t>4.52</w:t>
            </w:r>
          </w:p>
        </w:tc>
        <w:tc>
          <w:tcPr>
            <w:tcW w:w="1800" w:type="dxa"/>
          </w:tcPr>
          <w:p w14:paraId="0E93F8B3" w14:textId="77777777" w:rsidR="00EA0079" w:rsidRPr="00EA0079" w:rsidRDefault="00EA0079" w:rsidP="00EA0079">
            <w:pPr>
              <w:spacing w:beforeAutospacing="1"/>
              <w:jc w:val="both"/>
              <w:outlineLvl w:val="2"/>
            </w:pPr>
            <w:r w:rsidRPr="00EA0079">
              <w:rPr>
                <w:rFonts w:ascii="Arial" w:hAnsi="Arial" w:cs="Arial"/>
                <w:bCs/>
                <w:lang w:eastAsia="en-PH"/>
              </w:rPr>
              <w:t xml:space="preserve"> Highly Literate</w:t>
            </w:r>
          </w:p>
        </w:tc>
      </w:tr>
      <w:tr w:rsidR="00EA0079" w14:paraId="1726914F" w14:textId="77777777" w:rsidTr="00937B4A">
        <w:trPr>
          <w:trHeight w:val="266"/>
        </w:trPr>
        <w:tc>
          <w:tcPr>
            <w:tcW w:w="468" w:type="dxa"/>
          </w:tcPr>
          <w:p w14:paraId="0EC80AFD" w14:textId="77777777" w:rsidR="00EA0079" w:rsidRPr="00EA0079" w:rsidRDefault="00EA0079" w:rsidP="00EA0079">
            <w:r w:rsidRPr="00EA0079">
              <w:rPr>
                <w:rFonts w:ascii="Arial" w:eastAsia="Calibri" w:hAnsi="Arial" w:cs="Arial"/>
              </w:rPr>
              <w:t>23</w:t>
            </w:r>
          </w:p>
        </w:tc>
        <w:tc>
          <w:tcPr>
            <w:tcW w:w="5130" w:type="dxa"/>
          </w:tcPr>
          <w:p w14:paraId="2B5A33D9" w14:textId="77777777" w:rsidR="00EA0079" w:rsidRPr="00EA0079" w:rsidRDefault="00EA0079" w:rsidP="00EA0079">
            <w:r w:rsidRPr="00EA0079">
              <w:rPr>
                <w:rFonts w:ascii="Arial" w:eastAsia="Calibri" w:hAnsi="Arial" w:cs="Arial"/>
              </w:rPr>
              <w:t>I review and adjust my financial plan regularly.</w:t>
            </w:r>
          </w:p>
        </w:tc>
        <w:tc>
          <w:tcPr>
            <w:tcW w:w="990" w:type="dxa"/>
          </w:tcPr>
          <w:p w14:paraId="3E83DE8E" w14:textId="77777777" w:rsidR="00EA0079" w:rsidRPr="00EA0079" w:rsidRDefault="00EA0079" w:rsidP="00EA0079">
            <w:pPr>
              <w:jc w:val="center"/>
            </w:pPr>
            <w:r w:rsidRPr="00EA0079">
              <w:rPr>
                <w:rFonts w:ascii="Arial" w:eastAsia="Calibri" w:hAnsi="Arial" w:cs="Arial"/>
              </w:rPr>
              <w:t>4.19</w:t>
            </w:r>
          </w:p>
        </w:tc>
        <w:tc>
          <w:tcPr>
            <w:tcW w:w="1800" w:type="dxa"/>
          </w:tcPr>
          <w:p w14:paraId="63FDB571" w14:textId="77777777" w:rsidR="00EA0079" w:rsidRPr="00EA0079" w:rsidRDefault="00EA0079" w:rsidP="00EA0079">
            <w:pPr>
              <w:spacing w:beforeAutospacing="1"/>
              <w:jc w:val="both"/>
              <w:outlineLvl w:val="2"/>
            </w:pPr>
            <w:r w:rsidRPr="00EA0079">
              <w:rPr>
                <w:rFonts w:ascii="Arial" w:hAnsi="Arial" w:cs="Arial"/>
                <w:bCs/>
                <w:lang w:eastAsia="en-PH"/>
              </w:rPr>
              <w:t>Highly Literate</w:t>
            </w:r>
          </w:p>
        </w:tc>
      </w:tr>
      <w:tr w:rsidR="00EA0079" w14:paraId="35D3CCB2" w14:textId="77777777" w:rsidTr="00937B4A">
        <w:trPr>
          <w:trHeight w:val="248"/>
        </w:trPr>
        <w:tc>
          <w:tcPr>
            <w:tcW w:w="468" w:type="dxa"/>
          </w:tcPr>
          <w:p w14:paraId="3DA154B2" w14:textId="77777777" w:rsidR="00EA0079" w:rsidRPr="00EA0079" w:rsidRDefault="00EA0079" w:rsidP="00EA0079">
            <w:r w:rsidRPr="00EA0079">
              <w:rPr>
                <w:rFonts w:ascii="Arial" w:eastAsia="Calibri" w:hAnsi="Arial" w:cs="Arial"/>
              </w:rPr>
              <w:t>24</w:t>
            </w:r>
          </w:p>
        </w:tc>
        <w:tc>
          <w:tcPr>
            <w:tcW w:w="5130" w:type="dxa"/>
          </w:tcPr>
          <w:p w14:paraId="713B1810" w14:textId="77777777" w:rsidR="00EA0079" w:rsidRPr="00EA0079" w:rsidRDefault="00EA0079" w:rsidP="00EA0079">
            <w:r w:rsidRPr="00EA0079">
              <w:rPr>
                <w:rFonts w:ascii="Arial" w:eastAsia="Calibri" w:hAnsi="Arial" w:cs="Arial"/>
              </w:rPr>
              <w:t>I seek advice from financial experts when needed.</w:t>
            </w:r>
          </w:p>
        </w:tc>
        <w:tc>
          <w:tcPr>
            <w:tcW w:w="990" w:type="dxa"/>
          </w:tcPr>
          <w:p w14:paraId="03171122" w14:textId="77777777" w:rsidR="00EA0079" w:rsidRPr="00EA0079" w:rsidRDefault="00EA0079" w:rsidP="00EA0079">
            <w:pPr>
              <w:jc w:val="center"/>
            </w:pPr>
            <w:r w:rsidRPr="00EA0079">
              <w:rPr>
                <w:rFonts w:ascii="Arial" w:eastAsia="Calibri" w:hAnsi="Arial" w:cs="Arial"/>
              </w:rPr>
              <w:t>4.16</w:t>
            </w:r>
          </w:p>
        </w:tc>
        <w:tc>
          <w:tcPr>
            <w:tcW w:w="1800" w:type="dxa"/>
          </w:tcPr>
          <w:p w14:paraId="26F8E772" w14:textId="77777777" w:rsidR="00EA0079" w:rsidRPr="00EA0079" w:rsidRDefault="00EA0079" w:rsidP="00EA0079">
            <w:pPr>
              <w:spacing w:beforeAutospacing="1"/>
              <w:jc w:val="both"/>
              <w:outlineLvl w:val="2"/>
            </w:pPr>
            <w:r w:rsidRPr="00EA0079">
              <w:rPr>
                <w:rFonts w:ascii="Arial" w:hAnsi="Arial" w:cs="Arial"/>
                <w:bCs/>
                <w:lang w:eastAsia="en-PH"/>
              </w:rPr>
              <w:t>Highly Literate</w:t>
            </w:r>
          </w:p>
        </w:tc>
      </w:tr>
      <w:tr w:rsidR="00EA0079" w14:paraId="6287B765" w14:textId="77777777" w:rsidTr="00937B4A">
        <w:trPr>
          <w:trHeight w:val="249"/>
        </w:trPr>
        <w:tc>
          <w:tcPr>
            <w:tcW w:w="468" w:type="dxa"/>
          </w:tcPr>
          <w:p w14:paraId="19608FB3" w14:textId="77777777" w:rsidR="00EA0079" w:rsidRPr="00EA0079" w:rsidRDefault="00EA0079" w:rsidP="00EA0079">
            <w:r w:rsidRPr="00EA0079">
              <w:rPr>
                <w:rFonts w:ascii="Arial" w:eastAsia="Calibri" w:hAnsi="Arial" w:cs="Arial"/>
              </w:rPr>
              <w:t>25</w:t>
            </w:r>
          </w:p>
        </w:tc>
        <w:tc>
          <w:tcPr>
            <w:tcW w:w="5130" w:type="dxa"/>
          </w:tcPr>
          <w:p w14:paraId="287580FF" w14:textId="77777777" w:rsidR="00EA0079" w:rsidRPr="00EA0079" w:rsidRDefault="00EA0079" w:rsidP="00EA0079">
            <w:r w:rsidRPr="00EA0079">
              <w:rPr>
                <w:rFonts w:ascii="Arial" w:eastAsia="Calibri" w:hAnsi="Arial" w:cs="Arial"/>
              </w:rPr>
              <w:t>I feel confident in my financial planning skills.</w:t>
            </w:r>
          </w:p>
        </w:tc>
        <w:tc>
          <w:tcPr>
            <w:tcW w:w="990" w:type="dxa"/>
          </w:tcPr>
          <w:p w14:paraId="3EE28E9A" w14:textId="77777777" w:rsidR="00EA0079" w:rsidRPr="00EA0079" w:rsidRDefault="00EA0079" w:rsidP="00EA0079">
            <w:pPr>
              <w:jc w:val="center"/>
            </w:pPr>
            <w:r w:rsidRPr="00EA0079">
              <w:rPr>
                <w:rFonts w:ascii="Arial" w:eastAsia="Calibri" w:hAnsi="Arial" w:cs="Arial"/>
              </w:rPr>
              <w:t>4.19</w:t>
            </w:r>
          </w:p>
        </w:tc>
        <w:tc>
          <w:tcPr>
            <w:tcW w:w="1800" w:type="dxa"/>
          </w:tcPr>
          <w:p w14:paraId="14858D3A" w14:textId="77777777" w:rsidR="00EA0079" w:rsidRPr="00EA0079" w:rsidRDefault="00EA0079" w:rsidP="00EA0079">
            <w:pPr>
              <w:spacing w:beforeAutospacing="1"/>
              <w:jc w:val="both"/>
              <w:outlineLvl w:val="2"/>
            </w:pPr>
            <w:r w:rsidRPr="00EA0079">
              <w:rPr>
                <w:rFonts w:ascii="Arial" w:hAnsi="Arial" w:cs="Arial"/>
                <w:bCs/>
                <w:lang w:eastAsia="en-PH"/>
              </w:rPr>
              <w:t xml:space="preserve"> Highly Literate</w:t>
            </w:r>
          </w:p>
        </w:tc>
      </w:tr>
      <w:tr w:rsidR="003320BC" w14:paraId="5F93CA56" w14:textId="77777777" w:rsidTr="00937B4A">
        <w:trPr>
          <w:trHeight w:val="249"/>
        </w:trPr>
        <w:tc>
          <w:tcPr>
            <w:tcW w:w="468" w:type="dxa"/>
            <w:shd w:val="clear" w:color="auto" w:fill="F2F2F2" w:themeFill="background1" w:themeFillShade="F2"/>
          </w:tcPr>
          <w:p w14:paraId="0B9388EB" w14:textId="77777777" w:rsidR="00EA0079" w:rsidRPr="00EA0079" w:rsidRDefault="00EA0079" w:rsidP="00EA0079">
            <w:pPr>
              <w:rPr>
                <w:rFonts w:ascii="Arial" w:hAnsi="Arial" w:cs="Arial"/>
              </w:rPr>
            </w:pPr>
          </w:p>
        </w:tc>
        <w:tc>
          <w:tcPr>
            <w:tcW w:w="5130" w:type="dxa"/>
            <w:shd w:val="clear" w:color="auto" w:fill="F2F2F2" w:themeFill="background1" w:themeFillShade="F2"/>
          </w:tcPr>
          <w:p w14:paraId="35F85013" w14:textId="77777777" w:rsidR="00EA0079" w:rsidRPr="003320BC" w:rsidRDefault="003320BC" w:rsidP="00EA0079">
            <w:pPr>
              <w:jc w:val="center"/>
              <w:rPr>
                <w:b/>
              </w:rPr>
            </w:pPr>
            <w:r w:rsidRPr="003320BC">
              <w:rPr>
                <w:rFonts w:ascii="Arial" w:eastAsia="Calibri" w:hAnsi="Arial" w:cs="Arial"/>
                <w:b/>
              </w:rPr>
              <w:t xml:space="preserve">Weighted </w:t>
            </w:r>
            <w:r w:rsidR="00EA0079" w:rsidRPr="003320BC">
              <w:rPr>
                <w:rFonts w:ascii="Arial" w:eastAsia="Calibri" w:hAnsi="Arial" w:cs="Arial"/>
                <w:b/>
              </w:rPr>
              <w:t>Mean</w:t>
            </w:r>
          </w:p>
        </w:tc>
        <w:tc>
          <w:tcPr>
            <w:tcW w:w="990" w:type="dxa"/>
            <w:shd w:val="clear" w:color="auto" w:fill="F2F2F2" w:themeFill="background1" w:themeFillShade="F2"/>
          </w:tcPr>
          <w:p w14:paraId="1224C54B" w14:textId="77777777" w:rsidR="00EA0079" w:rsidRPr="00EA0079" w:rsidRDefault="00EA0079" w:rsidP="00EA0079">
            <w:pPr>
              <w:jc w:val="center"/>
            </w:pPr>
            <w:r w:rsidRPr="00EA0079">
              <w:rPr>
                <w:rFonts w:ascii="Arial" w:eastAsia="Calibri" w:hAnsi="Arial" w:cs="Arial"/>
                <w:b/>
              </w:rPr>
              <w:t>4.334</w:t>
            </w:r>
          </w:p>
        </w:tc>
        <w:tc>
          <w:tcPr>
            <w:tcW w:w="1800" w:type="dxa"/>
            <w:shd w:val="clear" w:color="auto" w:fill="F2F2F2" w:themeFill="background1" w:themeFillShade="F2"/>
          </w:tcPr>
          <w:p w14:paraId="27B1804D" w14:textId="77777777" w:rsidR="00EA0079" w:rsidRPr="00EA0079" w:rsidRDefault="00EA0079" w:rsidP="00EA0079">
            <w:pPr>
              <w:spacing w:beforeAutospacing="1"/>
              <w:jc w:val="both"/>
              <w:outlineLvl w:val="2"/>
            </w:pPr>
            <w:r w:rsidRPr="00EA0079">
              <w:rPr>
                <w:rFonts w:ascii="Arial" w:hAnsi="Arial" w:cs="Arial"/>
                <w:bCs/>
                <w:lang w:eastAsia="en-PH"/>
              </w:rPr>
              <w:t>Highly Literate</w:t>
            </w:r>
          </w:p>
        </w:tc>
      </w:tr>
    </w:tbl>
    <w:p w14:paraId="43C62035" w14:textId="55A67818" w:rsidR="007D625E" w:rsidRDefault="00EA0079">
      <w:pPr>
        <w:spacing w:beforeAutospacing="1" w:afterAutospacing="1"/>
        <w:jc w:val="both"/>
        <w:rPr>
          <w:rFonts w:ascii="Arial" w:hAnsi="Arial" w:cs="Arial"/>
          <w:b/>
          <w:lang w:eastAsia="en-PH"/>
        </w:rPr>
      </w:pPr>
      <w:r>
        <w:rPr>
          <w:rFonts w:ascii="Arial" w:hAnsi="Arial" w:cs="Arial"/>
          <w:b/>
          <w:lang w:eastAsia="en-PH"/>
        </w:rPr>
        <w:t>Table 2.</w:t>
      </w:r>
      <w:r w:rsidR="006130A8">
        <w:rPr>
          <w:rFonts w:ascii="Arial" w:hAnsi="Arial" w:cs="Arial"/>
          <w:b/>
          <w:lang w:eastAsia="en-PH"/>
        </w:rPr>
        <w:t>e</w:t>
      </w:r>
      <w:r>
        <w:rPr>
          <w:rFonts w:ascii="Arial" w:hAnsi="Arial" w:cs="Arial"/>
          <w:b/>
          <w:lang w:eastAsia="en-PH"/>
        </w:rPr>
        <w:t>: Financial Literacy in terms of Financial Planning</w:t>
      </w:r>
    </w:p>
    <w:p w14:paraId="22CE585D" w14:textId="77777777" w:rsidR="007D625E" w:rsidRDefault="007D625E">
      <w:pPr>
        <w:spacing w:beforeAutospacing="1" w:afterAutospacing="1"/>
        <w:jc w:val="both"/>
        <w:rPr>
          <w:rFonts w:ascii="Arial" w:hAnsi="Arial" w:cs="Arial"/>
          <w:b/>
          <w:lang w:eastAsia="en-PH"/>
        </w:rPr>
      </w:pPr>
    </w:p>
    <w:p w14:paraId="6120A9B8" w14:textId="77777777" w:rsidR="00270701" w:rsidRDefault="00270701">
      <w:pPr>
        <w:spacing w:beforeAutospacing="1" w:afterAutospacing="1"/>
        <w:jc w:val="both"/>
        <w:rPr>
          <w:rFonts w:ascii="Arial" w:hAnsi="Arial" w:cs="Arial"/>
          <w:b/>
          <w:lang w:eastAsia="en-PH"/>
        </w:rPr>
      </w:pPr>
      <w:r>
        <w:rPr>
          <w:rFonts w:ascii="Arial" w:hAnsi="Arial" w:cs="Arial"/>
          <w:b/>
        </w:rPr>
        <w:t>Significant Relationship Bet</w:t>
      </w:r>
      <w:r w:rsidR="00BA44A7">
        <w:rPr>
          <w:rFonts w:ascii="Arial" w:hAnsi="Arial" w:cs="Arial"/>
          <w:b/>
        </w:rPr>
        <w:t xml:space="preserve">ween Academic Performance </w:t>
      </w:r>
      <w:proofErr w:type="gramStart"/>
      <w:r w:rsidR="00BA44A7">
        <w:rPr>
          <w:rFonts w:ascii="Arial" w:hAnsi="Arial" w:cs="Arial"/>
          <w:b/>
        </w:rPr>
        <w:t xml:space="preserve">in  </w:t>
      </w:r>
      <w:r>
        <w:rPr>
          <w:rFonts w:ascii="Arial" w:hAnsi="Arial" w:cs="Arial"/>
          <w:b/>
        </w:rPr>
        <w:t>Edukasyong</w:t>
      </w:r>
      <w:proofErr w:type="gramEnd"/>
      <w:r>
        <w:rPr>
          <w:rFonts w:ascii="Arial" w:hAnsi="Arial" w:cs="Arial"/>
          <w:b/>
        </w:rPr>
        <w:t xml:space="preserve"> Pantahanan at Pangkabuhayan and Financial Literacy among Students in the Bachelor of Elementary Education</w:t>
      </w:r>
    </w:p>
    <w:p w14:paraId="0A7B4EFD" w14:textId="77777777" w:rsidR="00B627A3" w:rsidRPr="00F343AA" w:rsidRDefault="00B627A3" w:rsidP="00F343AA">
      <w:pPr>
        <w:suppressAutoHyphens w:val="0"/>
        <w:spacing w:before="100" w:beforeAutospacing="1" w:after="100" w:afterAutospacing="1"/>
        <w:jc w:val="both"/>
        <w:rPr>
          <w:rFonts w:ascii="Arial" w:hAnsi="Arial" w:cs="Arial"/>
          <w:szCs w:val="24"/>
          <w:lang w:eastAsia="ko-KR"/>
        </w:rPr>
      </w:pPr>
      <w:r w:rsidRPr="00F343AA">
        <w:rPr>
          <w:rFonts w:ascii="Arial" w:hAnsi="Arial" w:cs="Arial"/>
          <w:szCs w:val="24"/>
          <w:lang w:eastAsia="ko-KR"/>
        </w:rPr>
        <w:t>Table 3 revealed significant relationships between academic performance in Edukasyong Pantahanan at Pangkabuhayan (EPP) and financial literacy in budgeting (0.04), saving (0.03), debt management (0.02), and financial planning (0.01). All computed values were below the tabular value of 0.3440 at the 0.05 significance level, leading to rejection of the null hypothesis. This indicates that these dimensions of financial literacy are closely linked to academic performance. Investing (0.06) showed no significant relationship, suggesting that investment knowledge is not yet strongly connected to academic achievement in EPP. This aligns with earlier findings that investing was the weakest area of financial literacy among participants.</w:t>
      </w:r>
    </w:p>
    <w:p w14:paraId="379202AC" w14:textId="77777777" w:rsidR="00B627A3" w:rsidRPr="00F343AA" w:rsidRDefault="00B627A3" w:rsidP="00F343AA">
      <w:pPr>
        <w:suppressAutoHyphens w:val="0"/>
        <w:spacing w:before="100" w:beforeAutospacing="1" w:after="100" w:afterAutospacing="1"/>
        <w:jc w:val="both"/>
        <w:rPr>
          <w:rFonts w:ascii="Arial" w:hAnsi="Arial" w:cs="Arial"/>
          <w:szCs w:val="24"/>
          <w:lang w:eastAsia="ko-KR"/>
        </w:rPr>
      </w:pPr>
      <w:r w:rsidRPr="00F343AA">
        <w:rPr>
          <w:rFonts w:ascii="Arial" w:hAnsi="Arial" w:cs="Arial"/>
          <w:szCs w:val="24"/>
          <w:lang w:eastAsia="ko-KR"/>
        </w:rPr>
        <w:t>Supporting studies reinforce these results. Arias (2025) found that teacher self</w:t>
      </w:r>
      <w:r w:rsidRPr="00F343AA">
        <w:rPr>
          <w:rFonts w:ascii="Arial" w:hAnsi="Arial" w:cs="Arial"/>
          <w:szCs w:val="24"/>
          <w:lang w:eastAsia="ko-KR"/>
        </w:rPr>
        <w:noBreakHyphen/>
        <w:t xml:space="preserve">efficacy in EPP/TLE was positively associated with learners’ performance, while </w:t>
      </w:r>
      <w:proofErr w:type="spellStart"/>
      <w:r w:rsidRPr="00F343AA">
        <w:rPr>
          <w:rFonts w:ascii="Arial" w:hAnsi="Arial" w:cs="Arial"/>
          <w:szCs w:val="24"/>
          <w:lang w:eastAsia="ko-KR"/>
        </w:rPr>
        <w:t>Matienzo</w:t>
      </w:r>
      <w:proofErr w:type="spellEnd"/>
      <w:r w:rsidRPr="00F343AA">
        <w:rPr>
          <w:rFonts w:ascii="Arial" w:hAnsi="Arial" w:cs="Arial"/>
          <w:szCs w:val="24"/>
          <w:lang w:eastAsia="ko-KR"/>
        </w:rPr>
        <w:t xml:space="preserve"> (2025) demonstrated that structured, task</w:t>
      </w:r>
      <w:r w:rsidRPr="00F343AA">
        <w:rPr>
          <w:rFonts w:ascii="Arial" w:hAnsi="Arial" w:cs="Arial"/>
          <w:szCs w:val="24"/>
          <w:lang w:eastAsia="ko-KR"/>
        </w:rPr>
        <w:noBreakHyphen/>
        <w:t xml:space="preserve">based approaches improved engagement and outcomes. Similarly, </w:t>
      </w:r>
      <w:proofErr w:type="spellStart"/>
      <w:r w:rsidRPr="00F343AA">
        <w:rPr>
          <w:rFonts w:ascii="Arial" w:hAnsi="Arial" w:cs="Arial"/>
          <w:szCs w:val="24"/>
          <w:lang w:eastAsia="ko-KR"/>
        </w:rPr>
        <w:t>Barrot</w:t>
      </w:r>
      <w:proofErr w:type="spellEnd"/>
      <w:r w:rsidRPr="00F343AA">
        <w:rPr>
          <w:rFonts w:ascii="Arial" w:hAnsi="Arial" w:cs="Arial"/>
          <w:szCs w:val="24"/>
          <w:lang w:eastAsia="ko-KR"/>
        </w:rPr>
        <w:t xml:space="preserve"> et al. (2024) emphasized that embedding financial literacy into the K</w:t>
      </w:r>
      <w:r w:rsidRPr="00F343AA">
        <w:rPr>
          <w:rFonts w:ascii="Arial" w:hAnsi="Arial" w:cs="Arial"/>
          <w:szCs w:val="24"/>
          <w:lang w:eastAsia="ko-KR"/>
        </w:rPr>
        <w:noBreakHyphen/>
        <w:t>12 curriculum enhances student competencies, though challenges in teacher training remain. DepEd Order No. 22, s. 2021 further institutionalized financial education, confirming that financial literacy skills directly support academic success.</w:t>
      </w:r>
    </w:p>
    <w:p w14:paraId="777D5440" w14:textId="77777777" w:rsidR="00B627A3" w:rsidRPr="00F343AA" w:rsidRDefault="00B627A3" w:rsidP="00F343AA">
      <w:pPr>
        <w:suppressAutoHyphens w:val="0"/>
        <w:spacing w:before="100" w:beforeAutospacing="1" w:after="100" w:afterAutospacing="1"/>
        <w:jc w:val="both"/>
        <w:rPr>
          <w:rFonts w:ascii="Arial" w:hAnsi="Arial" w:cs="Arial"/>
          <w:szCs w:val="24"/>
          <w:lang w:eastAsia="ko-KR"/>
        </w:rPr>
      </w:pPr>
      <w:r w:rsidRPr="00F343AA">
        <w:rPr>
          <w:rFonts w:ascii="Arial" w:hAnsi="Arial" w:cs="Arial"/>
          <w:szCs w:val="24"/>
          <w:lang w:eastAsia="ko-KR"/>
        </w:rPr>
        <w:t xml:space="preserve">Recent studies provide additional evidence. </w:t>
      </w:r>
      <w:proofErr w:type="spellStart"/>
      <w:r w:rsidRPr="00F343AA">
        <w:rPr>
          <w:rFonts w:ascii="Arial" w:hAnsi="Arial" w:cs="Arial"/>
          <w:bCs/>
          <w:szCs w:val="24"/>
          <w:lang w:eastAsia="ko-KR"/>
        </w:rPr>
        <w:t>Cainglet</w:t>
      </w:r>
      <w:proofErr w:type="spellEnd"/>
      <w:r w:rsidRPr="00F343AA">
        <w:rPr>
          <w:rFonts w:ascii="Arial" w:hAnsi="Arial" w:cs="Arial"/>
          <w:bCs/>
          <w:szCs w:val="24"/>
          <w:lang w:eastAsia="ko-KR"/>
        </w:rPr>
        <w:t xml:space="preserve">, </w:t>
      </w:r>
      <w:proofErr w:type="spellStart"/>
      <w:r w:rsidRPr="00F343AA">
        <w:rPr>
          <w:rFonts w:ascii="Arial" w:hAnsi="Arial" w:cs="Arial"/>
          <w:bCs/>
          <w:szCs w:val="24"/>
          <w:lang w:eastAsia="ko-KR"/>
        </w:rPr>
        <w:t>Hortillo</w:t>
      </w:r>
      <w:proofErr w:type="spellEnd"/>
      <w:r w:rsidRPr="00F343AA">
        <w:rPr>
          <w:rFonts w:ascii="Arial" w:hAnsi="Arial" w:cs="Arial"/>
          <w:bCs/>
          <w:szCs w:val="24"/>
          <w:lang w:eastAsia="ko-KR"/>
        </w:rPr>
        <w:t>, and Tan (2022)</w:t>
      </w:r>
      <w:r w:rsidRPr="00F343AA">
        <w:rPr>
          <w:rFonts w:ascii="Arial" w:hAnsi="Arial" w:cs="Arial"/>
          <w:szCs w:val="24"/>
          <w:lang w:eastAsia="ko-KR"/>
        </w:rPr>
        <w:t xml:space="preserve"> revealed gender differences in financial literacy, with female students excelling in saving but lagging in investment knowledge, which parallels the weak investment association in this study. </w:t>
      </w:r>
      <w:proofErr w:type="spellStart"/>
      <w:r w:rsidRPr="00F343AA">
        <w:rPr>
          <w:rFonts w:ascii="Arial" w:hAnsi="Arial" w:cs="Arial"/>
          <w:bCs/>
          <w:szCs w:val="24"/>
          <w:lang w:eastAsia="ko-KR"/>
        </w:rPr>
        <w:t>Frisancho</w:t>
      </w:r>
      <w:proofErr w:type="spellEnd"/>
      <w:r w:rsidRPr="00F343AA">
        <w:rPr>
          <w:rFonts w:ascii="Arial" w:hAnsi="Arial" w:cs="Arial"/>
          <w:bCs/>
          <w:szCs w:val="24"/>
          <w:lang w:eastAsia="ko-KR"/>
        </w:rPr>
        <w:t xml:space="preserve"> (2023)</w:t>
      </w:r>
      <w:r w:rsidRPr="00F343AA">
        <w:rPr>
          <w:rFonts w:ascii="Arial" w:hAnsi="Arial" w:cs="Arial"/>
          <w:szCs w:val="24"/>
          <w:lang w:eastAsia="ko-KR"/>
        </w:rPr>
        <w:t xml:space="preserve"> showed that school</w:t>
      </w:r>
      <w:r w:rsidRPr="00F343AA">
        <w:rPr>
          <w:rFonts w:ascii="Arial" w:hAnsi="Arial" w:cs="Arial"/>
          <w:szCs w:val="24"/>
          <w:lang w:eastAsia="ko-KR"/>
        </w:rPr>
        <w:noBreakHyphen/>
        <w:t xml:space="preserve">based financial education improves saving and budgeting skills without harming academic performance, reinforcing the importance of curriculum integration. </w:t>
      </w:r>
      <w:r w:rsidRPr="00F343AA">
        <w:rPr>
          <w:rFonts w:ascii="Arial" w:hAnsi="Arial" w:cs="Arial"/>
          <w:bCs/>
          <w:szCs w:val="24"/>
          <w:lang w:eastAsia="ko-KR"/>
        </w:rPr>
        <w:t>Ho and Lee (2020)</w:t>
      </w:r>
      <w:r w:rsidRPr="00F343AA">
        <w:rPr>
          <w:rFonts w:ascii="Arial" w:hAnsi="Arial" w:cs="Arial"/>
          <w:szCs w:val="24"/>
          <w:lang w:eastAsia="ko-KR"/>
        </w:rPr>
        <w:t xml:space="preserve"> demonstrated that standardized financial literacy curricula improve outcomes but leave gaps in investment knowledge, echoing the present findings. </w:t>
      </w:r>
      <w:proofErr w:type="spellStart"/>
      <w:r w:rsidRPr="00F343AA">
        <w:rPr>
          <w:rFonts w:ascii="Arial" w:hAnsi="Arial" w:cs="Arial"/>
          <w:bCs/>
          <w:szCs w:val="24"/>
          <w:lang w:eastAsia="ko-KR"/>
        </w:rPr>
        <w:t>Mancone</w:t>
      </w:r>
      <w:proofErr w:type="spellEnd"/>
      <w:r w:rsidRPr="00F343AA">
        <w:rPr>
          <w:rFonts w:ascii="Arial" w:hAnsi="Arial" w:cs="Arial"/>
          <w:bCs/>
          <w:szCs w:val="24"/>
          <w:lang w:eastAsia="ko-KR"/>
        </w:rPr>
        <w:t xml:space="preserve"> et al. (2024)</w:t>
      </w:r>
      <w:r w:rsidRPr="00F343AA">
        <w:rPr>
          <w:rFonts w:ascii="Arial" w:hAnsi="Arial" w:cs="Arial"/>
          <w:szCs w:val="24"/>
          <w:lang w:eastAsia="ko-KR"/>
        </w:rPr>
        <w:t xml:space="preserve"> highlighted that financial literacy programs significantly shape youth behavior, particularly in budgeting and saving, which are strongly linked to academic success. </w:t>
      </w:r>
      <w:r w:rsidRPr="00F343AA">
        <w:rPr>
          <w:rFonts w:ascii="Arial" w:hAnsi="Arial" w:cs="Arial"/>
          <w:bCs/>
          <w:szCs w:val="24"/>
          <w:lang w:eastAsia="ko-KR"/>
        </w:rPr>
        <w:t>Pascual and Santos</w:t>
      </w:r>
      <w:r w:rsidRPr="00F343AA">
        <w:rPr>
          <w:rFonts w:ascii="Arial" w:hAnsi="Arial" w:cs="Arial"/>
          <w:bCs/>
          <w:szCs w:val="24"/>
          <w:lang w:eastAsia="ko-KR"/>
        </w:rPr>
        <w:noBreakHyphen/>
        <w:t>Recto (2024)</w:t>
      </w:r>
      <w:r w:rsidRPr="00F343AA">
        <w:rPr>
          <w:rFonts w:ascii="Arial" w:hAnsi="Arial" w:cs="Arial"/>
          <w:szCs w:val="24"/>
          <w:lang w:eastAsia="ko-KR"/>
        </w:rPr>
        <w:t xml:space="preserve"> found that Filipino university students practice financial literacy mainly in saving and budgeting, but investment knowledge remains limited. </w:t>
      </w:r>
      <w:r w:rsidRPr="00F343AA">
        <w:rPr>
          <w:rFonts w:ascii="Arial" w:hAnsi="Arial" w:cs="Arial"/>
          <w:bCs/>
          <w:szCs w:val="24"/>
          <w:lang w:eastAsia="ko-KR"/>
        </w:rPr>
        <w:t>Silva et al. (2024)</w:t>
      </w:r>
      <w:r w:rsidRPr="00F343AA">
        <w:rPr>
          <w:rFonts w:ascii="Arial" w:hAnsi="Arial" w:cs="Arial"/>
          <w:szCs w:val="24"/>
          <w:lang w:eastAsia="ko-KR"/>
        </w:rPr>
        <w:t xml:space="preserve"> reported uneven digital financial literacy among college students in </w:t>
      </w:r>
      <w:proofErr w:type="spellStart"/>
      <w:r w:rsidRPr="00F343AA">
        <w:rPr>
          <w:rFonts w:ascii="Arial" w:hAnsi="Arial" w:cs="Arial"/>
          <w:szCs w:val="24"/>
          <w:lang w:eastAsia="ko-KR"/>
        </w:rPr>
        <w:t>Calapan</w:t>
      </w:r>
      <w:proofErr w:type="spellEnd"/>
      <w:r w:rsidRPr="00F343AA">
        <w:rPr>
          <w:rFonts w:ascii="Arial" w:hAnsi="Arial" w:cs="Arial"/>
          <w:szCs w:val="24"/>
          <w:lang w:eastAsia="ko-KR"/>
        </w:rPr>
        <w:t xml:space="preserve"> City, with strong saving skills but weak investment and debt management practices. Finally, </w:t>
      </w:r>
      <w:proofErr w:type="spellStart"/>
      <w:r w:rsidRPr="00F343AA">
        <w:rPr>
          <w:rFonts w:ascii="Arial" w:hAnsi="Arial" w:cs="Arial"/>
          <w:bCs/>
          <w:szCs w:val="24"/>
          <w:lang w:eastAsia="ko-KR"/>
        </w:rPr>
        <w:t>Starobin</w:t>
      </w:r>
      <w:proofErr w:type="spellEnd"/>
      <w:r w:rsidRPr="00F343AA">
        <w:rPr>
          <w:rFonts w:ascii="Arial" w:hAnsi="Arial" w:cs="Arial"/>
          <w:bCs/>
          <w:szCs w:val="24"/>
          <w:lang w:eastAsia="ko-KR"/>
        </w:rPr>
        <w:t xml:space="preserve">, Hagedorn, </w:t>
      </w:r>
      <w:proofErr w:type="spellStart"/>
      <w:r w:rsidRPr="00F343AA">
        <w:rPr>
          <w:rFonts w:ascii="Arial" w:hAnsi="Arial" w:cs="Arial"/>
          <w:bCs/>
          <w:szCs w:val="24"/>
          <w:lang w:eastAsia="ko-KR"/>
        </w:rPr>
        <w:t>Purnamasari</w:t>
      </w:r>
      <w:proofErr w:type="spellEnd"/>
      <w:r w:rsidRPr="00F343AA">
        <w:rPr>
          <w:rFonts w:ascii="Arial" w:hAnsi="Arial" w:cs="Arial"/>
          <w:bCs/>
          <w:szCs w:val="24"/>
          <w:lang w:eastAsia="ko-KR"/>
        </w:rPr>
        <w:t>, and Chen (2013)</w:t>
      </w:r>
      <w:r w:rsidRPr="00F343AA">
        <w:rPr>
          <w:rFonts w:ascii="Arial" w:hAnsi="Arial" w:cs="Arial"/>
          <w:szCs w:val="24"/>
          <w:lang w:eastAsia="ko-KR"/>
        </w:rPr>
        <w:t xml:space="preserve"> confirmed that financial literacy predicts both financial well</w:t>
      </w:r>
      <w:r w:rsidRPr="00F343AA">
        <w:rPr>
          <w:rFonts w:ascii="Arial" w:hAnsi="Arial" w:cs="Arial"/>
          <w:szCs w:val="24"/>
          <w:lang w:eastAsia="ko-KR"/>
        </w:rPr>
        <w:noBreakHyphen/>
        <w:t xml:space="preserve">being </w:t>
      </w:r>
      <w:r w:rsidRPr="00F343AA">
        <w:rPr>
          <w:rFonts w:ascii="Arial" w:hAnsi="Arial" w:cs="Arial"/>
          <w:szCs w:val="24"/>
          <w:lang w:eastAsia="ko-KR"/>
        </w:rPr>
        <w:lastRenderedPageBreak/>
        <w:t>and academic success, validating the strong correlation between budgeting, saving, debt management, and academic performance.</w:t>
      </w:r>
    </w:p>
    <w:p w14:paraId="20834071" w14:textId="40463333" w:rsidR="00BA44A7" w:rsidRPr="00F343AA" w:rsidRDefault="00B627A3" w:rsidP="00F343AA">
      <w:pPr>
        <w:suppressAutoHyphens w:val="0"/>
        <w:spacing w:before="100" w:beforeAutospacing="1" w:after="100" w:afterAutospacing="1"/>
        <w:jc w:val="both"/>
        <w:rPr>
          <w:rFonts w:ascii="Arial" w:hAnsi="Arial" w:cs="Arial"/>
          <w:szCs w:val="24"/>
          <w:lang w:eastAsia="ko-KR"/>
        </w:rPr>
      </w:pPr>
      <w:r w:rsidRPr="00F343AA">
        <w:rPr>
          <w:rFonts w:ascii="Arial" w:hAnsi="Arial" w:cs="Arial"/>
          <w:szCs w:val="24"/>
          <w:lang w:eastAsia="ko-KR"/>
        </w:rPr>
        <w:t>Overall, the present study confirms that financial literacy among BEED students is strong, particularly in financial planning, budgeting, saving, and debt management. These dimensions significantly contribute to academic performance in EPP. However, investing remains the weakest area, requiring targeted interventions such as training on diversification and risk management. Strengthening financial literacy through education, research, and policy initiatives will not only enhance students’ financial competence but also contribute to their academic success and long</w:t>
      </w:r>
      <w:r w:rsidRPr="00F343AA">
        <w:rPr>
          <w:rFonts w:ascii="Arial" w:hAnsi="Arial" w:cs="Arial"/>
          <w:szCs w:val="24"/>
          <w:lang w:eastAsia="ko-KR"/>
        </w:rPr>
        <w:noBreakHyphen/>
        <w:t>term stability.</w:t>
      </w:r>
    </w:p>
    <w:p w14:paraId="664BFF99" w14:textId="77777777" w:rsidR="00BA44A7" w:rsidRDefault="00BA44A7">
      <w:pPr>
        <w:pStyle w:val="NormalWeb"/>
        <w:tabs>
          <w:tab w:val="left" w:pos="8647"/>
        </w:tabs>
        <w:spacing w:beforeAutospacing="0" w:afterAutospacing="0"/>
        <w:rPr>
          <w:rFonts w:ascii="Arial" w:hAnsi="Arial" w:cs="Arial"/>
          <w:b/>
          <w:sz w:val="20"/>
          <w:szCs w:val="20"/>
        </w:rPr>
      </w:pPr>
    </w:p>
    <w:p w14:paraId="0C99748A" w14:textId="77777777" w:rsidR="007D625E" w:rsidRDefault="003320BC">
      <w:pPr>
        <w:pStyle w:val="NormalWeb"/>
        <w:tabs>
          <w:tab w:val="left" w:pos="8647"/>
        </w:tabs>
        <w:spacing w:beforeAutospacing="0" w:afterAutospacing="0"/>
        <w:rPr>
          <w:rFonts w:ascii="Arial" w:hAnsi="Arial" w:cs="Arial"/>
          <w:b/>
          <w:sz w:val="20"/>
          <w:szCs w:val="20"/>
        </w:rPr>
      </w:pPr>
      <w:r>
        <w:rPr>
          <w:rFonts w:ascii="Arial" w:hAnsi="Arial" w:cs="Arial"/>
          <w:b/>
          <w:sz w:val="20"/>
          <w:szCs w:val="20"/>
        </w:rPr>
        <w:t>Table 3</w:t>
      </w:r>
      <w:r w:rsidR="003A68D3">
        <w:rPr>
          <w:rFonts w:ascii="Arial" w:hAnsi="Arial" w:cs="Arial"/>
          <w:b/>
          <w:sz w:val="20"/>
          <w:szCs w:val="20"/>
        </w:rPr>
        <w:t xml:space="preserve">: Significant Relationship Between </w:t>
      </w:r>
      <w:bookmarkStart w:id="4" w:name="_Hlk195359566"/>
      <w:r w:rsidR="003A68D3">
        <w:rPr>
          <w:rFonts w:ascii="Arial" w:hAnsi="Arial" w:cs="Arial"/>
          <w:b/>
          <w:sz w:val="20"/>
          <w:szCs w:val="20"/>
        </w:rPr>
        <w:t>Academic Performance in    Edukasyong Pantahanan at Pangkabuhayan and Financial Literacy among Students in the Bachelor of Elementary Education</w:t>
      </w:r>
      <w:bookmarkEnd w:id="4"/>
    </w:p>
    <w:tbl>
      <w:tblPr>
        <w:tblStyle w:val="TableGrid"/>
        <w:tblW w:w="8324" w:type="dxa"/>
        <w:tblInd w:w="-72" w:type="dxa"/>
        <w:tblLayout w:type="fixed"/>
        <w:tblLook w:val="04A0" w:firstRow="1" w:lastRow="0" w:firstColumn="1" w:lastColumn="0" w:noHBand="0" w:noVBand="1"/>
      </w:tblPr>
      <w:tblGrid>
        <w:gridCol w:w="2731"/>
        <w:gridCol w:w="1240"/>
        <w:gridCol w:w="1472"/>
        <w:gridCol w:w="1301"/>
        <w:gridCol w:w="1580"/>
      </w:tblGrid>
      <w:tr w:rsidR="007D625E" w14:paraId="4F594163" w14:textId="77777777">
        <w:tc>
          <w:tcPr>
            <w:tcW w:w="2731" w:type="dxa"/>
          </w:tcPr>
          <w:p w14:paraId="76189172"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b/>
                <w:sz w:val="20"/>
                <w:szCs w:val="20"/>
              </w:rPr>
              <w:t>Variables</w:t>
            </w:r>
          </w:p>
        </w:tc>
        <w:tc>
          <w:tcPr>
            <w:tcW w:w="1240" w:type="dxa"/>
          </w:tcPr>
          <w:p w14:paraId="2790AEE9"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b/>
                <w:sz w:val="20"/>
                <w:szCs w:val="20"/>
              </w:rPr>
              <w:t>Computed Value</w:t>
            </w:r>
          </w:p>
        </w:tc>
        <w:tc>
          <w:tcPr>
            <w:tcW w:w="1472" w:type="dxa"/>
          </w:tcPr>
          <w:p w14:paraId="7492FB15"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b/>
                <w:sz w:val="20"/>
                <w:szCs w:val="20"/>
              </w:rPr>
              <w:t>Tabular Value 0.05</w:t>
            </w:r>
          </w:p>
        </w:tc>
        <w:tc>
          <w:tcPr>
            <w:tcW w:w="1301" w:type="dxa"/>
          </w:tcPr>
          <w:p w14:paraId="45B737AF"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b/>
                <w:sz w:val="20"/>
                <w:szCs w:val="20"/>
              </w:rPr>
              <w:t>Decision</w:t>
            </w:r>
          </w:p>
        </w:tc>
        <w:tc>
          <w:tcPr>
            <w:tcW w:w="1580" w:type="dxa"/>
          </w:tcPr>
          <w:p w14:paraId="20E01383"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b/>
                <w:sz w:val="20"/>
                <w:szCs w:val="20"/>
              </w:rPr>
              <w:t>Interpretation</w:t>
            </w:r>
          </w:p>
        </w:tc>
      </w:tr>
      <w:tr w:rsidR="007D625E" w14:paraId="78A44F56" w14:textId="77777777" w:rsidTr="00BA44A7">
        <w:trPr>
          <w:trHeight w:val="278"/>
        </w:trPr>
        <w:tc>
          <w:tcPr>
            <w:tcW w:w="2731" w:type="dxa"/>
          </w:tcPr>
          <w:p w14:paraId="2E2E40AB" w14:textId="77777777" w:rsidR="007D625E" w:rsidRDefault="003A68D3">
            <w:pPr>
              <w:pStyle w:val="NormalWeb"/>
              <w:spacing w:beforeAutospacing="0" w:afterAutospacing="0"/>
              <w:rPr>
                <w:rFonts w:ascii="Arial" w:hAnsi="Arial" w:cs="Arial"/>
                <w:sz w:val="20"/>
                <w:szCs w:val="20"/>
              </w:rPr>
            </w:pPr>
            <w:r>
              <w:rPr>
                <w:rFonts w:ascii="Arial" w:eastAsia="Calibri" w:hAnsi="Arial" w:cs="Arial"/>
                <w:sz w:val="20"/>
                <w:szCs w:val="20"/>
              </w:rPr>
              <w:t>Academic Performance</w:t>
            </w:r>
          </w:p>
          <w:p w14:paraId="3F73A175" w14:textId="77777777" w:rsidR="007D625E" w:rsidRDefault="003A68D3">
            <w:pPr>
              <w:pStyle w:val="NormalWeb"/>
              <w:spacing w:beforeAutospacing="0" w:afterAutospacing="0"/>
              <w:rPr>
                <w:b/>
                <w:bCs/>
              </w:rPr>
            </w:pPr>
            <w:r>
              <w:rPr>
                <w:rFonts w:ascii="Arial" w:eastAsia="Calibri" w:hAnsi="Arial" w:cs="Arial"/>
                <w:b/>
                <w:bCs/>
                <w:sz w:val="20"/>
                <w:szCs w:val="20"/>
              </w:rPr>
              <w:t>Budgeting</w:t>
            </w:r>
          </w:p>
        </w:tc>
        <w:tc>
          <w:tcPr>
            <w:tcW w:w="1240" w:type="dxa"/>
          </w:tcPr>
          <w:p w14:paraId="5205EE54" w14:textId="77777777" w:rsidR="007D625E" w:rsidRDefault="003A68D3">
            <w:pPr>
              <w:jc w:val="center"/>
              <w:rPr>
                <w:rFonts w:ascii="Arial" w:hAnsi="Arial" w:cs="Arial"/>
                <w:lang w:eastAsia="en-PH"/>
              </w:rPr>
            </w:pPr>
            <w:r>
              <w:rPr>
                <w:rFonts w:ascii="Arial" w:hAnsi="Arial" w:cs="Arial"/>
                <w:lang w:eastAsia="en-PH"/>
              </w:rPr>
              <w:t>0.04</w:t>
            </w:r>
          </w:p>
        </w:tc>
        <w:tc>
          <w:tcPr>
            <w:tcW w:w="1472" w:type="dxa"/>
          </w:tcPr>
          <w:p w14:paraId="4894EAC6" w14:textId="77777777" w:rsidR="007D625E" w:rsidRDefault="003A68D3">
            <w:pPr>
              <w:pStyle w:val="NormalWeb"/>
              <w:spacing w:beforeAutospacing="0" w:afterAutospacing="0"/>
              <w:rPr>
                <w:rFonts w:ascii="Arial" w:hAnsi="Arial" w:cs="Arial"/>
                <w:sz w:val="20"/>
                <w:szCs w:val="20"/>
              </w:rPr>
            </w:pPr>
            <w:r>
              <w:rPr>
                <w:rFonts w:ascii="Arial" w:eastAsia="Calibri" w:hAnsi="Arial" w:cs="Arial"/>
                <w:sz w:val="20"/>
                <w:szCs w:val="20"/>
              </w:rPr>
              <w:t xml:space="preserve">     0.3440</w:t>
            </w:r>
          </w:p>
        </w:tc>
        <w:tc>
          <w:tcPr>
            <w:tcW w:w="1301" w:type="dxa"/>
          </w:tcPr>
          <w:p w14:paraId="13FF9B1A" w14:textId="77777777" w:rsidR="007D625E" w:rsidRDefault="003A68D3">
            <w:pPr>
              <w:pStyle w:val="NormalWeb"/>
              <w:spacing w:beforeAutospacing="0" w:afterAutospacing="0"/>
              <w:jc w:val="center"/>
              <w:rPr>
                <w:rFonts w:ascii="Arial" w:hAnsi="Arial" w:cs="Arial"/>
                <w:sz w:val="20"/>
                <w:szCs w:val="20"/>
              </w:rPr>
            </w:pPr>
            <w:r>
              <w:rPr>
                <w:rFonts w:ascii="Arial" w:eastAsia="Calibri" w:hAnsi="Arial" w:cs="Arial"/>
                <w:sz w:val="20"/>
                <w:szCs w:val="20"/>
              </w:rPr>
              <w:t>Reject Ho</w:t>
            </w:r>
          </w:p>
        </w:tc>
        <w:tc>
          <w:tcPr>
            <w:tcW w:w="1580" w:type="dxa"/>
          </w:tcPr>
          <w:p w14:paraId="4FEE00DF" w14:textId="77777777" w:rsidR="007D625E" w:rsidRDefault="003A68D3">
            <w:pPr>
              <w:pStyle w:val="NormalWeb"/>
              <w:spacing w:beforeAutospacing="0" w:afterAutospacing="0"/>
              <w:jc w:val="center"/>
              <w:rPr>
                <w:rFonts w:ascii="Arial" w:hAnsi="Arial" w:cs="Arial"/>
                <w:sz w:val="20"/>
                <w:szCs w:val="20"/>
              </w:rPr>
            </w:pPr>
            <w:r>
              <w:rPr>
                <w:rFonts w:ascii="Arial" w:eastAsia="Calibri" w:hAnsi="Arial" w:cs="Arial"/>
                <w:sz w:val="20"/>
                <w:szCs w:val="20"/>
              </w:rPr>
              <w:t>Significant</w:t>
            </w:r>
          </w:p>
        </w:tc>
      </w:tr>
      <w:tr w:rsidR="007D625E" w14:paraId="06360D68" w14:textId="77777777" w:rsidTr="00BA44A7">
        <w:trPr>
          <w:trHeight w:val="260"/>
        </w:trPr>
        <w:tc>
          <w:tcPr>
            <w:tcW w:w="2731" w:type="dxa"/>
          </w:tcPr>
          <w:p w14:paraId="52849EC3" w14:textId="77777777" w:rsidR="007D625E" w:rsidRDefault="003A68D3">
            <w:pPr>
              <w:pStyle w:val="NormalWeb"/>
              <w:spacing w:beforeAutospacing="0" w:afterAutospacing="0"/>
              <w:rPr>
                <w:rFonts w:ascii="Arial" w:hAnsi="Arial" w:cs="Arial"/>
                <w:sz w:val="20"/>
                <w:szCs w:val="20"/>
              </w:rPr>
            </w:pPr>
            <w:r>
              <w:rPr>
                <w:rFonts w:ascii="Arial" w:eastAsia="Calibri" w:hAnsi="Arial" w:cs="Arial"/>
                <w:sz w:val="20"/>
                <w:szCs w:val="20"/>
              </w:rPr>
              <w:t>Academic Performance</w:t>
            </w:r>
          </w:p>
          <w:p w14:paraId="44CB76E1" w14:textId="77777777" w:rsidR="007D625E" w:rsidRDefault="003A68D3">
            <w:pPr>
              <w:pStyle w:val="NormalWeb"/>
              <w:spacing w:beforeAutospacing="0" w:afterAutospacing="0"/>
              <w:rPr>
                <w:b/>
                <w:bCs/>
              </w:rPr>
            </w:pPr>
            <w:r>
              <w:rPr>
                <w:rFonts w:ascii="Arial" w:eastAsia="Calibri" w:hAnsi="Arial" w:cs="Arial"/>
                <w:b/>
                <w:bCs/>
                <w:sz w:val="20"/>
                <w:szCs w:val="20"/>
              </w:rPr>
              <w:t>Saving</w:t>
            </w:r>
          </w:p>
        </w:tc>
        <w:tc>
          <w:tcPr>
            <w:tcW w:w="1240" w:type="dxa"/>
          </w:tcPr>
          <w:p w14:paraId="4C9C7FFC" w14:textId="77777777" w:rsidR="007D625E" w:rsidRDefault="007D625E">
            <w:pPr>
              <w:jc w:val="center"/>
              <w:rPr>
                <w:rFonts w:ascii="Arial" w:hAnsi="Arial" w:cs="Arial"/>
                <w:lang w:eastAsia="en-PH"/>
              </w:rPr>
            </w:pPr>
          </w:p>
          <w:p w14:paraId="2AE6D61E" w14:textId="77777777" w:rsidR="007D625E" w:rsidRDefault="003A68D3">
            <w:pPr>
              <w:jc w:val="center"/>
              <w:rPr>
                <w:rFonts w:ascii="Arial" w:hAnsi="Arial" w:cs="Arial"/>
                <w:lang w:eastAsia="en-PH"/>
              </w:rPr>
            </w:pPr>
            <w:r>
              <w:rPr>
                <w:rFonts w:ascii="Arial" w:hAnsi="Arial" w:cs="Arial"/>
                <w:lang w:eastAsia="en-PH"/>
              </w:rPr>
              <w:t>0.03</w:t>
            </w:r>
          </w:p>
        </w:tc>
        <w:tc>
          <w:tcPr>
            <w:tcW w:w="1472" w:type="dxa"/>
          </w:tcPr>
          <w:p w14:paraId="74B10221"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sz w:val="20"/>
                <w:szCs w:val="20"/>
              </w:rPr>
              <w:t>0.3440</w:t>
            </w:r>
          </w:p>
        </w:tc>
        <w:tc>
          <w:tcPr>
            <w:tcW w:w="1301" w:type="dxa"/>
          </w:tcPr>
          <w:p w14:paraId="45ABA5E6" w14:textId="77777777" w:rsidR="007D625E" w:rsidRDefault="003A68D3">
            <w:pPr>
              <w:pStyle w:val="NormalWeb"/>
              <w:spacing w:beforeAutospacing="0" w:afterAutospacing="0"/>
              <w:jc w:val="center"/>
              <w:rPr>
                <w:rFonts w:ascii="Arial" w:hAnsi="Arial" w:cs="Arial"/>
                <w:sz w:val="20"/>
                <w:szCs w:val="20"/>
              </w:rPr>
            </w:pPr>
            <w:r>
              <w:rPr>
                <w:rFonts w:ascii="Arial" w:eastAsia="Calibri" w:hAnsi="Arial" w:cs="Arial"/>
                <w:sz w:val="20"/>
                <w:szCs w:val="20"/>
              </w:rPr>
              <w:t>Reject Ho</w:t>
            </w:r>
          </w:p>
        </w:tc>
        <w:tc>
          <w:tcPr>
            <w:tcW w:w="1580" w:type="dxa"/>
          </w:tcPr>
          <w:p w14:paraId="65083069" w14:textId="77777777" w:rsidR="007D625E" w:rsidRDefault="003A68D3">
            <w:pPr>
              <w:pStyle w:val="NormalWeb"/>
              <w:spacing w:beforeAutospacing="0" w:afterAutospacing="0"/>
              <w:jc w:val="center"/>
              <w:rPr>
                <w:rFonts w:ascii="Arial" w:hAnsi="Arial" w:cs="Arial"/>
                <w:sz w:val="20"/>
                <w:szCs w:val="20"/>
              </w:rPr>
            </w:pPr>
            <w:r>
              <w:rPr>
                <w:rFonts w:ascii="Arial" w:eastAsia="Calibri" w:hAnsi="Arial" w:cs="Arial"/>
                <w:sz w:val="20"/>
                <w:szCs w:val="20"/>
              </w:rPr>
              <w:t>Significant</w:t>
            </w:r>
          </w:p>
        </w:tc>
      </w:tr>
      <w:tr w:rsidR="007D625E" w14:paraId="6F9A05E4" w14:textId="77777777" w:rsidTr="00BA44A7">
        <w:trPr>
          <w:trHeight w:val="197"/>
        </w:trPr>
        <w:tc>
          <w:tcPr>
            <w:tcW w:w="2731" w:type="dxa"/>
          </w:tcPr>
          <w:p w14:paraId="62ACF96A" w14:textId="77777777" w:rsidR="007D625E" w:rsidRDefault="003A68D3">
            <w:pPr>
              <w:pStyle w:val="NormalWeb"/>
              <w:spacing w:beforeAutospacing="0" w:afterAutospacing="0"/>
              <w:rPr>
                <w:rFonts w:ascii="Arial" w:hAnsi="Arial" w:cs="Arial"/>
                <w:sz w:val="20"/>
                <w:szCs w:val="20"/>
              </w:rPr>
            </w:pPr>
            <w:r>
              <w:rPr>
                <w:rFonts w:ascii="Arial" w:eastAsia="Calibri" w:hAnsi="Arial" w:cs="Arial"/>
                <w:sz w:val="20"/>
                <w:szCs w:val="20"/>
              </w:rPr>
              <w:t>Academic Performance</w:t>
            </w:r>
          </w:p>
          <w:p w14:paraId="20E93EE9" w14:textId="77777777" w:rsidR="007D625E" w:rsidRDefault="003A68D3">
            <w:pPr>
              <w:pStyle w:val="NormalWeb"/>
              <w:spacing w:beforeAutospacing="0" w:afterAutospacing="0"/>
              <w:rPr>
                <w:b/>
                <w:bCs/>
              </w:rPr>
            </w:pPr>
            <w:r>
              <w:rPr>
                <w:rFonts w:ascii="Arial" w:eastAsia="Calibri" w:hAnsi="Arial" w:cs="Arial"/>
                <w:b/>
                <w:bCs/>
                <w:sz w:val="20"/>
                <w:szCs w:val="20"/>
              </w:rPr>
              <w:t>Investing</w:t>
            </w:r>
          </w:p>
        </w:tc>
        <w:tc>
          <w:tcPr>
            <w:tcW w:w="1240" w:type="dxa"/>
          </w:tcPr>
          <w:p w14:paraId="2F1F3D99" w14:textId="77777777" w:rsidR="007D625E" w:rsidRDefault="007D625E">
            <w:pPr>
              <w:jc w:val="center"/>
              <w:rPr>
                <w:rFonts w:ascii="Arial" w:hAnsi="Arial" w:cs="Arial"/>
                <w:lang w:eastAsia="en-PH"/>
              </w:rPr>
            </w:pPr>
          </w:p>
          <w:p w14:paraId="5C8ADEF6" w14:textId="77777777" w:rsidR="007D625E" w:rsidRDefault="003A68D3">
            <w:pPr>
              <w:jc w:val="center"/>
              <w:rPr>
                <w:rFonts w:ascii="Arial" w:hAnsi="Arial" w:cs="Arial"/>
                <w:lang w:eastAsia="en-PH"/>
              </w:rPr>
            </w:pPr>
            <w:r>
              <w:rPr>
                <w:rFonts w:ascii="Arial" w:hAnsi="Arial" w:cs="Arial"/>
                <w:lang w:eastAsia="en-PH"/>
              </w:rPr>
              <w:t>0.06</w:t>
            </w:r>
          </w:p>
        </w:tc>
        <w:tc>
          <w:tcPr>
            <w:tcW w:w="1472" w:type="dxa"/>
          </w:tcPr>
          <w:p w14:paraId="56986F0A"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sz w:val="20"/>
                <w:szCs w:val="20"/>
              </w:rPr>
              <w:t>0.3440</w:t>
            </w:r>
          </w:p>
        </w:tc>
        <w:tc>
          <w:tcPr>
            <w:tcW w:w="1301" w:type="dxa"/>
          </w:tcPr>
          <w:p w14:paraId="30E8AD26" w14:textId="77777777" w:rsidR="007D625E" w:rsidRDefault="003A68D3">
            <w:pPr>
              <w:pStyle w:val="NormalWeb"/>
              <w:spacing w:beforeAutospacing="0" w:afterAutospacing="0"/>
              <w:jc w:val="center"/>
              <w:rPr>
                <w:rFonts w:ascii="Arial" w:hAnsi="Arial" w:cs="Arial"/>
                <w:sz w:val="20"/>
                <w:szCs w:val="20"/>
              </w:rPr>
            </w:pPr>
            <w:r>
              <w:rPr>
                <w:rFonts w:ascii="Arial" w:eastAsia="Calibri" w:hAnsi="Arial" w:cs="Arial"/>
                <w:sz w:val="20"/>
                <w:szCs w:val="20"/>
              </w:rPr>
              <w:t>Accept Ho</w:t>
            </w:r>
          </w:p>
        </w:tc>
        <w:tc>
          <w:tcPr>
            <w:tcW w:w="1580" w:type="dxa"/>
          </w:tcPr>
          <w:p w14:paraId="69474E76" w14:textId="77777777" w:rsidR="007D625E" w:rsidRDefault="003A68D3">
            <w:pPr>
              <w:pStyle w:val="NormalWeb"/>
              <w:spacing w:beforeAutospacing="0" w:afterAutospacing="0"/>
              <w:jc w:val="center"/>
              <w:rPr>
                <w:rFonts w:ascii="Arial" w:hAnsi="Arial" w:cs="Arial"/>
                <w:sz w:val="20"/>
                <w:szCs w:val="20"/>
              </w:rPr>
            </w:pPr>
            <w:r>
              <w:rPr>
                <w:rFonts w:ascii="Arial" w:eastAsia="Calibri" w:hAnsi="Arial" w:cs="Arial"/>
                <w:sz w:val="20"/>
                <w:szCs w:val="20"/>
              </w:rPr>
              <w:t>Not Significant</w:t>
            </w:r>
          </w:p>
        </w:tc>
      </w:tr>
      <w:tr w:rsidR="007D625E" w14:paraId="1DC34F9A" w14:textId="77777777" w:rsidTr="00BA44A7">
        <w:trPr>
          <w:trHeight w:val="206"/>
        </w:trPr>
        <w:tc>
          <w:tcPr>
            <w:tcW w:w="2731" w:type="dxa"/>
          </w:tcPr>
          <w:p w14:paraId="02E0F3CB" w14:textId="77777777" w:rsidR="007D625E" w:rsidRDefault="003A68D3">
            <w:pPr>
              <w:pStyle w:val="NormalWeb"/>
              <w:spacing w:beforeAutospacing="0" w:afterAutospacing="0"/>
              <w:rPr>
                <w:rFonts w:ascii="Arial" w:hAnsi="Arial" w:cs="Arial"/>
                <w:sz w:val="20"/>
                <w:szCs w:val="20"/>
              </w:rPr>
            </w:pPr>
            <w:r>
              <w:rPr>
                <w:rFonts w:ascii="Arial" w:eastAsia="Calibri" w:hAnsi="Arial" w:cs="Arial"/>
                <w:sz w:val="20"/>
                <w:szCs w:val="20"/>
              </w:rPr>
              <w:t>Academic Performance</w:t>
            </w:r>
          </w:p>
          <w:p w14:paraId="0AF55EE2" w14:textId="77777777" w:rsidR="007D625E" w:rsidRDefault="003A68D3">
            <w:pPr>
              <w:pStyle w:val="NormalWeb"/>
              <w:spacing w:beforeAutospacing="0" w:afterAutospacing="0"/>
              <w:rPr>
                <w:b/>
                <w:bCs/>
              </w:rPr>
            </w:pPr>
            <w:r>
              <w:rPr>
                <w:rFonts w:ascii="Arial" w:eastAsia="Calibri" w:hAnsi="Arial" w:cs="Arial"/>
                <w:b/>
                <w:bCs/>
                <w:sz w:val="20"/>
                <w:szCs w:val="20"/>
              </w:rPr>
              <w:t>Debt management</w:t>
            </w:r>
          </w:p>
        </w:tc>
        <w:tc>
          <w:tcPr>
            <w:tcW w:w="1240" w:type="dxa"/>
          </w:tcPr>
          <w:p w14:paraId="0245B70F"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sz w:val="20"/>
                <w:szCs w:val="20"/>
                <w:lang w:eastAsia="en-PH"/>
              </w:rPr>
              <w:t>0.02</w:t>
            </w:r>
          </w:p>
        </w:tc>
        <w:tc>
          <w:tcPr>
            <w:tcW w:w="1472" w:type="dxa"/>
          </w:tcPr>
          <w:p w14:paraId="478C7256"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sz w:val="20"/>
                <w:szCs w:val="20"/>
              </w:rPr>
              <w:t>0.3440</w:t>
            </w:r>
          </w:p>
        </w:tc>
        <w:tc>
          <w:tcPr>
            <w:tcW w:w="1301" w:type="dxa"/>
          </w:tcPr>
          <w:p w14:paraId="720B2B28" w14:textId="77777777" w:rsidR="007D625E" w:rsidRDefault="003A68D3">
            <w:pPr>
              <w:pStyle w:val="NormalWeb"/>
              <w:spacing w:beforeAutospacing="0" w:afterAutospacing="0"/>
              <w:jc w:val="center"/>
              <w:rPr>
                <w:rFonts w:ascii="Arial" w:hAnsi="Arial" w:cs="Arial"/>
                <w:sz w:val="20"/>
                <w:szCs w:val="20"/>
              </w:rPr>
            </w:pPr>
            <w:r>
              <w:rPr>
                <w:rFonts w:ascii="Arial" w:eastAsia="Calibri" w:hAnsi="Arial" w:cs="Arial"/>
                <w:sz w:val="20"/>
                <w:szCs w:val="20"/>
              </w:rPr>
              <w:t>Reject Ho</w:t>
            </w:r>
          </w:p>
        </w:tc>
        <w:tc>
          <w:tcPr>
            <w:tcW w:w="1580" w:type="dxa"/>
          </w:tcPr>
          <w:p w14:paraId="31838648" w14:textId="77777777" w:rsidR="007D625E" w:rsidRDefault="003A68D3">
            <w:pPr>
              <w:pStyle w:val="NormalWeb"/>
              <w:spacing w:beforeAutospacing="0" w:afterAutospacing="0"/>
              <w:jc w:val="center"/>
              <w:rPr>
                <w:rFonts w:ascii="Arial" w:hAnsi="Arial" w:cs="Arial"/>
                <w:sz w:val="20"/>
                <w:szCs w:val="20"/>
              </w:rPr>
            </w:pPr>
            <w:r>
              <w:rPr>
                <w:rFonts w:ascii="Arial" w:eastAsia="Calibri" w:hAnsi="Arial" w:cs="Arial"/>
                <w:sz w:val="20"/>
                <w:szCs w:val="20"/>
              </w:rPr>
              <w:t>Significant</w:t>
            </w:r>
          </w:p>
        </w:tc>
      </w:tr>
      <w:tr w:rsidR="007D625E" w14:paraId="05CDFACA" w14:textId="77777777">
        <w:trPr>
          <w:trHeight w:val="562"/>
        </w:trPr>
        <w:tc>
          <w:tcPr>
            <w:tcW w:w="2731" w:type="dxa"/>
          </w:tcPr>
          <w:p w14:paraId="68D17972" w14:textId="77777777" w:rsidR="007D625E" w:rsidRDefault="003A68D3">
            <w:pPr>
              <w:pStyle w:val="NormalWeb"/>
              <w:spacing w:beforeAutospacing="0" w:afterAutospacing="0"/>
              <w:rPr>
                <w:rFonts w:ascii="Arial" w:hAnsi="Arial" w:cs="Arial"/>
                <w:sz w:val="20"/>
                <w:szCs w:val="20"/>
              </w:rPr>
            </w:pPr>
            <w:r>
              <w:rPr>
                <w:rFonts w:ascii="Arial" w:eastAsia="Calibri" w:hAnsi="Arial" w:cs="Arial"/>
                <w:sz w:val="20"/>
                <w:szCs w:val="20"/>
              </w:rPr>
              <w:t>Academic Performance</w:t>
            </w:r>
          </w:p>
          <w:p w14:paraId="472CF496" w14:textId="77777777" w:rsidR="007D625E" w:rsidRDefault="003A68D3">
            <w:pPr>
              <w:pStyle w:val="NormalWeb"/>
              <w:spacing w:beforeAutospacing="0" w:afterAutospacing="0"/>
              <w:rPr>
                <w:b/>
                <w:bCs/>
              </w:rPr>
            </w:pPr>
            <w:r>
              <w:rPr>
                <w:rFonts w:ascii="Arial" w:eastAsia="Calibri" w:hAnsi="Arial" w:cs="Arial"/>
                <w:b/>
                <w:bCs/>
                <w:sz w:val="20"/>
                <w:szCs w:val="20"/>
              </w:rPr>
              <w:t>Financial Planning</w:t>
            </w:r>
          </w:p>
        </w:tc>
        <w:tc>
          <w:tcPr>
            <w:tcW w:w="1240" w:type="dxa"/>
          </w:tcPr>
          <w:p w14:paraId="22B00718"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sz w:val="20"/>
                <w:szCs w:val="20"/>
                <w:lang w:eastAsia="en-PH"/>
              </w:rPr>
              <w:t>0.01</w:t>
            </w:r>
          </w:p>
        </w:tc>
        <w:tc>
          <w:tcPr>
            <w:tcW w:w="1472" w:type="dxa"/>
          </w:tcPr>
          <w:p w14:paraId="560CED13"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sz w:val="20"/>
                <w:szCs w:val="20"/>
              </w:rPr>
              <w:t>0.3440</w:t>
            </w:r>
          </w:p>
        </w:tc>
        <w:tc>
          <w:tcPr>
            <w:tcW w:w="1301" w:type="dxa"/>
          </w:tcPr>
          <w:p w14:paraId="48EFC513" w14:textId="77777777" w:rsidR="007D625E" w:rsidRDefault="003A68D3">
            <w:pPr>
              <w:pStyle w:val="NormalWeb"/>
              <w:spacing w:beforeAutospacing="0" w:afterAutospacing="0"/>
              <w:jc w:val="center"/>
              <w:rPr>
                <w:rFonts w:ascii="Arial" w:hAnsi="Arial" w:cs="Arial"/>
                <w:sz w:val="20"/>
                <w:szCs w:val="20"/>
              </w:rPr>
            </w:pPr>
            <w:r>
              <w:rPr>
                <w:rFonts w:ascii="Arial" w:eastAsia="Calibri" w:hAnsi="Arial" w:cs="Arial"/>
                <w:sz w:val="20"/>
                <w:szCs w:val="20"/>
              </w:rPr>
              <w:t>Reject Ho</w:t>
            </w:r>
          </w:p>
        </w:tc>
        <w:tc>
          <w:tcPr>
            <w:tcW w:w="1580" w:type="dxa"/>
          </w:tcPr>
          <w:p w14:paraId="31683535" w14:textId="77777777" w:rsidR="007D625E" w:rsidRDefault="003A68D3">
            <w:pPr>
              <w:pStyle w:val="NormalWeb"/>
              <w:spacing w:beforeAutospacing="0" w:afterAutospacing="0"/>
              <w:jc w:val="center"/>
              <w:rPr>
                <w:rFonts w:ascii="Arial" w:hAnsi="Arial" w:cs="Arial"/>
                <w:sz w:val="20"/>
                <w:szCs w:val="20"/>
              </w:rPr>
            </w:pPr>
            <w:r>
              <w:rPr>
                <w:rFonts w:ascii="Arial" w:eastAsia="Calibri" w:hAnsi="Arial" w:cs="Arial"/>
                <w:sz w:val="20"/>
                <w:szCs w:val="20"/>
              </w:rPr>
              <w:t>Significant</w:t>
            </w:r>
          </w:p>
        </w:tc>
      </w:tr>
      <w:tr w:rsidR="007D625E" w14:paraId="6DCABCCC" w14:textId="77777777">
        <w:trPr>
          <w:trHeight w:val="132"/>
        </w:trPr>
        <w:tc>
          <w:tcPr>
            <w:tcW w:w="2731" w:type="dxa"/>
          </w:tcPr>
          <w:p w14:paraId="4A1AC444"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b/>
                <w:sz w:val="20"/>
                <w:szCs w:val="20"/>
              </w:rPr>
              <w:t>Overall</w:t>
            </w:r>
          </w:p>
        </w:tc>
        <w:tc>
          <w:tcPr>
            <w:tcW w:w="1240" w:type="dxa"/>
          </w:tcPr>
          <w:p w14:paraId="7FE836F9"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b/>
                <w:sz w:val="20"/>
                <w:szCs w:val="20"/>
              </w:rPr>
              <w:t>0.02</w:t>
            </w:r>
          </w:p>
        </w:tc>
        <w:tc>
          <w:tcPr>
            <w:tcW w:w="1472" w:type="dxa"/>
          </w:tcPr>
          <w:p w14:paraId="0A91D93C"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b/>
                <w:sz w:val="20"/>
                <w:szCs w:val="20"/>
              </w:rPr>
              <w:t>0.3440</w:t>
            </w:r>
          </w:p>
        </w:tc>
        <w:tc>
          <w:tcPr>
            <w:tcW w:w="1301" w:type="dxa"/>
          </w:tcPr>
          <w:p w14:paraId="18478022"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b/>
                <w:sz w:val="20"/>
                <w:szCs w:val="20"/>
              </w:rPr>
              <w:t>Reject Ho</w:t>
            </w:r>
          </w:p>
        </w:tc>
        <w:tc>
          <w:tcPr>
            <w:tcW w:w="1580" w:type="dxa"/>
          </w:tcPr>
          <w:p w14:paraId="0A0B47B6" w14:textId="77777777" w:rsidR="007D625E" w:rsidRDefault="003A68D3">
            <w:pPr>
              <w:pStyle w:val="NormalWeb"/>
              <w:spacing w:beforeAutospacing="0" w:afterAutospacing="0"/>
              <w:jc w:val="center"/>
              <w:rPr>
                <w:rFonts w:ascii="Arial" w:hAnsi="Arial" w:cs="Arial"/>
                <w:b/>
                <w:sz w:val="20"/>
                <w:szCs w:val="20"/>
              </w:rPr>
            </w:pPr>
            <w:r>
              <w:rPr>
                <w:rFonts w:ascii="Arial" w:eastAsia="Calibri" w:hAnsi="Arial" w:cs="Arial"/>
                <w:b/>
                <w:sz w:val="20"/>
                <w:szCs w:val="20"/>
              </w:rPr>
              <w:t>Significant</w:t>
            </w:r>
          </w:p>
        </w:tc>
      </w:tr>
    </w:tbl>
    <w:p w14:paraId="15B9DA58" w14:textId="77777777" w:rsidR="007D625E" w:rsidRDefault="007D625E">
      <w:pPr>
        <w:pStyle w:val="Body"/>
        <w:spacing w:after="0"/>
        <w:rPr>
          <w:rFonts w:ascii="Arial" w:hAnsi="Arial" w:cs="Arial"/>
        </w:rPr>
      </w:pPr>
    </w:p>
    <w:p w14:paraId="15FA1BBE" w14:textId="77777777" w:rsidR="007D625E" w:rsidRDefault="007D625E">
      <w:pPr>
        <w:pStyle w:val="Body"/>
        <w:spacing w:after="0"/>
        <w:rPr>
          <w:rFonts w:ascii="Arial" w:hAnsi="Arial" w:cs="Arial"/>
        </w:rPr>
      </w:pPr>
    </w:p>
    <w:p w14:paraId="3706FD39" w14:textId="77777777" w:rsidR="007D625E" w:rsidRDefault="007D625E">
      <w:pPr>
        <w:pStyle w:val="Body"/>
        <w:spacing w:after="0"/>
        <w:rPr>
          <w:rFonts w:ascii="Arial" w:hAnsi="Arial" w:cs="Arial"/>
        </w:rPr>
      </w:pPr>
    </w:p>
    <w:p w14:paraId="222D4C33" w14:textId="77777777" w:rsidR="007D625E" w:rsidRDefault="003A68D3">
      <w:pPr>
        <w:pStyle w:val="ConcHead"/>
        <w:spacing w:after="0"/>
        <w:jc w:val="both"/>
        <w:rPr>
          <w:rFonts w:ascii="Arial" w:hAnsi="Arial" w:cs="Arial"/>
          <w:sz w:val="20"/>
        </w:rPr>
      </w:pPr>
      <w:r>
        <w:rPr>
          <w:rFonts w:ascii="Arial" w:hAnsi="Arial" w:cs="Arial"/>
          <w:sz w:val="20"/>
        </w:rPr>
        <w:t>4. Conclusion</w:t>
      </w:r>
    </w:p>
    <w:p w14:paraId="3ED107DC" w14:textId="77777777" w:rsidR="00BA44A7" w:rsidRPr="00BA44A7" w:rsidRDefault="00BA44A7" w:rsidP="00BA44A7">
      <w:pPr>
        <w:suppressAutoHyphens w:val="0"/>
        <w:spacing w:before="100" w:beforeAutospacing="1" w:after="100" w:afterAutospacing="1"/>
        <w:jc w:val="both"/>
        <w:rPr>
          <w:rFonts w:ascii="Arial" w:hAnsi="Arial" w:cs="Arial"/>
          <w:szCs w:val="24"/>
          <w:lang w:eastAsia="ko-KR"/>
        </w:rPr>
      </w:pPr>
      <w:r w:rsidRPr="00BA44A7">
        <w:rPr>
          <w:rFonts w:ascii="Arial" w:hAnsi="Arial" w:cs="Arial"/>
          <w:szCs w:val="24"/>
          <w:lang w:eastAsia="ko-KR"/>
        </w:rPr>
        <w:t xml:space="preserve">This study examined the relationship between financial literacy and academic performance in </w:t>
      </w:r>
      <w:r w:rsidRPr="00BA44A7">
        <w:rPr>
          <w:rFonts w:ascii="Arial" w:hAnsi="Arial" w:cs="Arial"/>
          <w:i/>
          <w:iCs/>
          <w:szCs w:val="24"/>
          <w:lang w:eastAsia="ko-KR"/>
        </w:rPr>
        <w:t>Edukasyong Pantahanan at Pangkabuhayan</w:t>
      </w:r>
      <w:r w:rsidRPr="00BA44A7">
        <w:rPr>
          <w:rFonts w:ascii="Arial" w:hAnsi="Arial" w:cs="Arial"/>
          <w:szCs w:val="24"/>
          <w:lang w:eastAsia="ko-KR"/>
        </w:rPr>
        <w:t xml:space="preserve"> (EPP) among Bachelor of Elementary Education students. Results showed that students generally have strong financial literacy, with financial planning as the most developed skill. Budgeting, saving, and debt management also reflected good practices, while investing was the weakest area, pointing to limited knowledge in diversification and risk management. The analysis confirmed that budgeting, saving, debt management, and financial planning are significantly related to academic performance, while investing showed no significant relationship.</w:t>
      </w:r>
    </w:p>
    <w:p w14:paraId="742759C3" w14:textId="77777777" w:rsidR="00BA44A7" w:rsidRPr="00BA44A7" w:rsidRDefault="00BA44A7" w:rsidP="00BA44A7">
      <w:pPr>
        <w:suppressAutoHyphens w:val="0"/>
        <w:spacing w:before="100" w:beforeAutospacing="1" w:after="100" w:afterAutospacing="1"/>
        <w:jc w:val="both"/>
        <w:rPr>
          <w:rFonts w:ascii="Arial" w:hAnsi="Arial" w:cs="Arial"/>
          <w:szCs w:val="24"/>
          <w:lang w:eastAsia="ko-KR"/>
        </w:rPr>
      </w:pPr>
      <w:r w:rsidRPr="00BA44A7">
        <w:rPr>
          <w:rFonts w:ascii="Arial" w:hAnsi="Arial" w:cs="Arial"/>
          <w:szCs w:val="24"/>
          <w:lang w:eastAsia="ko-KR"/>
        </w:rPr>
        <w:t>Taken together, the findings highlight that financial literacy is an important factor in academic success. Students who plan for the future, set financial goals, budget wisely, save regularly, and manage debt responsibly tend to perform better in EPP. On the other hand, limited investment knowledge suggests the need for more focused teaching and practice in this area.</w:t>
      </w:r>
    </w:p>
    <w:p w14:paraId="24AB7BB0" w14:textId="77777777" w:rsidR="00BA44A7" w:rsidRPr="00BA44A7" w:rsidRDefault="00BA44A7" w:rsidP="00BA44A7">
      <w:pPr>
        <w:suppressAutoHyphens w:val="0"/>
        <w:spacing w:before="100" w:beforeAutospacing="1" w:after="100" w:afterAutospacing="1"/>
        <w:jc w:val="both"/>
        <w:rPr>
          <w:rFonts w:ascii="Arial" w:hAnsi="Arial" w:cs="Arial"/>
          <w:szCs w:val="24"/>
          <w:lang w:eastAsia="ko-KR"/>
        </w:rPr>
      </w:pPr>
      <w:r w:rsidRPr="00BA44A7">
        <w:rPr>
          <w:rFonts w:ascii="Arial" w:hAnsi="Arial" w:cs="Arial"/>
          <w:szCs w:val="24"/>
          <w:lang w:eastAsia="ko-KR"/>
        </w:rPr>
        <w:t xml:space="preserve">Based on these results, several recommendations are offered. Students should continue strengthening their skills in planning, budgeting, saving, and debt management, while also improving their knowledge of investments. Teachers and teacher education institutions should integrate practical financial literacy activities into EPP lessons, making sure that investment </w:t>
      </w:r>
      <w:r w:rsidRPr="00BA44A7">
        <w:rPr>
          <w:rFonts w:ascii="Arial" w:hAnsi="Arial" w:cs="Arial"/>
          <w:szCs w:val="24"/>
          <w:lang w:eastAsia="ko-KR"/>
        </w:rPr>
        <w:lastRenderedPageBreak/>
        <w:t>concepts are included. Policymakers should reinforce financial education programs across all levels, ensuring that national policies are fully implemented to address gaps in investment literacy. Future researchers are encouraged to explore innovative strategies for teaching investment skills and to study how financial literacy develops over time.</w:t>
      </w:r>
    </w:p>
    <w:p w14:paraId="61B4CD80" w14:textId="77777777" w:rsidR="00BA44A7" w:rsidRPr="00BA44A7" w:rsidRDefault="00BA44A7" w:rsidP="00BA44A7">
      <w:pPr>
        <w:suppressAutoHyphens w:val="0"/>
        <w:spacing w:before="100" w:beforeAutospacing="1" w:after="100" w:afterAutospacing="1"/>
        <w:jc w:val="both"/>
        <w:rPr>
          <w:rFonts w:ascii="Arial" w:hAnsi="Arial" w:cs="Arial"/>
          <w:szCs w:val="24"/>
          <w:lang w:eastAsia="ko-KR"/>
        </w:rPr>
      </w:pPr>
      <w:r w:rsidRPr="00BA44A7">
        <w:rPr>
          <w:rFonts w:ascii="Arial" w:hAnsi="Arial" w:cs="Arial"/>
          <w:szCs w:val="24"/>
          <w:lang w:eastAsia="ko-KR"/>
        </w:rPr>
        <w:t>The implications of this study are clear. For students, financial literacy is not only a tool for academic success but also a foundation for lifelong financial stability. For teachers, it emphasizes the need to embed financial literacy in classroom instruction. For policymakers, it underscores the importance of strengthening financial education programs to prepare learners for real</w:t>
      </w:r>
      <w:r w:rsidRPr="00BA44A7">
        <w:rPr>
          <w:rFonts w:ascii="Arial" w:hAnsi="Arial" w:cs="Arial"/>
          <w:szCs w:val="24"/>
          <w:lang w:eastAsia="ko-KR"/>
        </w:rPr>
        <w:noBreakHyphen/>
        <w:t>world financial challenges. Collectively, these implications show that financial literacy is a life skill that empowers individuals to make sound decisions and contribute to economic development.</w:t>
      </w:r>
    </w:p>
    <w:p w14:paraId="703C9B09" w14:textId="77777777" w:rsidR="00BA44A7" w:rsidRPr="00BA44A7" w:rsidRDefault="00BA44A7" w:rsidP="00BA44A7">
      <w:pPr>
        <w:suppressAutoHyphens w:val="0"/>
        <w:spacing w:before="100" w:beforeAutospacing="1" w:after="100" w:afterAutospacing="1"/>
        <w:jc w:val="both"/>
        <w:rPr>
          <w:rFonts w:ascii="Arial" w:hAnsi="Arial" w:cs="Arial"/>
          <w:szCs w:val="24"/>
          <w:lang w:eastAsia="ko-KR"/>
        </w:rPr>
      </w:pPr>
      <w:r w:rsidRPr="00BA44A7">
        <w:rPr>
          <w:rFonts w:ascii="Arial" w:hAnsi="Arial" w:cs="Arial"/>
          <w:szCs w:val="24"/>
          <w:lang w:eastAsia="ko-KR"/>
        </w:rPr>
        <w:t>Looking ahead, future studies may include a wider range of student populations and programs, as well as conduct long</w:t>
      </w:r>
      <w:r w:rsidRPr="00BA44A7">
        <w:rPr>
          <w:rFonts w:ascii="Arial" w:hAnsi="Arial" w:cs="Arial"/>
          <w:szCs w:val="24"/>
          <w:lang w:eastAsia="ko-KR"/>
        </w:rPr>
        <w:noBreakHyphen/>
        <w:t>term research to track how financial literacy skills evolve and influence life after graduation. The use of digital tools and financial technology (FinTech) in teaching financial literacy can also be explored, as these innovations are increasingly shaping how people plan, save, invest, and manage debt.</w:t>
      </w:r>
    </w:p>
    <w:p w14:paraId="6014ABEB" w14:textId="77777777" w:rsidR="00BA44A7" w:rsidRPr="00BA44A7" w:rsidRDefault="002E7138" w:rsidP="00BA44A7">
      <w:pPr>
        <w:suppressAutoHyphens w:val="0"/>
        <w:spacing w:before="100" w:beforeAutospacing="1" w:after="100" w:afterAutospacing="1"/>
        <w:jc w:val="both"/>
        <w:rPr>
          <w:rFonts w:ascii="Arial" w:hAnsi="Arial" w:cs="Arial"/>
          <w:szCs w:val="24"/>
          <w:lang w:eastAsia="ko-KR"/>
        </w:rPr>
      </w:pPr>
      <w:r>
        <w:rPr>
          <w:rFonts w:ascii="Arial" w:hAnsi="Arial" w:cs="Arial"/>
          <w:szCs w:val="24"/>
          <w:lang w:eastAsia="ko-KR"/>
        </w:rPr>
        <w:t>Lastly</w:t>
      </w:r>
      <w:r w:rsidR="00BA44A7" w:rsidRPr="00BA44A7">
        <w:rPr>
          <w:rFonts w:ascii="Arial" w:hAnsi="Arial" w:cs="Arial"/>
          <w:szCs w:val="24"/>
          <w:lang w:eastAsia="ko-KR"/>
        </w:rPr>
        <w:t>, financial literacy is a vital skill that supports both academic performance and lifelong success. While students are strong in planning, budgeting, saving, and debt management, investing remains a challenge. Strengthening investment knowledge alongside existing skills will not only improve academic outcomes but also prepare students to become financially capable citizens.</w:t>
      </w:r>
    </w:p>
    <w:p w14:paraId="51960D70" w14:textId="4D822D5D" w:rsidR="003320BC" w:rsidRDefault="003320BC">
      <w:pPr>
        <w:pStyle w:val="ReferHead"/>
        <w:spacing w:after="0"/>
        <w:jc w:val="both"/>
        <w:rPr>
          <w:rFonts w:ascii="Arial" w:hAnsi="Arial" w:cs="Arial"/>
          <w:bCs/>
        </w:rPr>
      </w:pPr>
    </w:p>
    <w:p w14:paraId="048E6EA3" w14:textId="77777777" w:rsidR="007D625E" w:rsidRDefault="003A68D3">
      <w:pPr>
        <w:pStyle w:val="ReferHead"/>
        <w:spacing w:after="0"/>
        <w:jc w:val="both"/>
        <w:rPr>
          <w:rFonts w:ascii="Arial" w:hAnsi="Arial" w:cs="Arial"/>
          <w:bCs/>
        </w:rPr>
      </w:pPr>
      <w:r>
        <w:rPr>
          <w:rFonts w:ascii="Arial" w:hAnsi="Arial" w:cs="Arial"/>
          <w:bCs/>
        </w:rPr>
        <w:t>Competing interests</w:t>
      </w:r>
    </w:p>
    <w:p w14:paraId="67371ABC" w14:textId="77777777" w:rsidR="008E26E2" w:rsidRDefault="008E26E2" w:rsidP="008E26E2">
      <w:pPr>
        <w:pStyle w:val="ReferHead"/>
        <w:spacing w:after="0"/>
        <w:jc w:val="both"/>
        <w:rPr>
          <w:rFonts w:ascii="Arial" w:hAnsi="Arial" w:cs="Arial"/>
          <w:b w:val="0"/>
          <w:caps w:val="0"/>
          <w:sz w:val="20"/>
        </w:rPr>
      </w:pPr>
    </w:p>
    <w:p w14:paraId="48098EFD" w14:textId="77777777" w:rsidR="008E26E2" w:rsidRDefault="008E26E2" w:rsidP="008E26E2">
      <w:pPr>
        <w:pStyle w:val="ReferHead"/>
        <w:spacing w:after="0"/>
        <w:jc w:val="both"/>
        <w:rPr>
          <w:rFonts w:ascii="Arial" w:hAnsi="Arial" w:cs="Arial"/>
          <w:bCs/>
        </w:rPr>
      </w:pPr>
      <w:r>
        <w:rPr>
          <w:rFonts w:ascii="Arial" w:hAnsi="Arial" w:cs="Arial"/>
          <w:b w:val="0"/>
          <w:caps w:val="0"/>
          <w:sz w:val="20"/>
        </w:rPr>
        <w:t>The author has declared that no competing interests exist.</w:t>
      </w:r>
    </w:p>
    <w:p w14:paraId="31BF60F2" w14:textId="77777777" w:rsidR="008E26E2" w:rsidRDefault="008E26E2">
      <w:pPr>
        <w:pStyle w:val="ReferHead"/>
        <w:spacing w:after="0"/>
        <w:jc w:val="both"/>
        <w:rPr>
          <w:rFonts w:ascii="Arial" w:hAnsi="Arial" w:cs="Arial"/>
          <w:bCs/>
        </w:rPr>
      </w:pPr>
    </w:p>
    <w:p w14:paraId="03B5AAC0" w14:textId="77777777" w:rsidR="00F343AA" w:rsidRPr="00F343AA" w:rsidRDefault="00F343AA" w:rsidP="008E26E2">
      <w:pPr>
        <w:pStyle w:val="ReferHead"/>
        <w:spacing w:after="0"/>
        <w:jc w:val="both"/>
        <w:rPr>
          <w:rFonts w:ascii="Arial" w:eastAsiaTheme="minorHAnsi" w:hAnsi="Arial" w:cs="Arial"/>
          <w:caps w:val="0"/>
          <w:kern w:val="2"/>
          <w:szCs w:val="22"/>
        </w:rPr>
      </w:pPr>
      <w:r w:rsidRPr="00F343AA">
        <w:rPr>
          <w:rFonts w:ascii="Arial" w:eastAsiaTheme="minorHAnsi" w:hAnsi="Arial" w:cs="Arial"/>
          <w:caps w:val="0"/>
          <w:kern w:val="2"/>
          <w:szCs w:val="22"/>
        </w:rPr>
        <w:t xml:space="preserve">DISCLAIMER (ARTIFICIAL INTELLIGENCE) </w:t>
      </w:r>
    </w:p>
    <w:p w14:paraId="7C6C9254" w14:textId="77777777" w:rsidR="00F343AA" w:rsidRPr="00F343AA" w:rsidRDefault="00F343AA" w:rsidP="008E26E2">
      <w:pPr>
        <w:pStyle w:val="ReferHead"/>
        <w:spacing w:after="0"/>
        <w:jc w:val="both"/>
        <w:rPr>
          <w:rFonts w:ascii="Arial" w:eastAsiaTheme="minorHAnsi" w:hAnsi="Arial" w:cs="Arial"/>
          <w:b w:val="0"/>
          <w:caps w:val="0"/>
          <w:kern w:val="2"/>
          <w:szCs w:val="22"/>
        </w:rPr>
      </w:pPr>
    </w:p>
    <w:p w14:paraId="15F6E002" w14:textId="6B642857" w:rsidR="008E26E2" w:rsidRPr="00F343AA" w:rsidRDefault="00F343AA" w:rsidP="008E26E2">
      <w:pPr>
        <w:pStyle w:val="ReferHead"/>
        <w:spacing w:after="0"/>
        <w:jc w:val="both"/>
        <w:rPr>
          <w:rFonts w:ascii="Arial" w:hAnsi="Arial" w:cs="Arial"/>
          <w:b w:val="0"/>
          <w:caps w:val="0"/>
          <w:sz w:val="18"/>
        </w:rPr>
      </w:pPr>
      <w:r w:rsidRPr="00F343AA">
        <w:rPr>
          <w:rFonts w:ascii="Arial" w:eastAsiaTheme="minorHAnsi" w:hAnsi="Arial" w:cs="Arial"/>
          <w:b w:val="0"/>
          <w:caps w:val="0"/>
          <w:kern w:val="2"/>
          <w:sz w:val="20"/>
          <w:szCs w:val="22"/>
        </w:rPr>
        <w:t xml:space="preserve">This research employed artificial intelligence language tools—specifically </w:t>
      </w:r>
      <w:proofErr w:type="spellStart"/>
      <w:r w:rsidRPr="00F343AA">
        <w:rPr>
          <w:rFonts w:ascii="Arial" w:eastAsiaTheme="minorHAnsi" w:hAnsi="Arial" w:cs="Arial"/>
          <w:b w:val="0"/>
          <w:caps w:val="0"/>
          <w:kern w:val="2"/>
          <w:sz w:val="20"/>
          <w:szCs w:val="22"/>
        </w:rPr>
        <w:t>ChatGPT</w:t>
      </w:r>
      <w:proofErr w:type="spellEnd"/>
      <w:r w:rsidRPr="00F343AA">
        <w:rPr>
          <w:rFonts w:ascii="Arial" w:eastAsiaTheme="minorHAnsi" w:hAnsi="Arial" w:cs="Arial"/>
          <w:b w:val="0"/>
          <w:caps w:val="0"/>
          <w:kern w:val="2"/>
          <w:sz w:val="20"/>
          <w:szCs w:val="22"/>
        </w:rPr>
        <w:t xml:space="preserve"> and </w:t>
      </w:r>
      <w:proofErr w:type="spellStart"/>
      <w:r w:rsidRPr="00F343AA">
        <w:rPr>
          <w:rFonts w:ascii="Arial" w:eastAsiaTheme="minorHAnsi" w:hAnsi="Arial" w:cs="Arial"/>
          <w:b w:val="0"/>
          <w:caps w:val="0"/>
          <w:kern w:val="2"/>
          <w:sz w:val="20"/>
          <w:szCs w:val="22"/>
        </w:rPr>
        <w:t>Quillbot</w:t>
      </w:r>
      <w:proofErr w:type="spellEnd"/>
      <w:r w:rsidRPr="00F343AA">
        <w:rPr>
          <w:rFonts w:ascii="Arial" w:eastAsiaTheme="minorHAnsi" w:hAnsi="Arial" w:cs="Arial"/>
          <w:b w:val="0"/>
          <w:caps w:val="0"/>
          <w:kern w:val="2"/>
          <w:sz w:val="20"/>
          <w:szCs w:val="22"/>
        </w:rPr>
        <w:t xml:space="preserve">—to assist in refining the manuscript. These tools were utilized for paraphrasing paragraphs to enhance clarity and readability, ensuring the effective communication of ideas while preserving their original meaning. Additionally, </w:t>
      </w:r>
      <w:proofErr w:type="spellStart"/>
      <w:r w:rsidRPr="00F343AA">
        <w:rPr>
          <w:rFonts w:ascii="Arial" w:eastAsiaTheme="minorHAnsi" w:hAnsi="Arial" w:cs="Arial"/>
          <w:b w:val="0"/>
          <w:caps w:val="0"/>
          <w:kern w:val="2"/>
          <w:sz w:val="20"/>
          <w:szCs w:val="22"/>
        </w:rPr>
        <w:t>ChatGPT</w:t>
      </w:r>
      <w:proofErr w:type="spellEnd"/>
      <w:r w:rsidRPr="00F343AA">
        <w:rPr>
          <w:rFonts w:ascii="Arial" w:eastAsiaTheme="minorHAnsi" w:hAnsi="Arial" w:cs="Arial"/>
          <w:b w:val="0"/>
          <w:caps w:val="0"/>
          <w:kern w:val="2"/>
          <w:sz w:val="20"/>
          <w:szCs w:val="22"/>
        </w:rPr>
        <w:t xml:space="preserve"> and </w:t>
      </w:r>
      <w:proofErr w:type="spellStart"/>
      <w:r w:rsidRPr="00F343AA">
        <w:rPr>
          <w:rFonts w:ascii="Arial" w:eastAsiaTheme="minorHAnsi" w:hAnsi="Arial" w:cs="Arial"/>
          <w:b w:val="0"/>
          <w:caps w:val="0"/>
          <w:kern w:val="2"/>
          <w:sz w:val="20"/>
          <w:szCs w:val="22"/>
        </w:rPr>
        <w:t>Quillbot</w:t>
      </w:r>
      <w:proofErr w:type="spellEnd"/>
      <w:r w:rsidRPr="00F343AA">
        <w:rPr>
          <w:rFonts w:ascii="Arial" w:eastAsiaTheme="minorHAnsi" w:hAnsi="Arial" w:cs="Arial"/>
          <w:b w:val="0"/>
          <w:caps w:val="0"/>
          <w:kern w:val="2"/>
          <w:sz w:val="20"/>
          <w:szCs w:val="22"/>
        </w:rPr>
        <w:t xml:space="preserve"> were used to check language and grammar, thereby improving the overall accuracy and fluency of the text.</w:t>
      </w:r>
    </w:p>
    <w:p w14:paraId="48F6F1D4" w14:textId="77777777" w:rsidR="002E7138" w:rsidRDefault="002E7138" w:rsidP="003320BC">
      <w:pPr>
        <w:pStyle w:val="ReferHead"/>
        <w:spacing w:after="0"/>
        <w:jc w:val="both"/>
        <w:rPr>
          <w:rFonts w:ascii="Arial" w:hAnsi="Arial" w:cs="Arial"/>
        </w:rPr>
      </w:pPr>
    </w:p>
    <w:p w14:paraId="7788C144" w14:textId="77777777" w:rsidR="00F343AA" w:rsidRDefault="00F343AA" w:rsidP="003320BC">
      <w:pPr>
        <w:pStyle w:val="ReferHead"/>
        <w:spacing w:after="0"/>
        <w:jc w:val="both"/>
        <w:rPr>
          <w:rFonts w:ascii="Arial" w:hAnsi="Arial" w:cs="Arial"/>
        </w:rPr>
      </w:pPr>
    </w:p>
    <w:p w14:paraId="44A81B12" w14:textId="16132540" w:rsidR="003320BC" w:rsidRDefault="003320BC" w:rsidP="003320BC">
      <w:pPr>
        <w:pStyle w:val="ReferHead"/>
        <w:spacing w:after="0"/>
        <w:jc w:val="both"/>
        <w:rPr>
          <w:rFonts w:ascii="Arial" w:hAnsi="Arial" w:cs="Arial"/>
        </w:rPr>
      </w:pPr>
      <w:r>
        <w:rPr>
          <w:rFonts w:ascii="Arial" w:hAnsi="Arial" w:cs="Arial"/>
        </w:rPr>
        <w:t>References</w:t>
      </w:r>
    </w:p>
    <w:p w14:paraId="77DAC275" w14:textId="23AF526F" w:rsidR="007D625E" w:rsidRDefault="007D625E">
      <w:pPr>
        <w:pStyle w:val="Appendix"/>
        <w:spacing w:after="0"/>
        <w:jc w:val="both"/>
        <w:rPr>
          <w:rFonts w:ascii="Arial" w:hAnsi="Arial" w:cs="Arial"/>
          <w:b w:val="0"/>
        </w:rPr>
      </w:pPr>
    </w:p>
    <w:p w14:paraId="7B13F803" w14:textId="71D611B5" w:rsidR="00B627A3" w:rsidRPr="0072031C" w:rsidRDefault="00B627A3" w:rsidP="0072031C">
      <w:pPr>
        <w:pStyle w:val="ListParagraph"/>
        <w:numPr>
          <w:ilvl w:val="0"/>
          <w:numId w:val="3"/>
        </w:numPr>
        <w:suppressAutoHyphens w:val="0"/>
        <w:spacing w:before="100" w:beforeAutospacing="1" w:after="100" w:afterAutospacing="1"/>
        <w:jc w:val="both"/>
        <w:rPr>
          <w:rFonts w:ascii="Arial" w:hAnsi="Arial" w:cs="Arial"/>
          <w:szCs w:val="24"/>
          <w:lang w:eastAsia="ko-KR"/>
        </w:rPr>
      </w:pPr>
      <w:bookmarkStart w:id="5" w:name="_GoBack"/>
      <w:r w:rsidRPr="0072031C">
        <w:rPr>
          <w:rFonts w:ascii="Arial" w:hAnsi="Arial" w:cs="Arial"/>
          <w:szCs w:val="24"/>
          <w:lang w:eastAsia="ko-KR"/>
        </w:rPr>
        <w:t xml:space="preserve">Arias, J. S. (2025). Self-efficacy of EPP/TLE/TVL teachers’ and learners’ academic performance. </w:t>
      </w:r>
      <w:r w:rsidRPr="0072031C">
        <w:rPr>
          <w:rFonts w:ascii="Arial" w:hAnsi="Arial" w:cs="Arial"/>
          <w:i/>
          <w:iCs/>
          <w:szCs w:val="24"/>
          <w:lang w:eastAsia="ko-KR"/>
        </w:rPr>
        <w:t>GEO Academic Journal, 6</w:t>
      </w:r>
      <w:r w:rsidRPr="0072031C">
        <w:rPr>
          <w:rFonts w:ascii="Arial" w:hAnsi="Arial" w:cs="Arial"/>
          <w:szCs w:val="24"/>
          <w:lang w:eastAsia="ko-KR"/>
        </w:rPr>
        <w:t xml:space="preserve">(1). </w:t>
      </w:r>
      <w:hyperlink r:id="rId14" w:history="1">
        <w:r w:rsidRPr="0072031C">
          <w:rPr>
            <w:rStyle w:val="Hyperlink"/>
            <w:rFonts w:ascii="Arial" w:hAnsi="Arial" w:cs="Arial"/>
            <w:szCs w:val="24"/>
            <w:lang w:eastAsia="ko-KR"/>
          </w:rPr>
          <w:t>https://doi.org/10.56738/issn29603986.geo2025.6.118</w:t>
        </w:r>
      </w:hyperlink>
    </w:p>
    <w:p w14:paraId="3D062071" w14:textId="059AE060" w:rsidR="00B627A3" w:rsidRPr="0072031C" w:rsidRDefault="00B627A3" w:rsidP="0072031C">
      <w:pPr>
        <w:pStyle w:val="ListParagraph"/>
        <w:numPr>
          <w:ilvl w:val="0"/>
          <w:numId w:val="3"/>
        </w:numPr>
        <w:suppressAutoHyphens w:val="0"/>
        <w:spacing w:before="100" w:beforeAutospacing="1" w:after="100" w:afterAutospacing="1"/>
        <w:jc w:val="both"/>
        <w:rPr>
          <w:rFonts w:ascii="Arial" w:hAnsi="Arial" w:cs="Arial"/>
          <w:szCs w:val="24"/>
          <w:lang w:eastAsia="ko-KR"/>
        </w:rPr>
      </w:pPr>
      <w:proofErr w:type="spellStart"/>
      <w:r w:rsidRPr="0072031C">
        <w:rPr>
          <w:rFonts w:ascii="Arial" w:hAnsi="Arial" w:cs="Arial"/>
          <w:szCs w:val="24"/>
          <w:lang w:eastAsia="ko-KR"/>
        </w:rPr>
        <w:t>Barrot</w:t>
      </w:r>
      <w:proofErr w:type="spellEnd"/>
      <w:r w:rsidRPr="0072031C">
        <w:rPr>
          <w:rFonts w:ascii="Arial" w:hAnsi="Arial" w:cs="Arial"/>
          <w:szCs w:val="24"/>
          <w:lang w:eastAsia="ko-KR"/>
        </w:rPr>
        <w:t xml:space="preserve">, J. S., Gonzales, J. M., </w:t>
      </w:r>
      <w:proofErr w:type="spellStart"/>
      <w:r w:rsidRPr="0072031C">
        <w:rPr>
          <w:rFonts w:ascii="Arial" w:hAnsi="Arial" w:cs="Arial"/>
          <w:szCs w:val="24"/>
          <w:lang w:eastAsia="ko-KR"/>
        </w:rPr>
        <w:t>Eniego</w:t>
      </w:r>
      <w:proofErr w:type="spellEnd"/>
      <w:r w:rsidRPr="0072031C">
        <w:rPr>
          <w:rFonts w:ascii="Arial" w:hAnsi="Arial" w:cs="Arial"/>
          <w:szCs w:val="24"/>
          <w:lang w:eastAsia="ko-KR"/>
        </w:rPr>
        <w:t xml:space="preserve">, A. A., </w:t>
      </w:r>
      <w:proofErr w:type="spellStart"/>
      <w:r w:rsidRPr="0072031C">
        <w:rPr>
          <w:rFonts w:ascii="Arial" w:hAnsi="Arial" w:cs="Arial"/>
          <w:szCs w:val="24"/>
          <w:lang w:eastAsia="ko-KR"/>
        </w:rPr>
        <w:t>Salipande</w:t>
      </w:r>
      <w:proofErr w:type="spellEnd"/>
      <w:r w:rsidRPr="0072031C">
        <w:rPr>
          <w:rFonts w:ascii="Arial" w:hAnsi="Arial" w:cs="Arial"/>
          <w:szCs w:val="24"/>
          <w:lang w:eastAsia="ko-KR"/>
        </w:rPr>
        <w:t xml:space="preserve">, A. L., &amp; </w:t>
      </w:r>
      <w:proofErr w:type="spellStart"/>
      <w:r w:rsidRPr="0072031C">
        <w:rPr>
          <w:rFonts w:ascii="Arial" w:hAnsi="Arial" w:cs="Arial"/>
          <w:szCs w:val="24"/>
          <w:lang w:eastAsia="ko-KR"/>
        </w:rPr>
        <w:t>Olegario</w:t>
      </w:r>
      <w:proofErr w:type="spellEnd"/>
      <w:r w:rsidRPr="0072031C">
        <w:rPr>
          <w:rFonts w:ascii="Arial" w:hAnsi="Arial" w:cs="Arial"/>
          <w:szCs w:val="24"/>
          <w:lang w:eastAsia="ko-KR"/>
        </w:rPr>
        <w:t xml:space="preserve">, M. L. G. (2024). Integrating financial literacy into the K-12 curriculum: Teachers’ and school leaders’ experience. </w:t>
      </w:r>
      <w:r w:rsidRPr="0072031C">
        <w:rPr>
          <w:rFonts w:ascii="Arial" w:hAnsi="Arial" w:cs="Arial"/>
          <w:i/>
          <w:iCs/>
          <w:szCs w:val="24"/>
          <w:lang w:eastAsia="ko-KR"/>
        </w:rPr>
        <w:t>Asia-Pacific Education Researcher, 33</w:t>
      </w:r>
      <w:r w:rsidRPr="0072031C">
        <w:rPr>
          <w:rFonts w:ascii="Arial" w:hAnsi="Arial" w:cs="Arial"/>
          <w:szCs w:val="24"/>
          <w:lang w:eastAsia="ko-KR"/>
        </w:rPr>
        <w:t xml:space="preserve">(1), 17–25. </w:t>
      </w:r>
      <w:hyperlink r:id="rId15" w:history="1">
        <w:r w:rsidRPr="0072031C">
          <w:rPr>
            <w:rStyle w:val="Hyperlink"/>
            <w:rFonts w:ascii="Arial" w:hAnsi="Arial" w:cs="Arial"/>
            <w:szCs w:val="24"/>
            <w:lang w:eastAsia="ko-KR"/>
          </w:rPr>
          <w:t>https://doi.org/10.1007/s40299-022-00704-y</w:t>
        </w:r>
      </w:hyperlink>
    </w:p>
    <w:p w14:paraId="58853CFA" w14:textId="545DF9BF" w:rsidR="00B627A3" w:rsidRPr="0072031C" w:rsidRDefault="00B627A3" w:rsidP="0072031C">
      <w:pPr>
        <w:pStyle w:val="ListParagraph"/>
        <w:numPr>
          <w:ilvl w:val="0"/>
          <w:numId w:val="3"/>
        </w:numPr>
        <w:suppressAutoHyphens w:val="0"/>
        <w:spacing w:before="100" w:beforeAutospacing="1" w:after="100" w:afterAutospacing="1"/>
        <w:jc w:val="both"/>
        <w:rPr>
          <w:rFonts w:ascii="Arial" w:hAnsi="Arial" w:cs="Arial"/>
          <w:szCs w:val="24"/>
          <w:lang w:eastAsia="ko-KR"/>
        </w:rPr>
      </w:pPr>
      <w:proofErr w:type="spellStart"/>
      <w:r w:rsidRPr="0072031C">
        <w:rPr>
          <w:rFonts w:ascii="Arial" w:hAnsi="Arial" w:cs="Arial"/>
          <w:szCs w:val="24"/>
          <w:lang w:eastAsia="ko-KR"/>
        </w:rPr>
        <w:lastRenderedPageBreak/>
        <w:t>Bungabong</w:t>
      </w:r>
      <w:proofErr w:type="spellEnd"/>
      <w:r w:rsidRPr="0072031C">
        <w:rPr>
          <w:rFonts w:ascii="Arial" w:hAnsi="Arial" w:cs="Arial"/>
          <w:szCs w:val="24"/>
          <w:lang w:eastAsia="ko-KR"/>
        </w:rPr>
        <w:t xml:space="preserve">, H. G., &amp; </w:t>
      </w:r>
      <w:proofErr w:type="spellStart"/>
      <w:r w:rsidRPr="0072031C">
        <w:rPr>
          <w:rFonts w:ascii="Arial" w:hAnsi="Arial" w:cs="Arial"/>
          <w:szCs w:val="24"/>
          <w:lang w:eastAsia="ko-KR"/>
        </w:rPr>
        <w:t>Rosalejos</w:t>
      </w:r>
      <w:proofErr w:type="spellEnd"/>
      <w:r w:rsidRPr="0072031C">
        <w:rPr>
          <w:rFonts w:ascii="Arial" w:hAnsi="Arial" w:cs="Arial"/>
          <w:szCs w:val="24"/>
          <w:lang w:eastAsia="ko-KR"/>
        </w:rPr>
        <w:t xml:space="preserve">, M. D. (2024, September). Financial literacy and financial management practices among teachers and parents in adopted communities of University of Bohol. </w:t>
      </w:r>
      <w:r w:rsidRPr="0072031C">
        <w:rPr>
          <w:rFonts w:ascii="Arial" w:hAnsi="Arial" w:cs="Arial"/>
          <w:i/>
          <w:iCs/>
          <w:szCs w:val="24"/>
          <w:lang w:eastAsia="ko-KR"/>
        </w:rPr>
        <w:t>University of Bohol Multidisciplinary Research Journal, 12</w:t>
      </w:r>
      <w:r w:rsidRPr="0072031C">
        <w:rPr>
          <w:rFonts w:ascii="Arial" w:hAnsi="Arial" w:cs="Arial"/>
          <w:szCs w:val="24"/>
          <w:lang w:eastAsia="ko-KR"/>
        </w:rPr>
        <w:t xml:space="preserve">(Special Issue), 58–72. </w:t>
      </w:r>
      <w:hyperlink r:id="rId16" w:history="1">
        <w:r w:rsidRPr="0072031C">
          <w:rPr>
            <w:rStyle w:val="Hyperlink"/>
            <w:rFonts w:ascii="Arial" w:hAnsi="Arial" w:cs="Arial"/>
            <w:szCs w:val="24"/>
            <w:lang w:eastAsia="ko-KR"/>
          </w:rPr>
          <w:t>https://doi.org/10.15631/ubmrj.v13i1.235</w:t>
        </w:r>
      </w:hyperlink>
    </w:p>
    <w:p w14:paraId="06E516CE" w14:textId="5A44AE4D" w:rsidR="00B627A3" w:rsidRPr="0072031C" w:rsidRDefault="00B627A3" w:rsidP="0072031C">
      <w:pPr>
        <w:pStyle w:val="ListParagraph"/>
        <w:numPr>
          <w:ilvl w:val="0"/>
          <w:numId w:val="3"/>
        </w:numPr>
        <w:suppressAutoHyphens w:val="0"/>
        <w:spacing w:before="100" w:beforeAutospacing="1" w:after="100" w:afterAutospacing="1"/>
        <w:jc w:val="both"/>
        <w:rPr>
          <w:rFonts w:ascii="Arial" w:hAnsi="Arial" w:cs="Arial"/>
          <w:szCs w:val="24"/>
          <w:lang w:eastAsia="ko-KR"/>
        </w:rPr>
      </w:pPr>
      <w:proofErr w:type="spellStart"/>
      <w:r w:rsidRPr="0072031C">
        <w:rPr>
          <w:rFonts w:ascii="Arial" w:hAnsi="Arial" w:cs="Arial"/>
          <w:szCs w:val="24"/>
          <w:lang w:eastAsia="ko-KR"/>
        </w:rPr>
        <w:t>Cainglet</w:t>
      </w:r>
      <w:proofErr w:type="spellEnd"/>
      <w:r w:rsidRPr="0072031C">
        <w:rPr>
          <w:rFonts w:ascii="Arial" w:hAnsi="Arial" w:cs="Arial"/>
          <w:szCs w:val="24"/>
          <w:lang w:eastAsia="ko-KR"/>
        </w:rPr>
        <w:t xml:space="preserve">, Y. P., </w:t>
      </w:r>
      <w:proofErr w:type="spellStart"/>
      <w:r w:rsidRPr="0072031C">
        <w:rPr>
          <w:rFonts w:ascii="Arial" w:hAnsi="Arial" w:cs="Arial"/>
          <w:szCs w:val="24"/>
          <w:lang w:eastAsia="ko-KR"/>
        </w:rPr>
        <w:t>Hortillo</w:t>
      </w:r>
      <w:proofErr w:type="spellEnd"/>
      <w:r w:rsidRPr="0072031C">
        <w:rPr>
          <w:rFonts w:ascii="Arial" w:hAnsi="Arial" w:cs="Arial"/>
          <w:szCs w:val="24"/>
          <w:lang w:eastAsia="ko-KR"/>
        </w:rPr>
        <w:t xml:space="preserve">, J. N. M., &amp; Tan, R. D. (2022). Financial literacy, attitude, and behavior of female and male college students: The case of the University of the Philippines Visayas. </w:t>
      </w:r>
      <w:r w:rsidRPr="0072031C">
        <w:rPr>
          <w:rFonts w:ascii="Arial" w:hAnsi="Arial" w:cs="Arial"/>
          <w:i/>
          <w:iCs/>
          <w:szCs w:val="24"/>
          <w:lang w:eastAsia="ko-KR"/>
        </w:rPr>
        <w:t>Philippine Journal of Social Sciences and Humanities, 27</w:t>
      </w:r>
      <w:r w:rsidRPr="0072031C">
        <w:rPr>
          <w:rFonts w:ascii="Arial" w:hAnsi="Arial" w:cs="Arial"/>
          <w:szCs w:val="24"/>
          <w:lang w:eastAsia="ko-KR"/>
        </w:rPr>
        <w:t>, 52–70.</w:t>
      </w:r>
    </w:p>
    <w:p w14:paraId="790567C1" w14:textId="5602F56F" w:rsidR="00B627A3" w:rsidRPr="0072031C" w:rsidRDefault="00B627A3" w:rsidP="0072031C">
      <w:pPr>
        <w:pStyle w:val="ListParagraph"/>
        <w:numPr>
          <w:ilvl w:val="0"/>
          <w:numId w:val="3"/>
        </w:numPr>
        <w:suppressAutoHyphens w:val="0"/>
        <w:spacing w:before="100" w:beforeAutospacing="1" w:after="100" w:afterAutospacing="1"/>
        <w:jc w:val="both"/>
        <w:rPr>
          <w:rFonts w:ascii="Arial" w:hAnsi="Arial" w:cs="Arial"/>
          <w:szCs w:val="24"/>
          <w:lang w:eastAsia="ko-KR"/>
        </w:rPr>
      </w:pPr>
      <w:r w:rsidRPr="0072031C">
        <w:rPr>
          <w:rFonts w:ascii="Arial" w:hAnsi="Arial" w:cs="Arial"/>
          <w:szCs w:val="24"/>
          <w:lang w:eastAsia="ko-KR"/>
        </w:rPr>
        <w:t xml:space="preserve">Christopher, R., &amp; Nithya, A. R. (2025). Financial literacy: The evolution, current proposition, and its way forward — A systematic literature review. </w:t>
      </w:r>
      <w:r w:rsidRPr="0072031C">
        <w:rPr>
          <w:rFonts w:ascii="Arial" w:hAnsi="Arial" w:cs="Arial"/>
          <w:i/>
          <w:iCs/>
          <w:szCs w:val="24"/>
          <w:lang w:eastAsia="ko-KR"/>
        </w:rPr>
        <w:t>Multidisciplinary Reviews, 8</w:t>
      </w:r>
      <w:r w:rsidRPr="0072031C">
        <w:rPr>
          <w:rFonts w:ascii="Arial" w:hAnsi="Arial" w:cs="Arial"/>
          <w:szCs w:val="24"/>
          <w:lang w:eastAsia="ko-KR"/>
        </w:rPr>
        <w:t xml:space="preserve">(12), 2025394. </w:t>
      </w:r>
      <w:hyperlink r:id="rId17" w:history="1">
        <w:r w:rsidRPr="0072031C">
          <w:rPr>
            <w:rStyle w:val="Hyperlink"/>
            <w:rFonts w:ascii="Arial" w:hAnsi="Arial" w:cs="Arial"/>
            <w:szCs w:val="24"/>
            <w:lang w:eastAsia="ko-KR"/>
          </w:rPr>
          <w:t>https://doi.org/10.31893/multirev.2025394</w:t>
        </w:r>
      </w:hyperlink>
    </w:p>
    <w:p w14:paraId="5B60F805" w14:textId="4275AE68" w:rsidR="00B627A3" w:rsidRPr="0072031C" w:rsidRDefault="00B627A3" w:rsidP="0072031C">
      <w:pPr>
        <w:pStyle w:val="ListParagraph"/>
        <w:numPr>
          <w:ilvl w:val="0"/>
          <w:numId w:val="3"/>
        </w:numPr>
        <w:suppressAutoHyphens w:val="0"/>
        <w:spacing w:before="100" w:beforeAutospacing="1" w:after="100" w:afterAutospacing="1"/>
        <w:jc w:val="both"/>
        <w:rPr>
          <w:rFonts w:ascii="Arial" w:hAnsi="Arial" w:cs="Arial"/>
          <w:szCs w:val="24"/>
          <w:lang w:eastAsia="ko-KR"/>
        </w:rPr>
      </w:pPr>
      <w:r w:rsidRPr="0072031C">
        <w:rPr>
          <w:rFonts w:ascii="Arial" w:hAnsi="Arial" w:cs="Arial"/>
          <w:szCs w:val="24"/>
          <w:lang w:eastAsia="ko-KR"/>
        </w:rPr>
        <w:t xml:space="preserve">Dela Peña, H., </w:t>
      </w:r>
      <w:proofErr w:type="spellStart"/>
      <w:r w:rsidRPr="0072031C">
        <w:rPr>
          <w:rFonts w:ascii="Arial" w:hAnsi="Arial" w:cs="Arial"/>
          <w:szCs w:val="24"/>
          <w:lang w:eastAsia="ko-KR"/>
        </w:rPr>
        <w:t>Puzon</w:t>
      </w:r>
      <w:proofErr w:type="spellEnd"/>
      <w:r w:rsidRPr="0072031C">
        <w:rPr>
          <w:rFonts w:ascii="Arial" w:hAnsi="Arial" w:cs="Arial"/>
          <w:szCs w:val="24"/>
          <w:lang w:eastAsia="ko-KR"/>
        </w:rPr>
        <w:t xml:space="preserve">, H. J., </w:t>
      </w:r>
      <w:proofErr w:type="spellStart"/>
      <w:r w:rsidRPr="0072031C">
        <w:rPr>
          <w:rFonts w:ascii="Arial" w:hAnsi="Arial" w:cs="Arial"/>
          <w:szCs w:val="24"/>
          <w:lang w:eastAsia="ko-KR"/>
        </w:rPr>
        <w:t>Villamil</w:t>
      </w:r>
      <w:proofErr w:type="spellEnd"/>
      <w:r w:rsidRPr="0072031C">
        <w:rPr>
          <w:rFonts w:ascii="Arial" w:hAnsi="Arial" w:cs="Arial"/>
          <w:szCs w:val="24"/>
          <w:lang w:eastAsia="ko-KR"/>
        </w:rPr>
        <w:t xml:space="preserve">, C., &amp; </w:t>
      </w:r>
      <w:proofErr w:type="spellStart"/>
      <w:r w:rsidRPr="0072031C">
        <w:rPr>
          <w:rFonts w:ascii="Arial" w:hAnsi="Arial" w:cs="Arial"/>
          <w:szCs w:val="24"/>
          <w:lang w:eastAsia="ko-KR"/>
        </w:rPr>
        <w:t>Culajara</w:t>
      </w:r>
      <w:proofErr w:type="spellEnd"/>
      <w:r w:rsidRPr="0072031C">
        <w:rPr>
          <w:rFonts w:ascii="Arial" w:hAnsi="Arial" w:cs="Arial"/>
          <w:szCs w:val="24"/>
          <w:lang w:eastAsia="ko-KR"/>
        </w:rPr>
        <w:t xml:space="preserve">, C. L. B. (2024). Financial literacy and financial stress among college students within Davao Region. </w:t>
      </w:r>
      <w:r w:rsidRPr="0072031C">
        <w:rPr>
          <w:rFonts w:ascii="Arial" w:hAnsi="Arial" w:cs="Arial"/>
          <w:i/>
          <w:iCs/>
          <w:szCs w:val="24"/>
          <w:lang w:eastAsia="ko-KR"/>
        </w:rPr>
        <w:t>Asian Journal of Education and Social Studies, 50</w:t>
      </w:r>
      <w:r w:rsidRPr="0072031C">
        <w:rPr>
          <w:rFonts w:ascii="Arial" w:hAnsi="Arial" w:cs="Arial"/>
          <w:szCs w:val="24"/>
          <w:lang w:eastAsia="ko-KR"/>
        </w:rPr>
        <w:t xml:space="preserve">(6), 509–522. </w:t>
      </w:r>
      <w:hyperlink r:id="rId18" w:history="1">
        <w:r w:rsidRPr="0072031C">
          <w:rPr>
            <w:rStyle w:val="Hyperlink"/>
            <w:rFonts w:ascii="Arial" w:hAnsi="Arial" w:cs="Arial"/>
            <w:szCs w:val="24"/>
            <w:lang w:eastAsia="ko-KR"/>
          </w:rPr>
          <w:t>https://doi.org/10.9734/ajess/2024/v50i61428</w:t>
        </w:r>
      </w:hyperlink>
    </w:p>
    <w:p w14:paraId="0E5E7B7B" w14:textId="06BCC569" w:rsidR="00B627A3" w:rsidRPr="0072031C" w:rsidRDefault="00B627A3" w:rsidP="0072031C">
      <w:pPr>
        <w:pStyle w:val="ListParagraph"/>
        <w:numPr>
          <w:ilvl w:val="0"/>
          <w:numId w:val="3"/>
        </w:numPr>
        <w:suppressAutoHyphens w:val="0"/>
        <w:spacing w:before="100" w:beforeAutospacing="1" w:after="100" w:afterAutospacing="1"/>
        <w:jc w:val="both"/>
        <w:rPr>
          <w:rFonts w:ascii="Arial" w:hAnsi="Arial" w:cs="Arial"/>
          <w:szCs w:val="24"/>
          <w:lang w:eastAsia="ko-KR"/>
        </w:rPr>
      </w:pPr>
      <w:r w:rsidRPr="0072031C">
        <w:rPr>
          <w:rFonts w:ascii="Arial" w:hAnsi="Arial" w:cs="Arial"/>
          <w:szCs w:val="24"/>
          <w:lang w:eastAsia="ko-KR"/>
        </w:rPr>
        <w:t xml:space="preserve">Department of Education. (2021). </w:t>
      </w:r>
      <w:r w:rsidRPr="0072031C">
        <w:rPr>
          <w:rFonts w:ascii="Arial" w:hAnsi="Arial" w:cs="Arial"/>
          <w:i/>
          <w:iCs/>
          <w:szCs w:val="24"/>
          <w:lang w:eastAsia="ko-KR"/>
        </w:rPr>
        <w:t>DepEd Order No. 22, s. 2021: Financial Education Policy.</w:t>
      </w:r>
      <w:r w:rsidRPr="0072031C">
        <w:rPr>
          <w:rFonts w:ascii="Arial" w:hAnsi="Arial" w:cs="Arial"/>
          <w:szCs w:val="24"/>
          <w:lang w:eastAsia="ko-KR"/>
        </w:rPr>
        <w:t xml:space="preserve"> Department of Education, Philippines. </w:t>
      </w:r>
      <w:hyperlink r:id="rId19" w:history="1">
        <w:r w:rsidRPr="0072031C">
          <w:rPr>
            <w:rStyle w:val="Hyperlink"/>
            <w:rFonts w:ascii="Arial" w:hAnsi="Arial" w:cs="Arial"/>
            <w:szCs w:val="24"/>
            <w:lang w:eastAsia="ko-KR"/>
          </w:rPr>
          <w:t>https://www.deped.gov.ph/2021/06/03/do-022-s-2021-financial-education-policy/</w:t>
        </w:r>
      </w:hyperlink>
    </w:p>
    <w:p w14:paraId="09E23757" w14:textId="77777777" w:rsidR="00B627A3" w:rsidRPr="0072031C" w:rsidRDefault="00B627A3" w:rsidP="0072031C">
      <w:pPr>
        <w:pStyle w:val="ListParagraph"/>
        <w:numPr>
          <w:ilvl w:val="0"/>
          <w:numId w:val="3"/>
        </w:numPr>
        <w:suppressAutoHyphens w:val="0"/>
        <w:spacing w:before="100" w:beforeAutospacing="1" w:after="100" w:afterAutospacing="1"/>
        <w:jc w:val="both"/>
        <w:rPr>
          <w:rFonts w:ascii="Arial" w:hAnsi="Arial" w:cs="Arial"/>
          <w:szCs w:val="24"/>
          <w:lang w:eastAsia="ko-KR"/>
        </w:rPr>
      </w:pPr>
      <w:proofErr w:type="spellStart"/>
      <w:r w:rsidRPr="0072031C">
        <w:rPr>
          <w:rFonts w:ascii="Arial" w:hAnsi="Arial" w:cs="Arial"/>
          <w:szCs w:val="24"/>
          <w:lang w:eastAsia="ko-KR"/>
        </w:rPr>
        <w:t>Frisancho</w:t>
      </w:r>
      <w:proofErr w:type="spellEnd"/>
      <w:r w:rsidRPr="0072031C">
        <w:rPr>
          <w:rFonts w:ascii="Arial" w:hAnsi="Arial" w:cs="Arial"/>
          <w:szCs w:val="24"/>
          <w:lang w:eastAsia="ko-KR"/>
        </w:rPr>
        <w:t xml:space="preserve">, V. (2023). Is school-based financial education effective? Immediate and long-lasting impacts on high school students. </w:t>
      </w:r>
      <w:r w:rsidRPr="0072031C">
        <w:rPr>
          <w:rFonts w:ascii="Arial" w:hAnsi="Arial" w:cs="Arial"/>
          <w:i/>
          <w:iCs/>
          <w:szCs w:val="24"/>
          <w:lang w:eastAsia="ko-KR"/>
        </w:rPr>
        <w:t>The Economic Journal, 133</w:t>
      </w:r>
      <w:r w:rsidRPr="0072031C">
        <w:rPr>
          <w:rFonts w:ascii="Arial" w:hAnsi="Arial" w:cs="Arial"/>
          <w:szCs w:val="24"/>
          <w:lang w:eastAsia="ko-KR"/>
        </w:rPr>
        <w:t>(651), 1147–1180. https://doi.org/10.1093/ej/ueac084</w:t>
      </w:r>
    </w:p>
    <w:p w14:paraId="4671B648" w14:textId="77777777" w:rsidR="00B627A3" w:rsidRPr="0072031C" w:rsidRDefault="00B627A3" w:rsidP="0072031C">
      <w:pPr>
        <w:pStyle w:val="ListParagraph"/>
        <w:numPr>
          <w:ilvl w:val="0"/>
          <w:numId w:val="3"/>
        </w:numPr>
        <w:suppressAutoHyphens w:val="0"/>
        <w:spacing w:before="100" w:beforeAutospacing="1" w:after="100" w:afterAutospacing="1"/>
        <w:jc w:val="both"/>
        <w:rPr>
          <w:rFonts w:ascii="Arial" w:hAnsi="Arial" w:cs="Arial"/>
          <w:szCs w:val="24"/>
          <w:lang w:eastAsia="ko-KR"/>
        </w:rPr>
      </w:pPr>
      <w:proofErr w:type="spellStart"/>
      <w:r w:rsidRPr="0072031C">
        <w:rPr>
          <w:rFonts w:ascii="Arial" w:hAnsi="Arial" w:cs="Arial"/>
          <w:szCs w:val="24"/>
          <w:lang w:eastAsia="ko-KR"/>
        </w:rPr>
        <w:t>Gabay</w:t>
      </w:r>
      <w:proofErr w:type="spellEnd"/>
      <w:r w:rsidRPr="0072031C">
        <w:rPr>
          <w:rFonts w:ascii="Arial" w:hAnsi="Arial" w:cs="Arial"/>
          <w:szCs w:val="24"/>
          <w:lang w:eastAsia="ko-KR"/>
        </w:rPr>
        <w:t xml:space="preserve">, P. J. V. (2024). Financial literacy among the senior high school students: Basis for financial stewardship plan. </w:t>
      </w:r>
      <w:r w:rsidRPr="0072031C">
        <w:rPr>
          <w:rFonts w:ascii="Arial" w:hAnsi="Arial" w:cs="Arial"/>
          <w:i/>
          <w:iCs/>
          <w:szCs w:val="24"/>
          <w:lang w:eastAsia="ko-KR"/>
        </w:rPr>
        <w:t>International Journal of Advanced Engineering, Management and Science, 10</w:t>
      </w:r>
      <w:r w:rsidRPr="0072031C">
        <w:rPr>
          <w:rFonts w:ascii="Arial" w:hAnsi="Arial" w:cs="Arial"/>
          <w:szCs w:val="24"/>
          <w:lang w:eastAsia="ko-KR"/>
        </w:rPr>
        <w:t>(3), 1–12. https://doi.org/10.22161/ijaems.103.1</w:t>
      </w:r>
    </w:p>
    <w:p w14:paraId="136AD268" w14:textId="77777777" w:rsidR="00B627A3" w:rsidRPr="0072031C" w:rsidRDefault="00B627A3" w:rsidP="0072031C">
      <w:pPr>
        <w:pStyle w:val="ListParagraph"/>
        <w:numPr>
          <w:ilvl w:val="0"/>
          <w:numId w:val="3"/>
        </w:numPr>
        <w:suppressAutoHyphens w:val="0"/>
        <w:spacing w:before="100" w:beforeAutospacing="1" w:after="100" w:afterAutospacing="1"/>
        <w:jc w:val="both"/>
        <w:rPr>
          <w:rFonts w:ascii="Arial" w:hAnsi="Arial" w:cs="Arial"/>
          <w:szCs w:val="24"/>
          <w:lang w:eastAsia="ko-KR"/>
        </w:rPr>
      </w:pPr>
      <w:r w:rsidRPr="0072031C">
        <w:rPr>
          <w:rFonts w:ascii="Arial" w:hAnsi="Arial" w:cs="Arial"/>
          <w:szCs w:val="24"/>
          <w:lang w:eastAsia="ko-KR"/>
        </w:rPr>
        <w:t xml:space="preserve">Ho, M. C. S., &amp; Lee, D. H. L. (2020). School banding effects on student financial literacy acquisition in a </w:t>
      </w:r>
      <w:proofErr w:type="spellStart"/>
      <w:r w:rsidRPr="0072031C">
        <w:rPr>
          <w:rFonts w:ascii="Arial" w:hAnsi="Arial" w:cs="Arial"/>
          <w:szCs w:val="24"/>
          <w:lang w:eastAsia="ko-KR"/>
        </w:rPr>
        <w:t>standardised</w:t>
      </w:r>
      <w:proofErr w:type="spellEnd"/>
      <w:r w:rsidRPr="0072031C">
        <w:rPr>
          <w:rFonts w:ascii="Arial" w:hAnsi="Arial" w:cs="Arial"/>
          <w:szCs w:val="24"/>
          <w:lang w:eastAsia="ko-KR"/>
        </w:rPr>
        <w:t xml:space="preserve"> financial literacy curriculum. </w:t>
      </w:r>
      <w:r w:rsidRPr="0072031C">
        <w:rPr>
          <w:rFonts w:ascii="Arial" w:hAnsi="Arial" w:cs="Arial"/>
          <w:i/>
          <w:iCs/>
          <w:szCs w:val="24"/>
          <w:lang w:eastAsia="ko-KR"/>
        </w:rPr>
        <w:t>The Asia-Pacific Education Researcher, 29</w:t>
      </w:r>
      <w:r w:rsidRPr="0072031C">
        <w:rPr>
          <w:rFonts w:ascii="Arial" w:hAnsi="Arial" w:cs="Arial"/>
          <w:szCs w:val="24"/>
          <w:lang w:eastAsia="ko-KR"/>
        </w:rPr>
        <w:t>(4), 377–391. https://doi.org/10.1007/s40299-020-00508-7</w:t>
      </w:r>
    </w:p>
    <w:p w14:paraId="0416A8FD" w14:textId="77777777" w:rsidR="00B627A3" w:rsidRPr="0072031C" w:rsidRDefault="00B627A3" w:rsidP="0072031C">
      <w:pPr>
        <w:pStyle w:val="ListParagraph"/>
        <w:numPr>
          <w:ilvl w:val="0"/>
          <w:numId w:val="3"/>
        </w:numPr>
        <w:suppressAutoHyphens w:val="0"/>
        <w:spacing w:before="100" w:beforeAutospacing="1" w:after="100" w:afterAutospacing="1"/>
        <w:jc w:val="both"/>
        <w:rPr>
          <w:rFonts w:ascii="Arial" w:hAnsi="Arial" w:cs="Arial"/>
          <w:szCs w:val="24"/>
          <w:lang w:eastAsia="ko-KR"/>
        </w:rPr>
      </w:pPr>
      <w:proofErr w:type="spellStart"/>
      <w:r w:rsidRPr="0072031C">
        <w:rPr>
          <w:rFonts w:ascii="Arial" w:hAnsi="Arial" w:cs="Arial"/>
          <w:szCs w:val="24"/>
          <w:lang w:eastAsia="ko-KR"/>
        </w:rPr>
        <w:t>Mancone</w:t>
      </w:r>
      <w:proofErr w:type="spellEnd"/>
      <w:r w:rsidRPr="0072031C">
        <w:rPr>
          <w:rFonts w:ascii="Arial" w:hAnsi="Arial" w:cs="Arial"/>
          <w:szCs w:val="24"/>
          <w:lang w:eastAsia="ko-KR"/>
        </w:rPr>
        <w:t xml:space="preserve">, S. M., </w:t>
      </w:r>
      <w:proofErr w:type="spellStart"/>
      <w:r w:rsidRPr="0072031C">
        <w:rPr>
          <w:rFonts w:ascii="Arial" w:hAnsi="Arial" w:cs="Arial"/>
          <w:szCs w:val="24"/>
          <w:lang w:eastAsia="ko-KR"/>
        </w:rPr>
        <w:t>Tosti</w:t>
      </w:r>
      <w:proofErr w:type="spellEnd"/>
      <w:r w:rsidRPr="0072031C">
        <w:rPr>
          <w:rFonts w:ascii="Arial" w:hAnsi="Arial" w:cs="Arial"/>
          <w:szCs w:val="24"/>
          <w:lang w:eastAsia="ko-KR"/>
        </w:rPr>
        <w:t xml:space="preserve">, B., </w:t>
      </w:r>
      <w:proofErr w:type="spellStart"/>
      <w:r w:rsidRPr="0072031C">
        <w:rPr>
          <w:rFonts w:ascii="Arial" w:hAnsi="Arial" w:cs="Arial"/>
          <w:szCs w:val="24"/>
          <w:lang w:eastAsia="ko-KR"/>
        </w:rPr>
        <w:t>Corrado</w:t>
      </w:r>
      <w:proofErr w:type="spellEnd"/>
      <w:r w:rsidRPr="0072031C">
        <w:rPr>
          <w:rFonts w:ascii="Arial" w:hAnsi="Arial" w:cs="Arial"/>
          <w:szCs w:val="24"/>
          <w:lang w:eastAsia="ko-KR"/>
        </w:rPr>
        <w:t xml:space="preserve">, S. C., Spica, G., </w:t>
      </w:r>
      <w:proofErr w:type="spellStart"/>
      <w:r w:rsidRPr="0072031C">
        <w:rPr>
          <w:rFonts w:ascii="Arial" w:hAnsi="Arial" w:cs="Arial"/>
          <w:szCs w:val="24"/>
          <w:lang w:eastAsia="ko-KR"/>
        </w:rPr>
        <w:t>Zanon</w:t>
      </w:r>
      <w:proofErr w:type="spellEnd"/>
      <w:r w:rsidRPr="0072031C">
        <w:rPr>
          <w:rFonts w:ascii="Arial" w:hAnsi="Arial" w:cs="Arial"/>
          <w:szCs w:val="24"/>
          <w:lang w:eastAsia="ko-KR"/>
        </w:rPr>
        <w:t xml:space="preserve">, A., &amp; </w:t>
      </w:r>
      <w:proofErr w:type="spellStart"/>
      <w:r w:rsidRPr="0072031C">
        <w:rPr>
          <w:rFonts w:ascii="Arial" w:hAnsi="Arial" w:cs="Arial"/>
          <w:szCs w:val="24"/>
          <w:lang w:eastAsia="ko-KR"/>
        </w:rPr>
        <w:t>Diotaiuti</w:t>
      </w:r>
      <w:proofErr w:type="spellEnd"/>
      <w:r w:rsidRPr="0072031C">
        <w:rPr>
          <w:rFonts w:ascii="Arial" w:hAnsi="Arial" w:cs="Arial"/>
          <w:szCs w:val="24"/>
          <w:lang w:eastAsia="ko-KR"/>
        </w:rPr>
        <w:t xml:space="preserve">, P. (2024). Youth, money, and behavior: The impact of financial literacy programs. </w:t>
      </w:r>
      <w:r w:rsidRPr="0072031C">
        <w:rPr>
          <w:rFonts w:ascii="Arial" w:hAnsi="Arial" w:cs="Arial"/>
          <w:i/>
          <w:iCs/>
          <w:szCs w:val="24"/>
          <w:lang w:eastAsia="ko-KR"/>
        </w:rPr>
        <w:t>Frontiers in Education, 9</w:t>
      </w:r>
      <w:r w:rsidRPr="0072031C">
        <w:rPr>
          <w:rFonts w:ascii="Arial" w:hAnsi="Arial" w:cs="Arial"/>
          <w:szCs w:val="24"/>
          <w:lang w:eastAsia="ko-KR"/>
        </w:rPr>
        <w:t>, 1397060. https://doi.org/10.3389/feduc.2024.1397060</w:t>
      </w:r>
    </w:p>
    <w:p w14:paraId="745DB724" w14:textId="77777777" w:rsidR="00B627A3" w:rsidRPr="0072031C" w:rsidRDefault="00B627A3" w:rsidP="0072031C">
      <w:pPr>
        <w:pStyle w:val="ListParagraph"/>
        <w:numPr>
          <w:ilvl w:val="0"/>
          <w:numId w:val="3"/>
        </w:numPr>
        <w:suppressAutoHyphens w:val="0"/>
        <w:spacing w:before="100" w:beforeAutospacing="1" w:after="100" w:afterAutospacing="1"/>
        <w:jc w:val="both"/>
        <w:rPr>
          <w:rFonts w:ascii="Arial" w:hAnsi="Arial" w:cs="Arial"/>
          <w:szCs w:val="24"/>
          <w:lang w:eastAsia="ko-KR"/>
        </w:rPr>
      </w:pPr>
      <w:proofErr w:type="spellStart"/>
      <w:r w:rsidRPr="0072031C">
        <w:rPr>
          <w:rFonts w:ascii="Arial" w:hAnsi="Arial" w:cs="Arial"/>
          <w:szCs w:val="24"/>
          <w:lang w:eastAsia="ko-KR"/>
        </w:rPr>
        <w:t>Matienzo</w:t>
      </w:r>
      <w:proofErr w:type="spellEnd"/>
      <w:r w:rsidRPr="0072031C">
        <w:rPr>
          <w:rFonts w:ascii="Arial" w:hAnsi="Arial" w:cs="Arial"/>
          <w:szCs w:val="24"/>
          <w:lang w:eastAsia="ko-KR"/>
        </w:rPr>
        <w:t xml:space="preserve">, J. T. (2025). Task-based approach in teaching EPP (Edukasyong Pantahanan at Pangkabuhayan) on student engagement and learners’ performance. </w:t>
      </w:r>
      <w:r w:rsidRPr="0072031C">
        <w:rPr>
          <w:rFonts w:ascii="Arial" w:hAnsi="Arial" w:cs="Arial"/>
          <w:i/>
          <w:iCs/>
          <w:szCs w:val="24"/>
          <w:lang w:eastAsia="ko-KR"/>
        </w:rPr>
        <w:t>International Journal of Multidisciplinary Research and Publications, 7</w:t>
      </w:r>
      <w:r w:rsidRPr="0072031C">
        <w:rPr>
          <w:rFonts w:ascii="Arial" w:hAnsi="Arial" w:cs="Arial"/>
          <w:szCs w:val="24"/>
          <w:lang w:eastAsia="ko-KR"/>
        </w:rPr>
        <w:t>(12), 337–343. http://ijmrap.com/wp-content/uploads/2025/05/IJMRAP-V7N12P52Y25.pdf</w:t>
      </w:r>
    </w:p>
    <w:p w14:paraId="4A47D9FC" w14:textId="77777777" w:rsidR="00B627A3" w:rsidRPr="0072031C" w:rsidRDefault="00B627A3" w:rsidP="0072031C">
      <w:pPr>
        <w:pStyle w:val="ListParagraph"/>
        <w:numPr>
          <w:ilvl w:val="0"/>
          <w:numId w:val="3"/>
        </w:numPr>
        <w:suppressAutoHyphens w:val="0"/>
        <w:spacing w:before="100" w:beforeAutospacing="1" w:after="100" w:afterAutospacing="1"/>
        <w:jc w:val="both"/>
        <w:rPr>
          <w:rFonts w:ascii="Arial" w:hAnsi="Arial" w:cs="Arial"/>
          <w:szCs w:val="24"/>
          <w:lang w:eastAsia="ko-KR"/>
        </w:rPr>
      </w:pPr>
      <w:r w:rsidRPr="0072031C">
        <w:rPr>
          <w:rFonts w:ascii="Arial" w:hAnsi="Arial" w:cs="Arial"/>
          <w:szCs w:val="24"/>
          <w:lang w:eastAsia="ko-KR"/>
        </w:rPr>
        <w:t xml:space="preserve">Pascual, A. M. M., &amp; Santos-Recto, M. M. (2024). The financial literacy and practices of students in Central Luzon State University, Philippines. </w:t>
      </w:r>
      <w:r w:rsidRPr="0072031C">
        <w:rPr>
          <w:rFonts w:ascii="Arial" w:hAnsi="Arial" w:cs="Arial"/>
          <w:i/>
          <w:iCs/>
          <w:szCs w:val="24"/>
          <w:lang w:eastAsia="ko-KR"/>
        </w:rPr>
        <w:t xml:space="preserve">Academy </w:t>
      </w:r>
      <w:r w:rsidRPr="0072031C">
        <w:rPr>
          <w:rFonts w:ascii="Arial" w:hAnsi="Arial" w:cs="Arial"/>
          <w:i/>
          <w:iCs/>
          <w:szCs w:val="24"/>
          <w:lang w:eastAsia="ko-KR"/>
        </w:rPr>
        <w:lastRenderedPageBreak/>
        <w:t>of Strategic Management Journal, 23</w:t>
      </w:r>
      <w:r w:rsidRPr="0072031C">
        <w:rPr>
          <w:rFonts w:ascii="Arial" w:hAnsi="Arial" w:cs="Arial"/>
          <w:szCs w:val="24"/>
          <w:lang w:eastAsia="ko-KR"/>
        </w:rPr>
        <w:t>(3), 1–11. https://www.abacademies.org/articles/the-financial-literacy-and-practices-of-students-in-central-luzon-state-university-philippines-16819.html</w:t>
      </w:r>
    </w:p>
    <w:p w14:paraId="418286C4" w14:textId="77777777" w:rsidR="00B627A3" w:rsidRPr="0072031C" w:rsidRDefault="00B627A3" w:rsidP="0072031C">
      <w:pPr>
        <w:pStyle w:val="ListParagraph"/>
        <w:numPr>
          <w:ilvl w:val="0"/>
          <w:numId w:val="3"/>
        </w:numPr>
        <w:suppressAutoHyphens w:val="0"/>
        <w:spacing w:before="100" w:beforeAutospacing="1" w:after="100" w:afterAutospacing="1"/>
        <w:jc w:val="both"/>
        <w:rPr>
          <w:rFonts w:ascii="Arial" w:hAnsi="Arial" w:cs="Arial"/>
          <w:szCs w:val="24"/>
          <w:lang w:eastAsia="ko-KR"/>
        </w:rPr>
      </w:pPr>
      <w:proofErr w:type="spellStart"/>
      <w:r w:rsidRPr="0072031C">
        <w:rPr>
          <w:rFonts w:ascii="Arial" w:hAnsi="Arial" w:cs="Arial"/>
          <w:szCs w:val="24"/>
          <w:lang w:eastAsia="ko-KR"/>
        </w:rPr>
        <w:t>Pondang</w:t>
      </w:r>
      <w:proofErr w:type="spellEnd"/>
      <w:r w:rsidRPr="0072031C">
        <w:rPr>
          <w:rFonts w:ascii="Arial" w:hAnsi="Arial" w:cs="Arial"/>
          <w:szCs w:val="24"/>
          <w:lang w:eastAsia="ko-KR"/>
        </w:rPr>
        <w:t xml:space="preserve">, K., et al. (2024). Financial literacy and spending habits among senior high school students. </w:t>
      </w:r>
      <w:r w:rsidRPr="0072031C">
        <w:rPr>
          <w:rFonts w:ascii="Arial" w:hAnsi="Arial" w:cs="Arial"/>
          <w:i/>
          <w:iCs/>
          <w:szCs w:val="24"/>
          <w:lang w:eastAsia="ko-KR"/>
        </w:rPr>
        <w:t>International Research Journal of Modernization in Engineering Technology and Science, 6</w:t>
      </w:r>
      <w:r w:rsidRPr="0072031C">
        <w:rPr>
          <w:rFonts w:ascii="Arial" w:hAnsi="Arial" w:cs="Arial"/>
          <w:szCs w:val="24"/>
          <w:lang w:eastAsia="ko-KR"/>
        </w:rPr>
        <w:t>(5), 8403–8407. https://doi.org/10.56726/IRJMETS57904</w:t>
      </w:r>
    </w:p>
    <w:p w14:paraId="4778EE76" w14:textId="77777777" w:rsidR="00B627A3" w:rsidRPr="0072031C" w:rsidRDefault="00B627A3" w:rsidP="0072031C">
      <w:pPr>
        <w:pStyle w:val="ListParagraph"/>
        <w:numPr>
          <w:ilvl w:val="0"/>
          <w:numId w:val="3"/>
        </w:numPr>
        <w:suppressAutoHyphens w:val="0"/>
        <w:spacing w:before="100" w:beforeAutospacing="1" w:after="100" w:afterAutospacing="1"/>
        <w:jc w:val="both"/>
        <w:rPr>
          <w:rFonts w:ascii="Arial" w:hAnsi="Arial" w:cs="Arial"/>
          <w:szCs w:val="24"/>
          <w:lang w:eastAsia="ko-KR"/>
        </w:rPr>
      </w:pPr>
      <w:r w:rsidRPr="0072031C">
        <w:rPr>
          <w:rFonts w:ascii="Arial" w:hAnsi="Arial" w:cs="Arial"/>
          <w:szCs w:val="24"/>
          <w:lang w:eastAsia="ko-KR"/>
        </w:rPr>
        <w:t xml:space="preserve">Republic Act No. 10679. (2015). </w:t>
      </w:r>
      <w:r w:rsidRPr="0072031C">
        <w:rPr>
          <w:rFonts w:ascii="Arial" w:hAnsi="Arial" w:cs="Arial"/>
          <w:i/>
          <w:iCs/>
          <w:szCs w:val="24"/>
          <w:lang w:eastAsia="ko-KR"/>
        </w:rPr>
        <w:t>An Act promoting entrepreneurship and financial literacy among young Filipinos.</w:t>
      </w:r>
      <w:r w:rsidRPr="0072031C">
        <w:rPr>
          <w:rFonts w:ascii="Arial" w:hAnsi="Arial" w:cs="Arial"/>
          <w:szCs w:val="24"/>
          <w:lang w:eastAsia="ko-KR"/>
        </w:rPr>
        <w:t xml:space="preserve"> Official Gazette of the Republic of the Philippines. https://www.officialgazette.gov.ph/2015/08/27/republic-act-no-10679/</w:t>
      </w:r>
    </w:p>
    <w:p w14:paraId="0560F5DE" w14:textId="77777777" w:rsidR="00B627A3" w:rsidRPr="0072031C" w:rsidRDefault="00B627A3" w:rsidP="0072031C">
      <w:pPr>
        <w:pStyle w:val="ListParagraph"/>
        <w:numPr>
          <w:ilvl w:val="0"/>
          <w:numId w:val="3"/>
        </w:numPr>
        <w:suppressAutoHyphens w:val="0"/>
        <w:spacing w:before="100" w:beforeAutospacing="1" w:after="100" w:afterAutospacing="1"/>
        <w:jc w:val="both"/>
        <w:rPr>
          <w:rFonts w:ascii="Arial" w:hAnsi="Arial" w:cs="Arial"/>
          <w:szCs w:val="24"/>
          <w:lang w:eastAsia="ko-KR"/>
        </w:rPr>
      </w:pPr>
      <w:r w:rsidRPr="0072031C">
        <w:rPr>
          <w:rFonts w:ascii="Arial" w:hAnsi="Arial" w:cs="Arial"/>
          <w:szCs w:val="24"/>
          <w:lang w:eastAsia="ko-KR"/>
        </w:rPr>
        <w:t xml:space="preserve">Republic Act No. 10922. (2016). </w:t>
      </w:r>
      <w:r w:rsidRPr="0072031C">
        <w:rPr>
          <w:rFonts w:ascii="Arial" w:hAnsi="Arial" w:cs="Arial"/>
          <w:i/>
          <w:iCs/>
          <w:szCs w:val="24"/>
          <w:lang w:eastAsia="ko-KR"/>
        </w:rPr>
        <w:t>An Act declaring the second week of November of every year as Economic and Financial Literacy Week.</w:t>
      </w:r>
      <w:r w:rsidRPr="0072031C">
        <w:rPr>
          <w:rFonts w:ascii="Arial" w:hAnsi="Arial" w:cs="Arial"/>
          <w:szCs w:val="24"/>
          <w:lang w:eastAsia="ko-KR"/>
        </w:rPr>
        <w:t xml:space="preserve"> Official Gazette of the Republic of the Philippines. https://www.officialgazette.gov.ph/2016/07/22/republic-act-no-10922/</w:t>
      </w:r>
    </w:p>
    <w:p w14:paraId="73C506AF" w14:textId="77777777" w:rsidR="00B627A3" w:rsidRPr="0072031C" w:rsidRDefault="00B627A3" w:rsidP="0072031C">
      <w:pPr>
        <w:pStyle w:val="ListParagraph"/>
        <w:numPr>
          <w:ilvl w:val="0"/>
          <w:numId w:val="3"/>
        </w:numPr>
        <w:suppressAutoHyphens w:val="0"/>
        <w:spacing w:before="100" w:beforeAutospacing="1" w:after="100" w:afterAutospacing="1"/>
        <w:jc w:val="both"/>
        <w:rPr>
          <w:rFonts w:ascii="Arial" w:hAnsi="Arial" w:cs="Arial"/>
          <w:szCs w:val="24"/>
          <w:lang w:eastAsia="ko-KR"/>
        </w:rPr>
      </w:pPr>
      <w:r w:rsidRPr="0072031C">
        <w:rPr>
          <w:rFonts w:ascii="Arial" w:hAnsi="Arial" w:cs="Arial"/>
          <w:szCs w:val="24"/>
          <w:lang w:eastAsia="ko-KR"/>
        </w:rPr>
        <w:t xml:space="preserve">Roble, R. A. (2021). Sufficiency, utilization of instructional materials and academic performance of EPP 6 learners. </w:t>
      </w:r>
      <w:r w:rsidRPr="0072031C">
        <w:rPr>
          <w:rFonts w:ascii="Arial" w:hAnsi="Arial" w:cs="Arial"/>
          <w:i/>
          <w:iCs/>
          <w:szCs w:val="24"/>
          <w:lang w:eastAsia="ko-KR"/>
        </w:rPr>
        <w:t>International Journal of Interdisciplinary Research and Innovations, 9</w:t>
      </w:r>
      <w:r w:rsidRPr="0072031C">
        <w:rPr>
          <w:rFonts w:ascii="Arial" w:hAnsi="Arial" w:cs="Arial"/>
          <w:szCs w:val="24"/>
          <w:lang w:eastAsia="ko-KR"/>
        </w:rPr>
        <w:t>(4), 50–65. www.researchpublish.com</w:t>
      </w:r>
    </w:p>
    <w:p w14:paraId="689E5AE3" w14:textId="77777777" w:rsidR="00B627A3" w:rsidRPr="0072031C" w:rsidRDefault="00B627A3" w:rsidP="0072031C">
      <w:pPr>
        <w:pStyle w:val="ListParagraph"/>
        <w:numPr>
          <w:ilvl w:val="0"/>
          <w:numId w:val="3"/>
        </w:numPr>
        <w:suppressAutoHyphens w:val="0"/>
        <w:spacing w:before="100" w:beforeAutospacing="1" w:after="100" w:afterAutospacing="1"/>
        <w:jc w:val="both"/>
        <w:rPr>
          <w:rFonts w:ascii="Arial" w:hAnsi="Arial" w:cs="Arial"/>
          <w:szCs w:val="24"/>
          <w:lang w:eastAsia="ko-KR"/>
        </w:rPr>
      </w:pPr>
      <w:r w:rsidRPr="0072031C">
        <w:rPr>
          <w:rFonts w:ascii="Arial" w:hAnsi="Arial" w:cs="Arial"/>
          <w:szCs w:val="24"/>
          <w:lang w:eastAsia="ko-KR"/>
        </w:rPr>
        <w:t xml:space="preserve">Rodríguez-Correa, P. A., et al. (2025). Financial literacy among young college students: Advancements and future directions. </w:t>
      </w:r>
      <w:r w:rsidRPr="0072031C">
        <w:rPr>
          <w:rFonts w:ascii="Arial" w:hAnsi="Arial" w:cs="Arial"/>
          <w:i/>
          <w:iCs/>
          <w:szCs w:val="24"/>
          <w:lang w:eastAsia="ko-KR"/>
        </w:rPr>
        <w:t>F1000Research, 14</w:t>
      </w:r>
      <w:r w:rsidRPr="0072031C">
        <w:rPr>
          <w:rFonts w:ascii="Arial" w:hAnsi="Arial" w:cs="Arial"/>
          <w:szCs w:val="24"/>
          <w:lang w:eastAsia="ko-KR"/>
        </w:rPr>
        <w:t>, 113. https://doi.org/10.12688/f1000research.159085.3</w:t>
      </w:r>
    </w:p>
    <w:p w14:paraId="1E11A549" w14:textId="77777777" w:rsidR="00B627A3" w:rsidRPr="0072031C" w:rsidRDefault="00B627A3" w:rsidP="0072031C">
      <w:pPr>
        <w:pStyle w:val="ListParagraph"/>
        <w:numPr>
          <w:ilvl w:val="0"/>
          <w:numId w:val="3"/>
        </w:numPr>
        <w:suppressAutoHyphens w:val="0"/>
        <w:spacing w:before="100" w:beforeAutospacing="1" w:after="100" w:afterAutospacing="1"/>
        <w:jc w:val="both"/>
        <w:rPr>
          <w:rFonts w:ascii="Arial" w:hAnsi="Arial" w:cs="Arial"/>
          <w:szCs w:val="24"/>
          <w:lang w:eastAsia="ko-KR"/>
        </w:rPr>
      </w:pPr>
      <w:r w:rsidRPr="0072031C">
        <w:rPr>
          <w:rFonts w:ascii="Arial" w:hAnsi="Arial" w:cs="Arial"/>
          <w:szCs w:val="24"/>
          <w:lang w:eastAsia="ko-KR"/>
        </w:rPr>
        <w:t xml:space="preserve">Silva, A. M. B., </w:t>
      </w:r>
      <w:proofErr w:type="spellStart"/>
      <w:r w:rsidRPr="0072031C">
        <w:rPr>
          <w:rFonts w:ascii="Arial" w:hAnsi="Arial" w:cs="Arial"/>
          <w:szCs w:val="24"/>
          <w:lang w:eastAsia="ko-KR"/>
        </w:rPr>
        <w:t>Villena</w:t>
      </w:r>
      <w:proofErr w:type="spellEnd"/>
      <w:r w:rsidRPr="0072031C">
        <w:rPr>
          <w:rFonts w:ascii="Arial" w:hAnsi="Arial" w:cs="Arial"/>
          <w:szCs w:val="24"/>
          <w:lang w:eastAsia="ko-KR"/>
        </w:rPr>
        <w:t xml:space="preserve">, G. M., </w:t>
      </w:r>
      <w:proofErr w:type="spellStart"/>
      <w:r w:rsidRPr="0072031C">
        <w:rPr>
          <w:rFonts w:ascii="Arial" w:hAnsi="Arial" w:cs="Arial"/>
          <w:szCs w:val="24"/>
          <w:lang w:eastAsia="ko-KR"/>
        </w:rPr>
        <w:t>Rabino</w:t>
      </w:r>
      <w:proofErr w:type="spellEnd"/>
      <w:r w:rsidRPr="0072031C">
        <w:rPr>
          <w:rFonts w:ascii="Arial" w:hAnsi="Arial" w:cs="Arial"/>
          <w:szCs w:val="24"/>
          <w:lang w:eastAsia="ko-KR"/>
        </w:rPr>
        <w:t xml:space="preserve">, A. R., &amp; Melo, M. C. F. (2024). Digital financial literacy and the utilization of digital financial tools of college students in </w:t>
      </w:r>
      <w:proofErr w:type="spellStart"/>
      <w:r w:rsidRPr="0072031C">
        <w:rPr>
          <w:rFonts w:ascii="Arial" w:hAnsi="Arial" w:cs="Arial"/>
          <w:szCs w:val="24"/>
          <w:lang w:eastAsia="ko-KR"/>
        </w:rPr>
        <w:t>Calapan</w:t>
      </w:r>
      <w:proofErr w:type="spellEnd"/>
      <w:r w:rsidRPr="0072031C">
        <w:rPr>
          <w:rFonts w:ascii="Arial" w:hAnsi="Arial" w:cs="Arial"/>
          <w:szCs w:val="24"/>
          <w:lang w:eastAsia="ko-KR"/>
        </w:rPr>
        <w:t xml:space="preserve"> City. </w:t>
      </w:r>
      <w:r w:rsidRPr="0072031C">
        <w:rPr>
          <w:rFonts w:ascii="Arial" w:hAnsi="Arial" w:cs="Arial"/>
          <w:i/>
          <w:iCs/>
          <w:szCs w:val="24"/>
          <w:lang w:eastAsia="ko-KR"/>
        </w:rPr>
        <w:t>World Journal of Advanced Research and Reviews, 24</w:t>
      </w:r>
      <w:r w:rsidRPr="0072031C">
        <w:rPr>
          <w:rFonts w:ascii="Arial" w:hAnsi="Arial" w:cs="Arial"/>
          <w:szCs w:val="24"/>
          <w:lang w:eastAsia="ko-KR"/>
        </w:rPr>
        <w:t>(3), 2431–2446. https://doi.org/10.30574/wjarr.2024.24.3.3965</w:t>
      </w:r>
    </w:p>
    <w:p w14:paraId="25FEADCC" w14:textId="77777777" w:rsidR="00B627A3" w:rsidRPr="0072031C" w:rsidRDefault="00B627A3" w:rsidP="0072031C">
      <w:pPr>
        <w:pStyle w:val="ListParagraph"/>
        <w:numPr>
          <w:ilvl w:val="0"/>
          <w:numId w:val="3"/>
        </w:numPr>
        <w:suppressAutoHyphens w:val="0"/>
        <w:spacing w:before="100" w:beforeAutospacing="1" w:after="100" w:afterAutospacing="1"/>
        <w:jc w:val="both"/>
        <w:rPr>
          <w:rFonts w:ascii="Arial" w:hAnsi="Arial" w:cs="Arial"/>
          <w:szCs w:val="24"/>
          <w:lang w:eastAsia="ko-KR"/>
        </w:rPr>
      </w:pPr>
      <w:proofErr w:type="spellStart"/>
      <w:r w:rsidRPr="0072031C">
        <w:rPr>
          <w:rFonts w:ascii="Arial" w:hAnsi="Arial" w:cs="Arial"/>
          <w:szCs w:val="24"/>
          <w:lang w:eastAsia="ko-KR"/>
        </w:rPr>
        <w:t>Starobin</w:t>
      </w:r>
      <w:proofErr w:type="spellEnd"/>
      <w:r w:rsidRPr="0072031C">
        <w:rPr>
          <w:rFonts w:ascii="Arial" w:hAnsi="Arial" w:cs="Arial"/>
          <w:szCs w:val="24"/>
          <w:lang w:eastAsia="ko-KR"/>
        </w:rPr>
        <w:t xml:space="preserve">, S. S., Hagedorn, L. S., </w:t>
      </w:r>
      <w:proofErr w:type="spellStart"/>
      <w:r w:rsidRPr="0072031C">
        <w:rPr>
          <w:rFonts w:ascii="Arial" w:hAnsi="Arial" w:cs="Arial"/>
          <w:szCs w:val="24"/>
          <w:lang w:eastAsia="ko-KR"/>
        </w:rPr>
        <w:t>Purnamasari</w:t>
      </w:r>
      <w:proofErr w:type="spellEnd"/>
      <w:r w:rsidRPr="0072031C">
        <w:rPr>
          <w:rFonts w:ascii="Arial" w:hAnsi="Arial" w:cs="Arial"/>
          <w:szCs w:val="24"/>
          <w:lang w:eastAsia="ko-KR"/>
        </w:rPr>
        <w:t xml:space="preserve">, A., &amp; Chen, Y. A. (2013). Examining financial literacy among transfer and </w:t>
      </w:r>
      <w:proofErr w:type="spellStart"/>
      <w:r w:rsidRPr="0072031C">
        <w:rPr>
          <w:rFonts w:ascii="Arial" w:hAnsi="Arial" w:cs="Arial"/>
          <w:szCs w:val="24"/>
          <w:lang w:eastAsia="ko-KR"/>
        </w:rPr>
        <w:t>nontransfer</w:t>
      </w:r>
      <w:proofErr w:type="spellEnd"/>
      <w:r w:rsidRPr="0072031C">
        <w:rPr>
          <w:rFonts w:ascii="Arial" w:hAnsi="Arial" w:cs="Arial"/>
          <w:szCs w:val="24"/>
          <w:lang w:eastAsia="ko-KR"/>
        </w:rPr>
        <w:t xml:space="preserve"> students: Predicting financial well-being and academic success at a four-year university. </w:t>
      </w:r>
      <w:r w:rsidRPr="0072031C">
        <w:rPr>
          <w:rFonts w:ascii="Arial" w:hAnsi="Arial" w:cs="Arial"/>
          <w:i/>
          <w:iCs/>
          <w:szCs w:val="24"/>
          <w:lang w:eastAsia="ko-KR"/>
        </w:rPr>
        <w:t>Community College Journal of Research and Practice, 37</w:t>
      </w:r>
      <w:r w:rsidRPr="0072031C">
        <w:rPr>
          <w:rFonts w:ascii="Arial" w:hAnsi="Arial" w:cs="Arial"/>
          <w:szCs w:val="24"/>
          <w:lang w:eastAsia="ko-KR"/>
        </w:rPr>
        <w:t>(3), 216–225. https://doi.org/10.1080/10668921003709114</w:t>
      </w:r>
    </w:p>
    <w:bookmarkEnd w:id="5"/>
    <w:p w14:paraId="17FA3575" w14:textId="77777777" w:rsidR="00B627A3" w:rsidRDefault="00B627A3">
      <w:pPr>
        <w:pStyle w:val="Appendix"/>
        <w:spacing w:after="0"/>
        <w:jc w:val="both"/>
        <w:rPr>
          <w:rFonts w:ascii="Arial" w:hAnsi="Arial" w:cs="Arial"/>
          <w:b w:val="0"/>
        </w:rPr>
      </w:pPr>
    </w:p>
    <w:sectPr w:rsidR="00B627A3" w:rsidSect="00365AF9">
      <w:type w:val="continuous"/>
      <w:pgSz w:w="12240" w:h="15840"/>
      <w:pgMar w:top="1440" w:right="2016" w:bottom="2016" w:left="2016" w:header="720" w:footer="1296" w:gutter="0"/>
      <w:cols w:space="720"/>
      <w:formProt w:val="0"/>
      <w:docGrid w:linePitch="272"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6388E" w14:textId="77777777" w:rsidR="00A118F2" w:rsidRDefault="00A118F2">
      <w:r>
        <w:separator/>
      </w:r>
    </w:p>
  </w:endnote>
  <w:endnote w:type="continuationSeparator" w:id="0">
    <w:p w14:paraId="07C269FB" w14:textId="77777777" w:rsidR="00A118F2" w:rsidRDefault="00A1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8887" w14:textId="77777777" w:rsidR="00365AF9" w:rsidRDefault="00365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2C25D" w14:textId="77777777" w:rsidR="002E7138" w:rsidRDefault="002E7138">
    <w:pPr>
      <w:pStyle w:val="Footer"/>
    </w:pPr>
  </w:p>
  <w:p w14:paraId="1337C9B6" w14:textId="77777777" w:rsidR="002E7138" w:rsidRDefault="002E7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440D5" w14:textId="77777777" w:rsidR="002E7138" w:rsidRDefault="002E7138">
    <w:pPr>
      <w:pStyle w:val="Footer"/>
    </w:pPr>
  </w:p>
  <w:p w14:paraId="3918249D" w14:textId="77777777" w:rsidR="002E7138" w:rsidRDefault="002E7138">
    <w:pPr>
      <w:pStyle w:val="Footer"/>
    </w:pPr>
    <w:r>
      <w:t xml:space="preserve">E-mail address: </w:t>
    </w:r>
    <w:r>
      <w:rPr>
        <w:rStyle w:val="Hyperlink"/>
      </w:rPr>
      <w:t>llcasane81@gmail.com</w:t>
    </w:r>
  </w:p>
  <w:p w14:paraId="6E4170FA" w14:textId="77777777" w:rsidR="002E7138" w:rsidRDefault="002E7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510F2" w14:textId="77777777" w:rsidR="00A118F2" w:rsidRDefault="00A118F2">
      <w:r>
        <w:separator/>
      </w:r>
    </w:p>
  </w:footnote>
  <w:footnote w:type="continuationSeparator" w:id="0">
    <w:p w14:paraId="04C8A0E0" w14:textId="77777777" w:rsidR="00A118F2" w:rsidRDefault="00A11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841B2" w14:textId="753B9CCF" w:rsidR="00365AF9" w:rsidRDefault="00A118F2">
    <w:pPr>
      <w:pStyle w:val="Header"/>
    </w:pPr>
    <w:r>
      <w:rPr>
        <w:noProof/>
      </w:rPr>
      <w:pict w14:anchorId="5E802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559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A4D78" w14:textId="7102A2C4" w:rsidR="002E7138" w:rsidRDefault="00A118F2">
    <w:pPr>
      <w:pStyle w:val="Header"/>
    </w:pPr>
    <w:r>
      <w:rPr>
        <w:noProof/>
      </w:rPr>
      <w:pict w14:anchorId="75239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559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AAE223" w14:textId="77777777" w:rsidR="002E7138" w:rsidRDefault="002E7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B5510" w14:textId="53903E20" w:rsidR="002E7138" w:rsidRDefault="00A118F2">
    <w:pPr>
      <w:pStyle w:val="Header"/>
    </w:pPr>
    <w:r>
      <w:rPr>
        <w:noProof/>
      </w:rPr>
      <w:pict w14:anchorId="5263A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55968"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EB19E9" w14:textId="77777777" w:rsidR="002E7138" w:rsidRDefault="002E7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1B1F13"/>
    <w:multiLevelType w:val="multilevel"/>
    <w:tmpl w:val="B512E3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D9B7BEC"/>
    <w:multiLevelType w:val="hybridMultilevel"/>
    <w:tmpl w:val="ABE2B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68491F"/>
    <w:multiLevelType w:val="multilevel"/>
    <w:tmpl w:val="F9249E54"/>
    <w:lvl w:ilvl="0">
      <w:start w:val="1"/>
      <w:numFmt w:val="decimal"/>
      <w:pStyle w:val="Reference"/>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autoHyphenation/>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25E"/>
    <w:rsid w:val="00000B77"/>
    <w:rsid w:val="000135CE"/>
    <w:rsid w:val="000762A0"/>
    <w:rsid w:val="00100155"/>
    <w:rsid w:val="00196D2B"/>
    <w:rsid w:val="001A7E20"/>
    <w:rsid w:val="00270701"/>
    <w:rsid w:val="002E7138"/>
    <w:rsid w:val="003320BC"/>
    <w:rsid w:val="00355D38"/>
    <w:rsid w:val="00365AF9"/>
    <w:rsid w:val="00394CFF"/>
    <w:rsid w:val="003A38CD"/>
    <w:rsid w:val="003A68D3"/>
    <w:rsid w:val="004F4295"/>
    <w:rsid w:val="005236FD"/>
    <w:rsid w:val="0057512B"/>
    <w:rsid w:val="005E6F30"/>
    <w:rsid w:val="006130A8"/>
    <w:rsid w:val="00616C44"/>
    <w:rsid w:val="006E3F55"/>
    <w:rsid w:val="0072031C"/>
    <w:rsid w:val="00750B42"/>
    <w:rsid w:val="00757C11"/>
    <w:rsid w:val="007D26F7"/>
    <w:rsid w:val="007D625E"/>
    <w:rsid w:val="00856C05"/>
    <w:rsid w:val="008E26E2"/>
    <w:rsid w:val="00937B4A"/>
    <w:rsid w:val="00940567"/>
    <w:rsid w:val="00980A1C"/>
    <w:rsid w:val="00A118F2"/>
    <w:rsid w:val="00A3364C"/>
    <w:rsid w:val="00AA1E06"/>
    <w:rsid w:val="00AD0602"/>
    <w:rsid w:val="00B1361E"/>
    <w:rsid w:val="00B172CA"/>
    <w:rsid w:val="00B34A06"/>
    <w:rsid w:val="00B627A3"/>
    <w:rsid w:val="00B94197"/>
    <w:rsid w:val="00B95CB1"/>
    <w:rsid w:val="00BA44A7"/>
    <w:rsid w:val="00BE13DE"/>
    <w:rsid w:val="00C21052"/>
    <w:rsid w:val="00C66F1F"/>
    <w:rsid w:val="00C94455"/>
    <w:rsid w:val="00CD0C4D"/>
    <w:rsid w:val="00D10509"/>
    <w:rsid w:val="00D8349B"/>
    <w:rsid w:val="00E17243"/>
    <w:rsid w:val="00E32830"/>
    <w:rsid w:val="00E41248"/>
    <w:rsid w:val="00E83BC2"/>
    <w:rsid w:val="00EA0079"/>
    <w:rsid w:val="00F343AA"/>
    <w:rsid w:val="00F74C7F"/>
    <w:rsid w:val="00F9572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ABEE2C"/>
  <w15:docId w15:val="{56F84D45-E160-4BAE-A04D-26AC9433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
      <w:sz w:val="28"/>
    </w:rPr>
  </w:style>
  <w:style w:type="paragraph" w:styleId="Heading3">
    <w:name w:val="heading 3"/>
    <w:basedOn w:val="Normal"/>
    <w:next w:val="Normal"/>
    <w:link w:val="Heading3Char"/>
    <w:semiHidden/>
    <w:unhideWhenUsed/>
    <w:qFormat/>
    <w:rsid w:val="00B34A0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qFormat/>
    <w:rsid w:val="00423789"/>
    <w:rPr>
      <w:b/>
    </w:rPr>
  </w:style>
  <w:style w:type="character" w:customStyle="1" w:styleId="Italic">
    <w:name w:val="Italic"/>
    <w:qFormat/>
    <w:rsid w:val="00423789"/>
    <w:rPr>
      <w:i/>
    </w:rPr>
  </w:style>
  <w:style w:type="character" w:customStyle="1" w:styleId="Underline">
    <w:name w:val="Underline"/>
    <w:qFormat/>
    <w:rsid w:val="00423789"/>
    <w:rPr>
      <w:u w:val="single"/>
    </w:rPr>
  </w:style>
  <w:style w:type="character" w:customStyle="1" w:styleId="Subscript">
    <w:name w:val="Subscript"/>
    <w:qFormat/>
    <w:rsid w:val="00423789"/>
    <w:rPr>
      <w:vertAlign w:val="subscript"/>
    </w:rPr>
  </w:style>
  <w:style w:type="character" w:customStyle="1" w:styleId="Superscript">
    <w:name w:val="Superscript"/>
    <w:qFormat/>
    <w:rsid w:val="00423789"/>
    <w:rPr>
      <w:vertAlign w:val="superscript"/>
    </w:rPr>
  </w:style>
  <w:style w:type="character" w:customStyle="1" w:styleId="Symbol">
    <w:name w:val="Symbol"/>
    <w:qFormat/>
    <w:rsid w:val="00423789"/>
    <w:rPr>
      <w:rFonts w:ascii="Symbol" w:hAnsi="Symbol"/>
    </w:rPr>
  </w:style>
  <w:style w:type="character" w:customStyle="1" w:styleId="BoldItal">
    <w:name w:val="BoldItal"/>
    <w:basedOn w:val="DefaultParagraphFont"/>
    <w:qFormat/>
    <w:rsid w:val="00423789"/>
    <w:rPr>
      <w:b/>
      <w:i/>
    </w:rPr>
  </w:style>
  <w:style w:type="character" w:customStyle="1" w:styleId="SubItal">
    <w:name w:val="SubItal"/>
    <w:qFormat/>
    <w:rsid w:val="00423789"/>
    <w:rPr>
      <w:i/>
      <w:vertAlign w:val="subscript"/>
    </w:rPr>
  </w:style>
  <w:style w:type="character" w:customStyle="1" w:styleId="SuperItal">
    <w:name w:val="SuperItal"/>
    <w:qFormat/>
    <w:rsid w:val="00423789"/>
    <w:rPr>
      <w:i/>
      <w:vertAlign w:val="superscript"/>
    </w:rPr>
  </w:style>
  <w:style w:type="character" w:customStyle="1" w:styleId="SymItal">
    <w:name w:val="SymItal"/>
    <w:qFormat/>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character" w:customStyle="1" w:styleId="BodyText2Char">
    <w:name w:val="Body Text 2 Char"/>
    <w:basedOn w:val="DefaultParagraphFont"/>
    <w:link w:val="BodyText2"/>
    <w:qFormat/>
    <w:rsid w:val="00EF7FD8"/>
    <w:rPr>
      <w:rFonts w:ascii="Helvetica" w:hAnsi="Helvetica"/>
    </w:rPr>
  </w:style>
  <w:style w:type="character" w:styleId="CommentReference">
    <w:name w:val="annotation reference"/>
    <w:basedOn w:val="DefaultParagraphFont"/>
    <w:uiPriority w:val="99"/>
    <w:unhideWhenUsed/>
    <w:qFormat/>
    <w:rsid w:val="00746E59"/>
    <w:rPr>
      <w:sz w:val="16"/>
      <w:szCs w:val="16"/>
    </w:rPr>
  </w:style>
  <w:style w:type="character" w:customStyle="1" w:styleId="CommentTextChar">
    <w:name w:val="Comment Text Char"/>
    <w:basedOn w:val="DefaultParagraphFont"/>
    <w:link w:val="CommentText"/>
    <w:uiPriority w:val="99"/>
    <w:qFormat/>
    <w:rsid w:val="00746E59"/>
    <w:rPr>
      <w:lang w:val="nb-NO" w:eastAsia="nb-NO"/>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character" w:customStyle="1" w:styleId="BodyText3Char">
    <w:name w:val="Body Text 3 Char"/>
    <w:basedOn w:val="DefaultParagraphFont"/>
    <w:link w:val="BodyText3"/>
    <w:qFormat/>
    <w:rsid w:val="00231920"/>
    <w:rPr>
      <w:rFonts w:ascii="Helvetica" w:hAnsi="Helvetica"/>
      <w:sz w:val="16"/>
      <w:szCs w:val="16"/>
    </w:rPr>
  </w:style>
  <w:style w:type="character" w:customStyle="1" w:styleId="linenumber1">
    <w:name w:val="line number1"/>
    <w:basedOn w:val="DefaultParagraphFont"/>
    <w:qForma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qFormat/>
    <w:rsid w:val="00287E68"/>
    <w:rPr>
      <w:color w:val="605E5C"/>
      <w:shd w:val="clear" w:color="auto" w:fill="E1DFDD"/>
    </w:rPr>
  </w:style>
  <w:style w:type="character" w:styleId="Strong">
    <w:name w:val="Strong"/>
    <w:basedOn w:val="DefaultParagraphFont"/>
    <w:uiPriority w:val="22"/>
    <w:qFormat/>
    <w:rsid w:val="001F0A9E"/>
    <w:rPr>
      <w:b/>
      <w:bCs/>
    </w:rPr>
  </w:style>
  <w:style w:type="character" w:customStyle="1" w:styleId="linenumber2">
    <w:name w:val="line number2"/>
    <w:qFormat/>
  </w:style>
  <w:style w:type="character" w:customStyle="1" w:styleId="linenumber3">
    <w:name w:val="line number3"/>
    <w:qFormat/>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caption1">
    <w:name w:val="caption1"/>
    <w:basedOn w:val="Normal"/>
    <w:qFormat/>
    <w:pPr>
      <w:suppressLineNumbers/>
      <w:spacing w:before="120" w:after="120"/>
    </w:pPr>
    <w:rPr>
      <w:rFonts w:cs="Lucida Sans"/>
      <w:i/>
      <w:iCs/>
      <w:sz w:val="24"/>
      <w:szCs w:val="24"/>
    </w:rPr>
  </w:style>
  <w:style w:type="paragraph" w:customStyle="1" w:styleId="caption11">
    <w:name w:val="caption11"/>
    <w:basedOn w:val="Normal"/>
    <w:qFormat/>
    <w:pPr>
      <w:suppressLineNumbers/>
      <w:spacing w:before="120" w:after="120"/>
    </w:pPr>
    <w:rPr>
      <w:rFonts w:cs="Lucida Sans"/>
      <w:i/>
      <w:iCs/>
      <w:sz w:val="24"/>
      <w:szCs w:val="24"/>
    </w:rPr>
  </w:style>
  <w:style w:type="paragraph" w:customStyle="1" w:styleId="Author">
    <w:name w:val="Author"/>
    <w:basedOn w:val="Normal"/>
    <w:qFormat/>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qFormat/>
    <w:rsid w:val="00423789"/>
    <w:pPr>
      <w:spacing w:after="240"/>
      <w:jc w:val="both"/>
    </w:pPr>
  </w:style>
  <w:style w:type="paragraph" w:customStyle="1" w:styleId="AbstHead">
    <w:name w:val="Abst Head"/>
    <w:basedOn w:val="MainHead"/>
    <w:qFormat/>
    <w:rsid w:val="00423789"/>
    <w:rPr>
      <w:sz w:val="22"/>
    </w:rPr>
  </w:style>
  <w:style w:type="paragraph" w:customStyle="1" w:styleId="IntroHead">
    <w:name w:val="Intro Head"/>
    <w:basedOn w:val="MainHead"/>
    <w:qFormat/>
    <w:rsid w:val="00423789"/>
    <w:rPr>
      <w:sz w:val="22"/>
    </w:rPr>
  </w:style>
  <w:style w:type="paragraph" w:customStyle="1" w:styleId="PaperNumber">
    <w:name w:val="Paper Number"/>
    <w:basedOn w:val="Normal"/>
    <w:qFormat/>
    <w:rsid w:val="00423789"/>
    <w:pPr>
      <w:spacing w:after="280" w:line="280" w:lineRule="exact"/>
      <w:jc w:val="right"/>
    </w:pPr>
    <w:rPr>
      <w:b/>
      <w:sz w:val="28"/>
    </w:rPr>
  </w:style>
  <w:style w:type="paragraph" w:customStyle="1" w:styleId="ConcHead">
    <w:name w:val="Conc Head"/>
    <w:basedOn w:val="MainHead"/>
    <w:qFormat/>
    <w:rsid w:val="00423789"/>
    <w:rPr>
      <w:sz w:val="22"/>
    </w:rPr>
  </w:style>
  <w:style w:type="paragraph" w:customStyle="1" w:styleId="AcknHead">
    <w:name w:val="Ackn Head"/>
    <w:basedOn w:val="MainHead"/>
    <w:qFormat/>
    <w:rsid w:val="00423789"/>
    <w:rPr>
      <w:sz w:val="22"/>
    </w:rPr>
  </w:style>
  <w:style w:type="paragraph" w:customStyle="1" w:styleId="ReferHead">
    <w:name w:val="Refer Head"/>
    <w:basedOn w:val="MainHead"/>
    <w:qFormat/>
    <w:rsid w:val="00423789"/>
    <w:rPr>
      <w:sz w:val="22"/>
    </w:rPr>
  </w:style>
  <w:style w:type="paragraph" w:customStyle="1" w:styleId="AddSrcHead">
    <w:name w:val="AddSrc Head"/>
    <w:basedOn w:val="MainHead"/>
    <w:qFormat/>
    <w:rsid w:val="00423789"/>
    <w:rPr>
      <w:sz w:val="22"/>
    </w:rPr>
  </w:style>
  <w:style w:type="paragraph" w:customStyle="1" w:styleId="DefAcrHead">
    <w:name w:val="DefAcrHead"/>
    <w:basedOn w:val="MainHead"/>
    <w:qFormat/>
    <w:rsid w:val="00423789"/>
    <w:rPr>
      <w:sz w:val="22"/>
    </w:rPr>
  </w:style>
  <w:style w:type="paragraph" w:customStyle="1" w:styleId="Copyright">
    <w:name w:val="Copyright"/>
    <w:basedOn w:val="Normal"/>
    <w:qFormat/>
    <w:rsid w:val="00423789"/>
    <w:pPr>
      <w:spacing w:after="960" w:line="200" w:lineRule="exact"/>
    </w:pPr>
    <w:rPr>
      <w:sz w:val="16"/>
    </w:rPr>
  </w:style>
  <w:style w:type="paragraph" w:styleId="Title">
    <w:name w:val="Title"/>
    <w:basedOn w:val="Normal"/>
    <w:qFormat/>
    <w:rsid w:val="00423789"/>
    <w:pPr>
      <w:spacing w:after="360"/>
      <w:jc w:val="right"/>
    </w:pPr>
    <w:rPr>
      <w:b/>
      <w:kern w:val="2"/>
      <w:sz w:val="36"/>
    </w:rPr>
  </w:style>
  <w:style w:type="paragraph" w:customStyle="1" w:styleId="Reference">
    <w:name w:val="Reference"/>
    <w:basedOn w:val="Body"/>
    <w:qFormat/>
    <w:rsid w:val="00423789"/>
    <w:pPr>
      <w:numPr>
        <w:numId w:val="1"/>
      </w:numPr>
      <w:spacing w:after="0" w:line="240" w:lineRule="exact"/>
    </w:pPr>
  </w:style>
  <w:style w:type="paragraph" w:customStyle="1" w:styleId="Head1">
    <w:name w:val="Head1"/>
    <w:basedOn w:val="MainHead"/>
    <w:qFormat/>
    <w:rsid w:val="00423789"/>
    <w:rPr>
      <w:sz w:val="22"/>
    </w:rPr>
  </w:style>
  <w:style w:type="paragraph" w:customStyle="1" w:styleId="ContactHead">
    <w:name w:val="Contact Head"/>
    <w:basedOn w:val="MainHead"/>
    <w:qFormat/>
    <w:rsid w:val="00423789"/>
    <w:rPr>
      <w:sz w:val="22"/>
    </w:rPr>
  </w:style>
  <w:style w:type="paragraph" w:customStyle="1" w:styleId="Head3">
    <w:name w:val="Head3"/>
    <w:basedOn w:val="Head2"/>
    <w:qFormat/>
    <w:rsid w:val="00423789"/>
    <w:rPr>
      <w:caps w:val="0"/>
      <w:u w:val="single"/>
    </w:rPr>
  </w:style>
  <w:style w:type="paragraph" w:customStyle="1" w:styleId="Head4">
    <w:name w:val="Head4"/>
    <w:basedOn w:val="Head3"/>
    <w:qFormat/>
    <w:rsid w:val="00423789"/>
    <w:rPr>
      <w:u w:val="none"/>
    </w:rPr>
  </w:style>
  <w:style w:type="paragraph" w:customStyle="1" w:styleId="UnordList">
    <w:name w:val="Unord List"/>
    <w:basedOn w:val="Body"/>
    <w:qFormat/>
    <w:rsid w:val="00423789"/>
    <w:pPr>
      <w:spacing w:after="0"/>
      <w:ind w:left="360" w:hanging="360"/>
    </w:pPr>
  </w:style>
  <w:style w:type="paragraph" w:customStyle="1" w:styleId="OrdList">
    <w:name w:val="Ord List"/>
    <w:basedOn w:val="UnordList"/>
    <w:qFormat/>
    <w:rsid w:val="00423789"/>
    <w:pPr>
      <w:jc w:val="left"/>
    </w:pPr>
  </w:style>
  <w:style w:type="paragraph" w:customStyle="1" w:styleId="Appendix">
    <w:name w:val="Appendix"/>
    <w:basedOn w:val="MainHead"/>
    <w:qFormat/>
    <w:rsid w:val="00423789"/>
    <w:rPr>
      <w:sz w:val="22"/>
    </w:rPr>
  </w:style>
  <w:style w:type="paragraph" w:customStyle="1" w:styleId="Term">
    <w:name w:val="Term"/>
    <w:basedOn w:val="Body"/>
    <w:qFormat/>
    <w:rsid w:val="00423789"/>
    <w:pPr>
      <w:spacing w:after="0"/>
    </w:pPr>
    <w:rPr>
      <w:b/>
    </w:rPr>
  </w:style>
  <w:style w:type="paragraph" w:customStyle="1" w:styleId="Definition">
    <w:name w:val="Definition"/>
    <w:basedOn w:val="Body"/>
    <w:qFormat/>
    <w:rsid w:val="00423789"/>
  </w:style>
  <w:style w:type="paragraph" w:customStyle="1" w:styleId="Head2">
    <w:name w:val="Head2"/>
    <w:basedOn w:val="Normal"/>
    <w:next w:val="Body"/>
    <w:qFormat/>
    <w:rsid w:val="00423789"/>
    <w:pPr>
      <w:keepNext/>
      <w:spacing w:after="240"/>
    </w:pPr>
    <w:rPr>
      <w:caps/>
    </w:rPr>
  </w:style>
  <w:style w:type="paragraph" w:customStyle="1" w:styleId="MainHead">
    <w:name w:val="Main Head"/>
    <w:basedOn w:val="Normal"/>
    <w:qFormat/>
    <w:rsid w:val="00423789"/>
    <w:pPr>
      <w:keepNext/>
      <w:spacing w:after="240"/>
    </w:pPr>
    <w:rPr>
      <w:b/>
      <w:caps/>
    </w:rPr>
  </w:style>
  <w:style w:type="paragraph" w:customStyle="1" w:styleId="Equation">
    <w:name w:val="Equation"/>
    <w:basedOn w:val="Body"/>
    <w:qFormat/>
    <w:rsid w:val="0053056E"/>
  </w:style>
  <w:style w:type="paragraph" w:customStyle="1" w:styleId="Figure">
    <w:name w:val="Figure"/>
    <w:basedOn w:val="Copyright"/>
    <w:qFormat/>
    <w:rsid w:val="00030174"/>
    <w:pPr>
      <w:spacing w:after="240"/>
    </w:pPr>
    <w:rPr>
      <w:sz w:val="20"/>
    </w:rPr>
  </w:style>
  <w:style w:type="paragraph" w:customStyle="1" w:styleId="HeaderandFooter">
    <w:name w:val="Header and Footer"/>
    <w:basedOn w:val="Normal"/>
    <w:qFormat/>
  </w:style>
  <w:style w:type="paragraph" w:styleId="Footer">
    <w:name w:val="footer"/>
    <w:basedOn w:val="Normal"/>
    <w:rsid w:val="00423789"/>
    <w:pPr>
      <w:suppressLineNumbers/>
      <w:tabs>
        <w:tab w:val="center" w:pos="4320"/>
        <w:tab w:val="right" w:pos="8640"/>
      </w:tabs>
    </w:pPr>
  </w:style>
  <w:style w:type="paragraph" w:customStyle="1" w:styleId="Head40">
    <w:name w:val="Head 4"/>
    <w:basedOn w:val="Head3"/>
    <w:qFormat/>
    <w:rsid w:val="00423789"/>
    <w:rPr>
      <w:u w:val="none"/>
    </w:rPr>
  </w:style>
  <w:style w:type="paragraph" w:styleId="Header">
    <w:name w:val="header"/>
    <w:basedOn w:val="Normal"/>
    <w:rsid w:val="00423789"/>
    <w:pPr>
      <w:suppressLineNumbers/>
      <w:tabs>
        <w:tab w:val="center" w:pos="4320"/>
        <w:tab w:val="right" w:pos="8640"/>
      </w:tabs>
    </w:pPr>
  </w:style>
  <w:style w:type="paragraph" w:customStyle="1" w:styleId="Paper">
    <w:name w:val="Paper"/>
    <w:basedOn w:val="Normal"/>
    <w:qFormat/>
    <w:rsid w:val="00423789"/>
    <w:pPr>
      <w:spacing w:after="360" w:line="440" w:lineRule="exact"/>
      <w:jc w:val="right"/>
    </w:pPr>
    <w:rPr>
      <w:b/>
      <w:sz w:val="36"/>
    </w:rPr>
  </w:style>
  <w:style w:type="paragraph" w:styleId="Signature">
    <w:name w:val="Signature"/>
    <w:basedOn w:val="Normal"/>
    <w:rsid w:val="00423789"/>
    <w:pPr>
      <w:ind w:left="4320"/>
    </w:pPr>
  </w:style>
  <w:style w:type="paragraph" w:customStyle="1" w:styleId="SymbolP">
    <w:name w:val="Symbol P"/>
    <w:basedOn w:val="Body"/>
    <w:qFormat/>
    <w:rsid w:val="00423789"/>
    <w:pPr>
      <w:tabs>
        <w:tab w:val="left" w:pos="720"/>
        <w:tab w:val="left" w:pos="3780"/>
      </w:tabs>
      <w:spacing w:after="0"/>
    </w:pPr>
    <w:rPr>
      <w:sz w:val="24"/>
    </w:rPr>
  </w:style>
  <w:style w:type="paragraph" w:styleId="BodyText2">
    <w:name w:val="Body Text 2"/>
    <w:basedOn w:val="Normal"/>
    <w:link w:val="BodyText2Char"/>
    <w:qFormat/>
    <w:rsid w:val="00EF7FD8"/>
    <w:pPr>
      <w:spacing w:after="120" w:line="480" w:lineRule="auto"/>
    </w:pPr>
  </w:style>
  <w:style w:type="paragraph" w:styleId="CommentText">
    <w:name w:val="annotation text"/>
    <w:basedOn w:val="Normal"/>
    <w:link w:val="CommentTextChar"/>
    <w:uiPriority w:val="99"/>
    <w:unhideWhenUsed/>
    <w:qFormat/>
    <w:rsid w:val="00746E59"/>
    <w:rPr>
      <w:rFonts w:ascii="Times New Roman" w:hAnsi="Times New Roman"/>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paragraph" w:styleId="BodyText3">
    <w:name w:val="Body Text 3"/>
    <w:basedOn w:val="Normal"/>
    <w:link w:val="BodyText3Char"/>
    <w:qFormat/>
    <w:rsid w:val="00231920"/>
    <w:pPr>
      <w:spacing w:after="120"/>
    </w:pPr>
    <w:rPr>
      <w:sz w:val="16"/>
      <w:szCs w:val="16"/>
    </w:rPr>
  </w:style>
  <w:style w:type="paragraph" w:styleId="NormalWeb">
    <w:name w:val="Normal (Web)"/>
    <w:basedOn w:val="Normal"/>
    <w:uiPriority w:val="99"/>
    <w:unhideWhenUsed/>
    <w:qFormat/>
    <w:rsid w:val="000B5278"/>
    <w:pPr>
      <w:spacing w:beforeAutospacing="1" w:afterAutospacing="1"/>
    </w:pPr>
    <w:rPr>
      <w:rFonts w:ascii="Times New Roman" w:hAnsi="Times New Roman"/>
      <w:sz w:val="24"/>
      <w:szCs w:val="24"/>
      <w:lang w:val="en-GB" w:eastAsia="en-GB"/>
    </w:rPr>
  </w:style>
  <w:style w:type="paragraph" w:styleId="ListParagraph">
    <w:name w:val="List Paragraph"/>
    <w:basedOn w:val="Normal"/>
    <w:uiPriority w:val="34"/>
    <w:qFormat/>
    <w:rsid w:val="00F55849"/>
    <w:pPr>
      <w:spacing w:after="200" w:line="276" w:lineRule="auto"/>
      <w:ind w:left="720"/>
      <w:contextualSpacing/>
    </w:pPr>
    <w:rPr>
      <w:rFonts w:asciiTheme="minorHAnsi" w:eastAsiaTheme="minorHAnsi" w:hAnsiTheme="minorHAnsi" w:cstheme="minorBidi"/>
      <w:sz w:val="22"/>
      <w:szCs w:val="22"/>
      <w:lang w:val="en-PH"/>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qFormat/>
    <w:rsid w:val="0029652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57C11"/>
    <w:pPr>
      <w:suppressAutoHyphens w:val="0"/>
      <w:autoSpaceDE w:val="0"/>
      <w:autoSpaceDN w:val="0"/>
      <w:adjustRightInd w:val="0"/>
    </w:pPr>
    <w:rPr>
      <w:color w:val="000000"/>
      <w:sz w:val="24"/>
      <w:szCs w:val="24"/>
    </w:rPr>
  </w:style>
  <w:style w:type="character" w:customStyle="1" w:styleId="Heading3Char">
    <w:name w:val="Heading 3 Char"/>
    <w:basedOn w:val="DefaultParagraphFont"/>
    <w:link w:val="Heading3"/>
    <w:semiHidden/>
    <w:rsid w:val="00B34A06"/>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A3364C"/>
    <w:pPr>
      <w:suppressAutoHyphens w:val="0"/>
    </w:pPr>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8583">
      <w:bodyDiv w:val="1"/>
      <w:marLeft w:val="0"/>
      <w:marRight w:val="0"/>
      <w:marTop w:val="0"/>
      <w:marBottom w:val="0"/>
      <w:divBdr>
        <w:top w:val="none" w:sz="0" w:space="0" w:color="auto"/>
        <w:left w:val="none" w:sz="0" w:space="0" w:color="auto"/>
        <w:bottom w:val="none" w:sz="0" w:space="0" w:color="auto"/>
        <w:right w:val="none" w:sz="0" w:space="0" w:color="auto"/>
      </w:divBdr>
    </w:div>
    <w:div w:id="59794304">
      <w:bodyDiv w:val="1"/>
      <w:marLeft w:val="0"/>
      <w:marRight w:val="0"/>
      <w:marTop w:val="0"/>
      <w:marBottom w:val="0"/>
      <w:divBdr>
        <w:top w:val="none" w:sz="0" w:space="0" w:color="auto"/>
        <w:left w:val="none" w:sz="0" w:space="0" w:color="auto"/>
        <w:bottom w:val="none" w:sz="0" w:space="0" w:color="auto"/>
        <w:right w:val="none" w:sz="0" w:space="0" w:color="auto"/>
      </w:divBdr>
    </w:div>
    <w:div w:id="135611792">
      <w:bodyDiv w:val="1"/>
      <w:marLeft w:val="0"/>
      <w:marRight w:val="0"/>
      <w:marTop w:val="0"/>
      <w:marBottom w:val="0"/>
      <w:divBdr>
        <w:top w:val="none" w:sz="0" w:space="0" w:color="auto"/>
        <w:left w:val="none" w:sz="0" w:space="0" w:color="auto"/>
        <w:bottom w:val="none" w:sz="0" w:space="0" w:color="auto"/>
        <w:right w:val="none" w:sz="0" w:space="0" w:color="auto"/>
      </w:divBdr>
    </w:div>
    <w:div w:id="386689578">
      <w:bodyDiv w:val="1"/>
      <w:marLeft w:val="0"/>
      <w:marRight w:val="0"/>
      <w:marTop w:val="0"/>
      <w:marBottom w:val="0"/>
      <w:divBdr>
        <w:top w:val="none" w:sz="0" w:space="0" w:color="auto"/>
        <w:left w:val="none" w:sz="0" w:space="0" w:color="auto"/>
        <w:bottom w:val="none" w:sz="0" w:space="0" w:color="auto"/>
        <w:right w:val="none" w:sz="0" w:space="0" w:color="auto"/>
      </w:divBdr>
    </w:div>
    <w:div w:id="433324593">
      <w:bodyDiv w:val="1"/>
      <w:marLeft w:val="0"/>
      <w:marRight w:val="0"/>
      <w:marTop w:val="0"/>
      <w:marBottom w:val="0"/>
      <w:divBdr>
        <w:top w:val="none" w:sz="0" w:space="0" w:color="auto"/>
        <w:left w:val="none" w:sz="0" w:space="0" w:color="auto"/>
        <w:bottom w:val="none" w:sz="0" w:space="0" w:color="auto"/>
        <w:right w:val="none" w:sz="0" w:space="0" w:color="auto"/>
      </w:divBdr>
    </w:div>
    <w:div w:id="605310436">
      <w:bodyDiv w:val="1"/>
      <w:marLeft w:val="0"/>
      <w:marRight w:val="0"/>
      <w:marTop w:val="0"/>
      <w:marBottom w:val="0"/>
      <w:divBdr>
        <w:top w:val="none" w:sz="0" w:space="0" w:color="auto"/>
        <w:left w:val="none" w:sz="0" w:space="0" w:color="auto"/>
        <w:bottom w:val="none" w:sz="0" w:space="0" w:color="auto"/>
        <w:right w:val="none" w:sz="0" w:space="0" w:color="auto"/>
      </w:divBdr>
    </w:div>
    <w:div w:id="792138844">
      <w:bodyDiv w:val="1"/>
      <w:marLeft w:val="0"/>
      <w:marRight w:val="0"/>
      <w:marTop w:val="0"/>
      <w:marBottom w:val="0"/>
      <w:divBdr>
        <w:top w:val="none" w:sz="0" w:space="0" w:color="auto"/>
        <w:left w:val="none" w:sz="0" w:space="0" w:color="auto"/>
        <w:bottom w:val="none" w:sz="0" w:space="0" w:color="auto"/>
        <w:right w:val="none" w:sz="0" w:space="0" w:color="auto"/>
      </w:divBdr>
    </w:div>
    <w:div w:id="955409600">
      <w:bodyDiv w:val="1"/>
      <w:marLeft w:val="0"/>
      <w:marRight w:val="0"/>
      <w:marTop w:val="0"/>
      <w:marBottom w:val="0"/>
      <w:divBdr>
        <w:top w:val="none" w:sz="0" w:space="0" w:color="auto"/>
        <w:left w:val="none" w:sz="0" w:space="0" w:color="auto"/>
        <w:bottom w:val="none" w:sz="0" w:space="0" w:color="auto"/>
        <w:right w:val="none" w:sz="0" w:space="0" w:color="auto"/>
      </w:divBdr>
    </w:div>
    <w:div w:id="1098255588">
      <w:bodyDiv w:val="1"/>
      <w:marLeft w:val="0"/>
      <w:marRight w:val="0"/>
      <w:marTop w:val="0"/>
      <w:marBottom w:val="0"/>
      <w:divBdr>
        <w:top w:val="none" w:sz="0" w:space="0" w:color="auto"/>
        <w:left w:val="none" w:sz="0" w:space="0" w:color="auto"/>
        <w:bottom w:val="none" w:sz="0" w:space="0" w:color="auto"/>
        <w:right w:val="none" w:sz="0" w:space="0" w:color="auto"/>
      </w:divBdr>
    </w:div>
    <w:div w:id="1647122515">
      <w:bodyDiv w:val="1"/>
      <w:marLeft w:val="0"/>
      <w:marRight w:val="0"/>
      <w:marTop w:val="0"/>
      <w:marBottom w:val="0"/>
      <w:divBdr>
        <w:top w:val="none" w:sz="0" w:space="0" w:color="auto"/>
        <w:left w:val="none" w:sz="0" w:space="0" w:color="auto"/>
        <w:bottom w:val="none" w:sz="0" w:space="0" w:color="auto"/>
        <w:right w:val="none" w:sz="0" w:space="0" w:color="auto"/>
      </w:divBdr>
    </w:div>
    <w:div w:id="1824200620">
      <w:bodyDiv w:val="1"/>
      <w:marLeft w:val="0"/>
      <w:marRight w:val="0"/>
      <w:marTop w:val="0"/>
      <w:marBottom w:val="0"/>
      <w:divBdr>
        <w:top w:val="none" w:sz="0" w:space="0" w:color="auto"/>
        <w:left w:val="none" w:sz="0" w:space="0" w:color="auto"/>
        <w:bottom w:val="none" w:sz="0" w:space="0" w:color="auto"/>
        <w:right w:val="none" w:sz="0" w:space="0" w:color="auto"/>
      </w:divBdr>
    </w:div>
    <w:div w:id="2146073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9734/ajess/2024/v50i6142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1893/multirev.2025394" TargetMode="External"/><Relationship Id="rId2" Type="http://schemas.openxmlformats.org/officeDocument/2006/relationships/numbering" Target="numbering.xml"/><Relationship Id="rId16" Type="http://schemas.openxmlformats.org/officeDocument/2006/relationships/hyperlink" Target="https://doi.org/10.15631/ubmrj.v13i1.23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s40299-022-00704-y" TargetMode="External"/><Relationship Id="rId10" Type="http://schemas.openxmlformats.org/officeDocument/2006/relationships/footer" Target="footer1.xml"/><Relationship Id="rId19" Type="http://schemas.openxmlformats.org/officeDocument/2006/relationships/hyperlink" Target="https://www.deped.gov.ph/2021/06/03/do-022-s-2021-financial-education-polic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6738/issn29603986.geo2025.6.118"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C5A13-7E7D-42DA-ACAD-48815379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5996</Words>
  <Characters>34178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dc:description/>
  <cp:lastModifiedBy>SDI 1022</cp:lastModifiedBy>
  <cp:revision>8</cp:revision>
  <cp:lastPrinted>1999-07-06T11:00:00Z</cp:lastPrinted>
  <dcterms:created xsi:type="dcterms:W3CDTF">2026-03-19T15:12:00Z</dcterms:created>
  <dcterms:modified xsi:type="dcterms:W3CDTF">2026-03-20T07:38:00Z</dcterms:modified>
  <dc:language>en-PH</dc:language>
</cp:coreProperties>
</file>