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0A568" w14:textId="77777777" w:rsidR="00976274" w:rsidRPr="00976274" w:rsidRDefault="00976274" w:rsidP="00976274">
      <w:pPr>
        <w:spacing w:before="100" w:beforeAutospacing="1" w:after="100" w:afterAutospacing="1" w:line="240" w:lineRule="auto"/>
        <w:jc w:val="center"/>
        <w:outlineLvl w:val="0"/>
        <w:rPr>
          <w:rFonts w:ascii="Times New Roman" w:eastAsia="Times New Roman" w:hAnsi="Times New Roman" w:cs="Times New Roman"/>
          <w:b/>
          <w:bCs/>
          <w:i/>
          <w:iCs/>
          <w:kern w:val="36"/>
          <w:sz w:val="28"/>
          <w:szCs w:val="28"/>
          <w:u w:val="single"/>
          <w:lang w:val="en-US" w:eastAsia="en-IN"/>
          <w14:ligatures w14:val="none"/>
        </w:rPr>
      </w:pPr>
      <w:r w:rsidRPr="00976274">
        <w:rPr>
          <w:rFonts w:ascii="Times New Roman" w:eastAsia="Times New Roman" w:hAnsi="Times New Roman" w:cs="Times New Roman"/>
          <w:b/>
          <w:bCs/>
          <w:i/>
          <w:iCs/>
          <w:kern w:val="36"/>
          <w:sz w:val="28"/>
          <w:szCs w:val="28"/>
          <w:u w:val="single"/>
          <w:lang w:val="en-US" w:eastAsia="en-IN"/>
          <w14:ligatures w14:val="none"/>
        </w:rPr>
        <w:t>Review Article</w:t>
      </w:r>
    </w:p>
    <w:p w14:paraId="0745074F" w14:textId="77777777" w:rsidR="00CB2247" w:rsidRDefault="00CB2247" w:rsidP="003D55E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IN"/>
          <w14:ligatures w14:val="none"/>
        </w:rPr>
      </w:pPr>
      <w:r w:rsidRPr="003D55EB">
        <w:rPr>
          <w:rFonts w:ascii="Times New Roman" w:eastAsia="Times New Roman" w:hAnsi="Times New Roman" w:cs="Times New Roman"/>
          <w:b/>
          <w:bCs/>
          <w:kern w:val="36"/>
          <w:sz w:val="28"/>
          <w:szCs w:val="28"/>
          <w:lang w:eastAsia="en-IN"/>
          <w14:ligatures w14:val="none"/>
        </w:rPr>
        <w:t>The Role of Transgenic Crops in Reducing Agricultural Chemical Dependency: A Review</w:t>
      </w:r>
    </w:p>
    <w:p w14:paraId="7E361EFD" w14:textId="77777777" w:rsidR="00CB2247" w:rsidRPr="00C34A93"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IN"/>
          <w14:ligatures w14:val="none"/>
        </w:rPr>
      </w:pPr>
      <w:r w:rsidRPr="00C34A93">
        <w:rPr>
          <w:rFonts w:ascii="Times New Roman" w:eastAsia="Times New Roman" w:hAnsi="Times New Roman" w:cs="Times New Roman"/>
          <w:b/>
          <w:bCs/>
          <w:kern w:val="0"/>
          <w:sz w:val="28"/>
          <w:szCs w:val="28"/>
          <w:lang w:eastAsia="en-IN"/>
          <w14:ligatures w14:val="none"/>
        </w:rPr>
        <w:t>Abstract</w:t>
      </w:r>
    </w:p>
    <w:p w14:paraId="095BA356" w14:textId="220977A3" w:rsidR="00395D2B" w:rsidRDefault="00395D2B" w:rsidP="00B1727A">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The oldest way of agriculture has depended so much on chemical inputs like pesticides, herbicides, and synthetic man</w:t>
      </w:r>
      <w:r w:rsidR="00E01BE6">
        <w:rPr>
          <w:rFonts w:ascii="Times New Roman" w:eastAsia="Times New Roman" w:hAnsi="Times New Roman" w:cs="Times New Roman"/>
          <w:kern w:val="0"/>
          <w:sz w:val="24"/>
          <w:szCs w:val="24"/>
          <w:lang w:eastAsia="en-IN"/>
          <w14:ligatures w14:val="none"/>
        </w:rPr>
        <w:t>ure</w:t>
      </w:r>
      <w:r w:rsidRPr="00395D2B">
        <w:rPr>
          <w:rFonts w:ascii="Times New Roman" w:eastAsia="Times New Roman" w:hAnsi="Times New Roman" w:cs="Times New Roman"/>
          <w:kern w:val="0"/>
          <w:sz w:val="24"/>
          <w:szCs w:val="24"/>
          <w:lang w:eastAsia="en-IN"/>
          <w14:ligatures w14:val="none"/>
        </w:rPr>
        <w:t xml:space="preserve"> to give security to crops and enhance productivity. Their use has resulted in environmental pollution, ecological imbalance and even risks caused to human health although these chemicals are resulting in high yields. Genetic engineering has become an option of developing transgenic crops that would limit reliance on agricultural chemicals. Transgenic plants are those that contain new foreign genes that are more suited to add desirable traits to the plants like insect resistance, herbicide tolerance and disease resistance. These characteristics allow crops to be self-defensive against pests and pathogens, so they would not require useful repetitive applications of chemicals. A number of researches have indicated that there are massive declines in the use of insecticides since the introduction of genetically modified crops like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and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maize. On the same note, various world evaluations have indicated that there was a decline in pesticide use, as well as enhancement in environmental sustainability related to transgenic crops. Nevertheless, with the introduction of herbicide-tolerant crops, there has also been the concern of increased usage of herbicides because they develop resistance to them. The present review article is a critical review of how transgenic crops can help farmers reduce their chemical dependency in agriculture. The paper examines the ways genetically engineered crops lessen the use of pesticides, the significant transgenic crop technologies, the effects of transgenic crops on the environment and socio-economically, and the obstacles that have been encountered when adopting the use of transgenic crops. This review is based on the synthesis of available research and consequently offers an </w:t>
      </w:r>
      <w:proofErr w:type="spellStart"/>
      <w:r w:rsidRPr="00395D2B">
        <w:rPr>
          <w:rFonts w:ascii="Times New Roman" w:eastAsia="Times New Roman" w:hAnsi="Times New Roman" w:cs="Times New Roman"/>
          <w:kern w:val="0"/>
          <w:sz w:val="24"/>
          <w:szCs w:val="24"/>
          <w:lang w:eastAsia="en-IN"/>
          <w14:ligatures w14:val="none"/>
        </w:rPr>
        <w:t>allround</w:t>
      </w:r>
      <w:proofErr w:type="spellEnd"/>
      <w:r w:rsidRPr="00395D2B">
        <w:rPr>
          <w:rFonts w:ascii="Times New Roman" w:eastAsia="Times New Roman" w:hAnsi="Times New Roman" w:cs="Times New Roman"/>
          <w:kern w:val="0"/>
          <w:sz w:val="24"/>
          <w:szCs w:val="24"/>
          <w:lang w:eastAsia="en-IN"/>
          <w14:ligatures w14:val="none"/>
        </w:rPr>
        <w:t xml:space="preserve"> picture of the role played by transgenic crops in efforts to achieve sustainable agricultural systems.</w:t>
      </w:r>
    </w:p>
    <w:p w14:paraId="01367FAD" w14:textId="6359FF2A" w:rsidR="00CB2247" w:rsidRPr="006E0942" w:rsidRDefault="00CB2247" w:rsidP="006E094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Keywords</w:t>
      </w:r>
      <w:r w:rsidR="006E0942">
        <w:rPr>
          <w:rFonts w:ascii="Times New Roman" w:eastAsia="Times New Roman" w:hAnsi="Times New Roman" w:cs="Times New Roman"/>
          <w:b/>
          <w:bCs/>
          <w:kern w:val="0"/>
          <w:sz w:val="24"/>
          <w:szCs w:val="24"/>
          <w:lang w:eastAsia="en-IN"/>
          <w14:ligatures w14:val="none"/>
        </w:rPr>
        <w:t xml:space="preserve"> - </w:t>
      </w:r>
      <w:r w:rsidRPr="00B1727A">
        <w:rPr>
          <w:rFonts w:ascii="Times New Roman" w:eastAsia="Times New Roman" w:hAnsi="Times New Roman" w:cs="Times New Roman"/>
          <w:kern w:val="0"/>
          <w:sz w:val="24"/>
          <w:szCs w:val="24"/>
          <w:lang w:eastAsia="en-IN"/>
          <w14:ligatures w14:val="none"/>
        </w:rPr>
        <w:t xml:space="preserve">Transgenic crops, genetically modified crops,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pesticide reduction, agricultural sustainability, biotechnology in agriculture, herbicide tolerance</w:t>
      </w:r>
    </w:p>
    <w:p w14:paraId="22CCB5FD"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 Introduction</w:t>
      </w:r>
    </w:p>
    <w:p w14:paraId="25814D88" w14:textId="0B20F636" w:rsidR="00CB2247" w:rsidRPr="00B1727A" w:rsidRDefault="00395D2B"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The world food demand has been increasing because of the growing population, urbanization and changing food habits. In this regard, the modern world of agriculture has high dependence on chemical input such as pesticides, herbicides, fungicides and synthetic fertilizers to satisfy this demand. Although these inputs have greatly augmented crop production, there have been serious environmental and health concerns, which have been brought about by over use. Chemical pesticides have the potential to pollute soil and water resources, limit biodiversity and harm non-target organisms like useful insects and pollinators. The use of agricultural biotechnology has come in as one of the radical ways of alleviating these challenges. </w:t>
      </w:r>
      <w:proofErr w:type="spellStart"/>
      <w:r w:rsidRPr="00395D2B">
        <w:rPr>
          <w:rFonts w:ascii="Times New Roman" w:eastAsia="Times New Roman" w:hAnsi="Times New Roman" w:cs="Times New Roman"/>
          <w:b/>
          <w:bCs/>
          <w:kern w:val="0"/>
          <w:sz w:val="24"/>
          <w:szCs w:val="24"/>
          <w:lang w:eastAsia="en-IN"/>
          <w14:ligatures w14:val="none"/>
        </w:rPr>
        <w:t>Yanhui</w:t>
      </w:r>
      <w:proofErr w:type="spellEnd"/>
      <w:r w:rsidRPr="00395D2B">
        <w:rPr>
          <w:rFonts w:ascii="Times New Roman" w:eastAsia="Times New Roman" w:hAnsi="Times New Roman" w:cs="Times New Roman"/>
          <w:b/>
          <w:bCs/>
          <w:kern w:val="0"/>
          <w:sz w:val="24"/>
          <w:szCs w:val="24"/>
          <w:lang w:eastAsia="en-IN"/>
          <w14:ligatures w14:val="none"/>
        </w:rPr>
        <w:t xml:space="preserve"> Lu et al.</w:t>
      </w:r>
      <w:r w:rsidRPr="00395D2B">
        <w:rPr>
          <w:rFonts w:ascii="Times New Roman" w:eastAsia="Times New Roman" w:hAnsi="Times New Roman" w:cs="Times New Roman"/>
          <w:kern w:val="0"/>
          <w:sz w:val="24"/>
          <w:szCs w:val="24"/>
          <w:lang w:eastAsia="en-IN"/>
          <w14:ligatures w14:val="none"/>
        </w:rPr>
        <w:t xml:space="preserve"> were able to show that large-scale production of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resulted in the decreased use of insecticides and increased natural biological control services in the way of agricultural ecosystems. Genetic engineering can help researchers to insert certain genes in the genomes of crops, which have transgenic plants that possess better agronomic characteristics. These characteristics are insect resistance, herbicide resistance, disease resistance, enhanced nutritive value and tolerance to environmental challenges. </w:t>
      </w:r>
      <w:proofErr w:type="spellStart"/>
      <w:r w:rsidRPr="00395D2B">
        <w:rPr>
          <w:rFonts w:ascii="Times New Roman" w:eastAsia="Times New Roman" w:hAnsi="Times New Roman" w:cs="Times New Roman"/>
          <w:b/>
          <w:bCs/>
          <w:kern w:val="0"/>
          <w:sz w:val="24"/>
          <w:szCs w:val="24"/>
          <w:lang w:eastAsia="en-IN"/>
          <w14:ligatures w14:val="none"/>
        </w:rPr>
        <w:t>Kleter</w:t>
      </w:r>
      <w:proofErr w:type="spellEnd"/>
      <w:r w:rsidRPr="00395D2B">
        <w:rPr>
          <w:rFonts w:ascii="Times New Roman" w:eastAsia="Times New Roman" w:hAnsi="Times New Roman" w:cs="Times New Roman"/>
          <w:b/>
          <w:bCs/>
          <w:kern w:val="0"/>
          <w:sz w:val="24"/>
          <w:szCs w:val="24"/>
          <w:lang w:eastAsia="en-IN"/>
          <w14:ligatures w14:val="none"/>
        </w:rPr>
        <w:t xml:space="preserve"> et al. </w:t>
      </w:r>
      <w:r w:rsidRPr="00395D2B">
        <w:rPr>
          <w:rFonts w:ascii="Times New Roman" w:eastAsia="Times New Roman" w:hAnsi="Times New Roman" w:cs="Times New Roman"/>
          <w:kern w:val="0"/>
          <w:sz w:val="24"/>
          <w:szCs w:val="24"/>
          <w:lang w:eastAsia="en-IN"/>
          <w14:ligatures w14:val="none"/>
        </w:rPr>
        <w:t xml:space="preserve">have described that the major </w:t>
      </w:r>
      <w:r w:rsidRPr="00395D2B">
        <w:rPr>
          <w:rFonts w:ascii="Times New Roman" w:eastAsia="Times New Roman" w:hAnsi="Times New Roman" w:cs="Times New Roman"/>
          <w:kern w:val="0"/>
          <w:sz w:val="24"/>
          <w:szCs w:val="24"/>
          <w:lang w:eastAsia="en-IN"/>
          <w14:ligatures w14:val="none"/>
        </w:rPr>
        <w:lastRenderedPageBreak/>
        <w:t xml:space="preserve">trait transferred to transgenic crops is increased efficiency in pest management, especially insect resistance and herbicide resistance. These characteristics minimize the use of chemical interventions as crops can be used in the </w:t>
      </w:r>
      <w:commentRangeStart w:id="0"/>
      <w:proofErr w:type="spellStart"/>
      <w:r w:rsidRPr="00D66CF7">
        <w:rPr>
          <w:rFonts w:ascii="Times New Roman" w:eastAsia="Times New Roman" w:hAnsi="Times New Roman" w:cs="Times New Roman"/>
          <w:kern w:val="0"/>
          <w:sz w:val="24"/>
          <w:szCs w:val="24"/>
          <w:highlight w:val="yellow"/>
          <w:lang w:eastAsia="en-IN"/>
          <w14:ligatures w14:val="none"/>
        </w:rPr>
        <w:t>defense</w:t>
      </w:r>
      <w:commentRangeEnd w:id="0"/>
      <w:proofErr w:type="spellEnd"/>
      <w:r w:rsidR="00D66CF7" w:rsidRPr="00D66CF7">
        <w:rPr>
          <w:rStyle w:val="CommentReference"/>
          <w:highlight w:val="yellow"/>
        </w:rPr>
        <w:commentReference w:id="0"/>
      </w:r>
      <w:r w:rsidRPr="00395D2B">
        <w:rPr>
          <w:rFonts w:ascii="Times New Roman" w:eastAsia="Times New Roman" w:hAnsi="Times New Roman" w:cs="Times New Roman"/>
          <w:kern w:val="0"/>
          <w:sz w:val="24"/>
          <w:szCs w:val="24"/>
          <w:lang w:eastAsia="en-IN"/>
          <w14:ligatures w14:val="none"/>
        </w:rPr>
        <w:t xml:space="preserve"> against pests and weeds. The mid-1990s was the time when transgenic crops were introduced and it was a crucial step in the sphere of agricultural technology. Genetically engineered crops like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cotton, </w:t>
      </w:r>
      <w:proofErr w:type="spellStart"/>
      <w:r w:rsidRPr="00395D2B">
        <w:rPr>
          <w:rFonts w:ascii="Times New Roman" w:eastAsia="Times New Roman" w:hAnsi="Times New Roman" w:cs="Times New Roman"/>
          <w:kern w:val="0"/>
          <w:sz w:val="24"/>
          <w:szCs w:val="24"/>
          <w:lang w:eastAsia="en-IN"/>
          <w14:ligatures w14:val="none"/>
        </w:rPr>
        <w:t>Bt</w:t>
      </w:r>
      <w:proofErr w:type="spellEnd"/>
      <w:r w:rsidRPr="00395D2B">
        <w:rPr>
          <w:rFonts w:ascii="Times New Roman" w:eastAsia="Times New Roman" w:hAnsi="Times New Roman" w:cs="Times New Roman"/>
          <w:kern w:val="0"/>
          <w:sz w:val="24"/>
          <w:szCs w:val="24"/>
          <w:lang w:eastAsia="en-IN"/>
          <w14:ligatures w14:val="none"/>
        </w:rPr>
        <w:t xml:space="preserve"> maize, herbicide-tolerant soybean and canola quickly found acceptance all over the world because of their economic and agronomic advantages. Another study by </w:t>
      </w:r>
      <w:r w:rsidRPr="00395D2B">
        <w:rPr>
          <w:rFonts w:ascii="Times New Roman" w:eastAsia="Times New Roman" w:hAnsi="Times New Roman" w:cs="Times New Roman"/>
          <w:b/>
          <w:bCs/>
          <w:kern w:val="0"/>
          <w:sz w:val="24"/>
          <w:szCs w:val="24"/>
          <w:lang w:eastAsia="en-IN"/>
          <w14:ligatures w14:val="none"/>
        </w:rPr>
        <w:t xml:space="preserve">Manda et al. </w:t>
      </w:r>
      <w:r w:rsidRPr="00395D2B">
        <w:rPr>
          <w:rFonts w:ascii="Times New Roman" w:eastAsia="Times New Roman" w:hAnsi="Times New Roman" w:cs="Times New Roman"/>
          <w:kern w:val="0"/>
          <w:sz w:val="24"/>
          <w:szCs w:val="24"/>
          <w:lang w:eastAsia="en-IN"/>
          <w14:ligatures w14:val="none"/>
        </w:rPr>
        <w:t xml:space="preserve">has found that the production of transgenic cotton lowering the level of insecticides application with similar outputs with the traditional varieties. Moreover, research articles published by the international organizations show that insect-resistant transgenic crops are able to significantly decrease the use of pesticides and environmental pollution. Regardless of these advantages, there are still debates on the </w:t>
      </w:r>
      <w:proofErr w:type="spellStart"/>
      <w:r w:rsidRPr="00395D2B">
        <w:rPr>
          <w:rFonts w:ascii="Times New Roman" w:eastAsia="Times New Roman" w:hAnsi="Times New Roman" w:cs="Times New Roman"/>
          <w:kern w:val="0"/>
          <w:sz w:val="24"/>
          <w:szCs w:val="24"/>
          <w:lang w:eastAsia="en-IN"/>
          <w14:ligatures w14:val="none"/>
        </w:rPr>
        <w:t>longterm</w:t>
      </w:r>
      <w:proofErr w:type="spellEnd"/>
      <w:r w:rsidRPr="00395D2B">
        <w:rPr>
          <w:rFonts w:ascii="Times New Roman" w:eastAsia="Times New Roman" w:hAnsi="Times New Roman" w:cs="Times New Roman"/>
          <w:kern w:val="0"/>
          <w:sz w:val="24"/>
          <w:szCs w:val="24"/>
          <w:lang w:eastAsia="en-IN"/>
          <w14:ligatures w14:val="none"/>
        </w:rPr>
        <w:t xml:space="preserve"> sustainability of transgenic crop technologies. Insect-resistant crops have also evidently reduced the extent of insecticide use, but herbicide-tolerant crops could be the cause of increased herbicide application in some farming systems. Herbicide resistant wastes Some herbicide-tolerant crop systems have occasionally increased the amount of herbicides used because of the evolution of herbicide resistant weeds. This review will look at scientific evidence on whether transgenic crops help to reduce agricultural chemical dependency. The article summarizes the existing research findings and discusses the benefits of the transgenic crop technologies as well as their shortcomings.</w:t>
      </w:r>
    </w:p>
    <w:p w14:paraId="7EA57F46" w14:textId="77777777" w:rsidR="006E0942" w:rsidRDefault="006E0942"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6C88299A" w14:textId="0E9ED6D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2. Concept of Transgenic Crops</w:t>
      </w:r>
    </w:p>
    <w:p w14:paraId="0D3FFC0B" w14:textId="1F4D73C0" w:rsidR="00CB2247" w:rsidRPr="00B1727A" w:rsidRDefault="00395D2B"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 xml:space="preserve">Transgenic crops are plants which have undergone genetic engineering procedures to enable foreign genes, which do not belong to the organism, to be introduced in their genome. These genes encode characteristics that improve crop productivity, resilience as well as quality.  </w:t>
      </w:r>
      <w:r w:rsidRPr="00395D2B">
        <w:rPr>
          <w:rFonts w:ascii="Times New Roman" w:eastAsia="Times New Roman" w:hAnsi="Times New Roman" w:cs="Times New Roman"/>
          <w:b/>
          <w:bCs/>
          <w:kern w:val="0"/>
          <w:sz w:val="24"/>
          <w:szCs w:val="24"/>
          <w:lang w:eastAsia="en-IN"/>
          <w14:ligatures w14:val="none"/>
        </w:rPr>
        <w:t>Nayak et al.</w:t>
      </w:r>
      <w:r w:rsidRPr="00395D2B">
        <w:rPr>
          <w:rFonts w:ascii="Times New Roman" w:eastAsia="Times New Roman" w:hAnsi="Times New Roman" w:cs="Times New Roman"/>
          <w:kern w:val="0"/>
          <w:sz w:val="24"/>
          <w:szCs w:val="24"/>
          <w:lang w:eastAsia="en-IN"/>
          <w14:ligatures w14:val="none"/>
        </w:rPr>
        <w:t xml:space="preserve"> suggest that transgenic crops are generated by passing on genes of one organism to another to confer them with resistance to biotic and abiotic stresses.</w:t>
      </w:r>
      <w:r>
        <w:rPr>
          <w:rFonts w:ascii="Times New Roman" w:eastAsia="Times New Roman" w:hAnsi="Times New Roman" w:cs="Times New Roman"/>
          <w:kern w:val="0"/>
          <w:sz w:val="24"/>
          <w:szCs w:val="24"/>
          <w:lang w:eastAsia="en-IN"/>
          <w14:ligatures w14:val="none"/>
        </w:rPr>
        <w:t xml:space="preserve"> </w:t>
      </w:r>
      <w:r w:rsidR="00CB2247" w:rsidRPr="00B1727A">
        <w:rPr>
          <w:rFonts w:ascii="Times New Roman" w:eastAsia="Times New Roman" w:hAnsi="Times New Roman" w:cs="Times New Roman"/>
          <w:kern w:val="0"/>
          <w:sz w:val="24"/>
          <w:szCs w:val="24"/>
          <w:lang w:eastAsia="en-IN"/>
          <w14:ligatures w14:val="none"/>
        </w:rPr>
        <w:t>The process of developing transgenic plants involves several steps</w:t>
      </w:r>
      <w:r w:rsidR="0021639F">
        <w:rPr>
          <w:rFonts w:ascii="Times New Roman" w:eastAsia="Times New Roman" w:hAnsi="Times New Roman" w:cs="Times New Roman"/>
          <w:kern w:val="0"/>
          <w:sz w:val="24"/>
          <w:szCs w:val="24"/>
          <w:lang w:eastAsia="en-IN"/>
          <w14:ligatures w14:val="none"/>
        </w:rPr>
        <w:t xml:space="preserve"> which is shown in figure 1. </w:t>
      </w:r>
    </w:p>
    <w:p w14:paraId="6C8D833F" w14:textId="1924B953" w:rsidR="0021639F" w:rsidRDefault="0021639F" w:rsidP="0021639F">
      <w:pPr>
        <w:pStyle w:val="NormalWeb"/>
      </w:pPr>
      <w:r>
        <w:rPr>
          <w:noProof/>
          <w:lang w:val="en-US" w:eastAsia="en-US" w:bidi="ur-PK"/>
        </w:rPr>
        <w:drawing>
          <wp:inline distT="0" distB="0" distL="0" distR="0" wp14:anchorId="764913E7" wp14:editId="63654D21">
            <wp:extent cx="5731510" cy="3126105"/>
            <wp:effectExtent l="0" t="0" r="2540" b="0"/>
            <wp:docPr id="867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1F99BE00" w14:textId="7BE5AF58" w:rsidR="0021639F" w:rsidRPr="0021639F" w:rsidRDefault="0021639F" w:rsidP="0021639F">
      <w:pPr>
        <w:pStyle w:val="NormalWeb"/>
        <w:rPr>
          <w:b/>
          <w:bCs/>
        </w:rPr>
      </w:pPr>
      <w:r w:rsidRPr="0021639F">
        <w:rPr>
          <w:b/>
          <w:bCs/>
        </w:rPr>
        <w:lastRenderedPageBreak/>
        <w:t xml:space="preserve">Figure 1. The steps </w:t>
      </w:r>
      <w:commentRangeStart w:id="1"/>
      <w:proofErr w:type="spellStart"/>
      <w:r w:rsidRPr="00E242FB">
        <w:rPr>
          <w:b/>
          <w:bCs/>
          <w:highlight w:val="yellow"/>
        </w:rPr>
        <w:t>involed</w:t>
      </w:r>
      <w:commentRangeEnd w:id="1"/>
      <w:proofErr w:type="spellEnd"/>
      <w:r w:rsidR="00E242FB" w:rsidRPr="00E242FB">
        <w:rPr>
          <w:rStyle w:val="CommentReference"/>
          <w:rFonts w:asciiTheme="minorHAnsi" w:eastAsiaTheme="minorHAnsi" w:hAnsiTheme="minorHAnsi" w:cstheme="minorBidi"/>
          <w:kern w:val="2"/>
          <w:highlight w:val="yellow"/>
          <w:lang w:eastAsia="en-US"/>
          <w14:ligatures w14:val="standardContextual"/>
        </w:rPr>
        <w:commentReference w:id="1"/>
      </w:r>
      <w:r w:rsidRPr="0021639F">
        <w:rPr>
          <w:b/>
          <w:bCs/>
        </w:rPr>
        <w:t xml:space="preserve"> in the process of developing transgenic plants</w:t>
      </w:r>
      <w:r>
        <w:rPr>
          <w:b/>
          <w:bCs/>
        </w:rPr>
        <w:t xml:space="preserve"> </w:t>
      </w:r>
      <w:r w:rsidRPr="0021639F">
        <w:rPr>
          <w:i/>
          <w:iCs/>
        </w:rPr>
        <w:t>(Source: Author’s schematic illustration based on literature review, 2026).</w:t>
      </w:r>
    </w:p>
    <w:p w14:paraId="0F55AF72" w14:textId="77777777" w:rsidR="00395D2B" w:rsidRDefault="00395D2B" w:rsidP="00B1727A">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In agriculture, the ultimate goal of the genetic engineering is to increase crop characteristics that are more productive and sustainable.</w:t>
      </w:r>
      <w:r w:rsidRPr="00395D2B">
        <w:rPr>
          <w:rFonts w:ascii="Times New Roman" w:eastAsia="Times New Roman" w:hAnsi="Times New Roman" w:cs="Times New Roman"/>
          <w:b/>
          <w:bCs/>
          <w:kern w:val="0"/>
          <w:sz w:val="24"/>
          <w:szCs w:val="24"/>
          <w:lang w:eastAsia="en-IN"/>
          <w14:ligatures w14:val="none"/>
        </w:rPr>
        <w:t xml:space="preserve"> Kumar et al.</w:t>
      </w:r>
      <w:r>
        <w:rPr>
          <w:rFonts w:ascii="Times New Roman" w:eastAsia="Times New Roman" w:hAnsi="Times New Roman" w:cs="Times New Roman"/>
          <w:b/>
          <w:bCs/>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suggested</w:t>
      </w:r>
      <w:r w:rsidRPr="00395D2B">
        <w:rPr>
          <w:rFonts w:ascii="Times New Roman" w:eastAsia="Times New Roman" w:hAnsi="Times New Roman" w:cs="Times New Roman"/>
          <w:kern w:val="0"/>
          <w:sz w:val="24"/>
          <w:szCs w:val="24"/>
          <w:lang w:eastAsia="en-IN"/>
          <w14:ligatures w14:val="none"/>
        </w:rPr>
        <w:t xml:space="preserve"> that genetically modified crops are able to be developed to be resistant to pests, environmental stresses, and they should enhance the nutritional quality. These alterations enable plants to carry out tasks which would have been done by some chemical manipulations.</w:t>
      </w:r>
    </w:p>
    <w:p w14:paraId="5EFBA48B" w14:textId="0AF5B60C"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3. Agricultural Chemical Dependency</w:t>
      </w:r>
    </w:p>
    <w:p w14:paraId="38F9B65F" w14:textId="45807D2E" w:rsidR="00395D2B" w:rsidRDefault="00395D2B" w:rsidP="00B1727A">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en-IN"/>
          <w14:ligatures w14:val="none"/>
        </w:rPr>
      </w:pPr>
      <w:r w:rsidRPr="00395D2B">
        <w:rPr>
          <w:rFonts w:ascii="Times New Roman" w:eastAsia="Times New Roman" w:hAnsi="Times New Roman" w:cs="Times New Roman"/>
          <w:kern w:val="0"/>
          <w:sz w:val="24"/>
          <w:szCs w:val="24"/>
          <w:lang w:eastAsia="en-IN"/>
          <w14:ligatures w14:val="none"/>
        </w:rPr>
        <w:t>Modern agriculture has developed to a place where chemical inputs form a fundamental part of the process. Farmers use pesticide and herbicides to combat the pests, diseases and weeds that may interfere with crop productivity. There are however a few problems caused by overdependence on these chemicals</w:t>
      </w:r>
      <w:r>
        <w:rPr>
          <w:rFonts w:ascii="Times New Roman" w:eastAsia="Times New Roman" w:hAnsi="Times New Roman" w:cs="Times New Roman"/>
          <w:kern w:val="0"/>
          <w:sz w:val="24"/>
          <w:szCs w:val="24"/>
          <w:lang w:eastAsia="en-IN"/>
          <w14:ligatures w14:val="none"/>
        </w:rPr>
        <w:t xml:space="preserve"> which is shown in figure 2.</w:t>
      </w:r>
    </w:p>
    <w:p w14:paraId="53C43704" w14:textId="5F541A82" w:rsidR="0021639F" w:rsidRDefault="0021639F" w:rsidP="0021639F">
      <w:pPr>
        <w:pStyle w:val="NormalWeb"/>
      </w:pPr>
      <w:r>
        <w:rPr>
          <w:noProof/>
          <w:lang w:val="en-US" w:eastAsia="en-US" w:bidi="ur-PK"/>
        </w:rPr>
        <w:drawing>
          <wp:inline distT="0" distB="0" distL="0" distR="0" wp14:anchorId="6E1C6E66" wp14:editId="12CD2731">
            <wp:extent cx="5731510" cy="3126105"/>
            <wp:effectExtent l="0" t="0" r="2540" b="0"/>
            <wp:docPr id="153454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39D8599F" w14:textId="732757D9" w:rsidR="0021639F" w:rsidRPr="0021639F" w:rsidRDefault="0021639F" w:rsidP="0021639F">
      <w:pPr>
        <w:pStyle w:val="NormalWeb"/>
        <w:rPr>
          <w:b/>
          <w:bCs/>
        </w:rPr>
      </w:pPr>
      <w:r>
        <w:t xml:space="preserve">Figure 2. </w:t>
      </w:r>
      <w:r w:rsidRPr="0021639F">
        <w:rPr>
          <w:b/>
          <w:bCs/>
        </w:rPr>
        <w:t>Challenges associated with chemical pesticide use in agriculture and the shift toward reduced inputs</w:t>
      </w:r>
      <w:r w:rsidRPr="0021639F">
        <w:t>.</w:t>
      </w:r>
      <w:r w:rsidRPr="0021639F">
        <w:rPr>
          <w:i/>
          <w:iCs/>
        </w:rPr>
        <w:t xml:space="preserve"> (Source: Author’s schematic illustration based on literature review, 2026).</w:t>
      </w:r>
    </w:p>
    <w:p w14:paraId="379C74E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3.1 Environmental Pollution</w:t>
      </w:r>
    </w:p>
    <w:p w14:paraId="083DAF51"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The extensive application of chemical pesticides in agriculture has led to widespread environmental contamination. Many pesticide compounds persist in the environment and accumulate in soil, groundwater, and surface water systems. These chemicals may spread beyond agricultural fields through runoff, leaching, and atmospheric drift, contaminating surrounding ecosystems and affecting non-target organisms. Such contamination has been reported globally and represents a major environmental concern associated with modern agricultural practices </w:t>
      </w:r>
      <w:r w:rsidRPr="005029A8">
        <w:rPr>
          <w:rFonts w:ascii="Times New Roman" w:eastAsia="Times New Roman" w:hAnsi="Times New Roman" w:cs="Times New Roman"/>
          <w:b/>
          <w:bCs/>
          <w:kern w:val="0"/>
          <w:sz w:val="24"/>
          <w:szCs w:val="24"/>
          <w:lang w:eastAsia="en-IN"/>
          <w14:ligatures w14:val="none"/>
        </w:rPr>
        <w:t>(</w:t>
      </w:r>
      <w:proofErr w:type="spellStart"/>
      <w:r w:rsidRPr="005029A8">
        <w:rPr>
          <w:rFonts w:ascii="Times New Roman" w:eastAsia="Times New Roman" w:hAnsi="Times New Roman" w:cs="Times New Roman"/>
          <w:b/>
          <w:bCs/>
          <w:kern w:val="0"/>
          <w:sz w:val="24"/>
          <w:szCs w:val="24"/>
          <w:lang w:eastAsia="en-IN"/>
          <w14:ligatures w14:val="none"/>
        </w:rPr>
        <w:t>Brühl</w:t>
      </w:r>
      <w:proofErr w:type="spellEnd"/>
      <w:r w:rsidRPr="005029A8">
        <w:rPr>
          <w:rFonts w:ascii="Times New Roman" w:eastAsia="Times New Roman" w:hAnsi="Times New Roman" w:cs="Times New Roman"/>
          <w:b/>
          <w:bCs/>
          <w:kern w:val="0"/>
          <w:sz w:val="24"/>
          <w:szCs w:val="24"/>
          <w:lang w:eastAsia="en-IN"/>
          <w14:ligatures w14:val="none"/>
        </w:rPr>
        <w:t xml:space="preserve"> &amp; </w:t>
      </w:r>
      <w:proofErr w:type="spellStart"/>
      <w:r w:rsidRPr="005029A8">
        <w:rPr>
          <w:rFonts w:ascii="Times New Roman" w:eastAsia="Times New Roman" w:hAnsi="Times New Roman" w:cs="Times New Roman"/>
          <w:b/>
          <w:bCs/>
          <w:kern w:val="0"/>
          <w:sz w:val="24"/>
          <w:szCs w:val="24"/>
          <w:lang w:eastAsia="en-IN"/>
          <w14:ligatures w14:val="none"/>
        </w:rPr>
        <w:t>Zaller</w:t>
      </w:r>
      <w:proofErr w:type="spellEnd"/>
      <w:r w:rsidRPr="005029A8">
        <w:rPr>
          <w:rFonts w:ascii="Times New Roman" w:eastAsia="Times New Roman" w:hAnsi="Times New Roman" w:cs="Times New Roman"/>
          <w:b/>
          <w:bCs/>
          <w:kern w:val="0"/>
          <w:sz w:val="24"/>
          <w:szCs w:val="24"/>
          <w:lang w:eastAsia="en-IN"/>
          <w14:ligatures w14:val="none"/>
        </w:rPr>
        <w:t xml:space="preserve">, 2019; </w:t>
      </w:r>
      <w:proofErr w:type="spellStart"/>
      <w:r w:rsidRPr="005029A8">
        <w:rPr>
          <w:rFonts w:ascii="Times New Roman" w:eastAsia="Times New Roman" w:hAnsi="Times New Roman" w:cs="Times New Roman"/>
          <w:b/>
          <w:bCs/>
          <w:kern w:val="0"/>
          <w:sz w:val="24"/>
          <w:szCs w:val="24"/>
          <w:lang w:eastAsia="en-IN"/>
          <w14:ligatures w14:val="none"/>
        </w:rPr>
        <w:t>Albaseer</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r w:rsidRPr="005029A8">
        <w:rPr>
          <w:rFonts w:ascii="Times New Roman" w:eastAsia="Times New Roman" w:hAnsi="Times New Roman" w:cs="Times New Roman"/>
          <w:kern w:val="0"/>
          <w:sz w:val="24"/>
          <w:szCs w:val="24"/>
          <w:lang w:eastAsia="en-IN"/>
          <w14:ligatures w14:val="none"/>
        </w:rPr>
        <w:t>. Long-term accumulation of pesticide residues in environmental compartments can disrupt ecological balance and threaten aquatic organisms, birds, and other wildlife.</w:t>
      </w:r>
    </w:p>
    <w:p w14:paraId="417B716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lastRenderedPageBreak/>
        <w:t>3.2 Loss of Biodiversity</w:t>
      </w:r>
    </w:p>
    <w:p w14:paraId="37BA07A8"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Another major consequence of excessive pesticide use is the decline in biodiversity. Broad-spectrum pesticides are designed to eliminate pests, but they often harm beneficial organisms such as pollinators, natural pest predators, and soil microorganisms. Pollinators such as bees play a crucial role in ecosystem functioning and crop production, yet many studies have linked pesticide exposure to declines in pollinator populations and disruptions in plant–pollinator interactions </w:t>
      </w:r>
      <w:r w:rsidRPr="005029A8">
        <w:rPr>
          <w:rFonts w:ascii="Times New Roman" w:eastAsia="Times New Roman" w:hAnsi="Times New Roman" w:cs="Times New Roman"/>
          <w:b/>
          <w:bCs/>
          <w:kern w:val="0"/>
          <w:sz w:val="24"/>
          <w:szCs w:val="24"/>
          <w:lang w:eastAsia="en-IN"/>
          <w14:ligatures w14:val="none"/>
        </w:rPr>
        <w:t>(Riaz, 2020; Feng, 2025).</w:t>
      </w:r>
      <w:r w:rsidRPr="005029A8">
        <w:rPr>
          <w:rFonts w:ascii="Times New Roman" w:eastAsia="Times New Roman" w:hAnsi="Times New Roman" w:cs="Times New Roman"/>
          <w:kern w:val="0"/>
          <w:sz w:val="24"/>
          <w:szCs w:val="24"/>
          <w:lang w:eastAsia="en-IN"/>
          <w14:ligatures w14:val="none"/>
        </w:rPr>
        <w:t xml:space="preserve"> The reduction of beneficial organisms weakens ecological resilience and may negatively affect agricultural productivity in the long term.</w:t>
      </w:r>
    </w:p>
    <w:p w14:paraId="76C49B4F"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3.3 Human Health Risks</w:t>
      </w:r>
    </w:p>
    <w:p w14:paraId="6F871963"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 xml:space="preserve">Human health risks associated with pesticide exposure have also been widely documented. Agricultural workers, farmers, and pesticide applicators are particularly vulnerable to direct exposure during mixing, handling, and spraying activities. In addition, pesticide residues can remain on food products and enter the human body through dietary intake. Long-term exposure to certain pesticides has been linked to a range of health issues, including neurological disorders, respiratory problems, endocrine disruption, and various chronic diseases </w:t>
      </w:r>
      <w:r w:rsidRPr="005029A8">
        <w:rPr>
          <w:rFonts w:ascii="Times New Roman" w:eastAsia="Times New Roman" w:hAnsi="Times New Roman" w:cs="Times New Roman"/>
          <w:b/>
          <w:bCs/>
          <w:kern w:val="0"/>
          <w:sz w:val="24"/>
          <w:szCs w:val="24"/>
          <w:lang w:eastAsia="en-IN"/>
          <w14:ligatures w14:val="none"/>
        </w:rPr>
        <w:t>(Bhavsar et al., 2025)</w:t>
      </w:r>
      <w:r w:rsidRPr="005029A8">
        <w:rPr>
          <w:rFonts w:ascii="Times New Roman" w:eastAsia="Times New Roman" w:hAnsi="Times New Roman" w:cs="Times New Roman"/>
          <w:kern w:val="0"/>
          <w:sz w:val="24"/>
          <w:szCs w:val="24"/>
          <w:lang w:eastAsia="en-IN"/>
          <w14:ligatures w14:val="none"/>
        </w:rPr>
        <w:t>. These concerns have prompted increased attention toward safer pest management strategies and stricter regulations on pesticide usage.</w:t>
      </w:r>
    </w:p>
    <w:p w14:paraId="2CE5D63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14:ligatures w14:val="none"/>
        </w:rPr>
      </w:pPr>
      <w:r w:rsidRPr="005029A8">
        <w:rPr>
          <w:rFonts w:ascii="Times New Roman" w:eastAsia="Times New Roman" w:hAnsi="Times New Roman" w:cs="Times New Roman"/>
          <w:b/>
          <w:bCs/>
          <w:kern w:val="0"/>
          <w:sz w:val="24"/>
          <w:szCs w:val="24"/>
          <w:lang w:eastAsia="en-IN"/>
          <w14:ligatures w14:val="none"/>
        </w:rPr>
        <w:t>3.4 Development of Resistance</w:t>
      </w:r>
    </w:p>
    <w:p w14:paraId="0856C695"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Continuous and excessive use of the same chemical pesticides can result in the development of resistant pest populations. Through natural selection, pests that possess resistance genes survive pesticide applications and reproduce, gradually increasing the proportion of resistant individuals within the population. Over time, this process can render pesticides ineffective, forcing farmers to apply higher doses or switch to new chemicals</w:t>
      </w:r>
      <w:r w:rsidRPr="005029A8">
        <w:rPr>
          <w:rFonts w:ascii="Times New Roman" w:eastAsia="Times New Roman" w:hAnsi="Times New Roman" w:cs="Times New Roman"/>
          <w:b/>
          <w:bCs/>
          <w:kern w:val="0"/>
          <w:sz w:val="24"/>
          <w:szCs w:val="24"/>
          <w:lang w:eastAsia="en-IN"/>
          <w14:ligatures w14:val="none"/>
        </w:rPr>
        <w:t xml:space="preserve"> (Hawkins et al., 2019; </w:t>
      </w:r>
      <w:proofErr w:type="spellStart"/>
      <w:r w:rsidRPr="005029A8">
        <w:rPr>
          <w:rFonts w:ascii="Times New Roman" w:eastAsia="Times New Roman" w:hAnsi="Times New Roman" w:cs="Times New Roman"/>
          <w:b/>
          <w:bCs/>
          <w:kern w:val="0"/>
          <w:sz w:val="24"/>
          <w:szCs w:val="24"/>
          <w:lang w:eastAsia="en-IN"/>
          <w14:ligatures w14:val="none"/>
        </w:rPr>
        <w:t>Brevik</w:t>
      </w:r>
      <w:proofErr w:type="spellEnd"/>
      <w:r w:rsidRPr="005029A8">
        <w:rPr>
          <w:rFonts w:ascii="Times New Roman" w:eastAsia="Times New Roman" w:hAnsi="Times New Roman" w:cs="Times New Roman"/>
          <w:b/>
          <w:bCs/>
          <w:kern w:val="0"/>
          <w:sz w:val="24"/>
          <w:szCs w:val="24"/>
          <w:lang w:eastAsia="en-IN"/>
          <w14:ligatures w14:val="none"/>
        </w:rPr>
        <w:t xml:space="preserve"> et al., 2018)</w:t>
      </w:r>
      <w:r w:rsidRPr="005029A8">
        <w:rPr>
          <w:rFonts w:ascii="Times New Roman" w:eastAsia="Times New Roman" w:hAnsi="Times New Roman" w:cs="Times New Roman"/>
          <w:kern w:val="0"/>
          <w:sz w:val="24"/>
          <w:szCs w:val="24"/>
          <w:lang w:eastAsia="en-IN"/>
          <w14:ligatures w14:val="none"/>
        </w:rPr>
        <w:t>. The emergence of pesticide-resistant insects and herbicide-resistant weeds has become a major challenge in global agriculture, highlighting the need for sustainable pest management strategies</w:t>
      </w:r>
      <w:r w:rsidRPr="005029A8">
        <w:rPr>
          <w:rFonts w:ascii="Times New Roman" w:eastAsia="Times New Roman" w:hAnsi="Times New Roman" w:cs="Times New Roman"/>
          <w:b/>
          <w:bCs/>
          <w:kern w:val="0"/>
          <w:sz w:val="24"/>
          <w:szCs w:val="24"/>
          <w:lang w:eastAsia="en-IN"/>
          <w14:ligatures w14:val="none"/>
        </w:rPr>
        <w:t xml:space="preserve"> (</w:t>
      </w:r>
      <w:proofErr w:type="spellStart"/>
      <w:r w:rsidRPr="005029A8">
        <w:rPr>
          <w:rFonts w:ascii="Times New Roman" w:eastAsia="Times New Roman" w:hAnsi="Times New Roman" w:cs="Times New Roman"/>
          <w:b/>
          <w:bCs/>
          <w:kern w:val="0"/>
          <w:sz w:val="24"/>
          <w:szCs w:val="24"/>
          <w:lang w:eastAsia="en-IN"/>
          <w14:ligatures w14:val="none"/>
        </w:rPr>
        <w:t>Washim</w:t>
      </w:r>
      <w:proofErr w:type="spellEnd"/>
      <w:r w:rsidRPr="005029A8">
        <w:rPr>
          <w:rFonts w:ascii="Times New Roman" w:eastAsia="Times New Roman" w:hAnsi="Times New Roman" w:cs="Times New Roman"/>
          <w:b/>
          <w:bCs/>
          <w:kern w:val="0"/>
          <w:sz w:val="24"/>
          <w:szCs w:val="24"/>
          <w:lang w:eastAsia="en-IN"/>
          <w14:ligatures w14:val="none"/>
        </w:rPr>
        <w:t xml:space="preserve"> et al., 2024).</w:t>
      </w:r>
    </w:p>
    <w:p w14:paraId="040CFF20" w14:textId="77777777"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5029A8">
        <w:rPr>
          <w:rFonts w:ascii="Times New Roman" w:eastAsia="Times New Roman" w:hAnsi="Times New Roman" w:cs="Times New Roman"/>
          <w:kern w:val="0"/>
          <w:sz w:val="24"/>
          <w:szCs w:val="24"/>
          <w:lang w:eastAsia="en-IN"/>
          <w14:ligatures w14:val="none"/>
        </w:rPr>
        <w:t>Because of these challenges, scientists and agricultural researchers have increasingly focused on developing crop varieties that require fewer chemical inputs, particularly through biotechnology and transgenic crop development.</w:t>
      </w:r>
    </w:p>
    <w:p w14:paraId="21BB54B0" w14:textId="77777777" w:rsidR="00A45DA4" w:rsidRPr="00A45DA4" w:rsidRDefault="00CB2247"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 xml:space="preserve">4. </w:t>
      </w:r>
      <w:r w:rsidR="00A45DA4" w:rsidRPr="00A45DA4">
        <w:rPr>
          <w:rFonts w:ascii="Times New Roman" w:eastAsia="Times New Roman" w:hAnsi="Times New Roman" w:cs="Times New Roman"/>
          <w:b/>
          <w:bCs/>
          <w:kern w:val="36"/>
          <w:sz w:val="24"/>
          <w:szCs w:val="24"/>
          <w:lang w:eastAsia="en-IN"/>
          <w14:ligatures w14:val="none"/>
        </w:rPr>
        <w:t>4. Mechanisms Through Which Transgenic Crops Reduce Chemical Use</w:t>
      </w:r>
    </w:p>
    <w:p w14:paraId="3C8F7448" w14:textId="0A22C8DB"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Transgenic crops contribute to the reduction of agricultural chemical inputs through several biological and agronomic mechanisms. By incorporating specific genes that confer resistance to pests, tolerance to herbicides, or protection against plant pathogens, genetically engineered crops help minimize the reliance on conventional pesticides, herbicides, and fungicides. These mechanisms not only enhance crop protection but also support more sustainable agricultural practices.</w:t>
      </w:r>
    </w:p>
    <w:p w14:paraId="666CBA5B"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4.1 Insect Resistance</w:t>
      </w:r>
    </w:p>
    <w:p w14:paraId="74362AD8"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One of the most widely adopted applications of genetic engineering in agriculture is the development of insect-resistant crops through the introduction of genes derived from the bacterium </w:t>
      </w:r>
      <w:r w:rsidRPr="00A45DA4">
        <w:rPr>
          <w:rFonts w:ascii="Times New Roman" w:eastAsia="Times New Roman" w:hAnsi="Times New Roman" w:cs="Times New Roman"/>
          <w:i/>
          <w:iCs/>
          <w:kern w:val="36"/>
          <w:sz w:val="24"/>
          <w:szCs w:val="24"/>
          <w:lang w:eastAsia="en-IN"/>
          <w14:ligatures w14:val="none"/>
        </w:rPr>
        <w:t xml:space="preserve">Bacillus </w:t>
      </w:r>
      <w:proofErr w:type="spellStart"/>
      <w:r w:rsidRPr="00A45DA4">
        <w:rPr>
          <w:rFonts w:ascii="Times New Roman" w:eastAsia="Times New Roman" w:hAnsi="Times New Roman" w:cs="Times New Roman"/>
          <w:i/>
          <w:iCs/>
          <w:kern w:val="36"/>
          <w:sz w:val="24"/>
          <w:szCs w:val="24"/>
          <w:lang w:eastAsia="en-IN"/>
          <w14:ligatures w14:val="none"/>
        </w:rPr>
        <w:t>thuringiensis</w:t>
      </w:r>
      <w:proofErr w:type="spellEnd"/>
      <w:r w:rsidRPr="00A45DA4">
        <w:rPr>
          <w:rFonts w:ascii="Times New Roman" w:eastAsia="Times New Roman" w:hAnsi="Times New Roman" w:cs="Times New Roman"/>
          <w:kern w:val="36"/>
          <w:sz w:val="24"/>
          <w:szCs w:val="24"/>
          <w:lang w:eastAsia="en-IN"/>
          <w14:ligatures w14:val="none"/>
        </w:rPr>
        <w:t xml:space="preserve">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 These genes encode insecticidal proteins (Cry toxins) </w:t>
      </w:r>
      <w:r w:rsidRPr="00A45DA4">
        <w:rPr>
          <w:rFonts w:ascii="Times New Roman" w:eastAsia="Times New Roman" w:hAnsi="Times New Roman" w:cs="Times New Roman"/>
          <w:kern w:val="36"/>
          <w:sz w:val="24"/>
          <w:szCs w:val="24"/>
          <w:lang w:eastAsia="en-IN"/>
          <w14:ligatures w14:val="none"/>
        </w:rPr>
        <w:lastRenderedPageBreak/>
        <w:t>that are highly specific to certain insect pests while remaining safe for humans, animals, and most non-target organisms.</w:t>
      </w:r>
    </w:p>
    <w:p w14:paraId="5D168EFD"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When susceptible insect larvae feed on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-expressing plants, the Cry proteins bind to receptors in the insect midgut, causing pore formation in the gut membrane and ultimately leading to larval death. This targeted mode of action provides effective pest control while significantly reducing the need for broad-spectrum chemical insecticides.</w:t>
      </w:r>
    </w:p>
    <w:p w14:paraId="34A4F199" w14:textId="5952F78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Studies conducted by </w:t>
      </w:r>
      <w:r w:rsidRPr="00A45DA4">
        <w:rPr>
          <w:rFonts w:ascii="Times New Roman" w:eastAsia="Times New Roman" w:hAnsi="Times New Roman" w:cs="Times New Roman"/>
          <w:b/>
          <w:bCs/>
          <w:kern w:val="36"/>
          <w:sz w:val="24"/>
          <w:szCs w:val="24"/>
          <w:lang w:eastAsia="en-IN"/>
          <w14:ligatures w14:val="none"/>
        </w:rPr>
        <w:t>Lu and Wu (2011)</w:t>
      </w:r>
      <w:r w:rsidRPr="00A45DA4">
        <w:rPr>
          <w:rFonts w:ascii="Times New Roman" w:eastAsia="Times New Roman" w:hAnsi="Times New Roman" w:cs="Times New Roman"/>
          <w:kern w:val="36"/>
          <w:sz w:val="24"/>
          <w:szCs w:val="24"/>
          <w:lang w:eastAsia="en-IN"/>
          <w14:ligatures w14:val="none"/>
        </w:rPr>
        <w:t xml:space="preserve"> demonstrated that the widespread adoption of </w:t>
      </w:r>
      <w:proofErr w:type="spellStart"/>
      <w:r w:rsidRPr="00A45DA4">
        <w:rPr>
          <w:rFonts w:ascii="Times New Roman" w:eastAsia="Times New Roman" w:hAnsi="Times New Roman" w:cs="Times New Roman"/>
          <w:kern w:val="36"/>
          <w:sz w:val="24"/>
          <w:szCs w:val="24"/>
          <w:lang w:eastAsia="en-IN"/>
          <w14:ligatures w14:val="none"/>
        </w:rPr>
        <w:t>Bt</w:t>
      </w:r>
      <w:proofErr w:type="spellEnd"/>
      <w:r w:rsidRPr="00A45DA4">
        <w:rPr>
          <w:rFonts w:ascii="Times New Roman" w:eastAsia="Times New Roman" w:hAnsi="Times New Roman" w:cs="Times New Roman"/>
          <w:kern w:val="36"/>
          <w:sz w:val="24"/>
          <w:szCs w:val="24"/>
          <w:lang w:eastAsia="en-IN"/>
          <w14:ligatures w14:val="none"/>
        </w:rPr>
        <w:t xml:space="preserve"> cotton in China substantially decreased insecticide use and simultaneously increased the abundance of beneficial arthropods, including predators and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Such ecological benefits highlight the potential of transgenic crops to integrate effectively with biological pest control strategies and reduce environmental contamination associated with chemical pesticides.</w:t>
      </w:r>
    </w:p>
    <w:p w14:paraId="24130F57" w14:textId="77777777" w:rsidR="00AC383C" w:rsidRDefault="00AC383C"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p>
    <w:p w14:paraId="36D53900" w14:textId="0D201D5C"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4.2 Herbicide Tolerance</w:t>
      </w:r>
    </w:p>
    <w:p w14:paraId="2CF8743E"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transgenic crops represent another important innovation aimed at improving weed management efficiency. These crops are genetically engineered to tolerate specific herbicides, allowing farmers to apply the herbicide directly over the crop without causing damage. This approach simplifies weed control and can reduce the total number of herbicide applications required during the growing season.</w:t>
      </w:r>
    </w:p>
    <w:p w14:paraId="52902DB0"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Common examples of herbicide-tolerant crops include:</w:t>
      </w:r>
    </w:p>
    <w:p w14:paraId="00359780"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Glyphosate-tolerant soybean</w:t>
      </w:r>
    </w:p>
    <w:p w14:paraId="2301C5D2"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maize</w:t>
      </w:r>
    </w:p>
    <w:p w14:paraId="160EC53C" w14:textId="77777777"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Herbicide-tolerant cotton</w:t>
      </w:r>
    </w:p>
    <w:p w14:paraId="623C1B94" w14:textId="7244CFFA"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introduction of glyphosate-tolerant cropping systems has enabled farmers to replace multiple herbicide treatments with a single broad-spectrum herbicide, thereby reducing the complexity of weed management. However, </w:t>
      </w:r>
      <w:r w:rsidRPr="00A45DA4">
        <w:rPr>
          <w:rFonts w:ascii="Times New Roman" w:eastAsia="Times New Roman" w:hAnsi="Times New Roman" w:cs="Times New Roman"/>
          <w:b/>
          <w:bCs/>
          <w:kern w:val="36"/>
          <w:sz w:val="24"/>
          <w:szCs w:val="24"/>
          <w:lang w:eastAsia="en-IN"/>
          <w14:ligatures w14:val="none"/>
        </w:rPr>
        <w:t>Duke and Carvalho (2008)</w:t>
      </w:r>
      <w:r w:rsidRPr="00A45DA4">
        <w:rPr>
          <w:rFonts w:ascii="Times New Roman" w:eastAsia="Times New Roman" w:hAnsi="Times New Roman" w:cs="Times New Roman"/>
          <w:kern w:val="36"/>
          <w:sz w:val="24"/>
          <w:szCs w:val="24"/>
          <w:lang w:eastAsia="en-IN"/>
          <w14:ligatures w14:val="none"/>
        </w:rPr>
        <w:t xml:space="preserve"> emphasize that the sustainability of herbicide-tolerant systems depends on responsible management practices. Continuous reliance on a single herbicide can lead to the evolution of herbicide-resistant weed populations, highlighting the importance of integrated weed management strategies.</w:t>
      </w:r>
    </w:p>
    <w:p w14:paraId="36FADD59"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4.3 Disease Resistance</w:t>
      </w:r>
    </w:p>
    <w:p w14:paraId="510A7E57"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Genetic engineering has also enabled the development of crop varieties with enhanced resistance to viral, bacterial, and fungal pathogens. By incorporating genes that confer resistance to specific diseases, transgenic crops can prevent or significantly reduce the occurrence of major plant diseases.</w:t>
      </w:r>
    </w:p>
    <w:p w14:paraId="1A9DB5BC"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Examples of disease-resistant transgenic crops include:</w:t>
      </w:r>
    </w:p>
    <w:p w14:paraId="2F51B6E1"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Virus-resistant papaya developed to combat Papaya Ringspot Virus</w:t>
      </w:r>
    </w:p>
    <w:p w14:paraId="6CE19773"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Late-blight-resistant potato</w:t>
      </w:r>
    </w:p>
    <w:p w14:paraId="257BFC15" w14:textId="77777777"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Bacterial disease-resistant rice</w:t>
      </w:r>
    </w:p>
    <w:p w14:paraId="48C06833" w14:textId="58EA4BD9"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lastRenderedPageBreak/>
        <w:t>The deployment of these crops helps minimize yield losses and reduces the need for chemical fungicides and bactericides. For instance, the successful adoption of virus-resistant papaya in Hawaii restored papaya production that had been severely threatened by viral disease outbreaks. Such developments illustrate how biotechnology can contribute to sustainable plant disease management while lowering chemical inputs.</w:t>
      </w:r>
    </w:p>
    <w:p w14:paraId="186A4DB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A45DA4">
        <w:rPr>
          <w:rFonts w:ascii="Times New Roman" w:eastAsia="Times New Roman" w:hAnsi="Times New Roman" w:cs="Times New Roman"/>
          <w:b/>
          <w:bCs/>
          <w:kern w:val="36"/>
          <w:sz w:val="24"/>
          <w:szCs w:val="24"/>
          <w:lang w:eastAsia="en-IN"/>
          <w14:ligatures w14:val="none"/>
        </w:rPr>
        <w:t>4.4 Enhancement of Biological Control</w:t>
      </w:r>
    </w:p>
    <w:p w14:paraId="41340926" w14:textId="77777777"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14:ligatures w14:val="none"/>
        </w:rPr>
      </w:pPr>
      <w:r w:rsidRPr="00A45DA4">
        <w:rPr>
          <w:rFonts w:ascii="Times New Roman" w:eastAsia="Times New Roman" w:hAnsi="Times New Roman" w:cs="Times New Roman"/>
          <w:kern w:val="36"/>
          <w:sz w:val="24"/>
          <w:szCs w:val="24"/>
          <w:lang w:eastAsia="en-IN"/>
          <w14:ligatures w14:val="none"/>
        </w:rPr>
        <w:t xml:space="preserve">The reduction in pesticide applications associated with transgenic crops can also promote the conservation of beneficial organisms within agricultural ecosystems. Natural enemies such as predators, </w:t>
      </w:r>
      <w:proofErr w:type="spellStart"/>
      <w:r w:rsidRPr="00A45DA4">
        <w:rPr>
          <w:rFonts w:ascii="Times New Roman" w:eastAsia="Times New Roman" w:hAnsi="Times New Roman" w:cs="Times New Roman"/>
          <w:kern w:val="36"/>
          <w:sz w:val="24"/>
          <w:szCs w:val="24"/>
          <w:lang w:eastAsia="en-IN"/>
          <w14:ligatures w14:val="none"/>
        </w:rPr>
        <w:t>parasitoids</w:t>
      </w:r>
      <w:proofErr w:type="spellEnd"/>
      <w:r w:rsidRPr="00A45DA4">
        <w:rPr>
          <w:rFonts w:ascii="Times New Roman" w:eastAsia="Times New Roman" w:hAnsi="Times New Roman" w:cs="Times New Roman"/>
          <w:kern w:val="36"/>
          <w:sz w:val="24"/>
          <w:szCs w:val="24"/>
          <w:lang w:eastAsia="en-IN"/>
          <w14:ligatures w14:val="none"/>
        </w:rPr>
        <w:t>, and pollinators often suffer from exposure to conventional insecticides. Lower pesticide usage in transgenic crop systems allows these beneficial species to survive and thrive.</w:t>
      </w:r>
    </w:p>
    <w:p w14:paraId="529A357E" w14:textId="77777777" w:rsidR="005F49BB" w:rsidRDefault="00A45DA4" w:rsidP="005F49BB">
      <w:pPr>
        <w:pStyle w:val="NormalWeb"/>
      </w:pPr>
      <w:r w:rsidRPr="00A45DA4">
        <w:rPr>
          <w:kern w:val="36"/>
        </w:rPr>
        <w:t xml:space="preserve">Research findings indicate that </w:t>
      </w:r>
      <w:proofErr w:type="spellStart"/>
      <w:r w:rsidRPr="00A45DA4">
        <w:rPr>
          <w:kern w:val="36"/>
        </w:rPr>
        <w:t>Bt</w:t>
      </w:r>
      <w:proofErr w:type="spellEnd"/>
      <w:r w:rsidRPr="00A45DA4">
        <w:rPr>
          <w:kern w:val="36"/>
        </w:rPr>
        <w:t xml:space="preserve"> crop cultivation can lead to increased populations of natural enemies, thereby strengthening biological pest control mechanisms. The presence of these beneficial organisms contributes to long-term pest suppression and improves ecological balance within cropping systems. Consequently, transgenic crops may facilitate the integration of biotechnology with ecological pest management approaches, promoting more resilient and environmentally friendly agricultural systems</w:t>
      </w:r>
      <w:r w:rsidRPr="00A45DA4">
        <w:rPr>
          <w:b/>
          <w:bCs/>
          <w:kern w:val="36"/>
        </w:rPr>
        <w:t>.</w:t>
      </w:r>
      <w:r w:rsidR="005F49BB" w:rsidRPr="005F49BB">
        <w:t xml:space="preserve"> </w:t>
      </w:r>
    </w:p>
    <w:p w14:paraId="7C139AA8" w14:textId="77777777" w:rsidR="005F49BB" w:rsidRPr="005F49BB" w:rsidRDefault="005F49BB" w:rsidP="005F49BB">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5F49BB">
        <w:rPr>
          <w:rFonts w:ascii="Times New Roman" w:eastAsia="Times New Roman" w:hAnsi="Times New Roman" w:cs="Times New Roman"/>
          <w:b/>
          <w:bCs/>
          <w:kern w:val="0"/>
          <w:sz w:val="27"/>
          <w:szCs w:val="27"/>
          <w:lang w:eastAsia="en-IN"/>
          <w14:ligatures w14:val="none"/>
        </w:rPr>
        <w:t>Global Adoption of Transgenic Crops</w:t>
      </w:r>
    </w:p>
    <w:p w14:paraId="1721290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The global adoption of transgenic crops has expanded significantly since their commercial introduction in the mid-1990s. Genetically engineered crops have been developed primarily to improve agricultural productivity, enhance resistance to pests and diseases, and reduce dependence on chemical pesticides and herbicides. Over the past three decades, these crops have been integrated into agricultural systems across both developed and developing countries, demonstrating substantial agronomic, environmental, and economic impacts.</w:t>
      </w:r>
    </w:p>
    <w:p w14:paraId="6E30A1AD"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Since the first commercial cultivation of genetically modified crops in 1996, the total global area under transgenic cultivation has increased dramatically. According to </w:t>
      </w:r>
      <w:r w:rsidRPr="005F49BB">
        <w:rPr>
          <w:rFonts w:ascii="Times New Roman" w:eastAsia="Times New Roman" w:hAnsi="Times New Roman" w:cs="Times New Roman"/>
          <w:b/>
          <w:bCs/>
          <w:kern w:val="0"/>
          <w:sz w:val="24"/>
          <w:szCs w:val="24"/>
          <w:lang w:eastAsia="en-IN"/>
          <w14:ligatures w14:val="none"/>
        </w:rPr>
        <w:t>James (2017)</w:t>
      </w:r>
      <w:r w:rsidRPr="005F49BB">
        <w:rPr>
          <w:rFonts w:ascii="Times New Roman" w:eastAsia="Times New Roman" w:hAnsi="Times New Roman" w:cs="Times New Roman"/>
          <w:kern w:val="0"/>
          <w:sz w:val="24"/>
          <w:szCs w:val="24"/>
          <w:lang w:eastAsia="en-IN"/>
          <w14:ligatures w14:val="none"/>
        </w:rPr>
        <w:t xml:space="preserve">, the global biotech crop area expanded from 1.7 million hectares in 1996 to over 190 million hectares by 2017. Major transgenic crops include soybean, maize, cotton, and canola, which together account for the majority of genetically engineered crop production worldwide. Traits such as herbicide tolerance and insect resistance—particularly those incorporating </w:t>
      </w:r>
      <w:r w:rsidRPr="005F49BB">
        <w:rPr>
          <w:rFonts w:ascii="Times New Roman" w:eastAsia="Times New Roman" w:hAnsi="Times New Roman" w:cs="Times New Roman"/>
          <w:i/>
          <w:iCs/>
          <w:kern w:val="0"/>
          <w:sz w:val="24"/>
          <w:szCs w:val="24"/>
          <w:lang w:eastAsia="en-IN"/>
          <w14:ligatures w14:val="none"/>
        </w:rPr>
        <w:t xml:space="preserve">Bacillus </w:t>
      </w:r>
      <w:proofErr w:type="spellStart"/>
      <w:r w:rsidRPr="005F49BB">
        <w:rPr>
          <w:rFonts w:ascii="Times New Roman" w:eastAsia="Times New Roman" w:hAnsi="Times New Roman" w:cs="Times New Roman"/>
          <w:i/>
          <w:iCs/>
          <w:kern w:val="0"/>
          <w:sz w:val="24"/>
          <w:szCs w:val="24"/>
          <w:lang w:eastAsia="en-IN"/>
          <w14:ligatures w14:val="none"/>
        </w:rPr>
        <w:t>thuringiensis</w:t>
      </w:r>
      <w:proofErr w:type="spellEnd"/>
      <w:r w:rsidRPr="005F49BB">
        <w:rPr>
          <w:rFonts w:ascii="Times New Roman" w:eastAsia="Times New Roman" w:hAnsi="Times New Roman" w:cs="Times New Roman"/>
          <w:kern w:val="0"/>
          <w:sz w:val="24"/>
          <w:szCs w:val="24"/>
          <w:lang w:eastAsia="en-IN"/>
          <w14:ligatures w14:val="none"/>
        </w:rPr>
        <w:t xml:space="preserve">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genes—have been widely adopted due to their effectiveness in reducing pest damage and improving yield stability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Kouser</w:t>
      </w:r>
      <w:proofErr w:type="spellEnd"/>
      <w:r w:rsidRPr="005F49BB">
        <w:rPr>
          <w:rFonts w:ascii="Times New Roman" w:eastAsia="Times New Roman" w:hAnsi="Times New Roman" w:cs="Times New Roman"/>
          <w:b/>
          <w:bCs/>
          <w:kern w:val="0"/>
          <w:sz w:val="24"/>
          <w:szCs w:val="24"/>
          <w:lang w:eastAsia="en-IN"/>
          <w14:ligatures w14:val="none"/>
        </w:rPr>
        <w:t>, 2013).</w:t>
      </w:r>
    </w:p>
    <w:p w14:paraId="5AB74E66"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The United States, Brazil, Argentina, Canada, and India represent the largest adopters of transgenic crops. In the United States and Brazil, large-scale commercial farming and strong biotechnology industries have accelerated adoption rates (Brookes &amp; Barfoot, 2020). In contrast, developing countries such as India have primarily adopted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cotton, which has significantly improved yields and farmer incomes while reducing insecticide use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Kathage</w:t>
      </w:r>
      <w:proofErr w:type="spellEnd"/>
      <w:r w:rsidRPr="005F49BB">
        <w:rPr>
          <w:rFonts w:ascii="Times New Roman" w:eastAsia="Times New Roman" w:hAnsi="Times New Roman" w:cs="Times New Roman"/>
          <w:b/>
          <w:bCs/>
          <w:kern w:val="0"/>
          <w:sz w:val="24"/>
          <w:szCs w:val="24"/>
          <w:lang w:eastAsia="en-IN"/>
          <w14:ligatures w14:val="none"/>
        </w:rPr>
        <w:t xml:space="preserve"> &amp; </w:t>
      </w:r>
      <w:proofErr w:type="spellStart"/>
      <w:r w:rsidRPr="005F49BB">
        <w:rPr>
          <w:rFonts w:ascii="Times New Roman" w:eastAsia="Times New Roman" w:hAnsi="Times New Roman" w:cs="Times New Roman"/>
          <w:b/>
          <w:bCs/>
          <w:kern w:val="0"/>
          <w:sz w:val="24"/>
          <w:szCs w:val="24"/>
          <w:lang w:eastAsia="en-IN"/>
          <w14:ligatures w14:val="none"/>
        </w:rPr>
        <w:t>Qaim</w:t>
      </w:r>
      <w:proofErr w:type="spellEnd"/>
      <w:r w:rsidRPr="005F49BB">
        <w:rPr>
          <w:rFonts w:ascii="Times New Roman" w:eastAsia="Times New Roman" w:hAnsi="Times New Roman" w:cs="Times New Roman"/>
          <w:b/>
          <w:bCs/>
          <w:kern w:val="0"/>
          <w:sz w:val="24"/>
          <w:szCs w:val="24"/>
          <w:lang w:eastAsia="en-IN"/>
          <w14:ligatures w14:val="none"/>
        </w:rPr>
        <w:t>, 2012)</w:t>
      </w:r>
      <w:r w:rsidRPr="005F49BB">
        <w:rPr>
          <w:rFonts w:ascii="Times New Roman" w:eastAsia="Times New Roman" w:hAnsi="Times New Roman" w:cs="Times New Roman"/>
          <w:kern w:val="0"/>
          <w:sz w:val="24"/>
          <w:szCs w:val="24"/>
          <w:lang w:eastAsia="en-IN"/>
          <w14:ligatures w14:val="none"/>
        </w:rPr>
        <w:t xml:space="preserve">. The successful adoption of </w:t>
      </w:r>
      <w:proofErr w:type="spellStart"/>
      <w:r w:rsidRPr="005F49BB">
        <w:rPr>
          <w:rFonts w:ascii="Times New Roman" w:eastAsia="Times New Roman" w:hAnsi="Times New Roman" w:cs="Times New Roman"/>
          <w:kern w:val="0"/>
          <w:sz w:val="24"/>
          <w:szCs w:val="24"/>
          <w:lang w:eastAsia="en-IN"/>
          <w14:ligatures w14:val="none"/>
        </w:rPr>
        <w:t>Bt</w:t>
      </w:r>
      <w:proofErr w:type="spellEnd"/>
      <w:r w:rsidRPr="005F49BB">
        <w:rPr>
          <w:rFonts w:ascii="Times New Roman" w:eastAsia="Times New Roman" w:hAnsi="Times New Roman" w:cs="Times New Roman"/>
          <w:kern w:val="0"/>
          <w:sz w:val="24"/>
          <w:szCs w:val="24"/>
          <w:lang w:eastAsia="en-IN"/>
          <w14:ligatures w14:val="none"/>
        </w:rPr>
        <w:t xml:space="preserve"> cotton in India illustrates the potential of transgenic technology to benefit smallholder farmers by increasing productivity and reducing production costs.</w:t>
      </w:r>
    </w:p>
    <w:p w14:paraId="45479644"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Despite these advantages, the global adoption of transgenic crops varies considerably across regions due to regulatory frameworks, public perception, and biosafety concerns. Many </w:t>
      </w:r>
      <w:r w:rsidRPr="005F49BB">
        <w:rPr>
          <w:rFonts w:ascii="Times New Roman" w:eastAsia="Times New Roman" w:hAnsi="Times New Roman" w:cs="Times New Roman"/>
          <w:kern w:val="0"/>
          <w:sz w:val="24"/>
          <w:szCs w:val="24"/>
          <w:lang w:eastAsia="en-IN"/>
          <w14:ligatures w14:val="none"/>
        </w:rPr>
        <w:lastRenderedPageBreak/>
        <w:t xml:space="preserve">European countries maintain strict regulations on genetically modified organisms (GMOs), limiting their cultivation despite extensive research supporting their safety </w:t>
      </w:r>
      <w:r w:rsidRPr="005F49BB">
        <w:rPr>
          <w:rFonts w:ascii="Times New Roman" w:eastAsia="Times New Roman" w:hAnsi="Times New Roman" w:cs="Times New Roman"/>
          <w:b/>
          <w:bCs/>
          <w:kern w:val="0"/>
          <w:sz w:val="24"/>
          <w:szCs w:val="24"/>
          <w:lang w:eastAsia="en-IN"/>
          <w14:ligatures w14:val="none"/>
        </w:rPr>
        <w:t>(Pellegrino et al., 2018)</w:t>
      </w:r>
      <w:r w:rsidRPr="005F49BB">
        <w:rPr>
          <w:rFonts w:ascii="Times New Roman" w:eastAsia="Times New Roman" w:hAnsi="Times New Roman" w:cs="Times New Roman"/>
          <w:kern w:val="0"/>
          <w:sz w:val="24"/>
          <w:szCs w:val="24"/>
          <w:lang w:eastAsia="en-IN"/>
          <w14:ligatures w14:val="none"/>
        </w:rPr>
        <w:t>. Conversely, countries in Latin America and Asia have increasingly embraced transgenic technology as a tool for addressing food security and agricultural sustainability.</w:t>
      </w:r>
    </w:p>
    <w:p w14:paraId="665C882A"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 xml:space="preserve">Furthermore, advancements in biotechnology have led to the development of next-generation transgenic crops with improved nutritional quality, drought tolerance, and climate resilience. Examples include biofortified crops such as Golden Rice and drought-tolerant maize varieties designed to support agriculture under changing climatic conditions </w:t>
      </w:r>
      <w:r w:rsidRPr="005F49BB">
        <w:rPr>
          <w:rFonts w:ascii="Times New Roman" w:eastAsia="Times New Roman" w:hAnsi="Times New Roman" w:cs="Times New Roman"/>
          <w:b/>
          <w:bCs/>
          <w:kern w:val="0"/>
          <w:sz w:val="24"/>
          <w:szCs w:val="24"/>
          <w:lang w:eastAsia="en-IN"/>
          <w14:ligatures w14:val="none"/>
        </w:rPr>
        <w:t>(</w:t>
      </w:r>
      <w:proofErr w:type="spellStart"/>
      <w:r w:rsidRPr="005F49BB">
        <w:rPr>
          <w:rFonts w:ascii="Times New Roman" w:eastAsia="Times New Roman" w:hAnsi="Times New Roman" w:cs="Times New Roman"/>
          <w:b/>
          <w:bCs/>
          <w:kern w:val="0"/>
          <w:sz w:val="24"/>
          <w:szCs w:val="24"/>
          <w:lang w:eastAsia="en-IN"/>
          <w14:ligatures w14:val="none"/>
        </w:rPr>
        <w:t>Baulcombe</w:t>
      </w:r>
      <w:proofErr w:type="spellEnd"/>
      <w:r w:rsidRPr="005F49BB">
        <w:rPr>
          <w:rFonts w:ascii="Times New Roman" w:eastAsia="Times New Roman" w:hAnsi="Times New Roman" w:cs="Times New Roman"/>
          <w:b/>
          <w:bCs/>
          <w:kern w:val="0"/>
          <w:sz w:val="24"/>
          <w:szCs w:val="24"/>
          <w:lang w:eastAsia="en-IN"/>
          <w14:ligatures w14:val="none"/>
        </w:rPr>
        <w:t xml:space="preserve"> et al., 2014).</w:t>
      </w:r>
      <w:r w:rsidRPr="005F49BB">
        <w:rPr>
          <w:rFonts w:ascii="Times New Roman" w:eastAsia="Times New Roman" w:hAnsi="Times New Roman" w:cs="Times New Roman"/>
          <w:kern w:val="0"/>
          <w:sz w:val="24"/>
          <w:szCs w:val="24"/>
          <w:lang w:eastAsia="en-IN"/>
          <w14:ligatures w14:val="none"/>
        </w:rPr>
        <w:t xml:space="preserve"> These innovations highlight the potential of genetic engineering to contribute to global food security while reducing environmental impacts.</w:t>
      </w:r>
    </w:p>
    <w:p w14:paraId="06E0AED2" w14:textId="77777777"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F49BB">
        <w:rPr>
          <w:rFonts w:ascii="Times New Roman" w:eastAsia="Times New Roman" w:hAnsi="Times New Roman" w:cs="Times New Roman"/>
          <w:kern w:val="0"/>
          <w:sz w:val="24"/>
          <w:szCs w:val="24"/>
          <w:lang w:eastAsia="en-IN"/>
          <w14:ligatures w14:val="none"/>
        </w:rPr>
        <w:t>Overall, the widespread adoption of transgenic crops reflects their growing importance in modern agriculture. Continued research, transparent regulatory systems, and public engagement will be essential to ensure responsible development and sustainable integration of this technology into global food production systems.</w:t>
      </w:r>
    </w:p>
    <w:p w14:paraId="14FBDD81" w14:textId="53E9FCF5" w:rsidR="005F49BB" w:rsidRDefault="005F49BB" w:rsidP="005F49BB">
      <w:pPr>
        <w:pStyle w:val="NormalWeb"/>
      </w:pPr>
      <w:r>
        <w:rPr>
          <w:noProof/>
          <w:lang w:val="en-US" w:eastAsia="en-US" w:bidi="ur-PK"/>
        </w:rPr>
        <w:drawing>
          <wp:inline distT="0" distB="0" distL="0" distR="0" wp14:anchorId="3038FAD7" wp14:editId="3FBEA658">
            <wp:extent cx="5731510" cy="2798445"/>
            <wp:effectExtent l="0" t="0" r="2540" b="1905"/>
            <wp:docPr id="10895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81"/>
                    <a:stretch>
                      <a:fillRect/>
                    </a:stretch>
                  </pic:blipFill>
                  <pic:spPr bwMode="auto">
                    <a:xfrm>
                      <a:off x="0" y="0"/>
                      <a:ext cx="5731510"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6126A715" w14:textId="47E6212D" w:rsidR="005F49BB" w:rsidRPr="00A45DA4" w:rsidRDefault="005F49BB"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5F49BB">
        <w:rPr>
          <w:rFonts w:ascii="Times New Roman" w:eastAsia="Times New Roman" w:hAnsi="Times New Roman" w:cs="Times New Roman"/>
          <w:b/>
          <w:bCs/>
          <w:kern w:val="36"/>
          <w:sz w:val="24"/>
          <w:szCs w:val="24"/>
          <w:lang w:eastAsia="en-IN"/>
          <w14:ligatures w14:val="none"/>
        </w:rPr>
        <w:t>Figure 3. Flowchart of global adaptation of transgenic crops</w:t>
      </w:r>
    </w:p>
    <w:p w14:paraId="73A9C8BA"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6. Major Types of Transgenic Crops</w:t>
      </w:r>
    </w:p>
    <w:p w14:paraId="6F8739E3" w14:textId="162B8B7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Since the commercialization of genetically engineered crops in the mid-1990s, several types of transgenic plants have been developed to address different agricultural challenges. These crops primarily aim to enhance pest resistance, herbicide tolerance, disease resistance, and tolerance to environmental stresses. The most widely cultivated transgenic crops include insect-resistant crops, herbicide-tolerant crops, and crops engineered for disease resistance.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James Clive</w:t>
      </w:r>
      <w:r w:rsidRPr="00B1727A">
        <w:rPr>
          <w:rFonts w:ascii="Times New Roman" w:eastAsia="Times New Roman" w:hAnsi="Times New Roman" w:cs="Times New Roman"/>
          <w:kern w:val="0"/>
          <w:sz w:val="24"/>
          <w:szCs w:val="24"/>
          <w:lang w:eastAsia="en-IN"/>
          <w14:ligatures w14:val="none"/>
        </w:rPr>
        <w:t>, the global adoption of genetically engineered crops has increased significantly since their introduction, demonstrating their effectiveness in improving agricultural productivity and reducing chemical input requirements. The rapid adoption of these crops reflects their agronomic and economic advantages for farmers.</w:t>
      </w:r>
    </w:p>
    <w:p w14:paraId="3C5B0A2C" w14:textId="77777777" w:rsidR="00807DAF" w:rsidRDefault="00807DAF"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1C4A4D7" w14:textId="7BB3D0B8"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6.1 Insect-Resistant Crops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w:t>
      </w:r>
      <w:commentRangeStart w:id="2"/>
      <w:r w:rsidRPr="00B1727A">
        <w:rPr>
          <w:rFonts w:ascii="Times New Roman" w:eastAsia="Times New Roman" w:hAnsi="Times New Roman" w:cs="Times New Roman"/>
          <w:b/>
          <w:bCs/>
          <w:kern w:val="0"/>
          <w:sz w:val="24"/>
          <w:szCs w:val="24"/>
          <w:lang w:eastAsia="en-IN"/>
          <w14:ligatures w14:val="none"/>
        </w:rPr>
        <w:t>Crops</w:t>
      </w:r>
      <w:commentRangeEnd w:id="2"/>
      <w:r w:rsidR="00BF5715">
        <w:rPr>
          <w:rStyle w:val="CommentReference"/>
        </w:rPr>
        <w:commentReference w:id="2"/>
      </w:r>
      <w:r w:rsidRPr="00B1727A">
        <w:rPr>
          <w:rFonts w:ascii="Times New Roman" w:eastAsia="Times New Roman" w:hAnsi="Times New Roman" w:cs="Times New Roman"/>
          <w:b/>
          <w:bCs/>
          <w:kern w:val="0"/>
          <w:sz w:val="24"/>
          <w:szCs w:val="24"/>
          <w:lang w:eastAsia="en-IN"/>
          <w14:ligatures w14:val="none"/>
        </w:rPr>
        <w:t>)</w:t>
      </w:r>
    </w:p>
    <w:p w14:paraId="656AC576" w14:textId="79EF53BB"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Insect-resistant crops represent one of the most successful applications of agricultural biotechnology. These crops contain genes derived from the soil bacterium </w:t>
      </w:r>
      <w:r w:rsidRPr="00B1727A">
        <w:rPr>
          <w:rFonts w:ascii="Times New Roman" w:eastAsia="Times New Roman" w:hAnsi="Times New Roman" w:cs="Times New Roman"/>
          <w:i/>
          <w:iCs/>
          <w:kern w:val="0"/>
          <w:sz w:val="24"/>
          <w:szCs w:val="24"/>
          <w:lang w:eastAsia="en-IN"/>
          <w14:ligatures w14:val="none"/>
        </w:rPr>
        <w:t xml:space="preserve">Bacillus </w:t>
      </w:r>
      <w:proofErr w:type="spellStart"/>
      <w:r w:rsidRPr="00B1727A">
        <w:rPr>
          <w:rFonts w:ascii="Times New Roman" w:eastAsia="Times New Roman" w:hAnsi="Times New Roman" w:cs="Times New Roman"/>
          <w:i/>
          <w:iCs/>
          <w:kern w:val="0"/>
          <w:sz w:val="24"/>
          <w:szCs w:val="24"/>
          <w:lang w:eastAsia="en-IN"/>
          <w14:ligatures w14:val="none"/>
        </w:rPr>
        <w:t>thuringiensis</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which produces insecticidal proteins known as Cry toxins. These proteins specifically target certain insect pests without causing harm to humans, animals, or most beneficial insects.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b/>
          <w:bCs/>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demonstrated that widespread cultivation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significantly reduced insecticide applications and promoted the survival of beneficial arthropods in agricultural ecosystems. Their findings indicated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can enhance natural pest control mechanisms while reducing reliance on chemical pesticides.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Similarly,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Zilberman</w:t>
      </w:r>
      <w:proofErr w:type="spellEnd"/>
      <w:r w:rsidRPr="00B1727A">
        <w:rPr>
          <w:rFonts w:ascii="Times New Roman" w:eastAsia="Times New Roman" w:hAnsi="Times New Roman" w:cs="Times New Roman"/>
          <w:kern w:val="0"/>
          <w:sz w:val="24"/>
          <w:szCs w:val="24"/>
          <w:lang w:eastAsia="en-IN"/>
          <w14:ligatures w14:val="none"/>
        </w:rPr>
        <w:t xml:space="preserve"> reported that the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developing countries led to substantial reductions in pesticide use and increased farm profitability. Their research emphasized the positive impact of genetically engineered crops on both environmental sustainability and farmer livelihoods.</w:t>
      </w:r>
    </w:p>
    <w:p w14:paraId="4C261FED"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most widely grown insect-resistant crops include:</w:t>
      </w:r>
    </w:p>
    <w:p w14:paraId="6DA39BB0"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w:t>
      </w:r>
    </w:p>
    <w:p w14:paraId="3898B1EA"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w:t>
      </w:r>
    </w:p>
    <w:p w14:paraId="54EE24F7"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eggplant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w:t>
      </w:r>
    </w:p>
    <w:p w14:paraId="4F0CF218" w14:textId="77777777"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soybean</w:t>
      </w:r>
    </w:p>
    <w:p w14:paraId="0F31E7BF" w14:textId="09C902DD"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Among these,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has had a particularly significant impact in countries such as India, China, and the United States.</w:t>
      </w:r>
    </w:p>
    <w:p w14:paraId="089434E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6.2 Herbicide-Tolerant Crops</w:t>
      </w:r>
    </w:p>
    <w:p w14:paraId="4BC6A583" w14:textId="7273D12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crops are genetically engineered to withstand applications of specific herbicides that would otherwise kill conventional crops. This technology allows farmers to control weeds more effectively by applying herbicides without damaging the crop itself.</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Duke</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Carvalho</w:t>
      </w:r>
      <w:r w:rsidRPr="00B1727A">
        <w:rPr>
          <w:rFonts w:ascii="Times New Roman" w:eastAsia="Times New Roman" w:hAnsi="Times New Roman" w:cs="Times New Roman"/>
          <w:kern w:val="0"/>
          <w:sz w:val="24"/>
          <w:szCs w:val="24"/>
          <w:lang w:eastAsia="en-IN"/>
          <w14:ligatures w14:val="none"/>
        </w:rPr>
        <w:t>, herbicide-tolerant crops have simplified weed management practices and enabled farmers to adopt conservation tillage systems that reduce soil erosion.</w:t>
      </w:r>
    </w:p>
    <w:p w14:paraId="1EC88096"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Common herbicide-tolerant crops include:</w:t>
      </w:r>
    </w:p>
    <w:p w14:paraId="0CF9C6D9"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Glyphosate-tolerant soybean</w:t>
      </w:r>
    </w:p>
    <w:p w14:paraId="654E29D4"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maize</w:t>
      </w:r>
    </w:p>
    <w:p w14:paraId="02A7904C"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cotton</w:t>
      </w:r>
    </w:p>
    <w:p w14:paraId="715764C2" w14:textId="77777777"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canola</w:t>
      </w:r>
    </w:p>
    <w:p w14:paraId="71C2310A" w14:textId="0BECE567"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Although herbicide-tolerant crops have improved weed control efficiency, some studies suggest that prolonged use of a single herbicide may lead to the emergence of herbicide-resistant weeds.</w:t>
      </w:r>
      <w:r w:rsidRPr="00B1727A">
        <w:rPr>
          <w:rFonts w:ascii="Times New Roman" w:eastAsia="Times New Roman" w:hAnsi="Times New Roman" w:cs="Times New Roman"/>
          <w:b/>
          <w:bCs/>
          <w:kern w:val="0"/>
          <w:sz w:val="24"/>
          <w:szCs w:val="24"/>
          <w:lang w:eastAsia="en-IN"/>
          <w14:ligatures w14:val="none"/>
        </w:rPr>
        <w:t xml:space="preserve"> Benbrook</w:t>
      </w:r>
      <w:r w:rsidRPr="00B1727A">
        <w:rPr>
          <w:rFonts w:ascii="Times New Roman" w:eastAsia="Times New Roman" w:hAnsi="Times New Roman" w:cs="Times New Roman"/>
          <w:kern w:val="0"/>
          <w:sz w:val="24"/>
          <w:szCs w:val="24"/>
          <w:lang w:eastAsia="en-IN"/>
          <w14:ligatures w14:val="none"/>
        </w:rPr>
        <w:t xml:space="preserve"> highlighted that increased reliance on glyphosate in herbicide-tolerant crop systems has contributed to the development of resistant weed populations in several agricultural regions. This issue underscores the importance of integrated weed management strategies.</w:t>
      </w:r>
    </w:p>
    <w:p w14:paraId="5DFA1D18" w14:textId="77777777"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7441B516" w14:textId="77777777"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41E039A7" w14:textId="2CD13355"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6.3 Disease-Resistant Transgenic Crops</w:t>
      </w:r>
    </w:p>
    <w:p w14:paraId="1F921527" w14:textId="1FF1879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Plant diseases caused by viruses, bacteria, and fungi can significantly reduce agricultural productivity. Genetic engineering has enabled the development of crops that possess enhanced resistance to specific pathogens.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For example, virus-resistant papaya was developed to combat the papaya ringspot virus, which had severely affected papaya production in Hawaii. 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Gonsalves</w:t>
      </w:r>
      <w:proofErr w:type="spellEnd"/>
      <w:r w:rsidRPr="00B1727A">
        <w:rPr>
          <w:rFonts w:ascii="Times New Roman" w:eastAsia="Times New Roman" w:hAnsi="Times New Roman" w:cs="Times New Roman"/>
          <w:kern w:val="0"/>
          <w:sz w:val="24"/>
          <w:szCs w:val="24"/>
          <w:lang w:eastAsia="en-IN"/>
          <w14:ligatures w14:val="none"/>
        </w:rPr>
        <w:t xml:space="preserve"> demonstrated that transgenic papaya effectively controlled the virus and restored the papaya industry.</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Similarly, efforts are underway to develop transgenic crops resistant to major fungal diseases such as late blight in potato and rice blast in rice. These innovations can reduce the need for fungicide applications and improve crop yields.</w:t>
      </w:r>
    </w:p>
    <w:p w14:paraId="42422E7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 xml:space="preserve">7. Case Studies of Transgenic </w:t>
      </w:r>
      <w:commentRangeStart w:id="4"/>
      <w:r w:rsidRPr="00B1727A">
        <w:rPr>
          <w:rFonts w:ascii="Times New Roman" w:eastAsia="Times New Roman" w:hAnsi="Times New Roman" w:cs="Times New Roman"/>
          <w:b/>
          <w:bCs/>
          <w:kern w:val="36"/>
          <w:sz w:val="24"/>
          <w:szCs w:val="24"/>
          <w:lang w:eastAsia="en-IN"/>
          <w14:ligatures w14:val="none"/>
        </w:rPr>
        <w:t>Crops</w:t>
      </w:r>
      <w:commentRangeEnd w:id="4"/>
      <w:r w:rsidR="00BF5715">
        <w:rPr>
          <w:rStyle w:val="CommentReference"/>
        </w:rPr>
        <w:commentReference w:id="4"/>
      </w:r>
    </w:p>
    <w:p w14:paraId="157458CE" w14:textId="5A7E3C86"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Examining specific examples of transgenic crops provides valuable insights into their effectiveness in reducing agricultural chemical dependency.</w:t>
      </w:r>
    </w:p>
    <w:p w14:paraId="2B7F87C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 xml:space="preserve">7.1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Cotton</w:t>
      </w:r>
    </w:p>
    <w:p w14:paraId="00CCDE41" w14:textId="4FA9DDAA"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is one of the most widely adopted genetically engineered crops worldwide. It contains genes from </w:t>
      </w:r>
      <w:r w:rsidRPr="00B1727A">
        <w:rPr>
          <w:rFonts w:ascii="Times New Roman" w:eastAsia="Times New Roman" w:hAnsi="Times New Roman" w:cs="Times New Roman"/>
          <w:i/>
          <w:iCs/>
          <w:kern w:val="0"/>
          <w:sz w:val="24"/>
          <w:szCs w:val="24"/>
          <w:lang w:eastAsia="en-IN"/>
          <w14:ligatures w14:val="none"/>
        </w:rPr>
        <w:t>Bacillus thuringiensis</w:t>
      </w:r>
      <w:r w:rsidRPr="00B1727A">
        <w:rPr>
          <w:rFonts w:ascii="Times New Roman" w:eastAsia="Times New Roman" w:hAnsi="Times New Roman" w:cs="Times New Roman"/>
          <w:kern w:val="0"/>
          <w:sz w:val="24"/>
          <w:szCs w:val="24"/>
          <w:lang w:eastAsia="en-IN"/>
          <w14:ligatures w14:val="none"/>
        </w:rPr>
        <w:t xml:space="preserve"> that produce proteins toxic to certain insect pests, particularly bollworms.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adoption has significantly reduced insecticide applications in cotton-producing regions. Farmers cultivating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often require fewer pesticide sprays compared to those growing conventional varieties.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In India, the introduction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2002 led to a substantial increase in cotton yields and a reduction in pesticide use. Studies conducted by </w:t>
      </w:r>
      <w:r w:rsidRPr="00B1727A">
        <w:rPr>
          <w:rFonts w:ascii="Times New Roman" w:eastAsia="Times New Roman" w:hAnsi="Times New Roman" w:cs="Times New Roman"/>
          <w:b/>
          <w:bCs/>
          <w:kern w:val="0"/>
          <w:sz w:val="24"/>
          <w:szCs w:val="24"/>
          <w:lang w:eastAsia="en-IN"/>
          <w14:ligatures w14:val="none"/>
        </w:rPr>
        <w:t>Keshav</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et al.</w:t>
      </w:r>
      <w:r w:rsidRPr="00B1727A">
        <w:rPr>
          <w:rFonts w:ascii="Times New Roman" w:eastAsia="Times New Roman" w:hAnsi="Times New Roman" w:cs="Times New Roman"/>
          <w:kern w:val="0"/>
          <w:sz w:val="24"/>
          <w:szCs w:val="24"/>
          <w:lang w:eastAsia="en-IN"/>
          <w14:ligatures w14:val="none"/>
        </w:rPr>
        <w:t xml:space="preserve"> reported that insecticide use in cotton cultivation declined dramatically after the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Furthermore, research by </w:t>
      </w:r>
      <w:proofErr w:type="spellStart"/>
      <w:r w:rsidRPr="00B1727A">
        <w:rPr>
          <w:rFonts w:ascii="Times New Roman" w:eastAsia="Times New Roman" w:hAnsi="Times New Roman" w:cs="Times New Roman"/>
          <w:b/>
          <w:bCs/>
          <w:kern w:val="0"/>
          <w:sz w:val="24"/>
          <w:szCs w:val="24"/>
          <w:lang w:eastAsia="en-IN"/>
          <w14:ligatures w14:val="none"/>
        </w:rPr>
        <w:t>Yanhui</w:t>
      </w:r>
      <w:proofErr w:type="spellEnd"/>
      <w:r w:rsidRPr="00B1727A">
        <w:rPr>
          <w:rFonts w:ascii="Times New Roman" w:eastAsia="Times New Roman" w:hAnsi="Times New Roman" w:cs="Times New Roman"/>
          <w:b/>
          <w:bCs/>
          <w:kern w:val="0"/>
          <w:sz w:val="24"/>
          <w:szCs w:val="24"/>
          <w:lang w:eastAsia="en-IN"/>
          <w14:ligatures w14:val="none"/>
        </w:rPr>
        <w:t xml:space="preserve"> Lu</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Kongming</w:t>
      </w:r>
      <w:proofErr w:type="spellEnd"/>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found that the widespread adoption of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in China not only reduced pesticide use but also benefited </w:t>
      </w:r>
      <w:proofErr w:type="spellStart"/>
      <w:r w:rsidRPr="00B1727A">
        <w:rPr>
          <w:rFonts w:ascii="Times New Roman" w:eastAsia="Times New Roman" w:hAnsi="Times New Roman" w:cs="Times New Roman"/>
          <w:kern w:val="0"/>
          <w:sz w:val="24"/>
          <w:szCs w:val="24"/>
          <w:lang w:eastAsia="en-IN"/>
          <w14:ligatures w14:val="none"/>
        </w:rPr>
        <w:t>neighboring</w:t>
      </w:r>
      <w:proofErr w:type="spellEnd"/>
      <w:r w:rsidRPr="00B1727A">
        <w:rPr>
          <w:rFonts w:ascii="Times New Roman" w:eastAsia="Times New Roman" w:hAnsi="Times New Roman" w:cs="Times New Roman"/>
          <w:kern w:val="0"/>
          <w:sz w:val="24"/>
          <w:szCs w:val="24"/>
          <w:lang w:eastAsia="en-IN"/>
          <w14:ligatures w14:val="none"/>
        </w:rPr>
        <w:t xml:space="preserve"> crops by reducing pest populations.</w:t>
      </w:r>
    </w:p>
    <w:p w14:paraId="4E7704CE"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 xml:space="preserve">7.2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Maize</w:t>
      </w:r>
    </w:p>
    <w:p w14:paraId="47006CC9" w14:textId="7C7E01C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is engineered to express insecticidal proteins that protect the crop from pests such as the European corn borer and corn rootworm.</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Graham</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significantly reduced pest damage and decreased the need for chemical insecticides.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Additionally, studies have shown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cultivation contributes to lower levels of mycotoxin contamination in maize grains. This is because insect damage often facilitates fungal infections that produce harmful toxins.</w:t>
      </w:r>
    </w:p>
    <w:p w14:paraId="765A4304"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7.3 Herbicide-Tolerant Soybean</w:t>
      </w:r>
    </w:p>
    <w:p w14:paraId="07C644D1" w14:textId="2165E4AA"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soybean varieties have revolutionized weed management in soybean production systems.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Mortensen</w:t>
      </w:r>
      <w:r w:rsidRPr="00B1727A">
        <w:rPr>
          <w:rFonts w:ascii="Times New Roman" w:eastAsia="Times New Roman" w:hAnsi="Times New Roman" w:cs="Times New Roman"/>
          <w:kern w:val="0"/>
          <w:sz w:val="24"/>
          <w:szCs w:val="24"/>
          <w:lang w:eastAsia="en-IN"/>
          <w14:ligatures w14:val="none"/>
        </w:rPr>
        <w:t>, herbicide-tolerant crops have simplified weed control practices and reduced the need for multiple herbicide applications.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the emergence of herbicide-resistant weeds has prompted researchers to recommend integrated weed management approaches that combine chemical, biological, and mechanical control methods.</w:t>
      </w:r>
    </w:p>
    <w:p w14:paraId="5D01FED6" w14:textId="309A309C" w:rsidR="007A7A93"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2647947C" w14:textId="77777777" w:rsidR="007A7A93" w:rsidRPr="00B1727A" w:rsidRDefault="007A7A93"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C4AAB2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lastRenderedPageBreak/>
        <w:t xml:space="preserve">7.4 </w:t>
      </w:r>
      <w:proofErr w:type="spellStart"/>
      <w:r w:rsidRPr="00B1727A">
        <w:rPr>
          <w:rFonts w:ascii="Times New Roman" w:eastAsia="Times New Roman" w:hAnsi="Times New Roman" w:cs="Times New Roman"/>
          <w:b/>
          <w:bCs/>
          <w:kern w:val="0"/>
          <w:sz w:val="24"/>
          <w:szCs w:val="24"/>
          <w:lang w:eastAsia="en-IN"/>
          <w14:ligatures w14:val="none"/>
        </w:rPr>
        <w:t>Bt</w:t>
      </w:r>
      <w:proofErr w:type="spellEnd"/>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Brinjal</w:t>
      </w:r>
      <w:proofErr w:type="spellEnd"/>
    </w:p>
    <w:p w14:paraId="26EE44D5" w14:textId="3E22B466"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is a genetically engineered eggplant developed to resist the fruit and shoot borer, a major pest responsible for significant yield losses.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Shelton</w:t>
      </w:r>
      <w:r w:rsidRPr="00B1727A">
        <w:rPr>
          <w:rFonts w:ascii="Times New Roman" w:eastAsia="Times New Roman" w:hAnsi="Times New Roman" w:cs="Times New Roman"/>
          <w:kern w:val="0"/>
          <w:sz w:val="24"/>
          <w:szCs w:val="24"/>
          <w:lang w:eastAsia="en-IN"/>
          <w14:ligatures w14:val="none"/>
        </w:rPr>
        <w:t xml:space="preserve"> </w:t>
      </w:r>
      <w:r w:rsidR="00AF154F">
        <w:rPr>
          <w:rFonts w:ascii="Times New Roman" w:eastAsia="Times New Roman" w:hAnsi="Times New Roman" w:cs="Times New Roman"/>
          <w:kern w:val="0"/>
          <w:sz w:val="24"/>
          <w:szCs w:val="24"/>
          <w:lang w:eastAsia="en-IN"/>
          <w14:ligatures w14:val="none"/>
        </w:rPr>
        <w:t xml:space="preserve">et al. </w:t>
      </w:r>
      <w:r w:rsidRPr="00B1727A">
        <w:rPr>
          <w:rFonts w:ascii="Times New Roman" w:eastAsia="Times New Roman" w:hAnsi="Times New Roman" w:cs="Times New Roman"/>
          <w:kern w:val="0"/>
          <w:sz w:val="24"/>
          <w:szCs w:val="24"/>
          <w:lang w:eastAsia="en-IN"/>
          <w14:ligatures w14:val="none"/>
        </w:rPr>
        <w:t xml:space="preserve">showed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dramatically reduced pesticide applications while improving crop yields.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Farmers cultivating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kern w:val="0"/>
          <w:sz w:val="24"/>
          <w:szCs w:val="24"/>
          <w:lang w:eastAsia="en-IN"/>
          <w14:ligatures w14:val="none"/>
        </w:rPr>
        <w:t>brinjal</w:t>
      </w:r>
      <w:proofErr w:type="spellEnd"/>
      <w:r w:rsidRPr="00B1727A">
        <w:rPr>
          <w:rFonts w:ascii="Times New Roman" w:eastAsia="Times New Roman" w:hAnsi="Times New Roman" w:cs="Times New Roman"/>
          <w:kern w:val="0"/>
          <w:sz w:val="24"/>
          <w:szCs w:val="24"/>
          <w:lang w:eastAsia="en-IN"/>
          <w14:ligatures w14:val="none"/>
        </w:rPr>
        <w:t xml:space="preserve"> reported fewer pest infestations and reduced </w:t>
      </w:r>
      <w:proofErr w:type="spellStart"/>
      <w:r w:rsidRPr="00B1727A">
        <w:rPr>
          <w:rFonts w:ascii="Times New Roman" w:eastAsia="Times New Roman" w:hAnsi="Times New Roman" w:cs="Times New Roman"/>
          <w:kern w:val="0"/>
          <w:sz w:val="24"/>
          <w:szCs w:val="24"/>
          <w:lang w:eastAsia="en-IN"/>
          <w14:ligatures w14:val="none"/>
        </w:rPr>
        <w:t>labor</w:t>
      </w:r>
      <w:proofErr w:type="spellEnd"/>
      <w:r w:rsidRPr="00B1727A">
        <w:rPr>
          <w:rFonts w:ascii="Times New Roman" w:eastAsia="Times New Roman" w:hAnsi="Times New Roman" w:cs="Times New Roman"/>
          <w:kern w:val="0"/>
          <w:sz w:val="24"/>
          <w:szCs w:val="24"/>
          <w:lang w:eastAsia="en-IN"/>
          <w14:ligatures w14:val="none"/>
        </w:rPr>
        <w:t xml:space="preserve"> costs associated with pesticide spraying.</w:t>
      </w:r>
    </w:p>
    <w:p w14:paraId="1DD354E1"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8. Environmental Benefits of Transgenic Crops</w:t>
      </w:r>
    </w:p>
    <w:p w14:paraId="7EBE74DE" w14:textId="4F1C1C7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can contribute to environmental sustainability in several ways.</w:t>
      </w:r>
    </w:p>
    <w:p w14:paraId="6B96675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8.1 Reduction in Pesticide Use</w:t>
      </w:r>
    </w:p>
    <w:p w14:paraId="5F918563" w14:textId="343E7874"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most significant environmental benefits of transgenic crops is the reduction in pesticide applications.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 to</w:t>
      </w:r>
      <w:r w:rsidR="00AF154F">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Barfoot</w:t>
      </w:r>
      <w:r w:rsidRPr="00B1727A">
        <w:rPr>
          <w:rFonts w:ascii="Times New Roman" w:eastAsia="Times New Roman" w:hAnsi="Times New Roman" w:cs="Times New Roman"/>
          <w:kern w:val="0"/>
          <w:sz w:val="24"/>
          <w:szCs w:val="24"/>
          <w:lang w:eastAsia="en-IN"/>
          <w14:ligatures w14:val="none"/>
        </w:rPr>
        <w:t>, genetically engineered crops have contributed to a substantial reduction in pesticide use globally. Their analyses indicated that transgenic crops have reduced the environmental impact of pesticide use by lowering the volume of chemicals applied in agriculture.</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Reduced pesticide applications can lead to improved soil health, reduced water contamination, and enhanced biodiversity.</w:t>
      </w:r>
    </w:p>
    <w:p w14:paraId="5F611AAF"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3E25A9F7" w14:textId="77777777"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p>
    <w:p w14:paraId="6CB70C44" w14:textId="2B4982A4"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8.2 Conservation of Beneficial Insects</w:t>
      </w:r>
    </w:p>
    <w:p w14:paraId="3835FA3A" w14:textId="2A5F921E"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Chemical pesticides often harm beneficial insects such as pollinators and natural predators of pests.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conducted by </w:t>
      </w:r>
      <w:r w:rsidRPr="00B1727A">
        <w:rPr>
          <w:rFonts w:ascii="Times New Roman" w:eastAsia="Times New Roman" w:hAnsi="Times New Roman" w:cs="Times New Roman"/>
          <w:b/>
          <w:bCs/>
          <w:kern w:val="0"/>
          <w:sz w:val="24"/>
          <w:szCs w:val="24"/>
          <w:lang w:eastAsia="en-IN"/>
          <w14:ligatures w14:val="none"/>
        </w:rPr>
        <w:t>Lu</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Wu</w:t>
      </w:r>
      <w:r w:rsidRPr="00B1727A">
        <w:rPr>
          <w:rFonts w:ascii="Times New Roman" w:eastAsia="Times New Roman" w:hAnsi="Times New Roman" w:cs="Times New Roman"/>
          <w:kern w:val="0"/>
          <w:sz w:val="24"/>
          <w:szCs w:val="24"/>
          <w:lang w:eastAsia="en-IN"/>
          <w14:ligatures w14:val="none"/>
        </w:rPr>
        <w:t xml:space="preserve"> demonstrated that reduced pesticide use in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 systems allows beneficial insects to thrive, thereby enhancing natural pest control.</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This ecological benefit strengthens integrated pest management systems and contributes to sustainable agriculture.</w:t>
      </w:r>
    </w:p>
    <w:p w14:paraId="09CD489B"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8.3 Reduction in Greenhouse Gas Emissions</w:t>
      </w:r>
    </w:p>
    <w:p w14:paraId="7A082D33" w14:textId="221D18FC"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Herbicide-tolerant crops facilitate conservation tillage practices, which reduce soil disturbance and decrease greenhouse gas emissions associated with agricultural activities.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Brookes</w:t>
      </w:r>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Barfoot</w:t>
      </w:r>
      <w:r w:rsidRPr="00B1727A">
        <w:rPr>
          <w:rFonts w:ascii="Times New Roman" w:eastAsia="Times New Roman" w:hAnsi="Times New Roman" w:cs="Times New Roman"/>
          <w:kern w:val="0"/>
          <w:sz w:val="24"/>
          <w:szCs w:val="24"/>
          <w:lang w:eastAsia="en-IN"/>
          <w14:ligatures w14:val="none"/>
        </w:rPr>
        <w:t>, the adoption of conservation tillage made possible by herbicide-tolerant crops has contributed to lower carbon emissions in agricultural systems.</w:t>
      </w:r>
    </w:p>
    <w:p w14:paraId="26BAEAE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8.4 Soil Conservation</w:t>
      </w:r>
    </w:p>
    <w:p w14:paraId="22740125" w14:textId="6C1F8542"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Conservation tillage practices associated with herbicide-tolerant crops reduce soil erosion and improve soil structure. These practices help maintain soil fertility and promote sustainable agricultural production.</w:t>
      </w:r>
    </w:p>
    <w:p w14:paraId="10481C02" w14:textId="396722E9" w:rsidR="004D6E40"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4B32899" w14:textId="77777777" w:rsidR="004D6E40" w:rsidRPr="00B1727A"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575CA582"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lastRenderedPageBreak/>
        <w:t>9. Socio-Economic Impacts of Transgenic Crops</w:t>
      </w:r>
    </w:p>
    <w:p w14:paraId="5B316964" w14:textId="214575B1"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adoption of transgenic crops has significant socio-economic implications for farmers, consumers, and agricultural industries.</w:t>
      </w:r>
    </w:p>
    <w:p w14:paraId="11A4F92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9.1 Increased Farmer Income</w:t>
      </w:r>
    </w:p>
    <w:p w14:paraId="420445F7" w14:textId="2A9C71EA"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Several studies have reported increased farm income following the adoption of genetically engineered crops.</w:t>
      </w:r>
      <w:r w:rsidR="003D55EB">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Rashid</w:t>
      </w:r>
      <w:r w:rsidRPr="00B1727A">
        <w:rPr>
          <w:rFonts w:ascii="Times New Roman" w:eastAsia="Times New Roman" w:hAnsi="Times New Roman" w:cs="Times New Roman"/>
          <w:kern w:val="0"/>
          <w:sz w:val="24"/>
          <w:szCs w:val="24"/>
          <w:lang w:eastAsia="en-IN"/>
          <w14:ligatures w14:val="none"/>
        </w:rPr>
        <w:t xml:space="preserve"> indicated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 adoption in developing countries improved farm profitability due to higher yields and reduced pesticide costs.</w:t>
      </w:r>
    </w:p>
    <w:p w14:paraId="38FCFE58"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9.2 Improved Farmer Health</w:t>
      </w:r>
    </w:p>
    <w:p w14:paraId="46F2B230" w14:textId="18AC851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Reduced pesticide applications also improve the health and safety of farmers.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Farmers who previously applied large quantities of chemical pesticides may experience fewer health risks when cultivating insect-resistant transgenic crops.</w:t>
      </w:r>
    </w:p>
    <w:p w14:paraId="67AAC0F7"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9.3 Food Security</w:t>
      </w:r>
    </w:p>
    <w:p w14:paraId="1893D391" w14:textId="5A511FFD"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Transgenic crops can contribute to food security by increasing crop productivity and reducing yield losses caused by pests and diseases.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Andersen</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Schiøler</w:t>
      </w:r>
      <w:proofErr w:type="spellEnd"/>
      <w:r w:rsidRPr="00B1727A">
        <w:rPr>
          <w:rFonts w:ascii="Times New Roman" w:eastAsia="Times New Roman" w:hAnsi="Times New Roman" w:cs="Times New Roman"/>
          <w:kern w:val="0"/>
          <w:sz w:val="24"/>
          <w:szCs w:val="24"/>
          <w:lang w:eastAsia="en-IN"/>
          <w14:ligatures w14:val="none"/>
        </w:rPr>
        <w:t>, agricultural biotechnology has the potential to play a crucial role in addressing global food security challenges.</w:t>
      </w:r>
    </w:p>
    <w:p w14:paraId="54F150CF"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10. Biosafety and Ecological Concerns of Transgenic Crops</w:t>
      </w:r>
    </w:p>
    <w:p w14:paraId="0718DEE0" w14:textId="1DCBEC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Despite the numerous advantages of genetically engineered crops, concerns have been raised regarding their potential ecological and biosafety impacts. These concerns mainly relate to gene flow, development of resistant pests, effects on non-target organisms, and long-term ecosystem stability.</w:t>
      </w:r>
    </w:p>
    <w:p w14:paraId="602AFD2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10.1 Gene Flow and Genetic Contamination</w:t>
      </w:r>
    </w:p>
    <w:p w14:paraId="716BE694" w14:textId="743D8420"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Gene flow refers to the movement of genes from transgenic crops to wild relatives or non-genetically modified crops through cross-pollination. Such gene transfer could potentially lead to the spread of transgenes into natural ecosystems.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conducted by </w:t>
      </w:r>
      <w:r w:rsidRPr="00B1727A">
        <w:rPr>
          <w:rFonts w:ascii="Times New Roman" w:eastAsia="Times New Roman" w:hAnsi="Times New Roman" w:cs="Times New Roman"/>
          <w:b/>
          <w:bCs/>
          <w:kern w:val="0"/>
          <w:sz w:val="24"/>
          <w:szCs w:val="24"/>
          <w:lang w:eastAsia="en-IN"/>
          <w14:ligatures w14:val="none"/>
        </w:rPr>
        <w:t>Snow</w:t>
      </w:r>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Andow</w:t>
      </w:r>
      <w:proofErr w:type="spellEnd"/>
      <w:r w:rsidRPr="00B1727A">
        <w:rPr>
          <w:rFonts w:ascii="Times New Roman" w:eastAsia="Times New Roman" w:hAnsi="Times New Roman" w:cs="Times New Roman"/>
          <w:kern w:val="0"/>
          <w:sz w:val="24"/>
          <w:szCs w:val="24"/>
          <w:lang w:eastAsia="en-IN"/>
          <w14:ligatures w14:val="none"/>
        </w:rPr>
        <w:t xml:space="preserve"> highlighted that gene flow between transgenic crops and related plant species is possible under certain environmental conditions. If transgenes confer competitive advantages, they may persist in wild plant populations.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regulatory agencies and biosafety frameworks require extensive environmental risk assessments before transgenic crops are approved for cultivation.</w:t>
      </w:r>
    </w:p>
    <w:p w14:paraId="5379A7E3"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 xml:space="preserve">10.2 Development of Pest </w:t>
      </w:r>
      <w:commentRangeStart w:id="5"/>
      <w:r w:rsidRPr="00B1727A">
        <w:rPr>
          <w:rFonts w:ascii="Times New Roman" w:eastAsia="Times New Roman" w:hAnsi="Times New Roman" w:cs="Times New Roman"/>
          <w:b/>
          <w:bCs/>
          <w:kern w:val="0"/>
          <w:sz w:val="24"/>
          <w:szCs w:val="24"/>
          <w:lang w:eastAsia="en-IN"/>
          <w14:ligatures w14:val="none"/>
        </w:rPr>
        <w:t>Resistance</w:t>
      </w:r>
      <w:commentRangeEnd w:id="5"/>
      <w:r w:rsidR="00BF5715">
        <w:rPr>
          <w:rStyle w:val="CommentReference"/>
        </w:rPr>
        <w:commentReference w:id="5"/>
      </w:r>
    </w:p>
    <w:p w14:paraId="64833FC3" w14:textId="77B48CE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Continuous exposure of insect pests to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toxins may lead to the evolution of resistant pest populations. This phenomenon is similar to pesticide resistance observed in conventional pest control systems.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by </w:t>
      </w:r>
      <w:proofErr w:type="spellStart"/>
      <w:r w:rsidRPr="00B1727A">
        <w:rPr>
          <w:rFonts w:ascii="Times New Roman" w:eastAsia="Times New Roman" w:hAnsi="Times New Roman" w:cs="Times New Roman"/>
          <w:b/>
          <w:bCs/>
          <w:kern w:val="0"/>
          <w:sz w:val="24"/>
          <w:szCs w:val="24"/>
          <w:lang w:eastAsia="en-IN"/>
          <w14:ligatures w14:val="none"/>
        </w:rPr>
        <w:t>Tabashnik</w:t>
      </w:r>
      <w:proofErr w:type="spellEnd"/>
      <w:r w:rsidR="00AF154F">
        <w:rPr>
          <w:rFonts w:ascii="Times New Roman" w:eastAsia="Times New Roman" w:hAnsi="Times New Roman" w:cs="Times New Roman"/>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demonstrated that resistance development can occur if proper resistance-management strategies are not implemented.</w:t>
      </w:r>
    </w:p>
    <w:p w14:paraId="1A321B25" w14:textId="7777777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To mitigate this risk, scientists recommend strategies such as:</w:t>
      </w:r>
    </w:p>
    <w:p w14:paraId="0F482539"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lastRenderedPageBreak/>
        <w:t>Refuge planting (growing non-</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near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w:t>
      </w:r>
    </w:p>
    <w:p w14:paraId="5DC8B9D2"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Crop rotation</w:t>
      </w:r>
    </w:p>
    <w:p w14:paraId="788D9D61" w14:textId="77777777"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Integrated pest management practices</w:t>
      </w:r>
    </w:p>
    <w:p w14:paraId="6006DC62" w14:textId="07828328"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These approaches help slow the development of resistant insect populations.</w:t>
      </w:r>
    </w:p>
    <w:p w14:paraId="0241936A"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10.3 Impact on Non-Target Organisms</w:t>
      </w:r>
    </w:p>
    <w:p w14:paraId="2B68A2D9" w14:textId="43A836D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One of the early concerns surrounding transgenic crops was their potential impact on beneficial organisms such as pollinators, natural predators, and soil microbes.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Shelton</w:t>
      </w:r>
      <w:r w:rsidR="00AF154F">
        <w:rPr>
          <w:rFonts w:ascii="Times New Roman" w:eastAsia="Times New Roman" w:hAnsi="Times New Roman" w:cs="Times New Roman"/>
          <w:kern w:val="0"/>
          <w:sz w:val="24"/>
          <w:szCs w:val="24"/>
          <w:lang w:eastAsia="en-IN"/>
          <w14:ligatures w14:val="none"/>
        </w:rPr>
        <w:t xml:space="preserve"> et al. </w:t>
      </w:r>
      <w:r w:rsidRPr="00B1727A">
        <w:rPr>
          <w:rFonts w:ascii="Times New Roman" w:eastAsia="Times New Roman" w:hAnsi="Times New Roman" w:cs="Times New Roman"/>
          <w:kern w:val="0"/>
          <w:sz w:val="24"/>
          <w:szCs w:val="24"/>
          <w:lang w:eastAsia="en-IN"/>
          <w14:ligatures w14:val="none"/>
        </w:rPr>
        <w:t xml:space="preserve"> showed that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crops generally have minimal negative effects on non-target organisms compared to conventional pesticide applications.</w:t>
      </w:r>
      <w:r w:rsid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 fact, reduced pesticide use often benefits beneficial insect populations by reducing chemical exposure.</w:t>
      </w:r>
    </w:p>
    <w:p w14:paraId="683C31A0"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10.4 Biodiversity Considerations</w:t>
      </w:r>
    </w:p>
    <w:p w14:paraId="10BCB270" w14:textId="6ABCF1D7"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Biodiversity is essential for maintaining ecosystem stability and resilience. Some critics argue that large-scale adoption of transgenic crops may reduce agricultural biodiversity by encouraging monoculture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Qaim</w:t>
      </w:r>
      <w:proofErr w:type="spellEnd"/>
      <w:r w:rsidRPr="00B1727A">
        <w:rPr>
          <w:rFonts w:ascii="Times New Roman" w:eastAsia="Times New Roman" w:hAnsi="Times New Roman" w:cs="Times New Roman"/>
          <w:kern w:val="0"/>
          <w:sz w:val="24"/>
          <w:szCs w:val="24"/>
          <w:lang w:eastAsia="en-IN"/>
          <w14:ligatures w14:val="none"/>
        </w:rPr>
        <w:t xml:space="preserve"> and</w:t>
      </w:r>
      <w:r w:rsidR="00AF154F">
        <w:rPr>
          <w:rFonts w:ascii="Times New Roman" w:eastAsia="Times New Roman" w:hAnsi="Times New Roman" w:cs="Times New Roman"/>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Zilberman</w:t>
      </w:r>
      <w:proofErr w:type="spellEnd"/>
      <w:r w:rsidRPr="00B1727A">
        <w:rPr>
          <w:rFonts w:ascii="Times New Roman" w:eastAsia="Times New Roman" w:hAnsi="Times New Roman" w:cs="Times New Roman"/>
          <w:kern w:val="0"/>
          <w:sz w:val="24"/>
          <w:szCs w:val="24"/>
          <w:lang w:eastAsia="en-IN"/>
          <w14:ligatures w14:val="none"/>
        </w:rPr>
        <w:t xml:space="preserve"> noted that biotechnology itself does not necessarily reduce biodiversity; rather, farming practices determine biodiversity outcomes.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Integrated agricultural management strategies can maintain biodiversity while benefiting from transgenic crop technologies.</w:t>
      </w:r>
    </w:p>
    <w:p w14:paraId="32162B1C"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11. Challenges and Limitations of Transgenic Crops</w:t>
      </w:r>
    </w:p>
    <w:p w14:paraId="3CE2D2A2" w14:textId="652A062E"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Although transgenic crops offer significant benefits, several challenges must be addressed to ensure their sustainable use.</w:t>
      </w:r>
    </w:p>
    <w:p w14:paraId="64B777C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11.1 Regulatory and Policy Barriers</w:t>
      </w:r>
    </w:p>
    <w:p w14:paraId="7492D9C6" w14:textId="49A0F5F4"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Many countries have strict regulatory frameworks governing the approval and cultivation of genetically modified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proofErr w:type="spellStart"/>
      <w:r w:rsidRPr="00B1727A">
        <w:rPr>
          <w:rFonts w:ascii="Times New Roman" w:eastAsia="Times New Roman" w:hAnsi="Times New Roman" w:cs="Times New Roman"/>
          <w:b/>
          <w:bCs/>
          <w:kern w:val="0"/>
          <w:sz w:val="24"/>
          <w:szCs w:val="24"/>
          <w:lang w:eastAsia="en-IN"/>
          <w14:ligatures w14:val="none"/>
        </w:rPr>
        <w:t>Kuzma</w:t>
      </w:r>
      <w:proofErr w:type="spellEnd"/>
      <w:r w:rsidRPr="00B1727A">
        <w:rPr>
          <w:rFonts w:ascii="Times New Roman" w:eastAsia="Times New Roman" w:hAnsi="Times New Roman" w:cs="Times New Roman"/>
          <w:kern w:val="0"/>
          <w:sz w:val="24"/>
          <w:szCs w:val="24"/>
          <w:lang w:eastAsia="en-IN"/>
          <w14:ligatures w14:val="none"/>
        </w:rPr>
        <w:t xml:space="preserve"> and </w:t>
      </w:r>
      <w:proofErr w:type="spellStart"/>
      <w:r w:rsidRPr="00B1727A">
        <w:rPr>
          <w:rFonts w:ascii="Times New Roman" w:eastAsia="Times New Roman" w:hAnsi="Times New Roman" w:cs="Times New Roman"/>
          <w:b/>
          <w:bCs/>
          <w:kern w:val="0"/>
          <w:sz w:val="24"/>
          <w:szCs w:val="24"/>
          <w:lang w:eastAsia="en-IN"/>
          <w14:ligatures w14:val="none"/>
        </w:rPr>
        <w:t>VerHage</w:t>
      </w:r>
      <w:proofErr w:type="spellEnd"/>
      <w:r w:rsidRPr="00B1727A">
        <w:rPr>
          <w:rFonts w:ascii="Times New Roman" w:eastAsia="Times New Roman" w:hAnsi="Times New Roman" w:cs="Times New Roman"/>
          <w:kern w:val="0"/>
          <w:sz w:val="24"/>
          <w:szCs w:val="24"/>
          <w:lang w:eastAsia="en-IN"/>
          <w14:ligatures w14:val="none"/>
        </w:rPr>
        <w:t>, regulatory policies vary widely across countries, which can limit the adoption and commercialization of transgenic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Complex approval processes can delay the introduction of beneficial technologies.</w:t>
      </w:r>
    </w:p>
    <w:p w14:paraId="40B9737F"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11.2 Public Perception and Ethical Concerns</w:t>
      </w:r>
    </w:p>
    <w:p w14:paraId="78F6BFE0" w14:textId="388D3106"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Public acceptance of genetically modified crops remains a major challenge in many regions.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Concerns about food safety, environmental risks, and ethical considerations have contributed to resistance against genetically engineered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Research by </w:t>
      </w:r>
      <w:r w:rsidRPr="00B1727A">
        <w:rPr>
          <w:rFonts w:ascii="Times New Roman" w:eastAsia="Times New Roman" w:hAnsi="Times New Roman" w:cs="Times New Roman"/>
          <w:b/>
          <w:bCs/>
          <w:kern w:val="0"/>
          <w:sz w:val="24"/>
          <w:szCs w:val="24"/>
          <w:lang w:eastAsia="en-IN"/>
          <w14:ligatures w14:val="none"/>
        </w:rPr>
        <w:t>Brossard</w:t>
      </w:r>
      <w:r w:rsidRPr="00B1727A">
        <w:rPr>
          <w:rFonts w:ascii="Times New Roman" w:eastAsia="Times New Roman" w:hAnsi="Times New Roman" w:cs="Times New Roman"/>
          <w:kern w:val="0"/>
          <w:sz w:val="24"/>
          <w:szCs w:val="24"/>
          <w:lang w:eastAsia="en-IN"/>
          <w14:ligatures w14:val="none"/>
        </w:rPr>
        <w:t xml:space="preserve"> </w:t>
      </w:r>
      <w:proofErr w:type="gramStart"/>
      <w:r w:rsidRPr="00B1727A">
        <w:rPr>
          <w:rFonts w:ascii="Times New Roman" w:eastAsia="Times New Roman" w:hAnsi="Times New Roman" w:cs="Times New Roman"/>
          <w:kern w:val="0"/>
          <w:sz w:val="24"/>
          <w:szCs w:val="24"/>
          <w:lang w:eastAsia="en-IN"/>
          <w14:ligatures w14:val="none"/>
        </w:rPr>
        <w:t>and</w:t>
      </w:r>
      <w:r w:rsidR="00AF154F">
        <w:rPr>
          <w:rFonts w:ascii="Times New Roman" w:eastAsia="Times New Roman" w:hAnsi="Times New Roman" w:cs="Times New Roman"/>
          <w:b/>
          <w:bCs/>
          <w:kern w:val="0"/>
          <w:sz w:val="24"/>
          <w:szCs w:val="24"/>
          <w:lang w:eastAsia="en-IN"/>
          <w14:ligatures w14:val="none"/>
        </w:rPr>
        <w:t xml:space="preserve"> </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Scheufele</w:t>
      </w:r>
      <w:proofErr w:type="spellEnd"/>
      <w:proofErr w:type="gramEnd"/>
      <w:r w:rsidRPr="00B1727A">
        <w:rPr>
          <w:rFonts w:ascii="Times New Roman" w:eastAsia="Times New Roman" w:hAnsi="Times New Roman" w:cs="Times New Roman"/>
          <w:kern w:val="0"/>
          <w:sz w:val="24"/>
          <w:szCs w:val="24"/>
          <w:lang w:eastAsia="en-IN"/>
          <w14:ligatures w14:val="none"/>
        </w:rPr>
        <w:t xml:space="preserve"> suggests that public perception is strongly influenced by trust in regulatory institutions and access to reliable scientific information.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Improving public awareness and transparency in biotechnology research may help address these concerns.</w:t>
      </w:r>
    </w:p>
    <w:p w14:paraId="2D2BEB5D"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11.3 Emergence of Herbicide-Resistant Weeds</w:t>
      </w:r>
    </w:p>
    <w:p w14:paraId="3DD70D24" w14:textId="239150F3"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widespread use of herbicide-tolerant crops has led to the development of herbicide-resistant weed species in some agricultural systems.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According to </w:t>
      </w:r>
      <w:r w:rsidRPr="00B1727A">
        <w:rPr>
          <w:rFonts w:ascii="Times New Roman" w:eastAsia="Times New Roman" w:hAnsi="Times New Roman" w:cs="Times New Roman"/>
          <w:b/>
          <w:bCs/>
          <w:kern w:val="0"/>
          <w:sz w:val="24"/>
          <w:szCs w:val="24"/>
          <w:lang w:eastAsia="en-IN"/>
          <w14:ligatures w14:val="none"/>
        </w:rPr>
        <w:t>Mortensen</w:t>
      </w:r>
      <w:r w:rsidR="00AF154F">
        <w:rPr>
          <w:rFonts w:ascii="Times New Roman" w:eastAsia="Times New Roman" w:hAnsi="Times New Roman" w:cs="Times New Roman"/>
          <w:b/>
          <w:bCs/>
          <w:kern w:val="0"/>
          <w:sz w:val="24"/>
          <w:szCs w:val="24"/>
          <w:lang w:eastAsia="en-IN"/>
          <w14:ligatures w14:val="none"/>
        </w:rPr>
        <w:t xml:space="preserve"> et al.</w:t>
      </w:r>
      <w:r w:rsidRPr="00B1727A">
        <w:rPr>
          <w:rFonts w:ascii="Times New Roman" w:eastAsia="Times New Roman" w:hAnsi="Times New Roman" w:cs="Times New Roman"/>
          <w:kern w:val="0"/>
          <w:sz w:val="24"/>
          <w:szCs w:val="24"/>
          <w:lang w:eastAsia="en-IN"/>
          <w14:ligatures w14:val="none"/>
        </w:rPr>
        <w:t xml:space="preserve"> repeated use of the same herbicide can accelerate the evolution of resistant </w:t>
      </w:r>
      <w:proofErr w:type="spellStart"/>
      <w:proofErr w:type="gramStart"/>
      <w:r w:rsidRPr="00B1727A">
        <w:rPr>
          <w:rFonts w:ascii="Times New Roman" w:eastAsia="Times New Roman" w:hAnsi="Times New Roman" w:cs="Times New Roman"/>
          <w:kern w:val="0"/>
          <w:sz w:val="24"/>
          <w:szCs w:val="24"/>
          <w:lang w:eastAsia="en-IN"/>
          <w14:ligatures w14:val="none"/>
        </w:rPr>
        <w:t>weeds.To</w:t>
      </w:r>
      <w:proofErr w:type="spellEnd"/>
      <w:proofErr w:type="gramEnd"/>
      <w:r w:rsidRPr="00B1727A">
        <w:rPr>
          <w:rFonts w:ascii="Times New Roman" w:eastAsia="Times New Roman" w:hAnsi="Times New Roman" w:cs="Times New Roman"/>
          <w:kern w:val="0"/>
          <w:sz w:val="24"/>
          <w:szCs w:val="24"/>
          <w:lang w:eastAsia="en-IN"/>
          <w14:ligatures w14:val="none"/>
        </w:rPr>
        <w:t xml:space="preserve"> prevent this issue, </w:t>
      </w:r>
      <w:r w:rsidRPr="00B1727A">
        <w:rPr>
          <w:rFonts w:ascii="Times New Roman" w:eastAsia="Times New Roman" w:hAnsi="Times New Roman" w:cs="Times New Roman"/>
          <w:kern w:val="0"/>
          <w:sz w:val="24"/>
          <w:szCs w:val="24"/>
          <w:lang w:eastAsia="en-IN"/>
          <w14:ligatures w14:val="none"/>
        </w:rPr>
        <w:lastRenderedPageBreak/>
        <w:t>integrated weed management strategies that combine multiple control methods are recommended.</w:t>
      </w:r>
    </w:p>
    <w:p w14:paraId="7E1FEC86"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11.4 Economic Accessibility</w:t>
      </w:r>
    </w:p>
    <w:p w14:paraId="5D1A363F" w14:textId="77E7EAB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The high cost of transgenic seeds can limit access for smallholder farmers in developing countries.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Although some studies indicate that transgenic crops increase farm income, initial seed costs may still pose barriers to adoption.</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Policies supporting affordable biotechnology access could help address this challenge.</w:t>
      </w:r>
    </w:p>
    <w:p w14:paraId="519FF430" w14:textId="77777777"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12. Future Prospects of Transgenic Crops</w:t>
      </w:r>
    </w:p>
    <w:p w14:paraId="280EE230" w14:textId="2E775E58"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Advances in biotechnology are expected to further enhance the potential of genetically engineered crops.</w:t>
      </w:r>
    </w:p>
    <w:p w14:paraId="5E080642"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12.1 Genome Editing Technologies</w:t>
      </w:r>
    </w:p>
    <w:p w14:paraId="617D0AB3" w14:textId="6CDFD6F2"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Modern genome editing tools such as CRISPR-Cas systems enable precise modifications in plant genomes.</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According</w:t>
      </w:r>
      <w:r w:rsidR="00AC383C">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to </w:t>
      </w:r>
      <w:proofErr w:type="spellStart"/>
      <w:r w:rsidRPr="00B1727A">
        <w:rPr>
          <w:rFonts w:ascii="Times New Roman" w:eastAsia="Times New Roman" w:hAnsi="Times New Roman" w:cs="Times New Roman"/>
          <w:b/>
          <w:bCs/>
          <w:kern w:val="0"/>
          <w:sz w:val="24"/>
          <w:szCs w:val="24"/>
          <w:lang w:eastAsia="en-IN"/>
          <w14:ligatures w14:val="none"/>
        </w:rPr>
        <w:t>Doudna</w:t>
      </w:r>
      <w:proofErr w:type="spellEnd"/>
      <w:r w:rsidRPr="00B1727A">
        <w:rPr>
          <w:rFonts w:ascii="Times New Roman" w:eastAsia="Times New Roman" w:hAnsi="Times New Roman" w:cs="Times New Roman"/>
          <w:kern w:val="0"/>
          <w:sz w:val="24"/>
          <w:szCs w:val="24"/>
          <w:lang w:eastAsia="en-IN"/>
          <w14:ligatures w14:val="none"/>
        </w:rPr>
        <w:t xml:space="preserve"> and</w:t>
      </w:r>
      <w:r w:rsidRPr="00B1727A">
        <w:rPr>
          <w:rFonts w:ascii="Times New Roman" w:eastAsia="Times New Roman" w:hAnsi="Times New Roman" w:cs="Times New Roman"/>
          <w:b/>
          <w:bCs/>
          <w:kern w:val="0"/>
          <w:sz w:val="24"/>
          <w:szCs w:val="24"/>
          <w:lang w:eastAsia="en-IN"/>
          <w14:ligatures w14:val="none"/>
        </w:rPr>
        <w:t xml:space="preserve"> </w:t>
      </w:r>
      <w:proofErr w:type="spellStart"/>
      <w:r w:rsidRPr="00B1727A">
        <w:rPr>
          <w:rFonts w:ascii="Times New Roman" w:eastAsia="Times New Roman" w:hAnsi="Times New Roman" w:cs="Times New Roman"/>
          <w:b/>
          <w:bCs/>
          <w:kern w:val="0"/>
          <w:sz w:val="24"/>
          <w:szCs w:val="24"/>
          <w:lang w:eastAsia="en-IN"/>
          <w14:ligatures w14:val="none"/>
        </w:rPr>
        <w:t>Charpentier</w:t>
      </w:r>
      <w:proofErr w:type="spellEnd"/>
      <w:r w:rsidRPr="00B1727A">
        <w:rPr>
          <w:rFonts w:ascii="Times New Roman" w:eastAsia="Times New Roman" w:hAnsi="Times New Roman" w:cs="Times New Roman"/>
          <w:kern w:val="0"/>
          <w:sz w:val="24"/>
          <w:szCs w:val="24"/>
          <w:lang w:eastAsia="en-IN"/>
          <w14:ligatures w14:val="none"/>
        </w:rPr>
        <w:t xml:space="preserve">, CRISPR technology allows targeted genetic modifications without introducing foreign DNA, which may improve public acceptance of genetically engineered </w:t>
      </w:r>
      <w:proofErr w:type="spellStart"/>
      <w:proofErr w:type="gramStart"/>
      <w:r w:rsidRPr="00B1727A">
        <w:rPr>
          <w:rFonts w:ascii="Times New Roman" w:eastAsia="Times New Roman" w:hAnsi="Times New Roman" w:cs="Times New Roman"/>
          <w:kern w:val="0"/>
          <w:sz w:val="24"/>
          <w:szCs w:val="24"/>
          <w:lang w:eastAsia="en-IN"/>
          <w14:ligatures w14:val="none"/>
        </w:rPr>
        <w:t>crops.These</w:t>
      </w:r>
      <w:proofErr w:type="spellEnd"/>
      <w:proofErr w:type="gramEnd"/>
      <w:r w:rsidRPr="00B1727A">
        <w:rPr>
          <w:rFonts w:ascii="Times New Roman" w:eastAsia="Times New Roman" w:hAnsi="Times New Roman" w:cs="Times New Roman"/>
          <w:kern w:val="0"/>
          <w:sz w:val="24"/>
          <w:szCs w:val="24"/>
          <w:lang w:eastAsia="en-IN"/>
          <w14:ligatures w14:val="none"/>
        </w:rPr>
        <w:t xml:space="preserve"> technologies can accelerate the development of crops with improved resistance to pests, diseases, and environmental stresses.</w:t>
      </w:r>
    </w:p>
    <w:p w14:paraId="1510595C" w14:textId="77777777"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12.2 Climate-Resilient Crops</w:t>
      </w:r>
    </w:p>
    <w:p w14:paraId="1D15CB9A" w14:textId="37C50E79"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Climate change poses significant challenges to global agriculture, including drought, heat stress, and emerging pest outbreaks.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Genetic engineering can help develop crops capable of tolerating extreme environmental conditions.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Research by</w:t>
      </w:r>
      <w:r w:rsidRPr="00B1727A">
        <w:rPr>
          <w:rFonts w:ascii="Times New Roman" w:eastAsia="Times New Roman" w:hAnsi="Times New Roman" w:cs="Times New Roman"/>
          <w:b/>
          <w:bCs/>
          <w:kern w:val="0"/>
          <w:sz w:val="24"/>
          <w:szCs w:val="24"/>
          <w:lang w:eastAsia="en-IN"/>
          <w14:ligatures w14:val="none"/>
        </w:rPr>
        <w:t xml:space="preserve"> Ronald</w:t>
      </w:r>
      <w:r w:rsidRPr="00B1727A">
        <w:rPr>
          <w:rFonts w:ascii="Times New Roman" w:eastAsia="Times New Roman" w:hAnsi="Times New Roman" w:cs="Times New Roman"/>
          <w:kern w:val="0"/>
          <w:sz w:val="24"/>
          <w:szCs w:val="24"/>
          <w:lang w:eastAsia="en-IN"/>
          <w14:ligatures w14:val="none"/>
        </w:rPr>
        <w:t xml:space="preserve"> highlights the potential of biotechnology to produce crops that can withstand climate stress while maintaining productivity.</w:t>
      </w:r>
    </w:p>
    <w:p w14:paraId="6830976D"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12.3 Nutritionally Enhanced Crops</w:t>
      </w:r>
    </w:p>
    <w:p w14:paraId="3A2679A2" w14:textId="6245E591"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Biotechnology can also improve the nutritional quality of crops.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One notable example is Golden Rice, which has been engineered to produce beta-carotene, a precursor of vitamin A.</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Studies by </w:t>
      </w:r>
      <w:r w:rsidRPr="00B1727A">
        <w:rPr>
          <w:rFonts w:ascii="Times New Roman" w:eastAsia="Times New Roman" w:hAnsi="Times New Roman" w:cs="Times New Roman"/>
          <w:b/>
          <w:bCs/>
          <w:kern w:val="0"/>
          <w:sz w:val="24"/>
          <w:szCs w:val="24"/>
          <w:lang w:eastAsia="en-IN"/>
          <w14:ligatures w14:val="none"/>
        </w:rPr>
        <w:t>Potrykus</w:t>
      </w:r>
      <w:r w:rsidRPr="00B1727A">
        <w:rPr>
          <w:rFonts w:ascii="Times New Roman" w:eastAsia="Times New Roman" w:hAnsi="Times New Roman" w:cs="Times New Roman"/>
          <w:kern w:val="0"/>
          <w:sz w:val="24"/>
          <w:szCs w:val="24"/>
          <w:lang w:eastAsia="en-IN"/>
          <w14:ligatures w14:val="none"/>
        </w:rPr>
        <w:t xml:space="preserve"> and </w:t>
      </w:r>
      <w:r w:rsidRPr="00B1727A">
        <w:rPr>
          <w:rFonts w:ascii="Times New Roman" w:eastAsia="Times New Roman" w:hAnsi="Times New Roman" w:cs="Times New Roman"/>
          <w:b/>
          <w:bCs/>
          <w:kern w:val="0"/>
          <w:sz w:val="24"/>
          <w:szCs w:val="24"/>
          <w:lang w:eastAsia="en-IN"/>
          <w14:ligatures w14:val="none"/>
        </w:rPr>
        <w:t>Beyer</w:t>
      </w:r>
      <w:r w:rsidRPr="00B1727A">
        <w:rPr>
          <w:rFonts w:ascii="Times New Roman" w:eastAsia="Times New Roman" w:hAnsi="Times New Roman" w:cs="Times New Roman"/>
          <w:kern w:val="0"/>
          <w:sz w:val="24"/>
          <w:szCs w:val="24"/>
          <w:lang w:eastAsia="en-IN"/>
          <w14:ligatures w14:val="none"/>
        </w:rPr>
        <w:t xml:space="preserve"> demonstrated that Golden Rice could help address vitamin A deficiency in developing countries.</w:t>
      </w:r>
    </w:p>
    <w:p w14:paraId="71150AC0" w14:textId="77777777"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B1727A">
        <w:rPr>
          <w:rFonts w:ascii="Times New Roman" w:eastAsia="Times New Roman" w:hAnsi="Times New Roman" w:cs="Times New Roman"/>
          <w:b/>
          <w:bCs/>
          <w:kern w:val="0"/>
          <w:sz w:val="24"/>
          <w:szCs w:val="24"/>
          <w:lang w:eastAsia="en-IN"/>
          <w14:ligatures w14:val="none"/>
        </w:rPr>
        <w:t>12.4 Integration with Sustainable Agriculture</w:t>
      </w:r>
    </w:p>
    <w:p w14:paraId="5D12E2FE" w14:textId="32800A17"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Future agricultural systems will likely integrate biotechnology with sustainable farming practices such as precision agriculture, integrated pest management, and agroecology.</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Combining these approaches can reduce chemical dependency while maintaining high crop productivity.</w:t>
      </w:r>
    </w:p>
    <w:p w14:paraId="4D2A677A" w14:textId="69D64B47"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b/>
          <w:bCs/>
          <w:kern w:val="36"/>
          <w:sz w:val="24"/>
          <w:szCs w:val="24"/>
          <w:lang w:eastAsia="en-IN"/>
          <w14:ligatures w14:val="none"/>
        </w:rPr>
        <w:t>Conclusion</w:t>
      </w:r>
    </w:p>
    <w:p w14:paraId="318195E6" w14:textId="253D679B"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727A">
        <w:rPr>
          <w:rFonts w:ascii="Times New Roman" w:eastAsia="Times New Roman" w:hAnsi="Times New Roman" w:cs="Times New Roman"/>
          <w:kern w:val="0"/>
          <w:sz w:val="24"/>
          <w:szCs w:val="24"/>
          <w:lang w:eastAsia="en-IN"/>
          <w14:ligatures w14:val="none"/>
        </w:rPr>
        <w:t xml:space="preserve">Transgenic crops represent one of the most significant technological innovations in modern agriculture. By introducing specific genes that confer desirable traits such as insect resistance, herbicide tolerance, and disease resistance, genetically engineered crops can reduce reliance </w:t>
      </w:r>
      <w:r w:rsidRPr="00B1727A">
        <w:rPr>
          <w:rFonts w:ascii="Times New Roman" w:eastAsia="Times New Roman" w:hAnsi="Times New Roman" w:cs="Times New Roman"/>
          <w:kern w:val="0"/>
          <w:sz w:val="24"/>
          <w:szCs w:val="24"/>
          <w:lang w:eastAsia="en-IN"/>
          <w14:ligatures w14:val="none"/>
        </w:rPr>
        <w:lastRenderedPageBreak/>
        <w:t>on chemical inputs.</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 xml:space="preserve">Numerous studies have demonstrated that insect-resistant crops such as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cotton and </w:t>
      </w:r>
      <w:proofErr w:type="spellStart"/>
      <w:r w:rsidRPr="00B1727A">
        <w:rPr>
          <w:rFonts w:ascii="Times New Roman" w:eastAsia="Times New Roman" w:hAnsi="Times New Roman" w:cs="Times New Roman"/>
          <w:kern w:val="0"/>
          <w:sz w:val="24"/>
          <w:szCs w:val="24"/>
          <w:lang w:eastAsia="en-IN"/>
          <w14:ligatures w14:val="none"/>
        </w:rPr>
        <w:t>Bt</w:t>
      </w:r>
      <w:proofErr w:type="spellEnd"/>
      <w:r w:rsidRPr="00B1727A">
        <w:rPr>
          <w:rFonts w:ascii="Times New Roman" w:eastAsia="Times New Roman" w:hAnsi="Times New Roman" w:cs="Times New Roman"/>
          <w:kern w:val="0"/>
          <w:sz w:val="24"/>
          <w:szCs w:val="24"/>
          <w:lang w:eastAsia="en-IN"/>
          <w14:ligatures w14:val="none"/>
        </w:rPr>
        <w:t xml:space="preserve"> maize significantly reduce pesticide use while improving crop yields. These benefits contribute to environmental sustainability by reducing chemical pollution, protecting beneficial organisms, and promoting ecological balance.</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However, the adoption of transgenic crops also raises important challenges related to biosafety, pest resistance, regulatory policies, and public perception. Addressing these challenges requires robust scientific research, effective regulatory frameworks, and transparent communication with the public.</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Advances in biotechnology, particularly genome editing technologies, are expected to further enhance the potential of transgenic crops in the coming decades. These innovations could play a critical role in developing climate-resilient crops, improving nutritional quality, and ensuring global food security.</w:t>
      </w:r>
      <w:r w:rsidR="00B1727A" w:rsidRPr="00B1727A">
        <w:rPr>
          <w:rFonts w:ascii="Times New Roman" w:eastAsia="Times New Roman" w:hAnsi="Times New Roman" w:cs="Times New Roman"/>
          <w:kern w:val="0"/>
          <w:sz w:val="24"/>
          <w:szCs w:val="24"/>
          <w:lang w:eastAsia="en-IN"/>
          <w14:ligatures w14:val="none"/>
        </w:rPr>
        <w:t xml:space="preserve"> </w:t>
      </w:r>
      <w:r w:rsidRPr="00B1727A">
        <w:rPr>
          <w:rFonts w:ascii="Times New Roman" w:eastAsia="Times New Roman" w:hAnsi="Times New Roman" w:cs="Times New Roman"/>
          <w:kern w:val="0"/>
          <w:sz w:val="24"/>
          <w:szCs w:val="24"/>
          <w:lang w:eastAsia="en-IN"/>
          <w14:ligatures w14:val="none"/>
        </w:rPr>
        <w:t>Overall, when combined with sustainable agricultural practices, transgenic crops have the potential to significantly reduce agricultural chemical dependency and contribute to a more sustainable and resilient food production system.</w:t>
      </w:r>
    </w:p>
    <w:p w14:paraId="584039B2" w14:textId="621DEFB3"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14"/>
          <w:szCs w:val="14"/>
          <w:lang w:eastAsia="en-IN"/>
          <w14:ligatures w14:val="none"/>
        </w:rPr>
      </w:pPr>
      <w:r w:rsidRPr="00B1727A">
        <w:rPr>
          <w:rFonts w:ascii="Times New Roman" w:eastAsia="Times New Roman" w:hAnsi="Times New Roman" w:cs="Times New Roman"/>
          <w:b/>
          <w:bCs/>
          <w:kern w:val="36"/>
          <w:sz w:val="28"/>
          <w:szCs w:val="28"/>
          <w:lang w:eastAsia="en-IN"/>
          <w14:ligatures w14:val="none"/>
        </w:rPr>
        <w:t xml:space="preserve">References </w:t>
      </w:r>
    </w:p>
    <w:p w14:paraId="65333D23" w14:textId="373CEA5C" w:rsidR="00615411" w:rsidRDefault="00615411" w:rsidP="00615411">
      <w:pPr>
        <w:pStyle w:val="NormalWeb"/>
      </w:pPr>
      <w:r>
        <w:t xml:space="preserve">Ackermann, J. D. (2014). Rapid transformation of orchid floras. </w:t>
      </w:r>
      <w:proofErr w:type="spellStart"/>
      <w:r>
        <w:rPr>
          <w:rStyle w:val="Emphasis"/>
          <w:rFonts w:eastAsiaTheme="majorEastAsia"/>
        </w:rPr>
        <w:t>Lankesteriana</w:t>
      </w:r>
      <w:proofErr w:type="spellEnd"/>
      <w:r>
        <w:t xml:space="preserve">, 13(3), 157–164. </w:t>
      </w:r>
      <w:hyperlink r:id="rId13" w:history="1">
        <w:r w:rsidRPr="00684E54">
          <w:rPr>
            <w:rStyle w:val="Hyperlink"/>
          </w:rPr>
          <w:t>https://doi.org/10.15517/lank.v13i3.14349</w:t>
        </w:r>
      </w:hyperlink>
      <w:r>
        <w:t xml:space="preserve"> </w:t>
      </w:r>
    </w:p>
    <w:p w14:paraId="79BD5242" w14:textId="2E729E6C" w:rsidR="00615411" w:rsidRDefault="00615411" w:rsidP="00615411">
      <w:pPr>
        <w:pStyle w:val="NormalWeb"/>
      </w:pPr>
      <w:proofErr w:type="spellStart"/>
      <w:r>
        <w:t>Afoakwa</w:t>
      </w:r>
      <w:proofErr w:type="spellEnd"/>
      <w:r>
        <w:t xml:space="preserve">, E. O., Paterson, A., &amp; Fowler, M. (2007). Factors influencing rheological and textural qualities in chocolate – a review. </w:t>
      </w:r>
      <w:r>
        <w:rPr>
          <w:rStyle w:val="Emphasis"/>
          <w:rFonts w:eastAsiaTheme="majorEastAsia"/>
        </w:rPr>
        <w:t>Trends in Food Science &amp; Technology</w:t>
      </w:r>
      <w:r>
        <w:t xml:space="preserve">, 18(6), 290–298. </w:t>
      </w:r>
      <w:hyperlink r:id="rId14" w:history="1">
        <w:r w:rsidRPr="00684E54">
          <w:rPr>
            <w:rStyle w:val="Hyperlink"/>
          </w:rPr>
          <w:t>https://doi.org/10.1016/j.tifs.2007.02.002</w:t>
        </w:r>
      </w:hyperlink>
      <w:r>
        <w:t xml:space="preserve"> </w:t>
      </w:r>
    </w:p>
    <w:p w14:paraId="6F09B96A" w14:textId="4529417F" w:rsidR="00615411" w:rsidRDefault="00615411" w:rsidP="00615411">
      <w:pPr>
        <w:pStyle w:val="NormalWeb"/>
      </w:pPr>
      <w:proofErr w:type="spellStart"/>
      <w:r>
        <w:t>Bajor</w:t>
      </w:r>
      <w:proofErr w:type="spellEnd"/>
      <w:r>
        <w:t xml:space="preserve">, Z., Zimmermann, Z., </w:t>
      </w:r>
      <w:proofErr w:type="spellStart"/>
      <w:r>
        <w:t>Szabó</w:t>
      </w:r>
      <w:proofErr w:type="spellEnd"/>
      <w:r>
        <w:t xml:space="preserve">, G., </w:t>
      </w:r>
      <w:proofErr w:type="spellStart"/>
      <w:r>
        <w:t>Fehér</w:t>
      </w:r>
      <w:proofErr w:type="spellEnd"/>
      <w:r>
        <w:t xml:space="preserve">, Z., </w:t>
      </w:r>
      <w:proofErr w:type="spellStart"/>
      <w:r>
        <w:t>Járdi</w:t>
      </w:r>
      <w:proofErr w:type="spellEnd"/>
      <w:r>
        <w:t xml:space="preserve">, I., Lampert, R., </w:t>
      </w:r>
      <w:proofErr w:type="spellStart"/>
      <w:r>
        <w:t>Kerény</w:t>
      </w:r>
      <w:proofErr w:type="spellEnd"/>
      <w:r>
        <w:t xml:space="preserve">-Nagy, V., </w:t>
      </w:r>
      <w:proofErr w:type="spellStart"/>
      <w:r>
        <w:t>Penksza</w:t>
      </w:r>
      <w:proofErr w:type="spellEnd"/>
      <w:r>
        <w:t xml:space="preserve">, P., </w:t>
      </w:r>
      <w:proofErr w:type="spellStart"/>
      <w:r>
        <w:t>Lisztes-Szabó</w:t>
      </w:r>
      <w:proofErr w:type="spellEnd"/>
      <w:r>
        <w:t xml:space="preserve">, Z., &amp; </w:t>
      </w:r>
      <w:proofErr w:type="spellStart"/>
      <w:r>
        <w:t>Székely</w:t>
      </w:r>
      <w:proofErr w:type="spellEnd"/>
      <w:r>
        <w:t xml:space="preserve">, Z. (2016). Effect of conservation management practices on sand grassland vegetation in Budapest, Hungary. </w:t>
      </w:r>
      <w:r>
        <w:rPr>
          <w:rStyle w:val="Emphasis"/>
          <w:rFonts w:eastAsiaTheme="majorEastAsia"/>
        </w:rPr>
        <w:t>Applied Ecology and Environmental Research</w:t>
      </w:r>
      <w:r>
        <w:t xml:space="preserve">, 14(3), 233–247. </w:t>
      </w:r>
      <w:hyperlink r:id="rId15" w:history="1">
        <w:r w:rsidRPr="00684E54">
          <w:rPr>
            <w:rStyle w:val="Hyperlink"/>
          </w:rPr>
          <w:t>https://doi.org/10.15666/aeer/1403_233247</w:t>
        </w:r>
      </w:hyperlink>
      <w:r>
        <w:t xml:space="preserve"> </w:t>
      </w:r>
    </w:p>
    <w:p w14:paraId="631B190F" w14:textId="77777777" w:rsidR="00615411" w:rsidRDefault="00615411" w:rsidP="00615411">
      <w:pPr>
        <w:pStyle w:val="NormalWeb"/>
      </w:pPr>
      <w:proofErr w:type="spellStart"/>
      <w:r>
        <w:t>Benke</w:t>
      </w:r>
      <w:proofErr w:type="spellEnd"/>
      <w:r>
        <w:t xml:space="preserve">, S. (2003). Impact of grazing on the protected flora and fauna of the </w:t>
      </w:r>
      <w:proofErr w:type="spellStart"/>
      <w:r>
        <w:t>Fenékpuszta</w:t>
      </w:r>
      <w:proofErr w:type="spellEnd"/>
      <w:r>
        <w:t xml:space="preserve"> area of the Balaton Uplands National Park. Bachelor’s thesis, </w:t>
      </w:r>
      <w:proofErr w:type="spellStart"/>
      <w:r>
        <w:t>Károly</w:t>
      </w:r>
      <w:proofErr w:type="spellEnd"/>
      <w:r>
        <w:t xml:space="preserve"> </w:t>
      </w:r>
      <w:proofErr w:type="spellStart"/>
      <w:r>
        <w:t>Róbert</w:t>
      </w:r>
      <w:proofErr w:type="spellEnd"/>
      <w:r>
        <w:t xml:space="preserve"> College, </w:t>
      </w:r>
      <w:proofErr w:type="spellStart"/>
      <w:r>
        <w:t>Gyöngyös</w:t>
      </w:r>
      <w:proofErr w:type="spellEnd"/>
      <w:r>
        <w:t>, Hungary.</w:t>
      </w:r>
    </w:p>
    <w:p w14:paraId="219D308A" w14:textId="77777777" w:rsidR="00615411" w:rsidRDefault="00615411" w:rsidP="00615411">
      <w:pPr>
        <w:pStyle w:val="NormalWeb"/>
      </w:pPr>
      <w:proofErr w:type="spellStart"/>
      <w:r>
        <w:t>Besnyői</w:t>
      </w:r>
      <w:proofErr w:type="spellEnd"/>
      <w:r>
        <w:t xml:space="preserve">, V., </w:t>
      </w:r>
      <w:proofErr w:type="spellStart"/>
      <w:r>
        <w:t>Szerdahelyi</w:t>
      </w:r>
      <w:proofErr w:type="spellEnd"/>
      <w:r>
        <w:t xml:space="preserve">, T., Bartha, S., &amp; </w:t>
      </w:r>
      <w:proofErr w:type="spellStart"/>
      <w:r>
        <w:t>Penksza</w:t>
      </w:r>
      <w:proofErr w:type="spellEnd"/>
      <w:r>
        <w:t xml:space="preserve">, K. (2012). Early effects of cessation of mowing on the species composition of wet meadows in Western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10, 13–20.</w:t>
      </w:r>
    </w:p>
    <w:p w14:paraId="265BDAAD" w14:textId="77777777" w:rsidR="00615411" w:rsidRDefault="00615411" w:rsidP="00615411">
      <w:pPr>
        <w:pStyle w:val="NormalWeb"/>
      </w:pPr>
      <w:proofErr w:type="spellStart"/>
      <w:r>
        <w:t>Bölöni</w:t>
      </w:r>
      <w:proofErr w:type="spellEnd"/>
      <w:r>
        <w:t xml:space="preserve">, J., </w:t>
      </w:r>
      <w:proofErr w:type="spellStart"/>
      <w:r>
        <w:t>Molnár</w:t>
      </w:r>
      <w:proofErr w:type="spellEnd"/>
      <w:r>
        <w:t xml:space="preserve">, Z., &amp; Kun, A. (2001). </w:t>
      </w:r>
      <w:r>
        <w:rPr>
          <w:rStyle w:val="Emphasis"/>
          <w:rFonts w:eastAsiaTheme="majorEastAsia"/>
        </w:rPr>
        <w:t>Habitats in Hungary: Description and identification guide of the Hungarian vegetation types</w:t>
      </w:r>
      <w:r>
        <w:t xml:space="preserve">. </w:t>
      </w:r>
      <w:proofErr w:type="spellStart"/>
      <w:r>
        <w:t>Vácrátót</w:t>
      </w:r>
      <w:proofErr w:type="spellEnd"/>
      <w:r>
        <w:t>, Hungary: MTA ÖBKI.</w:t>
      </w:r>
    </w:p>
    <w:p w14:paraId="2CE0EFB2" w14:textId="77777777" w:rsidR="00615411" w:rsidRDefault="00615411" w:rsidP="00615411">
      <w:pPr>
        <w:pStyle w:val="NormalWeb"/>
      </w:pPr>
      <w:r>
        <w:t xml:space="preserve">Boyer, J., &amp; Liu, R. H. (2004). Apple phytochemicals and their health benefits. </w:t>
      </w:r>
      <w:r>
        <w:rPr>
          <w:rStyle w:val="Emphasis"/>
          <w:rFonts w:eastAsiaTheme="majorEastAsia"/>
        </w:rPr>
        <w:t>Nutrition Journal</w:t>
      </w:r>
      <w:r>
        <w:t xml:space="preserve">, 3, 5. </w:t>
      </w:r>
      <w:hyperlink r:id="rId16" w:tgtFrame="_new" w:history="1">
        <w:r>
          <w:rPr>
            <w:rStyle w:val="Hyperlink"/>
            <w:rFonts w:eastAsiaTheme="majorEastAsia"/>
          </w:rPr>
          <w:t>https://doi.org/10.1186/1475-2891-3-5</w:t>
        </w:r>
      </w:hyperlink>
    </w:p>
    <w:p w14:paraId="4C585921" w14:textId="7ECC780B" w:rsidR="00615411" w:rsidRDefault="00615411" w:rsidP="00615411">
      <w:pPr>
        <w:pStyle w:val="NormalWeb"/>
      </w:pPr>
      <w:r>
        <w:t xml:space="preserve">Burnside, N. G., Joyce, C. B., </w:t>
      </w:r>
      <w:proofErr w:type="spellStart"/>
      <w:r>
        <w:t>Puurmann</w:t>
      </w:r>
      <w:proofErr w:type="spellEnd"/>
      <w:r>
        <w:t xml:space="preserve">, E., &amp; Scott, D. M. (2007). Use of vegetation classification and plant indicators to assess grazing abandonment in Estonian coastal wetlands. </w:t>
      </w:r>
      <w:r>
        <w:rPr>
          <w:rStyle w:val="Emphasis"/>
          <w:rFonts w:eastAsiaTheme="majorEastAsia"/>
        </w:rPr>
        <w:t>Journal of Vegetation Science</w:t>
      </w:r>
      <w:r>
        <w:t xml:space="preserve">, 18(5), 645–654. </w:t>
      </w:r>
      <w:hyperlink r:id="rId17" w:history="1">
        <w:r w:rsidRPr="00684E54">
          <w:rPr>
            <w:rStyle w:val="Hyperlink"/>
          </w:rPr>
          <w:t>https://doi.org/10.1111/j.1654-1103.2007.tb02578.x</w:t>
        </w:r>
      </w:hyperlink>
      <w:r>
        <w:t xml:space="preserve"> </w:t>
      </w:r>
    </w:p>
    <w:p w14:paraId="74601C2E" w14:textId="7C57361C" w:rsidR="00615411" w:rsidRDefault="00615411" w:rsidP="00615411">
      <w:pPr>
        <w:pStyle w:val="NormalWeb"/>
      </w:pPr>
      <w:r>
        <w:t xml:space="preserve">Carriere, Y., </w:t>
      </w:r>
      <w:proofErr w:type="spellStart"/>
      <w:r>
        <w:t>Ellers</w:t>
      </w:r>
      <w:proofErr w:type="spellEnd"/>
      <w:r>
        <w:t xml:space="preserve">-Kirk, C., </w:t>
      </w:r>
      <w:proofErr w:type="spellStart"/>
      <w:r>
        <w:t>Sisterson</w:t>
      </w:r>
      <w:proofErr w:type="spellEnd"/>
      <w:r>
        <w:t xml:space="preserve">, M., </w:t>
      </w:r>
      <w:proofErr w:type="spellStart"/>
      <w:r>
        <w:t>Antilla</w:t>
      </w:r>
      <w:proofErr w:type="spellEnd"/>
      <w:r>
        <w:t xml:space="preserve">, L., Whitlow, M., Dennehy, T., &amp; </w:t>
      </w:r>
      <w:proofErr w:type="spellStart"/>
      <w:r>
        <w:t>Tabashnik</w:t>
      </w:r>
      <w:proofErr w:type="spellEnd"/>
      <w:r>
        <w:t xml:space="preserve">, B. (2003). Long-term regional suppression of pink bollworm by Bacillus </w:t>
      </w:r>
      <w:r>
        <w:lastRenderedPageBreak/>
        <w:t xml:space="preserve">thuringiensis cotton. </w:t>
      </w:r>
      <w:r>
        <w:rPr>
          <w:rStyle w:val="Emphasis"/>
          <w:rFonts w:eastAsiaTheme="majorEastAsia"/>
        </w:rPr>
        <w:t>Proceedings of the National Academy of Sciences USA</w:t>
      </w:r>
      <w:r>
        <w:t xml:space="preserve">, 100(4), 1519–1523. </w:t>
      </w:r>
      <w:hyperlink r:id="rId18" w:history="1">
        <w:r w:rsidRPr="00684E54">
          <w:rPr>
            <w:rStyle w:val="Hyperlink"/>
          </w:rPr>
          <w:t>https://doi.org/10.1073/pnas.0337707100</w:t>
        </w:r>
      </w:hyperlink>
      <w:r>
        <w:t xml:space="preserve"> </w:t>
      </w:r>
    </w:p>
    <w:p w14:paraId="2625FEB5" w14:textId="34818AF0" w:rsidR="00615411" w:rsidRDefault="00615411" w:rsidP="00615411">
      <w:pPr>
        <w:pStyle w:val="NormalWeb"/>
      </w:pPr>
      <w:r>
        <w:t xml:space="preserve">Cohen, M. J. (2006). The roots of sustainability science: A tribute to Gilbert F. White. </w:t>
      </w:r>
      <w:r>
        <w:rPr>
          <w:rStyle w:val="Emphasis"/>
          <w:rFonts w:eastAsiaTheme="majorEastAsia"/>
        </w:rPr>
        <w:t>Sustainability: Science, Practice and Policy</w:t>
      </w:r>
      <w:r>
        <w:t xml:space="preserve">, 2(2), 1–3. </w:t>
      </w:r>
      <w:hyperlink r:id="rId19" w:history="1">
        <w:r w:rsidRPr="00684E54">
          <w:rPr>
            <w:rStyle w:val="Hyperlink"/>
          </w:rPr>
          <w:t>https://doi.org/10.1080/15487733.2006.11907978</w:t>
        </w:r>
      </w:hyperlink>
      <w:r>
        <w:t xml:space="preserve"> </w:t>
      </w:r>
    </w:p>
    <w:p w14:paraId="1AA9321C" w14:textId="77777777" w:rsidR="00615411" w:rsidRDefault="00615411" w:rsidP="00615411">
      <w:pPr>
        <w:pStyle w:val="NormalWeb"/>
      </w:pPr>
      <w:r>
        <w:t xml:space="preserve">DeFrancesco, L. (2013). How safe does transgenic food need to be? </w:t>
      </w:r>
      <w:r>
        <w:rPr>
          <w:rStyle w:val="Emphasis"/>
          <w:rFonts w:eastAsiaTheme="majorEastAsia"/>
        </w:rPr>
        <w:t>Nature Biotechnology</w:t>
      </w:r>
      <w:r>
        <w:t xml:space="preserve">, 31, 794–802. </w:t>
      </w:r>
      <w:hyperlink r:id="rId20" w:tgtFrame="_new" w:history="1">
        <w:r>
          <w:rPr>
            <w:rStyle w:val="Hyperlink"/>
            <w:rFonts w:eastAsiaTheme="majorEastAsia"/>
          </w:rPr>
          <w:t>https://doi.org/10.1038/nbt.2686</w:t>
        </w:r>
      </w:hyperlink>
    </w:p>
    <w:p w14:paraId="67F4132B" w14:textId="638CE27B" w:rsidR="00615411" w:rsidRDefault="00615411" w:rsidP="00615411">
      <w:pPr>
        <w:pStyle w:val="NormalWeb"/>
      </w:pPr>
      <w:proofErr w:type="spellStart"/>
      <w:r>
        <w:t>Dobay</w:t>
      </w:r>
      <w:proofErr w:type="spellEnd"/>
      <w:r>
        <w:t xml:space="preserve">, G., </w:t>
      </w:r>
      <w:proofErr w:type="spellStart"/>
      <w:r>
        <w:t>Dobay</w:t>
      </w:r>
      <w:proofErr w:type="spellEnd"/>
      <w:r>
        <w:t xml:space="preserve">, B., </w:t>
      </w:r>
      <w:proofErr w:type="spellStart"/>
      <w:r>
        <w:t>Saláta-Falusi</w:t>
      </w:r>
      <w:proofErr w:type="spellEnd"/>
      <w:r>
        <w:t xml:space="preserve">, E., </w:t>
      </w:r>
      <w:proofErr w:type="spellStart"/>
      <w:r>
        <w:t>Hajnáczki</w:t>
      </w:r>
      <w:proofErr w:type="spellEnd"/>
      <w:r>
        <w:t xml:space="preserve">, S., </w:t>
      </w:r>
      <w:proofErr w:type="spellStart"/>
      <w:r>
        <w:t>Penksza</w:t>
      </w:r>
      <w:proofErr w:type="spellEnd"/>
      <w:r>
        <w:t xml:space="preserve">, K., </w:t>
      </w:r>
      <w:proofErr w:type="spellStart"/>
      <w:r>
        <w:t>Bajor</w:t>
      </w:r>
      <w:proofErr w:type="spellEnd"/>
      <w:r>
        <w:t xml:space="preserve">, Z., Lampert, R., </w:t>
      </w:r>
      <w:proofErr w:type="spellStart"/>
      <w:r>
        <w:t>Bakó</w:t>
      </w:r>
      <w:proofErr w:type="spellEnd"/>
      <w:r>
        <w:t xml:space="preserve">, G., Wichmann, B., &amp; </w:t>
      </w:r>
      <w:proofErr w:type="spellStart"/>
      <w:r>
        <w:t>Szerdahelyi</w:t>
      </w:r>
      <w:proofErr w:type="spellEnd"/>
      <w:r>
        <w:t xml:space="preserve">, T. (2017). Effects of sport tourism on temperate grassland communities. </w:t>
      </w:r>
      <w:r>
        <w:rPr>
          <w:rStyle w:val="Emphasis"/>
          <w:rFonts w:eastAsiaTheme="majorEastAsia"/>
        </w:rPr>
        <w:t>Applied Ecology and Environmental Research</w:t>
      </w:r>
      <w:r>
        <w:t xml:space="preserve">, 15(2), 457–472. </w:t>
      </w:r>
      <w:hyperlink r:id="rId21" w:history="1">
        <w:r w:rsidRPr="00684E54">
          <w:rPr>
            <w:rStyle w:val="Hyperlink"/>
          </w:rPr>
          <w:t>https://doi.org/10.15666/aeer/1502_457472</w:t>
        </w:r>
      </w:hyperlink>
      <w:r>
        <w:t xml:space="preserve"> </w:t>
      </w:r>
    </w:p>
    <w:p w14:paraId="19903EE7" w14:textId="77777777" w:rsidR="00615411" w:rsidRDefault="00615411" w:rsidP="00615411">
      <w:pPr>
        <w:pStyle w:val="NormalWeb"/>
      </w:pPr>
      <w:proofErr w:type="spellStart"/>
      <w:r>
        <w:t>Doudna</w:t>
      </w:r>
      <w:proofErr w:type="spellEnd"/>
      <w:r>
        <w:t xml:space="preserve">, J. A., &amp; Charpentier, E. (2014). The new frontier of genome engineering with CRISPR-Cas9. </w:t>
      </w:r>
      <w:r>
        <w:rPr>
          <w:rStyle w:val="Emphasis"/>
          <w:rFonts w:eastAsiaTheme="majorEastAsia"/>
        </w:rPr>
        <w:t>Science</w:t>
      </w:r>
      <w:r>
        <w:t xml:space="preserve">, 346(6213), 1258096. </w:t>
      </w:r>
      <w:hyperlink r:id="rId22" w:tgtFrame="_new" w:history="1">
        <w:r>
          <w:rPr>
            <w:rStyle w:val="Hyperlink"/>
            <w:rFonts w:eastAsiaTheme="majorEastAsia"/>
          </w:rPr>
          <w:t>https://doi.org/10.1126/science.1258096</w:t>
        </w:r>
      </w:hyperlink>
    </w:p>
    <w:p w14:paraId="4DC9D512" w14:textId="7C7E8014" w:rsidR="00615411" w:rsidRPr="00AF154F" w:rsidRDefault="00615411" w:rsidP="00615411">
      <w:pPr>
        <w:pStyle w:val="NormalWeb"/>
        <w:rPr>
          <w:lang w:val="it-IT"/>
        </w:rPr>
      </w:pPr>
      <w:proofErr w:type="spellStart"/>
      <w:r>
        <w:t>Erdős</w:t>
      </w:r>
      <w:proofErr w:type="spellEnd"/>
      <w:r>
        <w:t xml:space="preserve">, L., </w:t>
      </w:r>
      <w:proofErr w:type="spellStart"/>
      <w:r>
        <w:t>Bátori</w:t>
      </w:r>
      <w:proofErr w:type="spellEnd"/>
      <w:r>
        <w:t xml:space="preserve">, Z., </w:t>
      </w:r>
      <w:proofErr w:type="spellStart"/>
      <w:r>
        <w:t>Penksza</w:t>
      </w:r>
      <w:proofErr w:type="spellEnd"/>
      <w:r>
        <w:t xml:space="preserve">, K., </w:t>
      </w:r>
      <w:proofErr w:type="spellStart"/>
      <w:r>
        <w:t>Dénes</w:t>
      </w:r>
      <w:proofErr w:type="spellEnd"/>
      <w:r>
        <w:t xml:space="preserve">, A., </w:t>
      </w:r>
      <w:proofErr w:type="spellStart"/>
      <w:r>
        <w:t>Kevey</w:t>
      </w:r>
      <w:proofErr w:type="spellEnd"/>
      <w:r>
        <w:t xml:space="preserve">, B., </w:t>
      </w:r>
      <w:proofErr w:type="spellStart"/>
      <w:r>
        <w:t>Kevey</w:t>
      </w:r>
      <w:proofErr w:type="spellEnd"/>
      <w:r>
        <w:t xml:space="preserve">, D., </w:t>
      </w:r>
      <w:proofErr w:type="spellStart"/>
      <w:r>
        <w:t>Magnes</w:t>
      </w:r>
      <w:proofErr w:type="spellEnd"/>
      <w:r>
        <w:t xml:space="preserve">, M., </w:t>
      </w:r>
      <w:proofErr w:type="spellStart"/>
      <w:r>
        <w:t>Sengl</w:t>
      </w:r>
      <w:proofErr w:type="spellEnd"/>
      <w:r>
        <w:t xml:space="preserve">, P., &amp; </w:t>
      </w:r>
      <w:proofErr w:type="spellStart"/>
      <w:r>
        <w:t>Tölgyesi</w:t>
      </w:r>
      <w:proofErr w:type="spellEnd"/>
      <w:r>
        <w:t xml:space="preserve">, C. (2017). Can naturalness indicator values reveal habitat degradation? </w:t>
      </w:r>
      <w:r>
        <w:rPr>
          <w:rStyle w:val="Emphasis"/>
          <w:rFonts w:eastAsiaTheme="majorEastAsia"/>
        </w:rPr>
        <w:t>Polish Journal of Ecology</w:t>
      </w:r>
      <w:r>
        <w:t xml:space="preserve">, 65(1), 1–13. </w:t>
      </w:r>
      <w:hyperlink r:id="rId23" w:history="1">
        <w:r w:rsidRPr="00AF154F">
          <w:rPr>
            <w:rStyle w:val="Hyperlink"/>
            <w:lang w:val="it-IT"/>
          </w:rPr>
          <w:t>https://doi.org/10.3161/15052249PJE2017.65.1.001</w:t>
        </w:r>
      </w:hyperlink>
      <w:r w:rsidRPr="00AF154F">
        <w:rPr>
          <w:lang w:val="it-IT"/>
        </w:rPr>
        <w:t xml:space="preserve"> </w:t>
      </w:r>
    </w:p>
    <w:p w14:paraId="52FFF35F" w14:textId="60B1D0D6" w:rsidR="00615411" w:rsidRDefault="00615411" w:rsidP="00615411">
      <w:pPr>
        <w:pStyle w:val="NormalWeb"/>
      </w:pPr>
      <w:r w:rsidRPr="00615411">
        <w:rPr>
          <w:lang w:val="it-IT"/>
        </w:rPr>
        <w:t xml:space="preserve">Ferretti, G., Neri, D., &amp; Bacchetti, T. (2014). </w:t>
      </w:r>
      <w:r>
        <w:t>Effect of Italian sour cherry (</w:t>
      </w:r>
      <w:proofErr w:type="spellStart"/>
      <w:r>
        <w:t>Prunus</w:t>
      </w:r>
      <w:proofErr w:type="spellEnd"/>
      <w:r>
        <w:t xml:space="preserve"> </w:t>
      </w:r>
      <w:proofErr w:type="spellStart"/>
      <w:r>
        <w:t>cerasus</w:t>
      </w:r>
      <w:proofErr w:type="spellEnd"/>
      <w:r>
        <w:t xml:space="preserve"> L.) on the formation of advanced glycation end products and lipid peroxidation. </w:t>
      </w:r>
      <w:r>
        <w:rPr>
          <w:rStyle w:val="Emphasis"/>
          <w:rFonts w:eastAsiaTheme="majorEastAsia"/>
        </w:rPr>
        <w:t>Food and Nutrition Sciences</w:t>
      </w:r>
      <w:r>
        <w:t xml:space="preserve">, 5, 1568–1576. </w:t>
      </w:r>
      <w:hyperlink r:id="rId24" w:history="1">
        <w:r w:rsidRPr="00684E54">
          <w:rPr>
            <w:rStyle w:val="Hyperlink"/>
          </w:rPr>
          <w:t>https://doi.org/10.4236/fns.2014.516170</w:t>
        </w:r>
      </w:hyperlink>
      <w:r>
        <w:t xml:space="preserve"> </w:t>
      </w:r>
    </w:p>
    <w:p w14:paraId="40286990" w14:textId="77777777" w:rsidR="00615411" w:rsidRDefault="00615411" w:rsidP="00615411">
      <w:pPr>
        <w:pStyle w:val="NormalWeb"/>
      </w:pPr>
      <w:proofErr w:type="spellStart"/>
      <w:r>
        <w:t>Fülöp</w:t>
      </w:r>
      <w:proofErr w:type="spellEnd"/>
      <w:r>
        <w:t xml:space="preserve">, B., </w:t>
      </w:r>
      <w:proofErr w:type="spellStart"/>
      <w:r>
        <w:t>Pacsai</w:t>
      </w:r>
      <w:proofErr w:type="spellEnd"/>
      <w:r>
        <w:t xml:space="preserve">, B., &amp; </w:t>
      </w:r>
      <w:proofErr w:type="spellStart"/>
      <w:r>
        <w:t>Bódis</w:t>
      </w:r>
      <w:proofErr w:type="spellEnd"/>
      <w:r>
        <w:t xml:space="preserve">, J. (2021). Minor treatments can play a significant role in preserving natural habitats and protected species on the shore of a Central European lake. </w:t>
      </w:r>
      <w:r>
        <w:rPr>
          <w:rStyle w:val="Emphasis"/>
          <w:rFonts w:eastAsiaTheme="majorEastAsia"/>
        </w:rPr>
        <w:t>Agronomy</w:t>
      </w:r>
      <w:r>
        <w:t xml:space="preserve">, 11(8), 1540. </w:t>
      </w:r>
      <w:hyperlink r:id="rId25" w:tgtFrame="_new" w:history="1">
        <w:r>
          <w:rPr>
            <w:rStyle w:val="Hyperlink"/>
            <w:rFonts w:eastAsiaTheme="majorEastAsia"/>
          </w:rPr>
          <w:t>https://doi.org/10.3390/agronomy11081540</w:t>
        </w:r>
      </w:hyperlink>
    </w:p>
    <w:p w14:paraId="6966A249" w14:textId="77777777" w:rsidR="00615411" w:rsidRDefault="00615411" w:rsidP="00615411">
      <w:pPr>
        <w:pStyle w:val="NormalWeb"/>
      </w:pPr>
      <w:r>
        <w:t xml:space="preserve">Herman, R. A., &amp; Price, W. D. (2013). Unintended compositional changes in genetically modified crops: 20 years of research. </w:t>
      </w:r>
      <w:r>
        <w:rPr>
          <w:rStyle w:val="Emphasis"/>
          <w:rFonts w:eastAsiaTheme="majorEastAsia"/>
        </w:rPr>
        <w:t>Journal of Agricultural and Food Chemistry</w:t>
      </w:r>
      <w:r>
        <w:t xml:space="preserve">, 61(48), 11695–11701. </w:t>
      </w:r>
      <w:hyperlink r:id="rId26" w:tgtFrame="_new" w:history="1">
        <w:r>
          <w:rPr>
            <w:rStyle w:val="Hyperlink"/>
            <w:rFonts w:eastAsiaTheme="majorEastAsia"/>
          </w:rPr>
          <w:t>https://doi.org/10.1021/jf400135r</w:t>
        </w:r>
      </w:hyperlink>
    </w:p>
    <w:p w14:paraId="216CB6B8" w14:textId="20D0100C" w:rsidR="00615411" w:rsidRDefault="00615411" w:rsidP="00615411">
      <w:pPr>
        <w:pStyle w:val="NormalWeb"/>
      </w:pPr>
      <w:r>
        <w:t xml:space="preserve">Hutchison, W. D., </w:t>
      </w:r>
      <w:proofErr w:type="spellStart"/>
      <w:r>
        <w:t>Burkness</w:t>
      </w:r>
      <w:proofErr w:type="spellEnd"/>
      <w:r>
        <w:t xml:space="preserve">, E. C., Mitchell, P. D., Moon, R. D., Leslie, T. W., Fleischer, S. J., Abrahamson, M., Hamilton, K. L., </w:t>
      </w:r>
      <w:proofErr w:type="spellStart"/>
      <w:r>
        <w:t>Steffey</w:t>
      </w:r>
      <w:proofErr w:type="spellEnd"/>
      <w:r>
        <w:t xml:space="preserve">, K. L., </w:t>
      </w:r>
      <w:proofErr w:type="spellStart"/>
      <w:r>
        <w:t>Gray</w:t>
      </w:r>
      <w:proofErr w:type="spellEnd"/>
      <w:r>
        <w:t xml:space="preserve">, M. E., &amp; </w:t>
      </w:r>
      <w:proofErr w:type="spellStart"/>
      <w:r>
        <w:t>Hellmich</w:t>
      </w:r>
      <w:proofErr w:type="spellEnd"/>
      <w:r>
        <w:t xml:space="preserve">, R. L. (2010). Areawide suppression of European corn borer with </w:t>
      </w:r>
      <w:proofErr w:type="spellStart"/>
      <w:r>
        <w:t>Bt</w:t>
      </w:r>
      <w:proofErr w:type="spellEnd"/>
      <w:r>
        <w:t xml:space="preserve"> maize reaps savings to non-</w:t>
      </w:r>
      <w:proofErr w:type="spellStart"/>
      <w:r>
        <w:t>Bt</w:t>
      </w:r>
      <w:proofErr w:type="spellEnd"/>
      <w:r>
        <w:t xml:space="preserve"> maize growers. </w:t>
      </w:r>
      <w:r>
        <w:rPr>
          <w:rStyle w:val="Emphasis"/>
          <w:rFonts w:eastAsiaTheme="majorEastAsia"/>
        </w:rPr>
        <w:t>Science</w:t>
      </w:r>
      <w:r>
        <w:t xml:space="preserve">, 330(6001), 222–225. </w:t>
      </w:r>
      <w:hyperlink r:id="rId27" w:history="1">
        <w:r w:rsidRPr="00684E54">
          <w:rPr>
            <w:rStyle w:val="Hyperlink"/>
          </w:rPr>
          <w:t>https://doi.org/10.1126/science.1190242</w:t>
        </w:r>
      </w:hyperlink>
      <w:r>
        <w:t xml:space="preserve"> </w:t>
      </w:r>
    </w:p>
    <w:p w14:paraId="62AA6F68" w14:textId="77777777" w:rsidR="00615411" w:rsidRDefault="00615411" w:rsidP="00615411">
      <w:pPr>
        <w:pStyle w:val="NormalWeb"/>
      </w:pPr>
      <w:r>
        <w:t xml:space="preserve">Hyson, D. A. (2011). A comprehensive review of apples and apple components and their relationship to human health. </w:t>
      </w:r>
      <w:r>
        <w:rPr>
          <w:rStyle w:val="Emphasis"/>
          <w:rFonts w:eastAsiaTheme="majorEastAsia"/>
        </w:rPr>
        <w:t>Advances in Nutrition</w:t>
      </w:r>
      <w:r>
        <w:t xml:space="preserve">, 2(5), 408–420. </w:t>
      </w:r>
      <w:hyperlink r:id="rId28" w:tgtFrame="_new" w:history="1">
        <w:r>
          <w:rPr>
            <w:rStyle w:val="Hyperlink"/>
            <w:rFonts w:eastAsiaTheme="majorEastAsia"/>
          </w:rPr>
          <w:t>https://doi.org/10.3945/an.111.000513</w:t>
        </w:r>
      </w:hyperlink>
    </w:p>
    <w:p w14:paraId="3F80DC52" w14:textId="27449E2B" w:rsidR="00615411" w:rsidRDefault="00615411" w:rsidP="00615411">
      <w:pPr>
        <w:pStyle w:val="NormalWeb"/>
      </w:pPr>
      <w:r>
        <w:t xml:space="preserve">Joyce, C. B. (2014). Ecological consequences and restoration potential of abandoned wet grasslands. </w:t>
      </w:r>
      <w:r>
        <w:rPr>
          <w:rStyle w:val="Emphasis"/>
          <w:rFonts w:eastAsiaTheme="majorEastAsia"/>
        </w:rPr>
        <w:t>Ecological Engineering</w:t>
      </w:r>
      <w:r>
        <w:t xml:space="preserve">, 66, 91–102. </w:t>
      </w:r>
      <w:hyperlink r:id="rId29" w:history="1">
        <w:r w:rsidRPr="00684E54">
          <w:rPr>
            <w:rStyle w:val="Hyperlink"/>
          </w:rPr>
          <w:t>https://doi.org/10.1016/j.ecoleng.2013.05.008</w:t>
        </w:r>
      </w:hyperlink>
      <w:r>
        <w:t xml:space="preserve"> </w:t>
      </w:r>
    </w:p>
    <w:p w14:paraId="4D911313" w14:textId="47855769" w:rsidR="00615411" w:rsidRDefault="00615411" w:rsidP="00615411">
      <w:pPr>
        <w:pStyle w:val="NormalWeb"/>
      </w:pPr>
      <w:r>
        <w:t xml:space="preserve">Kelemen, A., </w:t>
      </w:r>
      <w:proofErr w:type="spellStart"/>
      <w:r>
        <w:t>Török</w:t>
      </w:r>
      <w:proofErr w:type="spellEnd"/>
      <w:r>
        <w:t xml:space="preserve">, P., </w:t>
      </w:r>
      <w:proofErr w:type="spellStart"/>
      <w:r>
        <w:t>Valkó</w:t>
      </w:r>
      <w:proofErr w:type="spellEnd"/>
      <w:r>
        <w:t xml:space="preserve">, O., </w:t>
      </w:r>
      <w:proofErr w:type="spellStart"/>
      <w:r>
        <w:t>Deák</w:t>
      </w:r>
      <w:proofErr w:type="spellEnd"/>
      <w:r>
        <w:t xml:space="preserve">, B., </w:t>
      </w:r>
      <w:proofErr w:type="spellStart"/>
      <w:r>
        <w:t>Miglécz</w:t>
      </w:r>
      <w:proofErr w:type="spellEnd"/>
      <w:r>
        <w:t xml:space="preserve">, T., </w:t>
      </w:r>
      <w:proofErr w:type="spellStart"/>
      <w:r>
        <w:t>Tóth</w:t>
      </w:r>
      <w:proofErr w:type="spellEnd"/>
      <w:r>
        <w:t xml:space="preserve">, K., </w:t>
      </w:r>
      <w:proofErr w:type="spellStart"/>
      <w:r>
        <w:t>Ölvedi</w:t>
      </w:r>
      <w:proofErr w:type="spellEnd"/>
      <w:r>
        <w:t xml:space="preserve">, T., &amp; </w:t>
      </w:r>
      <w:proofErr w:type="spellStart"/>
      <w:r>
        <w:t>Tóthmérész</w:t>
      </w:r>
      <w:proofErr w:type="spellEnd"/>
      <w:r>
        <w:t xml:space="preserve">, B. (2014). Sustaining recovered grasslands is not likely without proper </w:t>
      </w:r>
      <w:r>
        <w:lastRenderedPageBreak/>
        <w:t xml:space="preserve">management. </w:t>
      </w:r>
      <w:r>
        <w:rPr>
          <w:rStyle w:val="Emphasis"/>
          <w:rFonts w:eastAsiaTheme="majorEastAsia"/>
        </w:rPr>
        <w:t>Biodiversity and Conservation</w:t>
      </w:r>
      <w:r>
        <w:t xml:space="preserve">, 23(3), 741–751. </w:t>
      </w:r>
      <w:hyperlink r:id="rId30" w:history="1">
        <w:r w:rsidRPr="00684E54">
          <w:rPr>
            <w:rStyle w:val="Hyperlink"/>
          </w:rPr>
          <w:t>https://doi.org/10.1007/s10531-014-0631-8</w:t>
        </w:r>
      </w:hyperlink>
      <w:r>
        <w:t xml:space="preserve"> </w:t>
      </w:r>
    </w:p>
    <w:p w14:paraId="51959F36" w14:textId="72FD80B1" w:rsidR="00615411" w:rsidRDefault="00615411" w:rsidP="00615411">
      <w:pPr>
        <w:pStyle w:val="NormalWeb"/>
      </w:pPr>
      <w:proofErr w:type="spellStart"/>
      <w:r>
        <w:t>Kołos</w:t>
      </w:r>
      <w:proofErr w:type="spellEnd"/>
      <w:r>
        <w:t xml:space="preserve">, A., &amp; </w:t>
      </w:r>
      <w:proofErr w:type="spellStart"/>
      <w:r>
        <w:t>Banaszuk</w:t>
      </w:r>
      <w:proofErr w:type="spellEnd"/>
      <w:r>
        <w:t xml:space="preserve">, P. (2013). Mowing as a tool for wet meadows restoration: Effect of long-term management on species richness and composition. </w:t>
      </w:r>
      <w:r>
        <w:rPr>
          <w:rStyle w:val="Emphasis"/>
          <w:rFonts w:eastAsiaTheme="majorEastAsia"/>
        </w:rPr>
        <w:t>Ecological Engineering</w:t>
      </w:r>
      <w:r>
        <w:t xml:space="preserve">, 55, 23–28. </w:t>
      </w:r>
      <w:hyperlink r:id="rId31" w:history="1">
        <w:r w:rsidRPr="00684E54">
          <w:rPr>
            <w:rStyle w:val="Hyperlink"/>
          </w:rPr>
          <w:t>https://doi.org/10.1016/j.ecoleng.2013.02.006</w:t>
        </w:r>
      </w:hyperlink>
      <w:r>
        <w:t xml:space="preserve"> </w:t>
      </w:r>
    </w:p>
    <w:p w14:paraId="7409B640" w14:textId="77777777" w:rsidR="00615411" w:rsidRDefault="00615411" w:rsidP="00615411">
      <w:pPr>
        <w:pStyle w:val="NormalWeb"/>
      </w:pPr>
      <w:proofErr w:type="spellStart"/>
      <w:r>
        <w:t>Korićanac</w:t>
      </w:r>
      <w:proofErr w:type="spellEnd"/>
      <w:r>
        <w:t xml:space="preserve">, A., </w:t>
      </w:r>
      <w:proofErr w:type="spellStart"/>
      <w:r>
        <w:t>Miletić</w:t>
      </w:r>
      <w:proofErr w:type="spellEnd"/>
      <w:r>
        <w:t xml:space="preserve">, N., </w:t>
      </w:r>
      <w:proofErr w:type="spellStart"/>
      <w:r>
        <w:t>Popović</w:t>
      </w:r>
      <w:proofErr w:type="spellEnd"/>
      <w:r>
        <w:t xml:space="preserve">, B., </w:t>
      </w:r>
      <w:proofErr w:type="spellStart"/>
      <w:r>
        <w:t>Mitrović</w:t>
      </w:r>
      <w:proofErr w:type="spellEnd"/>
      <w:r>
        <w:t xml:space="preserve">, O., </w:t>
      </w:r>
      <w:proofErr w:type="spellStart"/>
      <w:r>
        <w:t>Lukić</w:t>
      </w:r>
      <w:proofErr w:type="spellEnd"/>
      <w:r>
        <w:t xml:space="preserve">, M., </w:t>
      </w:r>
      <w:proofErr w:type="spellStart"/>
      <w:r>
        <w:t>Pešaković</w:t>
      </w:r>
      <w:proofErr w:type="spellEnd"/>
      <w:r>
        <w:t xml:space="preserve">, M., &amp; </w:t>
      </w:r>
      <w:proofErr w:type="spellStart"/>
      <w:r>
        <w:t>Tomić</w:t>
      </w:r>
      <w:proofErr w:type="spellEnd"/>
      <w:r>
        <w:t>, J. (2020). The effect of ULO and NA storage on changes in the quality of apple fruit (</w:t>
      </w:r>
      <w:proofErr w:type="spellStart"/>
      <w:r>
        <w:t>Malus</w:t>
      </w:r>
      <w:proofErr w:type="spellEnd"/>
      <w:r>
        <w:t xml:space="preserve"> </w:t>
      </w:r>
      <w:proofErr w:type="spellStart"/>
      <w:r>
        <w:t>domestica</w:t>
      </w:r>
      <w:proofErr w:type="spellEnd"/>
      <w:r>
        <w:t xml:space="preserve"> </w:t>
      </w:r>
      <w:proofErr w:type="spellStart"/>
      <w:r>
        <w:t>Borkh</w:t>
      </w:r>
      <w:proofErr w:type="spellEnd"/>
      <w:r>
        <w:t xml:space="preserve">.) during shelf life. </w:t>
      </w:r>
      <w:r>
        <w:rPr>
          <w:rStyle w:val="Emphasis"/>
          <w:rFonts w:eastAsiaTheme="majorEastAsia"/>
        </w:rPr>
        <w:t>Agronomy</w:t>
      </w:r>
      <w:r>
        <w:t xml:space="preserve">, 10(1), 25. </w:t>
      </w:r>
      <w:hyperlink r:id="rId32" w:tgtFrame="_new" w:history="1">
        <w:r>
          <w:rPr>
            <w:rStyle w:val="Hyperlink"/>
            <w:rFonts w:eastAsiaTheme="majorEastAsia"/>
          </w:rPr>
          <w:t>https://doi.org/10.3390/agronomy10010025</w:t>
        </w:r>
      </w:hyperlink>
    </w:p>
    <w:p w14:paraId="33A1BB13" w14:textId="01AA884B" w:rsidR="00615411" w:rsidRDefault="00615411" w:rsidP="00615411">
      <w:pPr>
        <w:pStyle w:val="NormalWeb"/>
      </w:pPr>
      <w:r>
        <w:t xml:space="preserve">Kuiper, H. A., </w:t>
      </w:r>
      <w:proofErr w:type="spellStart"/>
      <w:r>
        <w:t>Kok</w:t>
      </w:r>
      <w:proofErr w:type="spellEnd"/>
      <w:r>
        <w:t xml:space="preserve">, E. J., &amp; Davies, H. V. (2013). New EU legislation for risk assessment of GM food: No scientific justification for mandatory animal feeding trials. </w:t>
      </w:r>
      <w:r>
        <w:rPr>
          <w:rStyle w:val="Emphasis"/>
          <w:rFonts w:eastAsiaTheme="majorEastAsia"/>
        </w:rPr>
        <w:t>Plant Biotechnology Journal</w:t>
      </w:r>
      <w:r>
        <w:t xml:space="preserve">. </w:t>
      </w:r>
      <w:hyperlink r:id="rId33" w:history="1">
        <w:r w:rsidRPr="00684E54">
          <w:rPr>
            <w:rStyle w:val="Hyperlink"/>
          </w:rPr>
          <w:t>https://doi.org/10.1111/pbi.12091</w:t>
        </w:r>
      </w:hyperlink>
      <w:r>
        <w:t xml:space="preserve"> </w:t>
      </w:r>
    </w:p>
    <w:p w14:paraId="5E928B43" w14:textId="3D2C6712" w:rsidR="00615411" w:rsidRDefault="00615411" w:rsidP="00615411">
      <w:pPr>
        <w:pStyle w:val="NormalWeb"/>
      </w:pPr>
      <w:r>
        <w:t xml:space="preserve">Lee, K. W., Kim, Y. J., Kim, D. O., Lee, H. J., &amp; Lee, C. Y. (2003). Major phenolics in apple and their contribution to the total antioxidant capacity. </w:t>
      </w:r>
      <w:r>
        <w:rPr>
          <w:rStyle w:val="Emphasis"/>
          <w:rFonts w:eastAsiaTheme="majorEastAsia"/>
        </w:rPr>
        <w:t>Journal of Agricultural and Food Chemistry</w:t>
      </w:r>
      <w:r>
        <w:t xml:space="preserve">, 51(22), 6516–6520. </w:t>
      </w:r>
      <w:hyperlink r:id="rId34" w:history="1">
        <w:r w:rsidRPr="00684E54">
          <w:rPr>
            <w:rStyle w:val="Hyperlink"/>
          </w:rPr>
          <w:t>https://doi.org/10.1021/jf034475w</w:t>
        </w:r>
      </w:hyperlink>
      <w:r>
        <w:t xml:space="preserve"> </w:t>
      </w:r>
    </w:p>
    <w:p w14:paraId="36F56E7E" w14:textId="3A9C3EBE" w:rsidR="00615411" w:rsidRDefault="00615411" w:rsidP="00615411">
      <w:pPr>
        <w:pStyle w:val="NormalWeb"/>
      </w:pPr>
      <w:proofErr w:type="spellStart"/>
      <w:r>
        <w:t>Loumou</w:t>
      </w:r>
      <w:proofErr w:type="spellEnd"/>
      <w:r>
        <w:t xml:space="preserve">, A., </w:t>
      </w:r>
      <w:proofErr w:type="spellStart"/>
      <w:r>
        <w:t>Giourga</w:t>
      </w:r>
      <w:proofErr w:type="spellEnd"/>
      <w:r>
        <w:t xml:space="preserve">, C., </w:t>
      </w:r>
      <w:proofErr w:type="spellStart"/>
      <w:r>
        <w:t>Dimitrakopoulos</w:t>
      </w:r>
      <w:proofErr w:type="spellEnd"/>
      <w:r>
        <w:t xml:space="preserve">, P., &amp; </w:t>
      </w:r>
      <w:proofErr w:type="spellStart"/>
      <w:r>
        <w:t>Koukoulas</w:t>
      </w:r>
      <w:proofErr w:type="spellEnd"/>
      <w:r>
        <w:t xml:space="preserve">, S. (2000). Tourism contribution to agro-ecosystems conservation: The case of Lesbos Island, Greece. </w:t>
      </w:r>
      <w:r>
        <w:rPr>
          <w:rStyle w:val="Emphasis"/>
          <w:rFonts w:eastAsiaTheme="majorEastAsia"/>
        </w:rPr>
        <w:t>Environmental Management</w:t>
      </w:r>
      <w:r>
        <w:t xml:space="preserve">, 26(4), 363–370. </w:t>
      </w:r>
      <w:hyperlink r:id="rId35" w:history="1">
        <w:r w:rsidRPr="00684E54">
          <w:rPr>
            <w:rStyle w:val="Hyperlink"/>
          </w:rPr>
          <w:t>https://doi.org/10.1007/s002670010094</w:t>
        </w:r>
      </w:hyperlink>
      <w:r>
        <w:t xml:space="preserve"> </w:t>
      </w:r>
    </w:p>
    <w:p w14:paraId="009CB9DC" w14:textId="77777777" w:rsidR="00615411" w:rsidRDefault="00615411" w:rsidP="00615411">
      <w:pPr>
        <w:pStyle w:val="NormalWeb"/>
      </w:pPr>
      <w:r>
        <w:t xml:space="preserve">Lu, Y., Wu, K., Jiang, Y., Xia, B., Li, P., Feng, H., </w:t>
      </w:r>
      <w:proofErr w:type="spellStart"/>
      <w:r>
        <w:t>Wyckhuys</w:t>
      </w:r>
      <w:proofErr w:type="spellEnd"/>
      <w:r>
        <w:t xml:space="preserve">, K., &amp; Guo, Y. (2012). Widespread adoption of </w:t>
      </w:r>
      <w:proofErr w:type="spellStart"/>
      <w:r>
        <w:t>Bt</w:t>
      </w:r>
      <w:proofErr w:type="spellEnd"/>
      <w:r>
        <w:t xml:space="preserve"> cotton and insecticide decrease promotes biocontrol services. </w:t>
      </w:r>
      <w:r>
        <w:rPr>
          <w:rStyle w:val="Emphasis"/>
          <w:rFonts w:eastAsiaTheme="majorEastAsia"/>
        </w:rPr>
        <w:t>Nature</w:t>
      </w:r>
      <w:r>
        <w:t xml:space="preserve">, 487, 362–365. </w:t>
      </w:r>
      <w:hyperlink r:id="rId36" w:tgtFrame="_new" w:history="1">
        <w:r>
          <w:rPr>
            <w:rStyle w:val="Hyperlink"/>
            <w:rFonts w:eastAsiaTheme="majorEastAsia"/>
          </w:rPr>
          <w:t>https://doi.org/10.1038/nature11153</w:t>
        </w:r>
      </w:hyperlink>
    </w:p>
    <w:p w14:paraId="1792D77C" w14:textId="28ECC0E0" w:rsidR="00615411" w:rsidRDefault="00615411" w:rsidP="00615411">
      <w:pPr>
        <w:pStyle w:val="NormalWeb"/>
      </w:pPr>
      <w:r>
        <w:t xml:space="preserve">Mansour, S. L., Thomas, K. R., &amp; Capecchi, M. R. (1988). Disruption of the proto-oncogene int-2 in mouse embryo-derived stem cells. </w:t>
      </w:r>
      <w:r>
        <w:rPr>
          <w:rStyle w:val="Emphasis"/>
          <w:rFonts w:eastAsiaTheme="majorEastAsia"/>
        </w:rPr>
        <w:t>Nature</w:t>
      </w:r>
      <w:r>
        <w:t xml:space="preserve">, 336, 348–352. </w:t>
      </w:r>
      <w:hyperlink r:id="rId37" w:history="1">
        <w:r w:rsidRPr="00684E54">
          <w:rPr>
            <w:rStyle w:val="Hyperlink"/>
          </w:rPr>
          <w:t>https://doi.org/10.1038/336348a0</w:t>
        </w:r>
      </w:hyperlink>
      <w:r>
        <w:t xml:space="preserve"> </w:t>
      </w:r>
    </w:p>
    <w:p w14:paraId="77616A1D" w14:textId="77777777" w:rsidR="00615411" w:rsidRDefault="00615411" w:rsidP="00615411">
      <w:pPr>
        <w:pStyle w:val="NormalWeb"/>
      </w:pPr>
      <w:r>
        <w:t xml:space="preserve">Marden, E. (2003). Risk and regulation: US regulatory policy on genetically modified food and agriculture. </w:t>
      </w:r>
      <w:r>
        <w:rPr>
          <w:rStyle w:val="Emphasis"/>
          <w:rFonts w:eastAsiaTheme="majorEastAsia"/>
        </w:rPr>
        <w:t>Boston College Law Review</w:t>
      </w:r>
      <w:r>
        <w:t>, 44, 733–787.</w:t>
      </w:r>
    </w:p>
    <w:p w14:paraId="6F30DD78" w14:textId="77777777" w:rsidR="00615411" w:rsidRDefault="00615411" w:rsidP="00615411">
      <w:pPr>
        <w:pStyle w:val="NormalWeb"/>
      </w:pPr>
      <w:r>
        <w:t xml:space="preserve">Magyar, V., </w:t>
      </w:r>
      <w:proofErr w:type="spellStart"/>
      <w:r>
        <w:t>Penksza</w:t>
      </w:r>
      <w:proofErr w:type="spellEnd"/>
      <w:r>
        <w:t xml:space="preserve">, K., &amp; </w:t>
      </w:r>
      <w:proofErr w:type="spellStart"/>
      <w:r>
        <w:t>Szentes</w:t>
      </w:r>
      <w:proofErr w:type="spellEnd"/>
      <w:r>
        <w:t xml:space="preserve">, S. (2017). Comparative investigations of biomass composition in differently managed grasslands of the Balaton Uplands National Park, Hungary. </w:t>
      </w:r>
      <w:proofErr w:type="spellStart"/>
      <w:r>
        <w:rPr>
          <w:rStyle w:val="Emphasis"/>
          <w:rFonts w:eastAsiaTheme="majorEastAsia"/>
        </w:rPr>
        <w:t>Gyepgazdálkodási</w:t>
      </w:r>
      <w:proofErr w:type="spellEnd"/>
      <w:r>
        <w:rPr>
          <w:rStyle w:val="Emphasis"/>
          <w:rFonts w:eastAsiaTheme="majorEastAsia"/>
        </w:rPr>
        <w:t xml:space="preserve"> </w:t>
      </w:r>
      <w:proofErr w:type="spellStart"/>
      <w:r>
        <w:rPr>
          <w:rStyle w:val="Emphasis"/>
          <w:rFonts w:eastAsiaTheme="majorEastAsia"/>
        </w:rPr>
        <w:t>Közlemények</w:t>
      </w:r>
      <w:proofErr w:type="spellEnd"/>
      <w:r>
        <w:t>, 15, 49–56.</w:t>
      </w:r>
    </w:p>
    <w:p w14:paraId="40AD41A6" w14:textId="4448D4EF" w:rsidR="00615411" w:rsidRDefault="00615411" w:rsidP="00615411">
      <w:pPr>
        <w:pStyle w:val="NormalWeb"/>
      </w:pPr>
      <w:proofErr w:type="spellStart"/>
      <w:r>
        <w:t>Metsoja</w:t>
      </w:r>
      <w:proofErr w:type="spellEnd"/>
      <w:r>
        <w:t xml:space="preserve">, J. A., </w:t>
      </w:r>
      <w:proofErr w:type="spellStart"/>
      <w:r>
        <w:t>Neuenkamp</w:t>
      </w:r>
      <w:proofErr w:type="spellEnd"/>
      <w:r>
        <w:t xml:space="preserve">, L., </w:t>
      </w:r>
      <w:proofErr w:type="spellStart"/>
      <w:r>
        <w:t>Pihu</w:t>
      </w:r>
      <w:proofErr w:type="spellEnd"/>
      <w:r>
        <w:t xml:space="preserve">, S., </w:t>
      </w:r>
      <w:proofErr w:type="spellStart"/>
      <w:r>
        <w:t>Vellak</w:t>
      </w:r>
      <w:proofErr w:type="spellEnd"/>
      <w:r>
        <w:t xml:space="preserve">, K., </w:t>
      </w:r>
      <w:proofErr w:type="spellStart"/>
      <w:r>
        <w:t>Kalwij</w:t>
      </w:r>
      <w:proofErr w:type="spellEnd"/>
      <w:r>
        <w:t xml:space="preserve">, J. M., &amp; Zobel, M. (2012). Restoration of flooded meadows in Estonia: Vegetation changes and management indicators. </w:t>
      </w:r>
      <w:r>
        <w:rPr>
          <w:rStyle w:val="Emphasis"/>
          <w:rFonts w:eastAsiaTheme="majorEastAsia"/>
        </w:rPr>
        <w:t>Applied Vegetation Science</w:t>
      </w:r>
      <w:r>
        <w:t xml:space="preserve">, 15(2), 231–244. </w:t>
      </w:r>
      <w:hyperlink r:id="rId38" w:history="1">
        <w:r w:rsidRPr="00684E54">
          <w:rPr>
            <w:rStyle w:val="Hyperlink"/>
          </w:rPr>
          <w:t>https://doi.org/10.1111/j.1654-109X.2011.01160.x</w:t>
        </w:r>
      </w:hyperlink>
      <w:r>
        <w:t xml:space="preserve"> </w:t>
      </w:r>
    </w:p>
    <w:p w14:paraId="51BC5D49" w14:textId="778D4627" w:rsidR="00615411" w:rsidRDefault="00615411" w:rsidP="00615411">
      <w:pPr>
        <w:pStyle w:val="NormalWeb"/>
      </w:pPr>
      <w:r>
        <w:t xml:space="preserve">Miao, J., Wu, K. M., Hopper, K. R., &amp; Li, G. X. (2007). Population dynamics of </w:t>
      </w:r>
      <w:r>
        <w:rPr>
          <w:rStyle w:val="Emphasis"/>
          <w:rFonts w:eastAsiaTheme="majorEastAsia"/>
        </w:rPr>
        <w:t xml:space="preserve">Aphis </w:t>
      </w:r>
      <w:proofErr w:type="spellStart"/>
      <w:r>
        <w:rPr>
          <w:rStyle w:val="Emphasis"/>
          <w:rFonts w:eastAsiaTheme="majorEastAsia"/>
        </w:rPr>
        <w:t>glycines</w:t>
      </w:r>
      <w:proofErr w:type="spellEnd"/>
      <w:r>
        <w:t xml:space="preserve"> and impact of natural enemies in northern China. </w:t>
      </w:r>
      <w:r>
        <w:rPr>
          <w:rStyle w:val="Emphasis"/>
          <w:rFonts w:eastAsiaTheme="majorEastAsia"/>
        </w:rPr>
        <w:t>Environmental Entomology</w:t>
      </w:r>
      <w:r>
        <w:t xml:space="preserve">, 36(4), 840–848. </w:t>
      </w:r>
      <w:hyperlink r:id="rId39" w:history="1">
        <w:r w:rsidRPr="00684E54">
          <w:rPr>
            <w:rStyle w:val="Hyperlink"/>
          </w:rPr>
          <w:t>https://doi.org/10.1093/ee/36.4.840</w:t>
        </w:r>
      </w:hyperlink>
      <w:r>
        <w:t xml:space="preserve"> </w:t>
      </w:r>
    </w:p>
    <w:p w14:paraId="4253AD82" w14:textId="77777777" w:rsidR="00615411" w:rsidRDefault="00615411" w:rsidP="00615411">
      <w:pPr>
        <w:pStyle w:val="NormalWeb"/>
      </w:pPr>
      <w:r>
        <w:t xml:space="preserve">Mishra, S., Fujita, T., Lama, V. N., Nam, D., Liao, H., Okada, M., Minamoto, K., Yoshikawa, Y., Harada, H., &amp; Pinsky, D. J. (2006). Carbon monoxide rescues ischemic lungs </w:t>
      </w:r>
      <w:r>
        <w:lastRenderedPageBreak/>
        <w:t xml:space="preserve">by interrupting MAPK-driven expression of early growth response-1 gene. </w:t>
      </w:r>
      <w:r>
        <w:rPr>
          <w:rStyle w:val="Emphasis"/>
          <w:rFonts w:eastAsiaTheme="majorEastAsia"/>
        </w:rPr>
        <w:t>Proceedings of the National Academy of Sciences USA</w:t>
      </w:r>
      <w:r>
        <w:t xml:space="preserve">, 103(13), 5191–5196. </w:t>
      </w:r>
      <w:hyperlink r:id="rId40" w:tgtFrame="_new" w:history="1">
        <w:r>
          <w:rPr>
            <w:rStyle w:val="Hyperlink"/>
            <w:rFonts w:eastAsiaTheme="majorEastAsia"/>
          </w:rPr>
          <w:t>https://doi.org/10.1073/pnas.0600241103</w:t>
        </w:r>
      </w:hyperlink>
    </w:p>
    <w:p w14:paraId="1F3434F6" w14:textId="77777777" w:rsidR="00615411" w:rsidRDefault="00615411" w:rsidP="00615411">
      <w:pPr>
        <w:pStyle w:val="NormalWeb"/>
      </w:pPr>
      <w:proofErr w:type="spellStart"/>
      <w:r>
        <w:t>Molnár</w:t>
      </w:r>
      <w:proofErr w:type="spellEnd"/>
      <w:r>
        <w:t xml:space="preserve">, A., &amp; </w:t>
      </w:r>
      <w:proofErr w:type="spellStart"/>
      <w:r>
        <w:t>Robatsch</w:t>
      </w:r>
      <w:proofErr w:type="spellEnd"/>
      <w:r>
        <w:t xml:space="preserve">, K. (1997). </w:t>
      </w:r>
      <w:proofErr w:type="spellStart"/>
      <w:r>
        <w:rPr>
          <w:rStyle w:val="Emphasis"/>
          <w:rFonts w:eastAsiaTheme="majorEastAsia"/>
        </w:rPr>
        <w:t>Epipactis</w:t>
      </w:r>
      <w:proofErr w:type="spellEnd"/>
      <w:r>
        <w:rPr>
          <w:rStyle w:val="Emphasis"/>
          <w:rFonts w:eastAsiaTheme="majorEastAsia"/>
        </w:rPr>
        <w:t xml:space="preserve"> </w:t>
      </w:r>
      <w:proofErr w:type="spellStart"/>
      <w:r>
        <w:rPr>
          <w:rStyle w:val="Emphasis"/>
          <w:rFonts w:eastAsiaTheme="majorEastAsia"/>
        </w:rPr>
        <w:t>tallosii</w:t>
      </w:r>
      <w:proofErr w:type="spellEnd"/>
      <w:r>
        <w:t xml:space="preserve">, a new species from Hungary. </w:t>
      </w:r>
      <w:r>
        <w:rPr>
          <w:rStyle w:val="Emphasis"/>
          <w:rFonts w:eastAsiaTheme="majorEastAsia"/>
        </w:rPr>
        <w:t>Journal of European Orchids</w:t>
      </w:r>
      <w:r>
        <w:t>, 28, 787–794.</w:t>
      </w:r>
    </w:p>
    <w:p w14:paraId="30E087F3" w14:textId="77777777" w:rsidR="00615411" w:rsidRDefault="00615411" w:rsidP="00615411">
      <w:pPr>
        <w:pStyle w:val="NormalWeb"/>
      </w:pPr>
      <w:r>
        <w:t xml:space="preserve">Shelton, A. M., Zhao, J. Z., &amp; Roush, R. T. (2002). Economic, ecological, food safety, and social consequences of the deployment of </w:t>
      </w:r>
      <w:proofErr w:type="spellStart"/>
      <w:r>
        <w:t>Bt</w:t>
      </w:r>
      <w:proofErr w:type="spellEnd"/>
      <w:r>
        <w:t xml:space="preserve"> transgenic plants. </w:t>
      </w:r>
      <w:r>
        <w:rPr>
          <w:rStyle w:val="Emphasis"/>
          <w:rFonts w:eastAsiaTheme="majorEastAsia"/>
        </w:rPr>
        <w:t>Annual Review of Entomology</w:t>
      </w:r>
      <w:r>
        <w:t xml:space="preserve">, 47, 845–881. </w:t>
      </w:r>
      <w:hyperlink r:id="rId41" w:tgtFrame="_new" w:history="1">
        <w:r>
          <w:rPr>
            <w:rStyle w:val="Hyperlink"/>
            <w:rFonts w:eastAsiaTheme="majorEastAsia"/>
          </w:rPr>
          <w:t>https://doi.org/10.1146/annurev.ento.47.091201.145309</w:t>
        </w:r>
      </w:hyperlink>
    </w:p>
    <w:p w14:paraId="30CC532A" w14:textId="5EAE27BB" w:rsidR="00615411" w:rsidRDefault="00615411" w:rsidP="00615411">
      <w:pPr>
        <w:pStyle w:val="NormalWeb"/>
      </w:pPr>
      <w:proofErr w:type="spellStart"/>
      <w:r>
        <w:t>Swacha</w:t>
      </w:r>
      <w:proofErr w:type="spellEnd"/>
      <w:r>
        <w:t xml:space="preserve">, G., </w:t>
      </w:r>
      <w:proofErr w:type="spellStart"/>
      <w:r>
        <w:t>Botta-Dukát</w:t>
      </w:r>
      <w:proofErr w:type="spellEnd"/>
      <w:r>
        <w:t xml:space="preserve">, Z., </w:t>
      </w:r>
      <w:proofErr w:type="spellStart"/>
      <w:r>
        <w:t>Kącki</w:t>
      </w:r>
      <w:proofErr w:type="spellEnd"/>
      <w:r>
        <w:t xml:space="preserve">, Z., </w:t>
      </w:r>
      <w:proofErr w:type="spellStart"/>
      <w:r>
        <w:t>Pruchniewicz</w:t>
      </w:r>
      <w:proofErr w:type="spellEnd"/>
      <w:r>
        <w:t xml:space="preserve">, D., &amp; </w:t>
      </w:r>
      <w:proofErr w:type="spellStart"/>
      <w:r>
        <w:t>Żołnierz</w:t>
      </w:r>
      <w:proofErr w:type="spellEnd"/>
      <w:r>
        <w:t xml:space="preserve">, L. (2018). The effect of abandonment on vegetation composition and soil properties in </w:t>
      </w:r>
      <w:proofErr w:type="spellStart"/>
      <w:r>
        <w:t>Molinion</w:t>
      </w:r>
      <w:proofErr w:type="spellEnd"/>
      <w:r>
        <w:t xml:space="preserve"> meadows. </w:t>
      </w:r>
      <w:proofErr w:type="spellStart"/>
      <w:r>
        <w:rPr>
          <w:rStyle w:val="Emphasis"/>
          <w:rFonts w:eastAsiaTheme="majorEastAsia"/>
        </w:rPr>
        <w:t>PLoS</w:t>
      </w:r>
      <w:proofErr w:type="spellEnd"/>
      <w:r>
        <w:rPr>
          <w:rStyle w:val="Emphasis"/>
          <w:rFonts w:eastAsiaTheme="majorEastAsia"/>
        </w:rPr>
        <w:t xml:space="preserve"> ONE</w:t>
      </w:r>
      <w:r>
        <w:t xml:space="preserve">, 13(7), e0197363. </w:t>
      </w:r>
      <w:hyperlink r:id="rId42" w:history="1">
        <w:r w:rsidRPr="00684E54">
          <w:rPr>
            <w:rStyle w:val="Hyperlink"/>
          </w:rPr>
          <w:t>https://doi.org/10.1371/journal.pone.0197363</w:t>
        </w:r>
      </w:hyperlink>
      <w:r>
        <w:t xml:space="preserve"> </w:t>
      </w:r>
    </w:p>
    <w:p w14:paraId="299F3C97" w14:textId="1F0AC77F" w:rsidR="00615411" w:rsidRDefault="00615411" w:rsidP="00615411">
      <w:pPr>
        <w:pStyle w:val="NormalWeb"/>
      </w:pPr>
      <w:r>
        <w:t xml:space="preserve">Tamm, C. O. (1972). Survival and flowering of some perennial herbs. </w:t>
      </w:r>
      <w:r>
        <w:rPr>
          <w:rStyle w:val="Emphasis"/>
          <w:rFonts w:eastAsiaTheme="majorEastAsia"/>
        </w:rPr>
        <w:t>Oikos</w:t>
      </w:r>
      <w:r>
        <w:t xml:space="preserve">, 23, 23–28. </w:t>
      </w:r>
      <w:hyperlink r:id="rId43" w:history="1">
        <w:r w:rsidRPr="00684E54">
          <w:rPr>
            <w:rStyle w:val="Hyperlink"/>
          </w:rPr>
          <w:t>https://doi.org/10.2307/3543924</w:t>
        </w:r>
      </w:hyperlink>
      <w:r>
        <w:t xml:space="preserve"> </w:t>
      </w:r>
    </w:p>
    <w:p w14:paraId="5CE42786" w14:textId="77777777" w:rsidR="00615411" w:rsidRDefault="00615411" w:rsidP="00615411">
      <w:pPr>
        <w:pStyle w:val="NormalWeb"/>
      </w:pPr>
      <w:r>
        <w:t xml:space="preserve">Tilman, D., </w:t>
      </w:r>
      <w:proofErr w:type="spellStart"/>
      <w:r>
        <w:t>Cassman</w:t>
      </w:r>
      <w:proofErr w:type="spellEnd"/>
      <w:r>
        <w:t xml:space="preserve">, K., Matson, P., Naylor, R., &amp; </w:t>
      </w:r>
      <w:proofErr w:type="spellStart"/>
      <w:r>
        <w:t>Polasky</w:t>
      </w:r>
      <w:proofErr w:type="spellEnd"/>
      <w:r>
        <w:t xml:space="preserve">, S. (2002). Agricultural sustainability and intensive production practices. </w:t>
      </w:r>
      <w:r>
        <w:rPr>
          <w:rStyle w:val="Emphasis"/>
          <w:rFonts w:eastAsiaTheme="majorEastAsia"/>
        </w:rPr>
        <w:t>Nature</w:t>
      </w:r>
      <w:r>
        <w:t xml:space="preserve">, 418, 671–677. </w:t>
      </w:r>
      <w:hyperlink r:id="rId44" w:tgtFrame="_new" w:history="1">
        <w:r>
          <w:rPr>
            <w:rStyle w:val="Hyperlink"/>
            <w:rFonts w:eastAsiaTheme="majorEastAsia"/>
          </w:rPr>
          <w:t>https://doi.org/10.1038/nature01014</w:t>
        </w:r>
      </w:hyperlink>
    </w:p>
    <w:p w14:paraId="37CD2223" w14:textId="79FE091E" w:rsidR="00615411" w:rsidRDefault="00615411" w:rsidP="00615411">
      <w:pPr>
        <w:pStyle w:val="NormalWeb"/>
      </w:pPr>
      <w:proofErr w:type="spellStart"/>
      <w:r>
        <w:t>Tóth</w:t>
      </w:r>
      <w:proofErr w:type="spellEnd"/>
      <w:r>
        <w:t xml:space="preserve">, V. R. (2016). Reed stands during different water level periods: </w:t>
      </w:r>
      <w:proofErr w:type="spellStart"/>
      <w:r>
        <w:t>Physico</w:t>
      </w:r>
      <w:proofErr w:type="spellEnd"/>
      <w:r>
        <w:t xml:space="preserve">-chemical properties of the sediment and growth of </w:t>
      </w:r>
      <w:proofErr w:type="spellStart"/>
      <w:r>
        <w:rPr>
          <w:rStyle w:val="Emphasis"/>
          <w:rFonts w:eastAsiaTheme="majorEastAsia"/>
        </w:rPr>
        <w:t>Phragmites</w:t>
      </w:r>
      <w:proofErr w:type="spellEnd"/>
      <w:r>
        <w:rPr>
          <w:rStyle w:val="Emphasis"/>
          <w:rFonts w:eastAsiaTheme="majorEastAsia"/>
        </w:rPr>
        <w:t xml:space="preserve"> </w:t>
      </w:r>
      <w:proofErr w:type="spellStart"/>
      <w:r>
        <w:rPr>
          <w:rStyle w:val="Emphasis"/>
          <w:rFonts w:eastAsiaTheme="majorEastAsia"/>
        </w:rPr>
        <w:t>australis</w:t>
      </w:r>
      <w:proofErr w:type="spellEnd"/>
      <w:r>
        <w:t xml:space="preserve"> of Lake Balaton. </w:t>
      </w:r>
      <w:proofErr w:type="spellStart"/>
      <w:r>
        <w:rPr>
          <w:rStyle w:val="Emphasis"/>
          <w:rFonts w:eastAsiaTheme="majorEastAsia"/>
        </w:rPr>
        <w:t>Hydrobiologia</w:t>
      </w:r>
      <w:proofErr w:type="spellEnd"/>
      <w:r>
        <w:t xml:space="preserve">, 778, 193–207. </w:t>
      </w:r>
      <w:hyperlink r:id="rId45" w:history="1">
        <w:r w:rsidRPr="00684E54">
          <w:rPr>
            <w:rStyle w:val="Hyperlink"/>
          </w:rPr>
          <w:t>https://doi.org/10.1007/s10750-016-2662-3</w:t>
        </w:r>
      </w:hyperlink>
      <w:r>
        <w:t xml:space="preserve"> </w:t>
      </w:r>
    </w:p>
    <w:p w14:paraId="53A3661D" w14:textId="77777777" w:rsidR="00615411" w:rsidRDefault="00615411" w:rsidP="00615411">
      <w:pPr>
        <w:pStyle w:val="NormalWeb"/>
      </w:pPr>
      <w:proofErr w:type="spellStart"/>
      <w:r>
        <w:t>Török</w:t>
      </w:r>
      <w:proofErr w:type="spellEnd"/>
      <w:r>
        <w:t xml:space="preserve">, P., </w:t>
      </w:r>
      <w:proofErr w:type="spellStart"/>
      <w:r>
        <w:t>Prommer</w:t>
      </w:r>
      <w:proofErr w:type="spellEnd"/>
      <w:r>
        <w:t xml:space="preserve">, M., </w:t>
      </w:r>
      <w:proofErr w:type="spellStart"/>
      <w:r>
        <w:t>Valkó</w:t>
      </w:r>
      <w:proofErr w:type="spellEnd"/>
      <w:r>
        <w:t xml:space="preserve">, O., Balogh, A., Vida, E., </w:t>
      </w:r>
      <w:proofErr w:type="spellStart"/>
      <w:r>
        <w:t>Tóthmérész</w:t>
      </w:r>
      <w:proofErr w:type="spellEnd"/>
      <w:r>
        <w:t xml:space="preserve">, B., &amp; </w:t>
      </w:r>
      <w:proofErr w:type="spellStart"/>
      <w:r>
        <w:t>Matus</w:t>
      </w:r>
      <w:proofErr w:type="spellEnd"/>
      <w:r>
        <w:t xml:space="preserve">, G. (2007). Effect of restarted treatment on </w:t>
      </w:r>
      <w:proofErr w:type="spellStart"/>
      <w:r>
        <w:t>phytomass</w:t>
      </w:r>
      <w:proofErr w:type="spellEnd"/>
      <w:r>
        <w:t xml:space="preserve"> and species richness of a protected Molinia meadow. </w:t>
      </w:r>
      <w:proofErr w:type="spellStart"/>
      <w:r>
        <w:rPr>
          <w:rStyle w:val="Emphasis"/>
          <w:rFonts w:eastAsiaTheme="majorEastAsia"/>
        </w:rPr>
        <w:t>Természetvédelmi</w:t>
      </w:r>
      <w:proofErr w:type="spellEnd"/>
      <w:r>
        <w:rPr>
          <w:rStyle w:val="Emphasis"/>
          <w:rFonts w:eastAsiaTheme="majorEastAsia"/>
        </w:rPr>
        <w:t xml:space="preserve"> </w:t>
      </w:r>
      <w:proofErr w:type="spellStart"/>
      <w:r>
        <w:rPr>
          <w:rStyle w:val="Emphasis"/>
          <w:rFonts w:eastAsiaTheme="majorEastAsia"/>
        </w:rPr>
        <w:t>Közlemények</w:t>
      </w:r>
      <w:proofErr w:type="spellEnd"/>
      <w:r>
        <w:t>, 13, 187–198.</w:t>
      </w:r>
    </w:p>
    <w:p w14:paraId="696A5805" w14:textId="28F62F85" w:rsidR="005029A8" w:rsidRPr="005029A8" w:rsidRDefault="005029A8" w:rsidP="005029A8">
      <w:pPr>
        <w:pStyle w:val="NormalWeb"/>
      </w:pPr>
      <w:proofErr w:type="spellStart"/>
      <w:r w:rsidRPr="005029A8">
        <w:t>Albaseer</w:t>
      </w:r>
      <w:proofErr w:type="spellEnd"/>
      <w:r w:rsidRPr="005029A8">
        <w:t>, S. S., Jaspers, V. L. B., Orsini, L., Vlahos, P., Al-</w:t>
      </w:r>
      <w:proofErr w:type="spellStart"/>
      <w:r w:rsidRPr="005029A8">
        <w:t>Hazmi</w:t>
      </w:r>
      <w:proofErr w:type="spellEnd"/>
      <w:r w:rsidRPr="005029A8">
        <w:t xml:space="preserve">, H. E., &amp; </w:t>
      </w:r>
      <w:proofErr w:type="spellStart"/>
      <w:r w:rsidRPr="005029A8">
        <w:t>Hollert</w:t>
      </w:r>
      <w:proofErr w:type="spellEnd"/>
      <w:r w:rsidRPr="005029A8">
        <w:t xml:space="preserve">, H. (2024). Beyond the field: How pesticide drift endangers biodiversity. </w:t>
      </w:r>
      <w:r w:rsidRPr="005029A8">
        <w:rPr>
          <w:i/>
          <w:iCs/>
        </w:rPr>
        <w:t>Environmental Pollution</w:t>
      </w:r>
      <w:r w:rsidRPr="005029A8">
        <w:t xml:space="preserve">. </w:t>
      </w:r>
      <w:hyperlink r:id="rId46" w:history="1">
        <w:r w:rsidRPr="005029A8">
          <w:rPr>
            <w:rStyle w:val="Hyperlink"/>
          </w:rPr>
          <w:t>https://doi.org/10.1016/j.envpol.2024.125526</w:t>
        </w:r>
      </w:hyperlink>
      <w:r>
        <w:t xml:space="preserve"> </w:t>
      </w:r>
    </w:p>
    <w:p w14:paraId="2FBF9F85" w14:textId="6A6D00F4" w:rsidR="005029A8" w:rsidRPr="00AF154F" w:rsidRDefault="005029A8" w:rsidP="005029A8">
      <w:pPr>
        <w:pStyle w:val="NormalWeb"/>
        <w:rPr>
          <w:lang w:val="it-IT"/>
        </w:rPr>
      </w:pPr>
      <w:r w:rsidRPr="005029A8">
        <w:t xml:space="preserve">Bhavsar, F., Mhatre, S., </w:t>
      </w:r>
      <w:proofErr w:type="spellStart"/>
      <w:r w:rsidRPr="005029A8">
        <w:t>Jagdale</w:t>
      </w:r>
      <w:proofErr w:type="spellEnd"/>
      <w:r w:rsidRPr="005029A8">
        <w:t xml:space="preserve">, P., Mundra, A., &amp; Jain, R. (2025). Evolution and side-effects of pesticides. </w:t>
      </w:r>
      <w:r w:rsidRPr="005029A8">
        <w:rPr>
          <w:i/>
          <w:iCs/>
        </w:rPr>
        <w:t>International Journal for Research in Applied Science and Engineering Technology</w:t>
      </w:r>
      <w:r w:rsidRPr="005029A8">
        <w:t xml:space="preserve">. </w:t>
      </w:r>
      <w:hyperlink r:id="rId47" w:history="1">
        <w:r w:rsidRPr="00AF154F">
          <w:rPr>
            <w:rStyle w:val="Hyperlink"/>
            <w:lang w:val="it-IT"/>
          </w:rPr>
          <w:t>https://doi.org/10.22214/ijraset.2025.76333</w:t>
        </w:r>
      </w:hyperlink>
      <w:r w:rsidRPr="00AF154F">
        <w:rPr>
          <w:lang w:val="it-IT"/>
        </w:rPr>
        <w:t xml:space="preserve"> </w:t>
      </w:r>
    </w:p>
    <w:p w14:paraId="655773C7" w14:textId="7145C735" w:rsidR="005029A8" w:rsidRPr="005029A8" w:rsidRDefault="005029A8" w:rsidP="005029A8">
      <w:pPr>
        <w:pStyle w:val="NormalWeb"/>
      </w:pPr>
      <w:r w:rsidRPr="005029A8">
        <w:rPr>
          <w:lang w:val="it-IT"/>
        </w:rPr>
        <w:t xml:space="preserve">Brevik, K., Schoville, S. D., Mota-Sanchez, D., &amp; Chen, Y. H. (2018). </w:t>
      </w:r>
      <w:r w:rsidRPr="005029A8">
        <w:t xml:space="preserve">Pesticide durability and the evolution of resistance: A novel application of survival analysis. </w:t>
      </w:r>
      <w:r w:rsidRPr="005029A8">
        <w:rPr>
          <w:i/>
          <w:iCs/>
        </w:rPr>
        <w:t>Pest Management Science</w:t>
      </w:r>
      <w:r w:rsidRPr="005029A8">
        <w:t xml:space="preserve">, 74(8), 1953-1963. </w:t>
      </w:r>
      <w:hyperlink r:id="rId48" w:history="1">
        <w:r w:rsidRPr="005029A8">
          <w:rPr>
            <w:rStyle w:val="Hyperlink"/>
          </w:rPr>
          <w:t>https://doi.org/10.1002/ps.4899</w:t>
        </w:r>
      </w:hyperlink>
      <w:r>
        <w:t xml:space="preserve"> </w:t>
      </w:r>
    </w:p>
    <w:p w14:paraId="6701778D" w14:textId="77777777" w:rsidR="005029A8" w:rsidRPr="005029A8" w:rsidRDefault="005029A8" w:rsidP="005029A8">
      <w:pPr>
        <w:pStyle w:val="NormalWeb"/>
      </w:pPr>
      <w:r w:rsidRPr="00AF154F">
        <w:rPr>
          <w:lang w:val="it-IT"/>
        </w:rPr>
        <w:t xml:space="preserve">Brühl, C. A., &amp; Zaller, J. G. (2019). </w:t>
      </w:r>
      <w:r w:rsidRPr="005029A8">
        <w:t xml:space="preserve">Biodiversity decline as a consequence of an inappropriate environmental risk assessment of pesticides. </w:t>
      </w:r>
      <w:r w:rsidRPr="005029A8">
        <w:rPr>
          <w:i/>
          <w:iCs/>
        </w:rPr>
        <w:t>Frontiers in Environmental Science</w:t>
      </w:r>
      <w:r w:rsidRPr="005029A8">
        <w:t xml:space="preserve">, 7, 177. </w:t>
      </w:r>
      <w:hyperlink r:id="rId49" w:tgtFrame="_new" w:history="1">
        <w:r w:rsidRPr="005029A8">
          <w:rPr>
            <w:rStyle w:val="Hyperlink"/>
          </w:rPr>
          <w:t>https://doi.org/10.3389/fenvs.2019.00177</w:t>
        </w:r>
      </w:hyperlink>
    </w:p>
    <w:p w14:paraId="3E544965" w14:textId="0F830E8E" w:rsidR="005029A8" w:rsidRPr="005029A8" w:rsidRDefault="005029A8" w:rsidP="005029A8">
      <w:pPr>
        <w:pStyle w:val="NormalWeb"/>
      </w:pPr>
      <w:r w:rsidRPr="005029A8">
        <w:t xml:space="preserve">Feng, S. (2025). The impact of pesticide </w:t>
      </w:r>
      <w:proofErr w:type="gramStart"/>
      <w:r w:rsidRPr="005029A8">
        <w:t>use</w:t>
      </w:r>
      <w:proofErr w:type="gramEnd"/>
      <w:r w:rsidRPr="005029A8">
        <w:t xml:space="preserve"> on pollinator populations and ecosystem health. </w:t>
      </w:r>
      <w:r w:rsidRPr="005029A8">
        <w:rPr>
          <w:i/>
          <w:iCs/>
        </w:rPr>
        <w:t>Journal of Agricultural Science and Botany</w:t>
      </w:r>
      <w:r w:rsidRPr="005029A8">
        <w:t xml:space="preserve">, 9(1). </w:t>
      </w:r>
      <w:hyperlink r:id="rId50" w:history="1">
        <w:r w:rsidRPr="005029A8">
          <w:rPr>
            <w:rStyle w:val="Hyperlink"/>
          </w:rPr>
          <w:t>https://doi.org/10.35841/aaascb.9.1.284</w:t>
        </w:r>
      </w:hyperlink>
      <w:r>
        <w:t xml:space="preserve"> </w:t>
      </w:r>
    </w:p>
    <w:p w14:paraId="4290741E" w14:textId="77777777" w:rsidR="005029A8" w:rsidRPr="005029A8" w:rsidRDefault="005029A8" w:rsidP="005029A8">
      <w:pPr>
        <w:pStyle w:val="NormalWeb"/>
      </w:pPr>
      <w:r w:rsidRPr="005029A8">
        <w:lastRenderedPageBreak/>
        <w:t xml:space="preserve">Hawkins, N. J., Bass, C., Dixon, A., &amp; Neve, P. (2019). The evolutionary origins of pesticide resistance. </w:t>
      </w:r>
      <w:r w:rsidRPr="005029A8">
        <w:rPr>
          <w:i/>
          <w:iCs/>
        </w:rPr>
        <w:t>Biological Reviews</w:t>
      </w:r>
      <w:r w:rsidRPr="005029A8">
        <w:t xml:space="preserve">, 94(1), 135-155. </w:t>
      </w:r>
      <w:hyperlink r:id="rId51" w:tgtFrame="_new" w:history="1">
        <w:r w:rsidRPr="005029A8">
          <w:rPr>
            <w:rStyle w:val="Hyperlink"/>
          </w:rPr>
          <w:t>https://doi.org/10.1111/brv.12440</w:t>
        </w:r>
      </w:hyperlink>
    </w:p>
    <w:p w14:paraId="3AC3873A" w14:textId="384C9051" w:rsidR="005029A8" w:rsidRPr="005029A8" w:rsidRDefault="005029A8" w:rsidP="005029A8">
      <w:pPr>
        <w:pStyle w:val="NormalWeb"/>
      </w:pPr>
      <w:r w:rsidRPr="005029A8">
        <w:t xml:space="preserve">Riaz, J. (2020). Pollution and pollinators: A review. </w:t>
      </w:r>
      <w:r w:rsidRPr="005029A8">
        <w:rPr>
          <w:i/>
          <w:iCs/>
        </w:rPr>
        <w:t>Pure and Applied Biology</w:t>
      </w:r>
      <w:r w:rsidRPr="005029A8">
        <w:t xml:space="preserve">, 9(3). </w:t>
      </w:r>
      <w:hyperlink r:id="rId52" w:history="1">
        <w:r w:rsidRPr="005029A8">
          <w:rPr>
            <w:rStyle w:val="Hyperlink"/>
          </w:rPr>
          <w:t>https://doi.org/10.19045/bspab.2020.90219</w:t>
        </w:r>
      </w:hyperlink>
      <w:r>
        <w:t xml:space="preserve"> </w:t>
      </w:r>
    </w:p>
    <w:p w14:paraId="22730482" w14:textId="2A1AA21A" w:rsidR="00C34A93" w:rsidRDefault="005029A8" w:rsidP="00615411">
      <w:pPr>
        <w:pStyle w:val="NormalWeb"/>
      </w:pPr>
      <w:proofErr w:type="spellStart"/>
      <w:r>
        <w:t>Washim</w:t>
      </w:r>
      <w:proofErr w:type="spellEnd"/>
      <w:r>
        <w:t xml:space="preserve">, M., Manda, P., &amp; Das, R. (2024). Pesticide resistance in insects: Challenges and sustainable solutions for modern agriculture. </w:t>
      </w:r>
      <w:r>
        <w:rPr>
          <w:rStyle w:val="Emphasis"/>
          <w:rFonts w:eastAsiaTheme="majorEastAsia"/>
        </w:rPr>
        <w:t>International Journal of Agricultural and Food Science</w:t>
      </w:r>
      <w:r>
        <w:t xml:space="preserve">, 6(2), 121-127. </w:t>
      </w:r>
      <w:hyperlink r:id="rId53" w:history="1">
        <w:r w:rsidRPr="00684E54">
          <w:rPr>
            <w:rStyle w:val="Hyperlink"/>
          </w:rPr>
          <w:t>https://doi.org/10.33545/2664844X.2024.v6.i2b.215</w:t>
        </w:r>
      </w:hyperlink>
      <w:r>
        <w:t xml:space="preserve"> </w:t>
      </w:r>
    </w:p>
    <w:p w14:paraId="32AB08F3" w14:textId="3B94AAB7" w:rsidR="00A45DA4" w:rsidRPr="00A45DA4" w:rsidRDefault="00A45DA4" w:rsidP="00A45DA4">
      <w:pPr>
        <w:pStyle w:val="NormalWeb"/>
      </w:pPr>
      <w:r w:rsidRPr="00A45DA4">
        <w:t xml:space="preserve">Duke, S. O., &amp; Carvalho, L. B. (2008). Weed management and herbicide-resistant crops. </w:t>
      </w:r>
      <w:r w:rsidRPr="00A45DA4">
        <w:rPr>
          <w:i/>
          <w:iCs/>
        </w:rPr>
        <w:t>Pest Management Science</w:t>
      </w:r>
      <w:r w:rsidRPr="00A45DA4">
        <w:t xml:space="preserve">, 64(4), 327–335. </w:t>
      </w:r>
      <w:hyperlink r:id="rId54" w:history="1">
        <w:r w:rsidRPr="00A45DA4">
          <w:rPr>
            <w:rStyle w:val="Hyperlink"/>
          </w:rPr>
          <w:t>https://doi.org/10.1002/ps.1525</w:t>
        </w:r>
      </w:hyperlink>
      <w:r>
        <w:t xml:space="preserve"> </w:t>
      </w:r>
    </w:p>
    <w:p w14:paraId="66833315" w14:textId="5DBD18A1" w:rsidR="00A45DA4" w:rsidRPr="00A45DA4" w:rsidRDefault="00A45DA4" w:rsidP="00A45DA4">
      <w:pPr>
        <w:pStyle w:val="NormalWeb"/>
      </w:pPr>
      <w:r w:rsidRPr="00A45DA4">
        <w:t xml:space="preserve">Lu, Y., Wu, K., Jiang, Y., Xia, B., Li, P., Feng, H., </w:t>
      </w:r>
      <w:proofErr w:type="spellStart"/>
      <w:r w:rsidRPr="00A45DA4">
        <w:t>Wyckhuys</w:t>
      </w:r>
      <w:proofErr w:type="spellEnd"/>
      <w:r w:rsidRPr="00A45DA4">
        <w:t xml:space="preserve">, K. A. G., &amp; Guo, Y. (2012). </w:t>
      </w:r>
      <w:proofErr w:type="spellStart"/>
      <w:r w:rsidRPr="00A45DA4">
        <w:t>Mirid</w:t>
      </w:r>
      <w:proofErr w:type="spellEnd"/>
      <w:r w:rsidRPr="00A45DA4">
        <w:t xml:space="preserve"> bug outbreaks in multiple crops correlated with wide-scale adoption of </w:t>
      </w:r>
      <w:proofErr w:type="spellStart"/>
      <w:r w:rsidRPr="00A45DA4">
        <w:t>Bt</w:t>
      </w:r>
      <w:proofErr w:type="spellEnd"/>
      <w:r w:rsidRPr="00A45DA4">
        <w:t xml:space="preserve"> cotton in China. </w:t>
      </w:r>
      <w:r w:rsidRPr="00A45DA4">
        <w:rPr>
          <w:i/>
          <w:iCs/>
        </w:rPr>
        <w:t>Science</w:t>
      </w:r>
      <w:r w:rsidRPr="00A45DA4">
        <w:t xml:space="preserve">, 328(5982), 1151–1154. </w:t>
      </w:r>
      <w:hyperlink r:id="rId55" w:history="1">
        <w:r w:rsidRPr="00A45DA4">
          <w:rPr>
            <w:rStyle w:val="Hyperlink"/>
          </w:rPr>
          <w:t>https://doi.org/10.1126/science.1187881</w:t>
        </w:r>
      </w:hyperlink>
      <w:r>
        <w:t xml:space="preserve"> </w:t>
      </w:r>
    </w:p>
    <w:p w14:paraId="524BA08B" w14:textId="77777777" w:rsidR="00A45DA4" w:rsidRPr="00A45DA4" w:rsidRDefault="00A45DA4" w:rsidP="00A45DA4">
      <w:pPr>
        <w:pStyle w:val="NormalWeb"/>
      </w:pPr>
      <w:r w:rsidRPr="00A45DA4">
        <w:t xml:space="preserve">James, C. (2017). Global status of commercialized biotech/GM crops. </w:t>
      </w:r>
      <w:r w:rsidRPr="00A45DA4">
        <w:rPr>
          <w:i/>
          <w:iCs/>
        </w:rPr>
        <w:t>ISAAA Briefs</w:t>
      </w:r>
      <w:r w:rsidRPr="00A45DA4">
        <w:t>.</w:t>
      </w:r>
    </w:p>
    <w:p w14:paraId="3A5ACE43" w14:textId="77777777" w:rsidR="00A45DA4" w:rsidRPr="00A45DA4" w:rsidRDefault="00A45DA4" w:rsidP="00A45DA4">
      <w:pPr>
        <w:pStyle w:val="NormalWeb"/>
      </w:pPr>
      <w:proofErr w:type="spellStart"/>
      <w:r w:rsidRPr="00A45DA4">
        <w:t>Gonsalves</w:t>
      </w:r>
      <w:proofErr w:type="spellEnd"/>
      <w:r w:rsidRPr="00A45DA4">
        <w:t xml:space="preserve">, D. (2006). Transgenic papaya in Hawaii and beyond. </w:t>
      </w:r>
      <w:proofErr w:type="spellStart"/>
      <w:r w:rsidRPr="00A45DA4">
        <w:rPr>
          <w:i/>
          <w:iCs/>
        </w:rPr>
        <w:t>AgBioForum</w:t>
      </w:r>
      <w:proofErr w:type="spellEnd"/>
      <w:r w:rsidRPr="00A45DA4">
        <w:t>, 9(1), 36–40.</w:t>
      </w:r>
    </w:p>
    <w:p w14:paraId="48A7AB0B" w14:textId="70DC8512" w:rsidR="00A45DA4" w:rsidRDefault="00A45DA4" w:rsidP="00A45DA4">
      <w:pPr>
        <w:pStyle w:val="NormalWeb"/>
      </w:pPr>
      <w:proofErr w:type="spellStart"/>
      <w:r w:rsidRPr="00A45DA4">
        <w:t>Qaim</w:t>
      </w:r>
      <w:proofErr w:type="spellEnd"/>
      <w:r w:rsidRPr="00A45DA4">
        <w:t xml:space="preserve">, M., &amp; Zilberman, D. (2003). Yield effects of genetically modified crops in developing countries. </w:t>
      </w:r>
      <w:r w:rsidRPr="00A45DA4">
        <w:rPr>
          <w:i/>
          <w:iCs/>
        </w:rPr>
        <w:t>Science</w:t>
      </w:r>
      <w:r w:rsidRPr="00A45DA4">
        <w:t xml:space="preserve">, 299(5608), 900–902. </w:t>
      </w:r>
      <w:hyperlink r:id="rId56" w:history="1">
        <w:r w:rsidRPr="00A45DA4">
          <w:rPr>
            <w:rStyle w:val="Hyperlink"/>
          </w:rPr>
          <w:t>https://doi.org/10.1126/science.1080609</w:t>
        </w:r>
      </w:hyperlink>
      <w:r>
        <w:t xml:space="preserve"> </w:t>
      </w:r>
    </w:p>
    <w:p w14:paraId="18B752AD" w14:textId="77777777" w:rsidR="00E04661" w:rsidRDefault="00E04661" w:rsidP="00E04661">
      <w:pPr>
        <w:pStyle w:val="NormalWeb"/>
      </w:pPr>
      <w:proofErr w:type="spellStart"/>
      <w:r>
        <w:t>Baulcombe</w:t>
      </w:r>
      <w:proofErr w:type="spellEnd"/>
      <w:r>
        <w:t xml:space="preserve">, D., </w:t>
      </w:r>
      <w:proofErr w:type="spellStart"/>
      <w:r>
        <w:t>Crute</w:t>
      </w:r>
      <w:proofErr w:type="spellEnd"/>
      <w:r>
        <w:t xml:space="preserve">, I., Davies, B., </w:t>
      </w:r>
      <w:proofErr w:type="spellStart"/>
      <w:r>
        <w:t>Dunwell</w:t>
      </w:r>
      <w:proofErr w:type="spellEnd"/>
      <w:r>
        <w:t xml:space="preserve">, J., Gale, M., Jones, J., Pretty, J., Sutherland, W., &amp; Toulmin, C. (2014). Reaping the benefits: Science and the sustainable intensification of global agriculture. </w:t>
      </w:r>
      <w:r>
        <w:rPr>
          <w:rStyle w:val="Emphasis"/>
          <w:rFonts w:eastAsiaTheme="majorEastAsia"/>
        </w:rPr>
        <w:t>Philosophical Transactions of the Royal Society B</w:t>
      </w:r>
      <w:r>
        <w:t xml:space="preserve">, 363(1491), 447–465. </w:t>
      </w:r>
      <w:hyperlink r:id="rId57" w:tgtFrame="_new" w:history="1">
        <w:r>
          <w:rPr>
            <w:rStyle w:val="Hyperlink"/>
            <w:rFonts w:eastAsiaTheme="majorEastAsia"/>
          </w:rPr>
          <w:t>https://doi.org/10.1098/rstb.2007.2161</w:t>
        </w:r>
      </w:hyperlink>
    </w:p>
    <w:p w14:paraId="4BEB8778" w14:textId="70470FF5" w:rsidR="00E04661" w:rsidRDefault="00E04661" w:rsidP="00E04661">
      <w:pPr>
        <w:pStyle w:val="NormalWeb"/>
      </w:pPr>
      <w:r>
        <w:t xml:space="preserve">Brookes, G., &amp; Barfoot, P. (2020). Environmental impacts of genetically modified (GM) crop use 1996–2018: Impacts on pesticide use and carbon emissions. </w:t>
      </w:r>
      <w:r>
        <w:rPr>
          <w:rStyle w:val="Emphasis"/>
          <w:rFonts w:eastAsiaTheme="majorEastAsia"/>
        </w:rPr>
        <w:t>GM Crops &amp; Food</w:t>
      </w:r>
      <w:r>
        <w:t xml:space="preserve">, 11(4), 215–241. </w:t>
      </w:r>
      <w:hyperlink r:id="rId58" w:history="1">
        <w:r w:rsidRPr="00684E54">
          <w:rPr>
            <w:rStyle w:val="Hyperlink"/>
          </w:rPr>
          <w:t>https://doi.org/10.1080/21645698.2020.1778827</w:t>
        </w:r>
      </w:hyperlink>
      <w:r>
        <w:t xml:space="preserve"> </w:t>
      </w:r>
    </w:p>
    <w:p w14:paraId="25B8F185" w14:textId="77777777" w:rsidR="00E04661" w:rsidRDefault="00E04661" w:rsidP="00E04661">
      <w:pPr>
        <w:pStyle w:val="NormalWeb"/>
      </w:pPr>
      <w:r>
        <w:t xml:space="preserve">James, C. (2017). Global status of commercialized biotech/GM crops. </w:t>
      </w:r>
      <w:r>
        <w:rPr>
          <w:rStyle w:val="Emphasis"/>
          <w:rFonts w:eastAsiaTheme="majorEastAsia"/>
        </w:rPr>
        <w:t>ISAAA Brief No. 53</w:t>
      </w:r>
      <w:r>
        <w:t>. International Service for the Acquisition of Agri-biotech Applications.</w:t>
      </w:r>
    </w:p>
    <w:p w14:paraId="43163683" w14:textId="5F7E9832" w:rsidR="00E04661" w:rsidRDefault="00E04661" w:rsidP="00E04661">
      <w:pPr>
        <w:pStyle w:val="NormalWeb"/>
      </w:pPr>
      <w:proofErr w:type="spellStart"/>
      <w:r>
        <w:t>Kathage</w:t>
      </w:r>
      <w:proofErr w:type="spellEnd"/>
      <w:r>
        <w:t xml:space="preserve">, J., &amp; </w:t>
      </w:r>
      <w:proofErr w:type="spellStart"/>
      <w:r>
        <w:t>Qaim</w:t>
      </w:r>
      <w:proofErr w:type="spellEnd"/>
      <w:r>
        <w:t xml:space="preserve">, M. (2012). Economic impacts and impact dynamics of </w:t>
      </w:r>
      <w:proofErr w:type="spellStart"/>
      <w:r>
        <w:t>Bt</w:t>
      </w:r>
      <w:proofErr w:type="spellEnd"/>
      <w:r>
        <w:t xml:space="preserve"> cotton in India. </w:t>
      </w:r>
      <w:r>
        <w:rPr>
          <w:rStyle w:val="Emphasis"/>
          <w:rFonts w:eastAsiaTheme="majorEastAsia"/>
        </w:rPr>
        <w:t>Proceedings of the National Academy of Sciences</w:t>
      </w:r>
      <w:r>
        <w:t xml:space="preserve">, 109(29), 11652–11656. </w:t>
      </w:r>
      <w:hyperlink r:id="rId59" w:history="1">
        <w:r w:rsidRPr="00684E54">
          <w:rPr>
            <w:rStyle w:val="Hyperlink"/>
          </w:rPr>
          <w:t>https://doi.org/10.1073/pnas.1203647109</w:t>
        </w:r>
      </w:hyperlink>
      <w:r>
        <w:t xml:space="preserve"> </w:t>
      </w:r>
    </w:p>
    <w:p w14:paraId="46360619" w14:textId="77777777" w:rsidR="00E04661" w:rsidRDefault="00E04661" w:rsidP="00E04661">
      <w:pPr>
        <w:pStyle w:val="NormalWeb"/>
      </w:pPr>
      <w:r w:rsidRPr="00E04661">
        <w:rPr>
          <w:lang w:val="it-IT"/>
        </w:rPr>
        <w:t xml:space="preserve">Pellegrino, E., Bedini, S., Nuti, M., &amp; Ercoli, L. (2018). </w:t>
      </w:r>
      <w:r>
        <w:t xml:space="preserve">Impact of genetically engineered maize on agronomic, environmental and toxicological traits: A meta-analysis of 21 years of field data. </w:t>
      </w:r>
      <w:r>
        <w:rPr>
          <w:rStyle w:val="Emphasis"/>
          <w:rFonts w:eastAsiaTheme="majorEastAsia"/>
        </w:rPr>
        <w:t>Scientific Reports</w:t>
      </w:r>
      <w:r>
        <w:t xml:space="preserve">, 8, 3113. </w:t>
      </w:r>
      <w:hyperlink r:id="rId60" w:tgtFrame="_new" w:history="1">
        <w:r>
          <w:rPr>
            <w:rStyle w:val="Hyperlink"/>
            <w:rFonts w:eastAsiaTheme="majorEastAsia"/>
          </w:rPr>
          <w:t>https://doi.org/10.1038/s41598-018-21284-2</w:t>
        </w:r>
      </w:hyperlink>
    </w:p>
    <w:p w14:paraId="2194C400" w14:textId="1CBDFDC3" w:rsidR="00E04661" w:rsidRDefault="00E04661" w:rsidP="00E04661">
      <w:pPr>
        <w:pStyle w:val="NormalWeb"/>
      </w:pPr>
      <w:proofErr w:type="spellStart"/>
      <w:r>
        <w:t>Qaim</w:t>
      </w:r>
      <w:proofErr w:type="spellEnd"/>
      <w:r>
        <w:t xml:space="preserve">, M., &amp; </w:t>
      </w:r>
      <w:proofErr w:type="spellStart"/>
      <w:r>
        <w:t>Kouser</w:t>
      </w:r>
      <w:proofErr w:type="spellEnd"/>
      <w:r>
        <w:t xml:space="preserve">, S. (2013). Genetically modified crops and food security. </w:t>
      </w:r>
      <w:proofErr w:type="spellStart"/>
      <w:r>
        <w:rPr>
          <w:rStyle w:val="Emphasis"/>
          <w:rFonts w:eastAsiaTheme="majorEastAsia"/>
        </w:rPr>
        <w:t>PLoS</w:t>
      </w:r>
      <w:proofErr w:type="spellEnd"/>
      <w:r>
        <w:rPr>
          <w:rStyle w:val="Emphasis"/>
          <w:rFonts w:eastAsiaTheme="majorEastAsia"/>
        </w:rPr>
        <w:t xml:space="preserve"> ONE</w:t>
      </w:r>
      <w:r>
        <w:t xml:space="preserve">, 8(6), e64879. </w:t>
      </w:r>
      <w:hyperlink r:id="rId61" w:history="1">
        <w:r w:rsidRPr="00684E54">
          <w:rPr>
            <w:rStyle w:val="Hyperlink"/>
          </w:rPr>
          <w:t>https://doi.org/10.1371/journal.pone.0064879</w:t>
        </w:r>
      </w:hyperlink>
      <w:r>
        <w:t xml:space="preserve"> </w:t>
      </w:r>
    </w:p>
    <w:p w14:paraId="402A38C5" w14:textId="77777777" w:rsidR="00E04661" w:rsidRPr="00A45DA4" w:rsidRDefault="00E04661" w:rsidP="00A45DA4">
      <w:pPr>
        <w:pStyle w:val="NormalWeb"/>
      </w:pPr>
    </w:p>
    <w:p w14:paraId="03F4F881" w14:textId="77777777" w:rsidR="00A45DA4" w:rsidRDefault="00A45DA4" w:rsidP="00615411">
      <w:pPr>
        <w:pStyle w:val="NormalWeb"/>
      </w:pPr>
    </w:p>
    <w:p w14:paraId="1783217D" w14:textId="77777777" w:rsidR="00A45DA4" w:rsidRPr="00C34A93" w:rsidRDefault="00A45DA4" w:rsidP="00615411">
      <w:pPr>
        <w:pStyle w:val="NormalWeb"/>
      </w:pPr>
    </w:p>
    <w:sectPr w:rsidR="00A45DA4" w:rsidRPr="00C34A93">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MH" w:date="2026-03-17T13:24:00Z" w:initials="MH">
    <w:p w14:paraId="25C1F4F0" w14:textId="4FDC14B5" w:rsidR="00D66CF7" w:rsidRDefault="00D66CF7" w:rsidP="00E242FB">
      <w:pPr>
        <w:pStyle w:val="CommentText"/>
      </w:pPr>
      <w:r>
        <w:rPr>
          <w:rStyle w:val="CommentReference"/>
        </w:rPr>
        <w:annotationRef/>
      </w:r>
      <w:r w:rsidR="00E242FB">
        <w:t>Please correct spel</w:t>
      </w:r>
      <w:r>
        <w:t>ling</w:t>
      </w:r>
    </w:p>
  </w:comment>
  <w:comment w:id="1" w:author="Author MH" w:date="2026-03-17T13:26:00Z" w:initials="MH">
    <w:p w14:paraId="46BFEAEC" w14:textId="0CD47FE5" w:rsidR="00E242FB" w:rsidRDefault="00E242FB">
      <w:pPr>
        <w:pStyle w:val="CommentText"/>
      </w:pPr>
      <w:r>
        <w:rPr>
          <w:rStyle w:val="CommentReference"/>
        </w:rPr>
        <w:annotationRef/>
      </w:r>
      <w:r>
        <w:t>Please correct spelling</w:t>
      </w:r>
    </w:p>
  </w:comment>
  <w:comment w:id="2" w:author="Author MH" w:date="2026-03-18T12:21:00Z" w:initials="MH">
    <w:p w14:paraId="1B56ACE9" w14:textId="060EB103" w:rsidR="00BF5715" w:rsidRDefault="00BF5715" w:rsidP="00BF5715">
      <w:pPr>
        <w:pStyle w:val="CommentText"/>
      </w:pPr>
      <w:r>
        <w:rPr>
          <w:rStyle w:val="CommentReference"/>
        </w:rPr>
        <w:annotationRef/>
      </w:r>
      <w:r>
        <w:rPr>
          <w:rStyle w:val="CommentReference"/>
        </w:rPr>
        <w:annotationRef/>
      </w:r>
      <w:r>
        <w:t xml:space="preserve">Please include a table summarizing relevant case studies, specifying the </w:t>
      </w:r>
      <w:proofErr w:type="spellStart"/>
      <w:r>
        <w:t>Bt</w:t>
      </w:r>
      <w:proofErr w:type="spellEnd"/>
      <w:r>
        <w:t xml:space="preserve"> toxins used, the target pests, the associated crops, and their commercial applications.</w:t>
      </w:r>
      <w:bookmarkStart w:id="3" w:name="_GoBack"/>
      <w:bookmarkEnd w:id="3"/>
    </w:p>
    <w:p w14:paraId="0A0FCE44" w14:textId="1B68B78F" w:rsidR="00BF5715" w:rsidRDefault="00BF5715">
      <w:pPr>
        <w:pStyle w:val="CommentText"/>
      </w:pPr>
    </w:p>
  </w:comment>
  <w:comment w:id="4" w:author="Author MH" w:date="2026-03-18T12:19:00Z" w:initials="MH">
    <w:p w14:paraId="4DB9B19F" w14:textId="4BE0CC70" w:rsidR="00BF5715" w:rsidRDefault="00BF5715" w:rsidP="00BF5715">
      <w:pPr>
        <w:pStyle w:val="CommentText"/>
      </w:pPr>
      <w:r>
        <w:rPr>
          <w:rStyle w:val="CommentReference"/>
        </w:rPr>
        <w:annotationRef/>
      </w:r>
      <w:r>
        <w:rPr>
          <w:rStyle w:val="CommentReference"/>
        </w:rPr>
        <w:annotationRef/>
      </w:r>
      <w:r>
        <w:t xml:space="preserve">Please mentioned the </w:t>
      </w:r>
      <w:r>
        <w:t>case studies which crop was developed</w:t>
      </w:r>
      <w:r>
        <w:t xml:space="preserve"> </w:t>
      </w:r>
      <w:r>
        <w:t xml:space="preserve">against which pest </w:t>
      </w:r>
      <w:r>
        <w:t>in a table.</w:t>
      </w:r>
    </w:p>
    <w:p w14:paraId="78B13B24" w14:textId="4236DC99" w:rsidR="00BF5715" w:rsidRDefault="00BF5715">
      <w:pPr>
        <w:pStyle w:val="CommentText"/>
      </w:pPr>
    </w:p>
  </w:comment>
  <w:comment w:id="5" w:author="Author MH" w:date="2026-03-18T12:18:00Z" w:initials="MH">
    <w:p w14:paraId="57831F64" w14:textId="63FC9717" w:rsidR="00BF5715" w:rsidRDefault="00BF5715" w:rsidP="00BF5715">
      <w:pPr>
        <w:pStyle w:val="CommentText"/>
      </w:pPr>
      <w:r>
        <w:rPr>
          <w:rStyle w:val="CommentReference"/>
        </w:rPr>
        <w:annotationRef/>
      </w:r>
      <w:r>
        <w:t>Please mentioned the case studies who get resistance in a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C1F4F0" w15:done="0"/>
  <w15:commentEx w15:paraId="46BFEAEC" w15:done="0"/>
  <w15:commentEx w15:paraId="0A0FCE44" w15:done="0"/>
  <w15:commentEx w15:paraId="78B13B24" w15:done="0"/>
  <w15:commentEx w15:paraId="57831F6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B4DE" w14:textId="77777777" w:rsidR="00F867F2" w:rsidRDefault="00F867F2" w:rsidP="00E8433A">
      <w:pPr>
        <w:spacing w:after="0" w:line="240" w:lineRule="auto"/>
      </w:pPr>
      <w:r>
        <w:separator/>
      </w:r>
    </w:p>
  </w:endnote>
  <w:endnote w:type="continuationSeparator" w:id="0">
    <w:p w14:paraId="13C5C5FE" w14:textId="77777777" w:rsidR="00F867F2" w:rsidRDefault="00F867F2" w:rsidP="00E8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BE71F" w14:textId="77777777" w:rsidR="00E8433A" w:rsidRDefault="00E84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36EF9" w14:textId="77777777" w:rsidR="00E8433A" w:rsidRDefault="00E84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1BE4" w14:textId="77777777" w:rsidR="00E8433A" w:rsidRDefault="00E84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BEDCC" w14:textId="77777777" w:rsidR="00F867F2" w:rsidRDefault="00F867F2" w:rsidP="00E8433A">
      <w:pPr>
        <w:spacing w:after="0" w:line="240" w:lineRule="auto"/>
      </w:pPr>
      <w:r>
        <w:separator/>
      </w:r>
    </w:p>
  </w:footnote>
  <w:footnote w:type="continuationSeparator" w:id="0">
    <w:p w14:paraId="465DA442" w14:textId="77777777" w:rsidR="00F867F2" w:rsidRDefault="00F867F2" w:rsidP="00E84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7336" w14:textId="179D9F99" w:rsidR="00E8433A" w:rsidRDefault="00F867F2">
    <w:pPr>
      <w:pStyle w:val="Header"/>
    </w:pPr>
    <w:r>
      <w:rPr>
        <w:noProof/>
      </w:rPr>
      <w:pict w14:anchorId="2A945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FFF4F" w14:textId="1AC1CAD6" w:rsidR="00E8433A" w:rsidRDefault="00F867F2">
    <w:pPr>
      <w:pStyle w:val="Header"/>
    </w:pPr>
    <w:r>
      <w:rPr>
        <w:noProof/>
      </w:rPr>
      <w:pict w14:anchorId="26C2D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ABD7" w14:textId="3F121AA2" w:rsidR="00E8433A" w:rsidRDefault="00F867F2">
    <w:pPr>
      <w:pStyle w:val="Header"/>
    </w:pPr>
    <w:r>
      <w:rPr>
        <w:noProof/>
      </w:rPr>
      <w:pict w14:anchorId="37186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D5747"/>
    <w:multiLevelType w:val="hybridMultilevel"/>
    <w:tmpl w:val="0FF0E2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8C25EA9"/>
    <w:multiLevelType w:val="multilevel"/>
    <w:tmpl w:val="646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D1A82"/>
    <w:multiLevelType w:val="multilevel"/>
    <w:tmpl w:val="482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31FD0"/>
    <w:multiLevelType w:val="multilevel"/>
    <w:tmpl w:val="60D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901DA"/>
    <w:multiLevelType w:val="multilevel"/>
    <w:tmpl w:val="52B0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A0FD1"/>
    <w:multiLevelType w:val="multilevel"/>
    <w:tmpl w:val="FAB6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77EC9"/>
    <w:multiLevelType w:val="multilevel"/>
    <w:tmpl w:val="6FC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10061"/>
    <w:multiLevelType w:val="multilevel"/>
    <w:tmpl w:val="849CB76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C5104"/>
    <w:multiLevelType w:val="multilevel"/>
    <w:tmpl w:val="8E0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E503D"/>
    <w:multiLevelType w:val="multilevel"/>
    <w:tmpl w:val="1A58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A26B6"/>
    <w:multiLevelType w:val="multilevel"/>
    <w:tmpl w:val="94D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905E2"/>
    <w:multiLevelType w:val="multilevel"/>
    <w:tmpl w:val="D966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36784"/>
    <w:multiLevelType w:val="multilevel"/>
    <w:tmpl w:val="1078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E0230A"/>
    <w:multiLevelType w:val="multilevel"/>
    <w:tmpl w:val="F21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11"/>
  </w:num>
  <w:num w:numId="5">
    <w:abstractNumId w:val="7"/>
  </w:num>
  <w:num w:numId="6">
    <w:abstractNumId w:val="12"/>
  </w:num>
  <w:num w:numId="7">
    <w:abstractNumId w:val="5"/>
  </w:num>
  <w:num w:numId="8">
    <w:abstractNumId w:val="2"/>
  </w:num>
  <w:num w:numId="9">
    <w:abstractNumId w:val="10"/>
  </w:num>
  <w:num w:numId="10">
    <w:abstractNumId w:val="9"/>
  </w:num>
  <w:num w:numId="11">
    <w:abstractNumId w:val="0"/>
  </w:num>
  <w:num w:numId="12">
    <w:abstractNumId w:val="13"/>
  </w:num>
  <w:num w:numId="13">
    <w:abstractNumId w:val="8"/>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MH">
    <w15:presenceInfo w15:providerId="Windows Live" w15:userId="6430ab4761610f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47"/>
    <w:rsid w:val="001A7E20"/>
    <w:rsid w:val="0021639F"/>
    <w:rsid w:val="00395D2B"/>
    <w:rsid w:val="003D55EB"/>
    <w:rsid w:val="004D6E40"/>
    <w:rsid w:val="005022C1"/>
    <w:rsid w:val="005029A8"/>
    <w:rsid w:val="005F02EB"/>
    <w:rsid w:val="005F49BB"/>
    <w:rsid w:val="00615411"/>
    <w:rsid w:val="006E0942"/>
    <w:rsid w:val="006E4DC3"/>
    <w:rsid w:val="006F79F9"/>
    <w:rsid w:val="007A7A93"/>
    <w:rsid w:val="00807DAF"/>
    <w:rsid w:val="00976274"/>
    <w:rsid w:val="009B2939"/>
    <w:rsid w:val="009B5526"/>
    <w:rsid w:val="009B5ADB"/>
    <w:rsid w:val="00A45DA4"/>
    <w:rsid w:val="00A50586"/>
    <w:rsid w:val="00AC383C"/>
    <w:rsid w:val="00AF154F"/>
    <w:rsid w:val="00B1727A"/>
    <w:rsid w:val="00B947CB"/>
    <w:rsid w:val="00BF5715"/>
    <w:rsid w:val="00C06231"/>
    <w:rsid w:val="00C34A93"/>
    <w:rsid w:val="00C67872"/>
    <w:rsid w:val="00CB2247"/>
    <w:rsid w:val="00CD7A2A"/>
    <w:rsid w:val="00D4236E"/>
    <w:rsid w:val="00D66CF7"/>
    <w:rsid w:val="00DB141B"/>
    <w:rsid w:val="00E01BE6"/>
    <w:rsid w:val="00E04661"/>
    <w:rsid w:val="00E242FB"/>
    <w:rsid w:val="00E8433A"/>
    <w:rsid w:val="00F867F2"/>
  </w:rsids>
  <m:mathPr>
    <m:mathFont m:val="Cambria Math"/>
    <m:brkBin m:val="before"/>
    <m:brkBinSub m:val="--"/>
    <m:smallFrac m:val="0"/>
    <m:dispDef/>
    <m:lMargin m:val="0"/>
    <m:rMargin m:val="0"/>
    <m:defJc m:val="centerGroup"/>
    <m:wrapIndent m:val="1440"/>
    <m:intLim m:val="subSup"/>
    <m:naryLim m:val="undOvr"/>
  </m:mathPr>
  <w:themeFontLang w:val="en-IN" w:bidi="ur-P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F8E81"/>
  <w15:chartTrackingRefBased/>
  <w15:docId w15:val="{FC7CA9C4-C7DB-49D7-A121-80864598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2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22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22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2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2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2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22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22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2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2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247"/>
    <w:rPr>
      <w:rFonts w:eastAsiaTheme="majorEastAsia" w:cstheme="majorBidi"/>
      <w:color w:val="272727" w:themeColor="text1" w:themeTint="D8"/>
    </w:rPr>
  </w:style>
  <w:style w:type="paragraph" w:styleId="Title">
    <w:name w:val="Title"/>
    <w:basedOn w:val="Normal"/>
    <w:next w:val="Normal"/>
    <w:link w:val="TitleChar"/>
    <w:uiPriority w:val="10"/>
    <w:qFormat/>
    <w:rsid w:val="00CB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247"/>
    <w:pPr>
      <w:spacing w:before="160"/>
      <w:jc w:val="center"/>
    </w:pPr>
    <w:rPr>
      <w:i/>
      <w:iCs/>
      <w:color w:val="404040" w:themeColor="text1" w:themeTint="BF"/>
    </w:rPr>
  </w:style>
  <w:style w:type="character" w:customStyle="1" w:styleId="QuoteChar">
    <w:name w:val="Quote Char"/>
    <w:basedOn w:val="DefaultParagraphFont"/>
    <w:link w:val="Quote"/>
    <w:uiPriority w:val="29"/>
    <w:rsid w:val="00CB2247"/>
    <w:rPr>
      <w:i/>
      <w:iCs/>
      <w:color w:val="404040" w:themeColor="text1" w:themeTint="BF"/>
    </w:rPr>
  </w:style>
  <w:style w:type="paragraph" w:styleId="ListParagraph">
    <w:name w:val="List Paragraph"/>
    <w:basedOn w:val="Normal"/>
    <w:uiPriority w:val="34"/>
    <w:qFormat/>
    <w:rsid w:val="00CB2247"/>
    <w:pPr>
      <w:ind w:left="720"/>
      <w:contextualSpacing/>
    </w:pPr>
  </w:style>
  <w:style w:type="character" w:styleId="IntenseEmphasis">
    <w:name w:val="Intense Emphasis"/>
    <w:basedOn w:val="DefaultParagraphFont"/>
    <w:uiPriority w:val="21"/>
    <w:qFormat/>
    <w:rsid w:val="00CB2247"/>
    <w:rPr>
      <w:i/>
      <w:iCs/>
      <w:color w:val="2F5496" w:themeColor="accent1" w:themeShade="BF"/>
    </w:rPr>
  </w:style>
  <w:style w:type="paragraph" w:styleId="IntenseQuote">
    <w:name w:val="Intense Quote"/>
    <w:basedOn w:val="Normal"/>
    <w:next w:val="Normal"/>
    <w:link w:val="IntenseQuoteChar"/>
    <w:uiPriority w:val="30"/>
    <w:qFormat/>
    <w:rsid w:val="00CB2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247"/>
    <w:rPr>
      <w:i/>
      <w:iCs/>
      <w:color w:val="2F5496" w:themeColor="accent1" w:themeShade="BF"/>
    </w:rPr>
  </w:style>
  <w:style w:type="character" w:styleId="IntenseReference">
    <w:name w:val="Intense Reference"/>
    <w:basedOn w:val="DefaultParagraphFont"/>
    <w:uiPriority w:val="32"/>
    <w:qFormat/>
    <w:rsid w:val="00CB2247"/>
    <w:rPr>
      <w:b/>
      <w:bCs/>
      <w:smallCaps/>
      <w:color w:val="2F5496" w:themeColor="accent1" w:themeShade="BF"/>
      <w:spacing w:val="5"/>
    </w:rPr>
  </w:style>
  <w:style w:type="paragraph" w:styleId="NormalWeb">
    <w:name w:val="Normal (Web)"/>
    <w:basedOn w:val="Normal"/>
    <w:uiPriority w:val="99"/>
    <w:unhideWhenUsed/>
    <w:rsid w:val="00CB224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B2247"/>
    <w:rPr>
      <w:b/>
      <w:bCs/>
    </w:rPr>
  </w:style>
  <w:style w:type="character" w:styleId="Emphasis">
    <w:name w:val="Emphasis"/>
    <w:basedOn w:val="DefaultParagraphFont"/>
    <w:uiPriority w:val="20"/>
    <w:qFormat/>
    <w:rsid w:val="00CB2247"/>
    <w:rPr>
      <w:i/>
      <w:iCs/>
    </w:rPr>
  </w:style>
  <w:style w:type="character" w:styleId="Hyperlink">
    <w:name w:val="Hyperlink"/>
    <w:basedOn w:val="DefaultParagraphFont"/>
    <w:uiPriority w:val="99"/>
    <w:unhideWhenUsed/>
    <w:rsid w:val="00CB2247"/>
    <w:rPr>
      <w:color w:val="0000FF"/>
      <w:u w:val="single"/>
    </w:rPr>
  </w:style>
  <w:style w:type="character" w:customStyle="1" w:styleId="UnresolvedMention">
    <w:name w:val="Unresolved Mention"/>
    <w:basedOn w:val="DefaultParagraphFont"/>
    <w:uiPriority w:val="99"/>
    <w:semiHidden/>
    <w:unhideWhenUsed/>
    <w:rsid w:val="00CB2247"/>
    <w:rPr>
      <w:color w:val="605E5C"/>
      <w:shd w:val="clear" w:color="auto" w:fill="E1DFDD"/>
    </w:rPr>
  </w:style>
  <w:style w:type="character" w:styleId="FollowedHyperlink">
    <w:name w:val="FollowedHyperlink"/>
    <w:basedOn w:val="DefaultParagraphFont"/>
    <w:uiPriority w:val="99"/>
    <w:semiHidden/>
    <w:unhideWhenUsed/>
    <w:rsid w:val="00C34A93"/>
    <w:rPr>
      <w:color w:val="954F72" w:themeColor="followedHyperlink"/>
      <w:u w:val="single"/>
    </w:rPr>
  </w:style>
  <w:style w:type="character" w:customStyle="1" w:styleId="anchor-text">
    <w:name w:val="anchor-text"/>
    <w:basedOn w:val="DefaultParagraphFont"/>
    <w:rsid w:val="00C34A93"/>
  </w:style>
  <w:style w:type="character" w:customStyle="1" w:styleId="react-xocs-alternative-link">
    <w:name w:val="react-xocs-alternative-link"/>
    <w:basedOn w:val="DefaultParagraphFont"/>
    <w:rsid w:val="00C34A93"/>
  </w:style>
  <w:style w:type="character" w:customStyle="1" w:styleId="given-name">
    <w:name w:val="given-name"/>
    <w:basedOn w:val="DefaultParagraphFont"/>
    <w:rsid w:val="00C34A93"/>
  </w:style>
  <w:style w:type="character" w:customStyle="1" w:styleId="text">
    <w:name w:val="text"/>
    <w:basedOn w:val="DefaultParagraphFont"/>
    <w:rsid w:val="00C34A93"/>
  </w:style>
  <w:style w:type="character" w:customStyle="1" w:styleId="author-ref">
    <w:name w:val="author-ref"/>
    <w:basedOn w:val="DefaultParagraphFont"/>
    <w:rsid w:val="00C34A93"/>
  </w:style>
  <w:style w:type="paragraph" w:styleId="Header">
    <w:name w:val="header"/>
    <w:basedOn w:val="Normal"/>
    <w:link w:val="HeaderChar"/>
    <w:uiPriority w:val="99"/>
    <w:unhideWhenUsed/>
    <w:rsid w:val="00E84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33A"/>
  </w:style>
  <w:style w:type="paragraph" w:styleId="Footer">
    <w:name w:val="footer"/>
    <w:basedOn w:val="Normal"/>
    <w:link w:val="FooterChar"/>
    <w:uiPriority w:val="99"/>
    <w:unhideWhenUsed/>
    <w:rsid w:val="00E84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33A"/>
  </w:style>
  <w:style w:type="character" w:styleId="CommentReference">
    <w:name w:val="annotation reference"/>
    <w:basedOn w:val="DefaultParagraphFont"/>
    <w:uiPriority w:val="99"/>
    <w:semiHidden/>
    <w:unhideWhenUsed/>
    <w:rsid w:val="00D66CF7"/>
    <w:rPr>
      <w:sz w:val="16"/>
      <w:szCs w:val="16"/>
    </w:rPr>
  </w:style>
  <w:style w:type="paragraph" w:styleId="CommentText">
    <w:name w:val="annotation text"/>
    <w:basedOn w:val="Normal"/>
    <w:link w:val="CommentTextChar"/>
    <w:uiPriority w:val="99"/>
    <w:semiHidden/>
    <w:unhideWhenUsed/>
    <w:rsid w:val="00D66CF7"/>
    <w:pPr>
      <w:spacing w:line="240" w:lineRule="auto"/>
    </w:pPr>
    <w:rPr>
      <w:sz w:val="20"/>
      <w:szCs w:val="20"/>
    </w:rPr>
  </w:style>
  <w:style w:type="character" w:customStyle="1" w:styleId="CommentTextChar">
    <w:name w:val="Comment Text Char"/>
    <w:basedOn w:val="DefaultParagraphFont"/>
    <w:link w:val="CommentText"/>
    <w:uiPriority w:val="99"/>
    <w:semiHidden/>
    <w:rsid w:val="00D66CF7"/>
    <w:rPr>
      <w:sz w:val="20"/>
      <w:szCs w:val="20"/>
    </w:rPr>
  </w:style>
  <w:style w:type="paragraph" w:styleId="CommentSubject">
    <w:name w:val="annotation subject"/>
    <w:basedOn w:val="CommentText"/>
    <w:next w:val="CommentText"/>
    <w:link w:val="CommentSubjectChar"/>
    <w:uiPriority w:val="99"/>
    <w:semiHidden/>
    <w:unhideWhenUsed/>
    <w:rsid w:val="00D66CF7"/>
    <w:rPr>
      <w:b/>
      <w:bCs/>
    </w:rPr>
  </w:style>
  <w:style w:type="character" w:customStyle="1" w:styleId="CommentSubjectChar">
    <w:name w:val="Comment Subject Char"/>
    <w:basedOn w:val="CommentTextChar"/>
    <w:link w:val="CommentSubject"/>
    <w:uiPriority w:val="99"/>
    <w:semiHidden/>
    <w:rsid w:val="00D66CF7"/>
    <w:rPr>
      <w:b/>
      <w:bCs/>
      <w:sz w:val="20"/>
      <w:szCs w:val="20"/>
    </w:rPr>
  </w:style>
  <w:style w:type="paragraph" w:styleId="BalloonText">
    <w:name w:val="Balloon Text"/>
    <w:basedOn w:val="Normal"/>
    <w:link w:val="BalloonTextChar"/>
    <w:uiPriority w:val="99"/>
    <w:semiHidden/>
    <w:unhideWhenUsed/>
    <w:rsid w:val="00D66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1/jf400135r" TargetMode="External"/><Relationship Id="rId21" Type="http://schemas.openxmlformats.org/officeDocument/2006/relationships/hyperlink" Target="https://doi.org/10.15666/aeer/1502_457472" TargetMode="External"/><Relationship Id="rId42" Type="http://schemas.openxmlformats.org/officeDocument/2006/relationships/hyperlink" Target="https://doi.org/10.1371/journal.pone.0197363" TargetMode="External"/><Relationship Id="rId47" Type="http://schemas.openxmlformats.org/officeDocument/2006/relationships/hyperlink" Target="https://doi.org/10.22214/ijraset.2025.76333"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1475-2891-3-5" TargetMode="External"/><Relationship Id="rId29" Type="http://schemas.openxmlformats.org/officeDocument/2006/relationships/hyperlink" Target="https://doi.org/10.1016/j.ecoleng.2013.05.008" TargetMode="External"/><Relationship Id="rId11" Type="http://schemas.openxmlformats.org/officeDocument/2006/relationships/image" Target="media/image2.png"/><Relationship Id="rId24" Type="http://schemas.openxmlformats.org/officeDocument/2006/relationships/hyperlink" Target="https://doi.org/10.4236/fns.2014.516170" TargetMode="External"/><Relationship Id="rId32" Type="http://schemas.openxmlformats.org/officeDocument/2006/relationships/hyperlink" Target="https://doi.org/10.3390/agronomy10010025" TargetMode="External"/><Relationship Id="rId37" Type="http://schemas.openxmlformats.org/officeDocument/2006/relationships/hyperlink" Target="https://doi.org/10.1038/336348a0" TargetMode="External"/><Relationship Id="rId40" Type="http://schemas.openxmlformats.org/officeDocument/2006/relationships/hyperlink" Target="https://doi.org/10.1073/pnas.0600241103" TargetMode="External"/><Relationship Id="rId45" Type="http://schemas.openxmlformats.org/officeDocument/2006/relationships/hyperlink" Target="https://doi.org/10.1007/s10750-016-2662-3" TargetMode="External"/><Relationship Id="rId53" Type="http://schemas.openxmlformats.org/officeDocument/2006/relationships/hyperlink" Target="https://doi.org/10.33545/2664844X.2024.v6.i2b.215" TargetMode="External"/><Relationship Id="rId58" Type="http://schemas.openxmlformats.org/officeDocument/2006/relationships/hyperlink" Target="https://doi.org/10.1080/21645698.2020.1778827"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1371/journal.pone.0064879" TargetMode="External"/><Relationship Id="rId19" Type="http://schemas.openxmlformats.org/officeDocument/2006/relationships/hyperlink" Target="https://doi.org/10.1080/15487733.2006.11907978" TargetMode="External"/><Relationship Id="rId14" Type="http://schemas.openxmlformats.org/officeDocument/2006/relationships/hyperlink" Target="https://doi.org/10.1016/j.tifs.2007.02.002" TargetMode="External"/><Relationship Id="rId22" Type="http://schemas.openxmlformats.org/officeDocument/2006/relationships/hyperlink" Target="https://doi.org/10.1126/science.1258096" TargetMode="External"/><Relationship Id="rId27" Type="http://schemas.openxmlformats.org/officeDocument/2006/relationships/hyperlink" Target="https://doi.org/10.1126/science.1190242" TargetMode="External"/><Relationship Id="rId30" Type="http://schemas.openxmlformats.org/officeDocument/2006/relationships/hyperlink" Target="https://doi.org/10.1007/s10531-014-0631-8" TargetMode="External"/><Relationship Id="rId35" Type="http://schemas.openxmlformats.org/officeDocument/2006/relationships/hyperlink" Target="https://doi.org/10.1007/s002670010094" TargetMode="External"/><Relationship Id="rId43" Type="http://schemas.openxmlformats.org/officeDocument/2006/relationships/hyperlink" Target="https://doi.org/10.2307/3543924" TargetMode="External"/><Relationship Id="rId48" Type="http://schemas.openxmlformats.org/officeDocument/2006/relationships/hyperlink" Target="https://doi.org/10.1002/ps.4899" TargetMode="External"/><Relationship Id="rId56" Type="http://schemas.openxmlformats.org/officeDocument/2006/relationships/hyperlink" Target="https://doi.org/10.1126/science.1080609" TargetMode="External"/><Relationship Id="rId64" Type="http://schemas.openxmlformats.org/officeDocument/2006/relationships/footer" Target="footer1.xm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doi.org/10.1111/brv.1244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111/j.1654-1103.2007.tb02578.x" TargetMode="External"/><Relationship Id="rId25" Type="http://schemas.openxmlformats.org/officeDocument/2006/relationships/hyperlink" Target="https://doi.org/10.3390/agronomy11081540" TargetMode="External"/><Relationship Id="rId33" Type="http://schemas.openxmlformats.org/officeDocument/2006/relationships/hyperlink" Target="https://doi.org/10.1111/pbi.12091" TargetMode="External"/><Relationship Id="rId38" Type="http://schemas.openxmlformats.org/officeDocument/2006/relationships/hyperlink" Target="https://doi.org/10.1111/j.1654-109X.2011.01160.x" TargetMode="External"/><Relationship Id="rId46" Type="http://schemas.openxmlformats.org/officeDocument/2006/relationships/hyperlink" Target="https://doi.org/10.1016/j.envpol.2024.125526" TargetMode="External"/><Relationship Id="rId59" Type="http://schemas.openxmlformats.org/officeDocument/2006/relationships/hyperlink" Target="https://doi.org/10.1073/pnas.1203647109" TargetMode="External"/><Relationship Id="rId67" Type="http://schemas.openxmlformats.org/officeDocument/2006/relationships/footer" Target="footer3.xml"/><Relationship Id="rId20" Type="http://schemas.openxmlformats.org/officeDocument/2006/relationships/hyperlink" Target="https://doi.org/10.1038/nbt.2686" TargetMode="External"/><Relationship Id="rId41" Type="http://schemas.openxmlformats.org/officeDocument/2006/relationships/hyperlink" Target="https://doi.org/10.1146/annurev.ento.47.091201.145309" TargetMode="External"/><Relationship Id="rId54" Type="http://schemas.openxmlformats.org/officeDocument/2006/relationships/hyperlink" Target="https://doi.org/10.1002/ps.1525" TargetMode="External"/><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666/aeer/1403_233247" TargetMode="External"/><Relationship Id="rId23" Type="http://schemas.openxmlformats.org/officeDocument/2006/relationships/hyperlink" Target="https://doi.org/10.3161/15052249PJE2017.65.1.001" TargetMode="External"/><Relationship Id="rId28" Type="http://schemas.openxmlformats.org/officeDocument/2006/relationships/hyperlink" Target="https://doi.org/10.3945/an.111.000513" TargetMode="External"/><Relationship Id="rId36" Type="http://schemas.openxmlformats.org/officeDocument/2006/relationships/hyperlink" Target="https://doi.org/10.1038/nature11153" TargetMode="External"/><Relationship Id="rId49" Type="http://schemas.openxmlformats.org/officeDocument/2006/relationships/hyperlink" Target="https://doi.org/10.3389/fenvs.2019.00177" TargetMode="External"/><Relationship Id="rId57" Type="http://schemas.openxmlformats.org/officeDocument/2006/relationships/hyperlink" Target="https://doi.org/10.1098/rstb.2007.2161" TargetMode="External"/><Relationship Id="rId10" Type="http://schemas.openxmlformats.org/officeDocument/2006/relationships/image" Target="media/image1.png"/><Relationship Id="rId31" Type="http://schemas.openxmlformats.org/officeDocument/2006/relationships/hyperlink" Target="https://doi.org/10.1016/j.ecoleng.2013.02.006" TargetMode="External"/><Relationship Id="rId44" Type="http://schemas.openxmlformats.org/officeDocument/2006/relationships/hyperlink" Target="https://doi.org/10.1038/nature01014" TargetMode="External"/><Relationship Id="rId52" Type="http://schemas.openxmlformats.org/officeDocument/2006/relationships/hyperlink" Target="https://doi.org/10.19045/bspab.2020.90219" TargetMode="External"/><Relationship Id="rId60" Type="http://schemas.openxmlformats.org/officeDocument/2006/relationships/hyperlink" Target="https://doi.org/10.1038/s41598-018-21284-2" TargetMode="External"/><Relationship Id="rId65"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5517/lank.v13i3.14349" TargetMode="External"/><Relationship Id="rId18" Type="http://schemas.openxmlformats.org/officeDocument/2006/relationships/hyperlink" Target="https://doi.org/10.1073/pnas.0337707100" TargetMode="External"/><Relationship Id="rId39" Type="http://schemas.openxmlformats.org/officeDocument/2006/relationships/hyperlink" Target="https://doi.org/10.1093/ee/36.4.840" TargetMode="External"/><Relationship Id="rId34" Type="http://schemas.openxmlformats.org/officeDocument/2006/relationships/hyperlink" Target="https://doi.org/10.1021/jf034475w" TargetMode="External"/><Relationship Id="rId50" Type="http://schemas.openxmlformats.org/officeDocument/2006/relationships/hyperlink" Target="https://doi.org/10.35841/aaascb.9.1.284" TargetMode="External"/><Relationship Id="rId55" Type="http://schemas.openxmlformats.org/officeDocument/2006/relationships/hyperlink" Target="https://doi.org/10.1126/science.11878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FD11A-BC20-4E25-AD10-AB699183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7617</Words>
  <Characters>43423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Author MH</cp:lastModifiedBy>
  <cp:revision>41</cp:revision>
  <dcterms:created xsi:type="dcterms:W3CDTF">2026-03-14T15:45:00Z</dcterms:created>
  <dcterms:modified xsi:type="dcterms:W3CDTF">2026-03-18T07:25:00Z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ac5f6111-5e77-4b4e-8e38-43977722f74a</vt:lpwstr>
  </property>
</Properties>
</file>