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7F1A8B" w14:paraId="72A5E69E" w14:textId="77777777" w:rsidTr="00D40553">
        <w:trPr>
          <w:trHeight w:val="290"/>
        </w:trPr>
        <w:tc>
          <w:tcPr>
            <w:tcW w:w="2160" w:type="dxa"/>
            <w:tcBorders>
              <w:right w:val="single" w:sz="4" w:space="0" w:color="auto"/>
            </w:tcBorders>
          </w:tcPr>
          <w:p w14:paraId="76DCB592" w14:textId="77777777" w:rsidR="0000007A" w:rsidRPr="007F1A8B" w:rsidRDefault="0000007A" w:rsidP="00696CAD">
            <w:pPr>
              <w:pStyle w:val="BodyText"/>
              <w:ind w:left="90"/>
              <w:jc w:val="left"/>
              <w:rPr>
                <w:rFonts w:ascii="Arial" w:hAnsi="Arial" w:cs="Arial"/>
                <w:bCs/>
                <w:sz w:val="20"/>
                <w:szCs w:val="20"/>
                <w:lang w:val="en-GB" w:eastAsia="en-US"/>
              </w:rPr>
            </w:pPr>
            <w:r w:rsidRPr="007F1A8B">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0C2E98BB" w14:textId="77777777" w:rsidR="0000007A" w:rsidRPr="007F1A8B" w:rsidRDefault="00806B8B" w:rsidP="00F3669D">
            <w:pPr>
              <w:pStyle w:val="NormalWeb"/>
              <w:spacing w:before="0" w:beforeAutospacing="0" w:after="0" w:afterAutospacing="0"/>
              <w:rPr>
                <w:rFonts w:ascii="Arial" w:hAnsi="Arial" w:cs="Arial"/>
                <w:b/>
                <w:bCs/>
                <w:sz w:val="20"/>
                <w:szCs w:val="20"/>
                <w:lang w:val="en-GB"/>
              </w:rPr>
            </w:pPr>
            <w:hyperlink r:id="rId8" w:history="1">
              <w:r w:rsidR="00653CA4" w:rsidRPr="007F1A8B">
                <w:rPr>
                  <w:rFonts w:ascii="Arial" w:eastAsia="Times New Roman" w:hAnsi="Arial" w:cs="Arial"/>
                  <w:b/>
                  <w:bCs/>
                  <w:color w:val="0000FF"/>
                  <w:sz w:val="20"/>
                  <w:szCs w:val="20"/>
                  <w:u w:val="single"/>
                </w:rPr>
                <w:t xml:space="preserve">Journal of Medicine and Health Research </w:t>
              </w:r>
            </w:hyperlink>
          </w:p>
        </w:tc>
      </w:tr>
      <w:tr w:rsidR="0000007A" w:rsidRPr="007F1A8B" w14:paraId="42A89D32" w14:textId="77777777" w:rsidTr="00D40553">
        <w:trPr>
          <w:trHeight w:val="290"/>
        </w:trPr>
        <w:tc>
          <w:tcPr>
            <w:tcW w:w="2160" w:type="dxa"/>
            <w:tcBorders>
              <w:right w:val="single" w:sz="4" w:space="0" w:color="auto"/>
            </w:tcBorders>
          </w:tcPr>
          <w:p w14:paraId="618D2D70" w14:textId="77777777" w:rsidR="0000007A" w:rsidRPr="007F1A8B" w:rsidRDefault="0000007A" w:rsidP="00696CAD">
            <w:pPr>
              <w:pStyle w:val="BodyText"/>
              <w:ind w:left="90"/>
              <w:jc w:val="left"/>
              <w:rPr>
                <w:rFonts w:ascii="Arial" w:hAnsi="Arial" w:cs="Arial"/>
                <w:bCs/>
                <w:sz w:val="20"/>
                <w:szCs w:val="20"/>
                <w:lang w:val="en-GB" w:eastAsia="en-US"/>
              </w:rPr>
            </w:pPr>
            <w:r w:rsidRPr="007F1A8B">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00150D37" w14:textId="77777777" w:rsidR="0000007A" w:rsidRPr="007F1A8B" w:rsidRDefault="00330A0C" w:rsidP="00F3669D">
            <w:pPr>
              <w:pStyle w:val="NormalWeb"/>
              <w:spacing w:before="0" w:beforeAutospacing="0" w:after="0" w:afterAutospacing="0"/>
              <w:rPr>
                <w:rFonts w:ascii="Arial" w:hAnsi="Arial" w:cs="Arial"/>
                <w:b/>
                <w:bCs/>
                <w:sz w:val="20"/>
                <w:szCs w:val="20"/>
                <w:lang w:val="en-GB"/>
              </w:rPr>
            </w:pPr>
            <w:r w:rsidRPr="007F1A8B">
              <w:rPr>
                <w:rFonts w:ascii="Arial" w:hAnsi="Arial" w:cs="Arial"/>
                <w:b/>
                <w:bCs/>
                <w:sz w:val="20"/>
                <w:szCs w:val="20"/>
                <w:lang w:val="en-GB"/>
              </w:rPr>
              <w:t>Ms_JOMAHR_14510</w:t>
            </w:r>
          </w:p>
        </w:tc>
      </w:tr>
      <w:tr w:rsidR="0000007A" w:rsidRPr="007F1A8B" w14:paraId="1D5AAC76" w14:textId="77777777" w:rsidTr="00D40553">
        <w:trPr>
          <w:trHeight w:val="650"/>
        </w:trPr>
        <w:tc>
          <w:tcPr>
            <w:tcW w:w="2160" w:type="dxa"/>
            <w:tcBorders>
              <w:right w:val="single" w:sz="4" w:space="0" w:color="auto"/>
            </w:tcBorders>
          </w:tcPr>
          <w:p w14:paraId="59A35311" w14:textId="77777777" w:rsidR="0000007A" w:rsidRPr="007F1A8B" w:rsidRDefault="0000007A" w:rsidP="00696CAD">
            <w:pPr>
              <w:pStyle w:val="BodyText"/>
              <w:ind w:left="90"/>
              <w:jc w:val="left"/>
              <w:rPr>
                <w:rFonts w:ascii="Arial" w:hAnsi="Arial" w:cs="Arial"/>
                <w:bCs/>
                <w:sz w:val="20"/>
                <w:szCs w:val="20"/>
                <w:lang w:val="en-GB" w:eastAsia="en-US"/>
              </w:rPr>
            </w:pPr>
            <w:r w:rsidRPr="007F1A8B">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69B69AB9" w14:textId="77777777" w:rsidR="0000007A" w:rsidRPr="007F1A8B" w:rsidRDefault="00330A0C" w:rsidP="00BF75D4">
            <w:pPr>
              <w:pStyle w:val="NormalWeb"/>
              <w:spacing w:before="0" w:beforeAutospacing="0" w:after="0" w:afterAutospacing="0"/>
              <w:rPr>
                <w:rFonts w:ascii="Arial" w:hAnsi="Arial" w:cs="Arial"/>
                <w:b/>
                <w:sz w:val="20"/>
                <w:szCs w:val="20"/>
                <w:lang w:val="en-GB"/>
              </w:rPr>
            </w:pPr>
            <w:r w:rsidRPr="007F1A8B">
              <w:rPr>
                <w:rFonts w:ascii="Arial" w:hAnsi="Arial" w:cs="Arial"/>
                <w:b/>
                <w:sz w:val="20"/>
                <w:szCs w:val="20"/>
                <w:lang w:val="en-GB"/>
              </w:rPr>
              <w:t>Dose-Dependent Effects of n-Hexane Extract of Macadamia Integrifolia Nuts on Serum Lipid Profile and Glucose Metabolism in Male Wistar Rats</w:t>
            </w:r>
          </w:p>
        </w:tc>
      </w:tr>
      <w:tr w:rsidR="00CF0BBB" w:rsidRPr="007F1A8B" w14:paraId="2093FF7E" w14:textId="77777777" w:rsidTr="00D40553">
        <w:trPr>
          <w:trHeight w:val="332"/>
        </w:trPr>
        <w:tc>
          <w:tcPr>
            <w:tcW w:w="2160" w:type="dxa"/>
            <w:tcBorders>
              <w:right w:val="single" w:sz="4" w:space="0" w:color="auto"/>
            </w:tcBorders>
          </w:tcPr>
          <w:p w14:paraId="3A96EB02" w14:textId="77777777" w:rsidR="00CF0BBB" w:rsidRPr="007F1A8B" w:rsidRDefault="00CF0BBB" w:rsidP="00696CAD">
            <w:pPr>
              <w:pStyle w:val="BodyText"/>
              <w:ind w:left="90"/>
              <w:jc w:val="left"/>
              <w:rPr>
                <w:rFonts w:ascii="Arial" w:hAnsi="Arial" w:cs="Arial"/>
                <w:bCs/>
                <w:sz w:val="20"/>
                <w:szCs w:val="20"/>
                <w:lang w:val="en-GB" w:eastAsia="en-US"/>
              </w:rPr>
            </w:pPr>
            <w:r w:rsidRPr="007F1A8B">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4AC271C9" w14:textId="77777777" w:rsidR="00CF0BBB" w:rsidRPr="007F1A8B" w:rsidRDefault="004214B2" w:rsidP="000450FC">
            <w:pPr>
              <w:pStyle w:val="NormalWeb"/>
              <w:spacing w:before="0" w:beforeAutospacing="0" w:after="0" w:afterAutospacing="0"/>
              <w:rPr>
                <w:rFonts w:ascii="Arial" w:hAnsi="Arial" w:cs="Arial"/>
                <w:b/>
                <w:sz w:val="20"/>
                <w:szCs w:val="20"/>
                <w:lang w:val="en-GB"/>
              </w:rPr>
            </w:pPr>
            <w:r w:rsidRPr="007F1A8B">
              <w:rPr>
                <w:rFonts w:ascii="Arial" w:hAnsi="Arial" w:cs="Arial"/>
                <w:b/>
                <w:sz w:val="20"/>
                <w:szCs w:val="20"/>
                <w:lang w:val="en-GB"/>
              </w:rPr>
              <w:t>Original Research Article</w:t>
            </w:r>
          </w:p>
        </w:tc>
      </w:tr>
    </w:tbl>
    <w:p w14:paraId="766C047A" w14:textId="49ACEEBC" w:rsidR="00E5315D" w:rsidRPr="007F1A8B" w:rsidRDefault="00E5315D" w:rsidP="00E5315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2815"/>
        <w:gridCol w:w="2919"/>
        <w:gridCol w:w="1423"/>
        <w:gridCol w:w="2525"/>
      </w:tblGrid>
      <w:tr w:rsidR="00E5315D" w:rsidRPr="007F1A8B" w14:paraId="576D013A" w14:textId="77777777" w:rsidTr="00A87927">
        <w:tc>
          <w:tcPr>
            <w:tcW w:w="5000" w:type="pct"/>
            <w:gridSpan w:val="5"/>
            <w:tcBorders>
              <w:top w:val="nil"/>
              <w:left w:val="nil"/>
              <w:right w:val="nil"/>
            </w:tcBorders>
            <w:noWrap/>
          </w:tcPr>
          <w:p w14:paraId="28F4C298" w14:textId="77777777" w:rsidR="00E5315D" w:rsidRPr="007F1A8B" w:rsidRDefault="00E5315D" w:rsidP="00E5315D">
            <w:pPr>
              <w:keepNext/>
              <w:outlineLvl w:val="1"/>
              <w:rPr>
                <w:rFonts w:ascii="Arial" w:eastAsia="MS Mincho" w:hAnsi="Arial" w:cs="Arial"/>
                <w:b/>
                <w:bCs/>
                <w:sz w:val="20"/>
                <w:szCs w:val="20"/>
                <w:lang w:val="en-GB"/>
              </w:rPr>
            </w:pPr>
            <w:r w:rsidRPr="007F1A8B">
              <w:rPr>
                <w:rFonts w:ascii="Arial" w:eastAsia="MS Mincho" w:hAnsi="Arial" w:cs="Arial"/>
                <w:b/>
                <w:bCs/>
                <w:sz w:val="20"/>
                <w:szCs w:val="20"/>
                <w:highlight w:val="yellow"/>
                <w:lang w:val="en-GB"/>
              </w:rPr>
              <w:t>PART  1:</w:t>
            </w:r>
            <w:r w:rsidRPr="007F1A8B">
              <w:rPr>
                <w:rFonts w:ascii="Arial" w:eastAsia="MS Mincho" w:hAnsi="Arial" w:cs="Arial"/>
                <w:b/>
                <w:bCs/>
                <w:sz w:val="20"/>
                <w:szCs w:val="20"/>
                <w:lang w:val="en-GB"/>
              </w:rPr>
              <w:t xml:space="preserve"> Comments</w:t>
            </w:r>
          </w:p>
          <w:p w14:paraId="50DA07E0" w14:textId="77777777" w:rsidR="00E5315D" w:rsidRPr="007F1A8B" w:rsidRDefault="00E5315D" w:rsidP="00E5315D">
            <w:pPr>
              <w:rPr>
                <w:rFonts w:ascii="Arial" w:hAnsi="Arial" w:cs="Arial"/>
                <w:sz w:val="20"/>
                <w:szCs w:val="20"/>
                <w:lang w:val="en-GB"/>
              </w:rPr>
            </w:pPr>
          </w:p>
        </w:tc>
      </w:tr>
      <w:tr w:rsidR="00E5315D" w:rsidRPr="007F1A8B" w14:paraId="29011A53" w14:textId="77777777" w:rsidTr="00A87927">
        <w:tc>
          <w:tcPr>
            <w:tcW w:w="1265" w:type="pct"/>
            <w:noWrap/>
          </w:tcPr>
          <w:p w14:paraId="0BD4FAA5" w14:textId="77777777" w:rsidR="00E5315D" w:rsidRPr="007F1A8B" w:rsidRDefault="00E5315D" w:rsidP="00E5315D">
            <w:pPr>
              <w:keepNext/>
              <w:outlineLvl w:val="1"/>
              <w:rPr>
                <w:rFonts w:ascii="Arial" w:eastAsia="MS Mincho" w:hAnsi="Arial" w:cs="Arial"/>
                <w:b/>
                <w:bCs/>
                <w:sz w:val="20"/>
                <w:szCs w:val="20"/>
                <w:lang w:val="en-GB"/>
              </w:rPr>
            </w:pPr>
          </w:p>
        </w:tc>
        <w:tc>
          <w:tcPr>
            <w:tcW w:w="2212" w:type="pct"/>
            <w:gridSpan w:val="2"/>
          </w:tcPr>
          <w:p w14:paraId="04A046FD" w14:textId="77777777" w:rsidR="00E5315D" w:rsidRPr="007F1A8B" w:rsidRDefault="00E5315D" w:rsidP="00E5315D">
            <w:pPr>
              <w:keepNext/>
              <w:outlineLvl w:val="1"/>
              <w:rPr>
                <w:rFonts w:ascii="Arial" w:eastAsia="MS Mincho" w:hAnsi="Arial" w:cs="Arial"/>
                <w:b/>
                <w:bCs/>
                <w:sz w:val="20"/>
                <w:szCs w:val="20"/>
                <w:lang w:val="en-GB"/>
              </w:rPr>
            </w:pPr>
            <w:r w:rsidRPr="007F1A8B">
              <w:rPr>
                <w:rFonts w:ascii="Arial" w:eastAsia="MS Mincho" w:hAnsi="Arial" w:cs="Arial"/>
                <w:b/>
                <w:bCs/>
                <w:sz w:val="20"/>
                <w:szCs w:val="20"/>
                <w:lang w:val="en-GB"/>
              </w:rPr>
              <w:t>Reviewer’s comment</w:t>
            </w:r>
          </w:p>
          <w:p w14:paraId="13D0107C" w14:textId="60EE2AFF" w:rsidR="0003621F" w:rsidRPr="007F1A8B" w:rsidRDefault="0003621F" w:rsidP="00E5315D">
            <w:pPr>
              <w:keepNext/>
              <w:outlineLvl w:val="1"/>
              <w:rPr>
                <w:rFonts w:ascii="Arial" w:eastAsia="MS Mincho" w:hAnsi="Arial" w:cs="Arial"/>
                <w:b/>
                <w:bCs/>
                <w:sz w:val="20"/>
                <w:szCs w:val="20"/>
                <w:lang w:val="en-GB"/>
              </w:rPr>
            </w:pPr>
          </w:p>
        </w:tc>
        <w:tc>
          <w:tcPr>
            <w:tcW w:w="1523" w:type="pct"/>
            <w:gridSpan w:val="2"/>
          </w:tcPr>
          <w:p w14:paraId="30151DD8" w14:textId="77777777" w:rsidR="00E5559B" w:rsidRPr="007F1A8B" w:rsidRDefault="00E5559B" w:rsidP="00E5559B">
            <w:pPr>
              <w:keepNext/>
              <w:outlineLvl w:val="1"/>
              <w:rPr>
                <w:rFonts w:ascii="Arial" w:eastAsia="MS Mincho" w:hAnsi="Arial" w:cs="Arial"/>
                <w:bCs/>
                <w:sz w:val="20"/>
                <w:szCs w:val="20"/>
                <w:lang w:val="en-GB"/>
              </w:rPr>
            </w:pPr>
            <w:r w:rsidRPr="007F1A8B">
              <w:rPr>
                <w:rFonts w:ascii="Arial" w:eastAsia="MS Mincho" w:hAnsi="Arial" w:cs="Arial"/>
                <w:b/>
                <w:bCs/>
                <w:sz w:val="20"/>
                <w:szCs w:val="20"/>
                <w:lang w:val="en-GB"/>
              </w:rPr>
              <w:t xml:space="preserve">Author’s Feedback </w:t>
            </w:r>
            <w:r w:rsidRPr="007F1A8B">
              <w:rPr>
                <w:rFonts w:ascii="Arial" w:eastAsia="MS Mincho" w:hAnsi="Arial" w:cs="Arial"/>
                <w:sz w:val="20"/>
                <w:szCs w:val="20"/>
                <w:lang w:val="en-GB"/>
              </w:rPr>
              <w:t>(It is mandatory that authors should write his/her feedback here)</w:t>
            </w:r>
          </w:p>
          <w:p w14:paraId="3526B52C"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58957FF0" w14:textId="77777777" w:rsidTr="00A87927">
        <w:trPr>
          <w:trHeight w:val="1264"/>
        </w:trPr>
        <w:tc>
          <w:tcPr>
            <w:tcW w:w="1265" w:type="pct"/>
            <w:noWrap/>
          </w:tcPr>
          <w:p w14:paraId="2A5BA49E" w14:textId="77777777" w:rsidR="00E5315D" w:rsidRPr="007F1A8B" w:rsidRDefault="00E5315D" w:rsidP="00E5315D">
            <w:pPr>
              <w:ind w:left="360"/>
              <w:rPr>
                <w:rFonts w:ascii="Arial" w:hAnsi="Arial" w:cs="Arial"/>
                <w:b/>
                <w:bCs/>
                <w:sz w:val="20"/>
                <w:szCs w:val="20"/>
                <w:lang w:val="en-GB"/>
              </w:rPr>
            </w:pPr>
            <w:r w:rsidRPr="007F1A8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8C6F94C" w14:textId="77777777" w:rsidR="00E5315D" w:rsidRPr="007F1A8B" w:rsidRDefault="00E5315D" w:rsidP="00E5315D">
            <w:pPr>
              <w:ind w:left="360"/>
              <w:rPr>
                <w:rFonts w:ascii="Arial" w:eastAsia="MS Mincho" w:hAnsi="Arial" w:cs="Arial"/>
                <w:b/>
                <w:bCs/>
                <w:sz w:val="20"/>
                <w:szCs w:val="20"/>
                <w:lang w:val="en-GB"/>
              </w:rPr>
            </w:pPr>
          </w:p>
        </w:tc>
        <w:tc>
          <w:tcPr>
            <w:tcW w:w="2212" w:type="pct"/>
            <w:gridSpan w:val="2"/>
          </w:tcPr>
          <w:p w14:paraId="75CC71B1" w14:textId="77777777" w:rsidR="00F265D5" w:rsidRPr="007F1A8B" w:rsidRDefault="00F265D5" w:rsidP="00F265D5">
            <w:pPr>
              <w:contextualSpacing/>
              <w:rPr>
                <w:rFonts w:ascii="Arial" w:hAnsi="Arial" w:cs="Arial"/>
                <w:b/>
                <w:bCs/>
                <w:sz w:val="20"/>
                <w:szCs w:val="20"/>
              </w:rPr>
            </w:pPr>
            <w:r w:rsidRPr="007F1A8B">
              <w:rPr>
                <w:rFonts w:ascii="Arial" w:hAnsi="Arial" w:cs="Arial"/>
                <w:b/>
                <w:bCs/>
                <w:sz w:val="20"/>
                <w:szCs w:val="20"/>
              </w:rPr>
              <w:t xml:space="preserve">This manuscript is relevant to the scientific community because it explores the metabolic effects of a natural product, </w:t>
            </w:r>
            <w:r w:rsidRPr="007F1A8B">
              <w:rPr>
                <w:rFonts w:ascii="Arial" w:hAnsi="Arial" w:cs="Arial"/>
                <w:b/>
                <w:bCs/>
                <w:i/>
                <w:iCs/>
                <w:sz w:val="20"/>
                <w:szCs w:val="20"/>
              </w:rPr>
              <w:t>Macadamia integrifolia</w:t>
            </w:r>
            <w:r w:rsidRPr="007F1A8B">
              <w:rPr>
                <w:rFonts w:ascii="Arial" w:hAnsi="Arial" w:cs="Arial"/>
                <w:b/>
                <w:bCs/>
                <w:sz w:val="20"/>
                <w:szCs w:val="20"/>
              </w:rPr>
              <w:t xml:space="preserve">, in relation to lipid regulation, glucose control, and cardiovascular risk markers. The study is particularly valuable because it does not only report whether the extract has an effect, but also highlights a dose-dependent response, which is important for understanding the safe and effective use of plant-derived nutraceuticals. Its findings contribute to the growing body of research on functional foods and natural therapeutic agents that may support the management of </w:t>
            </w:r>
            <w:proofErr w:type="spellStart"/>
            <w:r w:rsidRPr="007F1A8B">
              <w:rPr>
                <w:rFonts w:ascii="Arial" w:hAnsi="Arial" w:cs="Arial"/>
                <w:b/>
                <w:bCs/>
                <w:sz w:val="20"/>
                <w:szCs w:val="20"/>
              </w:rPr>
              <w:t>dyslipidaemia</w:t>
            </w:r>
            <w:proofErr w:type="spellEnd"/>
            <w:r w:rsidRPr="007F1A8B">
              <w:rPr>
                <w:rFonts w:ascii="Arial" w:hAnsi="Arial" w:cs="Arial"/>
                <w:b/>
                <w:bCs/>
                <w:sz w:val="20"/>
                <w:szCs w:val="20"/>
              </w:rPr>
              <w:t xml:space="preserve"> and </w:t>
            </w:r>
            <w:proofErr w:type="spellStart"/>
            <w:r w:rsidRPr="007F1A8B">
              <w:rPr>
                <w:rFonts w:ascii="Arial" w:hAnsi="Arial" w:cs="Arial"/>
                <w:b/>
                <w:bCs/>
                <w:sz w:val="20"/>
                <w:szCs w:val="20"/>
              </w:rPr>
              <w:t>hyperglycaemia</w:t>
            </w:r>
            <w:proofErr w:type="spellEnd"/>
            <w:r w:rsidRPr="007F1A8B">
              <w:rPr>
                <w:rFonts w:ascii="Arial" w:hAnsi="Arial" w:cs="Arial"/>
                <w:b/>
                <w:bCs/>
                <w:sz w:val="20"/>
                <w:szCs w:val="20"/>
              </w:rPr>
              <w:t>. In addition, the work provides a useful preclinical basis for future mechanistic studies and possible clinical translation in the area of metabolic and cardiovascular health.</w:t>
            </w:r>
          </w:p>
          <w:p w14:paraId="24569F6B" w14:textId="77777777" w:rsidR="00E5315D" w:rsidRPr="007F1A8B" w:rsidRDefault="00E5315D" w:rsidP="00E5315D">
            <w:pPr>
              <w:contextualSpacing/>
              <w:rPr>
                <w:rFonts w:ascii="Arial" w:hAnsi="Arial" w:cs="Arial"/>
                <w:b/>
                <w:bCs/>
                <w:sz w:val="20"/>
                <w:szCs w:val="20"/>
              </w:rPr>
            </w:pPr>
          </w:p>
        </w:tc>
        <w:tc>
          <w:tcPr>
            <w:tcW w:w="1523" w:type="pct"/>
            <w:gridSpan w:val="2"/>
          </w:tcPr>
          <w:p w14:paraId="2A2E984D"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3D3D564E" w14:textId="77777777" w:rsidTr="00A87927">
        <w:trPr>
          <w:trHeight w:val="1262"/>
        </w:trPr>
        <w:tc>
          <w:tcPr>
            <w:tcW w:w="1265" w:type="pct"/>
            <w:noWrap/>
          </w:tcPr>
          <w:p w14:paraId="7A59FC57" w14:textId="77777777" w:rsidR="00E5315D" w:rsidRPr="007F1A8B" w:rsidRDefault="00E5315D" w:rsidP="00E5315D">
            <w:pPr>
              <w:ind w:left="360"/>
              <w:rPr>
                <w:rFonts w:ascii="Arial" w:hAnsi="Arial" w:cs="Arial"/>
                <w:b/>
                <w:bCs/>
                <w:sz w:val="20"/>
                <w:szCs w:val="20"/>
                <w:lang w:val="en-GB"/>
              </w:rPr>
            </w:pPr>
            <w:r w:rsidRPr="007F1A8B">
              <w:rPr>
                <w:rFonts w:ascii="Arial" w:hAnsi="Arial" w:cs="Arial"/>
                <w:b/>
                <w:bCs/>
                <w:sz w:val="20"/>
                <w:szCs w:val="20"/>
                <w:lang w:val="en-GB"/>
              </w:rPr>
              <w:t>Is the title of the article suitable?</w:t>
            </w:r>
          </w:p>
          <w:p w14:paraId="693293DC" w14:textId="77777777" w:rsidR="00E5315D" w:rsidRPr="007F1A8B" w:rsidRDefault="00E5315D" w:rsidP="00E5315D">
            <w:pPr>
              <w:ind w:left="360"/>
              <w:rPr>
                <w:rFonts w:ascii="Arial" w:hAnsi="Arial" w:cs="Arial"/>
                <w:b/>
                <w:bCs/>
                <w:sz w:val="20"/>
                <w:szCs w:val="20"/>
                <w:lang w:val="en-GB"/>
              </w:rPr>
            </w:pPr>
            <w:r w:rsidRPr="007F1A8B">
              <w:rPr>
                <w:rFonts w:ascii="Arial" w:hAnsi="Arial" w:cs="Arial"/>
                <w:b/>
                <w:bCs/>
                <w:sz w:val="20"/>
                <w:szCs w:val="20"/>
                <w:lang w:val="en-GB"/>
              </w:rPr>
              <w:t>(If not please suggest an alternative title)</w:t>
            </w:r>
          </w:p>
          <w:p w14:paraId="545F3B4F" w14:textId="77777777" w:rsidR="00E5315D" w:rsidRPr="007F1A8B" w:rsidRDefault="00E5315D" w:rsidP="00E5315D">
            <w:pPr>
              <w:keepNext/>
              <w:outlineLvl w:val="1"/>
              <w:rPr>
                <w:rFonts w:ascii="Arial" w:eastAsia="MS Mincho" w:hAnsi="Arial" w:cs="Arial"/>
                <w:b/>
                <w:bCs/>
                <w:sz w:val="20"/>
                <w:szCs w:val="20"/>
                <w:u w:val="single"/>
                <w:lang w:val="en-GB"/>
              </w:rPr>
            </w:pPr>
          </w:p>
        </w:tc>
        <w:tc>
          <w:tcPr>
            <w:tcW w:w="2212" w:type="pct"/>
            <w:gridSpan w:val="2"/>
          </w:tcPr>
          <w:p w14:paraId="64731E1D" w14:textId="48102C1B" w:rsidR="00E5315D" w:rsidRPr="007F1A8B" w:rsidRDefault="00F265D5" w:rsidP="00E5315D">
            <w:pPr>
              <w:ind w:left="360"/>
              <w:rPr>
                <w:rFonts w:ascii="Arial" w:hAnsi="Arial" w:cs="Arial"/>
                <w:b/>
                <w:bCs/>
                <w:sz w:val="20"/>
                <w:szCs w:val="20"/>
                <w:lang w:val="en-GB"/>
              </w:rPr>
            </w:pPr>
            <w:r w:rsidRPr="007F1A8B">
              <w:rPr>
                <w:rFonts w:ascii="Arial" w:hAnsi="Arial" w:cs="Arial"/>
                <w:b/>
                <w:bCs/>
                <w:sz w:val="20"/>
                <w:szCs w:val="20"/>
              </w:rPr>
              <w:t>Yes, the title is suitable because it clearly identifies the test material, the measured outcomes, and the experimental model</w:t>
            </w:r>
          </w:p>
        </w:tc>
        <w:tc>
          <w:tcPr>
            <w:tcW w:w="1523" w:type="pct"/>
            <w:gridSpan w:val="2"/>
          </w:tcPr>
          <w:p w14:paraId="2F572543"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6AF38430" w14:textId="77777777" w:rsidTr="00A87927">
        <w:trPr>
          <w:trHeight w:val="1262"/>
        </w:trPr>
        <w:tc>
          <w:tcPr>
            <w:tcW w:w="1265" w:type="pct"/>
            <w:noWrap/>
          </w:tcPr>
          <w:p w14:paraId="7524B571" w14:textId="77777777" w:rsidR="00E5315D" w:rsidRPr="007F1A8B" w:rsidRDefault="00E5315D" w:rsidP="00E5315D">
            <w:pPr>
              <w:keepNext/>
              <w:ind w:left="360"/>
              <w:outlineLvl w:val="1"/>
              <w:rPr>
                <w:rFonts w:ascii="Arial" w:eastAsia="MS Mincho" w:hAnsi="Arial" w:cs="Arial"/>
                <w:b/>
                <w:bCs/>
                <w:sz w:val="20"/>
                <w:szCs w:val="20"/>
                <w:lang w:val="en-GB"/>
              </w:rPr>
            </w:pPr>
            <w:r w:rsidRPr="007F1A8B">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1C51985A" w14:textId="77777777" w:rsidR="00E5315D" w:rsidRPr="007F1A8B" w:rsidRDefault="00E5315D" w:rsidP="00E5315D">
            <w:pPr>
              <w:keepNext/>
              <w:outlineLvl w:val="1"/>
              <w:rPr>
                <w:rFonts w:ascii="Arial" w:eastAsia="MS Mincho" w:hAnsi="Arial" w:cs="Arial"/>
                <w:b/>
                <w:bCs/>
                <w:sz w:val="20"/>
                <w:szCs w:val="20"/>
                <w:u w:val="single"/>
                <w:lang w:val="en-GB"/>
              </w:rPr>
            </w:pPr>
          </w:p>
        </w:tc>
        <w:tc>
          <w:tcPr>
            <w:tcW w:w="2212" w:type="pct"/>
            <w:gridSpan w:val="2"/>
          </w:tcPr>
          <w:p w14:paraId="5D5E4159" w14:textId="3DE5245A" w:rsidR="00E5315D" w:rsidRPr="007F1A8B" w:rsidRDefault="00F265D5" w:rsidP="00E5315D">
            <w:pPr>
              <w:ind w:left="360"/>
              <w:rPr>
                <w:rFonts w:ascii="Arial" w:hAnsi="Arial" w:cs="Arial"/>
                <w:b/>
                <w:bCs/>
                <w:sz w:val="20"/>
                <w:szCs w:val="20"/>
                <w:lang w:val="en-GB"/>
              </w:rPr>
            </w:pPr>
            <w:r w:rsidRPr="007F1A8B">
              <w:rPr>
                <w:rFonts w:ascii="Arial" w:hAnsi="Arial" w:cs="Arial"/>
                <w:b/>
                <w:bCs/>
                <w:sz w:val="20"/>
                <w:szCs w:val="20"/>
              </w:rPr>
              <w:t xml:space="preserve">A few improvements to strengthen it. The authors should consider briefly stating why the study is important in the opening sentence, especially its relevance to </w:t>
            </w:r>
            <w:proofErr w:type="spellStart"/>
            <w:r w:rsidRPr="007F1A8B">
              <w:rPr>
                <w:rFonts w:ascii="Arial" w:hAnsi="Arial" w:cs="Arial"/>
                <w:b/>
                <w:bCs/>
                <w:sz w:val="20"/>
                <w:szCs w:val="20"/>
              </w:rPr>
              <w:t>dyslipidaemia</w:t>
            </w:r>
            <w:proofErr w:type="spellEnd"/>
            <w:r w:rsidRPr="007F1A8B">
              <w:rPr>
                <w:rFonts w:ascii="Arial" w:hAnsi="Arial" w:cs="Arial"/>
                <w:b/>
                <w:bCs/>
                <w:sz w:val="20"/>
                <w:szCs w:val="20"/>
              </w:rPr>
              <w:t>, glucose control, or nutraceutical research. It would also help to mention that the experiment lasted 28 days and involved 24 rats in four groups, since this gives the reader a clearer sense of the study scale. In addition, the results section should be slightly more quantitative by reporting one or two representative numerical changes, rather than only stating that parameters increased or decreased.</w:t>
            </w:r>
            <w:r w:rsidRPr="007F1A8B">
              <w:rPr>
                <w:rFonts w:ascii="Arial" w:hAnsi="Arial" w:cs="Arial"/>
                <w:b/>
                <w:bCs/>
                <w:sz w:val="20"/>
                <w:szCs w:val="20"/>
              </w:rPr>
              <w:br/>
              <w:t>The phrase suggesting “potential therapeutic applications” may be somewhat strong for a short-term animal study, and it may be better to state that the findings indicate possible metabolic benefits that require further validation. No major deletion is necessary, but the abstract could be made more concise by reducing some repetition between the results and conclusion.</w:t>
            </w:r>
          </w:p>
          <w:p w14:paraId="014E888B" w14:textId="77777777" w:rsidR="00F265D5" w:rsidRPr="007F1A8B" w:rsidRDefault="00F265D5" w:rsidP="00F265D5">
            <w:pPr>
              <w:rPr>
                <w:rFonts w:ascii="Arial" w:hAnsi="Arial" w:cs="Arial"/>
                <w:sz w:val="20"/>
                <w:szCs w:val="20"/>
                <w:lang w:val="en-GB"/>
              </w:rPr>
            </w:pPr>
          </w:p>
        </w:tc>
        <w:tc>
          <w:tcPr>
            <w:tcW w:w="1523" w:type="pct"/>
            <w:gridSpan w:val="2"/>
          </w:tcPr>
          <w:p w14:paraId="3CD8F9CA"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49E1902E" w14:textId="77777777" w:rsidTr="00A87927">
        <w:trPr>
          <w:trHeight w:val="704"/>
        </w:trPr>
        <w:tc>
          <w:tcPr>
            <w:tcW w:w="1265" w:type="pct"/>
            <w:noWrap/>
          </w:tcPr>
          <w:p w14:paraId="1B230785" w14:textId="77777777" w:rsidR="00E5315D" w:rsidRPr="007F1A8B" w:rsidRDefault="00E5315D" w:rsidP="00E5315D">
            <w:pPr>
              <w:keepNext/>
              <w:ind w:left="360"/>
              <w:outlineLvl w:val="1"/>
              <w:rPr>
                <w:rFonts w:ascii="Arial" w:eastAsia="MS Mincho" w:hAnsi="Arial" w:cs="Arial"/>
                <w:sz w:val="20"/>
                <w:szCs w:val="20"/>
                <w:u w:val="single"/>
                <w:lang w:val="en-GB"/>
              </w:rPr>
            </w:pPr>
            <w:r w:rsidRPr="007F1A8B">
              <w:rPr>
                <w:rFonts w:ascii="Arial" w:eastAsia="MS Mincho" w:hAnsi="Arial" w:cs="Arial"/>
                <w:b/>
                <w:bCs/>
                <w:sz w:val="20"/>
                <w:szCs w:val="20"/>
                <w:lang w:val="en-GB"/>
              </w:rPr>
              <w:lastRenderedPageBreak/>
              <w:t>Is the manuscript scientifically, correct? Please wri</w:t>
            </w:r>
            <w:bookmarkStart w:id="2" w:name="_GoBack"/>
            <w:bookmarkEnd w:id="2"/>
            <w:r w:rsidRPr="007F1A8B">
              <w:rPr>
                <w:rFonts w:ascii="Arial" w:eastAsia="MS Mincho" w:hAnsi="Arial" w:cs="Arial"/>
                <w:b/>
                <w:bCs/>
                <w:sz w:val="20"/>
                <w:szCs w:val="20"/>
                <w:lang w:val="en-GB"/>
              </w:rPr>
              <w:t>te here.</w:t>
            </w:r>
          </w:p>
        </w:tc>
        <w:tc>
          <w:tcPr>
            <w:tcW w:w="2212" w:type="pct"/>
            <w:gridSpan w:val="2"/>
          </w:tcPr>
          <w:p w14:paraId="041DD8E3" w14:textId="77777777" w:rsidR="00F265D5" w:rsidRPr="007F1A8B" w:rsidRDefault="00F265D5" w:rsidP="00F265D5">
            <w:pPr>
              <w:contextualSpacing/>
              <w:rPr>
                <w:rFonts w:ascii="Arial" w:hAnsi="Arial" w:cs="Arial"/>
                <w:bCs/>
                <w:sz w:val="20"/>
                <w:szCs w:val="20"/>
              </w:rPr>
            </w:pPr>
            <w:r w:rsidRPr="007F1A8B">
              <w:rPr>
                <w:rFonts w:ascii="Arial" w:hAnsi="Arial" w:cs="Arial"/>
                <w:bCs/>
                <w:sz w:val="20"/>
                <w:szCs w:val="20"/>
              </w:rPr>
              <w:t xml:space="preserve">The manuscript would be stronger if some scientific issues were clarified. The authors make mechanistic claims regarding palmitoleic acid, tocopherols, phytosterols, oxidative stress, and insulin </w:t>
            </w:r>
            <w:proofErr w:type="spellStart"/>
            <w:r w:rsidRPr="007F1A8B">
              <w:rPr>
                <w:rFonts w:ascii="Arial" w:hAnsi="Arial" w:cs="Arial"/>
                <w:bCs/>
                <w:sz w:val="20"/>
                <w:szCs w:val="20"/>
              </w:rPr>
              <w:t>signalling</w:t>
            </w:r>
            <w:proofErr w:type="spellEnd"/>
            <w:r w:rsidRPr="007F1A8B">
              <w:rPr>
                <w:rFonts w:ascii="Arial" w:hAnsi="Arial" w:cs="Arial"/>
                <w:bCs/>
                <w:sz w:val="20"/>
                <w:szCs w:val="20"/>
              </w:rPr>
              <w:t xml:space="preserve">, but the extract was not chemically </w:t>
            </w:r>
            <w:proofErr w:type="spellStart"/>
            <w:r w:rsidRPr="007F1A8B">
              <w:rPr>
                <w:rFonts w:ascii="Arial" w:hAnsi="Arial" w:cs="Arial"/>
                <w:bCs/>
                <w:sz w:val="20"/>
                <w:szCs w:val="20"/>
              </w:rPr>
              <w:t>characterised</w:t>
            </w:r>
            <w:proofErr w:type="spellEnd"/>
            <w:r w:rsidRPr="007F1A8B">
              <w:rPr>
                <w:rFonts w:ascii="Arial" w:hAnsi="Arial" w:cs="Arial"/>
                <w:bCs/>
                <w:sz w:val="20"/>
                <w:szCs w:val="20"/>
              </w:rPr>
              <w:t xml:space="preserve"> in this study, so these explanations should be presented more cautiously as possible mechanisms rather than direct conclusions.</w:t>
            </w:r>
          </w:p>
          <w:p w14:paraId="29E44A51" w14:textId="0E2700CD" w:rsidR="00E5315D" w:rsidRPr="007F1A8B" w:rsidRDefault="00F265D5" w:rsidP="00F265D5">
            <w:pPr>
              <w:contextualSpacing/>
              <w:rPr>
                <w:rFonts w:ascii="Arial" w:hAnsi="Arial" w:cs="Arial"/>
                <w:bCs/>
                <w:sz w:val="20"/>
                <w:szCs w:val="20"/>
                <w:lang w:val="en-GB"/>
              </w:rPr>
            </w:pPr>
            <w:r w:rsidRPr="007F1A8B">
              <w:rPr>
                <w:rFonts w:ascii="Arial" w:hAnsi="Arial" w:cs="Arial"/>
                <w:bCs/>
                <w:sz w:val="20"/>
                <w:szCs w:val="20"/>
              </w:rPr>
              <w:t xml:space="preserve"> In addition, the work was conducted in healthy rats over only 28 days, which limits the strength of claims related to therapeutic application for </w:t>
            </w:r>
            <w:proofErr w:type="spellStart"/>
            <w:r w:rsidRPr="007F1A8B">
              <w:rPr>
                <w:rFonts w:ascii="Arial" w:hAnsi="Arial" w:cs="Arial"/>
                <w:bCs/>
                <w:sz w:val="20"/>
                <w:szCs w:val="20"/>
              </w:rPr>
              <w:t>dyslipidaemia</w:t>
            </w:r>
            <w:proofErr w:type="spellEnd"/>
            <w:r w:rsidRPr="007F1A8B">
              <w:rPr>
                <w:rFonts w:ascii="Arial" w:hAnsi="Arial" w:cs="Arial"/>
                <w:bCs/>
                <w:sz w:val="20"/>
                <w:szCs w:val="20"/>
              </w:rPr>
              <w:t xml:space="preserve">, </w:t>
            </w:r>
            <w:proofErr w:type="spellStart"/>
            <w:r w:rsidRPr="007F1A8B">
              <w:rPr>
                <w:rFonts w:ascii="Arial" w:hAnsi="Arial" w:cs="Arial"/>
                <w:bCs/>
                <w:sz w:val="20"/>
                <w:szCs w:val="20"/>
              </w:rPr>
              <w:t>hyperglycaemia</w:t>
            </w:r>
            <w:proofErr w:type="spellEnd"/>
            <w:r w:rsidRPr="007F1A8B">
              <w:rPr>
                <w:rFonts w:ascii="Arial" w:hAnsi="Arial" w:cs="Arial"/>
                <w:bCs/>
                <w:sz w:val="20"/>
                <w:szCs w:val="20"/>
              </w:rPr>
              <w:t>, and cardiovascular protection.</w:t>
            </w:r>
            <w:r w:rsidRPr="007F1A8B">
              <w:rPr>
                <w:rFonts w:ascii="Arial" w:hAnsi="Arial" w:cs="Arial"/>
                <w:bCs/>
                <w:sz w:val="20"/>
                <w:szCs w:val="20"/>
              </w:rPr>
              <w:br/>
              <w:t xml:space="preserve">There are also a few methodological details that would benefit from clarification, such as whether the </w:t>
            </w:r>
            <w:proofErr w:type="spellStart"/>
            <w:r w:rsidRPr="007F1A8B">
              <w:rPr>
                <w:rFonts w:ascii="Arial" w:hAnsi="Arial" w:cs="Arial"/>
                <w:bCs/>
                <w:sz w:val="20"/>
                <w:szCs w:val="20"/>
              </w:rPr>
              <w:t>Friedewald</w:t>
            </w:r>
            <w:proofErr w:type="spellEnd"/>
            <w:r w:rsidRPr="007F1A8B">
              <w:rPr>
                <w:rFonts w:ascii="Arial" w:hAnsi="Arial" w:cs="Arial"/>
                <w:bCs/>
                <w:sz w:val="20"/>
                <w:szCs w:val="20"/>
              </w:rPr>
              <w:t xml:space="preserve"> equation used for LDL calculation is fully appropriate for the reported animal serum data, and whether the control treatment was matched to the extract vehicle, since the extract is described as an n-hexane-derived lipophilic preparation while the control received distilled water. These points do not invalidate the study, but they should be addressed to improve scientific rigor and interpretation.</w:t>
            </w:r>
          </w:p>
        </w:tc>
        <w:tc>
          <w:tcPr>
            <w:tcW w:w="1523" w:type="pct"/>
            <w:gridSpan w:val="2"/>
          </w:tcPr>
          <w:p w14:paraId="3603C677"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1EE9F4CD" w14:textId="77777777" w:rsidTr="00A87927">
        <w:trPr>
          <w:trHeight w:val="703"/>
        </w:trPr>
        <w:tc>
          <w:tcPr>
            <w:tcW w:w="1265" w:type="pct"/>
            <w:noWrap/>
          </w:tcPr>
          <w:p w14:paraId="6D652374" w14:textId="77777777" w:rsidR="00E5315D" w:rsidRPr="007F1A8B" w:rsidRDefault="00E5315D" w:rsidP="00E5315D">
            <w:pPr>
              <w:ind w:left="360"/>
              <w:rPr>
                <w:rFonts w:ascii="Arial" w:hAnsi="Arial" w:cs="Arial"/>
                <w:b/>
                <w:bCs/>
                <w:sz w:val="20"/>
                <w:szCs w:val="20"/>
                <w:lang w:val="en-GB"/>
              </w:rPr>
            </w:pPr>
            <w:r w:rsidRPr="007F1A8B">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2"/>
          </w:tcPr>
          <w:p w14:paraId="5C0E04D0" w14:textId="5772FC11" w:rsidR="00E5315D" w:rsidRPr="007F1A8B" w:rsidRDefault="00F265D5" w:rsidP="00E5315D">
            <w:pPr>
              <w:contextualSpacing/>
              <w:rPr>
                <w:rFonts w:ascii="Arial" w:hAnsi="Arial" w:cs="Arial"/>
                <w:bCs/>
                <w:sz w:val="20"/>
                <w:szCs w:val="20"/>
                <w:lang w:val="en-GB"/>
              </w:rPr>
            </w:pPr>
            <w:r w:rsidRPr="007F1A8B">
              <w:rPr>
                <w:rFonts w:ascii="Arial" w:hAnsi="Arial" w:cs="Arial"/>
                <w:bCs/>
                <w:sz w:val="20"/>
                <w:szCs w:val="20"/>
              </w:rPr>
              <w:t xml:space="preserve">The references are </w:t>
            </w:r>
            <w:r w:rsidRPr="007F1A8B">
              <w:rPr>
                <w:rFonts w:ascii="Arial" w:hAnsi="Arial" w:cs="Arial"/>
                <w:b/>
                <w:bCs/>
                <w:sz w:val="20"/>
                <w:szCs w:val="20"/>
              </w:rPr>
              <w:t xml:space="preserve"> sufficient and reasonably recent</w:t>
            </w:r>
            <w:r w:rsidRPr="007F1A8B">
              <w:rPr>
                <w:rFonts w:ascii="Arial" w:hAnsi="Arial" w:cs="Arial"/>
                <w:bCs/>
                <w:sz w:val="20"/>
                <w:szCs w:val="20"/>
              </w:rPr>
              <w:t xml:space="preserve"> for a short experimental manuscript.</w:t>
            </w:r>
          </w:p>
        </w:tc>
        <w:tc>
          <w:tcPr>
            <w:tcW w:w="1523" w:type="pct"/>
            <w:gridSpan w:val="2"/>
          </w:tcPr>
          <w:p w14:paraId="20DB7A27"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293AF4B9" w14:textId="77777777" w:rsidTr="00A87927">
        <w:trPr>
          <w:trHeight w:val="386"/>
        </w:trPr>
        <w:tc>
          <w:tcPr>
            <w:tcW w:w="1265" w:type="pct"/>
            <w:noWrap/>
          </w:tcPr>
          <w:p w14:paraId="10610CA8" w14:textId="77777777" w:rsidR="00E5315D" w:rsidRPr="007F1A8B" w:rsidRDefault="00E5315D" w:rsidP="00E5315D">
            <w:pPr>
              <w:keepNext/>
              <w:ind w:left="360"/>
              <w:outlineLvl w:val="1"/>
              <w:rPr>
                <w:rFonts w:ascii="Arial" w:eastAsia="MS Mincho" w:hAnsi="Arial" w:cs="Arial"/>
                <w:b/>
                <w:sz w:val="20"/>
                <w:szCs w:val="20"/>
                <w:lang w:val="en-GB"/>
              </w:rPr>
            </w:pPr>
            <w:r w:rsidRPr="007F1A8B">
              <w:rPr>
                <w:rFonts w:ascii="Arial" w:eastAsia="MS Mincho" w:hAnsi="Arial" w:cs="Arial"/>
                <w:b/>
                <w:sz w:val="20"/>
                <w:szCs w:val="20"/>
                <w:lang w:val="en-GB"/>
              </w:rPr>
              <w:t>Is the language/English quality of the article suitable for scholarly communications?</w:t>
            </w:r>
          </w:p>
          <w:p w14:paraId="762F34A3" w14:textId="77777777" w:rsidR="00E5315D" w:rsidRPr="007F1A8B" w:rsidRDefault="00E5315D" w:rsidP="00E5315D">
            <w:pPr>
              <w:rPr>
                <w:rFonts w:ascii="Arial" w:hAnsi="Arial" w:cs="Arial"/>
                <w:sz w:val="20"/>
                <w:szCs w:val="20"/>
                <w:lang w:val="en-GB"/>
              </w:rPr>
            </w:pPr>
          </w:p>
        </w:tc>
        <w:tc>
          <w:tcPr>
            <w:tcW w:w="2212" w:type="pct"/>
            <w:gridSpan w:val="2"/>
          </w:tcPr>
          <w:p w14:paraId="78C77EBE" w14:textId="16762F94" w:rsidR="00E5315D" w:rsidRPr="007F1A8B" w:rsidRDefault="00A41864" w:rsidP="00E5315D">
            <w:pPr>
              <w:rPr>
                <w:rFonts w:ascii="Arial" w:hAnsi="Arial" w:cs="Arial"/>
                <w:sz w:val="20"/>
                <w:szCs w:val="20"/>
                <w:lang w:val="en-GB"/>
              </w:rPr>
            </w:pPr>
            <w:r w:rsidRPr="007F1A8B">
              <w:rPr>
                <w:rFonts w:ascii="Arial" w:hAnsi="Arial" w:cs="Arial"/>
                <w:sz w:val="20"/>
                <w:szCs w:val="20"/>
              </w:rPr>
              <w:t>The language quality is generally acceptable and the manuscript is understandable, but minor English editing is recommended. A few grammatical errors, awkward phrases, and overly long sentences should be revised to improve clarity, readability, and scholarly tone</w:t>
            </w:r>
          </w:p>
          <w:p w14:paraId="41009797" w14:textId="77777777" w:rsidR="00A41864" w:rsidRPr="007F1A8B" w:rsidRDefault="00A41864" w:rsidP="00A41864">
            <w:pPr>
              <w:rPr>
                <w:rFonts w:ascii="Arial" w:hAnsi="Arial" w:cs="Arial"/>
                <w:sz w:val="20"/>
                <w:szCs w:val="20"/>
                <w:lang w:val="en-GB"/>
              </w:rPr>
            </w:pPr>
          </w:p>
          <w:p w14:paraId="0C03467B" w14:textId="77777777" w:rsidR="00A41864" w:rsidRPr="007F1A8B" w:rsidRDefault="00A41864" w:rsidP="00A41864">
            <w:pPr>
              <w:rPr>
                <w:rFonts w:ascii="Arial" w:hAnsi="Arial" w:cs="Arial"/>
                <w:sz w:val="20"/>
                <w:szCs w:val="20"/>
                <w:lang w:val="en-GB"/>
              </w:rPr>
            </w:pPr>
          </w:p>
        </w:tc>
        <w:tc>
          <w:tcPr>
            <w:tcW w:w="1523" w:type="pct"/>
            <w:gridSpan w:val="2"/>
          </w:tcPr>
          <w:p w14:paraId="74B39A7F" w14:textId="77777777" w:rsidR="00E5315D" w:rsidRPr="007F1A8B" w:rsidRDefault="00E5315D" w:rsidP="00E5315D">
            <w:pPr>
              <w:rPr>
                <w:rFonts w:ascii="Arial" w:hAnsi="Arial" w:cs="Arial"/>
                <w:sz w:val="20"/>
                <w:szCs w:val="20"/>
                <w:lang w:val="en-GB"/>
              </w:rPr>
            </w:pPr>
          </w:p>
        </w:tc>
      </w:tr>
      <w:tr w:rsidR="00E5315D" w:rsidRPr="007F1A8B" w14:paraId="60FCE16F" w14:textId="77777777" w:rsidTr="00A87927">
        <w:trPr>
          <w:trHeight w:val="1178"/>
        </w:trPr>
        <w:tc>
          <w:tcPr>
            <w:tcW w:w="1265" w:type="pct"/>
            <w:noWrap/>
          </w:tcPr>
          <w:p w14:paraId="55CB16FA" w14:textId="77777777" w:rsidR="00E5315D" w:rsidRPr="007F1A8B" w:rsidRDefault="00E5315D" w:rsidP="00E5315D">
            <w:pPr>
              <w:keepNext/>
              <w:outlineLvl w:val="1"/>
              <w:rPr>
                <w:rFonts w:ascii="Arial" w:eastAsia="MS Mincho" w:hAnsi="Arial" w:cs="Arial"/>
                <w:sz w:val="20"/>
                <w:szCs w:val="20"/>
                <w:lang w:val="en-GB"/>
              </w:rPr>
            </w:pPr>
            <w:r w:rsidRPr="007F1A8B">
              <w:rPr>
                <w:rFonts w:ascii="Arial" w:eastAsia="MS Mincho" w:hAnsi="Arial" w:cs="Arial"/>
                <w:b/>
                <w:sz w:val="20"/>
                <w:szCs w:val="20"/>
                <w:u w:val="single"/>
                <w:lang w:val="en-GB"/>
              </w:rPr>
              <w:t>Optional/General</w:t>
            </w:r>
            <w:r w:rsidRPr="007F1A8B">
              <w:rPr>
                <w:rFonts w:ascii="Arial" w:eastAsia="MS Mincho" w:hAnsi="Arial" w:cs="Arial"/>
                <w:b/>
                <w:sz w:val="20"/>
                <w:szCs w:val="20"/>
                <w:lang w:val="en-GB"/>
              </w:rPr>
              <w:t xml:space="preserve"> </w:t>
            </w:r>
            <w:r w:rsidRPr="007F1A8B">
              <w:rPr>
                <w:rFonts w:ascii="Arial" w:eastAsia="MS Mincho" w:hAnsi="Arial" w:cs="Arial"/>
                <w:sz w:val="20"/>
                <w:szCs w:val="20"/>
                <w:lang w:val="en-GB"/>
              </w:rPr>
              <w:t>comments</w:t>
            </w:r>
          </w:p>
          <w:p w14:paraId="6B3D5061" w14:textId="77777777" w:rsidR="00E5315D" w:rsidRPr="007F1A8B" w:rsidRDefault="00E5315D" w:rsidP="00E5315D">
            <w:pPr>
              <w:keepNext/>
              <w:outlineLvl w:val="1"/>
              <w:rPr>
                <w:rFonts w:ascii="Arial" w:eastAsia="MS Mincho" w:hAnsi="Arial" w:cs="Arial"/>
                <w:bCs/>
                <w:sz w:val="20"/>
                <w:szCs w:val="20"/>
                <w:lang w:val="en-GB"/>
              </w:rPr>
            </w:pPr>
          </w:p>
        </w:tc>
        <w:tc>
          <w:tcPr>
            <w:tcW w:w="2212" w:type="pct"/>
            <w:gridSpan w:val="2"/>
          </w:tcPr>
          <w:p w14:paraId="2A419818" w14:textId="77777777" w:rsidR="00E5315D" w:rsidRPr="007F1A8B" w:rsidRDefault="00E5315D" w:rsidP="00E5315D">
            <w:pPr>
              <w:rPr>
                <w:rFonts w:ascii="Arial" w:eastAsia="Arial Unicode MS" w:hAnsi="Arial" w:cs="Arial"/>
                <w:b/>
                <w:sz w:val="20"/>
                <w:szCs w:val="20"/>
                <w:lang w:val="en-GB"/>
              </w:rPr>
            </w:pPr>
          </w:p>
        </w:tc>
        <w:tc>
          <w:tcPr>
            <w:tcW w:w="1523" w:type="pct"/>
            <w:gridSpan w:val="2"/>
          </w:tcPr>
          <w:p w14:paraId="31749820" w14:textId="77777777" w:rsidR="00E5315D" w:rsidRPr="007F1A8B" w:rsidRDefault="00E5315D" w:rsidP="00E5315D">
            <w:pPr>
              <w:rPr>
                <w:rFonts w:ascii="Arial" w:hAnsi="Arial" w:cs="Arial"/>
                <w:sz w:val="20"/>
                <w:szCs w:val="20"/>
                <w:lang w:val="en-GB"/>
              </w:rPr>
            </w:pPr>
          </w:p>
        </w:tc>
      </w:tr>
      <w:tr w:rsidR="00E5315D" w:rsidRPr="007F1A8B" w14:paraId="5FCD12A2" w14:textId="77777777" w:rsidTr="00A87927">
        <w:tblPrEx>
          <w:shd w:val="clear" w:color="auto" w:fill="EBFFFF"/>
          <w:tblCellMar>
            <w:left w:w="0" w:type="dxa"/>
            <w:right w:w="0" w:type="dxa"/>
          </w:tblCellMar>
        </w:tblPrEx>
        <w:trPr>
          <w:trHeight w:val="237"/>
        </w:trPr>
        <w:tc>
          <w:tcPr>
            <w:tcW w:w="5000" w:type="pct"/>
            <w:gridSpan w:val="5"/>
            <w:tcBorders>
              <w:top w:val="nil"/>
              <w:left w:val="nil"/>
              <w:right w:val="nil"/>
            </w:tcBorders>
            <w:noWrap/>
            <w:tcMar>
              <w:top w:w="0" w:type="dxa"/>
              <w:left w:w="108" w:type="dxa"/>
              <w:bottom w:w="0" w:type="dxa"/>
              <w:right w:w="108" w:type="dxa"/>
            </w:tcMar>
            <w:vAlign w:val="center"/>
          </w:tcPr>
          <w:p w14:paraId="2DE44737" w14:textId="77777777" w:rsidR="00034836" w:rsidRPr="007F1A8B" w:rsidRDefault="00034836" w:rsidP="00E5315D">
            <w:pPr>
              <w:rPr>
                <w:rFonts w:ascii="Arial" w:eastAsia="Arial Unicode MS" w:hAnsi="Arial" w:cs="Arial"/>
                <w:b/>
                <w:sz w:val="20"/>
                <w:szCs w:val="20"/>
                <w:highlight w:val="yellow"/>
                <w:u w:val="single"/>
                <w:lang w:val="en-GB"/>
              </w:rPr>
            </w:pPr>
          </w:p>
          <w:p w14:paraId="6895A167" w14:textId="71859CFB" w:rsidR="00E5315D" w:rsidRPr="007F1A8B" w:rsidRDefault="00E5315D" w:rsidP="00E5315D">
            <w:pPr>
              <w:rPr>
                <w:rFonts w:ascii="Arial" w:eastAsia="Arial Unicode MS" w:hAnsi="Arial" w:cs="Arial"/>
                <w:b/>
                <w:sz w:val="20"/>
                <w:szCs w:val="20"/>
                <w:u w:val="single"/>
                <w:lang w:val="en-GB"/>
              </w:rPr>
            </w:pPr>
            <w:r w:rsidRPr="007F1A8B">
              <w:rPr>
                <w:rFonts w:ascii="Arial" w:eastAsia="Arial Unicode MS" w:hAnsi="Arial" w:cs="Arial"/>
                <w:b/>
                <w:sz w:val="20"/>
                <w:szCs w:val="20"/>
                <w:highlight w:val="yellow"/>
                <w:u w:val="single"/>
                <w:lang w:val="en-GB"/>
              </w:rPr>
              <w:lastRenderedPageBreak/>
              <w:t>PART  2:</w:t>
            </w:r>
            <w:r w:rsidRPr="007F1A8B">
              <w:rPr>
                <w:rFonts w:ascii="Arial" w:eastAsia="Arial Unicode MS" w:hAnsi="Arial" w:cs="Arial"/>
                <w:b/>
                <w:sz w:val="20"/>
                <w:szCs w:val="20"/>
                <w:u w:val="single"/>
                <w:lang w:val="en-GB"/>
              </w:rPr>
              <w:t xml:space="preserve"> </w:t>
            </w:r>
          </w:p>
          <w:p w14:paraId="4F5DE2A7" w14:textId="77777777" w:rsidR="00E5315D" w:rsidRPr="007F1A8B" w:rsidRDefault="00E5315D" w:rsidP="00E5315D">
            <w:pPr>
              <w:rPr>
                <w:rFonts w:ascii="Arial" w:eastAsia="Arial Unicode MS" w:hAnsi="Arial" w:cs="Arial"/>
                <w:b/>
                <w:sz w:val="20"/>
                <w:szCs w:val="20"/>
                <w:u w:val="single"/>
                <w:lang w:val="en-GB"/>
              </w:rPr>
            </w:pPr>
          </w:p>
        </w:tc>
      </w:tr>
      <w:tr w:rsidR="00E5315D" w:rsidRPr="007F1A8B" w14:paraId="6D137F3A" w14:textId="77777777" w:rsidTr="00DA46DC">
        <w:tblPrEx>
          <w:shd w:val="clear" w:color="auto" w:fill="EBFFFF"/>
          <w:tblCellMar>
            <w:left w:w="0" w:type="dxa"/>
            <w:right w:w="0" w:type="dxa"/>
          </w:tblCellMar>
        </w:tblPrEx>
        <w:trPr>
          <w:trHeight w:val="935"/>
        </w:trPr>
        <w:tc>
          <w:tcPr>
            <w:tcW w:w="2351" w:type="pct"/>
            <w:gridSpan w:val="2"/>
            <w:noWrap/>
            <w:tcMar>
              <w:top w:w="0" w:type="dxa"/>
              <w:left w:w="108" w:type="dxa"/>
              <w:bottom w:w="0" w:type="dxa"/>
              <w:right w:w="108" w:type="dxa"/>
            </w:tcMar>
            <w:vAlign w:val="center"/>
          </w:tcPr>
          <w:p w14:paraId="5950B541" w14:textId="77777777" w:rsidR="00E5315D" w:rsidRPr="007F1A8B" w:rsidRDefault="00E5315D" w:rsidP="00E5315D">
            <w:pPr>
              <w:rPr>
                <w:rFonts w:ascii="Arial" w:eastAsia="Arial Unicode MS" w:hAnsi="Arial" w:cs="Arial"/>
                <w:sz w:val="20"/>
                <w:szCs w:val="20"/>
                <w:lang w:val="en-GB"/>
              </w:rPr>
            </w:pPr>
          </w:p>
        </w:tc>
        <w:tc>
          <w:tcPr>
            <w:tcW w:w="1675" w:type="pct"/>
            <w:gridSpan w:val="2"/>
            <w:tcMar>
              <w:top w:w="0" w:type="dxa"/>
              <w:left w:w="108" w:type="dxa"/>
              <w:bottom w:w="0" w:type="dxa"/>
              <w:right w:w="108" w:type="dxa"/>
            </w:tcMar>
          </w:tcPr>
          <w:p w14:paraId="084667BE" w14:textId="77777777" w:rsidR="00E5315D" w:rsidRPr="007F1A8B" w:rsidRDefault="00E5315D" w:rsidP="00E5315D">
            <w:pPr>
              <w:keepNext/>
              <w:outlineLvl w:val="1"/>
              <w:rPr>
                <w:rFonts w:ascii="Arial" w:eastAsia="MS Mincho" w:hAnsi="Arial" w:cs="Arial"/>
                <w:b/>
                <w:bCs/>
                <w:sz w:val="20"/>
                <w:szCs w:val="20"/>
                <w:lang w:val="en-GB"/>
              </w:rPr>
            </w:pPr>
            <w:r w:rsidRPr="007F1A8B">
              <w:rPr>
                <w:rFonts w:ascii="Arial" w:eastAsia="MS Mincho" w:hAnsi="Arial" w:cs="Arial"/>
                <w:b/>
                <w:bCs/>
                <w:sz w:val="20"/>
                <w:szCs w:val="20"/>
                <w:lang w:val="en-GB"/>
              </w:rPr>
              <w:t>Reviewer’s comment</w:t>
            </w:r>
          </w:p>
        </w:tc>
        <w:tc>
          <w:tcPr>
            <w:tcW w:w="974" w:type="pct"/>
          </w:tcPr>
          <w:p w14:paraId="1006916F" w14:textId="77777777" w:rsidR="00C033B1" w:rsidRPr="007F1A8B" w:rsidRDefault="00C033B1" w:rsidP="00C033B1">
            <w:pPr>
              <w:keepNext/>
              <w:outlineLvl w:val="1"/>
              <w:rPr>
                <w:rFonts w:ascii="Arial" w:eastAsia="MS Mincho" w:hAnsi="Arial" w:cs="Arial"/>
                <w:bCs/>
                <w:sz w:val="20"/>
                <w:szCs w:val="20"/>
                <w:lang w:val="en-GB"/>
              </w:rPr>
            </w:pPr>
            <w:r w:rsidRPr="007F1A8B">
              <w:rPr>
                <w:rFonts w:ascii="Arial" w:eastAsia="MS Mincho" w:hAnsi="Arial" w:cs="Arial"/>
                <w:b/>
                <w:bCs/>
                <w:sz w:val="20"/>
                <w:szCs w:val="20"/>
                <w:lang w:val="en-GB"/>
              </w:rPr>
              <w:t xml:space="preserve">Author’s Feedback </w:t>
            </w:r>
            <w:r w:rsidRPr="007F1A8B">
              <w:rPr>
                <w:rFonts w:ascii="Arial" w:eastAsia="MS Mincho" w:hAnsi="Arial" w:cs="Arial"/>
                <w:sz w:val="20"/>
                <w:szCs w:val="20"/>
                <w:lang w:val="en-GB"/>
              </w:rPr>
              <w:t>(It is mandatory that authors should write his/her feedback here)</w:t>
            </w:r>
          </w:p>
          <w:p w14:paraId="670605A5" w14:textId="77777777" w:rsidR="00E5315D" w:rsidRPr="007F1A8B" w:rsidRDefault="00E5315D" w:rsidP="00E5315D">
            <w:pPr>
              <w:keepNext/>
              <w:outlineLvl w:val="1"/>
              <w:rPr>
                <w:rFonts w:ascii="Arial" w:eastAsia="MS Mincho" w:hAnsi="Arial" w:cs="Arial"/>
                <w:bCs/>
                <w:sz w:val="20"/>
                <w:szCs w:val="20"/>
                <w:lang w:val="en-GB"/>
              </w:rPr>
            </w:pPr>
          </w:p>
        </w:tc>
      </w:tr>
      <w:tr w:rsidR="00E5315D" w:rsidRPr="007F1A8B" w14:paraId="6D559A24" w14:textId="77777777" w:rsidTr="00DA46DC">
        <w:tblPrEx>
          <w:shd w:val="clear" w:color="auto" w:fill="EBFFFF"/>
          <w:tblCellMar>
            <w:left w:w="0" w:type="dxa"/>
            <w:right w:w="0" w:type="dxa"/>
          </w:tblCellMar>
        </w:tblPrEx>
        <w:trPr>
          <w:trHeight w:val="697"/>
        </w:trPr>
        <w:tc>
          <w:tcPr>
            <w:tcW w:w="2351" w:type="pct"/>
            <w:gridSpan w:val="2"/>
            <w:noWrap/>
            <w:tcMar>
              <w:top w:w="0" w:type="dxa"/>
              <w:left w:w="108" w:type="dxa"/>
              <w:bottom w:w="0" w:type="dxa"/>
              <w:right w:w="108" w:type="dxa"/>
            </w:tcMar>
            <w:vAlign w:val="center"/>
          </w:tcPr>
          <w:p w14:paraId="2004D0AE" w14:textId="77777777" w:rsidR="00E5315D" w:rsidRPr="007F1A8B" w:rsidRDefault="00E5315D" w:rsidP="00E5315D">
            <w:pPr>
              <w:rPr>
                <w:rFonts w:ascii="Arial" w:eastAsia="Arial Unicode MS" w:hAnsi="Arial" w:cs="Arial"/>
                <w:b/>
                <w:sz w:val="20"/>
                <w:szCs w:val="20"/>
                <w:lang w:val="en-GB"/>
              </w:rPr>
            </w:pPr>
            <w:r w:rsidRPr="007F1A8B">
              <w:rPr>
                <w:rFonts w:ascii="Arial" w:eastAsia="Arial Unicode MS" w:hAnsi="Arial" w:cs="Arial"/>
                <w:b/>
                <w:sz w:val="20"/>
                <w:szCs w:val="20"/>
                <w:lang w:val="en-GB"/>
              </w:rPr>
              <w:t xml:space="preserve">Are there ethical issues in this manuscript? </w:t>
            </w:r>
          </w:p>
          <w:p w14:paraId="73C65962" w14:textId="77777777" w:rsidR="00E5315D" w:rsidRPr="007F1A8B" w:rsidRDefault="00E5315D" w:rsidP="00E5315D">
            <w:pPr>
              <w:rPr>
                <w:rFonts w:ascii="Arial" w:eastAsia="Arial Unicode MS" w:hAnsi="Arial" w:cs="Arial"/>
                <w:sz w:val="20"/>
                <w:szCs w:val="20"/>
                <w:lang w:val="en-GB"/>
              </w:rPr>
            </w:pPr>
          </w:p>
        </w:tc>
        <w:tc>
          <w:tcPr>
            <w:tcW w:w="1675" w:type="pct"/>
            <w:gridSpan w:val="2"/>
            <w:tcMar>
              <w:top w:w="0" w:type="dxa"/>
              <w:left w:w="108" w:type="dxa"/>
              <w:bottom w:w="0" w:type="dxa"/>
              <w:right w:w="108" w:type="dxa"/>
            </w:tcMar>
            <w:vAlign w:val="center"/>
          </w:tcPr>
          <w:p w14:paraId="1B5FEAF5" w14:textId="4815A12D" w:rsidR="00E5315D" w:rsidRPr="007F1A8B" w:rsidRDefault="00A41864" w:rsidP="00E5315D">
            <w:pPr>
              <w:rPr>
                <w:rFonts w:ascii="Arial" w:eastAsia="Arial Unicode MS" w:hAnsi="Arial" w:cs="Arial"/>
                <w:i/>
                <w:iCs/>
                <w:sz w:val="20"/>
                <w:szCs w:val="20"/>
                <w:u w:val="single"/>
                <w:lang w:val="en-GB"/>
              </w:rPr>
            </w:pPr>
            <w:r w:rsidRPr="007F1A8B">
              <w:rPr>
                <w:rFonts w:ascii="Arial" w:eastAsia="Arial Unicode MS" w:hAnsi="Arial" w:cs="Arial"/>
                <w:i/>
                <w:iCs/>
                <w:sz w:val="20"/>
                <w:szCs w:val="20"/>
                <w:u w:val="single"/>
                <w:lang w:val="en-GB"/>
              </w:rPr>
              <w:t>No</w:t>
            </w:r>
          </w:p>
          <w:p w14:paraId="49C57146" w14:textId="77777777" w:rsidR="00E5315D" w:rsidRPr="007F1A8B" w:rsidRDefault="00E5315D" w:rsidP="00E5315D">
            <w:pPr>
              <w:rPr>
                <w:rFonts w:ascii="Arial" w:eastAsia="Arial Unicode MS" w:hAnsi="Arial" w:cs="Arial"/>
                <w:sz w:val="20"/>
                <w:szCs w:val="20"/>
              </w:rPr>
            </w:pPr>
          </w:p>
          <w:p w14:paraId="36977414" w14:textId="77777777" w:rsidR="00E5315D" w:rsidRPr="007F1A8B" w:rsidRDefault="00E5315D" w:rsidP="00E5315D">
            <w:pPr>
              <w:rPr>
                <w:rFonts w:ascii="Arial" w:eastAsia="Arial Unicode MS" w:hAnsi="Arial" w:cs="Arial"/>
                <w:sz w:val="20"/>
                <w:szCs w:val="20"/>
                <w:lang w:val="en-GB"/>
              </w:rPr>
            </w:pPr>
          </w:p>
        </w:tc>
        <w:tc>
          <w:tcPr>
            <w:tcW w:w="974" w:type="pct"/>
            <w:vAlign w:val="center"/>
          </w:tcPr>
          <w:p w14:paraId="6B4D0173" w14:textId="77777777" w:rsidR="00E5315D" w:rsidRPr="007F1A8B" w:rsidRDefault="00E5315D" w:rsidP="00E5315D">
            <w:pPr>
              <w:rPr>
                <w:rFonts w:ascii="Arial" w:eastAsia="Arial Unicode MS" w:hAnsi="Arial" w:cs="Arial"/>
                <w:sz w:val="20"/>
                <w:szCs w:val="20"/>
                <w:lang w:val="en-GB"/>
              </w:rPr>
            </w:pPr>
          </w:p>
          <w:p w14:paraId="043D7EFC" w14:textId="77777777" w:rsidR="00E5315D" w:rsidRPr="007F1A8B" w:rsidRDefault="00E5315D" w:rsidP="00E5315D">
            <w:pPr>
              <w:rPr>
                <w:rFonts w:ascii="Arial" w:eastAsia="Arial Unicode MS" w:hAnsi="Arial" w:cs="Arial"/>
                <w:sz w:val="20"/>
                <w:szCs w:val="20"/>
                <w:lang w:val="en-GB"/>
              </w:rPr>
            </w:pPr>
          </w:p>
          <w:p w14:paraId="463D33BB" w14:textId="77777777" w:rsidR="00E5315D" w:rsidRPr="007F1A8B" w:rsidRDefault="00E5315D" w:rsidP="00E5315D">
            <w:pPr>
              <w:rPr>
                <w:rFonts w:ascii="Arial" w:eastAsia="Arial Unicode MS" w:hAnsi="Arial" w:cs="Arial"/>
                <w:sz w:val="20"/>
                <w:szCs w:val="20"/>
                <w:lang w:val="en-GB"/>
              </w:rPr>
            </w:pPr>
          </w:p>
          <w:p w14:paraId="34F670E4" w14:textId="77777777" w:rsidR="00E5315D" w:rsidRPr="007F1A8B" w:rsidRDefault="00E5315D" w:rsidP="00E5315D">
            <w:pPr>
              <w:rPr>
                <w:rFonts w:ascii="Arial" w:eastAsia="Arial Unicode MS" w:hAnsi="Arial" w:cs="Arial"/>
                <w:sz w:val="20"/>
                <w:szCs w:val="20"/>
                <w:lang w:val="en-GB"/>
              </w:rPr>
            </w:pPr>
          </w:p>
        </w:tc>
      </w:tr>
    </w:tbl>
    <w:bookmarkEnd w:id="0"/>
    <w:bookmarkEnd w:id="1"/>
    <w:p w14:paraId="76A60517" w14:textId="77777777" w:rsidR="00034836" w:rsidRPr="007F1A8B" w:rsidRDefault="00034836" w:rsidP="00034836">
      <w:pPr>
        <w:pStyle w:val="Affiliation"/>
        <w:spacing w:after="0" w:line="240" w:lineRule="auto"/>
        <w:jc w:val="left"/>
        <w:rPr>
          <w:rFonts w:ascii="Arial" w:hAnsi="Arial" w:cs="Arial"/>
          <w:b/>
          <w:u w:val="single"/>
        </w:rPr>
      </w:pPr>
      <w:r w:rsidRPr="007F1A8B">
        <w:rPr>
          <w:rFonts w:ascii="Arial" w:hAnsi="Arial" w:cs="Arial"/>
          <w:b/>
          <w:u w:val="single"/>
        </w:rPr>
        <w:t>Reviewer details:</w:t>
      </w:r>
    </w:p>
    <w:p w14:paraId="5A1E497A" w14:textId="77777777" w:rsidR="00034836" w:rsidRPr="007F1A8B" w:rsidRDefault="00034836" w:rsidP="00034836">
      <w:pPr>
        <w:rPr>
          <w:rFonts w:ascii="Arial" w:hAnsi="Arial" w:cs="Arial"/>
          <w:sz w:val="20"/>
          <w:szCs w:val="20"/>
        </w:rPr>
      </w:pPr>
      <w:proofErr w:type="spellStart"/>
      <w:r w:rsidRPr="007F1A8B">
        <w:rPr>
          <w:rFonts w:ascii="Arial" w:hAnsi="Arial" w:cs="Arial"/>
          <w:color w:val="000000"/>
          <w:sz w:val="20"/>
          <w:szCs w:val="20"/>
        </w:rPr>
        <w:t>Nnachor</w:t>
      </w:r>
      <w:proofErr w:type="spellEnd"/>
      <w:r w:rsidRPr="007F1A8B">
        <w:rPr>
          <w:rFonts w:ascii="Arial" w:hAnsi="Arial" w:cs="Arial"/>
          <w:color w:val="000000"/>
          <w:sz w:val="20"/>
          <w:szCs w:val="20"/>
        </w:rPr>
        <w:t xml:space="preserve"> Amarachi Clare</w:t>
      </w:r>
      <w:r w:rsidRPr="007F1A8B">
        <w:rPr>
          <w:rFonts w:ascii="Arial" w:hAnsi="Arial" w:cs="Arial"/>
          <w:sz w:val="20"/>
          <w:szCs w:val="20"/>
        </w:rPr>
        <w:t xml:space="preserve">, </w:t>
      </w:r>
      <w:r w:rsidRPr="007F1A8B">
        <w:rPr>
          <w:rFonts w:ascii="Arial" w:hAnsi="Arial" w:cs="Arial"/>
          <w:color w:val="000000"/>
          <w:sz w:val="20"/>
          <w:szCs w:val="20"/>
        </w:rPr>
        <w:t>Missouri University of Science and Technology, United State of America</w:t>
      </w:r>
    </w:p>
    <w:p w14:paraId="39A77975" w14:textId="77777777" w:rsidR="004C3DF1" w:rsidRPr="007F1A8B" w:rsidRDefault="004C3DF1" w:rsidP="007E557E">
      <w:pPr>
        <w:pStyle w:val="BodyText"/>
        <w:outlineLvl w:val="0"/>
        <w:rPr>
          <w:rFonts w:ascii="Arial" w:hAnsi="Arial" w:cs="Arial"/>
          <w:sz w:val="20"/>
          <w:szCs w:val="20"/>
          <w:lang w:val="en-GB"/>
        </w:rPr>
      </w:pPr>
    </w:p>
    <w:sectPr w:rsidR="004C3DF1" w:rsidRPr="007F1A8B" w:rsidSect="00A935E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82F0" w14:textId="77777777" w:rsidR="00806B8B" w:rsidRPr="0000007A" w:rsidRDefault="00806B8B" w:rsidP="0099583E">
      <w:r>
        <w:separator/>
      </w:r>
    </w:p>
  </w:endnote>
  <w:endnote w:type="continuationSeparator" w:id="0">
    <w:p w14:paraId="2E798E6B" w14:textId="77777777" w:rsidR="00806B8B" w:rsidRPr="0000007A" w:rsidRDefault="00806B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03A3" w14:textId="77777777" w:rsidR="00806B8B" w:rsidRPr="0000007A" w:rsidRDefault="00806B8B" w:rsidP="0099583E">
      <w:r>
        <w:separator/>
      </w:r>
    </w:p>
  </w:footnote>
  <w:footnote w:type="continuationSeparator" w:id="0">
    <w:p w14:paraId="7CEA44C9" w14:textId="77777777" w:rsidR="00806B8B" w:rsidRPr="0000007A" w:rsidRDefault="00806B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97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76A950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4836"/>
    <w:rsid w:val="0003621F"/>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E7EDB"/>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1A7E"/>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30A0C"/>
    <w:rsid w:val="0033692F"/>
    <w:rsid w:val="003419AB"/>
    <w:rsid w:val="00354FCE"/>
    <w:rsid w:val="00366375"/>
    <w:rsid w:val="003A04E7"/>
    <w:rsid w:val="003A68ED"/>
    <w:rsid w:val="003A6E1A"/>
    <w:rsid w:val="003B2172"/>
    <w:rsid w:val="003C02B9"/>
    <w:rsid w:val="003C26CB"/>
    <w:rsid w:val="003C3543"/>
    <w:rsid w:val="003C54D9"/>
    <w:rsid w:val="003C7127"/>
    <w:rsid w:val="003E746A"/>
    <w:rsid w:val="00405613"/>
    <w:rsid w:val="00407D92"/>
    <w:rsid w:val="00413C4A"/>
    <w:rsid w:val="004214B2"/>
    <w:rsid w:val="00422010"/>
    <w:rsid w:val="004343E4"/>
    <w:rsid w:val="0044519B"/>
    <w:rsid w:val="00457AB1"/>
    <w:rsid w:val="00457BC0"/>
    <w:rsid w:val="00462996"/>
    <w:rsid w:val="004909B5"/>
    <w:rsid w:val="00491C50"/>
    <w:rsid w:val="0049263A"/>
    <w:rsid w:val="004B0818"/>
    <w:rsid w:val="004B45D9"/>
    <w:rsid w:val="004B4CAD"/>
    <w:rsid w:val="004C2747"/>
    <w:rsid w:val="004C3DF1"/>
    <w:rsid w:val="004D2E36"/>
    <w:rsid w:val="00503AB6"/>
    <w:rsid w:val="005047C5"/>
    <w:rsid w:val="00531C82"/>
    <w:rsid w:val="00533FC1"/>
    <w:rsid w:val="00535A4C"/>
    <w:rsid w:val="00540868"/>
    <w:rsid w:val="0054564B"/>
    <w:rsid w:val="00545A13"/>
    <w:rsid w:val="00546343"/>
    <w:rsid w:val="00557CD3"/>
    <w:rsid w:val="005600D3"/>
    <w:rsid w:val="00560D3C"/>
    <w:rsid w:val="00567DE0"/>
    <w:rsid w:val="005735A5"/>
    <w:rsid w:val="00584A7E"/>
    <w:rsid w:val="005C25A0"/>
    <w:rsid w:val="005D230D"/>
    <w:rsid w:val="006011B8"/>
    <w:rsid w:val="00602F7D"/>
    <w:rsid w:val="00605952"/>
    <w:rsid w:val="00620677"/>
    <w:rsid w:val="00624032"/>
    <w:rsid w:val="00645A56"/>
    <w:rsid w:val="006532DF"/>
    <w:rsid w:val="00653CA4"/>
    <w:rsid w:val="0065579D"/>
    <w:rsid w:val="00656063"/>
    <w:rsid w:val="00663792"/>
    <w:rsid w:val="0067046C"/>
    <w:rsid w:val="00680EB4"/>
    <w:rsid w:val="0068446F"/>
    <w:rsid w:val="00691B23"/>
    <w:rsid w:val="00696CAD"/>
    <w:rsid w:val="006A5E0B"/>
    <w:rsid w:val="006B1B3A"/>
    <w:rsid w:val="006C3797"/>
    <w:rsid w:val="006D1453"/>
    <w:rsid w:val="006E4337"/>
    <w:rsid w:val="006E7D6E"/>
    <w:rsid w:val="00701186"/>
    <w:rsid w:val="00707BE1"/>
    <w:rsid w:val="007238EB"/>
    <w:rsid w:val="007317C3"/>
    <w:rsid w:val="0073379F"/>
    <w:rsid w:val="00735257"/>
    <w:rsid w:val="0073538B"/>
    <w:rsid w:val="0075326F"/>
    <w:rsid w:val="00766889"/>
    <w:rsid w:val="00766A0D"/>
    <w:rsid w:val="00767F8C"/>
    <w:rsid w:val="0077245B"/>
    <w:rsid w:val="00774427"/>
    <w:rsid w:val="00780B67"/>
    <w:rsid w:val="007D0246"/>
    <w:rsid w:val="007E2523"/>
    <w:rsid w:val="007E557E"/>
    <w:rsid w:val="007F1A8B"/>
    <w:rsid w:val="007F3F6B"/>
    <w:rsid w:val="007F5873"/>
    <w:rsid w:val="00806B8B"/>
    <w:rsid w:val="008133DE"/>
    <w:rsid w:val="00815F94"/>
    <w:rsid w:val="008224E2"/>
    <w:rsid w:val="00825DC9"/>
    <w:rsid w:val="0082676D"/>
    <w:rsid w:val="0083446A"/>
    <w:rsid w:val="00840E13"/>
    <w:rsid w:val="00846F1F"/>
    <w:rsid w:val="00864044"/>
    <w:rsid w:val="00872E19"/>
    <w:rsid w:val="00877F10"/>
    <w:rsid w:val="00882091"/>
    <w:rsid w:val="00893E75"/>
    <w:rsid w:val="008C2F62"/>
    <w:rsid w:val="008D020E"/>
    <w:rsid w:val="008F36E4"/>
    <w:rsid w:val="009553EC"/>
    <w:rsid w:val="00956A49"/>
    <w:rsid w:val="00982766"/>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1864"/>
    <w:rsid w:val="00A452CA"/>
    <w:rsid w:val="00A519D1"/>
    <w:rsid w:val="00A52596"/>
    <w:rsid w:val="00A652B4"/>
    <w:rsid w:val="00A65C50"/>
    <w:rsid w:val="00A87927"/>
    <w:rsid w:val="00A935EF"/>
    <w:rsid w:val="00AA41B3"/>
    <w:rsid w:val="00AB1ED6"/>
    <w:rsid w:val="00AB397D"/>
    <w:rsid w:val="00AB638A"/>
    <w:rsid w:val="00AB6DBB"/>
    <w:rsid w:val="00AB6E43"/>
    <w:rsid w:val="00AC1349"/>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BF7E52"/>
    <w:rsid w:val="00C033B1"/>
    <w:rsid w:val="00C069B5"/>
    <w:rsid w:val="00C10283"/>
    <w:rsid w:val="00C1031E"/>
    <w:rsid w:val="00C118EC"/>
    <w:rsid w:val="00C22886"/>
    <w:rsid w:val="00C25C8F"/>
    <w:rsid w:val="00C263C6"/>
    <w:rsid w:val="00C53E25"/>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A46DC"/>
    <w:rsid w:val="00DB4568"/>
    <w:rsid w:val="00DB7E1B"/>
    <w:rsid w:val="00DC1D81"/>
    <w:rsid w:val="00DC55E4"/>
    <w:rsid w:val="00E33EAC"/>
    <w:rsid w:val="00E451EA"/>
    <w:rsid w:val="00E5315D"/>
    <w:rsid w:val="00E5559B"/>
    <w:rsid w:val="00E57F4B"/>
    <w:rsid w:val="00E63889"/>
    <w:rsid w:val="00E71C8D"/>
    <w:rsid w:val="00E72360"/>
    <w:rsid w:val="00E92560"/>
    <w:rsid w:val="00E972A7"/>
    <w:rsid w:val="00EB2F55"/>
    <w:rsid w:val="00EB3E91"/>
    <w:rsid w:val="00EC6894"/>
    <w:rsid w:val="00ED0959"/>
    <w:rsid w:val="00ED6B12"/>
    <w:rsid w:val="00EF2AA5"/>
    <w:rsid w:val="00EF326D"/>
    <w:rsid w:val="00EF53FE"/>
    <w:rsid w:val="00F2643C"/>
    <w:rsid w:val="00F265D5"/>
    <w:rsid w:val="00F3669D"/>
    <w:rsid w:val="00F405F8"/>
    <w:rsid w:val="00F45B5A"/>
    <w:rsid w:val="00F4700F"/>
    <w:rsid w:val="00F573EA"/>
    <w:rsid w:val="00F57E9D"/>
    <w:rsid w:val="00F80994"/>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5B7C9"/>
  <w15:chartTrackingRefBased/>
  <w15:docId w15:val="{364E963F-23E5-46AD-88D8-9EE45F4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D1453"/>
    <w:rPr>
      <w:color w:val="605E5C"/>
      <w:shd w:val="clear" w:color="auto" w:fill="E1DFDD"/>
    </w:rPr>
  </w:style>
  <w:style w:type="paragraph" w:customStyle="1" w:styleId="Affiliation">
    <w:name w:val="Affiliation"/>
    <w:basedOn w:val="Normal"/>
    <w:rsid w:val="000348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2549312">
      <w:bodyDiv w:val="1"/>
      <w:marLeft w:val="0"/>
      <w:marRight w:val="0"/>
      <w:marTop w:val="0"/>
      <w:marBottom w:val="0"/>
      <w:divBdr>
        <w:top w:val="none" w:sz="0" w:space="0" w:color="auto"/>
        <w:left w:val="none" w:sz="0" w:space="0" w:color="auto"/>
        <w:bottom w:val="none" w:sz="0" w:space="0" w:color="auto"/>
        <w:right w:val="none" w:sz="0" w:space="0" w:color="auto"/>
      </w:divBdr>
    </w:div>
    <w:div w:id="573858805">
      <w:bodyDiv w:val="1"/>
      <w:marLeft w:val="0"/>
      <w:marRight w:val="0"/>
      <w:marTop w:val="0"/>
      <w:marBottom w:val="0"/>
      <w:divBdr>
        <w:top w:val="none" w:sz="0" w:space="0" w:color="auto"/>
        <w:left w:val="none" w:sz="0" w:space="0" w:color="auto"/>
        <w:bottom w:val="none" w:sz="0" w:space="0" w:color="auto"/>
        <w:right w:val="none" w:sz="0" w:space="0" w:color="auto"/>
      </w:divBdr>
    </w:div>
    <w:div w:id="802505333">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33931264">
      <w:bodyDiv w:val="1"/>
      <w:marLeft w:val="0"/>
      <w:marRight w:val="0"/>
      <w:marTop w:val="0"/>
      <w:marBottom w:val="0"/>
      <w:divBdr>
        <w:top w:val="none" w:sz="0" w:space="0" w:color="auto"/>
        <w:left w:val="none" w:sz="0" w:space="0" w:color="auto"/>
        <w:bottom w:val="none" w:sz="0" w:space="0" w:color="auto"/>
        <w:right w:val="none" w:sz="0" w:space="0" w:color="auto"/>
      </w:divBdr>
    </w:div>
    <w:div w:id="129271484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09837177">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853371301">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774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M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530D-2442-4122-AD82-CC708B0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5570631</vt:i4>
      </vt:variant>
      <vt:variant>
        <vt:i4>0</vt:i4>
      </vt:variant>
      <vt:variant>
        <vt:i4>0</vt:i4>
      </vt:variant>
      <vt:variant>
        <vt:i4>5</vt:i4>
      </vt:variant>
      <vt:variant>
        <vt:lpwstr>https://www.ikprress.org/index.php/JOMAHR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8</cp:revision>
  <dcterms:created xsi:type="dcterms:W3CDTF">2026-03-09T12:48:00Z</dcterms:created>
  <dcterms:modified xsi:type="dcterms:W3CDTF">2026-03-12T07:29:00Z</dcterms:modified>
</cp:coreProperties>
</file>