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E039" w14:textId="0505D5D6" w:rsidR="006264AB" w:rsidRPr="000F06F8" w:rsidRDefault="006264AB" w:rsidP="00D45C07">
      <w:pPr>
        <w:spacing w:line="276" w:lineRule="auto"/>
        <w:jc w:val="center"/>
        <w:rPr>
          <w:rFonts w:ascii="Times New Roman" w:hAnsi="Times New Roman" w:cs="Times New Roman"/>
          <w:b/>
          <w:bCs/>
          <w:sz w:val="24"/>
          <w:szCs w:val="24"/>
          <w:lang w:bidi="ar-SA"/>
        </w:rPr>
      </w:pPr>
      <w:r w:rsidRPr="000F06F8">
        <w:rPr>
          <w:rFonts w:ascii="Times New Roman" w:hAnsi="Times New Roman" w:cs="Times New Roman"/>
          <w:b/>
          <w:bCs/>
          <w:sz w:val="24"/>
          <w:szCs w:val="24"/>
          <w:lang w:bidi="ar-SA"/>
        </w:rPr>
        <w:t xml:space="preserve">Comparative Analysis of </w:t>
      </w:r>
      <w:r w:rsidR="00800741" w:rsidRPr="000F06F8">
        <w:rPr>
          <w:rFonts w:ascii="Times New Roman" w:hAnsi="Times New Roman" w:cs="Times New Roman"/>
          <w:b/>
          <w:bCs/>
          <w:sz w:val="24"/>
          <w:szCs w:val="24"/>
          <w:lang w:bidi="ar-SA"/>
        </w:rPr>
        <w:t xml:space="preserve">Butterfly </w:t>
      </w:r>
      <w:r w:rsidRPr="000F06F8">
        <w:rPr>
          <w:rFonts w:ascii="Times New Roman" w:hAnsi="Times New Roman" w:cs="Times New Roman"/>
          <w:b/>
          <w:bCs/>
          <w:sz w:val="24"/>
          <w:szCs w:val="24"/>
          <w:lang w:bidi="ar-SA"/>
        </w:rPr>
        <w:t>Diversity and Community Structure in Two Distinct Protected Areas of the Western Ghats, India</w:t>
      </w:r>
    </w:p>
    <w:p w14:paraId="0DE0473D" w14:textId="77777777" w:rsidR="003D06AC" w:rsidRDefault="003D06AC" w:rsidP="00D45C07">
      <w:pPr>
        <w:spacing w:line="276" w:lineRule="auto"/>
        <w:jc w:val="both"/>
        <w:rPr>
          <w:rFonts w:ascii="Times New Roman" w:hAnsi="Times New Roman" w:cs="Times New Roman"/>
          <w:b/>
          <w:bCs/>
          <w:sz w:val="24"/>
          <w:szCs w:val="24"/>
          <w:lang w:bidi="ar-SA"/>
        </w:rPr>
      </w:pPr>
    </w:p>
    <w:p w14:paraId="7AB8677F" w14:textId="5F2E4A2B" w:rsidR="00B22AD6" w:rsidRPr="000F06F8" w:rsidRDefault="00D9163A" w:rsidP="00D45C07">
      <w:pPr>
        <w:spacing w:line="276" w:lineRule="auto"/>
        <w:jc w:val="both"/>
        <w:rPr>
          <w:rFonts w:ascii="Times New Roman" w:hAnsi="Times New Roman" w:cs="Times New Roman"/>
          <w:b/>
          <w:bCs/>
          <w:sz w:val="24"/>
          <w:szCs w:val="24"/>
          <w:lang w:bidi="ar-SA"/>
        </w:rPr>
      </w:pPr>
      <w:r w:rsidRPr="000F06F8">
        <w:rPr>
          <w:rFonts w:ascii="Times New Roman" w:hAnsi="Times New Roman" w:cs="Times New Roman"/>
          <w:b/>
          <w:bCs/>
          <w:sz w:val="24"/>
          <w:szCs w:val="24"/>
          <w:lang w:bidi="ar-SA"/>
        </w:rPr>
        <w:t>ABSTRACT</w:t>
      </w:r>
    </w:p>
    <w:p w14:paraId="0F677F8E" w14:textId="77777777" w:rsidR="003175A9" w:rsidRPr="000F06F8" w:rsidRDefault="003175A9" w:rsidP="003175A9">
      <w:pPr>
        <w:spacing w:line="276" w:lineRule="auto"/>
        <w:jc w:val="both"/>
        <w:rPr>
          <w:rFonts w:ascii="Times New Roman" w:hAnsi="Times New Roman" w:cs="Times New Roman"/>
          <w:bCs/>
          <w:sz w:val="24"/>
          <w:szCs w:val="24"/>
          <w:lang w:bidi="ar-SA"/>
        </w:rPr>
      </w:pPr>
      <w:commentRangeStart w:id="0"/>
      <w:r w:rsidRPr="000F06F8">
        <w:rPr>
          <w:rFonts w:ascii="Times New Roman" w:hAnsi="Times New Roman" w:cs="Times New Roman"/>
          <w:bCs/>
          <w:sz w:val="24"/>
          <w:szCs w:val="24"/>
          <w:lang w:bidi="ar-SA"/>
        </w:rPr>
        <w:t xml:space="preserve">The Western Ghats of India represents a globally significant biodiversity hotspot, yet the spatial distribution of its pollinator networks remains highly localized and vulnerable to micro-climatic </w:t>
      </w:r>
      <w:commentRangeEnd w:id="0"/>
      <w:r w:rsidR="00510551">
        <w:rPr>
          <w:rStyle w:val="CommentReference"/>
        </w:rPr>
        <w:commentReference w:id="0"/>
      </w:r>
      <w:r w:rsidRPr="000F06F8">
        <w:rPr>
          <w:rFonts w:ascii="Times New Roman" w:hAnsi="Times New Roman" w:cs="Times New Roman"/>
          <w:bCs/>
          <w:sz w:val="24"/>
          <w:szCs w:val="24"/>
          <w:lang w:bidi="ar-SA"/>
        </w:rPr>
        <w:t>shifts. This study investigates the community composition and div</w:t>
      </w:r>
      <w:r w:rsidR="003A16A9" w:rsidRPr="000F06F8">
        <w:rPr>
          <w:rFonts w:ascii="Times New Roman" w:hAnsi="Times New Roman" w:cs="Times New Roman"/>
          <w:bCs/>
          <w:sz w:val="24"/>
          <w:szCs w:val="24"/>
          <w:lang w:bidi="ar-SA"/>
        </w:rPr>
        <w:t xml:space="preserve">ersity of butterfly </w:t>
      </w:r>
      <w:r w:rsidRPr="000F06F8">
        <w:rPr>
          <w:rFonts w:ascii="Times New Roman" w:hAnsi="Times New Roman" w:cs="Times New Roman"/>
          <w:bCs/>
          <w:sz w:val="24"/>
          <w:szCs w:val="24"/>
          <w:lang w:bidi="ar-SA"/>
        </w:rPr>
        <w:t xml:space="preserve">pollinators (Order: Lepidoptera) across two distinct protected areas: the Anshi-Dandeli Tiger Reserve and </w:t>
      </w:r>
      <w:proofErr w:type="spellStart"/>
      <w:r w:rsidRPr="000F06F8">
        <w:rPr>
          <w:rFonts w:ascii="Times New Roman" w:hAnsi="Times New Roman" w:cs="Times New Roman"/>
          <w:bCs/>
          <w:sz w:val="24"/>
          <w:szCs w:val="24"/>
          <w:lang w:bidi="ar-SA"/>
        </w:rPr>
        <w:t>Kudremukh</w:t>
      </w:r>
      <w:proofErr w:type="spellEnd"/>
      <w:r w:rsidRPr="000F06F8">
        <w:rPr>
          <w:rFonts w:ascii="Times New Roman" w:hAnsi="Times New Roman" w:cs="Times New Roman"/>
          <w:bCs/>
          <w:sz w:val="24"/>
          <w:szCs w:val="24"/>
          <w:lang w:bidi="ar-SA"/>
        </w:rPr>
        <w:t xml:space="preserve"> National Park. Over an eight-month sampling period (June 2024–February 2025), a total of 4,702 individuals across </w:t>
      </w:r>
      <w:commentRangeStart w:id="1"/>
      <w:r w:rsidRPr="000F06F8">
        <w:rPr>
          <w:rFonts w:ascii="Times New Roman" w:hAnsi="Times New Roman" w:cs="Times New Roman"/>
          <w:bCs/>
          <w:sz w:val="24"/>
          <w:szCs w:val="24"/>
          <w:lang w:bidi="ar-SA"/>
        </w:rPr>
        <w:t xml:space="preserve">103 unique species </w:t>
      </w:r>
      <w:commentRangeEnd w:id="1"/>
      <w:r w:rsidR="00510551">
        <w:rPr>
          <w:rStyle w:val="CommentReference"/>
        </w:rPr>
        <w:commentReference w:id="1"/>
      </w:r>
      <w:r w:rsidRPr="000F06F8">
        <w:rPr>
          <w:rFonts w:ascii="Times New Roman" w:hAnsi="Times New Roman" w:cs="Times New Roman"/>
          <w:bCs/>
          <w:sz w:val="24"/>
          <w:szCs w:val="24"/>
          <w:lang w:bidi="ar-SA"/>
        </w:rPr>
        <w:t xml:space="preserve">were recorded. Our findings reveal a highly active, yet spatially compartmentalized, pollinator network. While both habitats exhibited robust community stability, </w:t>
      </w:r>
      <w:proofErr w:type="spellStart"/>
      <w:r w:rsidRPr="000F06F8">
        <w:rPr>
          <w:rFonts w:ascii="Times New Roman" w:hAnsi="Times New Roman" w:cs="Times New Roman"/>
          <w:bCs/>
          <w:sz w:val="24"/>
          <w:szCs w:val="24"/>
          <w:lang w:bidi="ar-SA"/>
        </w:rPr>
        <w:t>Kudremukh</w:t>
      </w:r>
      <w:proofErr w:type="spellEnd"/>
      <w:r w:rsidRPr="000F06F8">
        <w:rPr>
          <w:rFonts w:ascii="Times New Roman" w:hAnsi="Times New Roman" w:cs="Times New Roman"/>
          <w:bCs/>
          <w:sz w:val="24"/>
          <w:szCs w:val="24"/>
          <w:lang w:bidi="ar-SA"/>
        </w:rPr>
        <w:t xml:space="preserve"> National Park supported significantly higher carrying capacity and species richness (N=2411, S=82) compared to Anshi-Dandeli (N=2291, S=62). Alpha diversity metrics indicated an exceptionally diverse community at </w:t>
      </w:r>
      <w:proofErr w:type="spellStart"/>
      <w:r w:rsidRPr="000F06F8">
        <w:rPr>
          <w:rFonts w:ascii="Times New Roman" w:hAnsi="Times New Roman" w:cs="Times New Roman"/>
          <w:bCs/>
          <w:sz w:val="24"/>
          <w:szCs w:val="24"/>
          <w:lang w:bidi="ar-SA"/>
        </w:rPr>
        <w:t>Kudremukh</w:t>
      </w:r>
      <w:proofErr w:type="spellEnd"/>
      <w:r w:rsidRPr="000F06F8">
        <w:rPr>
          <w:rFonts w:ascii="Times New Roman" w:hAnsi="Times New Roman" w:cs="Times New Roman"/>
          <w:bCs/>
          <w:sz w:val="24"/>
          <w:szCs w:val="24"/>
          <w:lang w:bidi="ar-SA"/>
        </w:rPr>
        <w:t xml:space="preserve"> (H' = 3.995), which was statistically significantly higher than Anshi-Dandeli (</w:t>
      </w:r>
      <w:r w:rsidR="00910E4A" w:rsidRPr="000F06F8">
        <w:rPr>
          <w:rFonts w:ascii="Times New Roman" w:hAnsi="Times New Roman" w:cs="Times New Roman"/>
          <w:bCs/>
          <w:sz w:val="24"/>
          <w:szCs w:val="24"/>
          <w:lang w:bidi="ar-SA"/>
        </w:rPr>
        <w:t>H' = 3.702</w:t>
      </w:r>
      <w:r w:rsidRPr="000F06F8">
        <w:rPr>
          <w:rFonts w:ascii="Times New Roman" w:hAnsi="Times New Roman" w:cs="Times New Roman"/>
          <w:bCs/>
          <w:sz w:val="24"/>
          <w:szCs w:val="24"/>
          <w:lang w:bidi="ar-SA"/>
        </w:rPr>
        <w:t>, Hutcheson t-test p &lt; 0.0001). Despite these differences in overall richness, both ecosystems were heavily dominated by the families Nymphalidae and Pieridae. Analysis of beta diversity (Jaccard Index = 0.412) demonstrated substantial spatial species turnover, indicating that less than half of the pollinator species pool is shared between the two reserves. These results underscore the high degree of localized endemism within the Western Ghats and highlight the necessity of conserving multiple, geographically distinct habitat mosaics to sustain comprehensive plant-pollinator networks.</w:t>
      </w:r>
    </w:p>
    <w:p w14:paraId="10952D5A" w14:textId="77777777" w:rsidR="00D45C07" w:rsidRPr="000F06F8" w:rsidRDefault="00D45C07" w:rsidP="00D45C07">
      <w:pPr>
        <w:spacing w:line="276" w:lineRule="auto"/>
        <w:jc w:val="both"/>
        <w:rPr>
          <w:rFonts w:ascii="Times New Roman" w:hAnsi="Times New Roman" w:cs="Times New Roman"/>
          <w:i/>
          <w:iCs/>
          <w:color w:val="000000" w:themeColor="text1"/>
          <w:sz w:val="24"/>
          <w:szCs w:val="24"/>
          <w:lang w:val="en-US"/>
        </w:rPr>
      </w:pPr>
      <w:r w:rsidRPr="000F06F8">
        <w:rPr>
          <w:rFonts w:ascii="Times New Roman" w:hAnsi="Times New Roman" w:cs="Times New Roman"/>
          <w:b/>
          <w:bCs/>
          <w:color w:val="000000" w:themeColor="text1"/>
          <w:sz w:val="24"/>
          <w:szCs w:val="24"/>
          <w:lang w:val="en-US"/>
        </w:rPr>
        <w:t xml:space="preserve">Keywords: </w:t>
      </w:r>
      <w:r w:rsidR="006F777D" w:rsidRPr="000F06F8">
        <w:rPr>
          <w:rFonts w:ascii="Times New Roman" w:hAnsi="Times New Roman" w:cs="Times New Roman"/>
          <w:bCs/>
          <w:sz w:val="24"/>
          <w:szCs w:val="24"/>
          <w:lang w:bidi="ar-SA"/>
        </w:rPr>
        <w:t>Butterflies</w:t>
      </w:r>
      <w:r w:rsidRPr="000F06F8">
        <w:rPr>
          <w:rFonts w:ascii="Times New Roman" w:hAnsi="Times New Roman" w:cs="Times New Roman"/>
          <w:bCs/>
          <w:sz w:val="24"/>
          <w:szCs w:val="24"/>
          <w:lang w:bidi="ar-SA"/>
        </w:rPr>
        <w:t>, pollinators, bio-indicators, biodiversity, ecosystem health</w:t>
      </w:r>
    </w:p>
    <w:p w14:paraId="45F9831A" w14:textId="77777777" w:rsidR="00D9163A" w:rsidRPr="000F06F8" w:rsidRDefault="00D9163A" w:rsidP="00D9163A">
      <w:pPr>
        <w:spacing w:line="276" w:lineRule="auto"/>
        <w:jc w:val="both"/>
        <w:rPr>
          <w:rFonts w:ascii="Times New Roman" w:hAnsi="Times New Roman" w:cs="Times New Roman"/>
          <w:b/>
          <w:sz w:val="24"/>
          <w:szCs w:val="24"/>
          <w:lang w:val="en-US" w:bidi="ar-SA"/>
        </w:rPr>
      </w:pPr>
      <w:r w:rsidRPr="000F06F8">
        <w:rPr>
          <w:rFonts w:ascii="Times New Roman" w:hAnsi="Times New Roman" w:cs="Times New Roman"/>
          <w:b/>
          <w:sz w:val="24"/>
          <w:szCs w:val="24"/>
          <w:lang w:val="en-US" w:bidi="ar-SA"/>
        </w:rPr>
        <w:t>INTRODUCTION</w:t>
      </w:r>
    </w:p>
    <w:p w14:paraId="10275923" w14:textId="77777777" w:rsidR="006B675A" w:rsidRPr="000F06F8" w:rsidRDefault="00C96DF1" w:rsidP="006F777D">
      <w:pPr>
        <w:spacing w:line="276" w:lineRule="auto"/>
        <w:jc w:val="both"/>
        <w:rPr>
          <w:rFonts w:ascii="Times New Roman" w:hAnsi="Times New Roman" w:cs="Times New Roman"/>
          <w:b/>
          <w:sz w:val="24"/>
          <w:szCs w:val="24"/>
          <w:lang w:val="en-US" w:bidi="ar-SA"/>
        </w:rPr>
      </w:pPr>
      <w:r w:rsidRPr="000F06F8">
        <w:rPr>
          <w:rFonts w:ascii="Times New Roman" w:eastAsia="Times New Roman" w:hAnsi="Times New Roman" w:cs="Times New Roman"/>
          <w:sz w:val="24"/>
          <w:szCs w:val="24"/>
          <w:lang w:eastAsia="en-IN"/>
        </w:rPr>
        <w:t xml:space="preserve">Insects constitute the most diverse and ecologically significant group of organisms on Earth, playing a pivotal role in the functioning of terrestrial ecosystems. Among the various ecosystem </w:t>
      </w:r>
      <w:r w:rsidR="00D45C07" w:rsidRPr="000F06F8">
        <w:rPr>
          <w:rFonts w:ascii="Times New Roman" w:eastAsia="Times New Roman" w:hAnsi="Times New Roman" w:cs="Times New Roman"/>
          <w:sz w:val="24"/>
          <w:szCs w:val="24"/>
          <w:lang w:eastAsia="en-IN"/>
        </w:rPr>
        <w:t>services,</w:t>
      </w:r>
      <w:r w:rsidRPr="000F06F8">
        <w:rPr>
          <w:rFonts w:ascii="Times New Roman" w:eastAsia="Times New Roman" w:hAnsi="Times New Roman" w:cs="Times New Roman"/>
          <w:sz w:val="24"/>
          <w:szCs w:val="24"/>
          <w:lang w:eastAsia="en-IN"/>
        </w:rPr>
        <w:t xml:space="preserve"> they provide, pollination is arguably the most critical for the maintenance of global biodiversity and food security. It is estimated that nearly 87.5% of all flowering plants (angiosperms) rely on animals for pollination, with insects forming the vast majority of these </w:t>
      </w:r>
      <w:r w:rsidR="006B675A" w:rsidRPr="000F06F8">
        <w:rPr>
          <w:rFonts w:ascii="Times New Roman" w:eastAsia="Times New Roman" w:hAnsi="Times New Roman" w:cs="Times New Roman"/>
          <w:sz w:val="24"/>
          <w:szCs w:val="24"/>
          <w:lang w:eastAsia="en-IN"/>
        </w:rPr>
        <w:t>pollinators</w:t>
      </w:r>
      <w:r w:rsidR="00102A27" w:rsidRPr="000F06F8">
        <w:rPr>
          <w:rFonts w:ascii="Times New Roman" w:eastAsia="Times New Roman" w:hAnsi="Times New Roman" w:cs="Times New Roman"/>
          <w:sz w:val="24"/>
          <w:szCs w:val="24"/>
          <w:lang w:eastAsia="en-IN"/>
        </w:rPr>
        <w:t xml:space="preserve"> (</w:t>
      </w:r>
      <w:r w:rsidR="003F4E8D" w:rsidRPr="000F06F8">
        <w:rPr>
          <w:rFonts w:ascii="Times New Roman" w:eastAsia="Times New Roman" w:hAnsi="Times New Roman" w:cs="Times New Roman"/>
          <w:sz w:val="24"/>
          <w:szCs w:val="24"/>
          <w:lang w:eastAsia="en-IN"/>
        </w:rPr>
        <w:t xml:space="preserve">Proctor, 1996; </w:t>
      </w:r>
      <w:r w:rsidRPr="000F06F8">
        <w:rPr>
          <w:rFonts w:ascii="Times New Roman" w:eastAsia="Times New Roman" w:hAnsi="Times New Roman" w:cs="Times New Roman"/>
          <w:sz w:val="24"/>
          <w:szCs w:val="24"/>
          <w:lang w:eastAsia="en-IN"/>
        </w:rPr>
        <w:t>Ol</w:t>
      </w:r>
      <w:r w:rsidR="00102A27" w:rsidRPr="000F06F8">
        <w:rPr>
          <w:rFonts w:ascii="Times New Roman" w:eastAsia="Times New Roman" w:hAnsi="Times New Roman" w:cs="Times New Roman"/>
          <w:sz w:val="24"/>
          <w:szCs w:val="24"/>
          <w:lang w:eastAsia="en-IN"/>
        </w:rPr>
        <w:t>lerton</w:t>
      </w:r>
      <w:r w:rsidR="00783A3F" w:rsidRPr="000F06F8">
        <w:rPr>
          <w:rFonts w:ascii="Times New Roman" w:eastAsia="Times New Roman" w:hAnsi="Times New Roman" w:cs="Times New Roman"/>
          <w:sz w:val="24"/>
          <w:szCs w:val="24"/>
          <w:lang w:eastAsia="en-IN"/>
        </w:rPr>
        <w:t xml:space="preserve"> </w:t>
      </w:r>
      <w:r w:rsidR="00102A27" w:rsidRPr="000F06F8">
        <w:rPr>
          <w:rFonts w:ascii="Times New Roman" w:eastAsia="Times New Roman" w:hAnsi="Times New Roman" w:cs="Times New Roman"/>
          <w:i/>
          <w:sz w:val="24"/>
          <w:szCs w:val="24"/>
          <w:lang w:eastAsia="en-IN"/>
        </w:rPr>
        <w:t>et al</w:t>
      </w:r>
      <w:r w:rsidR="00102A27" w:rsidRPr="000F06F8">
        <w:rPr>
          <w:rFonts w:ascii="Times New Roman" w:eastAsia="Times New Roman" w:hAnsi="Times New Roman" w:cs="Times New Roman"/>
          <w:sz w:val="24"/>
          <w:szCs w:val="24"/>
          <w:lang w:eastAsia="en-IN"/>
        </w:rPr>
        <w:t>., 2011)</w:t>
      </w:r>
      <w:r w:rsidRPr="000F06F8">
        <w:rPr>
          <w:rFonts w:ascii="Times New Roman" w:eastAsia="Times New Roman" w:hAnsi="Times New Roman" w:cs="Times New Roman"/>
          <w:sz w:val="24"/>
          <w:szCs w:val="24"/>
          <w:lang w:eastAsia="en-IN"/>
        </w:rPr>
        <w:t xml:space="preserve">. Within the class </w:t>
      </w:r>
      <w:proofErr w:type="spellStart"/>
      <w:r w:rsidRPr="000F06F8">
        <w:rPr>
          <w:rFonts w:ascii="Times New Roman" w:eastAsia="Times New Roman" w:hAnsi="Times New Roman" w:cs="Times New Roman"/>
          <w:sz w:val="24"/>
          <w:szCs w:val="24"/>
          <w:lang w:eastAsia="en-IN"/>
        </w:rPr>
        <w:t>Insecta</w:t>
      </w:r>
      <w:proofErr w:type="spellEnd"/>
      <w:r w:rsidRPr="000F06F8">
        <w:rPr>
          <w:rFonts w:ascii="Times New Roman" w:eastAsia="Times New Roman" w:hAnsi="Times New Roman" w:cs="Times New Roman"/>
          <w:sz w:val="24"/>
          <w:szCs w:val="24"/>
          <w:lang w:eastAsia="en-IN"/>
        </w:rPr>
        <w:t>, the order Lepidoptera (butterflies and moths) ranks as one of the most vital pollinator groups, second only to Hymenoptera (bees and wasps). Unlike many other pollinators, Lepidopterans have a unique life history that allows them to interact with pl</w:t>
      </w:r>
      <w:r w:rsidR="006B675A" w:rsidRPr="000F06F8">
        <w:rPr>
          <w:rFonts w:ascii="Times New Roman" w:eastAsia="Times New Roman" w:hAnsi="Times New Roman" w:cs="Times New Roman"/>
          <w:sz w:val="24"/>
          <w:szCs w:val="24"/>
          <w:lang w:eastAsia="en-IN"/>
        </w:rPr>
        <w:t xml:space="preserve">ants at multiple trophic levels, </w:t>
      </w:r>
      <w:r w:rsidRPr="000F06F8">
        <w:rPr>
          <w:rFonts w:ascii="Times New Roman" w:eastAsia="Times New Roman" w:hAnsi="Times New Roman" w:cs="Times New Roman"/>
          <w:sz w:val="24"/>
          <w:szCs w:val="24"/>
          <w:lang w:eastAsia="en-IN"/>
        </w:rPr>
        <w:t>as herbivores during their larval stages and as nectar-feeders and pollinators as adults</w:t>
      </w:r>
      <w:r w:rsidR="003F4E8D" w:rsidRPr="000F06F8">
        <w:rPr>
          <w:rFonts w:ascii="Times New Roman" w:eastAsia="Times New Roman" w:hAnsi="Times New Roman" w:cs="Times New Roman"/>
          <w:sz w:val="24"/>
          <w:szCs w:val="24"/>
          <w:lang w:eastAsia="en-IN"/>
        </w:rPr>
        <w:t xml:space="preserve"> (Nagarathna, 2024)</w:t>
      </w:r>
      <w:r w:rsidRPr="000F06F8">
        <w:rPr>
          <w:rFonts w:ascii="Times New Roman" w:eastAsia="Times New Roman" w:hAnsi="Times New Roman" w:cs="Times New Roman"/>
          <w:sz w:val="24"/>
          <w:szCs w:val="24"/>
          <w:lang w:eastAsia="en-IN"/>
        </w:rPr>
        <w:t xml:space="preserve">. This dual interaction makes them exceptional bio-indicators of ecosystem health, as their survival depends </w:t>
      </w:r>
      <w:r w:rsidR="006B675A" w:rsidRPr="000F06F8">
        <w:rPr>
          <w:rFonts w:ascii="Times New Roman" w:eastAsia="Times New Roman" w:hAnsi="Times New Roman" w:cs="Times New Roman"/>
          <w:sz w:val="24"/>
          <w:szCs w:val="24"/>
          <w:lang w:eastAsia="en-IN"/>
        </w:rPr>
        <w:t xml:space="preserve">on the availability of </w:t>
      </w:r>
      <w:r w:rsidRPr="000F06F8">
        <w:rPr>
          <w:rFonts w:ascii="Times New Roman" w:eastAsia="Times New Roman" w:hAnsi="Times New Roman" w:cs="Times New Roman"/>
          <w:sz w:val="24"/>
          <w:szCs w:val="24"/>
          <w:lang w:eastAsia="en-IN"/>
        </w:rPr>
        <w:t>host plants for larvae and nectar sources for adults.</w:t>
      </w:r>
      <w:r w:rsidR="006F777D" w:rsidRPr="000F06F8">
        <w:rPr>
          <w:rFonts w:ascii="Times New Roman" w:hAnsi="Times New Roman" w:cs="Times New Roman"/>
          <w:b/>
          <w:sz w:val="24"/>
          <w:szCs w:val="24"/>
          <w:lang w:val="en-US" w:bidi="ar-SA"/>
        </w:rPr>
        <w:t xml:space="preserve"> </w:t>
      </w:r>
      <w:r w:rsidRPr="000F06F8">
        <w:rPr>
          <w:rFonts w:ascii="Times New Roman" w:eastAsia="Times New Roman" w:hAnsi="Times New Roman" w:cs="Times New Roman"/>
          <w:sz w:val="24"/>
          <w:szCs w:val="24"/>
          <w:lang w:eastAsia="en-IN"/>
        </w:rPr>
        <w:t xml:space="preserve">Butterflies are highly sensitive to environmental changes, including habitat fragmentation, climate fluctuations, and pollution. Their short life cycles and specific micro-habitat requirements allow them to respond rapidly to perturbations in their environment. Consequently, the diversity and community structure of </w:t>
      </w:r>
      <w:r w:rsidR="003A16A9" w:rsidRPr="000F06F8">
        <w:rPr>
          <w:rFonts w:ascii="Times New Roman" w:eastAsia="Times New Roman" w:hAnsi="Times New Roman" w:cs="Times New Roman"/>
          <w:sz w:val="24"/>
          <w:szCs w:val="24"/>
          <w:lang w:eastAsia="en-IN"/>
        </w:rPr>
        <w:t xml:space="preserve">butterfly </w:t>
      </w:r>
      <w:r w:rsidRPr="000F06F8">
        <w:rPr>
          <w:rFonts w:ascii="Times New Roman" w:eastAsia="Times New Roman" w:hAnsi="Times New Roman" w:cs="Times New Roman"/>
          <w:sz w:val="24"/>
          <w:szCs w:val="24"/>
          <w:lang w:eastAsia="en-IN"/>
        </w:rPr>
        <w:t xml:space="preserve">assemblages are widely used by ecologists to monitor the health of forest ecosystems and the effectiveness </w:t>
      </w:r>
      <w:r w:rsidRPr="000F06F8">
        <w:rPr>
          <w:rFonts w:ascii="Times New Roman" w:eastAsia="Times New Roman" w:hAnsi="Times New Roman" w:cs="Times New Roman"/>
          <w:sz w:val="24"/>
          <w:szCs w:val="24"/>
          <w:lang w:eastAsia="en-IN"/>
        </w:rPr>
        <w:lastRenderedPageBreak/>
        <w:t>of cons</w:t>
      </w:r>
      <w:r w:rsidR="00102A27" w:rsidRPr="000F06F8">
        <w:rPr>
          <w:rFonts w:ascii="Times New Roman" w:eastAsia="Times New Roman" w:hAnsi="Times New Roman" w:cs="Times New Roman"/>
          <w:sz w:val="24"/>
          <w:szCs w:val="24"/>
          <w:lang w:eastAsia="en-IN"/>
        </w:rPr>
        <w:t>ervation management strategies (Bonebrake</w:t>
      </w:r>
      <w:r w:rsidR="00CD526C" w:rsidRPr="000F06F8">
        <w:rPr>
          <w:rFonts w:ascii="Times New Roman" w:eastAsia="Times New Roman" w:hAnsi="Times New Roman" w:cs="Times New Roman"/>
          <w:sz w:val="24"/>
          <w:szCs w:val="24"/>
          <w:lang w:eastAsia="en-IN"/>
        </w:rPr>
        <w:t xml:space="preserve"> </w:t>
      </w:r>
      <w:r w:rsidR="00102A27" w:rsidRPr="000F06F8">
        <w:rPr>
          <w:rFonts w:ascii="Times New Roman" w:eastAsia="Times New Roman" w:hAnsi="Times New Roman" w:cs="Times New Roman"/>
          <w:i/>
          <w:sz w:val="24"/>
          <w:szCs w:val="24"/>
          <w:lang w:eastAsia="en-IN"/>
        </w:rPr>
        <w:t>et al</w:t>
      </w:r>
      <w:r w:rsidR="00102A27" w:rsidRPr="000F06F8">
        <w:rPr>
          <w:rFonts w:ascii="Times New Roman" w:eastAsia="Times New Roman" w:hAnsi="Times New Roman" w:cs="Times New Roman"/>
          <w:sz w:val="24"/>
          <w:szCs w:val="24"/>
          <w:lang w:eastAsia="en-IN"/>
        </w:rPr>
        <w:t>., 2010)</w:t>
      </w:r>
      <w:r w:rsidRPr="000F06F8">
        <w:rPr>
          <w:rFonts w:ascii="Times New Roman" w:eastAsia="Times New Roman" w:hAnsi="Times New Roman" w:cs="Times New Roman"/>
          <w:sz w:val="24"/>
          <w:szCs w:val="24"/>
          <w:lang w:eastAsia="en-IN"/>
        </w:rPr>
        <w:t xml:space="preserve">. A decline in </w:t>
      </w:r>
      <w:r w:rsidR="003A16A9" w:rsidRPr="000F06F8">
        <w:rPr>
          <w:rFonts w:ascii="Times New Roman" w:eastAsia="Times New Roman" w:hAnsi="Times New Roman" w:cs="Times New Roman"/>
          <w:sz w:val="24"/>
          <w:szCs w:val="24"/>
          <w:lang w:eastAsia="en-IN"/>
        </w:rPr>
        <w:t xml:space="preserve">butterfly </w:t>
      </w:r>
      <w:r w:rsidRPr="000F06F8">
        <w:rPr>
          <w:rFonts w:ascii="Times New Roman" w:eastAsia="Times New Roman" w:hAnsi="Times New Roman" w:cs="Times New Roman"/>
          <w:sz w:val="24"/>
          <w:szCs w:val="24"/>
          <w:lang w:eastAsia="en-IN"/>
        </w:rPr>
        <w:t>diversity often signals the early degradation of a habitat, preceding the loss of vertebrate species</w:t>
      </w:r>
      <w:r w:rsidR="003F4E8D" w:rsidRPr="000F06F8">
        <w:rPr>
          <w:rFonts w:ascii="Times New Roman" w:eastAsia="Times New Roman" w:hAnsi="Times New Roman" w:cs="Times New Roman"/>
          <w:sz w:val="24"/>
          <w:szCs w:val="24"/>
          <w:lang w:eastAsia="en-IN"/>
        </w:rPr>
        <w:t xml:space="preserve"> (</w:t>
      </w:r>
      <w:r w:rsidR="00CD526C" w:rsidRPr="000F06F8">
        <w:rPr>
          <w:rFonts w:ascii="Times New Roman" w:hAnsi="Times New Roman" w:cs="Times New Roman"/>
          <w:sz w:val="24"/>
          <w:szCs w:val="24"/>
          <w:lang w:bidi="ar-SA"/>
        </w:rPr>
        <w:t>Scott and</w:t>
      </w:r>
      <w:r w:rsidR="003F4E8D" w:rsidRPr="000F06F8">
        <w:rPr>
          <w:rFonts w:ascii="Times New Roman" w:hAnsi="Times New Roman" w:cs="Times New Roman"/>
          <w:sz w:val="24"/>
          <w:szCs w:val="24"/>
          <w:lang w:bidi="ar-SA"/>
        </w:rPr>
        <w:t xml:space="preserve"> Lemieux, 2005)</w:t>
      </w:r>
      <w:r w:rsidRPr="000F06F8">
        <w:rPr>
          <w:rFonts w:ascii="Times New Roman" w:eastAsia="Times New Roman" w:hAnsi="Times New Roman" w:cs="Times New Roman"/>
          <w:sz w:val="24"/>
          <w:szCs w:val="24"/>
          <w:lang w:eastAsia="en-IN"/>
        </w:rPr>
        <w:t xml:space="preserve">. In the context of </w:t>
      </w:r>
      <w:r w:rsidR="003A16A9" w:rsidRPr="000F06F8">
        <w:rPr>
          <w:rFonts w:ascii="Times New Roman" w:eastAsia="Times New Roman" w:hAnsi="Times New Roman" w:cs="Times New Roman"/>
          <w:sz w:val="24"/>
          <w:szCs w:val="24"/>
          <w:lang w:eastAsia="en-IN"/>
        </w:rPr>
        <w:t>the current insect apocalypse</w:t>
      </w:r>
      <w:r w:rsidR="006B675A" w:rsidRPr="000F06F8">
        <w:rPr>
          <w:rFonts w:ascii="Times New Roman" w:eastAsia="Times New Roman" w:hAnsi="Times New Roman" w:cs="Times New Roman"/>
          <w:sz w:val="24"/>
          <w:szCs w:val="24"/>
          <w:lang w:eastAsia="en-IN"/>
        </w:rPr>
        <w:t xml:space="preserve">, </w:t>
      </w:r>
      <w:r w:rsidRPr="000F06F8">
        <w:rPr>
          <w:rFonts w:ascii="Times New Roman" w:eastAsia="Times New Roman" w:hAnsi="Times New Roman" w:cs="Times New Roman"/>
          <w:sz w:val="24"/>
          <w:szCs w:val="24"/>
          <w:lang w:eastAsia="en-IN"/>
        </w:rPr>
        <w:t xml:space="preserve">the noted global decline </w:t>
      </w:r>
      <w:r w:rsidR="006B675A" w:rsidRPr="000F06F8">
        <w:rPr>
          <w:rFonts w:ascii="Times New Roman" w:eastAsia="Times New Roman" w:hAnsi="Times New Roman" w:cs="Times New Roman"/>
          <w:sz w:val="24"/>
          <w:szCs w:val="24"/>
          <w:lang w:eastAsia="en-IN"/>
        </w:rPr>
        <w:t xml:space="preserve">in insect biomass and diversity, </w:t>
      </w:r>
      <w:r w:rsidRPr="000F06F8">
        <w:rPr>
          <w:rFonts w:ascii="Times New Roman" w:eastAsia="Times New Roman" w:hAnsi="Times New Roman" w:cs="Times New Roman"/>
          <w:sz w:val="24"/>
          <w:szCs w:val="24"/>
          <w:lang w:eastAsia="en-IN"/>
        </w:rPr>
        <w:t xml:space="preserve">generating regional baseline data for </w:t>
      </w:r>
      <w:r w:rsidR="006B675A" w:rsidRPr="000F06F8">
        <w:rPr>
          <w:rFonts w:ascii="Times New Roman" w:eastAsia="Times New Roman" w:hAnsi="Times New Roman" w:cs="Times New Roman"/>
          <w:sz w:val="24"/>
          <w:szCs w:val="24"/>
          <w:lang w:eastAsia="en-IN"/>
        </w:rPr>
        <w:t xml:space="preserve">these taxa has become a </w:t>
      </w:r>
      <w:r w:rsidRPr="000F06F8">
        <w:rPr>
          <w:rFonts w:ascii="Times New Roman" w:eastAsia="Times New Roman" w:hAnsi="Times New Roman" w:cs="Times New Roman"/>
          <w:sz w:val="24"/>
          <w:szCs w:val="24"/>
          <w:lang w:eastAsia="en-IN"/>
        </w:rPr>
        <w:t xml:space="preserve">scientific </w:t>
      </w:r>
      <w:r w:rsidR="00D45C07" w:rsidRPr="000F06F8">
        <w:rPr>
          <w:rFonts w:ascii="Times New Roman" w:eastAsia="Times New Roman" w:hAnsi="Times New Roman" w:cs="Times New Roman"/>
          <w:sz w:val="24"/>
          <w:szCs w:val="24"/>
          <w:lang w:eastAsia="en-IN"/>
        </w:rPr>
        <w:t>priority (</w:t>
      </w:r>
      <w:r w:rsidR="00CD526C" w:rsidRPr="000F06F8">
        <w:rPr>
          <w:rFonts w:ascii="Times New Roman" w:hAnsi="Times New Roman" w:cs="Times New Roman"/>
          <w:sz w:val="24"/>
          <w:szCs w:val="24"/>
        </w:rPr>
        <w:t xml:space="preserve">Sanchez-Bayo and </w:t>
      </w:r>
      <w:proofErr w:type="spellStart"/>
      <w:r w:rsidR="00102A27" w:rsidRPr="000F06F8">
        <w:rPr>
          <w:rFonts w:ascii="Times New Roman" w:hAnsi="Times New Roman" w:cs="Times New Roman"/>
          <w:sz w:val="24"/>
          <w:szCs w:val="24"/>
        </w:rPr>
        <w:t>Wyckhuys</w:t>
      </w:r>
      <w:proofErr w:type="spellEnd"/>
      <w:r w:rsidR="00102A27" w:rsidRPr="000F06F8">
        <w:rPr>
          <w:rFonts w:ascii="Times New Roman" w:hAnsi="Times New Roman" w:cs="Times New Roman"/>
          <w:sz w:val="24"/>
          <w:szCs w:val="24"/>
        </w:rPr>
        <w:t>, 2019</w:t>
      </w:r>
      <w:r w:rsidR="00D45C07" w:rsidRPr="000F06F8">
        <w:rPr>
          <w:rFonts w:ascii="Times New Roman" w:hAnsi="Times New Roman" w:cs="Times New Roman"/>
          <w:sz w:val="24"/>
          <w:szCs w:val="24"/>
        </w:rPr>
        <w:t>).</w:t>
      </w:r>
    </w:p>
    <w:p w14:paraId="50933B47" w14:textId="77777777" w:rsidR="00C96DF1" w:rsidRPr="000F06F8" w:rsidRDefault="00C96DF1"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The Western Ghats of India, recogniz</w:t>
      </w:r>
      <w:r w:rsidR="00744A84" w:rsidRPr="000F06F8">
        <w:rPr>
          <w:rFonts w:ascii="Times New Roman" w:eastAsia="Times New Roman" w:hAnsi="Times New Roman" w:cs="Times New Roman"/>
          <w:sz w:val="24"/>
          <w:szCs w:val="24"/>
          <w:lang w:eastAsia="en-IN"/>
        </w:rPr>
        <w:t>ed as one of the world's eight hottest hotspots</w:t>
      </w:r>
      <w:r w:rsidRPr="000F06F8">
        <w:rPr>
          <w:rFonts w:ascii="Times New Roman" w:eastAsia="Times New Roman" w:hAnsi="Times New Roman" w:cs="Times New Roman"/>
          <w:sz w:val="24"/>
          <w:szCs w:val="24"/>
          <w:lang w:eastAsia="en-IN"/>
        </w:rPr>
        <w:t xml:space="preserve"> of biological diversity, serves as a crucial repository for distinct flora and fauna</w:t>
      </w:r>
      <w:r w:rsidR="00CC111C" w:rsidRPr="000F06F8">
        <w:rPr>
          <w:rFonts w:ascii="Times New Roman" w:eastAsia="Times New Roman" w:hAnsi="Times New Roman" w:cs="Times New Roman"/>
          <w:sz w:val="24"/>
          <w:szCs w:val="24"/>
          <w:lang w:eastAsia="en-IN"/>
        </w:rPr>
        <w:t xml:space="preserve"> (</w:t>
      </w:r>
      <w:r w:rsidR="00CC111C" w:rsidRPr="000F06F8">
        <w:rPr>
          <w:rFonts w:ascii="Times New Roman" w:hAnsi="Times New Roman" w:cs="Times New Roman"/>
          <w:sz w:val="24"/>
          <w:szCs w:val="24"/>
        </w:rPr>
        <w:t xml:space="preserve">Myers </w:t>
      </w:r>
      <w:r w:rsidR="00433750" w:rsidRPr="000F06F8">
        <w:rPr>
          <w:rFonts w:ascii="Times New Roman" w:hAnsi="Times New Roman" w:cs="Times New Roman"/>
          <w:i/>
          <w:sz w:val="24"/>
          <w:szCs w:val="24"/>
        </w:rPr>
        <w:t>et</w:t>
      </w:r>
      <w:r w:rsidR="00CC111C" w:rsidRPr="000F06F8">
        <w:rPr>
          <w:rFonts w:ascii="Times New Roman" w:hAnsi="Times New Roman" w:cs="Times New Roman"/>
          <w:i/>
          <w:sz w:val="24"/>
          <w:szCs w:val="24"/>
        </w:rPr>
        <w:t xml:space="preserve"> al</w:t>
      </w:r>
      <w:r w:rsidR="00CC111C" w:rsidRPr="000F06F8">
        <w:rPr>
          <w:rFonts w:ascii="Times New Roman" w:hAnsi="Times New Roman" w:cs="Times New Roman"/>
          <w:sz w:val="24"/>
          <w:szCs w:val="24"/>
        </w:rPr>
        <w:t>., 2000)</w:t>
      </w:r>
      <w:r w:rsidRPr="000F06F8">
        <w:rPr>
          <w:rFonts w:ascii="Times New Roman" w:eastAsia="Times New Roman" w:hAnsi="Times New Roman" w:cs="Times New Roman"/>
          <w:sz w:val="24"/>
          <w:szCs w:val="24"/>
          <w:lang w:eastAsia="en-IN"/>
        </w:rPr>
        <w:t xml:space="preserve">. </w:t>
      </w:r>
      <w:r w:rsidR="00DA2D8B" w:rsidRPr="000F06F8">
        <w:rPr>
          <w:rFonts w:ascii="Times New Roman" w:eastAsia="Times New Roman" w:hAnsi="Times New Roman" w:cs="Times New Roman"/>
          <w:sz w:val="24"/>
          <w:szCs w:val="24"/>
          <w:lang w:eastAsia="en-IN"/>
        </w:rPr>
        <w:t xml:space="preserve">The Anshi-Dandeli Tiger Reserve and </w:t>
      </w:r>
      <w:proofErr w:type="spellStart"/>
      <w:r w:rsidR="00DA2D8B" w:rsidRPr="000F06F8">
        <w:rPr>
          <w:rFonts w:ascii="Times New Roman" w:eastAsia="Times New Roman" w:hAnsi="Times New Roman" w:cs="Times New Roman"/>
          <w:sz w:val="24"/>
          <w:szCs w:val="24"/>
          <w:lang w:eastAsia="en-IN"/>
        </w:rPr>
        <w:t>Kudremukh</w:t>
      </w:r>
      <w:proofErr w:type="spellEnd"/>
      <w:r w:rsidR="00DA2D8B" w:rsidRPr="000F06F8">
        <w:rPr>
          <w:rFonts w:ascii="Times New Roman" w:eastAsia="Times New Roman" w:hAnsi="Times New Roman" w:cs="Times New Roman"/>
          <w:sz w:val="24"/>
          <w:szCs w:val="24"/>
          <w:lang w:eastAsia="en-IN"/>
        </w:rPr>
        <w:t xml:space="preserve"> National Park being the part of the Western Ghats and protected areas, they serve as the last strongholds for biodiversity in human-dominated landscapes</w:t>
      </w:r>
      <w:r w:rsidR="00B5149D" w:rsidRPr="000F06F8">
        <w:rPr>
          <w:rFonts w:ascii="Times New Roman" w:eastAsia="Times New Roman" w:hAnsi="Times New Roman" w:cs="Times New Roman"/>
          <w:sz w:val="24"/>
          <w:szCs w:val="24"/>
          <w:lang w:eastAsia="en-IN"/>
        </w:rPr>
        <w:t>.</w:t>
      </w:r>
      <w:r w:rsidRPr="000F06F8">
        <w:rPr>
          <w:rFonts w:ascii="Times New Roman" w:eastAsia="Times New Roman" w:hAnsi="Times New Roman" w:cs="Times New Roman"/>
          <w:sz w:val="24"/>
          <w:szCs w:val="24"/>
          <w:lang w:eastAsia="en-IN"/>
        </w:rPr>
        <w:t xml:space="preserve">These sites offer a compelling comparative framework due to their contrasting topographical and vegetative characteristics.Anshi-Dandeli Tiger Reserve is characterized by deep valleys and steep slopes, predominantly covered by moist deciduous and semi-evergreen forests. It represents a transition zone between the northern and southern Western Ghats, supporting a mix of fauna. In contrast, </w:t>
      </w:r>
      <w:proofErr w:type="spellStart"/>
      <w:r w:rsidRPr="000F06F8">
        <w:rPr>
          <w:rFonts w:ascii="Times New Roman" w:eastAsia="Times New Roman" w:hAnsi="Times New Roman" w:cs="Times New Roman"/>
          <w:sz w:val="24"/>
          <w:szCs w:val="24"/>
          <w:lang w:eastAsia="en-IN"/>
        </w:rPr>
        <w:t>Kudremukh</w:t>
      </w:r>
      <w:proofErr w:type="spellEnd"/>
      <w:r w:rsidRPr="000F06F8">
        <w:rPr>
          <w:rFonts w:ascii="Times New Roman" w:eastAsia="Times New Roman" w:hAnsi="Times New Roman" w:cs="Times New Roman"/>
          <w:sz w:val="24"/>
          <w:szCs w:val="24"/>
          <w:lang w:eastAsia="en-IN"/>
        </w:rPr>
        <w:t xml:space="preserve"> National Park is renowned for its unique shola-grassland ecosyste</w:t>
      </w:r>
      <w:r w:rsidR="00B5149D" w:rsidRPr="000F06F8">
        <w:rPr>
          <w:rFonts w:ascii="Times New Roman" w:eastAsia="Times New Roman" w:hAnsi="Times New Roman" w:cs="Times New Roman"/>
          <w:sz w:val="24"/>
          <w:szCs w:val="24"/>
          <w:lang w:eastAsia="en-IN"/>
        </w:rPr>
        <w:t xml:space="preserve">m, </w:t>
      </w:r>
      <w:r w:rsidRPr="000F06F8">
        <w:rPr>
          <w:rFonts w:ascii="Times New Roman" w:eastAsia="Times New Roman" w:hAnsi="Times New Roman" w:cs="Times New Roman"/>
          <w:sz w:val="24"/>
          <w:szCs w:val="24"/>
          <w:lang w:eastAsia="en-IN"/>
        </w:rPr>
        <w:t>a mosaic of stunted evergreen forests nestled in the folds of rolling high-altitude grasslands. The distinct floristic composition and altitudinal variance between these two sites are expected to influence the diversity, abundance, and functional composi</w:t>
      </w:r>
      <w:r w:rsidR="00B5149D" w:rsidRPr="000F06F8">
        <w:rPr>
          <w:rFonts w:ascii="Times New Roman" w:eastAsia="Times New Roman" w:hAnsi="Times New Roman" w:cs="Times New Roman"/>
          <w:sz w:val="24"/>
          <w:szCs w:val="24"/>
          <w:lang w:eastAsia="en-IN"/>
        </w:rPr>
        <w:t>tion of butterfly</w:t>
      </w:r>
      <w:r w:rsidRPr="000F06F8">
        <w:rPr>
          <w:rFonts w:ascii="Times New Roman" w:eastAsia="Times New Roman" w:hAnsi="Times New Roman" w:cs="Times New Roman"/>
          <w:sz w:val="24"/>
          <w:szCs w:val="24"/>
          <w:lang w:eastAsia="en-IN"/>
        </w:rPr>
        <w:t xml:space="preserve"> communities.</w:t>
      </w:r>
      <w:r w:rsidR="00D14AC5">
        <w:rPr>
          <w:rFonts w:ascii="Times New Roman" w:eastAsia="Times New Roman" w:hAnsi="Times New Roman" w:cs="Times New Roman"/>
          <w:sz w:val="24"/>
          <w:szCs w:val="24"/>
          <w:lang w:eastAsia="en-IN"/>
        </w:rPr>
        <w:t xml:space="preserve"> </w:t>
      </w:r>
      <w:r w:rsidRPr="000F06F8">
        <w:rPr>
          <w:rFonts w:ascii="Times New Roman" w:eastAsia="Times New Roman" w:hAnsi="Times New Roman" w:cs="Times New Roman"/>
          <w:sz w:val="24"/>
          <w:szCs w:val="24"/>
          <w:lang w:eastAsia="en-IN"/>
        </w:rPr>
        <w:t xml:space="preserve">While the systematics of Indian butterflies is well-documented, quantitative ecological studies focusing on community dynamics, diversity indices, and seasonal abundance in specific protected areas remain limited. </w:t>
      </w:r>
      <w:commentRangeStart w:id="2"/>
      <w:r w:rsidRPr="000F06F8">
        <w:rPr>
          <w:rFonts w:ascii="Times New Roman" w:eastAsia="Times New Roman" w:hAnsi="Times New Roman" w:cs="Times New Roman"/>
          <w:sz w:val="24"/>
          <w:szCs w:val="24"/>
          <w:lang w:eastAsia="en-IN"/>
        </w:rPr>
        <w:t xml:space="preserve">This research addresses these gaps by providing a comprehensive assessment of </w:t>
      </w:r>
      <w:r w:rsidR="003A16A9" w:rsidRPr="000F06F8">
        <w:rPr>
          <w:rFonts w:ascii="Times New Roman" w:eastAsia="Times New Roman" w:hAnsi="Times New Roman" w:cs="Times New Roman"/>
          <w:sz w:val="24"/>
          <w:szCs w:val="24"/>
          <w:lang w:eastAsia="en-IN"/>
        </w:rPr>
        <w:t xml:space="preserve">butterfly </w:t>
      </w:r>
      <w:r w:rsidRPr="000F06F8">
        <w:rPr>
          <w:rFonts w:ascii="Times New Roman" w:eastAsia="Times New Roman" w:hAnsi="Times New Roman" w:cs="Times New Roman"/>
          <w:sz w:val="24"/>
          <w:szCs w:val="24"/>
          <w:lang w:eastAsia="en-IN"/>
        </w:rPr>
        <w:t xml:space="preserve">pollinator diversity over an eight-month period (June 2024 to February 2025), </w:t>
      </w:r>
      <w:commentRangeEnd w:id="2"/>
      <w:r w:rsidR="00510551">
        <w:rPr>
          <w:rStyle w:val="CommentReference"/>
        </w:rPr>
        <w:commentReference w:id="2"/>
      </w:r>
      <w:r w:rsidRPr="000F06F8">
        <w:rPr>
          <w:rFonts w:ascii="Times New Roman" w:eastAsia="Times New Roman" w:hAnsi="Times New Roman" w:cs="Times New Roman"/>
          <w:sz w:val="24"/>
          <w:szCs w:val="24"/>
          <w:lang w:eastAsia="en-IN"/>
        </w:rPr>
        <w:t>encompassing the critical post-monsoon and winter seasons. The primary o</w:t>
      </w:r>
      <w:r w:rsidR="001B11B9" w:rsidRPr="000F06F8">
        <w:rPr>
          <w:rFonts w:ascii="Times New Roman" w:eastAsia="Times New Roman" w:hAnsi="Times New Roman" w:cs="Times New Roman"/>
          <w:sz w:val="24"/>
          <w:szCs w:val="24"/>
          <w:lang w:eastAsia="en-IN"/>
        </w:rPr>
        <w:t>bjectives of this study were</w:t>
      </w:r>
      <w:r w:rsidRPr="000F06F8">
        <w:rPr>
          <w:rFonts w:ascii="Times New Roman" w:eastAsia="Times New Roman" w:hAnsi="Times New Roman" w:cs="Times New Roman"/>
          <w:sz w:val="24"/>
          <w:szCs w:val="24"/>
          <w:lang w:eastAsia="en-IN"/>
        </w:rPr>
        <w:t xml:space="preserve"> to document and compare the species richness and abundance of </w:t>
      </w:r>
      <w:r w:rsidR="003A16A9" w:rsidRPr="000F06F8">
        <w:rPr>
          <w:rFonts w:ascii="Times New Roman" w:eastAsia="Times New Roman" w:hAnsi="Times New Roman" w:cs="Times New Roman"/>
          <w:sz w:val="24"/>
          <w:szCs w:val="24"/>
          <w:lang w:eastAsia="en-IN"/>
        </w:rPr>
        <w:t xml:space="preserve">butterflies </w:t>
      </w:r>
      <w:r w:rsidRPr="000F06F8">
        <w:rPr>
          <w:rFonts w:ascii="Times New Roman" w:eastAsia="Times New Roman" w:hAnsi="Times New Roman" w:cs="Times New Roman"/>
          <w:sz w:val="24"/>
          <w:szCs w:val="24"/>
          <w:lang w:eastAsia="en-IN"/>
        </w:rPr>
        <w:t>in Anshi-Dandeli Tiger Reserve a</w:t>
      </w:r>
      <w:r w:rsidR="001B11B9" w:rsidRPr="000F06F8">
        <w:rPr>
          <w:rFonts w:ascii="Times New Roman" w:eastAsia="Times New Roman" w:hAnsi="Times New Roman" w:cs="Times New Roman"/>
          <w:sz w:val="24"/>
          <w:szCs w:val="24"/>
          <w:lang w:eastAsia="en-IN"/>
        </w:rPr>
        <w:t xml:space="preserve">nd </w:t>
      </w:r>
      <w:proofErr w:type="spellStart"/>
      <w:r w:rsidR="001B11B9" w:rsidRPr="000F06F8">
        <w:rPr>
          <w:rFonts w:ascii="Times New Roman" w:eastAsia="Times New Roman" w:hAnsi="Times New Roman" w:cs="Times New Roman"/>
          <w:sz w:val="24"/>
          <w:szCs w:val="24"/>
          <w:lang w:eastAsia="en-IN"/>
        </w:rPr>
        <w:t>Kudremukh</w:t>
      </w:r>
      <w:proofErr w:type="spellEnd"/>
      <w:r w:rsidR="001B11B9" w:rsidRPr="000F06F8">
        <w:rPr>
          <w:rFonts w:ascii="Times New Roman" w:eastAsia="Times New Roman" w:hAnsi="Times New Roman" w:cs="Times New Roman"/>
          <w:sz w:val="24"/>
          <w:szCs w:val="24"/>
          <w:lang w:eastAsia="en-IN"/>
        </w:rPr>
        <w:t xml:space="preserve"> National Park; </w:t>
      </w:r>
      <w:r w:rsidRPr="000F06F8">
        <w:rPr>
          <w:rFonts w:ascii="Times New Roman" w:eastAsia="Times New Roman" w:hAnsi="Times New Roman" w:cs="Times New Roman"/>
          <w:sz w:val="24"/>
          <w:szCs w:val="24"/>
          <w:lang w:eastAsia="en-IN"/>
        </w:rPr>
        <w:t xml:space="preserve">to </w:t>
      </w:r>
      <w:r w:rsidR="00CC111C" w:rsidRPr="000F06F8">
        <w:rPr>
          <w:rFonts w:ascii="Times New Roman" w:eastAsia="Times New Roman" w:hAnsi="Times New Roman" w:cs="Times New Roman"/>
          <w:sz w:val="24"/>
          <w:szCs w:val="24"/>
          <w:lang w:eastAsia="en-IN"/>
        </w:rPr>
        <w:t>analyse</w:t>
      </w:r>
      <w:r w:rsidRPr="000F06F8">
        <w:rPr>
          <w:rFonts w:ascii="Times New Roman" w:eastAsia="Times New Roman" w:hAnsi="Times New Roman" w:cs="Times New Roman"/>
          <w:sz w:val="24"/>
          <w:szCs w:val="24"/>
          <w:lang w:eastAsia="en-IN"/>
        </w:rPr>
        <w:t xml:space="preserve"> the community structure using alpha and beta diversity indices to understand dominance</w:t>
      </w:r>
      <w:r w:rsidR="001B11B9" w:rsidRPr="000F06F8">
        <w:rPr>
          <w:rFonts w:ascii="Times New Roman" w:eastAsia="Times New Roman" w:hAnsi="Times New Roman" w:cs="Times New Roman"/>
          <w:sz w:val="24"/>
          <w:szCs w:val="24"/>
          <w:lang w:eastAsia="en-IN"/>
        </w:rPr>
        <w:t xml:space="preserve"> and evenness patterns; and </w:t>
      </w:r>
      <w:r w:rsidRPr="000F06F8">
        <w:rPr>
          <w:rFonts w:ascii="Times New Roman" w:eastAsia="Times New Roman" w:hAnsi="Times New Roman" w:cs="Times New Roman"/>
          <w:sz w:val="24"/>
          <w:szCs w:val="24"/>
          <w:lang w:eastAsia="en-IN"/>
        </w:rPr>
        <w:t>to evaluate the similarity in species composition between these two geographically and ecologically distinct habitats. By elucidating the diversity patterns of these pollinator communities, this study aims to contribute vital baseline data necessary for the long-term monitoring and management of the Western Ghats' fragile ecosystems.</w:t>
      </w:r>
    </w:p>
    <w:p w14:paraId="3B55E909" w14:textId="77777777" w:rsidR="00D9163A" w:rsidRPr="000F06F8" w:rsidRDefault="00D9163A" w:rsidP="00D45C07">
      <w:pPr>
        <w:spacing w:line="276" w:lineRule="auto"/>
        <w:jc w:val="both"/>
        <w:rPr>
          <w:rFonts w:ascii="Times New Roman" w:hAnsi="Times New Roman" w:cs="Times New Roman"/>
          <w:b/>
          <w:sz w:val="24"/>
          <w:szCs w:val="24"/>
        </w:rPr>
      </w:pPr>
      <w:r w:rsidRPr="000F06F8">
        <w:rPr>
          <w:rFonts w:ascii="Times New Roman" w:hAnsi="Times New Roman" w:cs="Times New Roman"/>
          <w:b/>
          <w:sz w:val="24"/>
          <w:szCs w:val="24"/>
        </w:rPr>
        <w:t>MATERIALS AND METHODS</w:t>
      </w:r>
    </w:p>
    <w:p w14:paraId="69D9DABB" w14:textId="77777777" w:rsidR="00D9163A" w:rsidRPr="000F06F8" w:rsidRDefault="00D60534" w:rsidP="00D9163A">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The study was conducted across two protected areas within the Western Ghats of Karnataka, India: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and Anshi-Dandeli Tiger Reserve. Field surveys were carried out over an eight-month period, spanning from June 2024 to February 2025, with observations recorded at regular monthly intervals. </w:t>
      </w:r>
      <w:r w:rsidR="003A1DD0" w:rsidRPr="000F06F8">
        <w:rPr>
          <w:rFonts w:ascii="Times New Roman" w:hAnsi="Times New Roman" w:cs="Times New Roman"/>
          <w:sz w:val="24"/>
          <w:szCs w:val="24"/>
        </w:rPr>
        <w:t xml:space="preserve">A total of 30 transect lines were established across each of the two protected areas. These transects were designed with a standard width of four meters and lengths primarily spanning 250 meters, with certain pathways extending up to one kilometre depending on the terrain. To capture a representative sample of the local biodiversity, transects were strategically laid to traverse diverse vegetative micro-habitats, including riparian zones, herbaceous patches, and dense </w:t>
      </w:r>
      <w:r w:rsidR="003A1DD0" w:rsidRPr="000F06F8">
        <w:rPr>
          <w:rFonts w:ascii="Times New Roman" w:hAnsi="Times New Roman" w:cs="Times New Roman"/>
          <w:sz w:val="24"/>
          <w:szCs w:val="24"/>
        </w:rPr>
        <w:lastRenderedPageBreak/>
        <w:t xml:space="preserve">shrubberies. Lepidopteran diversity and abundance were assessed using the standard line transect walk </w:t>
      </w:r>
      <w:r w:rsidR="00975467" w:rsidRPr="000F06F8">
        <w:rPr>
          <w:rFonts w:ascii="Times New Roman" w:hAnsi="Times New Roman" w:cs="Times New Roman"/>
          <w:sz w:val="24"/>
          <w:szCs w:val="24"/>
        </w:rPr>
        <w:t xml:space="preserve">or Pollard walk </w:t>
      </w:r>
      <w:r w:rsidR="003A1DD0" w:rsidRPr="000F06F8">
        <w:rPr>
          <w:rFonts w:ascii="Times New Roman" w:hAnsi="Times New Roman" w:cs="Times New Roman"/>
          <w:sz w:val="24"/>
          <w:szCs w:val="24"/>
        </w:rPr>
        <w:t>method</w:t>
      </w:r>
      <w:r w:rsidR="0098731E" w:rsidRPr="000F06F8">
        <w:rPr>
          <w:rFonts w:ascii="Times New Roman" w:hAnsi="Times New Roman" w:cs="Times New Roman"/>
          <w:sz w:val="24"/>
          <w:szCs w:val="24"/>
        </w:rPr>
        <w:t xml:space="preserve"> (</w:t>
      </w:r>
      <w:r w:rsidR="00975467" w:rsidRPr="000F06F8">
        <w:rPr>
          <w:rFonts w:ascii="Times New Roman" w:hAnsi="Times New Roman" w:cs="Times New Roman"/>
          <w:sz w:val="24"/>
          <w:szCs w:val="24"/>
        </w:rPr>
        <w:t>Pollard, 1977).</w:t>
      </w:r>
    </w:p>
    <w:p w14:paraId="65A91751" w14:textId="77777777" w:rsidR="00914EB3" w:rsidRPr="000F06F8" w:rsidRDefault="005F6E8F" w:rsidP="00D45C07">
      <w:pPr>
        <w:spacing w:before="100" w:beforeAutospacing="1" w:after="100" w:afterAutospacing="1"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Data collection was primarily conducted through visual observation during the transect walks, with a specific focus on recording entomological activity near the flowering sites of herbs, shrubs, and trees. </w:t>
      </w:r>
      <w:r w:rsidR="00744A84" w:rsidRPr="000F06F8">
        <w:rPr>
          <w:rFonts w:ascii="Times New Roman" w:hAnsi="Times New Roman" w:cs="Times New Roman"/>
          <w:sz w:val="24"/>
          <w:szCs w:val="24"/>
        </w:rPr>
        <w:t xml:space="preserve">All the observations were </w:t>
      </w:r>
      <w:r w:rsidR="00691747" w:rsidRPr="000F06F8">
        <w:rPr>
          <w:rFonts w:ascii="Times New Roman" w:hAnsi="Times New Roman" w:cs="Times New Roman"/>
          <w:sz w:val="24"/>
          <w:szCs w:val="24"/>
        </w:rPr>
        <w:t xml:space="preserve">recorded between 10.00 a.m. </w:t>
      </w:r>
      <w:r w:rsidR="00744A84" w:rsidRPr="000F06F8">
        <w:rPr>
          <w:rFonts w:ascii="Times New Roman" w:hAnsi="Times New Roman" w:cs="Times New Roman"/>
          <w:sz w:val="24"/>
          <w:szCs w:val="24"/>
        </w:rPr>
        <w:t xml:space="preserve"> and 4</w:t>
      </w:r>
      <w:r w:rsidR="00691747" w:rsidRPr="000F06F8">
        <w:rPr>
          <w:rFonts w:ascii="Times New Roman" w:hAnsi="Times New Roman" w:cs="Times New Roman"/>
          <w:sz w:val="24"/>
          <w:szCs w:val="24"/>
        </w:rPr>
        <w:t>.00</w:t>
      </w:r>
      <w:r w:rsidR="00744A84" w:rsidRPr="000F06F8">
        <w:rPr>
          <w:rFonts w:ascii="Times New Roman" w:hAnsi="Times New Roman" w:cs="Times New Roman"/>
          <w:sz w:val="24"/>
          <w:szCs w:val="24"/>
        </w:rPr>
        <w:t xml:space="preserve"> p.m. </w:t>
      </w:r>
      <w:r w:rsidRPr="000F06F8">
        <w:rPr>
          <w:rFonts w:ascii="Times New Roman" w:hAnsi="Times New Roman" w:cs="Times New Roman"/>
          <w:sz w:val="24"/>
          <w:szCs w:val="24"/>
        </w:rPr>
        <w:t xml:space="preserve">Visual surveys were supplemented by photographic documentation to aid in accurate identification and to maintain a visual record. A catch-record-and-release method was also employed for live examinations in the field.For cryptic or morphologically similar species that could not be readily identified </w:t>
      </w:r>
      <w:r w:rsidRPr="000F06F8">
        <w:rPr>
          <w:rFonts w:ascii="Times New Roman" w:hAnsi="Times New Roman" w:cs="Times New Roman"/>
          <w:i/>
          <w:iCs/>
          <w:sz w:val="24"/>
          <w:szCs w:val="24"/>
        </w:rPr>
        <w:t>in situ</w:t>
      </w:r>
      <w:r w:rsidRPr="000F06F8">
        <w:rPr>
          <w:rFonts w:ascii="Times New Roman" w:hAnsi="Times New Roman" w:cs="Times New Roman"/>
          <w:sz w:val="24"/>
          <w:szCs w:val="24"/>
        </w:rPr>
        <w:t xml:space="preserve">, voucher specimens (limited to one or two individuals per species) were collected using aerial sweep nets and transported back to the laboratory for detailed taxonomic examination. </w:t>
      </w:r>
      <w:r w:rsidR="00D16241" w:rsidRPr="000F06F8">
        <w:rPr>
          <w:rFonts w:ascii="Times New Roman" w:hAnsi="Times New Roman" w:cs="Times New Roman"/>
          <w:sz w:val="24"/>
          <w:szCs w:val="24"/>
        </w:rPr>
        <w:t>For every recorded individual, its family, genus and species name (wherever possible) were documented.</w:t>
      </w:r>
      <w:r w:rsidR="00D14AC5">
        <w:rPr>
          <w:rFonts w:ascii="Times New Roman" w:hAnsi="Times New Roman" w:cs="Times New Roman"/>
          <w:sz w:val="24"/>
          <w:szCs w:val="24"/>
        </w:rPr>
        <w:t xml:space="preserve"> Butterfly</w:t>
      </w:r>
      <w:r w:rsidRPr="000F06F8">
        <w:rPr>
          <w:rFonts w:ascii="Times New Roman" w:hAnsi="Times New Roman" w:cs="Times New Roman"/>
          <w:sz w:val="24"/>
          <w:szCs w:val="24"/>
        </w:rPr>
        <w:t xml:space="preserve"> identifica</w:t>
      </w:r>
      <w:r w:rsidR="00D14AC5">
        <w:rPr>
          <w:rFonts w:ascii="Times New Roman" w:hAnsi="Times New Roman" w:cs="Times New Roman"/>
          <w:sz w:val="24"/>
          <w:szCs w:val="24"/>
        </w:rPr>
        <w:t xml:space="preserve">tion was meticulously done by utilizing the </w:t>
      </w:r>
      <w:r w:rsidRPr="000F06F8">
        <w:rPr>
          <w:rFonts w:ascii="Times New Roman" w:hAnsi="Times New Roman" w:cs="Times New Roman"/>
          <w:sz w:val="24"/>
          <w:szCs w:val="24"/>
        </w:rPr>
        <w:t>standard</w:t>
      </w:r>
      <w:r w:rsidR="003F08C1">
        <w:rPr>
          <w:rFonts w:ascii="Times New Roman" w:hAnsi="Times New Roman" w:cs="Times New Roman"/>
          <w:sz w:val="24"/>
          <w:szCs w:val="24"/>
        </w:rPr>
        <w:t xml:space="preserve"> guides</w:t>
      </w:r>
      <w:r w:rsidRPr="000F06F8">
        <w:rPr>
          <w:rFonts w:ascii="Times New Roman" w:hAnsi="Times New Roman" w:cs="Times New Roman"/>
          <w:sz w:val="24"/>
          <w:szCs w:val="24"/>
        </w:rPr>
        <w:t xml:space="preserve"> </w:t>
      </w:r>
      <w:r w:rsidR="003F08C1">
        <w:rPr>
          <w:rFonts w:ascii="Times New Roman" w:hAnsi="Times New Roman" w:cs="Times New Roman"/>
          <w:sz w:val="24"/>
          <w:szCs w:val="24"/>
        </w:rPr>
        <w:t>(</w:t>
      </w:r>
      <w:r w:rsidR="003F08C1" w:rsidRPr="003F08C1">
        <w:rPr>
          <w:rFonts w:ascii="Times New Roman" w:hAnsi="Times New Roman" w:cs="Times New Roman"/>
          <w:sz w:val="24"/>
          <w:szCs w:val="24"/>
        </w:rPr>
        <w:t>Field Guides for Butterfly Identification</w:t>
      </w:r>
      <w:r w:rsidR="003F08C1">
        <w:rPr>
          <w:rFonts w:ascii="Times New Roman" w:hAnsi="Times New Roman" w:cs="Times New Roman"/>
          <w:sz w:val="24"/>
          <w:szCs w:val="24"/>
        </w:rPr>
        <w:t>)</w:t>
      </w:r>
      <w:r w:rsidRPr="003F08C1">
        <w:rPr>
          <w:rFonts w:ascii="Times New Roman" w:hAnsi="Times New Roman" w:cs="Times New Roman"/>
          <w:sz w:val="24"/>
          <w:szCs w:val="24"/>
        </w:rPr>
        <w:t xml:space="preserve">, </w:t>
      </w:r>
      <w:r w:rsidR="003F08C1">
        <w:rPr>
          <w:rFonts w:ascii="Times New Roman" w:hAnsi="Times New Roman" w:cs="Times New Roman"/>
          <w:sz w:val="24"/>
          <w:szCs w:val="24"/>
        </w:rPr>
        <w:t xml:space="preserve">internet sources like </w:t>
      </w:r>
      <w:r w:rsidR="003F08C1" w:rsidRPr="003F08C1">
        <w:rPr>
          <w:rFonts w:ascii="Times New Roman" w:hAnsi="Times New Roman" w:cs="Times New Roman"/>
          <w:sz w:val="24"/>
          <w:szCs w:val="24"/>
        </w:rPr>
        <w:t>Butterfly conservation; Butterflies of India and National Park Service</w:t>
      </w:r>
      <w:r w:rsidR="003F08C1">
        <w:rPr>
          <w:rFonts w:ascii="Times New Roman" w:hAnsi="Times New Roman" w:cs="Times New Roman"/>
          <w:sz w:val="24"/>
          <w:szCs w:val="24"/>
        </w:rPr>
        <w:t xml:space="preserve"> web pages, </w:t>
      </w:r>
      <w:r w:rsidRPr="003F08C1">
        <w:rPr>
          <w:rFonts w:ascii="Times New Roman" w:hAnsi="Times New Roman" w:cs="Times New Roman"/>
          <w:sz w:val="24"/>
          <w:szCs w:val="24"/>
        </w:rPr>
        <w:t>published</w:t>
      </w:r>
      <w:r w:rsidRPr="000F06F8">
        <w:rPr>
          <w:rFonts w:ascii="Times New Roman" w:hAnsi="Times New Roman" w:cs="Times New Roman"/>
          <w:sz w:val="24"/>
          <w:szCs w:val="24"/>
        </w:rPr>
        <w:t xml:space="preserve"> taxonomic keys, and peer-reviewed entomological literature</w:t>
      </w:r>
      <w:r w:rsidR="003F08C1">
        <w:rPr>
          <w:rFonts w:ascii="Times New Roman" w:hAnsi="Times New Roman" w:cs="Times New Roman"/>
          <w:sz w:val="24"/>
          <w:szCs w:val="24"/>
        </w:rPr>
        <w:t xml:space="preserve"> </w:t>
      </w:r>
      <w:r w:rsidR="003F08C1">
        <w:t xml:space="preserve">( </w:t>
      </w:r>
      <w:proofErr w:type="spellStart"/>
      <w:r w:rsidR="00783A3F" w:rsidRPr="000F06F8">
        <w:rPr>
          <w:rFonts w:ascii="Times New Roman" w:hAnsi="Times New Roman" w:cs="Times New Roman"/>
          <w:color w:val="222222"/>
          <w:sz w:val="24"/>
          <w:szCs w:val="24"/>
          <w:shd w:val="clear" w:color="auto" w:fill="FFFFFF"/>
        </w:rPr>
        <w:t>Kunte</w:t>
      </w:r>
      <w:proofErr w:type="spellEnd"/>
      <w:r w:rsidR="00783A3F" w:rsidRPr="000F06F8">
        <w:rPr>
          <w:rFonts w:ascii="Times New Roman" w:hAnsi="Times New Roman" w:cs="Times New Roman"/>
          <w:color w:val="222222"/>
          <w:sz w:val="24"/>
          <w:szCs w:val="24"/>
          <w:shd w:val="clear" w:color="auto" w:fill="FFFFFF"/>
        </w:rPr>
        <w:t xml:space="preserve"> and </w:t>
      </w:r>
      <w:proofErr w:type="spellStart"/>
      <w:r w:rsidR="00433750" w:rsidRPr="000F06F8">
        <w:rPr>
          <w:rFonts w:ascii="Times New Roman" w:hAnsi="Times New Roman" w:cs="Times New Roman"/>
          <w:color w:val="222222"/>
          <w:sz w:val="24"/>
          <w:szCs w:val="24"/>
          <w:shd w:val="clear" w:color="auto" w:fill="FFFFFF"/>
        </w:rPr>
        <w:t>Ravikanthachari</w:t>
      </w:r>
      <w:proofErr w:type="spellEnd"/>
      <w:r w:rsidR="00163F54" w:rsidRPr="000F06F8">
        <w:rPr>
          <w:rFonts w:ascii="Times New Roman" w:hAnsi="Times New Roman" w:cs="Times New Roman"/>
          <w:color w:val="222222"/>
          <w:sz w:val="24"/>
          <w:szCs w:val="24"/>
          <w:shd w:val="clear" w:color="auto" w:fill="FFFFFF"/>
        </w:rPr>
        <w:t xml:space="preserve">, </w:t>
      </w:r>
      <w:r w:rsidR="009852A6" w:rsidRPr="000F06F8">
        <w:rPr>
          <w:rFonts w:ascii="Times New Roman" w:hAnsi="Times New Roman" w:cs="Times New Roman"/>
          <w:color w:val="222222"/>
          <w:sz w:val="24"/>
          <w:szCs w:val="24"/>
          <w:shd w:val="clear" w:color="auto" w:fill="FFFFFF"/>
        </w:rPr>
        <w:t>2020). </w:t>
      </w:r>
    </w:p>
    <w:p w14:paraId="22F06109" w14:textId="77777777" w:rsidR="00D9163A" w:rsidRPr="000F06F8" w:rsidRDefault="00914EB3" w:rsidP="00D9163A">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 xml:space="preserve">The data collected over the eight-month sampling period (June 2024 to February 2025) were collated and organized by </w:t>
      </w:r>
      <w:r w:rsidR="00972A7B" w:rsidRPr="000F06F8">
        <w:rPr>
          <w:rFonts w:ascii="Times New Roman" w:eastAsia="Times New Roman" w:hAnsi="Times New Roman" w:cs="Times New Roman"/>
          <w:sz w:val="24"/>
          <w:szCs w:val="24"/>
          <w:lang w:eastAsia="en-IN"/>
        </w:rPr>
        <w:t xml:space="preserve">genus and </w:t>
      </w:r>
      <w:r w:rsidRPr="000F06F8">
        <w:rPr>
          <w:rFonts w:ascii="Times New Roman" w:eastAsia="Times New Roman" w:hAnsi="Times New Roman" w:cs="Times New Roman"/>
          <w:sz w:val="24"/>
          <w:szCs w:val="24"/>
          <w:lang w:eastAsia="en-IN"/>
        </w:rPr>
        <w:t>species</w:t>
      </w:r>
      <w:r w:rsidR="00972A7B" w:rsidRPr="000F06F8">
        <w:rPr>
          <w:rFonts w:ascii="Times New Roman" w:eastAsia="Times New Roman" w:hAnsi="Times New Roman" w:cs="Times New Roman"/>
          <w:sz w:val="24"/>
          <w:szCs w:val="24"/>
          <w:lang w:eastAsia="en-IN"/>
        </w:rPr>
        <w:t xml:space="preserve"> (wherever possible)</w:t>
      </w:r>
      <w:r w:rsidRPr="000F06F8">
        <w:rPr>
          <w:rFonts w:ascii="Times New Roman" w:eastAsia="Times New Roman" w:hAnsi="Times New Roman" w:cs="Times New Roman"/>
          <w:sz w:val="24"/>
          <w:szCs w:val="24"/>
          <w:lang w:eastAsia="en-IN"/>
        </w:rPr>
        <w:t xml:space="preserve"> and family for both study sites: Anshi-Dandeli Tiger Reserve and </w:t>
      </w:r>
      <w:proofErr w:type="spellStart"/>
      <w:r w:rsidRPr="000F06F8">
        <w:rPr>
          <w:rFonts w:ascii="Times New Roman" w:eastAsia="Times New Roman" w:hAnsi="Times New Roman" w:cs="Times New Roman"/>
          <w:sz w:val="24"/>
          <w:szCs w:val="24"/>
          <w:lang w:eastAsia="en-IN"/>
        </w:rPr>
        <w:t>Kudremukh</w:t>
      </w:r>
      <w:proofErr w:type="spellEnd"/>
      <w:r w:rsidRPr="000F06F8">
        <w:rPr>
          <w:rFonts w:ascii="Times New Roman" w:eastAsia="Times New Roman" w:hAnsi="Times New Roman" w:cs="Times New Roman"/>
          <w:sz w:val="24"/>
          <w:szCs w:val="24"/>
          <w:lang w:eastAsia="en-IN"/>
        </w:rPr>
        <w:t xml:space="preserve"> National Park. All </w:t>
      </w:r>
      <w:r w:rsidR="00F90892" w:rsidRPr="000F06F8">
        <w:rPr>
          <w:rFonts w:ascii="Times New Roman" w:eastAsia="Times New Roman" w:hAnsi="Times New Roman" w:cs="Times New Roman"/>
          <w:sz w:val="24"/>
          <w:szCs w:val="24"/>
          <w:lang w:eastAsia="en-IN"/>
        </w:rPr>
        <w:t xml:space="preserve">the below given </w:t>
      </w:r>
      <w:r w:rsidRPr="000F06F8">
        <w:rPr>
          <w:rFonts w:ascii="Times New Roman" w:eastAsia="Times New Roman" w:hAnsi="Times New Roman" w:cs="Times New Roman"/>
          <w:sz w:val="24"/>
          <w:szCs w:val="24"/>
          <w:lang w:eastAsia="en-IN"/>
        </w:rPr>
        <w:t>stat</w:t>
      </w:r>
      <w:r w:rsidR="00F90892" w:rsidRPr="000F06F8">
        <w:rPr>
          <w:rFonts w:ascii="Times New Roman" w:eastAsia="Times New Roman" w:hAnsi="Times New Roman" w:cs="Times New Roman"/>
          <w:sz w:val="24"/>
          <w:szCs w:val="24"/>
          <w:lang w:eastAsia="en-IN"/>
        </w:rPr>
        <w:t>istical analyses were performed.</w:t>
      </w:r>
    </w:p>
    <w:p w14:paraId="7AC74B3E" w14:textId="77777777" w:rsidR="00914EB3" w:rsidRPr="000F06F8" w:rsidRDefault="00914EB3"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To assess the lepidopteran diversity within each site,</w:t>
      </w:r>
      <w:r w:rsidR="00CD526C" w:rsidRPr="000F06F8">
        <w:rPr>
          <w:rFonts w:ascii="Times New Roman" w:eastAsia="Times New Roman" w:hAnsi="Times New Roman" w:cs="Times New Roman"/>
          <w:b/>
          <w:bCs/>
          <w:sz w:val="24"/>
          <w:szCs w:val="24"/>
          <w:lang w:eastAsia="en-IN"/>
        </w:rPr>
        <w:t xml:space="preserve"> (</w:t>
      </w:r>
      <w:r w:rsidR="00CD526C" w:rsidRPr="000F06F8">
        <w:rPr>
          <w:rFonts w:ascii="Times New Roman" w:eastAsia="Times New Roman" w:hAnsi="Times New Roman" w:cs="Times New Roman"/>
          <w:bCs/>
          <w:sz w:val="24"/>
          <w:szCs w:val="24"/>
          <w:lang w:eastAsia="en-IN"/>
        </w:rPr>
        <w:t>Alpha Diversity and Community Structure)</w:t>
      </w:r>
      <w:r w:rsidRPr="000F06F8">
        <w:rPr>
          <w:rFonts w:ascii="Times New Roman" w:eastAsia="Times New Roman" w:hAnsi="Times New Roman" w:cs="Times New Roman"/>
          <w:sz w:val="24"/>
          <w:szCs w:val="24"/>
          <w:lang w:eastAsia="en-IN"/>
        </w:rPr>
        <w:t xml:space="preserve"> we calculated several standard alpha diversity indices:</w:t>
      </w:r>
    </w:p>
    <w:p w14:paraId="4A9E7379" w14:textId="77777777" w:rsidR="00914EB3" w:rsidRPr="000F06F8" w:rsidRDefault="00914EB3" w:rsidP="00D9163A">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
          <w:bCs/>
          <w:sz w:val="24"/>
          <w:szCs w:val="24"/>
          <w:lang w:eastAsia="en-IN"/>
        </w:rPr>
        <w:t>Shannon-Wiener Index (</w:t>
      </w:r>
      <w:r w:rsidR="008808E0" w:rsidRPr="000F06F8">
        <w:rPr>
          <w:rFonts w:ascii="Times New Roman" w:eastAsia="Times New Roman" w:hAnsi="Times New Roman" w:cs="Times New Roman"/>
          <w:b/>
          <w:bCs/>
          <w:sz w:val="24"/>
          <w:szCs w:val="24"/>
          <w:lang w:eastAsia="en-IN"/>
        </w:rPr>
        <w:t>H'</w:t>
      </w:r>
      <w:r w:rsidRPr="000F06F8">
        <w:rPr>
          <w:rFonts w:ascii="Times New Roman" w:eastAsia="Times New Roman" w:hAnsi="Times New Roman" w:cs="Times New Roman"/>
          <w:b/>
          <w:bCs/>
          <w:sz w:val="24"/>
          <w:szCs w:val="24"/>
          <w:lang w:eastAsia="en-IN"/>
        </w:rPr>
        <w:t>):</w:t>
      </w:r>
      <w:r w:rsidRPr="000F06F8">
        <w:rPr>
          <w:rFonts w:ascii="Times New Roman" w:eastAsia="Times New Roman" w:hAnsi="Times New Roman" w:cs="Times New Roman"/>
          <w:sz w:val="24"/>
          <w:szCs w:val="24"/>
          <w:lang w:eastAsia="en-IN"/>
        </w:rPr>
        <w:t xml:space="preserve"> To evaluate the uncertainty in predicting the species identity of an individual, calculated as </w:t>
      </w:r>
      <w:r w:rsidR="008808E0" w:rsidRPr="000F06F8">
        <w:rPr>
          <w:rFonts w:ascii="Times New Roman" w:eastAsia="Times New Roman" w:hAnsi="Times New Roman" w:cs="Times New Roman"/>
          <w:sz w:val="24"/>
          <w:szCs w:val="24"/>
          <w:lang w:eastAsia="en-IN"/>
        </w:rPr>
        <w:t xml:space="preserve">H' = </w:t>
      </w:r>
      <w:r w:rsidR="00972A7B" w:rsidRPr="000F06F8">
        <w:rPr>
          <w:rFonts w:ascii="Times New Roman" w:eastAsia="Times New Roman" w:hAnsi="Times New Roman" w:cs="Times New Roman"/>
          <w:sz w:val="24"/>
          <w:szCs w:val="24"/>
          <w:lang w:eastAsia="en-IN"/>
        </w:rPr>
        <w:t xml:space="preserve">– </w:t>
      </w:r>
      <w:proofErr w:type="spellStart"/>
      <w:r w:rsidR="00972A7B" w:rsidRPr="000F06F8">
        <w:rPr>
          <w:rFonts w:ascii="Times New Roman" w:eastAsia="Times New Roman" w:hAnsi="Times New Roman" w:cs="Times New Roman"/>
          <w:sz w:val="24"/>
          <w:szCs w:val="24"/>
          <w:lang w:eastAsia="en-IN"/>
        </w:rPr>
        <w:t>ƩPiIn</w:t>
      </w:r>
      <w:proofErr w:type="spellEnd"/>
      <w:r w:rsidR="00972A7B" w:rsidRPr="000F06F8">
        <w:rPr>
          <w:rFonts w:ascii="Times New Roman" w:eastAsia="Times New Roman" w:hAnsi="Times New Roman" w:cs="Times New Roman"/>
          <w:sz w:val="24"/>
          <w:szCs w:val="24"/>
          <w:lang w:eastAsia="en-IN"/>
        </w:rPr>
        <w:t>(Pi)</w:t>
      </w:r>
      <w:r w:rsidRPr="000F06F8">
        <w:rPr>
          <w:rFonts w:ascii="Times New Roman" w:eastAsia="Times New Roman" w:hAnsi="Times New Roman" w:cs="Times New Roman"/>
          <w:sz w:val="24"/>
          <w:szCs w:val="24"/>
          <w:lang w:eastAsia="en-IN"/>
        </w:rPr>
        <w:t xml:space="preserve">, where </w:t>
      </w:r>
      <w:r w:rsidR="00972A7B" w:rsidRPr="000F06F8">
        <w:rPr>
          <w:rFonts w:ascii="Times New Roman" w:eastAsia="Times New Roman" w:hAnsi="Times New Roman" w:cs="Times New Roman"/>
          <w:sz w:val="24"/>
          <w:szCs w:val="24"/>
          <w:lang w:eastAsia="en-IN"/>
        </w:rPr>
        <w:t>p</w:t>
      </w:r>
      <w:r w:rsidR="008808E0" w:rsidRPr="000F06F8">
        <w:rPr>
          <w:rFonts w:ascii="Times New Roman" w:eastAsia="Times New Roman" w:hAnsi="Times New Roman" w:cs="Times New Roman"/>
          <w:sz w:val="24"/>
          <w:szCs w:val="24"/>
          <w:lang w:eastAsia="en-IN"/>
        </w:rPr>
        <w:t>i</w:t>
      </w:r>
      <w:r w:rsidRPr="000F06F8">
        <w:rPr>
          <w:rFonts w:ascii="Times New Roman" w:eastAsia="Times New Roman" w:hAnsi="Times New Roman" w:cs="Times New Roman"/>
          <w:sz w:val="24"/>
          <w:szCs w:val="24"/>
          <w:lang w:eastAsia="en-IN"/>
        </w:rPr>
        <w:t xml:space="preserve"> is the proportion of individuals belonging to </w:t>
      </w:r>
      <w:proofErr w:type="spellStart"/>
      <w:r w:rsidRPr="000F06F8">
        <w:rPr>
          <w:rFonts w:ascii="Times New Roman" w:eastAsia="Times New Roman" w:hAnsi="Times New Roman" w:cs="Times New Roman"/>
          <w:sz w:val="24"/>
          <w:szCs w:val="24"/>
          <w:lang w:eastAsia="en-IN"/>
        </w:rPr>
        <w:t>the</w:t>
      </w:r>
      <w:r w:rsidRPr="000F06F8">
        <w:rPr>
          <w:rFonts w:ascii="Times New Roman" w:eastAsia="Times New Roman" w:hAnsi="Times New Roman" w:cs="Times New Roman"/>
          <w:i/>
          <w:iCs/>
          <w:sz w:val="24"/>
          <w:szCs w:val="24"/>
          <w:lang w:eastAsia="en-IN"/>
        </w:rPr>
        <w:t>i</w:t>
      </w:r>
      <w:r w:rsidRPr="000F06F8">
        <w:rPr>
          <w:rFonts w:ascii="Times New Roman" w:eastAsia="Times New Roman" w:hAnsi="Times New Roman" w:cs="Times New Roman"/>
          <w:sz w:val="24"/>
          <w:szCs w:val="24"/>
          <w:vertAlign w:val="superscript"/>
          <w:lang w:eastAsia="en-IN"/>
        </w:rPr>
        <w:t>th</w:t>
      </w:r>
      <w:proofErr w:type="spellEnd"/>
      <w:r w:rsidRPr="000F06F8">
        <w:rPr>
          <w:rFonts w:ascii="Times New Roman" w:eastAsia="Times New Roman" w:hAnsi="Times New Roman" w:cs="Times New Roman"/>
          <w:sz w:val="24"/>
          <w:szCs w:val="24"/>
          <w:lang w:eastAsia="en-IN"/>
        </w:rPr>
        <w:t xml:space="preserve"> species.</w:t>
      </w:r>
    </w:p>
    <w:p w14:paraId="3BC0BCCD" w14:textId="77777777" w:rsidR="00914EB3" w:rsidRPr="000F06F8" w:rsidRDefault="00972A7B" w:rsidP="00D45C0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
          <w:bCs/>
          <w:sz w:val="24"/>
          <w:szCs w:val="24"/>
          <w:lang w:eastAsia="en-IN"/>
        </w:rPr>
        <w:t>Simpson’s Index of Diversity (1-D</w:t>
      </w:r>
      <w:r w:rsidR="00914EB3" w:rsidRPr="000F06F8">
        <w:rPr>
          <w:rFonts w:ascii="Times New Roman" w:eastAsia="Times New Roman" w:hAnsi="Times New Roman" w:cs="Times New Roman"/>
          <w:b/>
          <w:bCs/>
          <w:sz w:val="24"/>
          <w:szCs w:val="24"/>
          <w:lang w:eastAsia="en-IN"/>
        </w:rPr>
        <w:t>):</w:t>
      </w:r>
      <w:r w:rsidR="00914EB3" w:rsidRPr="000F06F8">
        <w:rPr>
          <w:rFonts w:ascii="Times New Roman" w:eastAsia="Times New Roman" w:hAnsi="Times New Roman" w:cs="Times New Roman"/>
          <w:sz w:val="24"/>
          <w:szCs w:val="24"/>
          <w:lang w:eastAsia="en-IN"/>
        </w:rPr>
        <w:t xml:space="preserve"> To estimate the probability that two individuals randomly selected from a sample will belong to di</w:t>
      </w:r>
      <w:r w:rsidR="00AB4BDD" w:rsidRPr="000F06F8">
        <w:rPr>
          <w:rFonts w:ascii="Times New Roman" w:eastAsia="Times New Roman" w:hAnsi="Times New Roman" w:cs="Times New Roman"/>
          <w:sz w:val="24"/>
          <w:szCs w:val="24"/>
          <w:lang w:eastAsia="en-IN"/>
        </w:rPr>
        <w:t xml:space="preserve">fferent species, calculated as </w:t>
      </w:r>
      <w:r w:rsidR="00914EB3" w:rsidRPr="000F06F8">
        <w:rPr>
          <w:rFonts w:ascii="Times New Roman" w:eastAsia="Times New Roman" w:hAnsi="Times New Roman" w:cs="Times New Roman"/>
          <w:sz w:val="24"/>
          <w:szCs w:val="24"/>
          <w:lang w:eastAsia="en-IN"/>
        </w:rPr>
        <w:t xml:space="preserve">1 </w:t>
      </w:r>
      <w:r w:rsidR="00AB4BDD" w:rsidRPr="000F06F8">
        <w:rPr>
          <w:rFonts w:ascii="Times New Roman" w:eastAsia="Times New Roman" w:hAnsi="Times New Roman" w:cs="Times New Roman"/>
          <w:sz w:val="24"/>
          <w:szCs w:val="24"/>
          <w:lang w:eastAsia="en-IN"/>
        </w:rPr>
        <w:t>–Ʃpi</w:t>
      </w:r>
      <w:r w:rsidR="00AB4BDD" w:rsidRPr="000F06F8">
        <w:rPr>
          <w:rFonts w:ascii="Times New Roman" w:eastAsia="Times New Roman" w:hAnsi="Times New Roman" w:cs="Times New Roman"/>
          <w:sz w:val="24"/>
          <w:szCs w:val="24"/>
          <w:vertAlign w:val="superscript"/>
          <w:lang w:eastAsia="en-IN"/>
        </w:rPr>
        <w:t>2</w:t>
      </w:r>
    </w:p>
    <w:p w14:paraId="6C17E820" w14:textId="77777777" w:rsidR="00914EB3" w:rsidRPr="000F06F8" w:rsidRDefault="00AB4BDD" w:rsidP="00D45C0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0F06F8">
        <w:rPr>
          <w:rFonts w:ascii="Times New Roman" w:eastAsia="Times New Roman" w:hAnsi="Times New Roman" w:cs="Times New Roman"/>
          <w:b/>
          <w:bCs/>
          <w:sz w:val="24"/>
          <w:szCs w:val="24"/>
          <w:lang w:eastAsia="en-IN"/>
        </w:rPr>
        <w:t>Margalef’s</w:t>
      </w:r>
      <w:proofErr w:type="spellEnd"/>
      <w:r w:rsidRPr="000F06F8">
        <w:rPr>
          <w:rFonts w:ascii="Times New Roman" w:eastAsia="Times New Roman" w:hAnsi="Times New Roman" w:cs="Times New Roman"/>
          <w:b/>
          <w:bCs/>
          <w:sz w:val="24"/>
          <w:szCs w:val="24"/>
          <w:lang w:eastAsia="en-IN"/>
        </w:rPr>
        <w:t xml:space="preserve"> Richness Index (d</w:t>
      </w:r>
      <w:r w:rsidR="00914EB3" w:rsidRPr="000F06F8">
        <w:rPr>
          <w:rFonts w:ascii="Times New Roman" w:eastAsia="Times New Roman" w:hAnsi="Times New Roman" w:cs="Times New Roman"/>
          <w:b/>
          <w:bCs/>
          <w:sz w:val="24"/>
          <w:szCs w:val="24"/>
          <w:lang w:eastAsia="en-IN"/>
        </w:rPr>
        <w:t>):</w:t>
      </w:r>
      <w:r w:rsidR="00914EB3" w:rsidRPr="000F06F8">
        <w:rPr>
          <w:rFonts w:ascii="Times New Roman" w:eastAsia="Times New Roman" w:hAnsi="Times New Roman" w:cs="Times New Roman"/>
          <w:sz w:val="24"/>
          <w:szCs w:val="24"/>
          <w:lang w:eastAsia="en-IN"/>
        </w:rPr>
        <w:t xml:space="preserve"> To measure species richness adjusted </w:t>
      </w:r>
      <w:r w:rsidRPr="000F06F8">
        <w:rPr>
          <w:rFonts w:ascii="Times New Roman" w:eastAsia="Times New Roman" w:hAnsi="Times New Roman" w:cs="Times New Roman"/>
          <w:sz w:val="24"/>
          <w:szCs w:val="24"/>
          <w:lang w:eastAsia="en-IN"/>
        </w:rPr>
        <w:t xml:space="preserve">for sample size, calculated as </w:t>
      </w:r>
      <w:r w:rsidR="00914EB3" w:rsidRPr="000F06F8">
        <w:rPr>
          <w:rFonts w:ascii="Times New Roman" w:eastAsia="Times New Roman" w:hAnsi="Times New Roman" w:cs="Times New Roman"/>
          <w:sz w:val="24"/>
          <w:szCs w:val="24"/>
          <w:lang w:eastAsia="en-IN"/>
        </w:rPr>
        <w:t>d = (S</w:t>
      </w:r>
      <w:r w:rsidRPr="000F06F8">
        <w:rPr>
          <w:rFonts w:ascii="Times New Roman" w:eastAsia="Times New Roman" w:hAnsi="Times New Roman" w:cs="Times New Roman"/>
          <w:sz w:val="24"/>
          <w:szCs w:val="24"/>
          <w:lang w:eastAsia="en-IN"/>
        </w:rPr>
        <w:t xml:space="preserve"> - 1)/ln(N), where S is the number of species and N</w:t>
      </w:r>
      <w:r w:rsidR="00914EB3" w:rsidRPr="000F06F8">
        <w:rPr>
          <w:rFonts w:ascii="Times New Roman" w:eastAsia="Times New Roman" w:hAnsi="Times New Roman" w:cs="Times New Roman"/>
          <w:sz w:val="24"/>
          <w:szCs w:val="24"/>
          <w:lang w:eastAsia="en-IN"/>
        </w:rPr>
        <w:t xml:space="preserve"> is the total number of individuals.</w:t>
      </w:r>
    </w:p>
    <w:p w14:paraId="6C3103CA" w14:textId="77777777" w:rsidR="00914EB3" w:rsidRPr="000F06F8" w:rsidRDefault="00AB4BDD" w:rsidP="00D45C0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0F06F8">
        <w:rPr>
          <w:rFonts w:ascii="Times New Roman" w:eastAsia="Times New Roman" w:hAnsi="Times New Roman" w:cs="Times New Roman"/>
          <w:b/>
          <w:bCs/>
          <w:sz w:val="24"/>
          <w:szCs w:val="24"/>
          <w:lang w:eastAsia="en-IN"/>
        </w:rPr>
        <w:t>Pielou’s</w:t>
      </w:r>
      <w:proofErr w:type="spellEnd"/>
      <w:r w:rsidRPr="000F06F8">
        <w:rPr>
          <w:rFonts w:ascii="Times New Roman" w:eastAsia="Times New Roman" w:hAnsi="Times New Roman" w:cs="Times New Roman"/>
          <w:b/>
          <w:bCs/>
          <w:sz w:val="24"/>
          <w:szCs w:val="24"/>
          <w:lang w:eastAsia="en-IN"/>
        </w:rPr>
        <w:t xml:space="preserve"> Evenness Index (J'</w:t>
      </w:r>
      <w:r w:rsidR="00914EB3" w:rsidRPr="000F06F8">
        <w:rPr>
          <w:rFonts w:ascii="Times New Roman" w:eastAsia="Times New Roman" w:hAnsi="Times New Roman" w:cs="Times New Roman"/>
          <w:b/>
          <w:bCs/>
          <w:sz w:val="24"/>
          <w:szCs w:val="24"/>
          <w:lang w:eastAsia="en-IN"/>
        </w:rPr>
        <w:t>):</w:t>
      </w:r>
      <w:r w:rsidR="00914EB3" w:rsidRPr="000F06F8">
        <w:rPr>
          <w:rFonts w:ascii="Times New Roman" w:eastAsia="Times New Roman" w:hAnsi="Times New Roman" w:cs="Times New Roman"/>
          <w:sz w:val="24"/>
          <w:szCs w:val="24"/>
          <w:lang w:eastAsia="en-IN"/>
        </w:rPr>
        <w:t xml:space="preserve"> To quantify how equal the abundances of </w:t>
      </w:r>
      <w:r w:rsidRPr="000F06F8">
        <w:rPr>
          <w:rFonts w:ascii="Times New Roman" w:eastAsia="Times New Roman" w:hAnsi="Times New Roman" w:cs="Times New Roman"/>
          <w:sz w:val="24"/>
          <w:szCs w:val="24"/>
          <w:lang w:eastAsia="en-IN"/>
        </w:rPr>
        <w:t>the species are, calculated as J' = H' / ln(S)</w:t>
      </w:r>
      <w:r w:rsidR="00914EB3" w:rsidRPr="000F06F8">
        <w:rPr>
          <w:rFonts w:ascii="Times New Roman" w:eastAsia="Times New Roman" w:hAnsi="Times New Roman" w:cs="Times New Roman"/>
          <w:sz w:val="24"/>
          <w:szCs w:val="24"/>
          <w:lang w:eastAsia="en-IN"/>
        </w:rPr>
        <w:t>.</w:t>
      </w:r>
    </w:p>
    <w:p w14:paraId="2F6B5971" w14:textId="77777777" w:rsidR="00D9163A" w:rsidRPr="000F06F8" w:rsidRDefault="00914EB3" w:rsidP="00D9163A">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To visualize the community evenness and dominance patterns, Rank-Abundance curves (Whittaker plots) were constructed by plotting the log-transformed abundance of species against their abundance rank.</w:t>
      </w:r>
    </w:p>
    <w:p w14:paraId="4452FDAC" w14:textId="77777777" w:rsidR="00914EB3" w:rsidRPr="000F06F8" w:rsidRDefault="00914EB3" w:rsidP="00D9163A">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Cs/>
          <w:sz w:val="24"/>
          <w:szCs w:val="24"/>
          <w:lang w:eastAsia="en-IN"/>
        </w:rPr>
        <w:t>Beta Diversity and Similarity</w:t>
      </w:r>
    </w:p>
    <w:p w14:paraId="3EDA7D1C" w14:textId="77777777" w:rsidR="00914EB3" w:rsidRPr="000F06F8" w:rsidRDefault="00914EB3"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lastRenderedPageBreak/>
        <w:t>To compare the species composition between the two sites,</w:t>
      </w:r>
      <w:r w:rsidR="00CD526C" w:rsidRPr="000F06F8">
        <w:rPr>
          <w:rFonts w:ascii="Times New Roman" w:eastAsia="Times New Roman" w:hAnsi="Times New Roman" w:cs="Times New Roman"/>
          <w:bCs/>
          <w:sz w:val="24"/>
          <w:szCs w:val="24"/>
          <w:lang w:eastAsia="en-IN"/>
        </w:rPr>
        <w:t xml:space="preserve"> (Beta Diversity and Similarity)</w:t>
      </w:r>
      <w:r w:rsidRPr="000F06F8">
        <w:rPr>
          <w:rFonts w:ascii="Times New Roman" w:eastAsia="Times New Roman" w:hAnsi="Times New Roman" w:cs="Times New Roman"/>
          <w:sz w:val="24"/>
          <w:szCs w:val="24"/>
          <w:lang w:eastAsia="en-IN"/>
        </w:rPr>
        <w:t>we employed beta diversity measures:</w:t>
      </w:r>
    </w:p>
    <w:p w14:paraId="5EFE7BE7" w14:textId="77777777" w:rsidR="005A3B4E" w:rsidRPr="000F06F8" w:rsidRDefault="00AB4BDD" w:rsidP="005A3B4E">
      <w:pPr>
        <w:pStyle w:val="ListParagraph"/>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
          <w:bCs/>
          <w:sz w:val="24"/>
          <w:szCs w:val="24"/>
          <w:lang w:eastAsia="en-IN"/>
        </w:rPr>
        <w:t>Jaccard Similarity Index (J</w:t>
      </w:r>
      <w:r w:rsidR="00914EB3" w:rsidRPr="000F06F8">
        <w:rPr>
          <w:rFonts w:ascii="Times New Roman" w:eastAsia="Times New Roman" w:hAnsi="Times New Roman" w:cs="Times New Roman"/>
          <w:b/>
          <w:bCs/>
          <w:sz w:val="24"/>
          <w:szCs w:val="24"/>
          <w:lang w:eastAsia="en-IN"/>
        </w:rPr>
        <w:t>):</w:t>
      </w:r>
      <w:r w:rsidR="00914EB3" w:rsidRPr="000F06F8">
        <w:rPr>
          <w:rFonts w:ascii="Times New Roman" w:eastAsia="Times New Roman" w:hAnsi="Times New Roman" w:cs="Times New Roman"/>
          <w:sz w:val="24"/>
          <w:szCs w:val="24"/>
          <w:lang w:eastAsia="en-IN"/>
        </w:rPr>
        <w:t xml:space="preserve"> A qualitative measure of species overlap, calculated as the intersection of species sets divided by the union of species sets.</w:t>
      </w:r>
    </w:p>
    <w:p w14:paraId="63E439DD" w14:textId="77777777" w:rsidR="005A3B4E" w:rsidRPr="000F06F8" w:rsidRDefault="0002730C" w:rsidP="005A3B4E">
      <w:pPr>
        <w:pStyle w:val="ListParagraph"/>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0F06F8">
        <w:rPr>
          <w:rFonts w:ascii="Times New Roman" w:eastAsia="Times New Roman" w:hAnsi="Times New Roman" w:cs="Times New Roman"/>
          <w:b/>
          <w:bCs/>
          <w:sz w:val="24"/>
          <w:szCs w:val="24"/>
          <w:lang w:eastAsia="en-IN"/>
        </w:rPr>
        <w:t>Sørensen</w:t>
      </w:r>
      <w:proofErr w:type="spellEnd"/>
      <w:r w:rsidRPr="000F06F8">
        <w:rPr>
          <w:rFonts w:ascii="Times New Roman" w:eastAsia="Times New Roman" w:hAnsi="Times New Roman" w:cs="Times New Roman"/>
          <w:b/>
          <w:bCs/>
          <w:sz w:val="24"/>
          <w:szCs w:val="24"/>
          <w:lang w:eastAsia="en-IN"/>
        </w:rPr>
        <w:t xml:space="preserve">-Dice </w:t>
      </w:r>
      <w:proofErr w:type="spellStart"/>
      <w:r w:rsidRPr="000F06F8">
        <w:rPr>
          <w:rFonts w:ascii="Times New Roman" w:eastAsia="Times New Roman" w:hAnsi="Times New Roman" w:cs="Times New Roman"/>
          <w:b/>
          <w:bCs/>
          <w:sz w:val="24"/>
          <w:szCs w:val="24"/>
          <w:lang w:eastAsia="en-IN"/>
        </w:rPr>
        <w:t>Coefficient</w:t>
      </w:r>
      <w:r w:rsidR="00914EB3" w:rsidRPr="000F06F8">
        <w:rPr>
          <w:rFonts w:ascii="Times New Roman" w:eastAsia="Times New Roman" w:hAnsi="Times New Roman" w:cs="Times New Roman"/>
          <w:b/>
          <w:bCs/>
          <w:sz w:val="24"/>
          <w:szCs w:val="24"/>
          <w:lang w:eastAsia="en-IN"/>
        </w:rPr>
        <w:t>:</w:t>
      </w:r>
      <w:r w:rsidR="00293696" w:rsidRPr="000F06F8">
        <w:rPr>
          <w:rFonts w:ascii="Times New Roman" w:eastAsia="Times New Roman" w:hAnsi="Times New Roman" w:cs="Times New Roman"/>
          <w:sz w:val="24"/>
          <w:szCs w:val="24"/>
          <w:lang w:eastAsia="en-IN"/>
        </w:rPr>
        <w:t>Applies</w:t>
      </w:r>
      <w:proofErr w:type="spellEnd"/>
      <w:r w:rsidR="00293696" w:rsidRPr="000F06F8">
        <w:rPr>
          <w:rFonts w:ascii="Times New Roman" w:eastAsia="Times New Roman" w:hAnsi="Times New Roman" w:cs="Times New Roman"/>
          <w:sz w:val="24"/>
          <w:szCs w:val="24"/>
          <w:lang w:eastAsia="en-IN"/>
        </w:rPr>
        <w:t xml:space="preserve"> a greater mathematical weight to the species that are shared between the two habitats, providing a deeper understanding of the foundational core community.</w:t>
      </w:r>
    </w:p>
    <w:p w14:paraId="458CB12C" w14:textId="77777777" w:rsidR="00914EB3" w:rsidRPr="000F06F8" w:rsidRDefault="00914EB3" w:rsidP="005A3B4E">
      <w:pPr>
        <w:spacing w:before="100" w:beforeAutospacing="1" w:after="100" w:afterAutospacing="1" w:line="276" w:lineRule="auto"/>
        <w:ind w:left="360"/>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 xml:space="preserve">Differences in diversity between the two sites were statistically tested using the </w:t>
      </w:r>
      <w:r w:rsidRPr="000F06F8">
        <w:rPr>
          <w:rFonts w:ascii="Times New Roman" w:eastAsia="Times New Roman" w:hAnsi="Times New Roman" w:cs="Times New Roman"/>
          <w:b/>
          <w:bCs/>
          <w:sz w:val="24"/>
          <w:szCs w:val="24"/>
          <w:lang w:eastAsia="en-IN"/>
        </w:rPr>
        <w:t>Hutcheson t-test</w:t>
      </w:r>
      <w:r w:rsidRPr="000F06F8">
        <w:rPr>
          <w:rFonts w:ascii="Times New Roman" w:eastAsia="Times New Roman" w:hAnsi="Times New Roman" w:cs="Times New Roman"/>
          <w:sz w:val="24"/>
          <w:szCs w:val="24"/>
          <w:lang w:eastAsia="en-IN"/>
        </w:rPr>
        <w:t>, a modified t-test specifically designed for compar</w:t>
      </w:r>
      <w:r w:rsidR="00AB4BDD" w:rsidRPr="000F06F8">
        <w:rPr>
          <w:rFonts w:ascii="Times New Roman" w:eastAsia="Times New Roman" w:hAnsi="Times New Roman" w:cs="Times New Roman"/>
          <w:sz w:val="24"/>
          <w:szCs w:val="24"/>
          <w:lang w:eastAsia="en-IN"/>
        </w:rPr>
        <w:t>ing Shannon diversity indices (H'</w:t>
      </w:r>
      <w:r w:rsidRPr="000F06F8">
        <w:rPr>
          <w:rFonts w:ascii="Times New Roman" w:eastAsia="Times New Roman" w:hAnsi="Times New Roman" w:cs="Times New Roman"/>
          <w:sz w:val="24"/>
          <w:szCs w:val="24"/>
          <w:lang w:eastAsia="en-IN"/>
        </w:rPr>
        <w:t xml:space="preserve">). </w:t>
      </w:r>
      <w:r w:rsidR="00C51A1E" w:rsidRPr="000F06F8">
        <w:rPr>
          <w:rFonts w:ascii="Times New Roman" w:eastAsia="Times New Roman" w:hAnsi="Times New Roman" w:cs="Times New Roman"/>
          <w:sz w:val="24"/>
          <w:szCs w:val="24"/>
          <w:lang w:eastAsia="en-IN"/>
        </w:rPr>
        <w:t>All the statistical analysis were carried out using the PAST software</w:t>
      </w:r>
    </w:p>
    <w:p w14:paraId="4175AF50" w14:textId="558CE911" w:rsidR="00C44B9A" w:rsidRPr="000F06F8" w:rsidRDefault="00D9163A" w:rsidP="00D45C07">
      <w:pPr>
        <w:spacing w:line="276" w:lineRule="auto"/>
        <w:jc w:val="both"/>
        <w:rPr>
          <w:rFonts w:ascii="Times New Roman" w:hAnsi="Times New Roman" w:cs="Times New Roman"/>
          <w:b/>
          <w:bCs/>
          <w:sz w:val="24"/>
          <w:szCs w:val="24"/>
          <w:highlight w:val="yellow"/>
        </w:rPr>
      </w:pPr>
      <w:r w:rsidRPr="000F06F8">
        <w:rPr>
          <w:rFonts w:ascii="Times New Roman" w:hAnsi="Times New Roman" w:cs="Times New Roman"/>
          <w:b/>
          <w:bCs/>
          <w:sz w:val="24"/>
          <w:szCs w:val="24"/>
        </w:rPr>
        <w:t>RESULTS</w:t>
      </w:r>
    </w:p>
    <w:p w14:paraId="5AD37118"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Over the comprehensive eight-month field study, a total of 4,702 individual Lepidoptera pollinators were documented across the two protected areas. The taxonomic assessment revealed a highly active pollinator network.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supported both a higher total carrying capacity and a broader species richness, recording 2,411 individuals representing 82 distinct species. In contrast, the Anshi-Dandeli Tiger Reserve recorded 2,291 individuals representing 62 distinct species.</w:t>
      </w:r>
    </w:p>
    <w:p w14:paraId="7CA6882C" w14:textId="77777777" w:rsidR="00FB65F9"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Descriptively, while both habitats supported robust populations, the community composition in both reserves was heavily dominated by species belonging to the families Nymphalidae(brush-footed butterflies) and Pieridae(whites and sulphurs), which collectively accounted for the majority of the recorded </w:t>
      </w:r>
      <w:r w:rsidR="00C51A1E" w:rsidRPr="000F06F8">
        <w:rPr>
          <w:rFonts w:ascii="Times New Roman" w:hAnsi="Times New Roman" w:cs="Times New Roman"/>
          <w:sz w:val="24"/>
          <w:szCs w:val="24"/>
        </w:rPr>
        <w:t>butterfly families (Figure. 1)</w:t>
      </w:r>
    </w:p>
    <w:p w14:paraId="1BC2F3C0"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The calculated alpha diversity metrics indicated that both study sites harbour highly stable, ecologically complex pollinator communities characterized by an absence of aggressive single-species dominance. Both habitats recorded exceptionally high Simpson’s Diversity scores(1-D = 0.969 for Anshi-Dandeli; 1-D = 0.976 for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and strong </w:t>
      </w:r>
      <w:proofErr w:type="spellStart"/>
      <w:r w:rsidRPr="000F06F8">
        <w:rPr>
          <w:rFonts w:ascii="Times New Roman" w:hAnsi="Times New Roman" w:cs="Times New Roman"/>
          <w:sz w:val="24"/>
          <w:szCs w:val="24"/>
        </w:rPr>
        <w:t>Pielou’s</w:t>
      </w:r>
      <w:proofErr w:type="spellEnd"/>
      <w:r w:rsidRPr="000F06F8">
        <w:rPr>
          <w:rFonts w:ascii="Times New Roman" w:hAnsi="Times New Roman" w:cs="Times New Roman"/>
          <w:sz w:val="24"/>
          <w:szCs w:val="24"/>
        </w:rPr>
        <w:t xml:space="preserve"> Evenness values (J' = 0.897 for Anshi-Dandeli; J' = 0.907 for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w:t>
      </w:r>
    </w:p>
    <w:p w14:paraId="210DD8A8"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Despite the general stability of both areas,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consistently exhibited superior biodiversity metrics across all parameters. When normalized for sample size, </w:t>
      </w:r>
      <w:proofErr w:type="spellStart"/>
      <w:r w:rsidRPr="000F06F8">
        <w:rPr>
          <w:rFonts w:ascii="Times New Roman" w:hAnsi="Times New Roman" w:cs="Times New Roman"/>
          <w:sz w:val="24"/>
          <w:szCs w:val="24"/>
        </w:rPr>
        <w:t>Margalef’s</w:t>
      </w:r>
      <w:proofErr w:type="spellEnd"/>
      <w:r w:rsidRPr="000F06F8">
        <w:rPr>
          <w:rFonts w:ascii="Times New Roman" w:hAnsi="Times New Roman" w:cs="Times New Roman"/>
          <w:sz w:val="24"/>
          <w:szCs w:val="24"/>
        </w:rPr>
        <w:t xml:space="preserve"> Richness was notably higher in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(d = 10.401) compared to Anshi-Dandeli (d = 7.884). Furthermore, the Shannon-Wiener diversity was higher in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(H' = 3.995) than in Anshi-Dandeli (H' = 3.702)</w:t>
      </w:r>
      <w:r w:rsidR="00C51A1E" w:rsidRPr="000F06F8">
        <w:rPr>
          <w:rFonts w:ascii="Times New Roman" w:hAnsi="Times New Roman" w:cs="Times New Roman"/>
          <w:sz w:val="24"/>
          <w:szCs w:val="24"/>
        </w:rPr>
        <w:t xml:space="preserve"> as presented in Table 1</w:t>
      </w:r>
      <w:r w:rsidRPr="000F06F8">
        <w:rPr>
          <w:rFonts w:ascii="Times New Roman" w:hAnsi="Times New Roman" w:cs="Times New Roman"/>
          <w:sz w:val="24"/>
          <w:szCs w:val="24"/>
        </w:rPr>
        <w:t>.</w:t>
      </w:r>
    </w:p>
    <w:p w14:paraId="2B3D5895"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The Hutcheson t-test confirmed that this spatial variation in biodiversity is highly significant. The Shannon diversity of pollinator populations at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is statistically significantly greater than that of the Anshi-Dandeli Tiger Reserve (t</w:t>
      </w:r>
      <w:r w:rsidRPr="000F06F8">
        <w:rPr>
          <w:rFonts w:ascii="Times New Roman" w:hAnsi="Times New Roman" w:cs="Times New Roman"/>
          <w:sz w:val="24"/>
          <w:szCs w:val="24"/>
          <w:vertAlign w:val="subscript"/>
        </w:rPr>
        <w:t>4692</w:t>
      </w:r>
      <w:r w:rsidRPr="000F06F8">
        <w:rPr>
          <w:rFonts w:ascii="Times New Roman" w:hAnsi="Times New Roman" w:cs="Times New Roman"/>
          <w:sz w:val="24"/>
          <w:szCs w:val="24"/>
        </w:rPr>
        <w:t xml:space="preserve"> = -13.03, p &lt; 0.0001). This profound difference suggests that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likely offers greater micro-habitat heterogeneity or a more continuous availability of specific floral host plants throughout the seasonal shifts.</w:t>
      </w:r>
    </w:p>
    <w:p w14:paraId="6B7C24C4"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lastRenderedPageBreak/>
        <w:t xml:space="preserve">Analysis of beta diversity revealed a high degree of species turnover and spatial compartmentalization between the two geographically separated reserves. The Jaccard Similarity Index was calculated at 0.412, demonstrating that the two habitats share only 41.2% of their total recorded species pool. Similarly, the Sørensen-Dice coefficient yielded a similarity score of 0.583.These spatial turnover metrics indicate that while </w:t>
      </w:r>
      <w:proofErr w:type="spellStart"/>
      <w:r w:rsidRPr="000F06F8">
        <w:rPr>
          <w:rFonts w:ascii="Times New Roman" w:hAnsi="Times New Roman" w:cs="Times New Roman"/>
          <w:sz w:val="24"/>
          <w:szCs w:val="24"/>
        </w:rPr>
        <w:t>Anshi-Dandeli</w:t>
      </w:r>
      <w:proofErr w:type="spellEnd"/>
      <w:r w:rsidRPr="000F06F8">
        <w:rPr>
          <w:rFonts w:ascii="Times New Roman" w:hAnsi="Times New Roman" w:cs="Times New Roman"/>
          <w:sz w:val="24"/>
          <w:szCs w:val="24"/>
        </w:rPr>
        <w:t xml:space="preserve"> and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share a generalized foundational core of ubiquitous butterfly species, more than half of the recorded biodiversity is site-specific. This restricted overlap highlights the localized endemism and specialized plant-pollinator associations present within different sub-regions of the Western Ghats, emphasizing the unique ecological value of preserving both distinct habitats.</w:t>
      </w:r>
    </w:p>
    <w:p w14:paraId="149B6ED6" w14:textId="77777777" w:rsidR="008063B9" w:rsidRDefault="00E7576C" w:rsidP="003A599A">
      <w:pPr>
        <w:spacing w:line="276" w:lineRule="auto"/>
        <w:jc w:val="both"/>
        <w:rPr>
          <w:rFonts w:ascii="Times New Roman" w:hAnsi="Times New Roman" w:cs="Times New Roman"/>
          <w:color w:val="FFC000"/>
          <w:sz w:val="24"/>
          <w:szCs w:val="24"/>
        </w:rPr>
      </w:pPr>
      <w:r w:rsidRPr="000F06F8">
        <w:rPr>
          <w:rFonts w:ascii="Times New Roman" w:hAnsi="Times New Roman" w:cs="Times New Roman"/>
          <w:sz w:val="24"/>
          <w:szCs w:val="24"/>
        </w:rPr>
        <w:t>To visually represent</w:t>
      </w:r>
      <w:r w:rsidR="007C01DE" w:rsidRPr="000F06F8">
        <w:rPr>
          <w:rFonts w:ascii="Times New Roman" w:hAnsi="Times New Roman" w:cs="Times New Roman"/>
          <w:sz w:val="24"/>
          <w:szCs w:val="24"/>
        </w:rPr>
        <w:t xml:space="preserve"> the community structure, species richness, and species evenness across the two protected areas, a rank-abundance curve (Whittaker plot) was generated </w:t>
      </w:r>
      <w:r w:rsidR="00E14937" w:rsidRPr="000F06F8">
        <w:rPr>
          <w:rFonts w:ascii="Times New Roman" w:hAnsi="Times New Roman" w:cs="Times New Roman"/>
          <w:sz w:val="24"/>
          <w:szCs w:val="24"/>
        </w:rPr>
        <w:t xml:space="preserve">on a logarithmic scale (Figure </w:t>
      </w:r>
      <w:r w:rsidRPr="000F06F8">
        <w:rPr>
          <w:rFonts w:ascii="Times New Roman" w:hAnsi="Times New Roman" w:cs="Times New Roman"/>
          <w:sz w:val="24"/>
          <w:szCs w:val="24"/>
        </w:rPr>
        <w:t>2</w:t>
      </w:r>
      <w:r w:rsidR="007C01DE" w:rsidRPr="000F06F8">
        <w:rPr>
          <w:rFonts w:ascii="Times New Roman" w:hAnsi="Times New Roman" w:cs="Times New Roman"/>
          <w:sz w:val="24"/>
          <w:szCs w:val="24"/>
        </w:rPr>
        <w:t>). Both habitats demonstrate a characteristic log-normal distribution model, typical of stable, highly diverse tropical forest ecosystems. The left-most portions of both curves exhibit a steep initial gradient, reflecting the high local dominance o</w:t>
      </w:r>
      <w:r w:rsidRPr="000F06F8">
        <w:rPr>
          <w:rFonts w:ascii="Times New Roman" w:hAnsi="Times New Roman" w:cs="Times New Roman"/>
          <w:sz w:val="24"/>
          <w:szCs w:val="24"/>
        </w:rPr>
        <w:t xml:space="preserve">f a few highly abundant species, </w:t>
      </w:r>
      <w:r w:rsidR="007C01DE" w:rsidRPr="000F06F8">
        <w:rPr>
          <w:rFonts w:ascii="Times New Roman" w:hAnsi="Times New Roman" w:cs="Times New Roman"/>
          <w:sz w:val="24"/>
          <w:szCs w:val="24"/>
        </w:rPr>
        <w:t xml:space="preserve">predominantly belonging to the Nymphalidae and Pieridae families. However, the curve representing </w:t>
      </w:r>
      <w:proofErr w:type="spellStart"/>
      <w:r w:rsidR="007C01DE" w:rsidRPr="000F06F8">
        <w:rPr>
          <w:rFonts w:ascii="Times New Roman" w:hAnsi="Times New Roman" w:cs="Times New Roman"/>
          <w:sz w:val="24"/>
          <w:szCs w:val="24"/>
        </w:rPr>
        <w:t>Kudremukh</w:t>
      </w:r>
      <w:proofErr w:type="spellEnd"/>
      <w:r w:rsidR="007C01DE" w:rsidRPr="000F06F8">
        <w:rPr>
          <w:rFonts w:ascii="Times New Roman" w:hAnsi="Times New Roman" w:cs="Times New Roman"/>
          <w:sz w:val="24"/>
          <w:szCs w:val="24"/>
        </w:rPr>
        <w:t xml:space="preserve"> National Park extends considerably further along the x-axis, </w:t>
      </w:r>
      <w:r w:rsidR="00E14937" w:rsidRPr="000F06F8">
        <w:rPr>
          <w:rFonts w:ascii="Times New Roman" w:hAnsi="Times New Roman" w:cs="Times New Roman"/>
          <w:sz w:val="24"/>
          <w:szCs w:val="24"/>
        </w:rPr>
        <w:t>clearly stating</w:t>
      </w:r>
      <w:r w:rsidR="007C01DE" w:rsidRPr="000F06F8">
        <w:rPr>
          <w:rFonts w:ascii="Times New Roman" w:hAnsi="Times New Roman" w:cs="Times New Roman"/>
          <w:sz w:val="24"/>
          <w:szCs w:val="24"/>
        </w:rPr>
        <w:t xml:space="preserve"> its hig</w:t>
      </w:r>
      <w:r w:rsidRPr="000F06F8">
        <w:rPr>
          <w:rFonts w:ascii="Times New Roman" w:hAnsi="Times New Roman" w:cs="Times New Roman"/>
          <w:sz w:val="24"/>
          <w:szCs w:val="24"/>
        </w:rPr>
        <w:t>her absolute species richness (S = 82</w:t>
      </w:r>
      <w:r w:rsidR="007C01DE" w:rsidRPr="000F06F8">
        <w:rPr>
          <w:rFonts w:ascii="Times New Roman" w:hAnsi="Times New Roman" w:cs="Times New Roman"/>
          <w:sz w:val="24"/>
          <w:szCs w:val="24"/>
        </w:rPr>
        <w:t>) compared to th</w:t>
      </w:r>
      <w:r w:rsidRPr="000F06F8">
        <w:rPr>
          <w:rFonts w:ascii="Times New Roman" w:hAnsi="Times New Roman" w:cs="Times New Roman"/>
          <w:sz w:val="24"/>
          <w:szCs w:val="24"/>
        </w:rPr>
        <w:t>e Anshi-Dandeli Tiger Reserve (S = 62</w:t>
      </w:r>
      <w:r w:rsidR="007C01DE" w:rsidRPr="000F06F8">
        <w:rPr>
          <w:rFonts w:ascii="Times New Roman" w:hAnsi="Times New Roman" w:cs="Times New Roman"/>
          <w:sz w:val="24"/>
          <w:szCs w:val="24"/>
        </w:rPr>
        <w:t xml:space="preserve">). Furthermore, the </w:t>
      </w:r>
      <w:proofErr w:type="spellStart"/>
      <w:r w:rsidR="007C01DE" w:rsidRPr="000F06F8">
        <w:rPr>
          <w:rFonts w:ascii="Times New Roman" w:hAnsi="Times New Roman" w:cs="Times New Roman"/>
          <w:sz w:val="24"/>
          <w:szCs w:val="24"/>
        </w:rPr>
        <w:t>Kudremukh</w:t>
      </w:r>
      <w:proofErr w:type="spellEnd"/>
      <w:r w:rsidR="007C01DE" w:rsidRPr="000F06F8">
        <w:rPr>
          <w:rFonts w:ascii="Times New Roman" w:hAnsi="Times New Roman" w:cs="Times New Roman"/>
          <w:sz w:val="24"/>
          <w:szCs w:val="24"/>
        </w:rPr>
        <w:t xml:space="preserve"> curve displays a marginally shallower rate of decline through the intermediate species ranks, structurally representing it</w:t>
      </w:r>
      <w:r w:rsidR="00E14937" w:rsidRPr="000F06F8">
        <w:rPr>
          <w:rFonts w:ascii="Times New Roman" w:hAnsi="Times New Roman" w:cs="Times New Roman"/>
          <w:sz w:val="24"/>
          <w:szCs w:val="24"/>
        </w:rPr>
        <w:t>s superior community evenness (J' = 0.907) and indicating a less abrupt</w:t>
      </w:r>
      <w:r w:rsidR="007C01DE" w:rsidRPr="000F06F8">
        <w:rPr>
          <w:rFonts w:ascii="Times New Roman" w:hAnsi="Times New Roman" w:cs="Times New Roman"/>
          <w:sz w:val="24"/>
          <w:szCs w:val="24"/>
        </w:rPr>
        <w:t xml:space="preserve"> hierarchical ecological assemblage. Finally, the extended right-hand tails observed in both plots underscore the presence of a substantial number of rare species (singletons and doubletons) that heavily anchor the localized biodiversity of the Western Ghats</w:t>
      </w:r>
      <w:r w:rsidR="007C01DE" w:rsidRPr="000F06F8">
        <w:rPr>
          <w:rFonts w:ascii="Times New Roman" w:hAnsi="Times New Roman" w:cs="Times New Roman"/>
          <w:color w:val="FFC000"/>
          <w:sz w:val="24"/>
          <w:szCs w:val="24"/>
        </w:rPr>
        <w:t>.</w:t>
      </w:r>
    </w:p>
    <w:p w14:paraId="29F7D67E" w14:textId="77777777" w:rsidR="008063B9" w:rsidRPr="00AE7A85" w:rsidRDefault="00D9163A" w:rsidP="003A599A">
      <w:pPr>
        <w:spacing w:line="276" w:lineRule="auto"/>
        <w:jc w:val="both"/>
        <w:rPr>
          <w:rFonts w:ascii="Times New Roman" w:hAnsi="Times New Roman" w:cs="Times New Roman"/>
          <w:b/>
          <w:bCs/>
          <w:sz w:val="24"/>
          <w:szCs w:val="24"/>
        </w:rPr>
      </w:pPr>
      <w:r w:rsidRPr="00AE7A85">
        <w:rPr>
          <w:rFonts w:ascii="Times New Roman" w:hAnsi="Times New Roman" w:cs="Times New Roman"/>
          <w:b/>
          <w:bCs/>
          <w:sz w:val="24"/>
          <w:szCs w:val="24"/>
        </w:rPr>
        <w:t>DISCUSSION</w:t>
      </w:r>
      <w:r w:rsidR="00CD526C" w:rsidRPr="00AE7A85">
        <w:rPr>
          <w:rFonts w:ascii="Times New Roman" w:hAnsi="Times New Roman" w:cs="Times New Roman"/>
          <w:b/>
          <w:bCs/>
          <w:sz w:val="24"/>
          <w:szCs w:val="24"/>
        </w:rPr>
        <w:t xml:space="preserve"> </w:t>
      </w:r>
    </w:p>
    <w:p w14:paraId="23EC75F1" w14:textId="77777777" w:rsidR="003A599A" w:rsidRPr="000F06F8" w:rsidRDefault="003A599A" w:rsidP="003A599A">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The results of this study clearly indicate that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supports a richer and more diverse butterfly assemblage compared to Anshi-Dandeli Tiger Reserve during the sampled post-monsoon and winter seasons. The significantly higher Shannon and </w:t>
      </w:r>
      <w:proofErr w:type="spellStart"/>
      <w:r w:rsidRPr="000F06F8">
        <w:rPr>
          <w:rFonts w:ascii="Times New Roman" w:hAnsi="Times New Roman" w:cs="Times New Roman"/>
          <w:sz w:val="24"/>
          <w:szCs w:val="24"/>
        </w:rPr>
        <w:t>Margalef</w:t>
      </w:r>
      <w:proofErr w:type="spellEnd"/>
      <w:r w:rsidRPr="000F06F8">
        <w:rPr>
          <w:rFonts w:ascii="Times New Roman" w:hAnsi="Times New Roman" w:cs="Times New Roman"/>
          <w:sz w:val="24"/>
          <w:szCs w:val="24"/>
        </w:rPr>
        <w:t xml:space="preserve"> indices in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(p&lt;0.001) suggest that this site offers a wider array of ecological niches or more stable microclimatic conditions favoured by a broader range of taxa.While both habitats demonstrate robust community stability, their significant differences in alpha and beta diversity offer critical insights into the ecological dynamics of the Western Ghats.</w:t>
      </w:r>
      <w:r w:rsidRPr="000F06F8">
        <w:rPr>
          <w:rFonts w:ascii="Times New Roman" w:hAnsi="Times New Roman" w:cs="Times New Roman"/>
          <w:color w:val="000000" w:themeColor="text1"/>
          <w:sz w:val="24"/>
          <w:szCs w:val="24"/>
        </w:rPr>
        <w:t>Western Ghats is high in endemism (Holloway</w:t>
      </w:r>
      <w:r w:rsidR="00E14937" w:rsidRPr="000F06F8">
        <w:rPr>
          <w:rFonts w:ascii="Times New Roman" w:hAnsi="Times New Roman" w:cs="Times New Roman"/>
          <w:color w:val="000000" w:themeColor="text1"/>
          <w:sz w:val="24"/>
          <w:szCs w:val="24"/>
        </w:rPr>
        <w:t>,</w:t>
      </w:r>
      <w:r w:rsidRPr="000F06F8">
        <w:rPr>
          <w:rFonts w:ascii="Times New Roman" w:hAnsi="Times New Roman" w:cs="Times New Roman"/>
          <w:color w:val="000000" w:themeColor="text1"/>
          <w:sz w:val="24"/>
          <w:szCs w:val="24"/>
        </w:rPr>
        <w:t xml:space="preserve"> 1974, </w:t>
      </w:r>
      <w:proofErr w:type="spellStart"/>
      <w:r w:rsidRPr="000F06F8">
        <w:rPr>
          <w:rFonts w:ascii="Times New Roman" w:hAnsi="Times New Roman" w:cs="Times New Roman"/>
          <w:color w:val="000000" w:themeColor="text1"/>
          <w:sz w:val="24"/>
          <w:szCs w:val="24"/>
        </w:rPr>
        <w:t>Sudheendrakumar</w:t>
      </w:r>
      <w:proofErr w:type="spellEnd"/>
      <w:r w:rsidR="00CD526C" w:rsidRPr="000F06F8">
        <w:rPr>
          <w:rFonts w:ascii="Times New Roman" w:hAnsi="Times New Roman" w:cs="Times New Roman"/>
          <w:color w:val="000000" w:themeColor="text1"/>
          <w:sz w:val="24"/>
          <w:szCs w:val="24"/>
        </w:rPr>
        <w:t xml:space="preserve"> </w:t>
      </w:r>
      <w:r w:rsidRPr="000F06F8">
        <w:rPr>
          <w:rFonts w:ascii="Times New Roman" w:hAnsi="Times New Roman" w:cs="Times New Roman"/>
          <w:i/>
          <w:iCs/>
          <w:color w:val="000000" w:themeColor="text1"/>
          <w:sz w:val="24"/>
          <w:szCs w:val="24"/>
        </w:rPr>
        <w:t>et al</w:t>
      </w:r>
      <w:r w:rsidRPr="000F06F8">
        <w:rPr>
          <w:rFonts w:ascii="Times New Roman" w:hAnsi="Times New Roman" w:cs="Times New Roman"/>
          <w:iCs/>
          <w:color w:val="000000" w:themeColor="text1"/>
          <w:sz w:val="24"/>
          <w:szCs w:val="24"/>
        </w:rPr>
        <w:t>.,</w:t>
      </w:r>
      <w:r w:rsidRPr="000F06F8">
        <w:rPr>
          <w:rFonts w:ascii="Times New Roman" w:hAnsi="Times New Roman" w:cs="Times New Roman"/>
          <w:color w:val="000000" w:themeColor="text1"/>
          <w:sz w:val="24"/>
          <w:szCs w:val="24"/>
        </w:rPr>
        <w:t xml:space="preserve"> 2000); each habitat has a specific set of microenvironment suitable for endemic species (Holloway</w:t>
      </w:r>
      <w:r w:rsidR="00E14937" w:rsidRPr="000F06F8">
        <w:rPr>
          <w:rFonts w:ascii="Times New Roman" w:hAnsi="Times New Roman" w:cs="Times New Roman"/>
          <w:color w:val="000000" w:themeColor="text1"/>
          <w:sz w:val="24"/>
          <w:szCs w:val="24"/>
        </w:rPr>
        <w:t>,</w:t>
      </w:r>
      <w:r w:rsidRPr="000F06F8">
        <w:rPr>
          <w:rFonts w:ascii="Times New Roman" w:hAnsi="Times New Roman" w:cs="Times New Roman"/>
          <w:color w:val="000000" w:themeColor="text1"/>
          <w:sz w:val="24"/>
          <w:szCs w:val="24"/>
        </w:rPr>
        <w:t xml:space="preserve"> 1974).</w:t>
      </w:r>
    </w:p>
    <w:p w14:paraId="4175740B" w14:textId="77777777" w:rsidR="003A599A" w:rsidRPr="000F06F8" w:rsidRDefault="003A599A" w:rsidP="003A599A">
      <w:pPr>
        <w:spacing w:line="276" w:lineRule="auto"/>
        <w:jc w:val="both"/>
        <w:rPr>
          <w:rFonts w:ascii="Times New Roman" w:hAnsi="Times New Roman" w:cs="Times New Roman"/>
          <w:sz w:val="24"/>
          <w:szCs w:val="24"/>
        </w:rPr>
      </w:pP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exhibited significantly higher species richness (S=82) and Shannon-Wiener diversity (H'=3.995) than Anshi-Dandeli. This strongly aligns with the habitat heterogeneity hypothesis (Tews</w:t>
      </w:r>
      <w:r w:rsidR="000F06F8">
        <w:rPr>
          <w:rFonts w:ascii="Times New Roman" w:hAnsi="Times New Roman" w:cs="Times New Roman"/>
          <w:sz w:val="24"/>
          <w:szCs w:val="24"/>
        </w:rPr>
        <w:t xml:space="preserve"> </w:t>
      </w:r>
      <w:r w:rsidRPr="000F06F8">
        <w:rPr>
          <w:rFonts w:ascii="Times New Roman" w:hAnsi="Times New Roman" w:cs="Times New Roman"/>
          <w:i/>
          <w:sz w:val="24"/>
          <w:szCs w:val="24"/>
        </w:rPr>
        <w:t>et al</w:t>
      </w:r>
      <w:r w:rsidRPr="000F06F8">
        <w:rPr>
          <w:rFonts w:ascii="Times New Roman" w:hAnsi="Times New Roman" w:cs="Times New Roman"/>
          <w:sz w:val="24"/>
          <w:szCs w:val="24"/>
        </w:rPr>
        <w:t xml:space="preserve">., 2004), which posits that structurally complex environments provide more ecological niches. </w:t>
      </w:r>
      <w:proofErr w:type="spellStart"/>
      <w:r w:rsidRPr="000F06F8">
        <w:rPr>
          <w:rFonts w:ascii="Times New Roman" w:hAnsi="Times New Roman" w:cs="Times New Roman"/>
          <w:sz w:val="24"/>
          <w:szCs w:val="24"/>
        </w:rPr>
        <w:t>Kudremukh’s</w:t>
      </w:r>
      <w:proofErr w:type="spellEnd"/>
      <w:r w:rsidRPr="000F06F8">
        <w:rPr>
          <w:rFonts w:ascii="Times New Roman" w:hAnsi="Times New Roman" w:cs="Times New Roman"/>
          <w:sz w:val="24"/>
          <w:szCs w:val="24"/>
        </w:rPr>
        <w:t xml:space="preserve"> topographical gradients and unique </w:t>
      </w:r>
      <w:r w:rsidRPr="000F06F8">
        <w:rPr>
          <w:rFonts w:ascii="Times New Roman" w:hAnsi="Times New Roman" w:cs="Times New Roman"/>
          <w:i/>
          <w:iCs/>
          <w:sz w:val="24"/>
          <w:szCs w:val="24"/>
        </w:rPr>
        <w:t>shola</w:t>
      </w:r>
      <w:r w:rsidRPr="000F06F8">
        <w:rPr>
          <w:rFonts w:ascii="Times New Roman" w:hAnsi="Times New Roman" w:cs="Times New Roman"/>
          <w:sz w:val="24"/>
          <w:szCs w:val="24"/>
        </w:rPr>
        <w:t xml:space="preserve">-grassland mosaics likely sustain a more diverse array of micro-climates and host plants compared to the relatively more homogenous moist-deciduous tracts of Anshi-Dandeli. This corroborates historical findings by Kunte (2000), who noted that mixed </w:t>
      </w:r>
      <w:r w:rsidRPr="000F06F8">
        <w:rPr>
          <w:rFonts w:ascii="Times New Roman" w:hAnsi="Times New Roman" w:cs="Times New Roman"/>
          <w:sz w:val="24"/>
          <w:szCs w:val="24"/>
        </w:rPr>
        <w:lastRenderedPageBreak/>
        <w:t xml:space="preserve">evergreen and </w:t>
      </w:r>
      <w:r w:rsidRPr="000F06F8">
        <w:rPr>
          <w:rFonts w:ascii="Times New Roman" w:hAnsi="Times New Roman" w:cs="Times New Roman"/>
          <w:i/>
          <w:iCs/>
          <w:sz w:val="24"/>
          <w:szCs w:val="24"/>
        </w:rPr>
        <w:t>shola</w:t>
      </w:r>
      <w:r w:rsidRPr="000F06F8">
        <w:rPr>
          <w:rFonts w:ascii="Times New Roman" w:hAnsi="Times New Roman" w:cs="Times New Roman"/>
          <w:sz w:val="24"/>
          <w:szCs w:val="24"/>
        </w:rPr>
        <w:t xml:space="preserve"> ecosystems in the Western Ghats consistently support the highest butterfly richness.</w:t>
      </w:r>
      <w:r w:rsidR="0061004D" w:rsidRPr="000F06F8">
        <w:rPr>
          <w:rFonts w:ascii="Times New Roman" w:hAnsi="Times New Roman" w:cs="Times New Roman"/>
          <w:sz w:val="24"/>
          <w:szCs w:val="24"/>
        </w:rPr>
        <w:t xml:space="preserve">Thefindings are also in consistent with Stewart </w:t>
      </w:r>
      <w:r w:rsidR="0061004D" w:rsidRPr="000F06F8">
        <w:rPr>
          <w:rFonts w:ascii="Times New Roman" w:hAnsi="Times New Roman" w:cs="Times New Roman"/>
          <w:i/>
          <w:sz w:val="24"/>
          <w:szCs w:val="24"/>
        </w:rPr>
        <w:t>et al</w:t>
      </w:r>
      <w:r w:rsidR="0061004D" w:rsidRPr="000F06F8">
        <w:rPr>
          <w:rFonts w:ascii="Times New Roman" w:hAnsi="Times New Roman" w:cs="Times New Roman"/>
          <w:iCs/>
          <w:sz w:val="24"/>
          <w:szCs w:val="24"/>
        </w:rPr>
        <w:t>.,</w:t>
      </w:r>
      <w:r w:rsidR="00E14937" w:rsidRPr="000F06F8">
        <w:rPr>
          <w:rFonts w:ascii="Times New Roman" w:hAnsi="Times New Roman" w:cs="Times New Roman"/>
          <w:sz w:val="24"/>
          <w:szCs w:val="24"/>
        </w:rPr>
        <w:t xml:space="preserve"> 2022</w:t>
      </w:r>
      <w:r w:rsidR="0061004D" w:rsidRPr="000F06F8">
        <w:rPr>
          <w:rFonts w:ascii="Times New Roman" w:hAnsi="Times New Roman" w:cs="Times New Roman"/>
          <w:sz w:val="24"/>
          <w:szCs w:val="24"/>
        </w:rPr>
        <w:t>, who emphasized the role of habitat features such as floral resources and water availability in shaping pollinator communities.</w:t>
      </w:r>
    </w:p>
    <w:p w14:paraId="51F1AD80" w14:textId="77777777" w:rsidR="003A599A" w:rsidRPr="000F06F8" w:rsidRDefault="003A599A" w:rsidP="003A599A">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Despite variations in species richness, both sites were heavily dominated by Nymphalidae and Pieridae. The ecological dominance of Nymphalidae is a well-documented hallmark of tropical forest ecosystems, often attributed to their highly polyphagous larval stages and strong dispersal capabilities (DeVries, 1987; Bonebrake</w:t>
      </w:r>
      <w:r w:rsidR="000F06F8">
        <w:rPr>
          <w:rFonts w:ascii="Times New Roman" w:hAnsi="Times New Roman" w:cs="Times New Roman"/>
          <w:sz w:val="24"/>
          <w:szCs w:val="24"/>
        </w:rPr>
        <w:t xml:space="preserve"> </w:t>
      </w:r>
      <w:r w:rsidRPr="000F06F8">
        <w:rPr>
          <w:rFonts w:ascii="Times New Roman" w:hAnsi="Times New Roman" w:cs="Times New Roman"/>
          <w:i/>
          <w:sz w:val="24"/>
          <w:szCs w:val="24"/>
        </w:rPr>
        <w:t>et al</w:t>
      </w:r>
      <w:r w:rsidRPr="000F06F8">
        <w:rPr>
          <w:rFonts w:ascii="Times New Roman" w:hAnsi="Times New Roman" w:cs="Times New Roman"/>
          <w:sz w:val="24"/>
          <w:szCs w:val="24"/>
        </w:rPr>
        <w:t>., 2010). However, the overwhelming abundance of Pieridae contrasts with some bro</w:t>
      </w:r>
      <w:r w:rsidR="0061004D" w:rsidRPr="000F06F8">
        <w:rPr>
          <w:rFonts w:ascii="Times New Roman" w:hAnsi="Times New Roman" w:cs="Times New Roman"/>
          <w:sz w:val="24"/>
          <w:szCs w:val="24"/>
        </w:rPr>
        <w:t xml:space="preserve">ader tropical community studies, </w:t>
      </w:r>
      <w:r w:rsidRPr="000F06F8">
        <w:rPr>
          <w:rFonts w:ascii="Times New Roman" w:hAnsi="Times New Roman" w:cs="Times New Roman"/>
          <w:sz w:val="24"/>
          <w:szCs w:val="24"/>
        </w:rPr>
        <w:t>particularly in Neotropi</w:t>
      </w:r>
      <w:r w:rsidR="0061004D" w:rsidRPr="000F06F8">
        <w:rPr>
          <w:rFonts w:ascii="Times New Roman" w:hAnsi="Times New Roman" w:cs="Times New Roman"/>
          <w:sz w:val="24"/>
          <w:szCs w:val="24"/>
        </w:rPr>
        <w:t xml:space="preserve">cal and Southeast Asian forests </w:t>
      </w:r>
      <w:r w:rsidRPr="000F06F8">
        <w:rPr>
          <w:rFonts w:ascii="Times New Roman" w:hAnsi="Times New Roman" w:cs="Times New Roman"/>
          <w:sz w:val="24"/>
          <w:szCs w:val="24"/>
        </w:rPr>
        <w:t xml:space="preserve">where Lycaenidae or Hesperiidae frequently exhibit higher localized species counts (Robbins &amp;Opler, 1997). This localized Pieridae dominance </w:t>
      </w:r>
      <w:r w:rsidR="0061004D" w:rsidRPr="000F06F8">
        <w:rPr>
          <w:rFonts w:ascii="Times New Roman" w:hAnsi="Times New Roman" w:cs="Times New Roman"/>
          <w:sz w:val="24"/>
          <w:szCs w:val="24"/>
        </w:rPr>
        <w:t xml:space="preserve">may be due to </w:t>
      </w:r>
      <w:r w:rsidRPr="000F06F8">
        <w:rPr>
          <w:rFonts w:ascii="Times New Roman" w:hAnsi="Times New Roman" w:cs="Times New Roman"/>
          <w:sz w:val="24"/>
          <w:szCs w:val="24"/>
        </w:rPr>
        <w:t xml:space="preserve">regional density of their preferred host plants within specific study sites.A critical finding of this study is the high spatial species turnover, indicated by a Jaccard Similarity Index of 0.412. Sharing only ~41% of their species pool highlights the pronounced localized endemism characteristic of the Western Ghats (Kunte, 2008). Such high beta diversity emphasizes that individual, isolated mega-reserves are insufficient to capture regional Lepidoptera diversity. As argued by </w:t>
      </w:r>
      <w:proofErr w:type="spellStart"/>
      <w:r w:rsidRPr="000F06F8">
        <w:rPr>
          <w:rFonts w:ascii="Times New Roman" w:hAnsi="Times New Roman" w:cs="Times New Roman"/>
          <w:sz w:val="24"/>
          <w:szCs w:val="24"/>
        </w:rPr>
        <w:t>Tscharntke</w:t>
      </w:r>
      <w:r w:rsidRPr="000F06F8">
        <w:rPr>
          <w:rFonts w:ascii="Times New Roman" w:hAnsi="Times New Roman" w:cs="Times New Roman"/>
          <w:i/>
          <w:sz w:val="24"/>
          <w:szCs w:val="24"/>
        </w:rPr>
        <w:t>et</w:t>
      </w:r>
      <w:proofErr w:type="spellEnd"/>
      <w:r w:rsidRPr="000F06F8">
        <w:rPr>
          <w:rFonts w:ascii="Times New Roman" w:hAnsi="Times New Roman" w:cs="Times New Roman"/>
          <w:i/>
          <w:sz w:val="24"/>
          <w:szCs w:val="24"/>
        </w:rPr>
        <w:t xml:space="preserve"> al</w:t>
      </w:r>
      <w:r w:rsidRPr="000F06F8">
        <w:rPr>
          <w:rFonts w:ascii="Times New Roman" w:hAnsi="Times New Roman" w:cs="Times New Roman"/>
          <w:sz w:val="24"/>
          <w:szCs w:val="24"/>
        </w:rPr>
        <w:t xml:space="preserve">. (2012), effective conservation in fragmented landscapes requires protecting a mosaic of geographically distinct habitats. Our results underscore that conserving regional </w:t>
      </w:r>
      <w:r w:rsidR="00F33162" w:rsidRPr="000F06F8">
        <w:rPr>
          <w:rFonts w:ascii="Times New Roman" w:hAnsi="Times New Roman" w:cs="Times New Roman"/>
          <w:sz w:val="24"/>
          <w:szCs w:val="24"/>
        </w:rPr>
        <w:t xml:space="preserve">butterfly diversity </w:t>
      </w:r>
      <w:r w:rsidRPr="000F06F8">
        <w:rPr>
          <w:rFonts w:ascii="Times New Roman" w:hAnsi="Times New Roman" w:cs="Times New Roman"/>
          <w:sz w:val="24"/>
          <w:szCs w:val="24"/>
        </w:rPr>
        <w:t>necessitates protecting localized understory floral resources across multiple, distinct geographic nodes rather than relying on a single protected area.</w:t>
      </w:r>
    </w:p>
    <w:p w14:paraId="3F99E9BB" w14:textId="77777777" w:rsidR="00C6137F" w:rsidRDefault="00E87698" w:rsidP="00D45C07">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It is important to acknowledge that this study was conducted over an 8-month period, potentially missing species with strict summer </w:t>
      </w:r>
      <w:proofErr w:type="spellStart"/>
      <w:r w:rsidRPr="000F06F8">
        <w:rPr>
          <w:rFonts w:ascii="Times New Roman" w:hAnsi="Times New Roman" w:cs="Times New Roman"/>
          <w:sz w:val="24"/>
          <w:szCs w:val="24"/>
        </w:rPr>
        <w:t>phenologies</w:t>
      </w:r>
      <w:proofErr w:type="spellEnd"/>
      <w:r w:rsidRPr="000F06F8">
        <w:rPr>
          <w:rFonts w:ascii="Times New Roman" w:hAnsi="Times New Roman" w:cs="Times New Roman"/>
          <w:sz w:val="24"/>
          <w:szCs w:val="24"/>
        </w:rPr>
        <w:t>.</w:t>
      </w:r>
      <w:r w:rsidR="001E1FB4" w:rsidRPr="000F06F8">
        <w:rPr>
          <w:rFonts w:ascii="Times New Roman" w:hAnsi="Times New Roman" w:cs="Times New Roman"/>
          <w:sz w:val="24"/>
          <w:szCs w:val="24"/>
        </w:rPr>
        <w:t xml:space="preserve"> Additionally, the presence of unidentified </w:t>
      </w:r>
      <w:r w:rsidRPr="000F06F8">
        <w:rPr>
          <w:rFonts w:ascii="Times New Roman" w:hAnsi="Times New Roman" w:cs="Times New Roman"/>
          <w:sz w:val="24"/>
          <w:szCs w:val="24"/>
        </w:rPr>
        <w:t>morphospecies in the dataset suggests that the true species richness may be underestimated. Future long-term monitoring incorporating molecular barcoding could further resolve the taxonomic ambiguity and reveal deeper patterns of cryptic diversity in these critical habitats.</w:t>
      </w:r>
      <w:r w:rsidR="00BC0D12" w:rsidRPr="000F06F8">
        <w:rPr>
          <w:rFonts w:ascii="Times New Roman" w:hAnsi="Times New Roman" w:cs="Times New Roman"/>
          <w:sz w:val="24"/>
          <w:szCs w:val="24"/>
        </w:rPr>
        <w:t xml:space="preserve"> </w:t>
      </w:r>
      <w:r w:rsidR="00C6137F" w:rsidRPr="000F06F8">
        <w:rPr>
          <w:rFonts w:ascii="Times New Roman" w:hAnsi="Times New Roman" w:cs="Times New Roman"/>
          <w:sz w:val="24"/>
          <w:szCs w:val="24"/>
        </w:rPr>
        <w:t xml:space="preserve">This study highlights the </w:t>
      </w:r>
      <w:r w:rsidR="00C728B5" w:rsidRPr="000F06F8">
        <w:rPr>
          <w:rFonts w:ascii="Times New Roman" w:hAnsi="Times New Roman" w:cs="Times New Roman"/>
          <w:sz w:val="24"/>
          <w:szCs w:val="24"/>
        </w:rPr>
        <w:t xml:space="preserve">butterfly </w:t>
      </w:r>
      <w:r w:rsidR="00C6137F" w:rsidRPr="000F06F8">
        <w:rPr>
          <w:rFonts w:ascii="Times New Roman" w:hAnsi="Times New Roman" w:cs="Times New Roman"/>
          <w:sz w:val="24"/>
          <w:szCs w:val="24"/>
        </w:rPr>
        <w:t>pollinator</w:t>
      </w:r>
      <w:r w:rsidR="00C728B5" w:rsidRPr="000F06F8">
        <w:rPr>
          <w:rFonts w:ascii="Times New Roman" w:hAnsi="Times New Roman" w:cs="Times New Roman"/>
          <w:sz w:val="24"/>
          <w:szCs w:val="24"/>
        </w:rPr>
        <w:t xml:space="preserve"> diversity </w:t>
      </w:r>
      <w:r w:rsidR="00C6137F" w:rsidRPr="000F06F8">
        <w:rPr>
          <w:rFonts w:ascii="Times New Roman" w:hAnsi="Times New Roman" w:cs="Times New Roman"/>
          <w:sz w:val="24"/>
          <w:szCs w:val="24"/>
        </w:rPr>
        <w:t xml:space="preserve">within the Western Ghats. While both </w:t>
      </w:r>
      <w:proofErr w:type="spellStart"/>
      <w:r w:rsidR="00C6137F" w:rsidRPr="000F06F8">
        <w:rPr>
          <w:rFonts w:ascii="Times New Roman" w:hAnsi="Times New Roman" w:cs="Times New Roman"/>
          <w:sz w:val="24"/>
          <w:szCs w:val="24"/>
        </w:rPr>
        <w:t>Kudremukh</w:t>
      </w:r>
      <w:proofErr w:type="spellEnd"/>
      <w:r w:rsidR="00C6137F" w:rsidRPr="000F06F8">
        <w:rPr>
          <w:rFonts w:ascii="Times New Roman" w:hAnsi="Times New Roman" w:cs="Times New Roman"/>
          <w:sz w:val="24"/>
          <w:szCs w:val="24"/>
        </w:rPr>
        <w:t xml:space="preserve"> National Park and Anshi-Dandeli Tiger Reserve support stable communities dominated by </w:t>
      </w:r>
      <w:proofErr w:type="spellStart"/>
      <w:r w:rsidR="00C6137F" w:rsidRPr="000F06F8">
        <w:rPr>
          <w:rFonts w:ascii="Times New Roman" w:hAnsi="Times New Roman" w:cs="Times New Roman"/>
          <w:sz w:val="24"/>
          <w:szCs w:val="24"/>
        </w:rPr>
        <w:t>Nymphalidae</w:t>
      </w:r>
      <w:proofErr w:type="spellEnd"/>
      <w:r w:rsidR="00C6137F" w:rsidRPr="000F06F8">
        <w:rPr>
          <w:rFonts w:ascii="Times New Roman" w:hAnsi="Times New Roman" w:cs="Times New Roman"/>
          <w:sz w:val="24"/>
          <w:szCs w:val="24"/>
        </w:rPr>
        <w:t xml:space="preserve"> and </w:t>
      </w:r>
      <w:proofErr w:type="spellStart"/>
      <w:r w:rsidR="00C6137F" w:rsidRPr="000F06F8">
        <w:rPr>
          <w:rFonts w:ascii="Times New Roman" w:hAnsi="Times New Roman" w:cs="Times New Roman"/>
          <w:sz w:val="24"/>
          <w:szCs w:val="24"/>
        </w:rPr>
        <w:t>Pieridae</w:t>
      </w:r>
      <w:proofErr w:type="spellEnd"/>
      <w:r w:rsidR="00C6137F" w:rsidRPr="000F06F8">
        <w:rPr>
          <w:rFonts w:ascii="Times New Roman" w:hAnsi="Times New Roman" w:cs="Times New Roman"/>
          <w:sz w:val="24"/>
          <w:szCs w:val="24"/>
        </w:rPr>
        <w:t xml:space="preserve">, </w:t>
      </w:r>
      <w:proofErr w:type="spellStart"/>
      <w:r w:rsidR="00C6137F" w:rsidRPr="000F06F8">
        <w:rPr>
          <w:rFonts w:ascii="Times New Roman" w:hAnsi="Times New Roman" w:cs="Times New Roman"/>
          <w:sz w:val="24"/>
          <w:szCs w:val="24"/>
        </w:rPr>
        <w:t>Kudremukh</w:t>
      </w:r>
      <w:proofErr w:type="spellEnd"/>
      <w:r w:rsidR="00C6137F" w:rsidRPr="000F06F8">
        <w:rPr>
          <w:rFonts w:ascii="Times New Roman" w:hAnsi="Times New Roman" w:cs="Times New Roman"/>
          <w:sz w:val="24"/>
          <w:szCs w:val="24"/>
        </w:rPr>
        <w:t xml:space="preserve"> exhibits significantly higher species richness and alpha diversity. Crucially, a high species turnover of nearly 60% between the sites reveals strong localized </w:t>
      </w:r>
      <w:commentRangeStart w:id="3"/>
      <w:r w:rsidR="00C6137F" w:rsidRPr="000F06F8">
        <w:rPr>
          <w:rFonts w:ascii="Times New Roman" w:hAnsi="Times New Roman" w:cs="Times New Roman"/>
          <w:sz w:val="24"/>
          <w:szCs w:val="24"/>
        </w:rPr>
        <w:t>endemism</w:t>
      </w:r>
      <w:commentRangeEnd w:id="3"/>
      <w:r w:rsidR="000A1CC4">
        <w:rPr>
          <w:rStyle w:val="CommentReference"/>
        </w:rPr>
        <w:commentReference w:id="3"/>
      </w:r>
      <w:r w:rsidR="00C6137F" w:rsidRPr="000F06F8">
        <w:rPr>
          <w:rFonts w:ascii="Times New Roman" w:hAnsi="Times New Roman" w:cs="Times New Roman"/>
          <w:sz w:val="24"/>
          <w:szCs w:val="24"/>
        </w:rPr>
        <w:t xml:space="preserve">. </w:t>
      </w:r>
    </w:p>
    <w:p w14:paraId="0EA889CC" w14:textId="77777777" w:rsidR="000F06F8" w:rsidRDefault="000F06F8" w:rsidP="00D45C07">
      <w:pPr>
        <w:spacing w:line="276" w:lineRule="auto"/>
        <w:jc w:val="both"/>
        <w:rPr>
          <w:rFonts w:ascii="Times New Roman" w:hAnsi="Times New Roman" w:cs="Times New Roman"/>
          <w:sz w:val="24"/>
          <w:szCs w:val="24"/>
        </w:rPr>
      </w:pPr>
    </w:p>
    <w:p w14:paraId="72BB08EF" w14:textId="77777777" w:rsidR="00AE7A85" w:rsidRDefault="00AE7A85" w:rsidP="00D45C07">
      <w:pPr>
        <w:spacing w:line="276" w:lineRule="auto"/>
        <w:jc w:val="both"/>
        <w:rPr>
          <w:rFonts w:ascii="Times New Roman" w:hAnsi="Times New Roman" w:cs="Times New Roman"/>
          <w:sz w:val="24"/>
          <w:szCs w:val="24"/>
        </w:rPr>
      </w:pPr>
    </w:p>
    <w:p w14:paraId="0C52B103" w14:textId="77777777" w:rsidR="00732980" w:rsidRDefault="00732980" w:rsidP="00D45C07">
      <w:pPr>
        <w:spacing w:line="276" w:lineRule="auto"/>
        <w:jc w:val="both"/>
        <w:rPr>
          <w:rFonts w:ascii="Times New Roman" w:hAnsi="Times New Roman" w:cs="Times New Roman"/>
          <w:sz w:val="24"/>
          <w:szCs w:val="24"/>
        </w:rPr>
      </w:pPr>
    </w:p>
    <w:p w14:paraId="5B5D810D" w14:textId="77777777" w:rsidR="00732980" w:rsidRDefault="00732980" w:rsidP="00D45C07">
      <w:pPr>
        <w:spacing w:line="276" w:lineRule="auto"/>
        <w:jc w:val="both"/>
        <w:rPr>
          <w:rFonts w:ascii="Times New Roman" w:hAnsi="Times New Roman" w:cs="Times New Roman"/>
          <w:sz w:val="24"/>
          <w:szCs w:val="24"/>
        </w:rPr>
      </w:pPr>
    </w:p>
    <w:p w14:paraId="2D2CBC12" w14:textId="77777777" w:rsidR="00732980" w:rsidRDefault="00732980" w:rsidP="00D45C07">
      <w:pPr>
        <w:spacing w:line="276" w:lineRule="auto"/>
        <w:jc w:val="both"/>
        <w:rPr>
          <w:rFonts w:ascii="Times New Roman" w:hAnsi="Times New Roman" w:cs="Times New Roman"/>
          <w:sz w:val="24"/>
          <w:szCs w:val="24"/>
        </w:rPr>
      </w:pPr>
    </w:p>
    <w:p w14:paraId="2837CB0B" w14:textId="77777777" w:rsidR="00AE7A85" w:rsidRPr="000F06F8" w:rsidRDefault="00AE7A85" w:rsidP="00D45C07">
      <w:pPr>
        <w:spacing w:line="276" w:lineRule="auto"/>
        <w:jc w:val="both"/>
        <w:rPr>
          <w:rFonts w:ascii="Times New Roman" w:hAnsi="Times New Roman" w:cs="Times New Roman"/>
          <w:sz w:val="24"/>
          <w:szCs w:val="24"/>
        </w:rPr>
      </w:pPr>
    </w:p>
    <w:p w14:paraId="2410A6EA" w14:textId="77777777" w:rsidR="003D06AC" w:rsidRDefault="003D06AC" w:rsidP="00BC0D12">
      <w:pPr>
        <w:spacing w:line="276" w:lineRule="auto"/>
        <w:jc w:val="both"/>
        <w:rPr>
          <w:rFonts w:ascii="Times New Roman" w:hAnsi="Times New Roman" w:cs="Times New Roman"/>
          <w:b/>
          <w:bCs/>
          <w:color w:val="000000" w:themeColor="text1"/>
          <w:sz w:val="24"/>
          <w:szCs w:val="24"/>
          <w:lang w:val="en-US"/>
        </w:rPr>
      </w:pPr>
    </w:p>
    <w:p w14:paraId="08882CD8" w14:textId="77777777" w:rsidR="003D06AC" w:rsidRDefault="003D06AC" w:rsidP="00BC0D12">
      <w:pPr>
        <w:spacing w:line="276" w:lineRule="auto"/>
        <w:jc w:val="both"/>
        <w:rPr>
          <w:rFonts w:ascii="Times New Roman" w:hAnsi="Times New Roman" w:cs="Times New Roman"/>
          <w:b/>
          <w:bCs/>
          <w:color w:val="000000" w:themeColor="text1"/>
          <w:sz w:val="24"/>
          <w:szCs w:val="24"/>
          <w:lang w:val="en-US"/>
        </w:rPr>
      </w:pPr>
    </w:p>
    <w:p w14:paraId="3923DE1B" w14:textId="77777777" w:rsidR="003D06AC" w:rsidRDefault="003D06AC" w:rsidP="00BC0D12">
      <w:pPr>
        <w:spacing w:line="276" w:lineRule="auto"/>
        <w:jc w:val="both"/>
        <w:rPr>
          <w:rFonts w:ascii="Times New Roman" w:hAnsi="Times New Roman" w:cs="Times New Roman"/>
          <w:b/>
          <w:bCs/>
          <w:color w:val="000000" w:themeColor="text1"/>
          <w:sz w:val="24"/>
          <w:szCs w:val="24"/>
          <w:lang w:val="en-US"/>
        </w:rPr>
      </w:pPr>
    </w:p>
    <w:p w14:paraId="5933797A" w14:textId="6B2D04F3" w:rsidR="00BC0D12" w:rsidRPr="000F06F8" w:rsidRDefault="00BC0D12" w:rsidP="00BC0D12">
      <w:pPr>
        <w:spacing w:line="276" w:lineRule="auto"/>
        <w:jc w:val="both"/>
        <w:rPr>
          <w:rFonts w:ascii="Times New Roman" w:hAnsi="Times New Roman" w:cs="Times New Roman"/>
          <w:color w:val="000000" w:themeColor="text1"/>
          <w:sz w:val="24"/>
          <w:szCs w:val="24"/>
          <w:lang w:val="en-US"/>
        </w:rPr>
      </w:pPr>
      <w:r w:rsidRPr="00AE7A85">
        <w:rPr>
          <w:rFonts w:ascii="Times New Roman" w:hAnsi="Times New Roman" w:cs="Times New Roman"/>
          <w:b/>
          <w:bCs/>
          <w:color w:val="000000" w:themeColor="text1"/>
          <w:sz w:val="24"/>
          <w:szCs w:val="24"/>
          <w:lang w:val="en-US"/>
        </w:rPr>
        <w:t>DECLARATION</w:t>
      </w:r>
      <w:r w:rsidR="00DF545E">
        <w:rPr>
          <w:rFonts w:ascii="Times New Roman" w:hAnsi="Times New Roman" w:cs="Times New Roman"/>
          <w:b/>
          <w:bCs/>
          <w:color w:val="000000" w:themeColor="text1"/>
          <w:sz w:val="24"/>
          <w:szCs w:val="24"/>
          <w:lang w:val="en-US"/>
        </w:rPr>
        <w:t xml:space="preserve"> </w:t>
      </w:r>
    </w:p>
    <w:p w14:paraId="26C81D15" w14:textId="77777777" w:rsidR="00C6137F" w:rsidRPr="00AE7A85" w:rsidRDefault="00BC0D12" w:rsidP="00D45C07">
      <w:pPr>
        <w:spacing w:line="276" w:lineRule="auto"/>
        <w:jc w:val="both"/>
        <w:rPr>
          <w:rFonts w:ascii="Times New Roman" w:hAnsi="Times New Roman" w:cs="Times New Roman"/>
          <w:sz w:val="24"/>
          <w:szCs w:val="24"/>
        </w:rPr>
      </w:pPr>
      <w:r w:rsidRPr="000F06F8">
        <w:rPr>
          <w:rFonts w:ascii="Times New Roman" w:hAnsi="Times New Roman" w:cs="Times New Roman"/>
          <w:color w:val="000000" w:themeColor="text1"/>
          <w:sz w:val="24"/>
          <w:szCs w:val="24"/>
          <w:lang w:val="en-US"/>
        </w:rPr>
        <w:t>The authors declare that they have no competing interests.</w:t>
      </w:r>
      <w:r w:rsidR="007D075D">
        <w:rPr>
          <w:rFonts w:ascii="Times New Roman" w:hAnsi="Times New Roman" w:cs="Times New Roman"/>
          <w:color w:val="000000" w:themeColor="text1"/>
          <w:sz w:val="24"/>
          <w:szCs w:val="24"/>
          <w:lang w:val="en-US"/>
        </w:rPr>
        <w:t xml:space="preserve"> We also declare that AI tools have been utilized for language improvement</w:t>
      </w:r>
    </w:p>
    <w:p w14:paraId="7185776B" w14:textId="77777777" w:rsidR="00D9163A" w:rsidRPr="000F06F8" w:rsidRDefault="00D9163A" w:rsidP="00D9163A">
      <w:pPr>
        <w:spacing w:line="276" w:lineRule="auto"/>
        <w:jc w:val="both"/>
        <w:rPr>
          <w:rFonts w:ascii="Times New Roman" w:hAnsi="Times New Roman" w:cs="Times New Roman"/>
          <w:b/>
          <w:bCs/>
          <w:sz w:val="24"/>
          <w:szCs w:val="24"/>
        </w:rPr>
      </w:pPr>
      <w:r w:rsidRPr="000F06F8">
        <w:rPr>
          <w:rFonts w:ascii="Times New Roman" w:hAnsi="Times New Roman" w:cs="Times New Roman"/>
          <w:b/>
          <w:bCs/>
          <w:sz w:val="24"/>
          <w:szCs w:val="24"/>
        </w:rPr>
        <w:t xml:space="preserve">REFERENCES </w:t>
      </w:r>
    </w:p>
    <w:p w14:paraId="28432C53" w14:textId="77777777" w:rsidR="004B740E" w:rsidRPr="000F06F8" w:rsidRDefault="004B740E" w:rsidP="00D9163A">
      <w:pPr>
        <w:spacing w:line="276" w:lineRule="auto"/>
        <w:jc w:val="both"/>
        <w:rPr>
          <w:rFonts w:ascii="Times New Roman" w:hAnsi="Times New Roman" w:cs="Times New Roman"/>
          <w:b/>
          <w:bCs/>
          <w:sz w:val="24"/>
          <w:szCs w:val="24"/>
        </w:rPr>
      </w:pPr>
      <w:proofErr w:type="spellStart"/>
      <w:r w:rsidRPr="000F06F8">
        <w:rPr>
          <w:rFonts w:ascii="Times New Roman" w:hAnsi="Times New Roman" w:cs="Times New Roman"/>
          <w:color w:val="222222"/>
          <w:sz w:val="24"/>
          <w:szCs w:val="24"/>
          <w:shd w:val="clear" w:color="auto" w:fill="FFFFFF"/>
        </w:rPr>
        <w:t>Bonebrake</w:t>
      </w:r>
      <w:proofErr w:type="spellEnd"/>
      <w:r w:rsidRPr="000F06F8">
        <w:rPr>
          <w:rFonts w:ascii="Times New Roman" w:hAnsi="Times New Roman" w:cs="Times New Roman"/>
          <w:color w:val="222222"/>
          <w:sz w:val="24"/>
          <w:szCs w:val="24"/>
          <w:shd w:val="clear" w:color="auto" w:fill="FFFFFF"/>
        </w:rPr>
        <w:t xml:space="preserve">, T.C., </w:t>
      </w:r>
      <w:proofErr w:type="spellStart"/>
      <w:r w:rsidRPr="000F06F8">
        <w:rPr>
          <w:rFonts w:ascii="Times New Roman" w:hAnsi="Times New Roman" w:cs="Times New Roman"/>
          <w:color w:val="222222"/>
          <w:sz w:val="24"/>
          <w:szCs w:val="24"/>
          <w:shd w:val="clear" w:color="auto" w:fill="FFFFFF"/>
        </w:rPr>
        <w:t>Ponisio</w:t>
      </w:r>
      <w:proofErr w:type="spellEnd"/>
      <w:r w:rsidRPr="000F06F8">
        <w:rPr>
          <w:rFonts w:ascii="Times New Roman" w:hAnsi="Times New Roman" w:cs="Times New Roman"/>
          <w:color w:val="222222"/>
          <w:sz w:val="24"/>
          <w:szCs w:val="24"/>
          <w:shd w:val="clear" w:color="auto" w:fill="FFFFFF"/>
        </w:rPr>
        <w:t>, L.C., Boggs, C.L. and Ehrlich, P.R. 2010. More than just indicators: a review of tropical butterfly ecology and conservation. </w:t>
      </w:r>
      <w:r w:rsidRPr="000F06F8">
        <w:rPr>
          <w:rFonts w:ascii="Times New Roman" w:hAnsi="Times New Roman" w:cs="Times New Roman"/>
          <w:color w:val="0A0A0A"/>
          <w:sz w:val="24"/>
          <w:szCs w:val="24"/>
          <w:shd w:val="clear" w:color="auto" w:fill="FFFFFF"/>
        </w:rPr>
        <w:t> </w:t>
      </w:r>
      <w:r w:rsidRPr="000F06F8">
        <w:rPr>
          <w:rStyle w:val="Strong"/>
          <w:rFonts w:ascii="Times New Roman" w:hAnsi="Times New Roman" w:cs="Times New Roman"/>
          <w:b w:val="0"/>
          <w:i/>
          <w:sz w:val="24"/>
          <w:szCs w:val="24"/>
        </w:rPr>
        <w:t xml:space="preserve">Biol. </w:t>
      </w:r>
      <w:proofErr w:type="spellStart"/>
      <w:r w:rsidRPr="000F06F8">
        <w:rPr>
          <w:rStyle w:val="Strong"/>
          <w:rFonts w:ascii="Times New Roman" w:hAnsi="Times New Roman" w:cs="Times New Roman"/>
          <w:b w:val="0"/>
          <w:i/>
          <w:sz w:val="24"/>
          <w:szCs w:val="24"/>
        </w:rPr>
        <w:t>Conserv</w:t>
      </w:r>
      <w:proofErr w:type="spellEnd"/>
      <w:r w:rsidRPr="000F06F8">
        <w:rPr>
          <w:rStyle w:val="Strong"/>
          <w:rFonts w:ascii="Times New Roman" w:hAnsi="Times New Roman" w:cs="Times New Roman"/>
          <w:color w:val="0A0A0A"/>
          <w:sz w:val="24"/>
          <w:szCs w:val="24"/>
          <w:shd w:val="clear" w:color="auto" w:fill="FFFFFF"/>
        </w:rPr>
        <w:t>.</w:t>
      </w:r>
      <w:r w:rsidRPr="000F06F8">
        <w:rPr>
          <w:rFonts w:ascii="Times New Roman" w:hAnsi="Times New Roman" w:cs="Times New Roman"/>
          <w:color w:val="0A0A0A"/>
          <w:sz w:val="24"/>
          <w:szCs w:val="24"/>
          <w:shd w:val="clear" w:color="auto" w:fill="FFFFFF"/>
        </w:rPr>
        <w:t xml:space="preserve">, </w:t>
      </w:r>
      <w:r w:rsidRPr="000F06F8">
        <w:rPr>
          <w:rFonts w:ascii="Times New Roman" w:hAnsi="Times New Roman" w:cs="Times New Roman"/>
          <w:b/>
          <w:iCs/>
          <w:color w:val="222222"/>
          <w:sz w:val="24"/>
          <w:szCs w:val="24"/>
          <w:shd w:val="clear" w:color="auto" w:fill="FFFFFF"/>
        </w:rPr>
        <w:t>143</w:t>
      </w:r>
      <w:r w:rsidRPr="000F06F8">
        <w:rPr>
          <w:rFonts w:ascii="Times New Roman" w:hAnsi="Times New Roman" w:cs="Times New Roman"/>
          <w:color w:val="222222"/>
          <w:sz w:val="24"/>
          <w:szCs w:val="24"/>
          <w:shd w:val="clear" w:color="auto" w:fill="FFFFFF"/>
        </w:rPr>
        <w:t>(8): 1831-1841.</w:t>
      </w:r>
    </w:p>
    <w:p w14:paraId="37E8A732" w14:textId="77777777" w:rsidR="000332B1" w:rsidRPr="000F06F8" w:rsidRDefault="000332B1" w:rsidP="002317CB">
      <w:pPr>
        <w:spacing w:line="276" w:lineRule="auto"/>
        <w:ind w:left="720" w:hanging="720"/>
        <w:jc w:val="both"/>
        <w:rPr>
          <w:rFonts w:ascii="Times New Roman" w:hAnsi="Times New Roman" w:cs="Times New Roman"/>
          <w:sz w:val="24"/>
          <w:szCs w:val="24"/>
        </w:rPr>
      </w:pPr>
      <w:commentRangeStart w:id="4"/>
      <w:r w:rsidRPr="000F06F8">
        <w:rPr>
          <w:rFonts w:ascii="Times New Roman" w:hAnsi="Times New Roman" w:cs="Times New Roman"/>
          <w:sz w:val="24"/>
          <w:szCs w:val="24"/>
        </w:rPr>
        <w:t xml:space="preserve">Butterflies of India. </w:t>
      </w:r>
      <w:hyperlink r:id="rId11" w:history="1">
        <w:r w:rsidRPr="000F06F8">
          <w:rPr>
            <w:rStyle w:val="Hyperlink"/>
            <w:rFonts w:ascii="Times New Roman" w:hAnsi="Times New Roman" w:cs="Times New Roman"/>
            <w:sz w:val="24"/>
            <w:szCs w:val="24"/>
          </w:rPr>
          <w:t>https://www.ifoundbutterflies.org</w:t>
        </w:r>
      </w:hyperlink>
    </w:p>
    <w:p w14:paraId="7362EB79" w14:textId="77777777" w:rsidR="000332B1" w:rsidRPr="000F06F8" w:rsidRDefault="000332B1"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Butterfly Conservation. </w:t>
      </w:r>
      <w:hyperlink r:id="rId12" w:history="1">
        <w:r w:rsidRPr="000F06F8">
          <w:rPr>
            <w:rStyle w:val="Hyperlink"/>
            <w:rFonts w:ascii="Times New Roman" w:hAnsi="Times New Roman" w:cs="Times New Roman"/>
            <w:sz w:val="24"/>
            <w:szCs w:val="24"/>
          </w:rPr>
          <w:t>https://butterfly-conservation.org/butterflies/identify-a-butterfly</w:t>
        </w:r>
      </w:hyperlink>
      <w:commentRangeEnd w:id="4"/>
      <w:r w:rsidR="000A1CC4">
        <w:rPr>
          <w:rStyle w:val="CommentReference"/>
        </w:rPr>
        <w:commentReference w:id="4"/>
      </w:r>
    </w:p>
    <w:p w14:paraId="34F077A5" w14:textId="77777777" w:rsidR="00B859F9" w:rsidRPr="000F06F8" w:rsidRDefault="00B859F9"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DeVries, P. J.</w:t>
      </w:r>
      <w:r w:rsidR="004B740E" w:rsidRPr="000F06F8">
        <w:rPr>
          <w:rFonts w:ascii="Times New Roman" w:hAnsi="Times New Roman" w:cs="Times New Roman"/>
          <w:sz w:val="24"/>
          <w:szCs w:val="24"/>
        </w:rPr>
        <w:t xml:space="preserve"> 1987</w:t>
      </w:r>
      <w:r w:rsidRPr="000F06F8">
        <w:rPr>
          <w:rFonts w:ascii="Times New Roman" w:hAnsi="Times New Roman" w:cs="Times New Roman"/>
          <w:sz w:val="24"/>
          <w:szCs w:val="24"/>
        </w:rPr>
        <w:t>. The butterflies of Costa Rica and their natural history: Papilionidae, Pieridae, Nymphalidae.</w:t>
      </w:r>
    </w:p>
    <w:p w14:paraId="082AC3FF" w14:textId="77777777" w:rsidR="000332B1" w:rsidRPr="000F06F8" w:rsidRDefault="000332B1"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Field Guides for Butterfly Identification. </w:t>
      </w:r>
      <w:hyperlink r:id="rId13" w:history="1">
        <w:r w:rsidRPr="000F06F8">
          <w:rPr>
            <w:rStyle w:val="Hyperlink"/>
            <w:rFonts w:ascii="Times New Roman" w:hAnsi="Times New Roman" w:cs="Times New Roman"/>
            <w:sz w:val="24"/>
            <w:szCs w:val="24"/>
          </w:rPr>
          <w:t>https://butterfly-monitoring.net/field-guides</w:t>
        </w:r>
      </w:hyperlink>
    </w:p>
    <w:p w14:paraId="6BADB2F3" w14:textId="77777777" w:rsidR="000332B1" w:rsidRPr="000F06F8" w:rsidRDefault="007C3902" w:rsidP="00D9163A">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Holloway, J. D. 1974</w:t>
      </w:r>
      <w:r w:rsidR="000332B1" w:rsidRPr="000F06F8">
        <w:rPr>
          <w:rFonts w:ascii="Times New Roman" w:hAnsi="Times New Roman" w:cs="Times New Roman"/>
          <w:sz w:val="24"/>
          <w:szCs w:val="24"/>
        </w:rPr>
        <w:t xml:space="preserve">. The biogeography of Indian butterflies. In Ecology and Biogeography in India </w:t>
      </w:r>
      <w:r w:rsidRPr="000F06F8">
        <w:rPr>
          <w:rFonts w:ascii="Times New Roman" w:hAnsi="Times New Roman" w:cs="Times New Roman"/>
          <w:sz w:val="24"/>
          <w:szCs w:val="24"/>
        </w:rPr>
        <w:t>,pp. 473-499</w:t>
      </w:r>
      <w:r w:rsidR="000332B1" w:rsidRPr="000F06F8">
        <w:rPr>
          <w:rFonts w:ascii="Times New Roman" w:hAnsi="Times New Roman" w:cs="Times New Roman"/>
          <w:sz w:val="24"/>
          <w:szCs w:val="24"/>
        </w:rPr>
        <w:t xml:space="preserve">. </w:t>
      </w:r>
      <w:r w:rsidR="000332B1" w:rsidRPr="000F06F8">
        <w:rPr>
          <w:rFonts w:ascii="Times New Roman" w:hAnsi="Times New Roman" w:cs="Times New Roman"/>
          <w:color w:val="FF0000"/>
          <w:sz w:val="24"/>
          <w:szCs w:val="24"/>
        </w:rPr>
        <w:t>Dordrecht: Springer Netherlands</w:t>
      </w:r>
      <w:r w:rsidR="000332B1" w:rsidRPr="000F06F8">
        <w:rPr>
          <w:rFonts w:ascii="Times New Roman" w:hAnsi="Times New Roman" w:cs="Times New Roman"/>
          <w:sz w:val="24"/>
          <w:szCs w:val="24"/>
        </w:rPr>
        <w:t>.</w:t>
      </w:r>
    </w:p>
    <w:p w14:paraId="01B6FFA7" w14:textId="77777777" w:rsidR="000332B1" w:rsidRPr="000F06F8" w:rsidRDefault="007C3902" w:rsidP="00D9163A">
      <w:pPr>
        <w:spacing w:line="276" w:lineRule="auto"/>
        <w:ind w:left="720" w:hanging="720"/>
        <w:jc w:val="both"/>
        <w:rPr>
          <w:rFonts w:ascii="Times New Roman" w:hAnsi="Times New Roman" w:cs="Times New Roman"/>
          <w:color w:val="222222"/>
          <w:sz w:val="24"/>
          <w:szCs w:val="24"/>
          <w:shd w:val="clear" w:color="auto" w:fill="FFFFFF"/>
        </w:rPr>
      </w:pPr>
      <w:r w:rsidRPr="000F06F8">
        <w:rPr>
          <w:rFonts w:ascii="Times New Roman" w:hAnsi="Times New Roman" w:cs="Times New Roman"/>
          <w:color w:val="222222"/>
          <w:sz w:val="24"/>
          <w:szCs w:val="24"/>
          <w:shd w:val="clear" w:color="auto" w:fill="FFFFFF"/>
        </w:rPr>
        <w:t xml:space="preserve">Kunte, K. and </w:t>
      </w:r>
      <w:proofErr w:type="spellStart"/>
      <w:r w:rsidRPr="000F06F8">
        <w:rPr>
          <w:rFonts w:ascii="Times New Roman" w:hAnsi="Times New Roman" w:cs="Times New Roman"/>
          <w:color w:val="222222"/>
          <w:sz w:val="24"/>
          <w:szCs w:val="24"/>
          <w:shd w:val="clear" w:color="auto" w:fill="FFFFFF"/>
        </w:rPr>
        <w:t>Ravikanthachari</w:t>
      </w:r>
      <w:proofErr w:type="spellEnd"/>
      <w:r w:rsidRPr="000F06F8">
        <w:rPr>
          <w:rFonts w:ascii="Times New Roman" w:hAnsi="Times New Roman" w:cs="Times New Roman"/>
          <w:color w:val="222222"/>
          <w:sz w:val="24"/>
          <w:szCs w:val="24"/>
          <w:shd w:val="clear" w:color="auto" w:fill="FFFFFF"/>
        </w:rPr>
        <w:t>, N. 2020</w:t>
      </w:r>
      <w:r w:rsidR="000332B1" w:rsidRPr="000F06F8">
        <w:rPr>
          <w:rFonts w:ascii="Times New Roman" w:hAnsi="Times New Roman" w:cs="Times New Roman"/>
          <w:color w:val="222222"/>
          <w:sz w:val="24"/>
          <w:szCs w:val="24"/>
          <w:shd w:val="clear" w:color="auto" w:fill="FFFFFF"/>
        </w:rPr>
        <w:t>. B</w:t>
      </w:r>
      <w:r w:rsidRPr="000F06F8">
        <w:rPr>
          <w:rFonts w:ascii="Times New Roman" w:hAnsi="Times New Roman" w:cs="Times New Roman"/>
          <w:color w:val="222222"/>
          <w:sz w:val="24"/>
          <w:szCs w:val="24"/>
          <w:shd w:val="clear" w:color="auto" w:fill="FFFFFF"/>
        </w:rPr>
        <w:t xml:space="preserve">utterflies of Bengaluru. </w:t>
      </w:r>
      <w:r w:rsidR="000332B1" w:rsidRPr="000F06F8">
        <w:rPr>
          <w:rFonts w:ascii="Times New Roman" w:hAnsi="Times New Roman" w:cs="Times New Roman"/>
          <w:color w:val="222222"/>
          <w:sz w:val="24"/>
          <w:szCs w:val="24"/>
          <w:shd w:val="clear" w:color="auto" w:fill="FFFFFF"/>
        </w:rPr>
        <w:t xml:space="preserve"> Karnataka Fo</w:t>
      </w:r>
      <w:r w:rsidRPr="000F06F8">
        <w:rPr>
          <w:rFonts w:ascii="Times New Roman" w:hAnsi="Times New Roman" w:cs="Times New Roman"/>
          <w:color w:val="222222"/>
          <w:sz w:val="24"/>
          <w:szCs w:val="24"/>
          <w:shd w:val="clear" w:color="auto" w:fill="FFFFFF"/>
        </w:rPr>
        <w:t>rest Department (Research Wing), pp. 196.</w:t>
      </w:r>
    </w:p>
    <w:p w14:paraId="647A6862" w14:textId="77777777" w:rsidR="00B859F9" w:rsidRPr="000F06F8" w:rsidRDefault="00E13BF0" w:rsidP="00D9163A">
      <w:pPr>
        <w:spacing w:line="276" w:lineRule="auto"/>
        <w:ind w:left="720" w:hanging="720"/>
        <w:jc w:val="both"/>
        <w:rPr>
          <w:rFonts w:ascii="Times New Roman" w:hAnsi="Times New Roman" w:cs="Times New Roman"/>
          <w:color w:val="222222"/>
          <w:sz w:val="24"/>
          <w:szCs w:val="24"/>
          <w:shd w:val="clear" w:color="auto" w:fill="FFFFFF"/>
        </w:rPr>
      </w:pPr>
      <w:r w:rsidRPr="000F06F8">
        <w:rPr>
          <w:rFonts w:ascii="Times New Roman" w:hAnsi="Times New Roman" w:cs="Times New Roman"/>
          <w:color w:val="222222"/>
          <w:sz w:val="24"/>
          <w:szCs w:val="24"/>
          <w:shd w:val="clear" w:color="auto" w:fill="FFFFFF"/>
        </w:rPr>
        <w:t>Kunte, K. 2000.</w:t>
      </w:r>
      <w:r w:rsidR="00B859F9" w:rsidRPr="000F06F8">
        <w:rPr>
          <w:rFonts w:ascii="Times New Roman" w:hAnsi="Times New Roman" w:cs="Times New Roman"/>
          <w:color w:val="222222"/>
          <w:sz w:val="24"/>
          <w:szCs w:val="24"/>
          <w:shd w:val="clear" w:color="auto" w:fill="FFFFFF"/>
        </w:rPr>
        <w:t xml:space="preserve"> India, a </w:t>
      </w:r>
      <w:proofErr w:type="spellStart"/>
      <w:r w:rsidR="00B859F9" w:rsidRPr="000F06F8">
        <w:rPr>
          <w:rFonts w:ascii="Times New Roman" w:hAnsi="Times New Roman" w:cs="Times New Roman"/>
          <w:color w:val="222222"/>
          <w:sz w:val="24"/>
          <w:szCs w:val="24"/>
          <w:shd w:val="clear" w:color="auto" w:fill="FFFFFF"/>
        </w:rPr>
        <w:t>Lifescape</w:t>
      </w:r>
      <w:proofErr w:type="spellEnd"/>
      <w:r w:rsidR="00B859F9" w:rsidRPr="000F06F8">
        <w:rPr>
          <w:rFonts w:ascii="Times New Roman" w:hAnsi="Times New Roman" w:cs="Times New Roman"/>
          <w:color w:val="222222"/>
          <w:sz w:val="24"/>
          <w:szCs w:val="24"/>
          <w:shd w:val="clear" w:color="auto" w:fill="FFFFFF"/>
        </w:rPr>
        <w:t>: butterflies of peninsular India. Universities Press.</w:t>
      </w:r>
    </w:p>
    <w:p w14:paraId="470352B7" w14:textId="77777777" w:rsidR="00B859F9" w:rsidRPr="000F06F8" w:rsidRDefault="00E13BF0" w:rsidP="00D9163A">
      <w:pPr>
        <w:spacing w:line="276" w:lineRule="auto"/>
        <w:ind w:left="720" w:hanging="720"/>
        <w:jc w:val="both"/>
        <w:rPr>
          <w:rFonts w:ascii="Times New Roman" w:hAnsi="Times New Roman" w:cs="Times New Roman"/>
          <w:color w:val="222222"/>
          <w:sz w:val="24"/>
          <w:szCs w:val="24"/>
          <w:shd w:val="clear" w:color="auto" w:fill="FFFFFF"/>
        </w:rPr>
      </w:pPr>
      <w:r w:rsidRPr="000F06F8">
        <w:rPr>
          <w:rFonts w:ascii="Times New Roman" w:hAnsi="Times New Roman" w:cs="Times New Roman"/>
          <w:color w:val="222222"/>
          <w:sz w:val="24"/>
          <w:szCs w:val="24"/>
          <w:shd w:val="clear" w:color="auto" w:fill="FFFFFF"/>
        </w:rPr>
        <w:t>Kunte, K. 2008</w:t>
      </w:r>
      <w:r w:rsidR="00B859F9" w:rsidRPr="000F06F8">
        <w:rPr>
          <w:rFonts w:ascii="Times New Roman" w:hAnsi="Times New Roman" w:cs="Times New Roman"/>
          <w:color w:val="222222"/>
          <w:sz w:val="24"/>
          <w:szCs w:val="24"/>
          <w:shd w:val="clear" w:color="auto" w:fill="FFFFFF"/>
        </w:rPr>
        <w:t>. The Wildlife (Protection) Act and conservation prioritization of butterflies of the Western Ghats, southwestern India.</w:t>
      </w:r>
      <w:r w:rsidRPr="000F06F8">
        <w:rPr>
          <w:rFonts w:ascii="Times New Roman" w:hAnsi="Times New Roman" w:cs="Times New Roman"/>
          <w:color w:val="001D35"/>
          <w:sz w:val="24"/>
          <w:szCs w:val="24"/>
          <w:shd w:val="clear" w:color="auto" w:fill="FFFFFF"/>
        </w:rPr>
        <w:t xml:space="preserve"> </w:t>
      </w:r>
      <w:r w:rsidRPr="000F06F8">
        <w:rPr>
          <w:rStyle w:val="Strong"/>
          <w:rFonts w:ascii="Times New Roman" w:hAnsi="Times New Roman" w:cs="Times New Roman"/>
          <w:b w:val="0"/>
          <w:i/>
          <w:color w:val="001D35"/>
          <w:sz w:val="24"/>
          <w:szCs w:val="24"/>
          <w:shd w:val="clear" w:color="auto" w:fill="FFFFFF"/>
        </w:rPr>
        <w:t>Curr. Sci</w:t>
      </w:r>
      <w:r w:rsidRPr="000F06F8">
        <w:rPr>
          <w:rFonts w:ascii="Times New Roman" w:hAnsi="Times New Roman" w:cs="Times New Roman"/>
          <w:b/>
          <w:color w:val="222222"/>
          <w:sz w:val="24"/>
          <w:szCs w:val="24"/>
          <w:shd w:val="clear" w:color="auto" w:fill="FFFFFF"/>
        </w:rPr>
        <w:t xml:space="preserve">., </w:t>
      </w:r>
      <w:r w:rsidRPr="000F06F8">
        <w:rPr>
          <w:rFonts w:ascii="Times New Roman" w:hAnsi="Times New Roman" w:cs="Times New Roman"/>
          <w:color w:val="222222"/>
          <w:sz w:val="24"/>
          <w:szCs w:val="24"/>
          <w:shd w:val="clear" w:color="auto" w:fill="FFFFFF"/>
        </w:rPr>
        <w:t>pp</w:t>
      </w:r>
      <w:r w:rsidRPr="000F06F8">
        <w:rPr>
          <w:rFonts w:ascii="Times New Roman" w:hAnsi="Times New Roman" w:cs="Times New Roman"/>
          <w:b/>
          <w:color w:val="222222"/>
          <w:sz w:val="24"/>
          <w:szCs w:val="24"/>
          <w:shd w:val="clear" w:color="auto" w:fill="FFFFFF"/>
        </w:rPr>
        <w:t>.</w:t>
      </w:r>
      <w:r w:rsidR="00B859F9" w:rsidRPr="000F06F8">
        <w:rPr>
          <w:rFonts w:ascii="Times New Roman" w:hAnsi="Times New Roman" w:cs="Times New Roman"/>
          <w:color w:val="222222"/>
          <w:sz w:val="24"/>
          <w:szCs w:val="24"/>
          <w:shd w:val="clear" w:color="auto" w:fill="FFFFFF"/>
        </w:rPr>
        <w:t xml:space="preserve"> 729-735.</w:t>
      </w:r>
    </w:p>
    <w:p w14:paraId="65892286" w14:textId="77777777" w:rsidR="000332B1" w:rsidRPr="000F06F8" w:rsidRDefault="000332B1" w:rsidP="00D9163A">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Myers, N., Mittermeier, R. A., Mittermeier, C. </w:t>
      </w:r>
      <w:r w:rsidR="0007615E" w:rsidRPr="000F06F8">
        <w:rPr>
          <w:rFonts w:ascii="Times New Roman" w:hAnsi="Times New Roman" w:cs="Times New Roman"/>
          <w:sz w:val="24"/>
          <w:szCs w:val="24"/>
        </w:rPr>
        <w:t>G., Da Fonseca, G. A. and Kent, J. 2000</w:t>
      </w:r>
      <w:r w:rsidRPr="000F06F8">
        <w:rPr>
          <w:rFonts w:ascii="Times New Roman" w:hAnsi="Times New Roman" w:cs="Times New Roman"/>
          <w:sz w:val="24"/>
          <w:szCs w:val="24"/>
        </w:rPr>
        <w:t>. Biodiversity hotspots for</w:t>
      </w:r>
      <w:r w:rsidR="0007615E" w:rsidRPr="000F06F8">
        <w:rPr>
          <w:rFonts w:ascii="Times New Roman" w:hAnsi="Times New Roman" w:cs="Times New Roman"/>
          <w:sz w:val="24"/>
          <w:szCs w:val="24"/>
        </w:rPr>
        <w:t xml:space="preserve"> conservation priorities. </w:t>
      </w:r>
      <w:r w:rsidR="0007615E" w:rsidRPr="000F06F8">
        <w:rPr>
          <w:rFonts w:ascii="Times New Roman" w:hAnsi="Times New Roman" w:cs="Times New Roman"/>
          <w:i/>
          <w:sz w:val="24"/>
          <w:szCs w:val="24"/>
        </w:rPr>
        <w:t>Nat</w:t>
      </w:r>
      <w:r w:rsidR="0007615E" w:rsidRPr="000F06F8">
        <w:rPr>
          <w:rFonts w:ascii="Times New Roman" w:hAnsi="Times New Roman" w:cs="Times New Roman"/>
          <w:sz w:val="24"/>
          <w:szCs w:val="24"/>
        </w:rPr>
        <w:t>.</w:t>
      </w:r>
      <w:r w:rsidRPr="000F06F8">
        <w:rPr>
          <w:rFonts w:ascii="Times New Roman" w:hAnsi="Times New Roman" w:cs="Times New Roman"/>
          <w:sz w:val="24"/>
          <w:szCs w:val="24"/>
        </w:rPr>
        <w:t xml:space="preserve">, </w:t>
      </w:r>
      <w:r w:rsidRPr="000F06F8">
        <w:rPr>
          <w:rFonts w:ascii="Times New Roman" w:hAnsi="Times New Roman" w:cs="Times New Roman"/>
          <w:b/>
          <w:sz w:val="24"/>
          <w:szCs w:val="24"/>
        </w:rPr>
        <w:t>403</w:t>
      </w:r>
      <w:r w:rsidR="0007615E" w:rsidRPr="000F06F8">
        <w:rPr>
          <w:rFonts w:ascii="Times New Roman" w:hAnsi="Times New Roman" w:cs="Times New Roman"/>
          <w:sz w:val="24"/>
          <w:szCs w:val="24"/>
        </w:rPr>
        <w:t>(6772):</w:t>
      </w:r>
      <w:r w:rsidRPr="000F06F8">
        <w:rPr>
          <w:rFonts w:ascii="Times New Roman" w:hAnsi="Times New Roman" w:cs="Times New Roman"/>
          <w:sz w:val="24"/>
          <w:szCs w:val="24"/>
        </w:rPr>
        <w:t xml:space="preserve"> 853-858.</w:t>
      </w:r>
    </w:p>
    <w:p w14:paraId="58FE6C09" w14:textId="77777777" w:rsidR="000332B1" w:rsidRPr="000F06F8" w:rsidRDefault="000332B1" w:rsidP="00D9163A">
      <w:pPr>
        <w:spacing w:line="276" w:lineRule="auto"/>
        <w:ind w:left="720" w:hanging="720"/>
        <w:jc w:val="both"/>
        <w:rPr>
          <w:rFonts w:ascii="Times New Roman" w:hAnsi="Times New Roman" w:cs="Times New Roman"/>
          <w:b/>
          <w:i/>
          <w:sz w:val="24"/>
          <w:szCs w:val="24"/>
          <w:lang w:bidi="ar-SA"/>
        </w:rPr>
      </w:pPr>
      <w:r w:rsidRPr="000F06F8">
        <w:rPr>
          <w:rFonts w:ascii="Times New Roman" w:hAnsi="Times New Roman" w:cs="Times New Roman"/>
          <w:sz w:val="24"/>
          <w:szCs w:val="24"/>
          <w:lang w:bidi="ar-SA"/>
        </w:rPr>
        <w:t>Nagarathna, N.,</w:t>
      </w:r>
      <w:r w:rsidR="0007615E" w:rsidRPr="000F06F8">
        <w:rPr>
          <w:rFonts w:ascii="Times New Roman" w:hAnsi="Times New Roman" w:cs="Times New Roman"/>
          <w:sz w:val="24"/>
          <w:szCs w:val="24"/>
          <w:lang w:bidi="ar-SA"/>
        </w:rPr>
        <w:t xml:space="preserve"> </w:t>
      </w:r>
      <w:proofErr w:type="spellStart"/>
      <w:r w:rsidR="0007615E" w:rsidRPr="000F06F8">
        <w:rPr>
          <w:rFonts w:ascii="Times New Roman" w:hAnsi="Times New Roman" w:cs="Times New Roman"/>
          <w:sz w:val="24"/>
          <w:szCs w:val="24"/>
          <w:lang w:bidi="ar-SA"/>
        </w:rPr>
        <w:t>Haleshi</w:t>
      </w:r>
      <w:proofErr w:type="spellEnd"/>
      <w:r w:rsidR="0007615E" w:rsidRPr="000F06F8">
        <w:rPr>
          <w:rFonts w:ascii="Times New Roman" w:hAnsi="Times New Roman" w:cs="Times New Roman"/>
          <w:sz w:val="24"/>
          <w:szCs w:val="24"/>
          <w:lang w:bidi="ar-SA"/>
        </w:rPr>
        <w:t>, C., Mahanthesha, K. and Sreenivasa, G. 2024</w:t>
      </w:r>
      <w:r w:rsidRPr="000F06F8">
        <w:rPr>
          <w:rFonts w:ascii="Times New Roman" w:hAnsi="Times New Roman" w:cs="Times New Roman"/>
          <w:sz w:val="24"/>
          <w:szCs w:val="24"/>
          <w:lang w:bidi="ar-SA"/>
        </w:rPr>
        <w:t xml:space="preserve">. Study on the diversity of insect pollinators and their host plants in </w:t>
      </w:r>
      <w:proofErr w:type="spellStart"/>
      <w:r w:rsidRPr="000F06F8">
        <w:rPr>
          <w:rFonts w:ascii="Times New Roman" w:hAnsi="Times New Roman" w:cs="Times New Roman"/>
          <w:sz w:val="24"/>
          <w:szCs w:val="24"/>
          <w:lang w:bidi="ar-SA"/>
        </w:rPr>
        <w:t>Chitradurga</w:t>
      </w:r>
      <w:proofErr w:type="spellEnd"/>
      <w:r w:rsidRPr="000F06F8">
        <w:rPr>
          <w:rFonts w:ascii="Times New Roman" w:hAnsi="Times New Roman" w:cs="Times New Roman"/>
          <w:sz w:val="24"/>
          <w:szCs w:val="24"/>
          <w:lang w:bidi="ar-SA"/>
        </w:rPr>
        <w:t>, Karnataka, India.</w:t>
      </w:r>
      <w:r w:rsidR="0007615E" w:rsidRPr="000F06F8">
        <w:rPr>
          <w:rFonts w:ascii="Times New Roman" w:hAnsi="Times New Roman" w:cs="Times New Roman"/>
          <w:color w:val="001D35"/>
          <w:sz w:val="24"/>
          <w:szCs w:val="24"/>
          <w:shd w:val="clear" w:color="auto" w:fill="FFFFFF"/>
        </w:rPr>
        <w:t xml:space="preserve"> </w:t>
      </w:r>
      <w:r w:rsidR="007D075D">
        <w:rPr>
          <w:rStyle w:val="Strong"/>
          <w:rFonts w:ascii="Times New Roman" w:hAnsi="Times New Roman" w:cs="Times New Roman"/>
          <w:b w:val="0"/>
          <w:i/>
          <w:color w:val="001D35"/>
          <w:sz w:val="24"/>
          <w:szCs w:val="24"/>
          <w:shd w:val="clear" w:color="auto" w:fill="FFFFFF"/>
        </w:rPr>
        <w:t xml:space="preserve">J. </w:t>
      </w:r>
      <w:proofErr w:type="spellStart"/>
      <w:r w:rsidR="007D075D">
        <w:rPr>
          <w:rStyle w:val="Strong"/>
          <w:rFonts w:ascii="Times New Roman" w:hAnsi="Times New Roman" w:cs="Times New Roman"/>
          <w:b w:val="0"/>
          <w:i/>
          <w:color w:val="001D35"/>
          <w:sz w:val="24"/>
          <w:szCs w:val="24"/>
          <w:shd w:val="clear" w:color="auto" w:fill="FFFFFF"/>
        </w:rPr>
        <w:t>Ento</w:t>
      </w:r>
      <w:proofErr w:type="spellEnd"/>
      <w:r w:rsidR="0007615E" w:rsidRPr="000F06F8">
        <w:rPr>
          <w:rStyle w:val="Strong"/>
          <w:rFonts w:ascii="Times New Roman" w:hAnsi="Times New Roman" w:cs="Times New Roman"/>
          <w:b w:val="0"/>
          <w:i/>
          <w:color w:val="001D35"/>
          <w:sz w:val="24"/>
          <w:szCs w:val="24"/>
          <w:shd w:val="clear" w:color="auto" w:fill="FFFFFF"/>
        </w:rPr>
        <w:t>. Res</w:t>
      </w:r>
      <w:r w:rsidRPr="000F06F8">
        <w:rPr>
          <w:rFonts w:ascii="Times New Roman" w:hAnsi="Times New Roman" w:cs="Times New Roman"/>
          <w:b/>
          <w:i/>
          <w:sz w:val="24"/>
          <w:szCs w:val="24"/>
          <w:lang w:bidi="ar-SA"/>
        </w:rPr>
        <w:t>.</w:t>
      </w:r>
    </w:p>
    <w:p w14:paraId="33836AB0" w14:textId="77777777" w:rsidR="000332B1" w:rsidRPr="000F06F8" w:rsidRDefault="000332B1" w:rsidP="002317CB">
      <w:pPr>
        <w:spacing w:line="276" w:lineRule="auto"/>
        <w:ind w:left="720" w:hanging="720"/>
        <w:jc w:val="both"/>
        <w:rPr>
          <w:rFonts w:ascii="Times New Roman" w:hAnsi="Times New Roman" w:cs="Times New Roman"/>
          <w:sz w:val="24"/>
          <w:szCs w:val="24"/>
        </w:rPr>
      </w:pPr>
      <w:commentRangeStart w:id="5"/>
      <w:r w:rsidRPr="000F06F8">
        <w:rPr>
          <w:rFonts w:ascii="Times New Roman" w:hAnsi="Times New Roman" w:cs="Times New Roman"/>
          <w:sz w:val="24"/>
          <w:szCs w:val="24"/>
        </w:rPr>
        <w:t xml:space="preserve">National Parks Service. </w:t>
      </w:r>
      <w:hyperlink r:id="rId14" w:history="1">
        <w:r w:rsidRPr="000F06F8">
          <w:rPr>
            <w:rStyle w:val="Hyperlink"/>
            <w:rFonts w:ascii="Times New Roman" w:hAnsi="Times New Roman" w:cs="Times New Roman"/>
            <w:sz w:val="24"/>
            <w:szCs w:val="24"/>
          </w:rPr>
          <w:t>https://www.nps.gov/band/learn/nature/id-of-common-butterflies.htm</w:t>
        </w:r>
      </w:hyperlink>
      <w:commentRangeEnd w:id="5"/>
      <w:r w:rsidR="000A1CC4">
        <w:rPr>
          <w:rStyle w:val="CommentReference"/>
        </w:rPr>
        <w:commentReference w:id="5"/>
      </w:r>
    </w:p>
    <w:p w14:paraId="53A0BE79" w14:textId="77777777" w:rsidR="000332B1" w:rsidRPr="000F06F8" w:rsidRDefault="000332B1" w:rsidP="00D9163A">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Ollerton, J.,</w:t>
      </w:r>
      <w:r w:rsidR="0007615E" w:rsidRPr="000F06F8">
        <w:rPr>
          <w:rFonts w:ascii="Times New Roman" w:hAnsi="Times New Roman" w:cs="Times New Roman"/>
          <w:sz w:val="24"/>
          <w:szCs w:val="24"/>
        </w:rPr>
        <w:t xml:space="preserve"> Winfree, R. and Tarrant, S. 2011</w:t>
      </w:r>
      <w:r w:rsidRPr="000F06F8">
        <w:rPr>
          <w:rFonts w:ascii="Times New Roman" w:hAnsi="Times New Roman" w:cs="Times New Roman"/>
          <w:sz w:val="24"/>
          <w:szCs w:val="24"/>
        </w:rPr>
        <w:t>. How many flowering plants are pollinated by animals?.</w:t>
      </w:r>
      <w:r w:rsidR="0007615E" w:rsidRPr="000F06F8">
        <w:rPr>
          <w:rFonts w:ascii="Times New Roman" w:hAnsi="Times New Roman" w:cs="Times New Roman"/>
          <w:sz w:val="24"/>
          <w:szCs w:val="24"/>
        </w:rPr>
        <w:t xml:space="preserve"> </w:t>
      </w:r>
      <w:r w:rsidRPr="000F06F8">
        <w:rPr>
          <w:rFonts w:ascii="Times New Roman" w:hAnsi="Times New Roman" w:cs="Times New Roman"/>
          <w:sz w:val="24"/>
          <w:szCs w:val="24"/>
        </w:rPr>
        <w:t xml:space="preserve">Oikos, </w:t>
      </w:r>
      <w:r w:rsidRPr="000F06F8">
        <w:rPr>
          <w:rFonts w:ascii="Times New Roman" w:hAnsi="Times New Roman" w:cs="Times New Roman"/>
          <w:b/>
          <w:sz w:val="24"/>
          <w:szCs w:val="24"/>
        </w:rPr>
        <w:t>120</w:t>
      </w:r>
      <w:r w:rsidR="0007615E" w:rsidRPr="000F06F8">
        <w:rPr>
          <w:rFonts w:ascii="Times New Roman" w:hAnsi="Times New Roman" w:cs="Times New Roman"/>
          <w:sz w:val="24"/>
          <w:szCs w:val="24"/>
        </w:rPr>
        <w:t>(3):</w:t>
      </w:r>
      <w:r w:rsidRPr="000F06F8">
        <w:rPr>
          <w:rFonts w:ascii="Times New Roman" w:hAnsi="Times New Roman" w:cs="Times New Roman"/>
          <w:sz w:val="24"/>
          <w:szCs w:val="24"/>
        </w:rPr>
        <w:t xml:space="preserve"> 321-326.</w:t>
      </w:r>
    </w:p>
    <w:p w14:paraId="58B80E4F" w14:textId="77777777" w:rsidR="000332B1" w:rsidRPr="000F06F8" w:rsidRDefault="0007615E"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Pollard, E. 1977</w:t>
      </w:r>
      <w:r w:rsidR="000332B1" w:rsidRPr="000F06F8">
        <w:rPr>
          <w:rFonts w:ascii="Times New Roman" w:hAnsi="Times New Roman" w:cs="Times New Roman"/>
          <w:sz w:val="24"/>
          <w:szCs w:val="24"/>
          <w:lang w:bidi="ar-SA"/>
        </w:rPr>
        <w:t>. A method for assessing changes in the abundance of butterflies.</w:t>
      </w:r>
      <w:r w:rsidRPr="000F06F8">
        <w:rPr>
          <w:rStyle w:val="Strong"/>
          <w:rFonts w:ascii="Times New Roman" w:hAnsi="Times New Roman" w:cs="Times New Roman"/>
          <w:b w:val="0"/>
          <w:i/>
          <w:sz w:val="24"/>
          <w:szCs w:val="24"/>
        </w:rPr>
        <w:t xml:space="preserve"> Biol. </w:t>
      </w:r>
      <w:proofErr w:type="spellStart"/>
      <w:r w:rsidRPr="000F06F8">
        <w:rPr>
          <w:rStyle w:val="Strong"/>
          <w:rFonts w:ascii="Times New Roman" w:hAnsi="Times New Roman" w:cs="Times New Roman"/>
          <w:b w:val="0"/>
          <w:i/>
          <w:sz w:val="24"/>
          <w:szCs w:val="24"/>
        </w:rPr>
        <w:t>Conserv</w:t>
      </w:r>
      <w:proofErr w:type="spellEnd"/>
      <w:r w:rsidRPr="000F06F8">
        <w:rPr>
          <w:rStyle w:val="Strong"/>
          <w:rFonts w:ascii="Times New Roman" w:hAnsi="Times New Roman" w:cs="Times New Roman"/>
          <w:b w:val="0"/>
          <w:i/>
          <w:sz w:val="24"/>
          <w:szCs w:val="24"/>
        </w:rPr>
        <w:t>.</w:t>
      </w:r>
      <w:r w:rsidR="000332B1" w:rsidRPr="000F06F8">
        <w:rPr>
          <w:rFonts w:ascii="Times New Roman" w:hAnsi="Times New Roman" w:cs="Times New Roman"/>
          <w:sz w:val="24"/>
          <w:szCs w:val="24"/>
          <w:lang w:bidi="ar-SA"/>
        </w:rPr>
        <w:t xml:space="preserve">, </w:t>
      </w:r>
      <w:r w:rsidR="000332B1" w:rsidRPr="000F06F8">
        <w:rPr>
          <w:rFonts w:ascii="Times New Roman" w:hAnsi="Times New Roman" w:cs="Times New Roman"/>
          <w:b/>
          <w:sz w:val="24"/>
          <w:szCs w:val="24"/>
          <w:lang w:bidi="ar-SA"/>
        </w:rPr>
        <w:t>12</w:t>
      </w:r>
      <w:r w:rsidRPr="000F06F8">
        <w:rPr>
          <w:rFonts w:ascii="Times New Roman" w:hAnsi="Times New Roman" w:cs="Times New Roman"/>
          <w:sz w:val="24"/>
          <w:szCs w:val="24"/>
          <w:lang w:bidi="ar-SA"/>
        </w:rPr>
        <w:t>(2):</w:t>
      </w:r>
      <w:r w:rsidR="000332B1" w:rsidRPr="000F06F8">
        <w:rPr>
          <w:rFonts w:ascii="Times New Roman" w:hAnsi="Times New Roman" w:cs="Times New Roman"/>
          <w:sz w:val="24"/>
          <w:szCs w:val="24"/>
          <w:lang w:bidi="ar-SA"/>
        </w:rPr>
        <w:t xml:space="preserve"> 115-134.</w:t>
      </w:r>
    </w:p>
    <w:p w14:paraId="2809CB30" w14:textId="77777777" w:rsidR="000332B1" w:rsidRPr="000F06F8" w:rsidRDefault="000332B1"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 xml:space="preserve">Proctor, M., Yeo, </w:t>
      </w:r>
      <w:r w:rsidR="001F2D7B" w:rsidRPr="000F06F8">
        <w:rPr>
          <w:rFonts w:ascii="Times New Roman" w:hAnsi="Times New Roman" w:cs="Times New Roman"/>
          <w:sz w:val="24"/>
          <w:szCs w:val="24"/>
          <w:lang w:bidi="ar-SA"/>
        </w:rPr>
        <w:t>P. and Lack, A. 1996</w:t>
      </w:r>
      <w:r w:rsidRPr="000F06F8">
        <w:rPr>
          <w:rFonts w:ascii="Times New Roman" w:hAnsi="Times New Roman" w:cs="Times New Roman"/>
          <w:sz w:val="24"/>
          <w:szCs w:val="24"/>
          <w:lang w:bidi="ar-SA"/>
        </w:rPr>
        <w:t>. The natural history of pollination</w:t>
      </w:r>
      <w:r w:rsidR="001F2D7B" w:rsidRPr="000F06F8">
        <w:rPr>
          <w:rFonts w:ascii="Times New Roman" w:hAnsi="Times New Roman" w:cs="Times New Roman"/>
          <w:sz w:val="24"/>
          <w:szCs w:val="24"/>
          <w:lang w:bidi="ar-SA"/>
        </w:rPr>
        <w:t>. pp. 479.</w:t>
      </w:r>
    </w:p>
    <w:p w14:paraId="1AC4A5CA" w14:textId="77777777" w:rsidR="00B859F9" w:rsidRPr="000F06F8" w:rsidRDefault="001F2D7B"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Robbins, R. K. and Opler, P. A. 1997</w:t>
      </w:r>
      <w:r w:rsidR="00B859F9" w:rsidRPr="000F06F8">
        <w:rPr>
          <w:rFonts w:ascii="Times New Roman" w:hAnsi="Times New Roman" w:cs="Times New Roman"/>
          <w:sz w:val="24"/>
          <w:szCs w:val="24"/>
          <w:lang w:bidi="ar-SA"/>
        </w:rPr>
        <w:t xml:space="preserve">. Butterfly diversity and a preliminary comparison with bird and mammal diversity. Biodiversity II: understanding and protecting our biological </w:t>
      </w:r>
      <w:r w:rsidRPr="000F06F8">
        <w:rPr>
          <w:rFonts w:ascii="Times New Roman" w:hAnsi="Times New Roman" w:cs="Times New Roman"/>
          <w:sz w:val="24"/>
          <w:szCs w:val="24"/>
          <w:lang w:bidi="ar-SA"/>
        </w:rPr>
        <w:t xml:space="preserve">resources. pp. </w:t>
      </w:r>
      <w:r w:rsidR="00B859F9" w:rsidRPr="000F06F8">
        <w:rPr>
          <w:rFonts w:ascii="Times New Roman" w:hAnsi="Times New Roman" w:cs="Times New Roman"/>
          <w:sz w:val="24"/>
          <w:szCs w:val="24"/>
          <w:lang w:bidi="ar-SA"/>
        </w:rPr>
        <w:t>69-82.</w:t>
      </w:r>
    </w:p>
    <w:p w14:paraId="0518F673" w14:textId="77777777" w:rsidR="000332B1" w:rsidRPr="000F06F8" w:rsidRDefault="000332B1" w:rsidP="00D9163A">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lastRenderedPageBreak/>
        <w:t>Sa</w:t>
      </w:r>
      <w:r w:rsidR="00137700" w:rsidRPr="000F06F8">
        <w:rPr>
          <w:rFonts w:ascii="Times New Roman" w:hAnsi="Times New Roman" w:cs="Times New Roman"/>
          <w:sz w:val="24"/>
          <w:szCs w:val="24"/>
        </w:rPr>
        <w:t xml:space="preserve">nchez-Bayo, F. and </w:t>
      </w:r>
      <w:proofErr w:type="spellStart"/>
      <w:r w:rsidR="00137700" w:rsidRPr="000F06F8">
        <w:rPr>
          <w:rFonts w:ascii="Times New Roman" w:hAnsi="Times New Roman" w:cs="Times New Roman"/>
          <w:sz w:val="24"/>
          <w:szCs w:val="24"/>
        </w:rPr>
        <w:t>Wyckhuys</w:t>
      </w:r>
      <w:proofErr w:type="spellEnd"/>
      <w:r w:rsidR="00137700" w:rsidRPr="000F06F8">
        <w:rPr>
          <w:rFonts w:ascii="Times New Roman" w:hAnsi="Times New Roman" w:cs="Times New Roman"/>
          <w:sz w:val="24"/>
          <w:szCs w:val="24"/>
        </w:rPr>
        <w:t>, K. A. 2019</w:t>
      </w:r>
      <w:r w:rsidRPr="000F06F8">
        <w:rPr>
          <w:rFonts w:ascii="Times New Roman" w:hAnsi="Times New Roman" w:cs="Times New Roman"/>
          <w:sz w:val="24"/>
          <w:szCs w:val="24"/>
        </w:rPr>
        <w:t>. Worldwide decline of the entomofauna: A review of its drivers.</w:t>
      </w:r>
      <w:r w:rsidR="00137700" w:rsidRPr="000F06F8">
        <w:rPr>
          <w:rStyle w:val="Strong"/>
          <w:rFonts w:ascii="Times New Roman" w:hAnsi="Times New Roman" w:cs="Times New Roman"/>
          <w:b w:val="0"/>
          <w:i/>
          <w:sz w:val="24"/>
          <w:szCs w:val="24"/>
        </w:rPr>
        <w:t xml:space="preserve"> Biol. </w:t>
      </w:r>
      <w:proofErr w:type="spellStart"/>
      <w:r w:rsidR="00137700" w:rsidRPr="000F06F8">
        <w:rPr>
          <w:rStyle w:val="Strong"/>
          <w:rFonts w:ascii="Times New Roman" w:hAnsi="Times New Roman" w:cs="Times New Roman"/>
          <w:b w:val="0"/>
          <w:i/>
          <w:sz w:val="24"/>
          <w:szCs w:val="24"/>
        </w:rPr>
        <w:t>Conserv</w:t>
      </w:r>
      <w:proofErr w:type="spellEnd"/>
      <w:r w:rsidR="00137700" w:rsidRPr="000F06F8">
        <w:rPr>
          <w:rStyle w:val="Strong"/>
          <w:rFonts w:ascii="Times New Roman" w:hAnsi="Times New Roman" w:cs="Times New Roman"/>
          <w:b w:val="0"/>
          <w:i/>
          <w:sz w:val="24"/>
          <w:szCs w:val="24"/>
        </w:rPr>
        <w:t>.</w:t>
      </w:r>
      <w:r w:rsidR="00137700" w:rsidRPr="000F06F8">
        <w:rPr>
          <w:rFonts w:ascii="Times New Roman" w:hAnsi="Times New Roman" w:cs="Times New Roman"/>
          <w:sz w:val="24"/>
          <w:szCs w:val="24"/>
          <w:lang w:bidi="ar-SA"/>
        </w:rPr>
        <w:t>,</w:t>
      </w:r>
      <w:r w:rsidRPr="000F06F8">
        <w:rPr>
          <w:rFonts w:ascii="Times New Roman" w:hAnsi="Times New Roman" w:cs="Times New Roman"/>
          <w:sz w:val="24"/>
          <w:szCs w:val="24"/>
        </w:rPr>
        <w:t xml:space="preserve"> </w:t>
      </w:r>
      <w:r w:rsidR="00137700" w:rsidRPr="000F06F8">
        <w:rPr>
          <w:rFonts w:ascii="Times New Roman" w:hAnsi="Times New Roman" w:cs="Times New Roman"/>
          <w:b/>
          <w:sz w:val="24"/>
          <w:szCs w:val="24"/>
        </w:rPr>
        <w:t>232</w:t>
      </w:r>
      <w:r w:rsidR="00137700" w:rsidRPr="000F06F8">
        <w:rPr>
          <w:rFonts w:ascii="Times New Roman" w:hAnsi="Times New Roman" w:cs="Times New Roman"/>
          <w:sz w:val="24"/>
          <w:szCs w:val="24"/>
        </w:rPr>
        <w:t>:</w:t>
      </w:r>
      <w:r w:rsidRPr="000F06F8">
        <w:rPr>
          <w:rFonts w:ascii="Times New Roman" w:hAnsi="Times New Roman" w:cs="Times New Roman"/>
          <w:b/>
          <w:sz w:val="24"/>
          <w:szCs w:val="24"/>
        </w:rPr>
        <w:t xml:space="preserve"> </w:t>
      </w:r>
      <w:r w:rsidRPr="000F06F8">
        <w:rPr>
          <w:rFonts w:ascii="Times New Roman" w:hAnsi="Times New Roman" w:cs="Times New Roman"/>
          <w:sz w:val="24"/>
          <w:szCs w:val="24"/>
        </w:rPr>
        <w:t>8-27.</w:t>
      </w:r>
    </w:p>
    <w:p w14:paraId="29B358DE" w14:textId="77777777" w:rsidR="000332B1" w:rsidRPr="000F06F8" w:rsidRDefault="00137700"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Scott, D. and  Lemieux, C. 2005</w:t>
      </w:r>
      <w:r w:rsidR="000332B1" w:rsidRPr="000F06F8">
        <w:rPr>
          <w:rFonts w:ascii="Times New Roman" w:hAnsi="Times New Roman" w:cs="Times New Roman"/>
          <w:sz w:val="24"/>
          <w:szCs w:val="24"/>
          <w:lang w:bidi="ar-SA"/>
        </w:rPr>
        <w:t xml:space="preserve">. Climate change and protected area policy and planning in Canada. </w:t>
      </w:r>
      <w:r w:rsidRPr="000F06F8">
        <w:rPr>
          <w:rFonts w:ascii="Times New Roman" w:hAnsi="Times New Roman" w:cs="Times New Roman"/>
          <w:color w:val="0A0A0A"/>
          <w:sz w:val="24"/>
          <w:szCs w:val="24"/>
          <w:shd w:val="clear" w:color="auto" w:fill="FFFFFF"/>
        </w:rPr>
        <w:t> </w:t>
      </w:r>
      <w:r w:rsidRPr="000F06F8">
        <w:rPr>
          <w:rStyle w:val="Strong"/>
          <w:rFonts w:ascii="Times New Roman" w:hAnsi="Times New Roman" w:cs="Times New Roman"/>
          <w:b w:val="0"/>
          <w:i/>
          <w:color w:val="0A0A0A"/>
          <w:sz w:val="24"/>
          <w:szCs w:val="24"/>
          <w:shd w:val="clear" w:color="auto" w:fill="FFFFFF"/>
        </w:rPr>
        <w:t>For</w:t>
      </w:r>
      <w:r w:rsidRPr="000F06F8">
        <w:rPr>
          <w:rStyle w:val="Strong"/>
          <w:rFonts w:ascii="Times New Roman" w:hAnsi="Times New Roman" w:cs="Times New Roman"/>
          <w:b w:val="0"/>
          <w:i/>
          <w:sz w:val="24"/>
          <w:szCs w:val="24"/>
        </w:rPr>
        <w:t>. Chron</w:t>
      </w:r>
      <w:r w:rsidRPr="000F06F8">
        <w:rPr>
          <w:rStyle w:val="Strong"/>
          <w:rFonts w:ascii="Times New Roman" w:hAnsi="Times New Roman" w:cs="Times New Roman"/>
          <w:color w:val="0A0A0A"/>
          <w:sz w:val="24"/>
          <w:szCs w:val="24"/>
          <w:shd w:val="clear" w:color="auto" w:fill="FFFFFF"/>
        </w:rPr>
        <w:t>.,</w:t>
      </w:r>
      <w:r w:rsidRPr="000F06F8">
        <w:rPr>
          <w:rFonts w:ascii="Times New Roman" w:hAnsi="Times New Roman" w:cs="Times New Roman"/>
          <w:sz w:val="24"/>
          <w:szCs w:val="24"/>
          <w:lang w:bidi="ar-SA"/>
        </w:rPr>
        <w:t xml:space="preserve"> </w:t>
      </w:r>
      <w:r w:rsidR="000332B1" w:rsidRPr="000F06F8">
        <w:rPr>
          <w:rFonts w:ascii="Times New Roman" w:hAnsi="Times New Roman" w:cs="Times New Roman"/>
          <w:b/>
          <w:sz w:val="24"/>
          <w:szCs w:val="24"/>
          <w:lang w:bidi="ar-SA"/>
        </w:rPr>
        <w:t>81</w:t>
      </w:r>
      <w:r w:rsidRPr="000F06F8">
        <w:rPr>
          <w:rFonts w:ascii="Times New Roman" w:hAnsi="Times New Roman" w:cs="Times New Roman"/>
          <w:sz w:val="24"/>
          <w:szCs w:val="24"/>
          <w:lang w:bidi="ar-SA"/>
        </w:rPr>
        <w:t>(5):</w:t>
      </w:r>
      <w:r w:rsidR="000332B1" w:rsidRPr="000F06F8">
        <w:rPr>
          <w:rFonts w:ascii="Times New Roman" w:hAnsi="Times New Roman" w:cs="Times New Roman"/>
          <w:sz w:val="24"/>
          <w:szCs w:val="24"/>
          <w:lang w:bidi="ar-SA"/>
        </w:rPr>
        <w:t xml:space="preserve"> 696-703.</w:t>
      </w:r>
    </w:p>
    <w:p w14:paraId="6065143D" w14:textId="77777777" w:rsidR="000332B1" w:rsidRPr="000F06F8" w:rsidRDefault="000332B1"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 xml:space="preserve">Stewart, A. </w:t>
      </w:r>
      <w:r w:rsidR="00137700" w:rsidRPr="000F06F8">
        <w:rPr>
          <w:rFonts w:ascii="Times New Roman" w:hAnsi="Times New Roman" w:cs="Times New Roman"/>
          <w:sz w:val="24"/>
          <w:szCs w:val="24"/>
          <w:lang w:bidi="ar-SA"/>
        </w:rPr>
        <w:t>B., Diller, C., Dudash, M. R. and Fenster, C. B. 2022. Pollination-</w:t>
      </w:r>
      <w:r w:rsidRPr="000F06F8">
        <w:rPr>
          <w:rFonts w:ascii="Times New Roman" w:hAnsi="Times New Roman" w:cs="Times New Roman"/>
          <w:sz w:val="24"/>
          <w:szCs w:val="24"/>
          <w:lang w:bidi="ar-SA"/>
        </w:rPr>
        <w:t>precision hypothesis: support from native honey bees and nectar bats.</w:t>
      </w:r>
      <w:r w:rsidR="00137700" w:rsidRPr="000F06F8">
        <w:rPr>
          <w:rFonts w:ascii="Times New Roman" w:hAnsi="Times New Roman" w:cs="Times New Roman"/>
          <w:sz w:val="24"/>
          <w:szCs w:val="24"/>
        </w:rPr>
        <w:t xml:space="preserve"> </w:t>
      </w:r>
      <w:r w:rsidR="00137700" w:rsidRPr="000F06F8">
        <w:rPr>
          <w:rStyle w:val="Strong"/>
          <w:rFonts w:ascii="Times New Roman" w:hAnsi="Times New Roman" w:cs="Times New Roman"/>
          <w:b w:val="0"/>
          <w:i/>
          <w:sz w:val="24"/>
          <w:szCs w:val="24"/>
        </w:rPr>
        <w:t>New Phytol</w:t>
      </w:r>
      <w:r w:rsidR="00137700" w:rsidRPr="000F06F8">
        <w:rPr>
          <w:rStyle w:val="Strong"/>
          <w:rFonts w:ascii="Times New Roman" w:hAnsi="Times New Roman" w:cs="Times New Roman"/>
          <w:b w:val="0"/>
          <w:i/>
          <w:color w:val="0A0A0A"/>
          <w:sz w:val="24"/>
          <w:szCs w:val="24"/>
          <w:shd w:val="clear" w:color="auto" w:fill="FFFFFF"/>
        </w:rPr>
        <w:t>.</w:t>
      </w:r>
      <w:r w:rsidRPr="000F06F8">
        <w:rPr>
          <w:rFonts w:ascii="Times New Roman" w:hAnsi="Times New Roman" w:cs="Times New Roman"/>
          <w:b/>
          <w:i/>
          <w:sz w:val="24"/>
          <w:szCs w:val="24"/>
          <w:lang w:bidi="ar-SA"/>
        </w:rPr>
        <w:t>,</w:t>
      </w:r>
      <w:r w:rsidRPr="000F06F8">
        <w:rPr>
          <w:rFonts w:ascii="Times New Roman" w:hAnsi="Times New Roman" w:cs="Times New Roman"/>
          <w:sz w:val="24"/>
          <w:szCs w:val="24"/>
          <w:lang w:bidi="ar-SA"/>
        </w:rPr>
        <w:t xml:space="preserve"> </w:t>
      </w:r>
      <w:r w:rsidRPr="000F06F8">
        <w:rPr>
          <w:rFonts w:ascii="Times New Roman" w:hAnsi="Times New Roman" w:cs="Times New Roman"/>
          <w:b/>
          <w:sz w:val="24"/>
          <w:szCs w:val="24"/>
          <w:lang w:bidi="ar-SA"/>
        </w:rPr>
        <w:t>235</w:t>
      </w:r>
      <w:r w:rsidR="00137700" w:rsidRPr="000F06F8">
        <w:rPr>
          <w:rFonts w:ascii="Times New Roman" w:hAnsi="Times New Roman" w:cs="Times New Roman"/>
          <w:sz w:val="24"/>
          <w:szCs w:val="24"/>
          <w:lang w:bidi="ar-SA"/>
        </w:rPr>
        <w:t>(4):</w:t>
      </w:r>
      <w:r w:rsidRPr="000F06F8">
        <w:rPr>
          <w:rFonts w:ascii="Times New Roman" w:hAnsi="Times New Roman" w:cs="Times New Roman"/>
          <w:sz w:val="24"/>
          <w:szCs w:val="24"/>
          <w:lang w:bidi="ar-SA"/>
        </w:rPr>
        <w:t xml:space="preserve"> 1629-1640.</w:t>
      </w:r>
    </w:p>
    <w:p w14:paraId="20C64EF7" w14:textId="77777777" w:rsidR="000332B1" w:rsidRPr="000F06F8" w:rsidRDefault="000332B1" w:rsidP="00D9163A">
      <w:pPr>
        <w:spacing w:line="276" w:lineRule="auto"/>
        <w:ind w:left="720" w:hanging="720"/>
        <w:jc w:val="both"/>
        <w:rPr>
          <w:rFonts w:ascii="Times New Roman" w:hAnsi="Times New Roman" w:cs="Times New Roman"/>
          <w:sz w:val="24"/>
          <w:szCs w:val="24"/>
          <w:lang w:bidi="ar-SA"/>
        </w:rPr>
      </w:pPr>
      <w:proofErr w:type="spellStart"/>
      <w:r w:rsidRPr="000F06F8">
        <w:rPr>
          <w:rFonts w:ascii="Times New Roman" w:hAnsi="Times New Roman" w:cs="Times New Roman"/>
          <w:sz w:val="24"/>
          <w:szCs w:val="24"/>
          <w:lang w:bidi="ar-SA"/>
        </w:rPr>
        <w:t>Sudheendrakumar</w:t>
      </w:r>
      <w:proofErr w:type="spellEnd"/>
      <w:r w:rsidRPr="000F06F8">
        <w:rPr>
          <w:rFonts w:ascii="Times New Roman" w:hAnsi="Times New Roman" w:cs="Times New Roman"/>
          <w:sz w:val="24"/>
          <w:szCs w:val="24"/>
          <w:lang w:bidi="ar-SA"/>
        </w:rPr>
        <w:t>, V. V.,</w:t>
      </w:r>
      <w:r w:rsidR="00137700" w:rsidRPr="000F06F8">
        <w:rPr>
          <w:rFonts w:ascii="Times New Roman" w:hAnsi="Times New Roman" w:cs="Times New Roman"/>
          <w:sz w:val="24"/>
          <w:szCs w:val="24"/>
          <w:lang w:bidi="ar-SA"/>
        </w:rPr>
        <w:t xml:space="preserve"> Binoy, C. F., Suresh, P. V. </w:t>
      </w:r>
      <w:r w:rsidR="00AE7A85" w:rsidRPr="000F06F8">
        <w:rPr>
          <w:rFonts w:ascii="Times New Roman" w:hAnsi="Times New Roman" w:cs="Times New Roman"/>
          <w:sz w:val="24"/>
          <w:szCs w:val="24"/>
          <w:lang w:bidi="ar-SA"/>
        </w:rPr>
        <w:t>and Mathew</w:t>
      </w:r>
      <w:r w:rsidRPr="000F06F8">
        <w:rPr>
          <w:rFonts w:ascii="Times New Roman" w:hAnsi="Times New Roman" w:cs="Times New Roman"/>
          <w:sz w:val="24"/>
          <w:szCs w:val="24"/>
          <w:lang w:bidi="ar-SA"/>
        </w:rPr>
        <w:t>, Georg</w:t>
      </w:r>
      <w:r w:rsidR="00137700" w:rsidRPr="000F06F8">
        <w:rPr>
          <w:rFonts w:ascii="Times New Roman" w:hAnsi="Times New Roman" w:cs="Times New Roman"/>
          <w:sz w:val="24"/>
          <w:szCs w:val="24"/>
          <w:lang w:bidi="ar-SA"/>
        </w:rPr>
        <w:t>e. 2000</w:t>
      </w:r>
      <w:r w:rsidRPr="000F06F8">
        <w:rPr>
          <w:rFonts w:ascii="Times New Roman" w:hAnsi="Times New Roman" w:cs="Times New Roman"/>
          <w:sz w:val="24"/>
          <w:szCs w:val="24"/>
          <w:lang w:bidi="ar-SA"/>
        </w:rPr>
        <w:t xml:space="preserve">. Habitat associations of butterflies in the </w:t>
      </w:r>
      <w:proofErr w:type="spellStart"/>
      <w:r w:rsidRPr="000F06F8">
        <w:rPr>
          <w:rFonts w:ascii="Times New Roman" w:hAnsi="Times New Roman" w:cs="Times New Roman"/>
          <w:sz w:val="24"/>
          <w:szCs w:val="24"/>
          <w:lang w:bidi="ar-SA"/>
        </w:rPr>
        <w:t>Parambikulam</w:t>
      </w:r>
      <w:proofErr w:type="spellEnd"/>
      <w:r w:rsidRPr="000F06F8">
        <w:rPr>
          <w:rFonts w:ascii="Times New Roman" w:hAnsi="Times New Roman" w:cs="Times New Roman"/>
          <w:sz w:val="24"/>
          <w:szCs w:val="24"/>
          <w:lang w:bidi="ar-SA"/>
        </w:rPr>
        <w:t xml:space="preserve"> Wildlife Sanctuary, Kerala, India</w:t>
      </w:r>
      <w:r w:rsidRPr="000F06F8">
        <w:rPr>
          <w:rFonts w:ascii="Times New Roman" w:hAnsi="Times New Roman" w:cs="Times New Roman"/>
          <w:b/>
          <w:i/>
          <w:sz w:val="24"/>
          <w:szCs w:val="24"/>
          <w:lang w:bidi="ar-SA"/>
        </w:rPr>
        <w:t xml:space="preserve">. </w:t>
      </w:r>
      <w:r w:rsidR="00137700" w:rsidRPr="000F06F8">
        <w:rPr>
          <w:rStyle w:val="Strong"/>
          <w:rFonts w:ascii="Times New Roman" w:hAnsi="Times New Roman" w:cs="Times New Roman"/>
          <w:b w:val="0"/>
          <w:i/>
          <w:sz w:val="24"/>
          <w:szCs w:val="24"/>
        </w:rPr>
        <w:t>J.</w:t>
      </w:r>
      <w:r w:rsidR="00137700" w:rsidRPr="000F06F8">
        <w:rPr>
          <w:rStyle w:val="Strong"/>
          <w:rFonts w:ascii="Times New Roman" w:hAnsi="Times New Roman" w:cs="Times New Roman"/>
          <w:sz w:val="24"/>
          <w:szCs w:val="24"/>
        </w:rPr>
        <w:t xml:space="preserve"> </w:t>
      </w:r>
      <w:r w:rsidR="00137700" w:rsidRPr="000F06F8">
        <w:rPr>
          <w:rStyle w:val="Strong"/>
          <w:rFonts w:ascii="Times New Roman" w:hAnsi="Times New Roman" w:cs="Times New Roman"/>
          <w:b w:val="0"/>
          <w:i/>
          <w:sz w:val="24"/>
          <w:szCs w:val="24"/>
        </w:rPr>
        <w:t>Bombay Nat. Hist. Soc</w:t>
      </w:r>
      <w:r w:rsidR="00137700" w:rsidRPr="000F06F8">
        <w:rPr>
          <w:rStyle w:val="Strong"/>
          <w:rFonts w:ascii="Times New Roman" w:hAnsi="Times New Roman" w:cs="Times New Roman"/>
          <w:b w:val="0"/>
          <w:i/>
          <w:color w:val="0A0A0A"/>
          <w:sz w:val="24"/>
          <w:szCs w:val="24"/>
          <w:shd w:val="clear" w:color="auto" w:fill="FFFFFF"/>
        </w:rPr>
        <w:t>.</w:t>
      </w:r>
      <w:r w:rsidR="00137700" w:rsidRPr="000F06F8">
        <w:rPr>
          <w:rFonts w:ascii="Times New Roman" w:hAnsi="Times New Roman" w:cs="Times New Roman"/>
          <w:i/>
          <w:color w:val="0A0A0A"/>
          <w:sz w:val="24"/>
          <w:szCs w:val="24"/>
          <w:shd w:val="clear" w:color="auto" w:fill="FFFFFF"/>
        </w:rPr>
        <w:t>,</w:t>
      </w:r>
      <w:r w:rsidR="00137700" w:rsidRPr="000F06F8">
        <w:rPr>
          <w:rFonts w:ascii="Times New Roman" w:hAnsi="Times New Roman" w:cs="Times New Roman"/>
          <w:b/>
          <w:i/>
          <w:color w:val="0A0A0A"/>
          <w:sz w:val="24"/>
          <w:szCs w:val="24"/>
          <w:shd w:val="clear" w:color="auto" w:fill="FFFFFF"/>
        </w:rPr>
        <w:t xml:space="preserve"> </w:t>
      </w:r>
      <w:r w:rsidRPr="00573E0F">
        <w:rPr>
          <w:rFonts w:ascii="Times New Roman" w:hAnsi="Times New Roman" w:cs="Times New Roman"/>
          <w:b/>
          <w:sz w:val="24"/>
          <w:szCs w:val="24"/>
          <w:lang w:bidi="ar-SA"/>
        </w:rPr>
        <w:t>97</w:t>
      </w:r>
      <w:r w:rsidR="00137700" w:rsidRPr="000F06F8">
        <w:rPr>
          <w:rFonts w:ascii="Times New Roman" w:hAnsi="Times New Roman" w:cs="Times New Roman"/>
          <w:sz w:val="24"/>
          <w:szCs w:val="24"/>
          <w:lang w:bidi="ar-SA"/>
        </w:rPr>
        <w:t>(2):</w:t>
      </w:r>
      <w:r w:rsidRPr="000F06F8">
        <w:rPr>
          <w:rFonts w:ascii="Times New Roman" w:hAnsi="Times New Roman" w:cs="Times New Roman"/>
          <w:sz w:val="24"/>
          <w:szCs w:val="24"/>
          <w:lang w:bidi="ar-SA"/>
        </w:rPr>
        <w:t xml:space="preserve"> 193-201.</w:t>
      </w:r>
    </w:p>
    <w:p w14:paraId="72D0154C" w14:textId="77777777" w:rsidR="00B859F9" w:rsidRPr="000F06F8" w:rsidRDefault="00B859F9"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Tews, J., Brose, U., Grimm, V., Tielbörger, K., Wi</w:t>
      </w:r>
      <w:r w:rsidR="00137700" w:rsidRPr="000F06F8">
        <w:rPr>
          <w:rFonts w:ascii="Times New Roman" w:hAnsi="Times New Roman" w:cs="Times New Roman"/>
          <w:sz w:val="24"/>
          <w:szCs w:val="24"/>
          <w:lang w:bidi="ar-SA"/>
        </w:rPr>
        <w:t xml:space="preserve">chmann, M. C., Schwager, M. and </w:t>
      </w:r>
      <w:proofErr w:type="spellStart"/>
      <w:r w:rsidR="00137700" w:rsidRPr="000F06F8">
        <w:rPr>
          <w:rFonts w:ascii="Times New Roman" w:hAnsi="Times New Roman" w:cs="Times New Roman"/>
          <w:sz w:val="24"/>
          <w:szCs w:val="24"/>
          <w:lang w:bidi="ar-SA"/>
        </w:rPr>
        <w:t>Jeltsch</w:t>
      </w:r>
      <w:proofErr w:type="spellEnd"/>
      <w:r w:rsidR="00137700" w:rsidRPr="000F06F8">
        <w:rPr>
          <w:rFonts w:ascii="Times New Roman" w:hAnsi="Times New Roman" w:cs="Times New Roman"/>
          <w:sz w:val="24"/>
          <w:szCs w:val="24"/>
          <w:lang w:bidi="ar-SA"/>
        </w:rPr>
        <w:t>, F. 2004</w:t>
      </w:r>
      <w:r w:rsidRPr="000F06F8">
        <w:rPr>
          <w:rFonts w:ascii="Times New Roman" w:hAnsi="Times New Roman" w:cs="Times New Roman"/>
          <w:sz w:val="24"/>
          <w:szCs w:val="24"/>
          <w:lang w:bidi="ar-SA"/>
        </w:rPr>
        <w:t>. Animal species diversity driven by habitat heterogeneity/diversity: the importance of keystone structures</w:t>
      </w:r>
      <w:r w:rsidRPr="000F06F8">
        <w:rPr>
          <w:rFonts w:ascii="Times New Roman" w:hAnsi="Times New Roman" w:cs="Times New Roman"/>
          <w:b/>
          <w:i/>
          <w:sz w:val="24"/>
          <w:szCs w:val="24"/>
          <w:lang w:bidi="ar-SA"/>
        </w:rPr>
        <w:t>.</w:t>
      </w:r>
      <w:r w:rsidR="00137700" w:rsidRPr="000F06F8">
        <w:rPr>
          <w:rFonts w:ascii="Times New Roman" w:hAnsi="Times New Roman" w:cs="Times New Roman"/>
          <w:b/>
          <w:i/>
          <w:sz w:val="24"/>
          <w:szCs w:val="24"/>
        </w:rPr>
        <w:t xml:space="preserve"> </w:t>
      </w:r>
      <w:r w:rsidR="00137700" w:rsidRPr="000F06F8">
        <w:rPr>
          <w:rStyle w:val="Strong"/>
          <w:rFonts w:ascii="Times New Roman" w:hAnsi="Times New Roman" w:cs="Times New Roman"/>
          <w:b w:val="0"/>
          <w:i/>
          <w:sz w:val="24"/>
          <w:szCs w:val="24"/>
        </w:rPr>
        <w:t xml:space="preserve">J. </w:t>
      </w:r>
      <w:proofErr w:type="spellStart"/>
      <w:r w:rsidR="00137700" w:rsidRPr="000F06F8">
        <w:rPr>
          <w:rStyle w:val="Strong"/>
          <w:rFonts w:ascii="Times New Roman" w:hAnsi="Times New Roman" w:cs="Times New Roman"/>
          <w:b w:val="0"/>
          <w:i/>
          <w:sz w:val="24"/>
          <w:szCs w:val="24"/>
        </w:rPr>
        <w:t>Biogeogr</w:t>
      </w:r>
      <w:proofErr w:type="spellEnd"/>
      <w:r w:rsidR="00137700" w:rsidRPr="000F06F8">
        <w:rPr>
          <w:rStyle w:val="Strong"/>
          <w:rFonts w:ascii="Times New Roman" w:hAnsi="Times New Roman" w:cs="Times New Roman"/>
          <w:b w:val="0"/>
          <w:i/>
          <w:color w:val="0A0A0A"/>
          <w:sz w:val="24"/>
          <w:szCs w:val="24"/>
          <w:shd w:val="clear" w:color="auto" w:fill="FFFFFF"/>
        </w:rPr>
        <w:t>.</w:t>
      </w:r>
      <w:r w:rsidRPr="000F06F8">
        <w:rPr>
          <w:rFonts w:ascii="Times New Roman" w:hAnsi="Times New Roman" w:cs="Times New Roman"/>
          <w:b/>
          <w:i/>
          <w:sz w:val="24"/>
          <w:szCs w:val="24"/>
          <w:lang w:bidi="ar-SA"/>
        </w:rPr>
        <w:t>,</w:t>
      </w:r>
      <w:r w:rsidRPr="000F06F8">
        <w:rPr>
          <w:rFonts w:ascii="Times New Roman" w:hAnsi="Times New Roman" w:cs="Times New Roman"/>
          <w:sz w:val="24"/>
          <w:szCs w:val="24"/>
          <w:lang w:bidi="ar-SA"/>
        </w:rPr>
        <w:t xml:space="preserve"> </w:t>
      </w:r>
      <w:r w:rsidRPr="000F06F8">
        <w:rPr>
          <w:rFonts w:ascii="Times New Roman" w:hAnsi="Times New Roman" w:cs="Times New Roman"/>
          <w:b/>
          <w:sz w:val="24"/>
          <w:szCs w:val="24"/>
          <w:lang w:bidi="ar-SA"/>
        </w:rPr>
        <w:t>31</w:t>
      </w:r>
      <w:r w:rsidR="00137700" w:rsidRPr="000F06F8">
        <w:rPr>
          <w:rFonts w:ascii="Times New Roman" w:hAnsi="Times New Roman" w:cs="Times New Roman"/>
          <w:sz w:val="24"/>
          <w:szCs w:val="24"/>
          <w:lang w:bidi="ar-SA"/>
        </w:rPr>
        <w:t xml:space="preserve">(1): </w:t>
      </w:r>
      <w:r w:rsidRPr="000F06F8">
        <w:rPr>
          <w:rFonts w:ascii="Times New Roman" w:hAnsi="Times New Roman" w:cs="Times New Roman"/>
          <w:sz w:val="24"/>
          <w:szCs w:val="24"/>
          <w:lang w:bidi="ar-SA"/>
        </w:rPr>
        <w:t>79-92.</w:t>
      </w:r>
    </w:p>
    <w:p w14:paraId="33CDEDF6" w14:textId="77777777" w:rsidR="00FB68F7" w:rsidRPr="000F06F8" w:rsidRDefault="00FB68F7"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 xml:space="preserve">Tscharntke, T., </w:t>
      </w:r>
      <w:proofErr w:type="spellStart"/>
      <w:r w:rsidRPr="000F06F8">
        <w:rPr>
          <w:rFonts w:ascii="Times New Roman" w:hAnsi="Times New Roman" w:cs="Times New Roman"/>
          <w:sz w:val="24"/>
          <w:szCs w:val="24"/>
          <w:lang w:bidi="ar-SA"/>
        </w:rPr>
        <w:t>Tylianakis</w:t>
      </w:r>
      <w:proofErr w:type="spellEnd"/>
      <w:r w:rsidRPr="000F06F8">
        <w:rPr>
          <w:rFonts w:ascii="Times New Roman" w:hAnsi="Times New Roman" w:cs="Times New Roman"/>
          <w:sz w:val="24"/>
          <w:szCs w:val="24"/>
          <w:lang w:bidi="ar-SA"/>
        </w:rPr>
        <w:t xml:space="preserve">, J. M., Rand, T. A., </w:t>
      </w:r>
      <w:proofErr w:type="spellStart"/>
      <w:r w:rsidRPr="000F06F8">
        <w:rPr>
          <w:rFonts w:ascii="Times New Roman" w:hAnsi="Times New Roman" w:cs="Times New Roman"/>
          <w:sz w:val="24"/>
          <w:szCs w:val="24"/>
          <w:lang w:bidi="ar-SA"/>
        </w:rPr>
        <w:t>Didham</w:t>
      </w:r>
      <w:proofErr w:type="spellEnd"/>
      <w:r w:rsidRPr="000F06F8">
        <w:rPr>
          <w:rFonts w:ascii="Times New Roman" w:hAnsi="Times New Roman" w:cs="Times New Roman"/>
          <w:sz w:val="24"/>
          <w:szCs w:val="24"/>
          <w:lang w:bidi="ar-SA"/>
        </w:rPr>
        <w:t xml:space="preserve">, R. K., Fahrig, L., </w:t>
      </w:r>
      <w:proofErr w:type="spellStart"/>
      <w:r w:rsidRPr="000F06F8">
        <w:rPr>
          <w:rFonts w:ascii="Times New Roman" w:hAnsi="Times New Roman" w:cs="Times New Roman"/>
          <w:sz w:val="24"/>
          <w:szCs w:val="24"/>
          <w:lang w:bidi="ar-SA"/>
        </w:rPr>
        <w:t>Batáry</w:t>
      </w:r>
      <w:proofErr w:type="spellEnd"/>
      <w:r w:rsidRPr="000F06F8">
        <w:rPr>
          <w:rFonts w:ascii="Times New Roman" w:hAnsi="Times New Roman" w:cs="Times New Roman"/>
          <w:sz w:val="24"/>
          <w:szCs w:val="24"/>
          <w:lang w:bidi="ar-SA"/>
        </w:rPr>
        <w:t>, P.</w:t>
      </w:r>
      <w:r w:rsidR="005359B6" w:rsidRPr="000F06F8">
        <w:rPr>
          <w:rFonts w:ascii="Times New Roman" w:hAnsi="Times New Roman" w:cs="Times New Roman"/>
          <w:sz w:val="24"/>
          <w:szCs w:val="24"/>
          <w:lang w:bidi="ar-SA"/>
        </w:rPr>
        <w:t xml:space="preserve"> and Westphal, C. 2012</w:t>
      </w:r>
      <w:r w:rsidRPr="000F06F8">
        <w:rPr>
          <w:rFonts w:ascii="Times New Roman" w:hAnsi="Times New Roman" w:cs="Times New Roman"/>
          <w:sz w:val="24"/>
          <w:szCs w:val="24"/>
          <w:lang w:bidi="ar-SA"/>
        </w:rPr>
        <w:t>. Landscape moderation of biod</w:t>
      </w:r>
      <w:r w:rsidR="005359B6" w:rsidRPr="000F06F8">
        <w:rPr>
          <w:rFonts w:ascii="Times New Roman" w:hAnsi="Times New Roman" w:cs="Times New Roman"/>
          <w:sz w:val="24"/>
          <w:szCs w:val="24"/>
          <w:lang w:bidi="ar-SA"/>
        </w:rPr>
        <w:t>iversity patterns and processes-</w:t>
      </w:r>
      <w:r w:rsidRPr="000F06F8">
        <w:rPr>
          <w:rFonts w:ascii="Times New Roman" w:hAnsi="Times New Roman" w:cs="Times New Roman"/>
          <w:sz w:val="24"/>
          <w:szCs w:val="24"/>
          <w:lang w:bidi="ar-SA"/>
        </w:rPr>
        <w:t>eight hypotheses. </w:t>
      </w:r>
      <w:r w:rsidR="005359B6" w:rsidRPr="000F06F8">
        <w:rPr>
          <w:rStyle w:val="Strong"/>
          <w:rFonts w:ascii="Times New Roman" w:hAnsi="Times New Roman" w:cs="Times New Roman"/>
          <w:b w:val="0"/>
          <w:i/>
          <w:sz w:val="24"/>
          <w:szCs w:val="24"/>
        </w:rPr>
        <w:t>Biol. Rev</w:t>
      </w:r>
      <w:r w:rsidR="005359B6" w:rsidRPr="000F06F8">
        <w:rPr>
          <w:rStyle w:val="Strong"/>
          <w:rFonts w:ascii="Times New Roman" w:hAnsi="Times New Roman" w:cs="Times New Roman"/>
          <w:color w:val="0A0A0A"/>
          <w:sz w:val="24"/>
          <w:szCs w:val="24"/>
          <w:shd w:val="clear" w:color="auto" w:fill="FFFFFF"/>
        </w:rPr>
        <w:t>.</w:t>
      </w:r>
      <w:r w:rsidRPr="000F06F8">
        <w:rPr>
          <w:rFonts w:ascii="Times New Roman" w:hAnsi="Times New Roman" w:cs="Times New Roman"/>
          <w:sz w:val="24"/>
          <w:szCs w:val="24"/>
          <w:lang w:bidi="ar-SA"/>
        </w:rPr>
        <w:t>, </w:t>
      </w:r>
      <w:r w:rsidRPr="000F06F8">
        <w:rPr>
          <w:rFonts w:ascii="Times New Roman" w:hAnsi="Times New Roman" w:cs="Times New Roman"/>
          <w:b/>
          <w:iCs/>
          <w:sz w:val="24"/>
          <w:szCs w:val="24"/>
          <w:lang w:bidi="ar-SA"/>
        </w:rPr>
        <w:t>87</w:t>
      </w:r>
      <w:r w:rsidR="005359B6" w:rsidRPr="000F06F8">
        <w:rPr>
          <w:rFonts w:ascii="Times New Roman" w:hAnsi="Times New Roman" w:cs="Times New Roman"/>
          <w:sz w:val="24"/>
          <w:szCs w:val="24"/>
          <w:lang w:bidi="ar-SA"/>
        </w:rPr>
        <w:t>(3):</w:t>
      </w:r>
      <w:r w:rsidRPr="000F06F8">
        <w:rPr>
          <w:rFonts w:ascii="Times New Roman" w:hAnsi="Times New Roman" w:cs="Times New Roman"/>
          <w:sz w:val="24"/>
          <w:szCs w:val="24"/>
          <w:lang w:bidi="ar-SA"/>
        </w:rPr>
        <w:t xml:space="preserve"> 661-685.</w:t>
      </w:r>
    </w:p>
    <w:p w14:paraId="7E2EB8D3" w14:textId="77777777" w:rsidR="00950121" w:rsidRPr="000F06F8" w:rsidRDefault="00950121" w:rsidP="00D9163A">
      <w:pPr>
        <w:spacing w:line="276" w:lineRule="auto"/>
        <w:ind w:left="720" w:hanging="720"/>
        <w:jc w:val="both"/>
        <w:rPr>
          <w:rFonts w:ascii="Times New Roman" w:hAnsi="Times New Roman" w:cs="Times New Roman"/>
          <w:sz w:val="24"/>
          <w:szCs w:val="24"/>
          <w:lang w:bidi="ar-SA"/>
        </w:rPr>
      </w:pPr>
    </w:p>
    <w:p w14:paraId="61757B46" w14:textId="77777777" w:rsidR="00950121" w:rsidRPr="000F06F8" w:rsidRDefault="00950121" w:rsidP="00D9163A">
      <w:pPr>
        <w:spacing w:line="276" w:lineRule="auto"/>
        <w:ind w:left="720" w:hanging="720"/>
        <w:jc w:val="both"/>
        <w:rPr>
          <w:rFonts w:ascii="Times New Roman" w:hAnsi="Times New Roman" w:cs="Times New Roman"/>
          <w:sz w:val="24"/>
          <w:szCs w:val="24"/>
          <w:lang w:bidi="ar-SA"/>
        </w:rPr>
      </w:pPr>
    </w:p>
    <w:p w14:paraId="730719BF" w14:textId="77777777" w:rsidR="00C00DA2" w:rsidRPr="000F06F8" w:rsidRDefault="00C00DA2" w:rsidP="00D45C07">
      <w:pPr>
        <w:spacing w:line="276" w:lineRule="auto"/>
        <w:jc w:val="both"/>
        <w:rPr>
          <w:rFonts w:ascii="Times New Roman" w:hAnsi="Times New Roman" w:cs="Times New Roman"/>
          <w:b/>
          <w:bCs/>
          <w:sz w:val="24"/>
          <w:szCs w:val="24"/>
        </w:rPr>
      </w:pPr>
    </w:p>
    <w:p w14:paraId="7273B51C" w14:textId="77777777" w:rsidR="00E77865" w:rsidRPr="000F06F8" w:rsidRDefault="00E77865" w:rsidP="00D45C07">
      <w:pPr>
        <w:spacing w:line="276" w:lineRule="auto"/>
        <w:jc w:val="both"/>
        <w:rPr>
          <w:rFonts w:ascii="Times New Roman" w:hAnsi="Times New Roman" w:cs="Times New Roman"/>
          <w:b/>
          <w:bCs/>
          <w:sz w:val="24"/>
          <w:szCs w:val="24"/>
        </w:rPr>
      </w:pPr>
      <w:r w:rsidRPr="000F06F8">
        <w:rPr>
          <w:rFonts w:ascii="Times New Roman" w:hAnsi="Times New Roman" w:cs="Times New Roman"/>
          <w:b/>
          <w:bCs/>
          <w:sz w:val="24"/>
          <w:szCs w:val="24"/>
        </w:rPr>
        <w:t xml:space="preserve">Table 1. Comparison of diversity indices between Anshi-Dandeli Tiger Reserve and </w:t>
      </w:r>
      <w:proofErr w:type="spellStart"/>
      <w:r w:rsidRPr="000F06F8">
        <w:rPr>
          <w:rFonts w:ascii="Times New Roman" w:hAnsi="Times New Roman" w:cs="Times New Roman"/>
          <w:b/>
          <w:bCs/>
          <w:sz w:val="24"/>
          <w:szCs w:val="24"/>
        </w:rPr>
        <w:t>Kudremukh</w:t>
      </w:r>
      <w:proofErr w:type="spellEnd"/>
      <w:r w:rsidRPr="000F06F8">
        <w:rPr>
          <w:rFonts w:ascii="Times New Roman" w:hAnsi="Times New Roman" w:cs="Times New Roman"/>
          <w:b/>
          <w:bCs/>
          <w:sz w:val="24"/>
          <w:szCs w:val="24"/>
        </w:rPr>
        <w:t xml:space="preserve"> National Park.</w:t>
      </w:r>
    </w:p>
    <w:p w14:paraId="5BF7F5C5" w14:textId="77777777" w:rsidR="00B42B83" w:rsidRPr="000F06F8" w:rsidRDefault="00B42B83" w:rsidP="00D45C07">
      <w:pPr>
        <w:spacing w:line="276" w:lineRule="auto"/>
        <w:jc w:val="both"/>
        <w:rPr>
          <w:rFonts w:ascii="Times New Roman" w:hAnsi="Times New Roman" w:cs="Times New Roman"/>
          <w:b/>
          <w:bCs/>
          <w:sz w:val="24"/>
          <w:szCs w:val="24"/>
        </w:rPr>
      </w:pPr>
    </w:p>
    <w:tbl>
      <w:tblPr>
        <w:tblStyle w:val="TableGrid"/>
        <w:tblW w:w="9344" w:type="dxa"/>
        <w:tblLook w:val="04A0" w:firstRow="1" w:lastRow="0" w:firstColumn="1" w:lastColumn="0" w:noHBand="0" w:noVBand="1"/>
      </w:tblPr>
      <w:tblGrid>
        <w:gridCol w:w="1714"/>
        <w:gridCol w:w="1218"/>
        <w:gridCol w:w="1484"/>
        <w:gridCol w:w="4928"/>
      </w:tblGrid>
      <w:tr w:rsidR="00B42B83" w:rsidRPr="000F06F8" w14:paraId="774BF940" w14:textId="77777777" w:rsidTr="00B42B83">
        <w:tc>
          <w:tcPr>
            <w:tcW w:w="0" w:type="auto"/>
            <w:hideMark/>
          </w:tcPr>
          <w:p w14:paraId="529C777C"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Metric</w:t>
            </w:r>
          </w:p>
        </w:tc>
        <w:tc>
          <w:tcPr>
            <w:tcW w:w="0" w:type="auto"/>
            <w:hideMark/>
          </w:tcPr>
          <w:p w14:paraId="57A09F9F"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Anshi-Dandeli</w:t>
            </w:r>
          </w:p>
        </w:tc>
        <w:tc>
          <w:tcPr>
            <w:tcW w:w="0" w:type="auto"/>
            <w:hideMark/>
          </w:tcPr>
          <w:p w14:paraId="48186CDB" w14:textId="77777777" w:rsidR="00B42B83" w:rsidRPr="000F06F8" w:rsidRDefault="00B42B83" w:rsidP="00B42B83">
            <w:pPr>
              <w:rPr>
                <w:rFonts w:ascii="Times New Roman" w:eastAsia="Times New Roman" w:hAnsi="Times New Roman" w:cs="Times New Roman"/>
                <w:color w:val="1F1F1F"/>
                <w:sz w:val="24"/>
                <w:szCs w:val="24"/>
                <w:lang w:eastAsia="en-IN"/>
              </w:rPr>
            </w:pPr>
            <w:proofErr w:type="spellStart"/>
            <w:r w:rsidRPr="000F06F8">
              <w:rPr>
                <w:rFonts w:ascii="Times New Roman" w:eastAsia="Times New Roman" w:hAnsi="Times New Roman" w:cs="Times New Roman"/>
                <w:b/>
                <w:bCs/>
                <w:color w:val="1F1F1F"/>
                <w:sz w:val="24"/>
                <w:szCs w:val="24"/>
                <w:bdr w:val="none" w:sz="0" w:space="0" w:color="auto" w:frame="1"/>
                <w:lang w:eastAsia="en-IN"/>
              </w:rPr>
              <w:t>Kudremukh</w:t>
            </w:r>
            <w:proofErr w:type="spellEnd"/>
          </w:p>
        </w:tc>
        <w:tc>
          <w:tcPr>
            <w:tcW w:w="0" w:type="auto"/>
            <w:hideMark/>
          </w:tcPr>
          <w:p w14:paraId="6C14DC15"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Ecological Interpretation</w:t>
            </w:r>
          </w:p>
        </w:tc>
      </w:tr>
      <w:tr w:rsidR="00B42B83" w:rsidRPr="000F06F8" w14:paraId="268E5188" w14:textId="77777777" w:rsidTr="00B42B83">
        <w:tc>
          <w:tcPr>
            <w:tcW w:w="0" w:type="auto"/>
            <w:hideMark/>
          </w:tcPr>
          <w:p w14:paraId="38A6148C"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Species Richness (S)</w:t>
            </w:r>
          </w:p>
        </w:tc>
        <w:tc>
          <w:tcPr>
            <w:tcW w:w="0" w:type="auto"/>
            <w:hideMark/>
          </w:tcPr>
          <w:p w14:paraId="566F01EB"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62</w:t>
            </w:r>
          </w:p>
        </w:tc>
        <w:tc>
          <w:tcPr>
            <w:tcW w:w="0" w:type="auto"/>
            <w:hideMark/>
          </w:tcPr>
          <w:p w14:paraId="7BA98403"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82</w:t>
            </w:r>
          </w:p>
        </w:tc>
        <w:tc>
          <w:tcPr>
            <w:tcW w:w="0" w:type="auto"/>
            <w:hideMark/>
          </w:tcPr>
          <w:p w14:paraId="313A59A8"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Absolute count of distinct species.</w:t>
            </w:r>
          </w:p>
        </w:tc>
      </w:tr>
      <w:tr w:rsidR="00B42B83" w:rsidRPr="000F06F8" w14:paraId="2410B55E" w14:textId="77777777" w:rsidTr="00B42B83">
        <w:tc>
          <w:tcPr>
            <w:tcW w:w="0" w:type="auto"/>
            <w:hideMark/>
          </w:tcPr>
          <w:p w14:paraId="3CDA9D88" w14:textId="77777777" w:rsidR="00B42B83" w:rsidRPr="000F06F8" w:rsidRDefault="00B42B83" w:rsidP="00B42B83">
            <w:pPr>
              <w:rPr>
                <w:rFonts w:ascii="Times New Roman" w:eastAsia="Times New Roman" w:hAnsi="Times New Roman" w:cs="Times New Roman"/>
                <w:color w:val="1F1F1F"/>
                <w:sz w:val="24"/>
                <w:szCs w:val="24"/>
                <w:lang w:eastAsia="en-IN"/>
              </w:rPr>
            </w:pPr>
            <w:proofErr w:type="spellStart"/>
            <w:r w:rsidRPr="000F06F8">
              <w:rPr>
                <w:rFonts w:ascii="Times New Roman" w:eastAsia="Times New Roman" w:hAnsi="Times New Roman" w:cs="Times New Roman"/>
                <w:b/>
                <w:bCs/>
                <w:color w:val="1F1F1F"/>
                <w:sz w:val="24"/>
                <w:szCs w:val="24"/>
                <w:bdr w:val="none" w:sz="0" w:space="0" w:color="auto" w:frame="1"/>
                <w:lang w:eastAsia="en-IN"/>
              </w:rPr>
              <w:t>Margalef's</w:t>
            </w:r>
            <w:proofErr w:type="spellEnd"/>
            <w:r w:rsidRPr="000F06F8">
              <w:rPr>
                <w:rFonts w:ascii="Times New Roman" w:eastAsia="Times New Roman" w:hAnsi="Times New Roman" w:cs="Times New Roman"/>
                <w:b/>
                <w:bCs/>
                <w:color w:val="1F1F1F"/>
                <w:sz w:val="24"/>
                <w:szCs w:val="24"/>
                <w:bdr w:val="none" w:sz="0" w:space="0" w:color="auto" w:frame="1"/>
                <w:lang w:eastAsia="en-IN"/>
              </w:rPr>
              <w:t xml:space="preserve"> Richness (d)</w:t>
            </w:r>
          </w:p>
        </w:tc>
        <w:tc>
          <w:tcPr>
            <w:tcW w:w="0" w:type="auto"/>
            <w:hideMark/>
          </w:tcPr>
          <w:p w14:paraId="29DA3D0E"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7.884</w:t>
            </w:r>
          </w:p>
        </w:tc>
        <w:tc>
          <w:tcPr>
            <w:tcW w:w="0" w:type="auto"/>
            <w:hideMark/>
          </w:tcPr>
          <w:p w14:paraId="346502FA"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10.401</w:t>
            </w:r>
          </w:p>
        </w:tc>
        <w:tc>
          <w:tcPr>
            <w:tcW w:w="0" w:type="auto"/>
            <w:hideMark/>
          </w:tcPr>
          <w:p w14:paraId="222FEFD6"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 xml:space="preserve">Richness normalized for sample size. </w:t>
            </w:r>
            <w:proofErr w:type="spellStart"/>
            <w:r w:rsidRPr="000F06F8">
              <w:rPr>
                <w:rFonts w:ascii="Times New Roman" w:eastAsia="Times New Roman" w:hAnsi="Times New Roman" w:cs="Times New Roman"/>
                <w:color w:val="1F1F1F"/>
                <w:sz w:val="24"/>
                <w:szCs w:val="24"/>
                <w:bdr w:val="none" w:sz="0" w:space="0" w:color="auto" w:frame="1"/>
                <w:lang w:eastAsia="en-IN"/>
              </w:rPr>
              <w:t>Kudremukh</w:t>
            </w:r>
            <w:proofErr w:type="spellEnd"/>
            <w:r w:rsidRPr="000F06F8">
              <w:rPr>
                <w:rFonts w:ascii="Times New Roman" w:eastAsia="Times New Roman" w:hAnsi="Times New Roman" w:cs="Times New Roman"/>
                <w:color w:val="1F1F1F"/>
                <w:sz w:val="24"/>
                <w:szCs w:val="24"/>
                <w:bdr w:val="none" w:sz="0" w:space="0" w:color="auto" w:frame="1"/>
                <w:lang w:eastAsia="en-IN"/>
              </w:rPr>
              <w:t xml:space="preserve"> demonstrates notably higher inherent species richness.</w:t>
            </w:r>
          </w:p>
        </w:tc>
      </w:tr>
      <w:tr w:rsidR="00B42B83" w:rsidRPr="000F06F8" w14:paraId="21F5AB75" w14:textId="77777777" w:rsidTr="00B42B83">
        <w:tc>
          <w:tcPr>
            <w:tcW w:w="0" w:type="auto"/>
            <w:hideMark/>
          </w:tcPr>
          <w:p w14:paraId="300A9BB6"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Shannon-Wiener (H')</w:t>
            </w:r>
          </w:p>
        </w:tc>
        <w:tc>
          <w:tcPr>
            <w:tcW w:w="0" w:type="auto"/>
            <w:hideMark/>
          </w:tcPr>
          <w:p w14:paraId="22045050"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3.702</w:t>
            </w:r>
          </w:p>
        </w:tc>
        <w:tc>
          <w:tcPr>
            <w:tcW w:w="0" w:type="auto"/>
            <w:hideMark/>
          </w:tcPr>
          <w:p w14:paraId="1A89D393"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3.995</w:t>
            </w:r>
          </w:p>
        </w:tc>
        <w:tc>
          <w:tcPr>
            <w:tcW w:w="0" w:type="auto"/>
            <w:hideMark/>
          </w:tcPr>
          <w:p w14:paraId="34865EF5"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 xml:space="preserve">Accounts for both abundance and evenness. </w:t>
            </w:r>
            <w:proofErr w:type="spellStart"/>
            <w:r w:rsidRPr="000F06F8">
              <w:rPr>
                <w:rFonts w:ascii="Times New Roman" w:eastAsia="Times New Roman" w:hAnsi="Times New Roman" w:cs="Times New Roman"/>
                <w:color w:val="1F1F1F"/>
                <w:sz w:val="24"/>
                <w:szCs w:val="24"/>
                <w:bdr w:val="none" w:sz="0" w:space="0" w:color="auto" w:frame="1"/>
                <w:lang w:eastAsia="en-IN"/>
              </w:rPr>
              <w:t>Kudremukh</w:t>
            </w:r>
            <w:proofErr w:type="spellEnd"/>
            <w:r w:rsidRPr="000F06F8">
              <w:rPr>
                <w:rFonts w:ascii="Times New Roman" w:eastAsia="Times New Roman" w:hAnsi="Times New Roman" w:cs="Times New Roman"/>
                <w:color w:val="1F1F1F"/>
                <w:sz w:val="24"/>
                <w:szCs w:val="24"/>
                <w:bdr w:val="none" w:sz="0" w:space="0" w:color="auto" w:frame="1"/>
                <w:lang w:eastAsia="en-IN"/>
              </w:rPr>
              <w:t xml:space="preserve"> is more diverse.</w:t>
            </w:r>
          </w:p>
        </w:tc>
      </w:tr>
      <w:tr w:rsidR="00B42B83" w:rsidRPr="000F06F8" w14:paraId="62352131" w14:textId="77777777" w:rsidTr="00B42B83">
        <w:tc>
          <w:tcPr>
            <w:tcW w:w="0" w:type="auto"/>
            <w:hideMark/>
          </w:tcPr>
          <w:p w14:paraId="68BF61CC"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Simpson's Index (1-D)</w:t>
            </w:r>
          </w:p>
        </w:tc>
        <w:tc>
          <w:tcPr>
            <w:tcW w:w="0" w:type="auto"/>
            <w:hideMark/>
          </w:tcPr>
          <w:p w14:paraId="1117B517"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0.969</w:t>
            </w:r>
          </w:p>
        </w:tc>
        <w:tc>
          <w:tcPr>
            <w:tcW w:w="0" w:type="auto"/>
            <w:hideMark/>
          </w:tcPr>
          <w:p w14:paraId="558AEEFF"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0.976</w:t>
            </w:r>
          </w:p>
        </w:tc>
        <w:tc>
          <w:tcPr>
            <w:tcW w:w="0" w:type="auto"/>
            <w:hideMark/>
          </w:tcPr>
          <w:p w14:paraId="4DFF9CF4"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Probability that two randomly selected individuals are of different species. Both sites show extremely high diversity.</w:t>
            </w:r>
          </w:p>
        </w:tc>
      </w:tr>
      <w:tr w:rsidR="00B42B83" w:rsidRPr="000F06F8" w14:paraId="38BD787F" w14:textId="77777777" w:rsidTr="00B42B83">
        <w:tc>
          <w:tcPr>
            <w:tcW w:w="0" w:type="auto"/>
            <w:hideMark/>
          </w:tcPr>
          <w:p w14:paraId="2B474BDD" w14:textId="77777777" w:rsidR="00B42B83" w:rsidRPr="000F06F8" w:rsidRDefault="00B42B83" w:rsidP="00B42B83">
            <w:pPr>
              <w:rPr>
                <w:rFonts w:ascii="Times New Roman" w:eastAsia="Times New Roman" w:hAnsi="Times New Roman" w:cs="Times New Roman"/>
                <w:color w:val="1F1F1F"/>
                <w:sz w:val="24"/>
                <w:szCs w:val="24"/>
                <w:lang w:eastAsia="en-IN"/>
              </w:rPr>
            </w:pPr>
            <w:proofErr w:type="spellStart"/>
            <w:r w:rsidRPr="000F06F8">
              <w:rPr>
                <w:rFonts w:ascii="Times New Roman" w:eastAsia="Times New Roman" w:hAnsi="Times New Roman" w:cs="Times New Roman"/>
                <w:b/>
                <w:bCs/>
                <w:color w:val="1F1F1F"/>
                <w:sz w:val="24"/>
                <w:szCs w:val="24"/>
                <w:bdr w:val="none" w:sz="0" w:space="0" w:color="auto" w:frame="1"/>
                <w:lang w:eastAsia="en-IN"/>
              </w:rPr>
              <w:t>Pielou's</w:t>
            </w:r>
            <w:proofErr w:type="spellEnd"/>
            <w:r w:rsidRPr="000F06F8">
              <w:rPr>
                <w:rFonts w:ascii="Times New Roman" w:eastAsia="Times New Roman" w:hAnsi="Times New Roman" w:cs="Times New Roman"/>
                <w:b/>
                <w:bCs/>
                <w:color w:val="1F1F1F"/>
                <w:sz w:val="24"/>
                <w:szCs w:val="24"/>
                <w:bdr w:val="none" w:sz="0" w:space="0" w:color="auto" w:frame="1"/>
                <w:lang w:eastAsia="en-IN"/>
              </w:rPr>
              <w:t xml:space="preserve"> Evenness (J')</w:t>
            </w:r>
          </w:p>
        </w:tc>
        <w:tc>
          <w:tcPr>
            <w:tcW w:w="0" w:type="auto"/>
            <w:hideMark/>
          </w:tcPr>
          <w:p w14:paraId="693628D0"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0.897</w:t>
            </w:r>
          </w:p>
        </w:tc>
        <w:tc>
          <w:tcPr>
            <w:tcW w:w="0" w:type="auto"/>
            <w:hideMark/>
          </w:tcPr>
          <w:p w14:paraId="5DC890FF"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0.907</w:t>
            </w:r>
          </w:p>
        </w:tc>
        <w:tc>
          <w:tcPr>
            <w:tcW w:w="0" w:type="auto"/>
            <w:hideMark/>
          </w:tcPr>
          <w:p w14:paraId="726F73E1"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Measures how equally populations are distributed. Both sites are highly stable, lacking aggressive dominance by a single species.</w:t>
            </w:r>
          </w:p>
        </w:tc>
      </w:tr>
    </w:tbl>
    <w:p w14:paraId="57C4806B" w14:textId="77777777" w:rsidR="00E77865" w:rsidRPr="000F06F8" w:rsidRDefault="00E77865" w:rsidP="00D45C07">
      <w:pPr>
        <w:spacing w:line="276" w:lineRule="auto"/>
        <w:jc w:val="both"/>
        <w:rPr>
          <w:rFonts w:ascii="Times New Roman" w:hAnsi="Times New Roman" w:cs="Times New Roman"/>
          <w:sz w:val="24"/>
          <w:szCs w:val="24"/>
        </w:rPr>
      </w:pPr>
    </w:p>
    <w:p w14:paraId="287F725F" w14:textId="77777777" w:rsidR="00E0158F" w:rsidRPr="000F06F8" w:rsidRDefault="00E0158F" w:rsidP="00D45C07">
      <w:pPr>
        <w:spacing w:line="276" w:lineRule="auto"/>
        <w:jc w:val="both"/>
        <w:rPr>
          <w:rFonts w:ascii="Times New Roman" w:hAnsi="Times New Roman" w:cs="Times New Roman"/>
          <w:sz w:val="24"/>
          <w:szCs w:val="24"/>
        </w:rPr>
      </w:pPr>
    </w:p>
    <w:p w14:paraId="3C5376C3" w14:textId="77777777" w:rsidR="003772A0" w:rsidRPr="000F06F8" w:rsidRDefault="003772A0"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p>
    <w:p w14:paraId="68FFDEEB" w14:textId="77777777" w:rsidR="003772A0" w:rsidRPr="000F06F8" w:rsidRDefault="003772A0" w:rsidP="00D45C07">
      <w:pPr>
        <w:spacing w:line="276" w:lineRule="auto"/>
        <w:jc w:val="both"/>
        <w:rPr>
          <w:rFonts w:ascii="Times New Roman" w:hAnsi="Times New Roman" w:cs="Times New Roman"/>
          <w:sz w:val="24"/>
          <w:szCs w:val="24"/>
        </w:rPr>
      </w:pPr>
    </w:p>
    <w:p w14:paraId="3B17D389" w14:textId="77777777" w:rsidR="00E0158F" w:rsidRPr="000F06F8" w:rsidRDefault="00E0158F" w:rsidP="00D45C07">
      <w:pPr>
        <w:spacing w:line="276" w:lineRule="auto"/>
        <w:jc w:val="both"/>
        <w:rPr>
          <w:rFonts w:ascii="Times New Roman" w:hAnsi="Times New Roman" w:cs="Times New Roman"/>
          <w:sz w:val="24"/>
          <w:szCs w:val="24"/>
        </w:rPr>
      </w:pPr>
    </w:p>
    <w:p w14:paraId="1C1AF368" w14:textId="77777777" w:rsidR="00620435" w:rsidRPr="000F06F8" w:rsidRDefault="00D45CB6" w:rsidP="00620435">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en-IN"/>
        </w:rPr>
      </w:r>
      <w:r>
        <w:rPr>
          <w:rFonts w:ascii="Times New Roman" w:hAnsi="Times New Roman" w:cs="Times New Roman"/>
          <w:noProof/>
          <w:sz w:val="24"/>
          <w:szCs w:val="24"/>
          <w:lang w:eastAsia="en-IN"/>
        </w:rPr>
        <w:pict w14:anchorId="68FC9ADF">
          <v:rect id="Rectangle 5" o:spid="_x0000_s2051" alt="https://lh3.googleusercontent.com/gg-dl/AOI_d__2Cn7E3jCso-8S4-JeBCSWaYFq3mMEaQ-hqy-RjXBZI9WkegUPZ9Z2dcjeNJl3H9pCKFrxzezM0_fbg4U_EO72Yc7xaVgf6Uf4_CnPLMIVjLcuBFgUEO9Prpug3b-QTXWiqEubTlf-mL81Be3oQF_jBRaVrD_Xy8cym0qd1F1cT3Pm" style="width:24pt;height:24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o:lock v:ext="edit" aspectratio="t"/>
            <w10:anchorlock/>
          </v:rect>
        </w:pict>
      </w:r>
    </w:p>
    <w:p w14:paraId="50F89EF1" w14:textId="77777777" w:rsidR="00126AE0" w:rsidRPr="000F06F8" w:rsidRDefault="00D45CB6" w:rsidP="00620435">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en-IN"/>
        </w:rPr>
      </w:r>
      <w:r>
        <w:rPr>
          <w:rFonts w:ascii="Times New Roman" w:hAnsi="Times New Roman" w:cs="Times New Roman"/>
          <w:noProof/>
          <w:sz w:val="24"/>
          <w:szCs w:val="24"/>
          <w:lang w:eastAsia="en-IN"/>
        </w:rPr>
        <w:pict w14:anchorId="2CB068A2">
          <v:rect id="AutoShape 4" o:spid="_x0000_s2050" alt="https://lh3.googleusercontent.com/gg-dl/AOI_d__2Cn7E3jCso-8S4-JeBCSWaYFq3mMEaQ-hqy-RjXBZI9WkegUPZ9Z2dcjeNJl3H9pCKFrxzezM0_fbg4U_EO72Yc7xaVgf6Uf4_CnPLMIVjLcuBFgUEO9Prpug3b-QTXWiqEubTlf-mL81Be3oQF_jBRaVrD_Xy8cym0qd1F1cT3Pm" style="width:24pt;height:24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o:lock v:ext="edit" aspectratio="t"/>
            <w10:anchorlock/>
          </v:rect>
        </w:pict>
      </w:r>
    </w:p>
    <w:p w14:paraId="6CF66C4C" w14:textId="77777777" w:rsidR="00126AE0" w:rsidRPr="000F06F8" w:rsidRDefault="00126AE0" w:rsidP="00126AE0">
      <w:pPr>
        <w:spacing w:before="100" w:beforeAutospacing="1" w:after="100" w:afterAutospacing="1" w:line="240" w:lineRule="auto"/>
        <w:rPr>
          <w:rFonts w:ascii="Times New Roman" w:eastAsia="Times New Roman" w:hAnsi="Times New Roman" w:cs="Times New Roman"/>
          <w:sz w:val="24"/>
          <w:szCs w:val="24"/>
          <w:lang w:eastAsia="en-IN"/>
        </w:rPr>
      </w:pPr>
      <w:r w:rsidRPr="000F06F8">
        <w:rPr>
          <w:rFonts w:ascii="Times New Roman" w:eastAsia="Times New Roman" w:hAnsi="Times New Roman" w:cs="Times New Roman"/>
          <w:noProof/>
          <w:sz w:val="24"/>
          <w:szCs w:val="24"/>
          <w:lang w:eastAsia="en-IN"/>
        </w:rPr>
        <w:drawing>
          <wp:inline distT="0" distB="0" distL="0" distR="0" wp14:anchorId="06AAE2A0" wp14:editId="6CC8136E">
            <wp:extent cx="5904977" cy="3753350"/>
            <wp:effectExtent l="0" t="0" r="635" b="0"/>
            <wp:docPr id="9" name="Picture 9" descr="C:\Users\IWST-NOV2023-16-22\Downloads\Code_Generated_Image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WST-NOV2023-16-22\Downloads\Code_Generated_Image (19).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28090" cy="3768041"/>
                    </a:xfrm>
                    <a:prstGeom prst="rect">
                      <a:avLst/>
                    </a:prstGeom>
                    <a:noFill/>
                    <a:ln>
                      <a:noFill/>
                    </a:ln>
                  </pic:spPr>
                </pic:pic>
              </a:graphicData>
            </a:graphic>
          </wp:inline>
        </w:drawing>
      </w:r>
    </w:p>
    <w:p w14:paraId="44A59D44" w14:textId="77777777" w:rsidR="006C09B4" w:rsidRPr="000F06F8" w:rsidRDefault="00B42B83" w:rsidP="00D45C07">
      <w:pPr>
        <w:pStyle w:val="NormalWeb"/>
        <w:spacing w:line="276" w:lineRule="auto"/>
        <w:jc w:val="both"/>
      </w:pPr>
      <w:r w:rsidRPr="000F06F8">
        <w:rPr>
          <w:b/>
          <w:bCs/>
        </w:rPr>
        <w:t>Fig</w:t>
      </w:r>
      <w:r w:rsidR="00FF5BC6" w:rsidRPr="000F06F8">
        <w:rPr>
          <w:b/>
          <w:bCs/>
        </w:rPr>
        <w:t xml:space="preserve">. </w:t>
      </w:r>
      <w:r w:rsidR="009F288C" w:rsidRPr="000F06F8">
        <w:rPr>
          <w:b/>
          <w:bCs/>
        </w:rPr>
        <w:t>1</w:t>
      </w:r>
      <w:r w:rsidR="00FF5BC6" w:rsidRPr="000F06F8">
        <w:rPr>
          <w:b/>
          <w:bCs/>
        </w:rPr>
        <w:t xml:space="preserve">. </w:t>
      </w:r>
      <w:r w:rsidR="006C09B4" w:rsidRPr="000F06F8">
        <w:rPr>
          <w:b/>
          <w:bCs/>
        </w:rPr>
        <w:t>Family-wise Abundance</w:t>
      </w:r>
      <w:r w:rsidR="006C09B4" w:rsidRPr="000F06F8">
        <w:t xml:space="preserve"> This bar chart shows the distribution of insect counts across families. Nymphalidae is the dominant family in both sites, but their relative proportions and the presence of minor families differ </w:t>
      </w:r>
      <w:commentRangeStart w:id="6"/>
      <w:r w:rsidR="006C09B4" w:rsidRPr="000F06F8">
        <w:t>significantly</w:t>
      </w:r>
      <w:commentRangeEnd w:id="6"/>
      <w:r w:rsidR="000A1CC4">
        <w:rPr>
          <w:rStyle w:val="CommentReference"/>
          <w:rFonts w:asciiTheme="minorHAnsi" w:eastAsiaTheme="minorHAnsi" w:hAnsiTheme="minorHAnsi" w:cstheme="minorBidi"/>
          <w:lang w:eastAsia="en-US"/>
        </w:rPr>
        <w:commentReference w:id="6"/>
      </w:r>
      <w:r w:rsidR="006C09B4" w:rsidRPr="000F06F8">
        <w:t xml:space="preserve">. </w:t>
      </w:r>
    </w:p>
    <w:p w14:paraId="208F04B5" w14:textId="77777777" w:rsidR="00227E3E" w:rsidRPr="000F06F8" w:rsidRDefault="00227E3E" w:rsidP="00D45C07">
      <w:pPr>
        <w:spacing w:before="100" w:beforeAutospacing="1" w:after="100" w:afterAutospacing="1" w:line="276" w:lineRule="auto"/>
        <w:jc w:val="both"/>
        <w:rPr>
          <w:rFonts w:ascii="Times New Roman" w:hAnsi="Times New Roman" w:cs="Times New Roman"/>
          <w:b/>
          <w:bCs/>
          <w:sz w:val="24"/>
          <w:szCs w:val="24"/>
        </w:rPr>
      </w:pPr>
    </w:p>
    <w:p w14:paraId="29B466C7" w14:textId="77777777" w:rsidR="00227E3E" w:rsidRPr="000F06F8" w:rsidRDefault="00227E3E" w:rsidP="00D45C07">
      <w:pPr>
        <w:spacing w:before="100" w:beforeAutospacing="1" w:after="100" w:afterAutospacing="1" w:line="276" w:lineRule="auto"/>
        <w:jc w:val="both"/>
        <w:rPr>
          <w:rFonts w:ascii="Times New Roman" w:hAnsi="Times New Roman" w:cs="Times New Roman"/>
          <w:b/>
          <w:bCs/>
          <w:sz w:val="24"/>
          <w:szCs w:val="24"/>
        </w:rPr>
      </w:pPr>
    </w:p>
    <w:p w14:paraId="08D79DAA" w14:textId="77777777" w:rsidR="00227E3E" w:rsidRPr="000F06F8" w:rsidRDefault="00227E3E" w:rsidP="00227E3E">
      <w:pPr>
        <w:spacing w:before="100" w:beforeAutospacing="1" w:after="100" w:afterAutospacing="1" w:line="276" w:lineRule="auto"/>
        <w:jc w:val="both"/>
        <w:rPr>
          <w:rFonts w:ascii="Times New Roman" w:hAnsi="Times New Roman" w:cs="Times New Roman"/>
          <w:b/>
          <w:bCs/>
          <w:sz w:val="24"/>
          <w:szCs w:val="24"/>
        </w:rPr>
      </w:pPr>
    </w:p>
    <w:p w14:paraId="52C82D2B" w14:textId="77777777" w:rsidR="00BA7EF0" w:rsidRPr="000F06F8" w:rsidRDefault="00BA7EF0" w:rsidP="00227E3E">
      <w:pPr>
        <w:spacing w:before="100" w:beforeAutospacing="1" w:after="100" w:afterAutospacing="1" w:line="276" w:lineRule="auto"/>
        <w:jc w:val="both"/>
        <w:rPr>
          <w:rFonts w:ascii="Times New Roman" w:hAnsi="Times New Roman" w:cs="Times New Roman"/>
          <w:b/>
          <w:bCs/>
          <w:sz w:val="24"/>
          <w:szCs w:val="24"/>
        </w:rPr>
      </w:pPr>
      <w:r w:rsidRPr="000F06F8">
        <w:rPr>
          <w:rFonts w:ascii="Times New Roman" w:hAnsi="Times New Roman" w:cs="Times New Roman"/>
          <w:b/>
          <w:bCs/>
          <w:noProof/>
          <w:sz w:val="24"/>
          <w:szCs w:val="24"/>
          <w:lang w:eastAsia="en-IN"/>
        </w:rPr>
        <w:lastRenderedPageBreak/>
        <w:drawing>
          <wp:inline distT="0" distB="0" distL="0" distR="0" wp14:anchorId="6C976BB3" wp14:editId="5744283A">
            <wp:extent cx="5731510" cy="4459831"/>
            <wp:effectExtent l="0" t="0" r="2540" b="0"/>
            <wp:docPr id="4" name="Picture 4" descr="C:\Users\IWST-NOV2023-16-22\Downloads\Code_Generated_Image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WST-NOV2023-16-22\Downloads\Code_Generated_Image (1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4459831"/>
                    </a:xfrm>
                    <a:prstGeom prst="rect">
                      <a:avLst/>
                    </a:prstGeom>
                    <a:noFill/>
                    <a:ln>
                      <a:noFill/>
                    </a:ln>
                  </pic:spPr>
                </pic:pic>
              </a:graphicData>
            </a:graphic>
          </wp:inline>
        </w:drawing>
      </w:r>
    </w:p>
    <w:p w14:paraId="64799D1E" w14:textId="77777777" w:rsidR="00227E3E" w:rsidRPr="000F06F8" w:rsidRDefault="00227E3E" w:rsidP="00D45C07">
      <w:pPr>
        <w:spacing w:before="100" w:beforeAutospacing="1" w:after="100" w:afterAutospacing="1" w:line="276" w:lineRule="auto"/>
        <w:jc w:val="both"/>
        <w:rPr>
          <w:rFonts w:ascii="Times New Roman" w:hAnsi="Times New Roman" w:cs="Times New Roman"/>
          <w:b/>
          <w:bCs/>
          <w:sz w:val="24"/>
          <w:szCs w:val="24"/>
        </w:rPr>
      </w:pPr>
    </w:p>
    <w:p w14:paraId="288D6137" w14:textId="77777777" w:rsidR="0076226F" w:rsidRPr="000F06F8" w:rsidRDefault="00B42B83"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hAnsi="Times New Roman" w:cs="Times New Roman"/>
          <w:b/>
          <w:bCs/>
          <w:sz w:val="24"/>
          <w:szCs w:val="24"/>
        </w:rPr>
        <w:t>Fig</w:t>
      </w:r>
      <w:r w:rsidR="000F06F8">
        <w:rPr>
          <w:rFonts w:ascii="Times New Roman" w:hAnsi="Times New Roman" w:cs="Times New Roman"/>
          <w:b/>
          <w:bCs/>
          <w:sz w:val="24"/>
          <w:szCs w:val="24"/>
        </w:rPr>
        <w:t xml:space="preserve">. </w:t>
      </w:r>
      <w:r w:rsidRPr="000F06F8">
        <w:rPr>
          <w:rFonts w:ascii="Times New Roman" w:hAnsi="Times New Roman" w:cs="Times New Roman"/>
          <w:b/>
          <w:bCs/>
          <w:sz w:val="24"/>
          <w:szCs w:val="24"/>
        </w:rPr>
        <w:t>2</w:t>
      </w:r>
      <w:r w:rsidR="009F288C" w:rsidRPr="000F06F8">
        <w:rPr>
          <w:rFonts w:ascii="Times New Roman" w:hAnsi="Times New Roman" w:cs="Times New Roman"/>
          <w:b/>
          <w:bCs/>
          <w:sz w:val="24"/>
          <w:szCs w:val="24"/>
        </w:rPr>
        <w:t>.</w:t>
      </w:r>
      <w:r w:rsidR="0013733A" w:rsidRPr="000F06F8">
        <w:rPr>
          <w:rFonts w:ascii="Times New Roman" w:hAnsi="Times New Roman" w:cs="Times New Roman"/>
          <w:b/>
          <w:bCs/>
          <w:sz w:val="24"/>
          <w:szCs w:val="24"/>
        </w:rPr>
        <w:t xml:space="preserve"> Rank-Abundance Curve (Whittaker Plot)</w:t>
      </w:r>
      <w:r w:rsidR="0013733A" w:rsidRPr="000F06F8">
        <w:rPr>
          <w:rFonts w:ascii="Times New Roman" w:hAnsi="Times New Roman" w:cs="Times New Roman"/>
          <w:sz w:val="24"/>
          <w:szCs w:val="24"/>
        </w:rPr>
        <w:t xml:space="preserve"> This plot visualizes the community structure. A steeper curve (like Anshi-Dandeli) indicates higher dominance by a few species, while a shallower curve (</w:t>
      </w:r>
      <w:proofErr w:type="spellStart"/>
      <w:r w:rsidR="0013733A" w:rsidRPr="000F06F8">
        <w:rPr>
          <w:rFonts w:ascii="Times New Roman" w:hAnsi="Times New Roman" w:cs="Times New Roman"/>
          <w:sz w:val="24"/>
          <w:szCs w:val="24"/>
        </w:rPr>
        <w:t>Kudremukh</w:t>
      </w:r>
      <w:proofErr w:type="spellEnd"/>
      <w:r w:rsidR="0013733A" w:rsidRPr="000F06F8">
        <w:rPr>
          <w:rFonts w:ascii="Times New Roman" w:hAnsi="Times New Roman" w:cs="Times New Roman"/>
          <w:sz w:val="24"/>
          <w:szCs w:val="24"/>
        </w:rPr>
        <w:t xml:space="preserve">) indicates greater evenness. The longer tail for </w:t>
      </w:r>
      <w:proofErr w:type="spellStart"/>
      <w:r w:rsidR="0013733A" w:rsidRPr="000F06F8">
        <w:rPr>
          <w:rFonts w:ascii="Times New Roman" w:hAnsi="Times New Roman" w:cs="Times New Roman"/>
          <w:sz w:val="24"/>
          <w:szCs w:val="24"/>
        </w:rPr>
        <w:t>Kudremukh</w:t>
      </w:r>
      <w:proofErr w:type="spellEnd"/>
      <w:r w:rsidR="0013733A" w:rsidRPr="000F06F8">
        <w:rPr>
          <w:rFonts w:ascii="Times New Roman" w:hAnsi="Times New Roman" w:cs="Times New Roman"/>
          <w:sz w:val="24"/>
          <w:szCs w:val="24"/>
        </w:rPr>
        <w:t xml:space="preserve"> reflects its higher species richness. </w:t>
      </w:r>
    </w:p>
    <w:p w14:paraId="52D7423D" w14:textId="77777777" w:rsidR="001E1FB4" w:rsidRPr="000F06F8" w:rsidRDefault="001E1FB4" w:rsidP="00D45C07">
      <w:pPr>
        <w:spacing w:line="276" w:lineRule="auto"/>
        <w:jc w:val="both"/>
        <w:rPr>
          <w:rFonts w:ascii="Times New Roman" w:hAnsi="Times New Roman" w:cs="Times New Roman"/>
          <w:b/>
          <w:bCs/>
          <w:sz w:val="24"/>
          <w:szCs w:val="24"/>
        </w:rPr>
      </w:pPr>
    </w:p>
    <w:sectPr w:rsidR="001E1FB4" w:rsidRPr="000F06F8" w:rsidSect="00E879A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cholar" w:date="2026-03-12T14:31:00Z" w:initials="S">
    <w:p w14:paraId="50956526" w14:textId="77777777" w:rsidR="00510551" w:rsidRDefault="00510551">
      <w:pPr>
        <w:pStyle w:val="CommentText"/>
      </w:pPr>
      <w:r>
        <w:rPr>
          <w:rStyle w:val="CommentReference"/>
        </w:rPr>
        <w:annotationRef/>
      </w:r>
      <w:r>
        <w:t>No need  of detail writing in abstract</w:t>
      </w:r>
    </w:p>
    <w:p w14:paraId="0781DF7E" w14:textId="20B43C0D" w:rsidR="00510551" w:rsidRDefault="00510551">
      <w:pPr>
        <w:pStyle w:val="CommentText"/>
      </w:pPr>
      <w:r>
        <w:t xml:space="preserve">Need modification in the abstract </w:t>
      </w:r>
    </w:p>
  </w:comment>
  <w:comment w:id="1" w:author="Scholar" w:date="2026-03-12T14:30:00Z" w:initials="S">
    <w:p w14:paraId="206E9530" w14:textId="0A110C3B" w:rsidR="00510551" w:rsidRDefault="00510551">
      <w:pPr>
        <w:pStyle w:val="CommentText"/>
      </w:pPr>
      <w:r>
        <w:rPr>
          <w:rStyle w:val="CommentReference"/>
        </w:rPr>
        <w:annotationRef/>
      </w:r>
      <w:r>
        <w:t>Not clear about unique</w:t>
      </w:r>
    </w:p>
  </w:comment>
  <w:comment w:id="2" w:author="Scholar" w:date="2026-03-12T14:35:00Z" w:initials="S">
    <w:p w14:paraId="393FEF90" w14:textId="24079C1D" w:rsidR="00510551" w:rsidRDefault="00510551">
      <w:pPr>
        <w:pStyle w:val="CommentText"/>
      </w:pPr>
      <w:r>
        <w:rPr>
          <w:rStyle w:val="CommentReference"/>
        </w:rPr>
        <w:annotationRef/>
      </w:r>
      <w:r>
        <w:t>It should not be in introduction</w:t>
      </w:r>
    </w:p>
  </w:comment>
  <w:comment w:id="3" w:author="Scholar" w:date="2026-03-12T14:40:00Z" w:initials="S">
    <w:p w14:paraId="4A12CA17" w14:textId="0FE0BD44" w:rsidR="000A1CC4" w:rsidRDefault="000A1CC4">
      <w:pPr>
        <w:pStyle w:val="CommentText"/>
      </w:pPr>
      <w:r>
        <w:rPr>
          <w:rStyle w:val="CommentReference"/>
        </w:rPr>
        <w:annotationRef/>
      </w:r>
      <w:r>
        <w:t>There is need of diversity of butterflies family wise</w:t>
      </w:r>
    </w:p>
  </w:comment>
  <w:comment w:id="4" w:author="Scholar" w:date="2026-03-12T14:42:00Z" w:initials="S">
    <w:p w14:paraId="069E8D4F" w14:textId="115CA007" w:rsidR="000A1CC4" w:rsidRDefault="000A1CC4">
      <w:pPr>
        <w:pStyle w:val="CommentText"/>
      </w:pPr>
      <w:r>
        <w:rPr>
          <w:rStyle w:val="CommentReference"/>
        </w:rPr>
        <w:annotationRef/>
      </w:r>
      <w:r>
        <w:t xml:space="preserve">Should be used in the form of </w:t>
      </w:r>
      <w:proofErr w:type="spellStart"/>
      <w:r>
        <w:t>refrences</w:t>
      </w:r>
      <w:proofErr w:type="spellEnd"/>
      <w:r>
        <w:t xml:space="preserve"> with the name of author</w:t>
      </w:r>
    </w:p>
  </w:comment>
  <w:comment w:id="5" w:author="Scholar" w:date="2026-03-12T14:43:00Z" w:initials="S">
    <w:p w14:paraId="485EF63A" w14:textId="1297824C" w:rsidR="000A1CC4" w:rsidRDefault="000A1CC4">
      <w:pPr>
        <w:pStyle w:val="CommentText"/>
      </w:pPr>
      <w:r>
        <w:rPr>
          <w:rStyle w:val="CommentReference"/>
        </w:rPr>
        <w:annotationRef/>
      </w:r>
      <w:r>
        <w:t>With author name</w:t>
      </w:r>
    </w:p>
  </w:comment>
  <w:comment w:id="6" w:author="Scholar" w:date="2026-03-12T14:45:00Z" w:initials="S">
    <w:p w14:paraId="22E9384F" w14:textId="148F42EA" w:rsidR="000A1CC4" w:rsidRDefault="000A1CC4">
      <w:pPr>
        <w:pStyle w:val="CommentText"/>
      </w:pPr>
      <w:r>
        <w:rPr>
          <w:rStyle w:val="CommentReference"/>
        </w:rPr>
        <w:annotationRef/>
      </w:r>
      <w:r>
        <w:t xml:space="preserve">Should be discussed in </w:t>
      </w:r>
      <w:r>
        <w:t>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81DF7E" w15:done="0"/>
  <w15:commentEx w15:paraId="206E9530" w15:done="0"/>
  <w15:commentEx w15:paraId="393FEF90" w15:done="0"/>
  <w15:commentEx w15:paraId="4A12CA17" w15:done="0"/>
  <w15:commentEx w15:paraId="069E8D4F" w15:done="0"/>
  <w15:commentEx w15:paraId="485EF63A" w15:done="0"/>
  <w15:commentEx w15:paraId="22E938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A3A2E3" w16cex:dateUtc="2026-03-12T09:01:00Z"/>
  <w16cex:commentExtensible w16cex:durableId="75008497" w16cex:dateUtc="2026-03-12T09:00:00Z"/>
  <w16cex:commentExtensible w16cex:durableId="63C7EE5B" w16cex:dateUtc="2026-03-12T09:05:00Z"/>
  <w16cex:commentExtensible w16cex:durableId="7CB40B5C" w16cex:dateUtc="2026-03-12T09:10:00Z"/>
  <w16cex:commentExtensible w16cex:durableId="19444E44" w16cex:dateUtc="2026-03-12T09:12:00Z"/>
  <w16cex:commentExtensible w16cex:durableId="115B7CBD" w16cex:dateUtc="2026-03-12T09:13:00Z"/>
  <w16cex:commentExtensible w16cex:durableId="2EBDD106" w16cex:dateUtc="2026-03-12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81DF7E" w16cid:durableId="3FA3A2E3"/>
  <w16cid:commentId w16cid:paraId="206E9530" w16cid:durableId="75008497"/>
  <w16cid:commentId w16cid:paraId="393FEF90" w16cid:durableId="63C7EE5B"/>
  <w16cid:commentId w16cid:paraId="4A12CA17" w16cid:durableId="7CB40B5C"/>
  <w16cid:commentId w16cid:paraId="069E8D4F" w16cid:durableId="19444E44"/>
  <w16cid:commentId w16cid:paraId="485EF63A" w16cid:durableId="115B7CBD"/>
  <w16cid:commentId w16cid:paraId="22E9384F" w16cid:durableId="2EBDD1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C10B" w14:textId="77777777" w:rsidR="00D45CB6" w:rsidRDefault="00D45CB6" w:rsidP="003D06AC">
      <w:pPr>
        <w:spacing w:after="0" w:line="240" w:lineRule="auto"/>
      </w:pPr>
      <w:r>
        <w:separator/>
      </w:r>
    </w:p>
  </w:endnote>
  <w:endnote w:type="continuationSeparator" w:id="0">
    <w:p w14:paraId="0EC53E9B" w14:textId="77777777" w:rsidR="00D45CB6" w:rsidRDefault="00D45CB6" w:rsidP="003D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FBAA" w14:textId="77777777" w:rsidR="003D06AC" w:rsidRDefault="003D0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8F71" w14:textId="77777777" w:rsidR="003D06AC" w:rsidRDefault="003D0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070E" w14:textId="77777777" w:rsidR="003D06AC" w:rsidRDefault="003D0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7FA0" w14:textId="77777777" w:rsidR="00D45CB6" w:rsidRDefault="00D45CB6" w:rsidP="003D06AC">
      <w:pPr>
        <w:spacing w:after="0" w:line="240" w:lineRule="auto"/>
      </w:pPr>
      <w:r>
        <w:separator/>
      </w:r>
    </w:p>
  </w:footnote>
  <w:footnote w:type="continuationSeparator" w:id="0">
    <w:p w14:paraId="151EC8F5" w14:textId="77777777" w:rsidR="00D45CB6" w:rsidRDefault="00D45CB6" w:rsidP="003D0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CD3C" w14:textId="2C4279D8" w:rsidR="003D06AC" w:rsidRDefault="00D45CB6">
    <w:pPr>
      <w:pStyle w:val="Header"/>
    </w:pPr>
    <w:r>
      <w:rPr>
        <w:noProof/>
      </w:rPr>
      <w:pict w14:anchorId="1B65D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574220"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B38B" w14:textId="6F70DFB9" w:rsidR="003D06AC" w:rsidRDefault="00D45CB6">
    <w:pPr>
      <w:pStyle w:val="Header"/>
    </w:pPr>
    <w:r>
      <w:rPr>
        <w:noProof/>
      </w:rPr>
      <w:pict w14:anchorId="5FB2F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574221"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B80" w14:textId="7823A74D" w:rsidR="003D06AC" w:rsidRDefault="00D45CB6">
    <w:pPr>
      <w:pStyle w:val="Header"/>
    </w:pPr>
    <w:r>
      <w:rPr>
        <w:noProof/>
      </w:rPr>
      <w:pict w14:anchorId="7AA3C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574219"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4DE3"/>
    <w:multiLevelType w:val="hybridMultilevel"/>
    <w:tmpl w:val="F2FA0DB4"/>
    <w:lvl w:ilvl="0" w:tplc="45925C44">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BB56AA"/>
    <w:multiLevelType w:val="hybridMultilevel"/>
    <w:tmpl w:val="F63852BC"/>
    <w:lvl w:ilvl="0" w:tplc="FE10661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C244D4"/>
    <w:multiLevelType w:val="multilevel"/>
    <w:tmpl w:val="B2F2A18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DD61B6"/>
    <w:multiLevelType w:val="multilevel"/>
    <w:tmpl w:val="94C4A410"/>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9887137"/>
    <w:multiLevelType w:val="multilevel"/>
    <w:tmpl w:val="9C1C45B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32352"/>
    <w:multiLevelType w:val="multilevel"/>
    <w:tmpl w:val="5156B82C"/>
    <w:lvl w:ilvl="0">
      <w:start w:val="2"/>
      <w:numFmt w:val="decimal"/>
      <w:lvlText w:val="%1"/>
      <w:lvlJc w:val="left"/>
      <w:pPr>
        <w:ind w:left="480" w:hanging="480"/>
      </w:pPr>
      <w:rPr>
        <w:rFonts w:hint="default"/>
        <w:b/>
      </w:rPr>
    </w:lvl>
    <w:lvl w:ilvl="1">
      <w:start w:val="3"/>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6" w15:restartNumberingAfterBreak="0">
    <w:nsid w:val="7AAB54A9"/>
    <w:multiLevelType w:val="hybridMultilevel"/>
    <w:tmpl w:val="E398BC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2336180">
    <w:abstractNumId w:val="2"/>
  </w:num>
  <w:num w:numId="2" w16cid:durableId="1883248908">
    <w:abstractNumId w:val="4"/>
  </w:num>
  <w:num w:numId="3" w16cid:durableId="2035183241">
    <w:abstractNumId w:val="1"/>
  </w:num>
  <w:num w:numId="4" w16cid:durableId="11693454">
    <w:abstractNumId w:val="0"/>
  </w:num>
  <w:num w:numId="5" w16cid:durableId="866914191">
    <w:abstractNumId w:val="6"/>
  </w:num>
  <w:num w:numId="6" w16cid:durableId="1033388038">
    <w:abstractNumId w:val="5"/>
  </w:num>
  <w:num w:numId="7" w16cid:durableId="5697344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olar">
    <w15:presenceInfo w15:providerId="None" w15:userId="Schol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trackRevisions/>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887"/>
    <w:rsid w:val="0002730C"/>
    <w:rsid w:val="000332B1"/>
    <w:rsid w:val="000404C6"/>
    <w:rsid w:val="0006192B"/>
    <w:rsid w:val="0007548E"/>
    <w:rsid w:val="0007615E"/>
    <w:rsid w:val="00091BF0"/>
    <w:rsid w:val="00096E48"/>
    <w:rsid w:val="000A1CC4"/>
    <w:rsid w:val="000B1A8C"/>
    <w:rsid w:val="000D489F"/>
    <w:rsid w:val="000F06F8"/>
    <w:rsid w:val="000F654D"/>
    <w:rsid w:val="00102A27"/>
    <w:rsid w:val="00126AE0"/>
    <w:rsid w:val="0013733A"/>
    <w:rsid w:val="00137700"/>
    <w:rsid w:val="00163F54"/>
    <w:rsid w:val="0018635C"/>
    <w:rsid w:val="001B11B9"/>
    <w:rsid w:val="001B34E5"/>
    <w:rsid w:val="001C5613"/>
    <w:rsid w:val="001E1667"/>
    <w:rsid w:val="001E1FB4"/>
    <w:rsid w:val="001F2D7B"/>
    <w:rsid w:val="002147A3"/>
    <w:rsid w:val="00227E3E"/>
    <w:rsid w:val="002317CB"/>
    <w:rsid w:val="00234679"/>
    <w:rsid w:val="00293696"/>
    <w:rsid w:val="002A1922"/>
    <w:rsid w:val="002A1F41"/>
    <w:rsid w:val="002D52E3"/>
    <w:rsid w:val="002E633E"/>
    <w:rsid w:val="00305868"/>
    <w:rsid w:val="003175A9"/>
    <w:rsid w:val="003255D3"/>
    <w:rsid w:val="00372DDB"/>
    <w:rsid w:val="003772A0"/>
    <w:rsid w:val="003A16A9"/>
    <w:rsid w:val="003A1DD0"/>
    <w:rsid w:val="003A599A"/>
    <w:rsid w:val="003A74D9"/>
    <w:rsid w:val="003D06AC"/>
    <w:rsid w:val="003D4312"/>
    <w:rsid w:val="003F08C1"/>
    <w:rsid w:val="003F4E8D"/>
    <w:rsid w:val="00426A48"/>
    <w:rsid w:val="00433750"/>
    <w:rsid w:val="00462D39"/>
    <w:rsid w:val="004B740E"/>
    <w:rsid w:val="0050243F"/>
    <w:rsid w:val="00510551"/>
    <w:rsid w:val="00520665"/>
    <w:rsid w:val="005359B6"/>
    <w:rsid w:val="00573E0F"/>
    <w:rsid w:val="00580E10"/>
    <w:rsid w:val="005840F2"/>
    <w:rsid w:val="00587318"/>
    <w:rsid w:val="005A3B4E"/>
    <w:rsid w:val="005B63F3"/>
    <w:rsid w:val="005C7BF8"/>
    <w:rsid w:val="005D2527"/>
    <w:rsid w:val="005F6E8F"/>
    <w:rsid w:val="0061004D"/>
    <w:rsid w:val="00613966"/>
    <w:rsid w:val="0061594A"/>
    <w:rsid w:val="00616FF9"/>
    <w:rsid w:val="00620435"/>
    <w:rsid w:val="00624D07"/>
    <w:rsid w:val="006264AB"/>
    <w:rsid w:val="00630887"/>
    <w:rsid w:val="00691747"/>
    <w:rsid w:val="00694E0E"/>
    <w:rsid w:val="006B675A"/>
    <w:rsid w:val="006C09B4"/>
    <w:rsid w:val="006C557D"/>
    <w:rsid w:val="006C71F4"/>
    <w:rsid w:val="006D27DD"/>
    <w:rsid w:val="006D42B8"/>
    <w:rsid w:val="006E205A"/>
    <w:rsid w:val="006F777D"/>
    <w:rsid w:val="007130F0"/>
    <w:rsid w:val="00732980"/>
    <w:rsid w:val="00744A84"/>
    <w:rsid w:val="0076226F"/>
    <w:rsid w:val="00781951"/>
    <w:rsid w:val="00783A3F"/>
    <w:rsid w:val="007C01DE"/>
    <w:rsid w:val="007C3902"/>
    <w:rsid w:val="007D075D"/>
    <w:rsid w:val="007F4C50"/>
    <w:rsid w:val="00800741"/>
    <w:rsid w:val="008063B9"/>
    <w:rsid w:val="00821BAD"/>
    <w:rsid w:val="008476F7"/>
    <w:rsid w:val="00855BB6"/>
    <w:rsid w:val="00857B2B"/>
    <w:rsid w:val="008634B6"/>
    <w:rsid w:val="008808E0"/>
    <w:rsid w:val="00884A76"/>
    <w:rsid w:val="008E18A6"/>
    <w:rsid w:val="008F1F60"/>
    <w:rsid w:val="00910E4A"/>
    <w:rsid w:val="00914EB3"/>
    <w:rsid w:val="00917F77"/>
    <w:rsid w:val="009371D1"/>
    <w:rsid w:val="00941E1B"/>
    <w:rsid w:val="00950121"/>
    <w:rsid w:val="00972A7B"/>
    <w:rsid w:val="009732B9"/>
    <w:rsid w:val="00975467"/>
    <w:rsid w:val="009852A6"/>
    <w:rsid w:val="0098731E"/>
    <w:rsid w:val="00992458"/>
    <w:rsid w:val="009B5884"/>
    <w:rsid w:val="009D28CA"/>
    <w:rsid w:val="009D73F7"/>
    <w:rsid w:val="009F288C"/>
    <w:rsid w:val="00A01020"/>
    <w:rsid w:val="00A20F1C"/>
    <w:rsid w:val="00A344B8"/>
    <w:rsid w:val="00A70695"/>
    <w:rsid w:val="00A97CE0"/>
    <w:rsid w:val="00AB259F"/>
    <w:rsid w:val="00AB4B69"/>
    <w:rsid w:val="00AB4BDD"/>
    <w:rsid w:val="00AE0EFC"/>
    <w:rsid w:val="00AE7A85"/>
    <w:rsid w:val="00B02932"/>
    <w:rsid w:val="00B22AD6"/>
    <w:rsid w:val="00B375F3"/>
    <w:rsid w:val="00B42B83"/>
    <w:rsid w:val="00B5149D"/>
    <w:rsid w:val="00B65A7D"/>
    <w:rsid w:val="00B859F9"/>
    <w:rsid w:val="00B90EDB"/>
    <w:rsid w:val="00BA09B1"/>
    <w:rsid w:val="00BA7EF0"/>
    <w:rsid w:val="00BC0D12"/>
    <w:rsid w:val="00BC6542"/>
    <w:rsid w:val="00BE3CFD"/>
    <w:rsid w:val="00C00DA2"/>
    <w:rsid w:val="00C44B9A"/>
    <w:rsid w:val="00C51A1E"/>
    <w:rsid w:val="00C55246"/>
    <w:rsid w:val="00C6137F"/>
    <w:rsid w:val="00C728B5"/>
    <w:rsid w:val="00C92EB6"/>
    <w:rsid w:val="00C93512"/>
    <w:rsid w:val="00C96DF1"/>
    <w:rsid w:val="00CB1DFF"/>
    <w:rsid w:val="00CB29C2"/>
    <w:rsid w:val="00CC111C"/>
    <w:rsid w:val="00CC53E8"/>
    <w:rsid w:val="00CD526C"/>
    <w:rsid w:val="00D00085"/>
    <w:rsid w:val="00D1203F"/>
    <w:rsid w:val="00D14AC5"/>
    <w:rsid w:val="00D16241"/>
    <w:rsid w:val="00D45C07"/>
    <w:rsid w:val="00D45CB6"/>
    <w:rsid w:val="00D46BF5"/>
    <w:rsid w:val="00D60534"/>
    <w:rsid w:val="00D9163A"/>
    <w:rsid w:val="00DA2D8B"/>
    <w:rsid w:val="00DE3EBD"/>
    <w:rsid w:val="00DF545E"/>
    <w:rsid w:val="00E0158F"/>
    <w:rsid w:val="00E118F7"/>
    <w:rsid w:val="00E13BF0"/>
    <w:rsid w:val="00E14937"/>
    <w:rsid w:val="00E7508C"/>
    <w:rsid w:val="00E7576C"/>
    <w:rsid w:val="00E77865"/>
    <w:rsid w:val="00E87698"/>
    <w:rsid w:val="00E879A4"/>
    <w:rsid w:val="00E90AE0"/>
    <w:rsid w:val="00E95704"/>
    <w:rsid w:val="00E96BE8"/>
    <w:rsid w:val="00EA78C7"/>
    <w:rsid w:val="00EC6AF5"/>
    <w:rsid w:val="00EF1CCB"/>
    <w:rsid w:val="00F11FB5"/>
    <w:rsid w:val="00F14379"/>
    <w:rsid w:val="00F21CE6"/>
    <w:rsid w:val="00F33162"/>
    <w:rsid w:val="00F90892"/>
    <w:rsid w:val="00FB65F9"/>
    <w:rsid w:val="00FB68F7"/>
    <w:rsid w:val="00FF5BC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89A7C5C"/>
  <w15:docId w15:val="{46622724-99E5-410C-B7C4-B3215D49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A4"/>
  </w:style>
  <w:style w:type="paragraph" w:styleId="Heading2">
    <w:name w:val="heading 2"/>
    <w:basedOn w:val="Normal"/>
    <w:link w:val="Heading2Char"/>
    <w:uiPriority w:val="9"/>
    <w:qFormat/>
    <w:rsid w:val="00914EB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B22AD6"/>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20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ath-inline">
    <w:name w:val="math-inline"/>
    <w:basedOn w:val="DefaultParagraphFont"/>
    <w:rsid w:val="006E205A"/>
  </w:style>
  <w:style w:type="character" w:customStyle="1" w:styleId="Heading2Char">
    <w:name w:val="Heading 2 Char"/>
    <w:basedOn w:val="DefaultParagraphFont"/>
    <w:link w:val="Heading2"/>
    <w:uiPriority w:val="9"/>
    <w:rsid w:val="00914EB3"/>
    <w:rPr>
      <w:rFonts w:ascii="Times New Roman" w:eastAsia="Times New Roman" w:hAnsi="Times New Roman" w:cs="Times New Roman"/>
      <w:b/>
      <w:bCs/>
      <w:sz w:val="36"/>
      <w:szCs w:val="36"/>
      <w:lang w:eastAsia="en-IN"/>
    </w:rPr>
  </w:style>
  <w:style w:type="table" w:styleId="TableGrid">
    <w:name w:val="Table Grid"/>
    <w:basedOn w:val="TableNormal"/>
    <w:uiPriority w:val="99"/>
    <w:rsid w:val="001C5613"/>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5F3"/>
    <w:pPr>
      <w:ind w:left="720"/>
      <w:contextualSpacing/>
    </w:pPr>
  </w:style>
  <w:style w:type="character" w:styleId="Hyperlink">
    <w:name w:val="Hyperlink"/>
    <w:basedOn w:val="DefaultParagraphFont"/>
    <w:uiPriority w:val="99"/>
    <w:unhideWhenUsed/>
    <w:rsid w:val="001E1FB4"/>
    <w:rPr>
      <w:color w:val="0563C1" w:themeColor="hyperlink"/>
      <w:u w:val="single"/>
    </w:rPr>
  </w:style>
  <w:style w:type="character" w:styleId="Strong">
    <w:name w:val="Strong"/>
    <w:basedOn w:val="DefaultParagraphFont"/>
    <w:uiPriority w:val="22"/>
    <w:qFormat/>
    <w:rsid w:val="00D60534"/>
    <w:rPr>
      <w:b/>
      <w:bCs/>
    </w:rPr>
  </w:style>
  <w:style w:type="table" w:customStyle="1" w:styleId="TableGridLight1">
    <w:name w:val="Table Grid Light1"/>
    <w:basedOn w:val="TableNormal"/>
    <w:uiPriority w:val="40"/>
    <w:rsid w:val="00F908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B22AD6"/>
    <w:rPr>
      <w:rFonts w:asciiTheme="majorHAnsi" w:eastAsiaTheme="majorEastAsia" w:hAnsiTheme="majorHAnsi" w:cstheme="majorBidi"/>
      <w:color w:val="1F4D78" w:themeColor="accent1" w:themeShade="7F"/>
      <w:sz w:val="24"/>
      <w:szCs w:val="21"/>
    </w:rPr>
  </w:style>
  <w:style w:type="paragraph" w:styleId="BalloonText">
    <w:name w:val="Balloon Text"/>
    <w:basedOn w:val="Normal"/>
    <w:link w:val="BalloonTextChar"/>
    <w:uiPriority w:val="99"/>
    <w:semiHidden/>
    <w:unhideWhenUsed/>
    <w:rsid w:val="00F11FB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11FB5"/>
    <w:rPr>
      <w:rFonts w:ascii="Segoe UI" w:hAnsi="Segoe UI" w:cs="Mangal"/>
      <w:sz w:val="18"/>
      <w:szCs w:val="16"/>
    </w:rPr>
  </w:style>
  <w:style w:type="character" w:styleId="UnresolvedMention">
    <w:name w:val="Unresolved Mention"/>
    <w:basedOn w:val="DefaultParagraphFont"/>
    <w:uiPriority w:val="99"/>
    <w:semiHidden/>
    <w:unhideWhenUsed/>
    <w:rsid w:val="007F4C50"/>
    <w:rPr>
      <w:color w:val="605E5C"/>
      <w:shd w:val="clear" w:color="auto" w:fill="E1DFDD"/>
    </w:rPr>
  </w:style>
  <w:style w:type="paragraph" w:styleId="Header">
    <w:name w:val="header"/>
    <w:basedOn w:val="Normal"/>
    <w:link w:val="HeaderChar"/>
    <w:uiPriority w:val="99"/>
    <w:unhideWhenUsed/>
    <w:rsid w:val="003D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6AC"/>
  </w:style>
  <w:style w:type="paragraph" w:styleId="Footer">
    <w:name w:val="footer"/>
    <w:basedOn w:val="Normal"/>
    <w:link w:val="FooterChar"/>
    <w:uiPriority w:val="99"/>
    <w:unhideWhenUsed/>
    <w:rsid w:val="003D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6AC"/>
  </w:style>
  <w:style w:type="paragraph" w:styleId="Revision">
    <w:name w:val="Revision"/>
    <w:hidden/>
    <w:uiPriority w:val="99"/>
    <w:semiHidden/>
    <w:rsid w:val="0061594A"/>
    <w:pPr>
      <w:spacing w:after="0" w:line="240" w:lineRule="auto"/>
    </w:pPr>
  </w:style>
  <w:style w:type="character" w:styleId="CommentReference">
    <w:name w:val="annotation reference"/>
    <w:basedOn w:val="DefaultParagraphFont"/>
    <w:uiPriority w:val="99"/>
    <w:semiHidden/>
    <w:unhideWhenUsed/>
    <w:rsid w:val="00510551"/>
    <w:rPr>
      <w:sz w:val="16"/>
      <w:szCs w:val="16"/>
    </w:rPr>
  </w:style>
  <w:style w:type="paragraph" w:styleId="CommentText">
    <w:name w:val="annotation text"/>
    <w:basedOn w:val="Normal"/>
    <w:link w:val="CommentTextChar"/>
    <w:uiPriority w:val="99"/>
    <w:semiHidden/>
    <w:unhideWhenUsed/>
    <w:rsid w:val="00510551"/>
    <w:pPr>
      <w:spacing w:line="240" w:lineRule="auto"/>
    </w:pPr>
    <w:rPr>
      <w:sz w:val="20"/>
      <w:szCs w:val="18"/>
    </w:rPr>
  </w:style>
  <w:style w:type="character" w:customStyle="1" w:styleId="CommentTextChar">
    <w:name w:val="Comment Text Char"/>
    <w:basedOn w:val="DefaultParagraphFont"/>
    <w:link w:val="CommentText"/>
    <w:uiPriority w:val="99"/>
    <w:semiHidden/>
    <w:rsid w:val="00510551"/>
    <w:rPr>
      <w:sz w:val="20"/>
      <w:szCs w:val="18"/>
    </w:rPr>
  </w:style>
  <w:style w:type="paragraph" w:styleId="CommentSubject">
    <w:name w:val="annotation subject"/>
    <w:basedOn w:val="CommentText"/>
    <w:next w:val="CommentText"/>
    <w:link w:val="CommentSubjectChar"/>
    <w:uiPriority w:val="99"/>
    <w:semiHidden/>
    <w:unhideWhenUsed/>
    <w:rsid w:val="00510551"/>
    <w:rPr>
      <w:b/>
      <w:bCs/>
    </w:rPr>
  </w:style>
  <w:style w:type="character" w:customStyle="1" w:styleId="CommentSubjectChar">
    <w:name w:val="Comment Subject Char"/>
    <w:basedOn w:val="CommentTextChar"/>
    <w:link w:val="CommentSubject"/>
    <w:uiPriority w:val="99"/>
    <w:semiHidden/>
    <w:rsid w:val="00510551"/>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8551">
      <w:bodyDiv w:val="1"/>
      <w:marLeft w:val="0"/>
      <w:marRight w:val="0"/>
      <w:marTop w:val="0"/>
      <w:marBottom w:val="0"/>
      <w:divBdr>
        <w:top w:val="none" w:sz="0" w:space="0" w:color="auto"/>
        <w:left w:val="none" w:sz="0" w:space="0" w:color="auto"/>
        <w:bottom w:val="none" w:sz="0" w:space="0" w:color="auto"/>
        <w:right w:val="none" w:sz="0" w:space="0" w:color="auto"/>
      </w:divBdr>
    </w:div>
    <w:div w:id="126703347">
      <w:bodyDiv w:val="1"/>
      <w:marLeft w:val="0"/>
      <w:marRight w:val="0"/>
      <w:marTop w:val="0"/>
      <w:marBottom w:val="0"/>
      <w:divBdr>
        <w:top w:val="none" w:sz="0" w:space="0" w:color="auto"/>
        <w:left w:val="none" w:sz="0" w:space="0" w:color="auto"/>
        <w:bottom w:val="none" w:sz="0" w:space="0" w:color="auto"/>
        <w:right w:val="none" w:sz="0" w:space="0" w:color="auto"/>
      </w:divBdr>
    </w:div>
    <w:div w:id="136840593">
      <w:bodyDiv w:val="1"/>
      <w:marLeft w:val="0"/>
      <w:marRight w:val="0"/>
      <w:marTop w:val="0"/>
      <w:marBottom w:val="0"/>
      <w:divBdr>
        <w:top w:val="none" w:sz="0" w:space="0" w:color="auto"/>
        <w:left w:val="none" w:sz="0" w:space="0" w:color="auto"/>
        <w:bottom w:val="none" w:sz="0" w:space="0" w:color="auto"/>
        <w:right w:val="none" w:sz="0" w:space="0" w:color="auto"/>
      </w:divBdr>
    </w:div>
    <w:div w:id="178400032">
      <w:bodyDiv w:val="1"/>
      <w:marLeft w:val="0"/>
      <w:marRight w:val="0"/>
      <w:marTop w:val="0"/>
      <w:marBottom w:val="0"/>
      <w:divBdr>
        <w:top w:val="none" w:sz="0" w:space="0" w:color="auto"/>
        <w:left w:val="none" w:sz="0" w:space="0" w:color="auto"/>
        <w:bottom w:val="none" w:sz="0" w:space="0" w:color="auto"/>
        <w:right w:val="none" w:sz="0" w:space="0" w:color="auto"/>
      </w:divBdr>
    </w:div>
    <w:div w:id="189615496">
      <w:bodyDiv w:val="1"/>
      <w:marLeft w:val="0"/>
      <w:marRight w:val="0"/>
      <w:marTop w:val="0"/>
      <w:marBottom w:val="0"/>
      <w:divBdr>
        <w:top w:val="none" w:sz="0" w:space="0" w:color="auto"/>
        <w:left w:val="none" w:sz="0" w:space="0" w:color="auto"/>
        <w:bottom w:val="none" w:sz="0" w:space="0" w:color="auto"/>
        <w:right w:val="none" w:sz="0" w:space="0" w:color="auto"/>
      </w:divBdr>
    </w:div>
    <w:div w:id="269359682">
      <w:bodyDiv w:val="1"/>
      <w:marLeft w:val="0"/>
      <w:marRight w:val="0"/>
      <w:marTop w:val="0"/>
      <w:marBottom w:val="0"/>
      <w:divBdr>
        <w:top w:val="none" w:sz="0" w:space="0" w:color="auto"/>
        <w:left w:val="none" w:sz="0" w:space="0" w:color="auto"/>
        <w:bottom w:val="none" w:sz="0" w:space="0" w:color="auto"/>
        <w:right w:val="none" w:sz="0" w:space="0" w:color="auto"/>
      </w:divBdr>
    </w:div>
    <w:div w:id="321852175">
      <w:bodyDiv w:val="1"/>
      <w:marLeft w:val="0"/>
      <w:marRight w:val="0"/>
      <w:marTop w:val="0"/>
      <w:marBottom w:val="0"/>
      <w:divBdr>
        <w:top w:val="none" w:sz="0" w:space="0" w:color="auto"/>
        <w:left w:val="none" w:sz="0" w:space="0" w:color="auto"/>
        <w:bottom w:val="none" w:sz="0" w:space="0" w:color="auto"/>
        <w:right w:val="none" w:sz="0" w:space="0" w:color="auto"/>
      </w:divBdr>
    </w:div>
    <w:div w:id="330766954">
      <w:bodyDiv w:val="1"/>
      <w:marLeft w:val="0"/>
      <w:marRight w:val="0"/>
      <w:marTop w:val="0"/>
      <w:marBottom w:val="0"/>
      <w:divBdr>
        <w:top w:val="none" w:sz="0" w:space="0" w:color="auto"/>
        <w:left w:val="none" w:sz="0" w:space="0" w:color="auto"/>
        <w:bottom w:val="none" w:sz="0" w:space="0" w:color="auto"/>
        <w:right w:val="none" w:sz="0" w:space="0" w:color="auto"/>
      </w:divBdr>
    </w:div>
    <w:div w:id="387537538">
      <w:bodyDiv w:val="1"/>
      <w:marLeft w:val="0"/>
      <w:marRight w:val="0"/>
      <w:marTop w:val="0"/>
      <w:marBottom w:val="0"/>
      <w:divBdr>
        <w:top w:val="none" w:sz="0" w:space="0" w:color="auto"/>
        <w:left w:val="none" w:sz="0" w:space="0" w:color="auto"/>
        <w:bottom w:val="none" w:sz="0" w:space="0" w:color="auto"/>
        <w:right w:val="none" w:sz="0" w:space="0" w:color="auto"/>
      </w:divBdr>
    </w:div>
    <w:div w:id="393311929">
      <w:bodyDiv w:val="1"/>
      <w:marLeft w:val="0"/>
      <w:marRight w:val="0"/>
      <w:marTop w:val="0"/>
      <w:marBottom w:val="0"/>
      <w:divBdr>
        <w:top w:val="none" w:sz="0" w:space="0" w:color="auto"/>
        <w:left w:val="none" w:sz="0" w:space="0" w:color="auto"/>
        <w:bottom w:val="none" w:sz="0" w:space="0" w:color="auto"/>
        <w:right w:val="none" w:sz="0" w:space="0" w:color="auto"/>
      </w:divBdr>
    </w:div>
    <w:div w:id="592511351">
      <w:bodyDiv w:val="1"/>
      <w:marLeft w:val="0"/>
      <w:marRight w:val="0"/>
      <w:marTop w:val="0"/>
      <w:marBottom w:val="0"/>
      <w:divBdr>
        <w:top w:val="none" w:sz="0" w:space="0" w:color="auto"/>
        <w:left w:val="none" w:sz="0" w:space="0" w:color="auto"/>
        <w:bottom w:val="none" w:sz="0" w:space="0" w:color="auto"/>
        <w:right w:val="none" w:sz="0" w:space="0" w:color="auto"/>
      </w:divBdr>
    </w:div>
    <w:div w:id="614682004">
      <w:bodyDiv w:val="1"/>
      <w:marLeft w:val="0"/>
      <w:marRight w:val="0"/>
      <w:marTop w:val="0"/>
      <w:marBottom w:val="0"/>
      <w:divBdr>
        <w:top w:val="none" w:sz="0" w:space="0" w:color="auto"/>
        <w:left w:val="none" w:sz="0" w:space="0" w:color="auto"/>
        <w:bottom w:val="none" w:sz="0" w:space="0" w:color="auto"/>
        <w:right w:val="none" w:sz="0" w:space="0" w:color="auto"/>
      </w:divBdr>
    </w:div>
    <w:div w:id="700978985">
      <w:bodyDiv w:val="1"/>
      <w:marLeft w:val="0"/>
      <w:marRight w:val="0"/>
      <w:marTop w:val="0"/>
      <w:marBottom w:val="0"/>
      <w:divBdr>
        <w:top w:val="none" w:sz="0" w:space="0" w:color="auto"/>
        <w:left w:val="none" w:sz="0" w:space="0" w:color="auto"/>
        <w:bottom w:val="none" w:sz="0" w:space="0" w:color="auto"/>
        <w:right w:val="none" w:sz="0" w:space="0" w:color="auto"/>
      </w:divBdr>
    </w:div>
    <w:div w:id="755324883">
      <w:bodyDiv w:val="1"/>
      <w:marLeft w:val="0"/>
      <w:marRight w:val="0"/>
      <w:marTop w:val="0"/>
      <w:marBottom w:val="0"/>
      <w:divBdr>
        <w:top w:val="none" w:sz="0" w:space="0" w:color="auto"/>
        <w:left w:val="none" w:sz="0" w:space="0" w:color="auto"/>
        <w:bottom w:val="none" w:sz="0" w:space="0" w:color="auto"/>
        <w:right w:val="none" w:sz="0" w:space="0" w:color="auto"/>
      </w:divBdr>
    </w:div>
    <w:div w:id="958071344">
      <w:bodyDiv w:val="1"/>
      <w:marLeft w:val="0"/>
      <w:marRight w:val="0"/>
      <w:marTop w:val="0"/>
      <w:marBottom w:val="0"/>
      <w:divBdr>
        <w:top w:val="none" w:sz="0" w:space="0" w:color="auto"/>
        <w:left w:val="none" w:sz="0" w:space="0" w:color="auto"/>
        <w:bottom w:val="none" w:sz="0" w:space="0" w:color="auto"/>
        <w:right w:val="none" w:sz="0" w:space="0" w:color="auto"/>
      </w:divBdr>
    </w:div>
    <w:div w:id="1257787968">
      <w:bodyDiv w:val="1"/>
      <w:marLeft w:val="0"/>
      <w:marRight w:val="0"/>
      <w:marTop w:val="0"/>
      <w:marBottom w:val="0"/>
      <w:divBdr>
        <w:top w:val="none" w:sz="0" w:space="0" w:color="auto"/>
        <w:left w:val="none" w:sz="0" w:space="0" w:color="auto"/>
        <w:bottom w:val="none" w:sz="0" w:space="0" w:color="auto"/>
        <w:right w:val="none" w:sz="0" w:space="0" w:color="auto"/>
      </w:divBdr>
    </w:div>
    <w:div w:id="1287660963">
      <w:bodyDiv w:val="1"/>
      <w:marLeft w:val="0"/>
      <w:marRight w:val="0"/>
      <w:marTop w:val="0"/>
      <w:marBottom w:val="0"/>
      <w:divBdr>
        <w:top w:val="none" w:sz="0" w:space="0" w:color="auto"/>
        <w:left w:val="none" w:sz="0" w:space="0" w:color="auto"/>
        <w:bottom w:val="none" w:sz="0" w:space="0" w:color="auto"/>
        <w:right w:val="none" w:sz="0" w:space="0" w:color="auto"/>
      </w:divBdr>
    </w:div>
    <w:div w:id="1412310014">
      <w:bodyDiv w:val="1"/>
      <w:marLeft w:val="0"/>
      <w:marRight w:val="0"/>
      <w:marTop w:val="0"/>
      <w:marBottom w:val="0"/>
      <w:divBdr>
        <w:top w:val="none" w:sz="0" w:space="0" w:color="auto"/>
        <w:left w:val="none" w:sz="0" w:space="0" w:color="auto"/>
        <w:bottom w:val="none" w:sz="0" w:space="0" w:color="auto"/>
        <w:right w:val="none" w:sz="0" w:space="0" w:color="auto"/>
      </w:divBdr>
    </w:div>
    <w:div w:id="1426728421">
      <w:bodyDiv w:val="1"/>
      <w:marLeft w:val="0"/>
      <w:marRight w:val="0"/>
      <w:marTop w:val="0"/>
      <w:marBottom w:val="0"/>
      <w:divBdr>
        <w:top w:val="none" w:sz="0" w:space="0" w:color="auto"/>
        <w:left w:val="none" w:sz="0" w:space="0" w:color="auto"/>
        <w:bottom w:val="none" w:sz="0" w:space="0" w:color="auto"/>
        <w:right w:val="none" w:sz="0" w:space="0" w:color="auto"/>
      </w:divBdr>
      <w:divsChild>
        <w:div w:id="755638872">
          <w:marLeft w:val="0"/>
          <w:marRight w:val="0"/>
          <w:marTop w:val="0"/>
          <w:marBottom w:val="0"/>
          <w:divBdr>
            <w:top w:val="none" w:sz="0" w:space="0" w:color="auto"/>
            <w:left w:val="none" w:sz="0" w:space="0" w:color="auto"/>
            <w:bottom w:val="none" w:sz="0" w:space="0" w:color="auto"/>
            <w:right w:val="none" w:sz="0" w:space="0" w:color="auto"/>
          </w:divBdr>
        </w:div>
        <w:div w:id="303513769">
          <w:marLeft w:val="0"/>
          <w:marRight w:val="0"/>
          <w:marTop w:val="0"/>
          <w:marBottom w:val="0"/>
          <w:divBdr>
            <w:top w:val="none" w:sz="0" w:space="0" w:color="auto"/>
            <w:left w:val="none" w:sz="0" w:space="0" w:color="auto"/>
            <w:bottom w:val="none" w:sz="0" w:space="0" w:color="auto"/>
            <w:right w:val="none" w:sz="0" w:space="0" w:color="auto"/>
          </w:divBdr>
        </w:div>
        <w:div w:id="573390601">
          <w:marLeft w:val="0"/>
          <w:marRight w:val="0"/>
          <w:marTop w:val="0"/>
          <w:marBottom w:val="0"/>
          <w:divBdr>
            <w:top w:val="none" w:sz="0" w:space="0" w:color="auto"/>
            <w:left w:val="none" w:sz="0" w:space="0" w:color="auto"/>
            <w:bottom w:val="none" w:sz="0" w:space="0" w:color="auto"/>
            <w:right w:val="none" w:sz="0" w:space="0" w:color="auto"/>
          </w:divBdr>
        </w:div>
      </w:divsChild>
    </w:div>
    <w:div w:id="1506743274">
      <w:bodyDiv w:val="1"/>
      <w:marLeft w:val="0"/>
      <w:marRight w:val="0"/>
      <w:marTop w:val="0"/>
      <w:marBottom w:val="0"/>
      <w:divBdr>
        <w:top w:val="none" w:sz="0" w:space="0" w:color="auto"/>
        <w:left w:val="none" w:sz="0" w:space="0" w:color="auto"/>
        <w:bottom w:val="none" w:sz="0" w:space="0" w:color="auto"/>
        <w:right w:val="none" w:sz="0" w:space="0" w:color="auto"/>
      </w:divBdr>
    </w:div>
    <w:div w:id="1588342531">
      <w:bodyDiv w:val="1"/>
      <w:marLeft w:val="0"/>
      <w:marRight w:val="0"/>
      <w:marTop w:val="0"/>
      <w:marBottom w:val="0"/>
      <w:divBdr>
        <w:top w:val="none" w:sz="0" w:space="0" w:color="auto"/>
        <w:left w:val="none" w:sz="0" w:space="0" w:color="auto"/>
        <w:bottom w:val="none" w:sz="0" w:space="0" w:color="auto"/>
        <w:right w:val="none" w:sz="0" w:space="0" w:color="auto"/>
      </w:divBdr>
    </w:div>
    <w:div w:id="1621574559">
      <w:bodyDiv w:val="1"/>
      <w:marLeft w:val="0"/>
      <w:marRight w:val="0"/>
      <w:marTop w:val="0"/>
      <w:marBottom w:val="0"/>
      <w:divBdr>
        <w:top w:val="none" w:sz="0" w:space="0" w:color="auto"/>
        <w:left w:val="none" w:sz="0" w:space="0" w:color="auto"/>
        <w:bottom w:val="none" w:sz="0" w:space="0" w:color="auto"/>
        <w:right w:val="none" w:sz="0" w:space="0" w:color="auto"/>
      </w:divBdr>
    </w:div>
    <w:div w:id="1686395287">
      <w:bodyDiv w:val="1"/>
      <w:marLeft w:val="0"/>
      <w:marRight w:val="0"/>
      <w:marTop w:val="0"/>
      <w:marBottom w:val="0"/>
      <w:divBdr>
        <w:top w:val="none" w:sz="0" w:space="0" w:color="auto"/>
        <w:left w:val="none" w:sz="0" w:space="0" w:color="auto"/>
        <w:bottom w:val="none" w:sz="0" w:space="0" w:color="auto"/>
        <w:right w:val="none" w:sz="0" w:space="0" w:color="auto"/>
      </w:divBdr>
    </w:div>
    <w:div w:id="1797943762">
      <w:bodyDiv w:val="1"/>
      <w:marLeft w:val="0"/>
      <w:marRight w:val="0"/>
      <w:marTop w:val="0"/>
      <w:marBottom w:val="0"/>
      <w:divBdr>
        <w:top w:val="none" w:sz="0" w:space="0" w:color="auto"/>
        <w:left w:val="none" w:sz="0" w:space="0" w:color="auto"/>
        <w:bottom w:val="none" w:sz="0" w:space="0" w:color="auto"/>
        <w:right w:val="none" w:sz="0" w:space="0" w:color="auto"/>
      </w:divBdr>
    </w:div>
    <w:div w:id="1922786797">
      <w:bodyDiv w:val="1"/>
      <w:marLeft w:val="0"/>
      <w:marRight w:val="0"/>
      <w:marTop w:val="0"/>
      <w:marBottom w:val="0"/>
      <w:divBdr>
        <w:top w:val="none" w:sz="0" w:space="0" w:color="auto"/>
        <w:left w:val="none" w:sz="0" w:space="0" w:color="auto"/>
        <w:bottom w:val="none" w:sz="0" w:space="0" w:color="auto"/>
        <w:right w:val="none" w:sz="0" w:space="0" w:color="auto"/>
      </w:divBdr>
    </w:div>
    <w:div w:id="1948344604">
      <w:bodyDiv w:val="1"/>
      <w:marLeft w:val="0"/>
      <w:marRight w:val="0"/>
      <w:marTop w:val="0"/>
      <w:marBottom w:val="0"/>
      <w:divBdr>
        <w:top w:val="none" w:sz="0" w:space="0" w:color="auto"/>
        <w:left w:val="none" w:sz="0" w:space="0" w:color="auto"/>
        <w:bottom w:val="none" w:sz="0" w:space="0" w:color="auto"/>
        <w:right w:val="none" w:sz="0" w:space="0" w:color="auto"/>
      </w:divBdr>
    </w:div>
    <w:div w:id="1978298405">
      <w:bodyDiv w:val="1"/>
      <w:marLeft w:val="0"/>
      <w:marRight w:val="0"/>
      <w:marTop w:val="0"/>
      <w:marBottom w:val="0"/>
      <w:divBdr>
        <w:top w:val="none" w:sz="0" w:space="0" w:color="auto"/>
        <w:left w:val="none" w:sz="0" w:space="0" w:color="auto"/>
        <w:bottom w:val="none" w:sz="0" w:space="0" w:color="auto"/>
        <w:right w:val="none" w:sz="0" w:space="0" w:color="auto"/>
      </w:divBdr>
    </w:div>
    <w:div w:id="2050372510">
      <w:bodyDiv w:val="1"/>
      <w:marLeft w:val="0"/>
      <w:marRight w:val="0"/>
      <w:marTop w:val="0"/>
      <w:marBottom w:val="0"/>
      <w:divBdr>
        <w:top w:val="none" w:sz="0" w:space="0" w:color="auto"/>
        <w:left w:val="none" w:sz="0" w:space="0" w:color="auto"/>
        <w:bottom w:val="none" w:sz="0" w:space="0" w:color="auto"/>
        <w:right w:val="none" w:sz="0" w:space="0" w:color="auto"/>
      </w:divBdr>
    </w:div>
    <w:div w:id="2073117863">
      <w:bodyDiv w:val="1"/>
      <w:marLeft w:val="0"/>
      <w:marRight w:val="0"/>
      <w:marTop w:val="0"/>
      <w:marBottom w:val="0"/>
      <w:divBdr>
        <w:top w:val="none" w:sz="0" w:space="0" w:color="auto"/>
        <w:left w:val="none" w:sz="0" w:space="0" w:color="auto"/>
        <w:bottom w:val="none" w:sz="0" w:space="0" w:color="auto"/>
        <w:right w:val="none" w:sz="0" w:space="0" w:color="auto"/>
      </w:divBdr>
    </w:div>
    <w:div w:id="2098554816">
      <w:bodyDiv w:val="1"/>
      <w:marLeft w:val="0"/>
      <w:marRight w:val="0"/>
      <w:marTop w:val="0"/>
      <w:marBottom w:val="0"/>
      <w:divBdr>
        <w:top w:val="none" w:sz="0" w:space="0" w:color="auto"/>
        <w:left w:val="none" w:sz="0" w:space="0" w:color="auto"/>
        <w:bottom w:val="none" w:sz="0" w:space="0" w:color="auto"/>
        <w:right w:val="none" w:sz="0" w:space="0" w:color="auto"/>
      </w:divBdr>
    </w:div>
    <w:div w:id="2106265132">
      <w:bodyDiv w:val="1"/>
      <w:marLeft w:val="0"/>
      <w:marRight w:val="0"/>
      <w:marTop w:val="0"/>
      <w:marBottom w:val="0"/>
      <w:divBdr>
        <w:top w:val="none" w:sz="0" w:space="0" w:color="auto"/>
        <w:left w:val="none" w:sz="0" w:space="0" w:color="auto"/>
        <w:bottom w:val="none" w:sz="0" w:space="0" w:color="auto"/>
        <w:right w:val="none" w:sz="0" w:space="0" w:color="auto"/>
      </w:divBdr>
      <w:divsChild>
        <w:div w:id="917134202">
          <w:marLeft w:val="0"/>
          <w:marRight w:val="0"/>
          <w:marTop w:val="0"/>
          <w:marBottom w:val="0"/>
          <w:divBdr>
            <w:top w:val="none" w:sz="0" w:space="0" w:color="auto"/>
            <w:left w:val="none" w:sz="0" w:space="0" w:color="auto"/>
            <w:bottom w:val="none" w:sz="0" w:space="0" w:color="auto"/>
            <w:right w:val="none" w:sz="0" w:space="0" w:color="auto"/>
          </w:divBdr>
          <w:divsChild>
            <w:div w:id="199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butterfly-monitoring.net/field-guid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butterfly-conservation.org/butterflies/identify-a-butterfly"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foundbutterflies.org"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ps.gov/band/learn/nature/id-of-common-butterflies.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10</Pages>
  <Words>3527</Words>
  <Characters>20107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IWST-NOV2023-16-22</dc:creator>
  <cp:lastModifiedBy>Scholar</cp:lastModifiedBy>
  <cp:revision>41</cp:revision>
  <cp:lastPrinted>2026-03-02T06:52:00Z</cp:lastPrinted>
  <dcterms:created xsi:type="dcterms:W3CDTF">2026-03-03T06:33:00Z</dcterms:created>
  <dcterms:modified xsi:type="dcterms:W3CDTF">2026-03-12T09:16:00Z</dcterms:modified>
</cp:coreProperties>
</file>