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F1DF" w14:textId="77777777" w:rsidR="00DB7ADD" w:rsidRPr="00DB7ADD" w:rsidRDefault="00DB7ADD" w:rsidP="00DB7ADD">
      <w:pPr>
        <w:spacing w:line="240" w:lineRule="auto"/>
        <w:jc w:val="center"/>
        <w:rPr>
          <w:rFonts w:ascii="Times New Roman" w:hAnsi="Times New Roman" w:cs="Times New Roman"/>
          <w:b/>
          <w:bCs/>
          <w:i/>
          <w:iCs/>
          <w:sz w:val="24"/>
          <w:szCs w:val="24"/>
          <w:u w:val="single"/>
        </w:rPr>
      </w:pPr>
      <w:r w:rsidRPr="00DB7ADD">
        <w:rPr>
          <w:rFonts w:ascii="Times New Roman" w:hAnsi="Times New Roman" w:cs="Times New Roman"/>
          <w:b/>
          <w:bCs/>
          <w:i/>
          <w:iCs/>
          <w:sz w:val="24"/>
          <w:szCs w:val="24"/>
          <w:u w:val="single"/>
        </w:rPr>
        <w:t>Original Research Article</w:t>
      </w:r>
    </w:p>
    <w:p w14:paraId="315840B5" w14:textId="77777777" w:rsidR="00BC3003" w:rsidRDefault="006C2BBF" w:rsidP="00BC3003">
      <w:pPr>
        <w:spacing w:line="240" w:lineRule="auto"/>
        <w:jc w:val="center"/>
        <w:rPr>
          <w:rFonts w:ascii="Times New Roman" w:hAnsi="Times New Roman" w:cs="Times New Roman"/>
          <w:b/>
          <w:sz w:val="24"/>
          <w:szCs w:val="24"/>
        </w:rPr>
      </w:pPr>
      <w:r w:rsidRPr="00BC3003">
        <w:rPr>
          <w:rFonts w:ascii="Times New Roman" w:hAnsi="Times New Roman" w:cs="Times New Roman"/>
          <w:b/>
          <w:sz w:val="24"/>
          <w:szCs w:val="24"/>
        </w:rPr>
        <w:t>Effect of Green Accounti</w:t>
      </w:r>
      <w:r>
        <w:rPr>
          <w:rFonts w:ascii="Times New Roman" w:hAnsi="Times New Roman" w:cs="Times New Roman"/>
          <w:b/>
          <w:sz w:val="24"/>
          <w:szCs w:val="24"/>
        </w:rPr>
        <w:t>ng on Firm Value o</w:t>
      </w:r>
      <w:r w:rsidRPr="00BC3003">
        <w:rPr>
          <w:rFonts w:ascii="Times New Roman" w:hAnsi="Times New Roman" w:cs="Times New Roman"/>
          <w:b/>
          <w:sz w:val="24"/>
          <w:szCs w:val="24"/>
        </w:rPr>
        <w:t>f Listed Industrial Goods Firms in Nigeria</w:t>
      </w:r>
    </w:p>
    <w:p w14:paraId="21B71FF8" w14:textId="77777777" w:rsidR="00884A10" w:rsidRDefault="00884A10" w:rsidP="00BC3003">
      <w:pPr>
        <w:spacing w:line="240" w:lineRule="auto"/>
        <w:jc w:val="center"/>
        <w:rPr>
          <w:rFonts w:ascii="Times New Roman" w:hAnsi="Times New Roman" w:cs="Times New Roman"/>
          <w:b/>
          <w:sz w:val="24"/>
          <w:szCs w:val="24"/>
        </w:rPr>
      </w:pPr>
    </w:p>
    <w:p w14:paraId="60A37E61" w14:textId="77777777" w:rsidR="00BC3003" w:rsidRPr="00BC3003" w:rsidRDefault="00BC3003" w:rsidP="00BC3003">
      <w:pPr>
        <w:spacing w:line="240" w:lineRule="auto"/>
        <w:rPr>
          <w:rFonts w:ascii="Times New Roman" w:hAnsi="Times New Roman" w:cs="Times New Roman"/>
          <w:sz w:val="24"/>
          <w:szCs w:val="24"/>
        </w:rPr>
      </w:pPr>
    </w:p>
    <w:p w14:paraId="7B342780" w14:textId="77777777" w:rsidR="00BC3003" w:rsidRPr="00BC3003" w:rsidRDefault="00BC3003" w:rsidP="00BC3003">
      <w:pPr>
        <w:pStyle w:val="Heading1"/>
        <w:spacing w:before="0" w:line="240" w:lineRule="auto"/>
        <w:jc w:val="center"/>
        <w:rPr>
          <w:szCs w:val="24"/>
        </w:rPr>
      </w:pPr>
      <w:bookmarkStart w:id="0" w:name="_Toc201039709"/>
      <w:r w:rsidRPr="00BC3003">
        <w:rPr>
          <w:szCs w:val="24"/>
        </w:rPr>
        <w:t>ABSTRACT</w:t>
      </w:r>
      <w:bookmarkEnd w:id="0"/>
    </w:p>
    <w:p w14:paraId="1ADC58A8" w14:textId="77777777" w:rsidR="00BC3003" w:rsidRDefault="00BC3003" w:rsidP="00BC3003">
      <w:pPr>
        <w:spacing w:after="0"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study examined the effect of green accounting on firm value of listed industrial goods firms in Nigeria. The specific objective was to ascertain the effect of waste management disclosure, pollution control disclosure and emission control disclosure on firm value of listed industrial goods firms in Nigeria. The study deployed the ex-post facto research design. A sample size of nine listed industrial goods firms was selected from the population of thirteen listed industrial goods firms in Nigeria. Secondary data were sourced from the annual reports of the firms over a ten year period (2015-2024). Descriptive analysis was carried out together with Hausman specification test. The hypotheses were tested using Fixed Effect Model, which revealed that: </w:t>
      </w:r>
      <w:commentRangeStart w:id="1"/>
      <w:r w:rsidRPr="00BC3003">
        <w:rPr>
          <w:rFonts w:ascii="Times New Roman" w:hAnsi="Times New Roman" w:cs="Times New Roman"/>
          <w:sz w:val="24"/>
          <w:szCs w:val="24"/>
        </w:rPr>
        <w:t xml:space="preserve">waste management disclosure has a positive and significant effect on firm value of listed industrial goods firms in Nigeria; pollution control disclosure has a positive but not significant effect on firm value of listed industrial goods firms in Nigeria; emission control disclosure has a negative and significant effect on firm value of listed industrial goods firms </w:t>
      </w:r>
      <w:commentRangeEnd w:id="1"/>
      <w:r w:rsidR="0049784C">
        <w:rPr>
          <w:rStyle w:val="CommentReference"/>
        </w:rPr>
        <w:commentReference w:id="1"/>
      </w:r>
      <w:r w:rsidRPr="00BC3003">
        <w:rPr>
          <w:rFonts w:ascii="Times New Roman" w:hAnsi="Times New Roman" w:cs="Times New Roman"/>
          <w:sz w:val="24"/>
          <w:szCs w:val="24"/>
        </w:rPr>
        <w:t>in Nigeria at 5% significance level. By implication, stakeholders, including capital market participants, interpret environmental disclosures in different ways—rewarding transparency in waste management practices with enhanced firm value, while reacting less favorably or even negatively to certain disclosures such as those related to emissions. The study recommends that board directors should institutionalize structured waste management disclosure frameworks to ensure transparent and consistent reporting of waste reduction, recycling, and disposal activities.</w:t>
      </w:r>
    </w:p>
    <w:p w14:paraId="1241E1F3" w14:textId="77777777" w:rsidR="00484BEB" w:rsidRDefault="00484BEB" w:rsidP="00BC3003">
      <w:pPr>
        <w:spacing w:after="0" w:line="240" w:lineRule="auto"/>
        <w:jc w:val="both"/>
        <w:rPr>
          <w:rFonts w:ascii="Times New Roman" w:hAnsi="Times New Roman" w:cs="Times New Roman"/>
          <w:sz w:val="24"/>
          <w:szCs w:val="24"/>
        </w:rPr>
      </w:pPr>
    </w:p>
    <w:p w14:paraId="0485F49B" w14:textId="77777777" w:rsidR="00484BEB" w:rsidRDefault="00484BEB" w:rsidP="00BC3003">
      <w:pPr>
        <w:spacing w:after="0" w:line="240" w:lineRule="auto"/>
        <w:jc w:val="both"/>
        <w:rPr>
          <w:rFonts w:ascii="Times New Roman" w:hAnsi="Times New Roman" w:cs="Times New Roman"/>
          <w:sz w:val="24"/>
          <w:szCs w:val="24"/>
        </w:rPr>
      </w:pPr>
    </w:p>
    <w:p w14:paraId="2205A32B" w14:textId="77777777" w:rsidR="00484BEB" w:rsidRPr="00BC3003" w:rsidRDefault="00484BEB" w:rsidP="00BC30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Keywords: </w:t>
      </w:r>
      <w:commentRangeStart w:id="2"/>
      <w:r>
        <w:rPr>
          <w:rFonts w:ascii="Times New Roman" w:hAnsi="Times New Roman" w:cs="Times New Roman"/>
          <w:sz w:val="24"/>
          <w:szCs w:val="24"/>
        </w:rPr>
        <w:t xml:space="preserve">Green Accounting, Firm Value, </w:t>
      </w:r>
      <w:r w:rsidRPr="00484BEB">
        <w:rPr>
          <w:rFonts w:ascii="Times New Roman" w:hAnsi="Times New Roman" w:cs="Times New Roman"/>
          <w:sz w:val="24"/>
          <w:szCs w:val="24"/>
        </w:rPr>
        <w:t>Waste Management Disclosure</w:t>
      </w:r>
      <w:r>
        <w:rPr>
          <w:rFonts w:ascii="Times New Roman" w:hAnsi="Times New Roman" w:cs="Times New Roman"/>
          <w:sz w:val="24"/>
          <w:szCs w:val="24"/>
        </w:rPr>
        <w:t>, Pollution Control Disclosure, Emission Control Disclosure</w:t>
      </w:r>
      <w:commentRangeEnd w:id="2"/>
      <w:r w:rsidR="0049784C">
        <w:rPr>
          <w:rStyle w:val="CommentReference"/>
        </w:rPr>
        <w:commentReference w:id="2"/>
      </w:r>
    </w:p>
    <w:p w14:paraId="4D517FB0" w14:textId="77777777" w:rsidR="00484BEB" w:rsidRDefault="00484BEB" w:rsidP="00BC3003">
      <w:pPr>
        <w:spacing w:line="240" w:lineRule="auto"/>
        <w:rPr>
          <w:rFonts w:ascii="Times New Roman" w:hAnsi="Times New Roman" w:cs="Times New Roman"/>
          <w:sz w:val="24"/>
          <w:szCs w:val="24"/>
        </w:rPr>
      </w:pPr>
    </w:p>
    <w:p w14:paraId="1BEB6068" w14:textId="77777777" w:rsidR="00BC3003" w:rsidRPr="00BC3003" w:rsidRDefault="00CE2305" w:rsidP="00442D03">
      <w:pPr>
        <w:pStyle w:val="Heading1"/>
        <w:spacing w:before="0" w:after="0" w:line="240" w:lineRule="auto"/>
        <w:rPr>
          <w:szCs w:val="24"/>
        </w:rPr>
      </w:pPr>
      <w:bookmarkStart w:id="3" w:name="_Toc201039712"/>
      <w:r>
        <w:rPr>
          <w:szCs w:val="24"/>
        </w:rPr>
        <w:t xml:space="preserve">1.0 </w:t>
      </w:r>
      <w:r w:rsidRPr="00BC3003">
        <w:rPr>
          <w:szCs w:val="24"/>
        </w:rPr>
        <w:t>Introduction</w:t>
      </w:r>
      <w:bookmarkEnd w:id="3"/>
    </w:p>
    <w:p w14:paraId="2FDE2A75"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global business environment is undergoing a significant transformation in response to increasing environmental concerns, regulatory pressures, and evolving stakeholder expectations. Over the last few decades, climate change, environmental degradation, pollution, and unsustainable resource consumption have become pressing issues with deep implications for economic and corporate stability (Omeh, Chukwu &amp; </w:t>
      </w:r>
      <w:proofErr w:type="spellStart"/>
      <w:r w:rsidRPr="00BC3003">
        <w:rPr>
          <w:rFonts w:ascii="Times New Roman" w:hAnsi="Times New Roman" w:cs="Times New Roman"/>
          <w:sz w:val="24"/>
          <w:szCs w:val="24"/>
        </w:rPr>
        <w:t>Nwambeke</w:t>
      </w:r>
      <w:proofErr w:type="spellEnd"/>
      <w:r w:rsidRPr="00BC3003">
        <w:rPr>
          <w:rFonts w:ascii="Times New Roman" w:hAnsi="Times New Roman" w:cs="Times New Roman"/>
          <w:sz w:val="24"/>
          <w:szCs w:val="24"/>
        </w:rPr>
        <w:t xml:space="preserve">, 2025; Gabriel-Odom, Chukwu &amp; </w:t>
      </w:r>
      <w:proofErr w:type="spellStart"/>
      <w:r w:rsidRPr="00BC3003">
        <w:rPr>
          <w:rFonts w:ascii="Times New Roman" w:hAnsi="Times New Roman" w:cs="Times New Roman"/>
          <w:sz w:val="24"/>
          <w:szCs w:val="24"/>
        </w:rPr>
        <w:t>Ikpor</w:t>
      </w:r>
      <w:proofErr w:type="spellEnd"/>
      <w:r w:rsidRPr="00BC3003">
        <w:rPr>
          <w:rFonts w:ascii="Times New Roman" w:hAnsi="Times New Roman" w:cs="Times New Roman"/>
          <w:sz w:val="24"/>
          <w:szCs w:val="24"/>
        </w:rPr>
        <w:t>, 2024; Nworie &amp; Orji-Okafor, 2024). As societies become more aware of the ecological costs of industrialization and economic development, there is growing demand for corporate accountability in environmental matters. This shift has given rise to the incorporation of environmental considerations into corporate financial systems: a practice known as green accounting (Patrick, Umoren &amp; Ukpong, 2025</w:t>
      </w:r>
      <w:r>
        <w:rPr>
          <w:rFonts w:ascii="Times New Roman" w:hAnsi="Times New Roman" w:cs="Times New Roman"/>
          <w:sz w:val="24"/>
          <w:szCs w:val="24"/>
        </w:rPr>
        <w:t>; Elom et al., 2025</w:t>
      </w:r>
      <w:r w:rsidRPr="00BC3003">
        <w:rPr>
          <w:rFonts w:ascii="Times New Roman" w:hAnsi="Times New Roman" w:cs="Times New Roman"/>
          <w:sz w:val="24"/>
          <w:szCs w:val="24"/>
        </w:rPr>
        <w:t xml:space="preserve">). Industrial goods firms in Nigeria play a significant role in national development due to their involvement in manufacturing, construction inputs, chemicals, building materials, and heavy industry operations. These industries are, however, among the highest contributors to environmental degradation, generating emissions, hazardous waste, and ecosystem disruption. As public attention shifts toward corporate sustainability, industrial goods companies are under mounting </w:t>
      </w:r>
      <w:r w:rsidRPr="00BC3003">
        <w:rPr>
          <w:rFonts w:ascii="Times New Roman" w:hAnsi="Times New Roman" w:cs="Times New Roman"/>
          <w:sz w:val="24"/>
          <w:szCs w:val="24"/>
        </w:rPr>
        <w:lastRenderedPageBreak/>
        <w:t>pressure to manage and disclose their environmental impacts. Their operational complexity and heavy reliance on natural resources make green accounting particularly relevant.</w:t>
      </w:r>
    </w:p>
    <w:p w14:paraId="790F9893"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In today’s business environment, effective green accounting has emerged as a strategic necessity rather than a regulatory formality (</w:t>
      </w:r>
      <w:proofErr w:type="spellStart"/>
      <w:r w:rsidRPr="00BC3003">
        <w:rPr>
          <w:rFonts w:ascii="Times New Roman" w:hAnsi="Times New Roman" w:cs="Times New Roman"/>
          <w:sz w:val="24"/>
          <w:szCs w:val="24"/>
        </w:rPr>
        <w:t>Huwaida</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Puspitasari</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Djanegara</w:t>
      </w:r>
      <w:proofErr w:type="spellEnd"/>
      <w:r w:rsidRPr="00BC3003">
        <w:rPr>
          <w:rFonts w:ascii="Times New Roman" w:hAnsi="Times New Roman" w:cs="Times New Roman"/>
          <w:sz w:val="24"/>
          <w:szCs w:val="24"/>
        </w:rPr>
        <w:t xml:space="preserve">, 2025). Green accounting allows firms to integrate environmental information into their financial reporting, thus providing a more comprehensive picture of performance and sustainability. It enables companies to identify, measure, and disclose the costs and benefits of their environmental practices, including waste management, pollution control, and emission reduction. This approach supports compliance with environmental regulations and international sustainability standards while fostering transparency and trust among investors, consumers, regulators, and communities (Nisaa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In parallel, the concept of firm value has also evolved. It now encompasses not only a firm’s financial health and market performance but also its risk exposure, long-term viability, and intangible assets like brand reputation and environmental responsibility. In capital markets, investors are increasingly evaluating firms based on their environmental, social, and governance (ESG) metrics. Thus, environmental practices and disclosures, as captured through green accounting, can directly or indirectly influence how a company is valued by the market (Hidayat &amp;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2025).</w:t>
      </w:r>
    </w:p>
    <w:p w14:paraId="665D49F1"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relationship between green accounting and firm value is multifaceted and dynamic. At a basic level, green accounting helps firms track and manage environmental costs, such as expenses for waste disposal, pollution control technologies, or emission reduction programs (</w:t>
      </w:r>
      <w:proofErr w:type="spellStart"/>
      <w:r w:rsidRPr="00BC3003">
        <w:rPr>
          <w:rFonts w:ascii="Times New Roman" w:hAnsi="Times New Roman" w:cs="Times New Roman"/>
          <w:sz w:val="24"/>
          <w:szCs w:val="24"/>
        </w:rPr>
        <w:t>Maryanti</w:t>
      </w:r>
      <w:proofErr w:type="spellEnd"/>
      <w:r w:rsidRPr="00BC3003">
        <w:rPr>
          <w:rFonts w:ascii="Times New Roman" w:hAnsi="Times New Roman" w:cs="Times New Roman"/>
          <w:sz w:val="24"/>
          <w:szCs w:val="24"/>
        </w:rPr>
        <w:t xml:space="preserve">, 2025). By doing so, it enhances operational efficiency and cost savings over time. More importantly, it demonstrates to stakeholders that the firm is forward-thinking, responsible, and aligned with global sustainability goals such as the United Nations Sustainable Development Goals (SDGs). This perception can significantly influence investor confidence and, ultimately, firm value. For example, firms that disclose strong waste management or emission control practices may experience enhanced brand loyalty, access to green financing, or improved stakeholder engagement, all of which contribute to their market valuation (Ogochukwu,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2024; Adebanjo &amp; Wisdom, 2024). In contrast, firms that neglect environmental accounting may face reputational damage, regulatory fines, or lost investment opportunities. Therefore, green accounting does not only reflect a firm’s commitment to the environment: it can actively shape its economic trajectory.</w:t>
      </w:r>
    </w:p>
    <w:p w14:paraId="23EA9D36"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In the Nigerian context, where environmental regulation is growing but implementation remains inconsistent (Igwebuike &amp; </w:t>
      </w:r>
      <w:proofErr w:type="spellStart"/>
      <w:r w:rsidRPr="00BC3003">
        <w:rPr>
          <w:rFonts w:ascii="Times New Roman" w:hAnsi="Times New Roman" w:cs="Times New Roman"/>
          <w:sz w:val="24"/>
          <w:szCs w:val="24"/>
        </w:rPr>
        <w:t>Onyali</w:t>
      </w:r>
      <w:proofErr w:type="spellEnd"/>
      <w:r w:rsidRPr="00BC3003">
        <w:rPr>
          <w:rFonts w:ascii="Times New Roman" w:hAnsi="Times New Roman" w:cs="Times New Roman"/>
          <w:sz w:val="24"/>
          <w:szCs w:val="24"/>
        </w:rPr>
        <w:t xml:space="preserve">, 2023), green accounting presents an opportunity for listed industrial firms to distinguish themselves. These firms operate in a sector notorious for high emissions, industrial waste, and ecosystem disruption. Thus, their approach to environmental responsibility could significantly impact how they are perceived by the market and society at large. Ihenyen and </w:t>
      </w:r>
      <w:proofErr w:type="spellStart"/>
      <w:r w:rsidRPr="00BC3003">
        <w:rPr>
          <w:rFonts w:ascii="Times New Roman" w:hAnsi="Times New Roman" w:cs="Times New Roman"/>
          <w:sz w:val="24"/>
          <w:szCs w:val="24"/>
        </w:rPr>
        <w:t>Pabraebiowei</w:t>
      </w:r>
      <w:proofErr w:type="spellEnd"/>
      <w:r w:rsidRPr="00BC3003">
        <w:rPr>
          <w:rFonts w:ascii="Times New Roman" w:hAnsi="Times New Roman" w:cs="Times New Roman"/>
          <w:sz w:val="24"/>
          <w:szCs w:val="24"/>
        </w:rPr>
        <w:t xml:space="preserve"> (2024) and </w:t>
      </w: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xml:space="preserve"> (2024) argued that the integration of environmental considerations into financial reporting (through green accounting) has become a critical area of corporate strategy and academic inquiry. While environmental degradation caused by industrial activity is increasing, the adoption and disclosure of green accounting practices remain inconsistent and often superficial (</w:t>
      </w:r>
      <w:proofErr w:type="spellStart"/>
      <w:r w:rsidRPr="00BC3003">
        <w:rPr>
          <w:rFonts w:ascii="Times New Roman" w:hAnsi="Times New Roman" w:cs="Times New Roman"/>
          <w:sz w:val="24"/>
          <w:szCs w:val="24"/>
        </w:rPr>
        <w:t>Uwabor</w:t>
      </w:r>
      <w:proofErr w:type="spellEnd"/>
      <w:r w:rsidRPr="00BC3003">
        <w:rPr>
          <w:rFonts w:ascii="Times New Roman" w:hAnsi="Times New Roman" w:cs="Times New Roman"/>
          <w:sz w:val="24"/>
          <w:szCs w:val="24"/>
        </w:rPr>
        <w:t xml:space="preserve">, Francis &amp; Odeh, 2025). Many listed firms either underreport or fail to disclose their environmental practices adequately, making it difficult to assess their environmental performance objectively (Nisaa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Existing environmental reports are often limited to generic CSR statements with little quantifiable data on waste management, pollution control, or emission reduction. Moreover, green reporting in Nigeria has not been fully institutionalized or enforced through binding regulatory frameworks, leading to voluntary and sometimes symbolic compliance. This lack of standardization and accountability undermines </w:t>
      </w:r>
      <w:r w:rsidRPr="00BC3003">
        <w:rPr>
          <w:rFonts w:ascii="Times New Roman" w:hAnsi="Times New Roman" w:cs="Times New Roman"/>
          <w:sz w:val="24"/>
          <w:szCs w:val="24"/>
        </w:rPr>
        <w:lastRenderedPageBreak/>
        <w:t>the reliability of disclosed information and raises concerns about greenwashing (</w:t>
      </w:r>
      <w:proofErr w:type="spellStart"/>
      <w:r w:rsidRPr="00BC3003">
        <w:rPr>
          <w:rFonts w:ascii="Times New Roman" w:hAnsi="Times New Roman" w:cs="Times New Roman"/>
          <w:sz w:val="24"/>
          <w:szCs w:val="24"/>
        </w:rPr>
        <w:t>Uwabor</w:t>
      </w:r>
      <w:proofErr w:type="spellEnd"/>
      <w:r w:rsidRPr="00BC3003">
        <w:rPr>
          <w:rFonts w:ascii="Times New Roman" w:hAnsi="Times New Roman" w:cs="Times New Roman"/>
          <w:sz w:val="24"/>
          <w:szCs w:val="24"/>
        </w:rPr>
        <w:t>, Francis &amp; Odeh, 2025).</w:t>
      </w:r>
    </w:p>
    <w:p w14:paraId="7A9DE15A"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Sadly, investors may struggle to differentiate between firms that are genuinely environmentally responsible and those that are not, which can distort market valuations. Inconsistent green reporting can also lead to reputational risks, regulatory penalties, and missed opportunities for green financing. Hence, the weak implementation of green accounting may hinder firms from maximizing their market value, reducing their competitiveness both locally and globally (Hidayat &amp;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2025). This disconnect between environmental responsibility and firm valuation highlights the need to critically examine the effect of green accounting practices on firm value in Nigeria's industrial goods sector.</w:t>
      </w:r>
      <w:r w:rsidR="00CE2305">
        <w:rPr>
          <w:rFonts w:ascii="Times New Roman" w:hAnsi="Times New Roman" w:cs="Times New Roman"/>
          <w:sz w:val="24"/>
          <w:szCs w:val="24"/>
        </w:rPr>
        <w:t xml:space="preserve"> </w:t>
      </w:r>
      <w:r w:rsidRPr="00BC3003">
        <w:rPr>
          <w:rFonts w:ascii="Times New Roman" w:hAnsi="Times New Roman" w:cs="Times New Roman"/>
          <w:sz w:val="24"/>
          <w:szCs w:val="24"/>
        </w:rPr>
        <w:t>The study examined the effect of green accounting on firm value of listed industrial goods firms in Nigeria. The specific objectives are as follows:</w:t>
      </w:r>
    </w:p>
    <w:p w14:paraId="15DB3781" w14:textId="77777777" w:rsidR="00BC3003" w:rsidRPr="00BC3003" w:rsidRDefault="00BC3003" w:rsidP="00BC3003">
      <w:pPr>
        <w:spacing w:line="240" w:lineRule="auto"/>
        <w:jc w:val="both"/>
        <w:rPr>
          <w:rFonts w:ascii="Times New Roman" w:hAnsi="Times New Roman" w:cs="Times New Roman"/>
          <w:sz w:val="24"/>
          <w:szCs w:val="24"/>
        </w:rPr>
      </w:pPr>
      <w:commentRangeStart w:id="4"/>
      <w:r w:rsidRPr="00BC3003">
        <w:rPr>
          <w:rFonts w:ascii="Times New Roman" w:hAnsi="Times New Roman" w:cs="Times New Roman"/>
          <w:sz w:val="24"/>
          <w:szCs w:val="24"/>
        </w:rPr>
        <w:t>1.</w:t>
      </w:r>
      <w:commentRangeEnd w:id="4"/>
      <w:r w:rsidR="008B05BF">
        <w:rPr>
          <w:rStyle w:val="CommentReference"/>
        </w:rPr>
        <w:commentReference w:id="4"/>
      </w:r>
      <w:r w:rsidRPr="00BC3003">
        <w:rPr>
          <w:rFonts w:ascii="Times New Roman" w:hAnsi="Times New Roman" w:cs="Times New Roman"/>
          <w:sz w:val="24"/>
          <w:szCs w:val="24"/>
        </w:rPr>
        <w:t xml:space="preserve"> To ascertain the effect of waste management disclosure on </w:t>
      </w:r>
      <w:commentRangeStart w:id="5"/>
      <w:r w:rsidRPr="00BC3003">
        <w:rPr>
          <w:rFonts w:ascii="Times New Roman" w:hAnsi="Times New Roman" w:cs="Times New Roman"/>
          <w:sz w:val="24"/>
          <w:szCs w:val="24"/>
        </w:rPr>
        <w:t>firm value</w:t>
      </w:r>
      <w:commentRangeEnd w:id="5"/>
      <w:r w:rsidR="008B05BF">
        <w:rPr>
          <w:rStyle w:val="CommentReference"/>
        </w:rPr>
        <w:commentReference w:id="5"/>
      </w:r>
      <w:r w:rsidRPr="00BC3003">
        <w:rPr>
          <w:rFonts w:ascii="Times New Roman" w:hAnsi="Times New Roman" w:cs="Times New Roman"/>
          <w:sz w:val="24"/>
          <w:szCs w:val="24"/>
        </w:rPr>
        <w:t xml:space="preserve"> of listed industrial goods firms in Nigeria.</w:t>
      </w:r>
    </w:p>
    <w:p w14:paraId="15ED0271"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2. To ascertain the effect of pollution control disclosure on firm value of listed industrial goods firms in Nigeria.</w:t>
      </w:r>
    </w:p>
    <w:p w14:paraId="408373D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3. To determine the effect of emission control disclosure on firm value of listed industrial goods firms in Nigeria.</w:t>
      </w:r>
    </w:p>
    <w:p w14:paraId="7C404FD5" w14:textId="77777777" w:rsidR="008B05BF" w:rsidRPr="008B05BF" w:rsidRDefault="008B05BF" w:rsidP="008B05BF">
      <w:pPr>
        <w:pStyle w:val="Heading1"/>
        <w:spacing w:before="0" w:line="240" w:lineRule="auto"/>
        <w:rPr>
          <w:sz w:val="6"/>
          <w:szCs w:val="6"/>
        </w:rPr>
      </w:pPr>
      <w:bookmarkStart w:id="6" w:name="_Toc201039722"/>
    </w:p>
    <w:p w14:paraId="0DFF707F" w14:textId="0F16E448" w:rsidR="00BC3003" w:rsidRPr="00BC3003" w:rsidRDefault="00CE2305" w:rsidP="008B05BF">
      <w:pPr>
        <w:pStyle w:val="Heading1"/>
        <w:spacing w:before="0" w:after="0" w:line="240" w:lineRule="auto"/>
        <w:rPr>
          <w:szCs w:val="24"/>
        </w:rPr>
      </w:pPr>
      <w:r>
        <w:rPr>
          <w:szCs w:val="24"/>
        </w:rPr>
        <w:t xml:space="preserve">2.0 </w:t>
      </w:r>
      <w:r w:rsidR="00987674" w:rsidRPr="00BC3003">
        <w:rPr>
          <w:szCs w:val="24"/>
        </w:rPr>
        <w:t>Review of Related Literature</w:t>
      </w:r>
      <w:bookmarkEnd w:id="6"/>
    </w:p>
    <w:p w14:paraId="1B8B81DE" w14:textId="77777777" w:rsidR="00BC3003" w:rsidRPr="00BC3003" w:rsidRDefault="00BC3003" w:rsidP="00BC3003">
      <w:pPr>
        <w:pStyle w:val="Heading1"/>
        <w:spacing w:before="0" w:after="0" w:line="240" w:lineRule="auto"/>
        <w:rPr>
          <w:szCs w:val="24"/>
        </w:rPr>
      </w:pPr>
      <w:bookmarkStart w:id="7" w:name="_Toc201039723"/>
      <w:commentRangeStart w:id="8"/>
      <w:r w:rsidRPr="00BC3003">
        <w:rPr>
          <w:szCs w:val="24"/>
        </w:rPr>
        <w:t>2.1 Conceptual Review</w:t>
      </w:r>
      <w:bookmarkEnd w:id="7"/>
      <w:commentRangeEnd w:id="8"/>
      <w:r w:rsidR="00DE382F">
        <w:rPr>
          <w:rStyle w:val="CommentReference"/>
          <w:rFonts w:asciiTheme="minorHAnsi" w:eastAsiaTheme="minorHAnsi" w:hAnsiTheme="minorHAnsi" w:cstheme="minorBidi"/>
          <w:b w:val="0"/>
        </w:rPr>
        <w:commentReference w:id="8"/>
      </w:r>
    </w:p>
    <w:p w14:paraId="5201F14C" w14:textId="77777777" w:rsidR="00BC3003" w:rsidRPr="00BC3003" w:rsidRDefault="00BC3003" w:rsidP="00BC3003">
      <w:pPr>
        <w:pStyle w:val="Heading1"/>
        <w:spacing w:before="0" w:after="0" w:line="240" w:lineRule="auto"/>
        <w:rPr>
          <w:szCs w:val="24"/>
        </w:rPr>
      </w:pPr>
      <w:bookmarkStart w:id="9" w:name="_Toc201039724"/>
      <w:r w:rsidRPr="00BC3003">
        <w:rPr>
          <w:szCs w:val="24"/>
        </w:rPr>
        <w:t>2.1.1 Green Accounting</w:t>
      </w:r>
      <w:bookmarkEnd w:id="9"/>
    </w:p>
    <w:p w14:paraId="2F92CDAC"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Green accounting is an accounting approach that expands traditional financial reporting to include the economic evaluation of environmental resources and the costs associated with environmental impacts (Hidayat &amp;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xml:space="preserve">, 2025). Green accounting treats natural resources, environmental degradation, pollution, and ecological conservation activities as integral elements of a company's economic reality (Adeleye &amp; </w:t>
      </w:r>
      <w:proofErr w:type="spellStart"/>
      <w:r w:rsidRPr="00BC3003">
        <w:rPr>
          <w:rFonts w:ascii="Times New Roman" w:hAnsi="Times New Roman" w:cs="Times New Roman"/>
          <w:sz w:val="24"/>
          <w:szCs w:val="24"/>
        </w:rPr>
        <w:t>Asebiode</w:t>
      </w:r>
      <w:proofErr w:type="spellEnd"/>
      <w:r w:rsidRPr="00BC3003">
        <w:rPr>
          <w:rFonts w:ascii="Times New Roman" w:hAnsi="Times New Roman" w:cs="Times New Roman"/>
          <w:sz w:val="24"/>
          <w:szCs w:val="24"/>
        </w:rPr>
        <w:t xml:space="preserve">, 2023), quantifying them in financial or non-financial terms. This concept emerged in response to growing societal awareness that business operations carry environmental repercussions—whether through pollution, resource depletion, or ecosystem disruption—and thus cannot be fully understood unless these impacts are included in financial assessments. By incorporating environmental dimensions into accounting records, green accounting aims to capture both the direct financial performance of businesses and the broader ecological and social costs or benefits of their operations (Nisaa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2025). This expanded framework challenges the traditional accounting boundary that typically focuses solely on monetary transactions and tangible assets, emphasizing instead a more holistic view of corporate performance.</w:t>
      </w:r>
    </w:p>
    <w:p w14:paraId="2DE909E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Green accounting enables decision-makers to gain a more accurate picture of a company’s comprehensive economic behavior. Recognizing environmental externalities ensures that ecosystem depletion or resource consumption are not masked as free by-products of business activities. Rather, these impacts are acknowledged and, where possible, monetized. Green accounting is also closely tied to sustainability reporting and integrated reporting standards, which encourage or require firms to transparently disclose their environmental metrics, risk exposures, and management strategies (Nisaa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By casting environmental liabilities alongside financial statements, green accounting plays an essential role in fostering corporate accountability and sustainable business practices (Akpan &amp;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xml:space="preserve">, 2023). It prompts companies to internalize environmental costs, not only improving stakeholder </w:t>
      </w:r>
      <w:r w:rsidRPr="00BC3003">
        <w:rPr>
          <w:rFonts w:ascii="Times New Roman" w:hAnsi="Times New Roman" w:cs="Times New Roman"/>
          <w:sz w:val="24"/>
          <w:szCs w:val="24"/>
        </w:rPr>
        <w:lastRenderedPageBreak/>
        <w:t>awareness but also guiding strategic decisions like capital budgeting, resource utilization, and risk management.</w:t>
      </w:r>
    </w:p>
    <w:p w14:paraId="602D3177"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essence of green accounting lies in redefining what constitutes corporate value. It shifts the focus from short-term profits to long-term viability, recognizing that environmental stewardship is not just an ethical obligation—it is a financial imperative. Companies that adopt green accounting practices enhance their capacity to identify cost savings through resource efficiency, avoid regulatory penalties, and build reputational capital (Hidayat &amp;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2025). In doing so, green accounting seeks to bridge the gap between financial performance and ecological integrity, signifying a more mature, transparent, and responsible model of economic measurement.</w:t>
      </w:r>
    </w:p>
    <w:p w14:paraId="40CF8091" w14:textId="77777777" w:rsidR="00BC3003" w:rsidRPr="00BC3003" w:rsidRDefault="00BC3003" w:rsidP="00BC3003">
      <w:pPr>
        <w:pStyle w:val="Heading1"/>
        <w:spacing w:before="0" w:after="0" w:line="240" w:lineRule="auto"/>
        <w:rPr>
          <w:szCs w:val="24"/>
        </w:rPr>
      </w:pPr>
      <w:bookmarkStart w:id="10" w:name="_Toc201039725"/>
      <w:r w:rsidRPr="00BC3003">
        <w:rPr>
          <w:szCs w:val="24"/>
        </w:rPr>
        <w:t>2.1.2 Waste Management Disclosure</w:t>
      </w:r>
      <w:bookmarkEnd w:id="10"/>
    </w:p>
    <w:p w14:paraId="73840873"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Waste management disclosure is a specialized form of non-financial reporting in which a company provides detailed accounts of its practices related to the handling, reduction, recycling, and disposal of waste generated through its operations </w:t>
      </w:r>
      <w:commentRangeStart w:id="11"/>
      <w:r w:rsidRPr="00BC3003">
        <w:rPr>
          <w:rFonts w:ascii="Times New Roman" w:hAnsi="Times New Roman" w:cs="Times New Roman"/>
          <w:sz w:val="24"/>
          <w:szCs w:val="24"/>
        </w:rPr>
        <w:t>(Patrick, Umoren &amp; Ukpong, 2025)</w:t>
      </w:r>
      <w:commentRangeEnd w:id="11"/>
      <w:r w:rsidR="0086249A">
        <w:rPr>
          <w:rStyle w:val="CommentReference"/>
        </w:rPr>
        <w:commentReference w:id="11"/>
      </w:r>
      <w:r w:rsidRPr="00BC3003">
        <w:rPr>
          <w:rFonts w:ascii="Times New Roman" w:hAnsi="Times New Roman" w:cs="Times New Roman"/>
          <w:sz w:val="24"/>
          <w:szCs w:val="24"/>
        </w:rPr>
        <w:t xml:space="preserve">. This concept revolves around transparency; companies aim to communicate not only how much waste is produced, but also the systems and strategies they employ to manage it—including reduction targets, recycling protocols, treatment facilities, and safe disposal mechanisms. Waste management disclosure exists on a continuum, ranging from high-level overviews, such as total </w:t>
      </w:r>
      <w:proofErr w:type="spellStart"/>
      <w:r w:rsidRPr="00BC3003">
        <w:rPr>
          <w:rFonts w:ascii="Times New Roman" w:hAnsi="Times New Roman" w:cs="Times New Roman"/>
          <w:sz w:val="24"/>
          <w:szCs w:val="24"/>
        </w:rPr>
        <w:t>tonnes</w:t>
      </w:r>
      <w:proofErr w:type="spellEnd"/>
      <w:r w:rsidRPr="00BC3003">
        <w:rPr>
          <w:rFonts w:ascii="Times New Roman" w:hAnsi="Times New Roman" w:cs="Times New Roman"/>
          <w:sz w:val="24"/>
          <w:szCs w:val="24"/>
        </w:rPr>
        <w:t xml:space="preserve"> of waste produced annually, to more granular data including types of waste (hazardous versus non-hazardous), recycling rates, treatment costs, third-party audits, and remediation measures (Fabian &amp; Emeka, 2022). Regardless of scope, what distinguishes waste management disclosure is its focus on accountability, allowing stakeholders to assess how responsibly a firm handles materials that could pose ecological or health risks if mishandled.</w:t>
      </w:r>
      <w:r w:rsidR="00442D03">
        <w:rPr>
          <w:rFonts w:ascii="Times New Roman" w:hAnsi="Times New Roman" w:cs="Times New Roman"/>
          <w:sz w:val="24"/>
          <w:szCs w:val="24"/>
        </w:rPr>
        <w:t xml:space="preserve"> </w:t>
      </w:r>
      <w:r w:rsidRPr="00BC3003">
        <w:rPr>
          <w:rFonts w:ascii="Times New Roman" w:hAnsi="Times New Roman" w:cs="Times New Roman"/>
          <w:sz w:val="24"/>
          <w:szCs w:val="24"/>
        </w:rPr>
        <w:t>The rationale behind waste management disclosure stems from an increased awareness that waste is not merely a by-product of industrial activity, but a tangible indicator of inefficient resource use and environmental risk. Disclosing waste practices signals to stakeholders—ranging from investors to regulators and local communities—that the company acknowledges its ecological footprint and is taking steps to minimize it (Fabian &amp; Emeka, 2022). Waste management disclosure can also shed light on a firm's internal culture of environmental oversight: consistent tracking and reporting of waste data often indicate more rigorous environmental governance and proactive risk management. Furthermore, it builds trust with external audiences, as third-party confirmation of data or adherence to international frameworks (like the Global Reporting Initiative) enhances credibility.</w:t>
      </w:r>
    </w:p>
    <w:p w14:paraId="2B451273"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In financial terms, waste management disclosure serves multiple strategic functions. It helps investors evaluate latent risks; changes in waste metrics may flag emerging liabilities, regulatory exposures, or inefficiencies that could erode long-term profitability (Patrick, Umoren &amp; Ukpong, 2025). On the operating side, transparent tracking of waste flows can highlight opportunities for cost reductions, such as through waste-to-energy schemes or circular economy innovations (Fabian &amp; Emeka, 2022). From a corporate reputation standpoint, firms that openly share their progress toward waste reduction and remediation may gain reputational capital, attract environmentally-conscious consumers, and preempt regulatory scrutiny.</w:t>
      </w:r>
    </w:p>
    <w:p w14:paraId="13E18432" w14:textId="6068531D" w:rsidR="00BC3003" w:rsidRPr="00BC3003" w:rsidRDefault="00BC3003" w:rsidP="00BC3003">
      <w:pPr>
        <w:pStyle w:val="Heading1"/>
        <w:spacing w:before="0" w:after="0" w:line="240" w:lineRule="auto"/>
        <w:rPr>
          <w:szCs w:val="24"/>
        </w:rPr>
      </w:pPr>
      <w:bookmarkStart w:id="12" w:name="_Toc201039726"/>
      <w:r w:rsidRPr="00BC3003">
        <w:rPr>
          <w:szCs w:val="24"/>
        </w:rPr>
        <w:t>2.1.3 Pollution Control Disclosure</w:t>
      </w:r>
      <w:bookmarkEnd w:id="12"/>
    </w:p>
    <w:p w14:paraId="4D993167"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Pollution control disclosure refers to the systematic and transparent reporting by companies on the measures they deploy to prevent, reduce, or remediate pollution generated as a result of their business operations (</w:t>
      </w: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2024). This form of disclosure typically encompasses information on air, water, soil, and noise pollution, as well as the regulatory compliance status regarding relevant emission thresholds (</w:t>
      </w:r>
      <w:proofErr w:type="spellStart"/>
      <w:r w:rsidRPr="00BC3003">
        <w:rPr>
          <w:rFonts w:ascii="Times New Roman" w:hAnsi="Times New Roman" w:cs="Times New Roman"/>
          <w:sz w:val="24"/>
          <w:szCs w:val="24"/>
        </w:rPr>
        <w:t>Okporo</w:t>
      </w:r>
      <w:proofErr w:type="spellEnd"/>
      <w:r w:rsidRPr="00BC3003">
        <w:rPr>
          <w:rFonts w:ascii="Times New Roman" w:hAnsi="Times New Roman" w:cs="Times New Roman"/>
          <w:sz w:val="24"/>
          <w:szCs w:val="24"/>
        </w:rPr>
        <w:t xml:space="preserve">, Okafor, Chukwu </w:t>
      </w:r>
      <w:r w:rsidRPr="00BC3003">
        <w:rPr>
          <w:rFonts w:ascii="Times New Roman" w:hAnsi="Times New Roman" w:cs="Times New Roman"/>
          <w:sz w:val="24"/>
          <w:szCs w:val="24"/>
        </w:rPr>
        <w:lastRenderedPageBreak/>
        <w:t xml:space="preserve">&amp; </w:t>
      </w:r>
      <w:proofErr w:type="spellStart"/>
      <w:r w:rsidRPr="00BC3003">
        <w:rPr>
          <w:rFonts w:ascii="Times New Roman" w:hAnsi="Times New Roman" w:cs="Times New Roman"/>
          <w:sz w:val="24"/>
          <w:szCs w:val="24"/>
        </w:rPr>
        <w:t>Uguru</w:t>
      </w:r>
      <w:proofErr w:type="spellEnd"/>
      <w:r w:rsidRPr="00BC3003">
        <w:rPr>
          <w:rFonts w:ascii="Times New Roman" w:hAnsi="Times New Roman" w:cs="Times New Roman"/>
          <w:sz w:val="24"/>
          <w:szCs w:val="24"/>
        </w:rPr>
        <w:t>, 2023). Unlike general environmental disclosures, pollution control reporting pinpoints how firms manage specific forms of ecological contamination—whether through emission abatement technologies, process redesigns, wastewater treatment systems, spill containment protocols, or regular environmental audits. Companies may provide details such as the types of pollutants monitored (e.g., particulate matter, sulfur dioxide, heavy metals), annual volumes released or eliminated, investments made in control technologies, and the outcomes achieved—like improved air or water quality metrics in surrounding communities.</w:t>
      </w:r>
    </w:p>
    <w:p w14:paraId="090921F3"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importance of pollution control disclosure lies in its ability to make visible the environmental consequences of industrial activities that could otherwise remain hidden (Chen, Shen &amp; Zhuge, 2024). Pollution poses immediate and long-term health risks, damages ecosystems, and can result in substantial clean-up costs or legal penalties for companies. By disclosing pollution control measures and outcomes, firms demonstrate a clear acknowledgment of these risks and a commitment to mitigating them (</w:t>
      </w: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2024). For stakeholders, particularly regulators, community groups, and socially responsible investors, such disclosures form the basis for evaluating a firm’s environmental performance, adherence to legal obligations, and sincerity of sustainability pledges. Transparency in this area is increasingly required by global reporting standards and national regulations, making pollution control disclosure not just a voluntary practice, but often a mandatory one.</w:t>
      </w:r>
      <w:r w:rsidR="00442D03">
        <w:rPr>
          <w:rFonts w:ascii="Times New Roman" w:hAnsi="Times New Roman" w:cs="Times New Roman"/>
          <w:sz w:val="24"/>
          <w:szCs w:val="24"/>
        </w:rPr>
        <w:t xml:space="preserve"> </w:t>
      </w:r>
      <w:r w:rsidRPr="00BC3003">
        <w:rPr>
          <w:rFonts w:ascii="Times New Roman" w:hAnsi="Times New Roman" w:cs="Times New Roman"/>
          <w:sz w:val="24"/>
          <w:szCs w:val="24"/>
        </w:rPr>
        <w:t>From an economic perspective, pollution control disclosure serves as a critical risk management instrument (Chen, Shen &amp; Zhuge, 2024). It alerts shareholders and potential investors to existing environmental liabilities or upcoming capital and operating expenditures tied to regulatory compliance. Financially disciplined firms that invest in pollution abatement can reduce future liabilities and avoid reputational damage or incidents that could harm profitability. Moreover, firms that publicly share their progress and investments in pollution control can strengthen stakeholder trust and differentiate themselves as responsible actors in their industry. Effective disclosure also supports internal asset management and strategic planning, since accurate tracking of pollutant levels and control investments feeds into better decision-making.</w:t>
      </w:r>
    </w:p>
    <w:p w14:paraId="3E681F79" w14:textId="77777777" w:rsidR="00BC3003" w:rsidRPr="00BC3003" w:rsidRDefault="00BC3003" w:rsidP="00BC3003">
      <w:pPr>
        <w:pStyle w:val="Heading1"/>
        <w:spacing w:before="0" w:after="0" w:line="240" w:lineRule="auto"/>
        <w:rPr>
          <w:szCs w:val="24"/>
        </w:rPr>
      </w:pPr>
      <w:bookmarkStart w:id="13" w:name="_Toc201039727"/>
      <w:r w:rsidRPr="00BC3003">
        <w:rPr>
          <w:szCs w:val="24"/>
        </w:rPr>
        <w:t>2.1.4. Emission Control Disclosure</w:t>
      </w:r>
      <w:bookmarkEnd w:id="13"/>
    </w:p>
    <w:p w14:paraId="3B8C47A3"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Emission control disclosure entails the transparent reporting by firms on the actions and strategies they deploy to monitor, reduce, or eliminate release of hazardous gases and particulate matter into the atmosphere (</w:t>
      </w:r>
      <w:proofErr w:type="spellStart"/>
      <w:r w:rsidRPr="00BC3003">
        <w:rPr>
          <w:rFonts w:ascii="Times New Roman" w:hAnsi="Times New Roman" w:cs="Times New Roman"/>
          <w:sz w:val="24"/>
          <w:szCs w:val="24"/>
        </w:rPr>
        <w:t>Okike</w:t>
      </w:r>
      <w:proofErr w:type="spellEnd"/>
      <w:r w:rsidRPr="00BC3003">
        <w:rPr>
          <w:rFonts w:ascii="Times New Roman" w:hAnsi="Times New Roman" w:cs="Times New Roman"/>
          <w:sz w:val="24"/>
          <w:szCs w:val="24"/>
        </w:rPr>
        <w:t xml:space="preserve">, Nwachukwu &amp; </w:t>
      </w:r>
      <w:proofErr w:type="spellStart"/>
      <w:r w:rsidRPr="00BC3003">
        <w:rPr>
          <w:rFonts w:ascii="Times New Roman" w:hAnsi="Times New Roman" w:cs="Times New Roman"/>
          <w:sz w:val="24"/>
          <w:szCs w:val="24"/>
        </w:rPr>
        <w:t>Agbiogwu</w:t>
      </w:r>
      <w:proofErr w:type="spellEnd"/>
      <w:r w:rsidRPr="00BC3003">
        <w:rPr>
          <w:rFonts w:ascii="Times New Roman" w:hAnsi="Times New Roman" w:cs="Times New Roman"/>
          <w:sz w:val="24"/>
          <w:szCs w:val="24"/>
        </w:rPr>
        <w:t>, 2024). This reporting typically focuses on greenhouse gases such as carbon dioxide and methane, as well as other regulated emissions like nitrogen oxides, volatile organic compounds, and soot. Emission control reporting encompasses both quantitative data—such as annual carbon footprint, emissions intensity per unit of production, and target baselines—and qualitative descriptions of initiatives like energy efficiency programs, transition to cleaner fuels, investment in emission capture technologies, or adoption of renewable energy (</w:t>
      </w:r>
      <w:proofErr w:type="spellStart"/>
      <w:r w:rsidRPr="00BC3003">
        <w:rPr>
          <w:rFonts w:ascii="Times New Roman" w:hAnsi="Times New Roman" w:cs="Times New Roman"/>
          <w:sz w:val="24"/>
          <w:szCs w:val="24"/>
        </w:rPr>
        <w:t>Nwokeogu</w:t>
      </w:r>
      <w:proofErr w:type="spellEnd"/>
      <w:r w:rsidRPr="00BC3003">
        <w:rPr>
          <w:rFonts w:ascii="Times New Roman" w:hAnsi="Times New Roman" w:cs="Times New Roman"/>
          <w:sz w:val="24"/>
          <w:szCs w:val="24"/>
        </w:rPr>
        <w:t>, Okafor &amp; Okafor, 2024).</w:t>
      </w:r>
    </w:p>
    <w:p w14:paraId="0FA51A86"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importance of emission control disclosure lies in its role as a critical mechanism for bridging corporate behavior and global environmental commitments—particularly in the context of climate change (</w:t>
      </w:r>
      <w:proofErr w:type="spellStart"/>
      <w:r w:rsidRPr="00BC3003">
        <w:rPr>
          <w:rFonts w:ascii="Times New Roman" w:hAnsi="Times New Roman" w:cs="Times New Roman"/>
          <w:sz w:val="24"/>
          <w:szCs w:val="24"/>
        </w:rPr>
        <w:t>Okporo</w:t>
      </w:r>
      <w:proofErr w:type="spellEnd"/>
      <w:r w:rsidRPr="00BC3003">
        <w:rPr>
          <w:rFonts w:ascii="Times New Roman" w:hAnsi="Times New Roman" w:cs="Times New Roman"/>
          <w:sz w:val="24"/>
          <w:szCs w:val="24"/>
        </w:rPr>
        <w:t xml:space="preserve">, Okafor, Chukwu &amp; </w:t>
      </w:r>
      <w:proofErr w:type="spellStart"/>
      <w:r w:rsidRPr="00BC3003">
        <w:rPr>
          <w:rFonts w:ascii="Times New Roman" w:hAnsi="Times New Roman" w:cs="Times New Roman"/>
          <w:sz w:val="24"/>
          <w:szCs w:val="24"/>
        </w:rPr>
        <w:t>Uguru</w:t>
      </w:r>
      <w:proofErr w:type="spellEnd"/>
      <w:r w:rsidRPr="00BC3003">
        <w:rPr>
          <w:rFonts w:ascii="Times New Roman" w:hAnsi="Times New Roman" w:cs="Times New Roman"/>
          <w:sz w:val="24"/>
          <w:szCs w:val="24"/>
        </w:rPr>
        <w:t>, 2023). Companies are increasingly under scrutiny from investors, consumers, and regulators to demonstrate that they are actively reducing their carbon footprint and working toward climate targets</w:t>
      </w:r>
      <w:r>
        <w:rPr>
          <w:rFonts w:ascii="Times New Roman" w:hAnsi="Times New Roman" w:cs="Times New Roman"/>
          <w:sz w:val="24"/>
          <w:szCs w:val="24"/>
        </w:rPr>
        <w:t xml:space="preserve"> (Kalu et al., 2026)</w:t>
      </w:r>
      <w:r w:rsidRPr="00BC3003">
        <w:rPr>
          <w:rFonts w:ascii="Times New Roman" w:hAnsi="Times New Roman" w:cs="Times New Roman"/>
          <w:sz w:val="24"/>
          <w:szCs w:val="24"/>
        </w:rPr>
        <w:t xml:space="preserve">. Through detailed emission control disclosures, firms offer transparency into how they are addressing these expectations, signaling both strategic awareness and operational accountability. Investors, in turn, can use this data to assess transition risk, identify carbon liabilities, and distinguish companies that are better positioned for a low-carbon economy. </w:t>
      </w:r>
      <w:r w:rsidRPr="00BC3003">
        <w:rPr>
          <w:rFonts w:ascii="Times New Roman" w:hAnsi="Times New Roman" w:cs="Times New Roman"/>
          <w:sz w:val="24"/>
          <w:szCs w:val="24"/>
        </w:rPr>
        <w:lastRenderedPageBreak/>
        <w:t xml:space="preserve">Consumers and communities benefit from emission reporting by understanding a firm’s impact on local air quality and climate. From a governance standpoint, emission control disclosure promotes internal consistency and diligence (Xu, Sun &amp; Ni, 2024). By requiring concrete measurement and reporting, it necessitates that firms establish monitoring protocols, data collection systems, and performance review tools—effectively embedding environmental management within organizational practices. </w:t>
      </w:r>
    </w:p>
    <w:p w14:paraId="4BF74625" w14:textId="77777777" w:rsidR="00BC3003" w:rsidRPr="00BC3003" w:rsidRDefault="00BC3003" w:rsidP="00BC3003">
      <w:pPr>
        <w:pStyle w:val="Heading1"/>
        <w:spacing w:before="0" w:after="0" w:line="240" w:lineRule="auto"/>
        <w:rPr>
          <w:szCs w:val="24"/>
        </w:rPr>
      </w:pPr>
      <w:bookmarkStart w:id="14" w:name="_Toc201039728"/>
      <w:r w:rsidRPr="00BC3003">
        <w:rPr>
          <w:szCs w:val="24"/>
        </w:rPr>
        <w:t>2.1.5 Firm Value</w:t>
      </w:r>
      <w:bookmarkEnd w:id="14"/>
    </w:p>
    <w:p w14:paraId="684ACD82"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Firm value refers to the economic worth of a business as perceived in the financial markets and broader economic environment (</w:t>
      </w:r>
      <w:proofErr w:type="spellStart"/>
      <w:r w:rsidRPr="00BC3003">
        <w:rPr>
          <w:rFonts w:ascii="Times New Roman" w:hAnsi="Times New Roman" w:cs="Times New Roman"/>
          <w:sz w:val="24"/>
          <w:szCs w:val="24"/>
        </w:rPr>
        <w:t>Ukoh</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Nduokafor</w:t>
      </w:r>
      <w:proofErr w:type="spellEnd"/>
      <w:r w:rsidRPr="00BC3003">
        <w:rPr>
          <w:rFonts w:ascii="Times New Roman" w:hAnsi="Times New Roman" w:cs="Times New Roman"/>
          <w:sz w:val="24"/>
          <w:szCs w:val="24"/>
        </w:rPr>
        <w:t xml:space="preserve"> &amp; Nworie, 2024). It reflects the overall assessment of a company’s future earnings potential, risk profile, asset base, and operational vitality as gauged by investors, analysts, and stakeholders. Firm value encapsulates more than just current profits; it integrates expectations around future cash flows, growth opportunities, competitive positioning, governance quality, and intangible assets such as brand strength, innovation capacity, and environmental reputation. Essentially, firm value is an aggregated measure that synthesizes real and perceived wealth creation by the business over time (Nisaa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2025). It’s the number assigned to a firm in market terms, reflecting collective judgments about the company’s ability to generate sustainable returns.</w:t>
      </w:r>
      <w:r w:rsidR="00442D03">
        <w:rPr>
          <w:rFonts w:ascii="Times New Roman" w:hAnsi="Times New Roman" w:cs="Times New Roman"/>
          <w:sz w:val="24"/>
          <w:szCs w:val="24"/>
        </w:rPr>
        <w:t xml:space="preserve"> </w:t>
      </w:r>
      <w:r w:rsidRPr="00BC3003">
        <w:rPr>
          <w:rFonts w:ascii="Times New Roman" w:hAnsi="Times New Roman" w:cs="Times New Roman"/>
          <w:sz w:val="24"/>
          <w:szCs w:val="24"/>
        </w:rPr>
        <w:t xml:space="preserve">Measuring firm value often involves valuation techniques like discounted cash flow, market multiples, or Tobin’s Q. Regardless of method, firm value serves multiple critical purposes. It provides a benchmark for investors to determine whether a company is under- or over-valued relative to peers or historical levels. It guides strategic decisions for corporate governance, such as acquisition, capital raising, executive compensation, or green investment initiatives. Firm value signals a company’s standing in the competitive landscape and its ability to convert resources into financial rewards for shareholders and other stakeholders (Akpan &amp;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2023).</w:t>
      </w:r>
    </w:p>
    <w:p w14:paraId="18BAECCA"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Firm value is sensitive to a wide array of internal actions and external perceptions. Financial performance, growth prospects, operational efficiency, governance quality, regulatory compliance, and risk management all feed into it. Increasingly, environmental and social impacts shape firm value, more now that market participants are growing more alert to environmental liabilities, climate risk exposure, and sustainability performance (Nisaa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2025). Companies with strong environmental disclosures and proactive green practices often benefit from higher perceived credibility. In this way, firm value is not only a summary statistic but also a powerful incentive mechanism; it motivates firms to nurture environmental, social, and governance virtues that underpin long-term economic success.</w:t>
      </w:r>
    </w:p>
    <w:p w14:paraId="561ABED3" w14:textId="77777777" w:rsidR="00BC3003" w:rsidRPr="00BC3003" w:rsidRDefault="00BC3003" w:rsidP="00BC3003">
      <w:pPr>
        <w:pStyle w:val="Heading1"/>
        <w:spacing w:before="0" w:after="0" w:line="240" w:lineRule="auto"/>
        <w:rPr>
          <w:szCs w:val="24"/>
        </w:rPr>
      </w:pPr>
      <w:bookmarkStart w:id="15" w:name="_Toc201039729"/>
      <w:r w:rsidRPr="00BC3003">
        <w:rPr>
          <w:szCs w:val="24"/>
        </w:rPr>
        <w:t>2.1.6 Tobin’s Q</w:t>
      </w:r>
      <w:bookmarkEnd w:id="15"/>
    </w:p>
    <w:p w14:paraId="5B177C6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Tobin’s Q is a valuation metric originally proposed by economist James Tobin in 1969 (</w:t>
      </w:r>
      <w:proofErr w:type="spellStart"/>
      <w:r w:rsidRPr="00BC3003">
        <w:rPr>
          <w:rFonts w:ascii="Times New Roman" w:hAnsi="Times New Roman" w:cs="Times New Roman"/>
          <w:sz w:val="24"/>
          <w:szCs w:val="24"/>
        </w:rPr>
        <w:t>Tharavanij</w:t>
      </w:r>
      <w:proofErr w:type="spellEnd"/>
      <w:r w:rsidRPr="00BC3003">
        <w:rPr>
          <w:rFonts w:ascii="Times New Roman" w:hAnsi="Times New Roman" w:cs="Times New Roman"/>
          <w:sz w:val="24"/>
          <w:szCs w:val="24"/>
        </w:rPr>
        <w:t>, 2024). It represents the ratio between the market value of a firm’s assets and the replacement cost of those assets. In practical terms, the market value includes equity valuation plus outstanding debt, while the replacement cost signifies what it would cost to replicate those assets at current prices. If Tobin’s Q is greater than one, this suggests that the firm’s market valuation exceeds the cost of replacing its assets—indicating that the market perceives intangible assets like brand equity, patents, or managerial expertise, as valuable. Conversely, a Q less than one implies the market believes the firm could be replaced for less than its current valuation, potentially signaling underperformance or inefficient asset use by the company (</w:t>
      </w:r>
      <w:proofErr w:type="spellStart"/>
      <w:r w:rsidRPr="00BC3003">
        <w:rPr>
          <w:rFonts w:ascii="Times New Roman" w:hAnsi="Times New Roman" w:cs="Times New Roman"/>
          <w:sz w:val="24"/>
          <w:szCs w:val="24"/>
        </w:rPr>
        <w:t>Tharavanij</w:t>
      </w:r>
      <w:proofErr w:type="spellEnd"/>
      <w:r w:rsidRPr="00BC3003">
        <w:rPr>
          <w:rFonts w:ascii="Times New Roman" w:hAnsi="Times New Roman" w:cs="Times New Roman"/>
          <w:sz w:val="24"/>
          <w:szCs w:val="24"/>
        </w:rPr>
        <w:t>, 2024). Tobin’s Q is highly valued in academic and financial domains because it captures both tangible and intangible value creation. Unlike conventional ratios—such as price-to-earnings or book-to-market—Tobin’s Q integrates market sentiment about growth potential, risk, and intangible assets (</w:t>
      </w:r>
      <w:proofErr w:type="spellStart"/>
      <w:r w:rsidRPr="00BC3003">
        <w:rPr>
          <w:rFonts w:ascii="Times New Roman" w:hAnsi="Times New Roman" w:cs="Times New Roman"/>
          <w:sz w:val="24"/>
          <w:szCs w:val="24"/>
        </w:rPr>
        <w:t>Tharavanij</w:t>
      </w:r>
      <w:proofErr w:type="spellEnd"/>
      <w:r w:rsidRPr="00BC3003">
        <w:rPr>
          <w:rFonts w:ascii="Times New Roman" w:hAnsi="Times New Roman" w:cs="Times New Roman"/>
          <w:sz w:val="24"/>
          <w:szCs w:val="24"/>
        </w:rPr>
        <w:t>, 2024). This makes it particularly useful for studies assessing how non-financial factors—like environmental disclosures or green accounting—</w:t>
      </w:r>
      <w:r w:rsidRPr="00BC3003">
        <w:rPr>
          <w:rFonts w:ascii="Times New Roman" w:hAnsi="Times New Roman" w:cs="Times New Roman"/>
          <w:sz w:val="24"/>
          <w:szCs w:val="24"/>
        </w:rPr>
        <w:lastRenderedPageBreak/>
        <w:t>impact market valuation. For example, firms demonstrating environmental stewardship and transparent green practices may influence market perceptions, thereby raising their Tobin’s Q. That makes this metric especially appropriate for analyzing how firm-level green actions translate into economic value.</w:t>
      </w:r>
    </w:p>
    <w:p w14:paraId="2F0BFD11" w14:textId="77777777" w:rsidR="00BC3003" w:rsidRPr="00BC3003" w:rsidRDefault="00BC3003" w:rsidP="00BC3003">
      <w:pPr>
        <w:pStyle w:val="Heading1"/>
        <w:spacing w:before="0" w:after="0" w:line="240" w:lineRule="auto"/>
        <w:rPr>
          <w:szCs w:val="24"/>
        </w:rPr>
      </w:pPr>
      <w:bookmarkStart w:id="16" w:name="_Toc201039730"/>
      <w:r w:rsidRPr="00BC3003">
        <w:rPr>
          <w:szCs w:val="24"/>
        </w:rPr>
        <w:t>2.2 Empirical Review</w:t>
      </w:r>
      <w:bookmarkEnd w:id="16"/>
    </w:p>
    <w:p w14:paraId="79F84EDD"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Hidayat and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xml:space="preserve"> (2025) conducted a study to examine the influence of green accounting on the financial performance of manufacturing firms listed on the Indonesian Stock Exchange between 2019 and 2022. The study population comprised 136 firms selected through purposive sampling, and data analysis was conducted using descriptive statistics and multiple regression techniques. The results revealed that green accounting alone did not significantly affect financial performance. However, other factors such as corporate social responsibility (CSR), environmental performance, and firm size were found to have a meaningful impact. This study provides insight into the complex interplay between green initiatives and firm outcomes, highlighting that green accounting may not directly translate to improved performance. The research is limited by its focus on a general measure of green accounting without disaggregating specific practices, such as waste management or emission control, which could obscure the nuanced effects of individual green accounting components. Moreover, the exclusive focus on manufacturing firms in Indonesia restricts the generalizability of the findings to other contexts, particularly environmentally intensive sectors like industrial goods.</w:t>
      </w:r>
    </w:p>
    <w:p w14:paraId="45F65E62"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Huwaida, </w:t>
      </w:r>
      <w:proofErr w:type="spellStart"/>
      <w:r w:rsidRPr="00BC3003">
        <w:rPr>
          <w:rFonts w:ascii="Times New Roman" w:hAnsi="Times New Roman" w:cs="Times New Roman"/>
          <w:sz w:val="24"/>
          <w:szCs w:val="24"/>
        </w:rPr>
        <w:t>Puspitasari</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Djanegara</w:t>
      </w:r>
      <w:proofErr w:type="spellEnd"/>
      <w:r w:rsidRPr="00BC3003">
        <w:rPr>
          <w:rFonts w:ascii="Times New Roman" w:hAnsi="Times New Roman" w:cs="Times New Roman"/>
          <w:sz w:val="24"/>
          <w:szCs w:val="24"/>
        </w:rPr>
        <w:t xml:space="preserve"> (2025) investigated the effect of green accounting on the profitability of energy sector firms in Indonesia from 2017 to 2022. The study employed a quantitative methodology with purposive sampling and used multiple linear regression and moderated regression techniques for data analysis. Findings indicated that green accounting, CSR, and good corporate governance (GCG) all exhibited negative associations with company profitability. While the study offers an interesting perspective on potential cost burdens of green accounting practices, it does not explore whether the negative effects are short-term or long-term. Furthermore, the study does not differentiate between types of green accounting disclosures, which limits its capacity to identify which practices may be more financially sustainable.</w:t>
      </w:r>
    </w:p>
    <w:p w14:paraId="178FB73C"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Maryanti</w:t>
      </w:r>
      <w:proofErr w:type="spellEnd"/>
      <w:r w:rsidRPr="00BC3003">
        <w:rPr>
          <w:rFonts w:ascii="Times New Roman" w:hAnsi="Times New Roman" w:cs="Times New Roman"/>
          <w:sz w:val="24"/>
          <w:szCs w:val="24"/>
        </w:rPr>
        <w:t xml:space="preserve"> (2025) conducted a meta-analysis to synthesize the relationship between green accounting practices (GAP) and firm performance using literature published between 2013 and 2024. Ten relevant studies from Scopus and Web of Science were analyzed using a random-effects model, considering moderating factors and performance indicators such as return on assets (ROA), return on equity (ROE), and Tobin’s Q. The findings confirmed a significant positive relationship between GAP adoption and financial outcomes. While the meta-analysis provides robust evidence of the overall benefit of GAP, it does not offer sector-specific insights. This limitation is critical because firms in high-impact sectors like industrial goods may experience different effects from green accounting practices compared to firms in less environmentally intensive industries. Additionally, methodological variations across the included studies may introduce heterogeneity that the analysis may not fully account for.</w:t>
      </w:r>
    </w:p>
    <w:p w14:paraId="7F754645"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Nisaa and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explored the impact of green accounting, environmental disclosures, and firm characteristics on the value of manufacturing companies listed on the Indonesian Stock Exchange during 2020–2023. Using a quantitative approach and a sample of 25 companies, the study analyzed data with </w:t>
      </w:r>
      <w:proofErr w:type="spellStart"/>
      <w:r w:rsidRPr="00BC3003">
        <w:rPr>
          <w:rFonts w:ascii="Times New Roman" w:hAnsi="Times New Roman" w:cs="Times New Roman"/>
          <w:sz w:val="24"/>
          <w:szCs w:val="24"/>
        </w:rPr>
        <w:t>SmartPLS</w:t>
      </w:r>
      <w:proofErr w:type="spellEnd"/>
      <w:r w:rsidRPr="00BC3003">
        <w:rPr>
          <w:rFonts w:ascii="Times New Roman" w:hAnsi="Times New Roman" w:cs="Times New Roman"/>
          <w:sz w:val="24"/>
          <w:szCs w:val="24"/>
        </w:rPr>
        <w:t xml:space="preserve"> version 4.1. Results revealed that neither green accounting nor environmental disclosures significantly influenced firm value, primarily due to low awareness and inconsistent application in developing economies. Moreover, certain disclosures, particularly those aligned with the Sustainable Development Goals (SDGs), were found to potentially reduce investor attractiveness, as they were perceived as cost burdens or </w:t>
      </w:r>
      <w:r w:rsidRPr="00BC3003">
        <w:rPr>
          <w:rFonts w:ascii="Times New Roman" w:hAnsi="Times New Roman" w:cs="Times New Roman"/>
          <w:sz w:val="24"/>
          <w:szCs w:val="24"/>
        </w:rPr>
        <w:lastRenderedPageBreak/>
        <w:t>raised concerns about greenwashing. Conversely, firm-specific factors such as size and profitability were significant determinants of firm value. The study highlights the contextual challenges of implementing green accounting in emerging markets but fails to disaggregate different types of disclosures. The analysis treats green accounting as a single variable, which could mask the varying influence of specific practices, such as waste management, emission control, and pollution control.</w:t>
      </w:r>
    </w:p>
    <w:p w14:paraId="5115BE3A" w14:textId="77777777" w:rsidR="00BC3003" w:rsidRPr="00BC3003" w:rsidRDefault="00BC3003" w:rsidP="00BC3003">
      <w:pPr>
        <w:spacing w:line="240" w:lineRule="auto"/>
        <w:jc w:val="both"/>
        <w:rPr>
          <w:rFonts w:ascii="Times New Roman" w:hAnsi="Times New Roman" w:cs="Times New Roman"/>
          <w:sz w:val="24"/>
          <w:szCs w:val="24"/>
        </w:rPr>
      </w:pPr>
      <w:commentRangeStart w:id="17"/>
      <w:r w:rsidRPr="00BC3003">
        <w:rPr>
          <w:rFonts w:ascii="Times New Roman" w:hAnsi="Times New Roman" w:cs="Times New Roman"/>
          <w:sz w:val="24"/>
          <w:szCs w:val="24"/>
        </w:rPr>
        <w:t>Patrick, Umoren, and Ukpong (2025)</w:t>
      </w:r>
      <w:commentRangeEnd w:id="17"/>
      <w:r w:rsidR="00933475">
        <w:rPr>
          <w:rStyle w:val="CommentReference"/>
        </w:rPr>
        <w:commentReference w:id="17"/>
      </w:r>
      <w:r w:rsidRPr="00BC3003">
        <w:rPr>
          <w:rFonts w:ascii="Times New Roman" w:hAnsi="Times New Roman" w:cs="Times New Roman"/>
          <w:sz w:val="24"/>
          <w:szCs w:val="24"/>
        </w:rPr>
        <w:t xml:space="preserve"> examined the effect of green accounting on the financial performance of oil companies listed in Nigeria from 2014 to 2023. Using an ex-post facto design, secondary data were collected from the Nigerian Exchange Group and annual reports, and analysis was performed with unit root tests, descriptive statistics, and panel regression using E-view 9. Green accounting measures included environmental sustainability expenditures, waste management, and cleanup activities, while financial performance was assessed using ROCE, earnings per share, and net profit margin. The study found no significant relationship between green accounting expenditures and the financial performance indicators. Although the study is contextually relevant to Nigeria, it focuses on oil firms rather than industrial goods firms, which have different environmental risk profiles. Moreover, it does not separate the effects of specific green accounting practices, potentially overlooking their unique impacts on firm performance.</w:t>
      </w:r>
    </w:p>
    <w:p w14:paraId="4A2F85F8"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Romandhon</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Pramuka</w:t>
      </w:r>
      <w:proofErr w:type="spellEnd"/>
      <w:r w:rsidRPr="00BC3003">
        <w:rPr>
          <w:rFonts w:ascii="Times New Roman" w:hAnsi="Times New Roman" w:cs="Times New Roman"/>
          <w:sz w:val="24"/>
          <w:szCs w:val="24"/>
        </w:rPr>
        <w:t>, Lestari, and Kaukab (2025) explored the effect of green accounting disclosures on corporate performance among 43 Indonesian companies between 2019 and 2022. The study included qualitative and quantitative measures of disclosure, such as CSR report pages, comparative tables, and the extent of environmental harm. Linear regression showed that while a higher ratio of CSR pages per activity negatively affected performance, the total number of CSR pages had a positive effect. This study underscores the importance of presentation and perception in green reporting. However, it does not examine firm value as a market-based indicator and its results may reflect reporting strategies rather than actual operational improvements, limiting the interpretation of green accounting’s economic impact.</w:t>
      </w:r>
    </w:p>
    <w:p w14:paraId="1C335F33"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Adebanjo and Wisdom (2024) assessed green accounting practices’ influence on market value using a sample of 18 Nigerian firms between 2012 and 2021. Secondary data from annual reports were analyzed using panel data and GMM techniques. The study reported that waste management disclosure did not significantly impact Tobin’s Q but showed a significant positive effect on the price-earnings ratio. The study is relevant for market-based analysis, but it isolates only one component of green accounting (waste management) and does not include other critical disclosures such as pollution and emission controls, limiting the comprehensiveness of the findings.</w:t>
      </w:r>
    </w:p>
    <w:p w14:paraId="79D7F4C6"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xml:space="preserve"> (2024) investigated green accounting’s influence on the financial performance of Nigerian oil and gas firms from 2012 to 2022. Panel cointegration analysis revealed that environmental protection investments, such as pollution control, did not significantly affect net income but positively influenced return on assets. Conversely, green management activities negatively affected asset-based returns. While this study identifies nuanced effects of different green practices, it is focused solely on the oil and gas sector and cannot be directly generalized to industrial goods firms. Additionally, the analysis does not differentiate the long-term versus short-term impact of these expenditures.</w:t>
      </w:r>
    </w:p>
    <w:p w14:paraId="6CD65A8B"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Ezekwere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Ikilidi</w:t>
      </w:r>
      <w:proofErr w:type="spellEnd"/>
      <w:r w:rsidRPr="00BC3003">
        <w:rPr>
          <w:rFonts w:ascii="Times New Roman" w:hAnsi="Times New Roman" w:cs="Times New Roman"/>
          <w:sz w:val="24"/>
          <w:szCs w:val="24"/>
        </w:rPr>
        <w:t xml:space="preserve"> (2024) analyzed how green accounting disclosures influence the financial performance of 18 Nigerian consumer goods firms using ex-post facto research design and regression analysis. Variables included environmental protection disclosures and corporate donations, with firm size as a control. The study found that both disclosure types significantly </w:t>
      </w:r>
      <w:r w:rsidRPr="00BC3003">
        <w:rPr>
          <w:rFonts w:ascii="Times New Roman" w:hAnsi="Times New Roman" w:cs="Times New Roman"/>
          <w:sz w:val="24"/>
          <w:szCs w:val="24"/>
        </w:rPr>
        <w:lastRenderedPageBreak/>
        <w:t>improved firm performance, indicating that voluntary environmental and social reporting can enhance stakeholder perception and financial outcomes. Although the study demonstrates positive effects of green accounting, its focus on consumer goods rather than industrial goods, and the inclusion of non-financial donations as a green accounting proxy, may not accurately reflect the impact of core environmental practices in high-impact sectors.</w:t>
      </w:r>
    </w:p>
    <w:p w14:paraId="765C8832"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Ihenyen and </w:t>
      </w:r>
      <w:proofErr w:type="spellStart"/>
      <w:r w:rsidRPr="00BC3003">
        <w:rPr>
          <w:rFonts w:ascii="Times New Roman" w:hAnsi="Times New Roman" w:cs="Times New Roman"/>
          <w:sz w:val="24"/>
          <w:szCs w:val="24"/>
        </w:rPr>
        <w:t>Pabraebiowei</w:t>
      </w:r>
      <w:proofErr w:type="spellEnd"/>
      <w:r w:rsidRPr="00BC3003">
        <w:rPr>
          <w:rFonts w:ascii="Times New Roman" w:hAnsi="Times New Roman" w:cs="Times New Roman"/>
          <w:sz w:val="24"/>
          <w:szCs w:val="24"/>
        </w:rPr>
        <w:t xml:space="preserve"> (2024) explored green accounting disclosure effects on financial performance in Nigerian oil and gas firms. Using data from six firms between 2017 and 2022, the study applied correlation and Granger causality tests. Results indicated a weak but significant positive relationship with ROA, and no causal relationship with net profit margin or ROCE. The study provides some evidence of green accounting’s limited influence, but the small sample size and sector-specific focus reduce the robustness and generalizability of the findings, particularly for industrial goods firms with distinct environmental profiles.</w:t>
      </w:r>
    </w:p>
    <w:p w14:paraId="56E1D030"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Ogochukwu,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xml:space="preserve"> (2024) investigated the effect of green accounting on oil and gas firms’ financial performance in Nigeria, focusing on disclosures related to oil spillage, gas flaring, water pollution, and energy consumption between 2012 and 2021. Pooled OLS analysis revealed mixed effects: gas flaring disclosure positively and significantly affected Tobin’s Q, water pollution disclosure had a significant negative effect, while oil spillage and energy consumption disclosures were insignificant. The study highlights the importance of specific environmental disclosures, but the focus on oil and gas limits applicability to industrial goods, and the analysis does not account for potential interactions among multiple disclosure types.</w:t>
      </w:r>
    </w:p>
    <w:p w14:paraId="2FFC9C2D"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Adeleye and </w:t>
      </w:r>
      <w:proofErr w:type="spellStart"/>
      <w:r w:rsidRPr="00BC3003">
        <w:rPr>
          <w:rFonts w:ascii="Times New Roman" w:hAnsi="Times New Roman" w:cs="Times New Roman"/>
          <w:sz w:val="24"/>
          <w:szCs w:val="24"/>
        </w:rPr>
        <w:t>Asebiode</w:t>
      </w:r>
      <w:proofErr w:type="spellEnd"/>
      <w:r w:rsidRPr="00BC3003">
        <w:rPr>
          <w:rFonts w:ascii="Times New Roman" w:hAnsi="Times New Roman" w:cs="Times New Roman"/>
          <w:sz w:val="24"/>
          <w:szCs w:val="24"/>
        </w:rPr>
        <w:t xml:space="preserve"> (2023) examined the impact of green accounting practices on financial leverage among 37 Nigerian manufacturing firms from 2010 to 2020. The ex-post facto approach revealed that green accounting practices positively affected leverage, with firm size moderating the relationship. The study provides evidence of green accounting enhancing business sustainability but does not link these practices to market-based indicators of firm value, which is crucial for understanding investor perceptions in environmentally intensive sectors.</w:t>
      </w:r>
    </w:p>
    <w:p w14:paraId="090042EB"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Akpan and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xml:space="preserve"> (2023) studied the effect of green accounting on shareholder value in 20 Nigerian consumer goods firms from 2012 to 2021 using an ex-post facto design. Green accounting was measured through disclosures on biodiversity, emissions, waste, water usage, and legal compliance, with shareholder value assessed using shareholder value added (SHVA). Results indicated significant positive effects for most disclosure types. While comprehensive in disclosure types, the study is limited to consumer goods firms, which generally have lower environmental impacts than industrial goods. This limits the relevance of the findings for high-impact sectors.</w:t>
      </w:r>
    </w:p>
    <w:p w14:paraId="6A13D94E"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Odum and </w:t>
      </w:r>
      <w:proofErr w:type="spellStart"/>
      <w:r w:rsidRPr="00BC3003">
        <w:rPr>
          <w:rFonts w:ascii="Times New Roman" w:hAnsi="Times New Roman" w:cs="Times New Roman"/>
          <w:sz w:val="24"/>
          <w:szCs w:val="24"/>
        </w:rPr>
        <w:t>Arinomor</w:t>
      </w:r>
      <w:proofErr w:type="spellEnd"/>
      <w:r w:rsidRPr="00BC3003">
        <w:rPr>
          <w:rFonts w:ascii="Times New Roman" w:hAnsi="Times New Roman" w:cs="Times New Roman"/>
          <w:sz w:val="24"/>
          <w:szCs w:val="24"/>
        </w:rPr>
        <w:t xml:space="preserve"> (2023) assessed how environmental accounting costs affect financial indicators in Nigeria’s oil and gas sector from 2010 to 2022. Using panel OLS and Granger causality tests, the study found no significant effect on most financial indicators. The null findings suggest that mere accounting for environmental costs may not influence performance, but the study is sector-specific and does not disaggregate types of green accounting practices, making it less informative for industrial goods firms with distinct environmental exposures.</w:t>
      </w:r>
    </w:p>
    <w:p w14:paraId="16847E6C" w14:textId="77777777" w:rsidR="00BC3003" w:rsidRPr="00BC3003" w:rsidRDefault="00BC3003" w:rsidP="00BC3003">
      <w:pPr>
        <w:spacing w:line="240" w:lineRule="auto"/>
        <w:jc w:val="both"/>
        <w:rPr>
          <w:rFonts w:ascii="Times New Roman" w:hAnsi="Times New Roman" w:cs="Times New Roman"/>
          <w:sz w:val="24"/>
          <w:szCs w:val="24"/>
        </w:rPr>
      </w:pPr>
      <w:proofErr w:type="spellStart"/>
      <w:r w:rsidRPr="00BC3003">
        <w:rPr>
          <w:rFonts w:ascii="Times New Roman" w:hAnsi="Times New Roman" w:cs="Times New Roman"/>
          <w:sz w:val="24"/>
          <w:szCs w:val="24"/>
        </w:rPr>
        <w:t>Okporo</w:t>
      </w:r>
      <w:proofErr w:type="spellEnd"/>
      <w:r w:rsidRPr="00BC3003">
        <w:rPr>
          <w:rFonts w:ascii="Times New Roman" w:hAnsi="Times New Roman" w:cs="Times New Roman"/>
          <w:sz w:val="24"/>
          <w:szCs w:val="24"/>
        </w:rPr>
        <w:t xml:space="preserve">, Okafor, Chukwu, and </w:t>
      </w:r>
      <w:proofErr w:type="spellStart"/>
      <w:r w:rsidRPr="00BC3003">
        <w:rPr>
          <w:rFonts w:ascii="Times New Roman" w:hAnsi="Times New Roman" w:cs="Times New Roman"/>
          <w:sz w:val="24"/>
          <w:szCs w:val="24"/>
        </w:rPr>
        <w:t>Uguru</w:t>
      </w:r>
      <w:proofErr w:type="spellEnd"/>
      <w:r w:rsidRPr="00BC3003">
        <w:rPr>
          <w:rFonts w:ascii="Times New Roman" w:hAnsi="Times New Roman" w:cs="Times New Roman"/>
          <w:sz w:val="24"/>
          <w:szCs w:val="24"/>
        </w:rPr>
        <w:t xml:space="preserve"> (2023) analyzed the impact of environmental accounting costs on returns on capital in five Nigerian oil and gas firms from 2013 to 2022. Cost areas included emission control, renewable energy, and pollution remediation. Results indicated significant positive effects of all three types on returns on capital. This study underscores the financial benefits of targeted environmental expenditures, but the small sample size and focus </w:t>
      </w:r>
      <w:r w:rsidRPr="00BC3003">
        <w:rPr>
          <w:rFonts w:ascii="Times New Roman" w:hAnsi="Times New Roman" w:cs="Times New Roman"/>
          <w:sz w:val="24"/>
          <w:szCs w:val="24"/>
        </w:rPr>
        <w:lastRenderedPageBreak/>
        <w:t>on oil and gas firms limit its generalizability. Moreover, it does not examine market-based measures like Tobin’s Q, which are crucial for assessing firm value from an investor perspective.</w:t>
      </w:r>
    </w:p>
    <w:p w14:paraId="73F2BD16" w14:textId="77777777" w:rsidR="00BC3003" w:rsidRPr="00BC3003" w:rsidRDefault="00BC3003" w:rsidP="00BC3003">
      <w:pPr>
        <w:pStyle w:val="Heading1"/>
        <w:spacing w:before="0" w:after="0" w:line="240" w:lineRule="auto"/>
        <w:rPr>
          <w:szCs w:val="24"/>
        </w:rPr>
      </w:pPr>
      <w:bookmarkStart w:id="18" w:name="_Toc201039731"/>
      <w:r w:rsidRPr="00BC3003">
        <w:rPr>
          <w:szCs w:val="24"/>
        </w:rPr>
        <w:t>2.3 Theoretical Framework</w:t>
      </w:r>
      <w:bookmarkEnd w:id="18"/>
    </w:p>
    <w:p w14:paraId="424CFC9D" w14:textId="77777777" w:rsidR="00BC3003" w:rsidRPr="00BC3003" w:rsidRDefault="00BC3003" w:rsidP="00BC3003">
      <w:pPr>
        <w:pStyle w:val="Heading1"/>
        <w:spacing w:before="0" w:after="0" w:line="240" w:lineRule="auto"/>
        <w:rPr>
          <w:szCs w:val="24"/>
        </w:rPr>
      </w:pPr>
      <w:bookmarkStart w:id="19" w:name="_Toc201039732"/>
      <w:r w:rsidRPr="00BC3003">
        <w:rPr>
          <w:szCs w:val="24"/>
        </w:rPr>
        <w:t>2.3.1 Legitimacy Theory</w:t>
      </w:r>
      <w:bookmarkEnd w:id="19"/>
    </w:p>
    <w:p w14:paraId="1E83E42F"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Legitimacy Theory originated from the broader concept of organizational legitimacy, which was formally introduced in the early 1970s. The theory was developed and expanded by scholars such as Dowling and Pfeffer in their 1975 publication (Igwebuike &amp; </w:t>
      </w:r>
      <w:proofErr w:type="spellStart"/>
      <w:r w:rsidRPr="00BC3003">
        <w:rPr>
          <w:rFonts w:ascii="Times New Roman" w:hAnsi="Times New Roman" w:cs="Times New Roman"/>
          <w:sz w:val="24"/>
          <w:szCs w:val="24"/>
        </w:rPr>
        <w:t>Onyali</w:t>
      </w:r>
      <w:proofErr w:type="spellEnd"/>
      <w:r w:rsidRPr="00BC3003">
        <w:rPr>
          <w:rFonts w:ascii="Times New Roman" w:hAnsi="Times New Roman" w:cs="Times New Roman"/>
          <w:sz w:val="24"/>
          <w:szCs w:val="24"/>
        </w:rPr>
        <w:t>, 2023), where they explained that organizations must operate within the boundaries of social norms and expectations to be perceived as legitimate by society. Over time, the theory has become widely applied in social and environmental accounting studies, particularly in explaining why companies voluntarily disclose information about their environmental and social activities. Legitimacy Theory postulates that organizations seek to ensure that their operations are perceived as appropriate, acceptable, and desirable within a socially constructed system of norms, values, beliefs, and definitions (Nworie, Cyril-</w:t>
      </w:r>
      <w:proofErr w:type="spellStart"/>
      <w:r w:rsidRPr="00BC3003">
        <w:rPr>
          <w:rFonts w:ascii="Times New Roman" w:hAnsi="Times New Roman" w:cs="Times New Roman"/>
          <w:sz w:val="24"/>
          <w:szCs w:val="24"/>
        </w:rPr>
        <w:t>Nwuche</w:t>
      </w:r>
      <w:proofErr w:type="spellEnd"/>
      <w:r w:rsidRPr="00BC3003">
        <w:rPr>
          <w:rFonts w:ascii="Times New Roman" w:hAnsi="Times New Roman" w:cs="Times New Roman"/>
          <w:sz w:val="24"/>
          <w:szCs w:val="24"/>
        </w:rPr>
        <w:t xml:space="preserve"> &amp; </w:t>
      </w:r>
      <w:proofErr w:type="spellStart"/>
      <w:r w:rsidRPr="00BC3003">
        <w:rPr>
          <w:rFonts w:ascii="Times New Roman" w:hAnsi="Times New Roman" w:cs="Times New Roman"/>
          <w:sz w:val="24"/>
          <w:szCs w:val="24"/>
        </w:rPr>
        <w:t>Oduche</w:t>
      </w:r>
      <w:proofErr w:type="spellEnd"/>
      <w:r w:rsidRPr="00BC3003">
        <w:rPr>
          <w:rFonts w:ascii="Times New Roman" w:hAnsi="Times New Roman" w:cs="Times New Roman"/>
          <w:sz w:val="24"/>
          <w:szCs w:val="24"/>
        </w:rPr>
        <w:t>, 2024). Companies aim to maintain or restore legitimacy by aligning their activities with societal expectations. When legitimacy is threatened—such as through environmental harm or poor sustainability practices—organizations respond by engaging in practices, including voluntary disclosures, to repair or reinforce their image in the eyes of stakeholders.</w:t>
      </w:r>
      <w:r w:rsidR="00442D03">
        <w:rPr>
          <w:rFonts w:ascii="Times New Roman" w:hAnsi="Times New Roman" w:cs="Times New Roman"/>
          <w:sz w:val="24"/>
          <w:szCs w:val="24"/>
        </w:rPr>
        <w:t xml:space="preserve"> </w:t>
      </w:r>
      <w:r w:rsidRPr="00BC3003">
        <w:rPr>
          <w:rFonts w:ascii="Times New Roman" w:hAnsi="Times New Roman" w:cs="Times New Roman"/>
          <w:sz w:val="24"/>
          <w:szCs w:val="24"/>
        </w:rPr>
        <w:t xml:space="preserve">This theory is highly relevant to the current study, which investigates the effect of green accounting practices—such as waste management, pollution control, and emission control disclosures—on the firm value of listed industrial goods firms in Nigeria. These disclosures can be seen as tools for firms to demonstrate their alignment with societal and regulatory expectations regarding environmental responsibility (Igwebuike &amp; </w:t>
      </w:r>
      <w:proofErr w:type="spellStart"/>
      <w:r w:rsidRPr="00BC3003">
        <w:rPr>
          <w:rFonts w:ascii="Times New Roman" w:hAnsi="Times New Roman" w:cs="Times New Roman"/>
          <w:sz w:val="24"/>
          <w:szCs w:val="24"/>
        </w:rPr>
        <w:t>Onyali</w:t>
      </w:r>
      <w:proofErr w:type="spellEnd"/>
      <w:r w:rsidRPr="00BC3003">
        <w:rPr>
          <w:rFonts w:ascii="Times New Roman" w:hAnsi="Times New Roman" w:cs="Times New Roman"/>
          <w:sz w:val="24"/>
          <w:szCs w:val="24"/>
        </w:rPr>
        <w:t>, 2023). By providing transparent environmental information, firms attempt to maintain their legitimacy and attract investor confidence, which may ultimately influence their market valuation (Tobin’s Q).</w:t>
      </w:r>
    </w:p>
    <w:p w14:paraId="44D5AE0C" w14:textId="77777777" w:rsidR="00BC3003" w:rsidRPr="00BC3003" w:rsidRDefault="00BC3003" w:rsidP="00BC3003">
      <w:pPr>
        <w:pStyle w:val="Heading1"/>
        <w:spacing w:before="0" w:after="0" w:line="240" w:lineRule="auto"/>
        <w:rPr>
          <w:szCs w:val="24"/>
        </w:rPr>
      </w:pPr>
      <w:bookmarkStart w:id="20" w:name="_Toc201039733"/>
      <w:r w:rsidRPr="00BC3003">
        <w:rPr>
          <w:szCs w:val="24"/>
        </w:rPr>
        <w:t>2.4 Gap in Literature</w:t>
      </w:r>
      <w:bookmarkEnd w:id="20"/>
    </w:p>
    <w:p w14:paraId="5482ED6E"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A review of existing empirical studies reveals a growing body of work on the relationship between green accounting practices and financial or market-based outcomes across various sectors and countries. Patrick, Umoren, and Ukpong (2025), </w:t>
      </w: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xml:space="preserve"> (2024), and Odum and </w:t>
      </w:r>
      <w:proofErr w:type="spellStart"/>
      <w:r w:rsidRPr="00BC3003">
        <w:rPr>
          <w:rFonts w:ascii="Times New Roman" w:hAnsi="Times New Roman" w:cs="Times New Roman"/>
          <w:sz w:val="24"/>
          <w:szCs w:val="24"/>
        </w:rPr>
        <w:t>Arinomor</w:t>
      </w:r>
      <w:proofErr w:type="spellEnd"/>
      <w:r w:rsidRPr="00BC3003">
        <w:rPr>
          <w:rFonts w:ascii="Times New Roman" w:hAnsi="Times New Roman" w:cs="Times New Roman"/>
          <w:sz w:val="24"/>
          <w:szCs w:val="24"/>
        </w:rPr>
        <w:t xml:space="preserve"> (2023) focused on the oil and gas sector in Nigeria, while Huwaida, </w:t>
      </w:r>
      <w:proofErr w:type="spellStart"/>
      <w:r w:rsidRPr="00BC3003">
        <w:rPr>
          <w:rFonts w:ascii="Times New Roman" w:hAnsi="Times New Roman" w:cs="Times New Roman"/>
          <w:sz w:val="24"/>
          <w:szCs w:val="24"/>
        </w:rPr>
        <w:t>Puspitasari</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Djanegara</w:t>
      </w:r>
      <w:proofErr w:type="spellEnd"/>
      <w:r w:rsidRPr="00BC3003">
        <w:rPr>
          <w:rFonts w:ascii="Times New Roman" w:hAnsi="Times New Roman" w:cs="Times New Roman"/>
          <w:sz w:val="24"/>
          <w:szCs w:val="24"/>
        </w:rPr>
        <w:t xml:space="preserve"> (2025), Hidayat and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xml:space="preserve"> (2025), and Nisaa and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examined manufacturing and energy firms in Indonesia. Similarly, Akpan and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xml:space="preserve"> (2023) and </w:t>
      </w:r>
      <w:proofErr w:type="spellStart"/>
      <w:r w:rsidRPr="00BC3003">
        <w:rPr>
          <w:rFonts w:ascii="Times New Roman" w:hAnsi="Times New Roman" w:cs="Times New Roman"/>
          <w:sz w:val="24"/>
          <w:szCs w:val="24"/>
        </w:rPr>
        <w:t>Ezekwere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Ikilidi</w:t>
      </w:r>
      <w:proofErr w:type="spellEnd"/>
      <w:r w:rsidRPr="00BC3003">
        <w:rPr>
          <w:rFonts w:ascii="Times New Roman" w:hAnsi="Times New Roman" w:cs="Times New Roman"/>
          <w:sz w:val="24"/>
          <w:szCs w:val="24"/>
        </w:rPr>
        <w:t xml:space="preserve"> (2024) looked into green disclosures in the consumer goods sector, with varying proxies such as shareholder value, financial performance, and profitability. However, most of these studies either generalized the types of green accounting disclosures or narrowly focused on broad indicators like total environmental costs or CSR pages, without separating key components such as waste management, pollution control, and emission control. Moreover, studies like those by Ihenyen and </w:t>
      </w:r>
      <w:proofErr w:type="spellStart"/>
      <w:r w:rsidRPr="00BC3003">
        <w:rPr>
          <w:rFonts w:ascii="Times New Roman" w:hAnsi="Times New Roman" w:cs="Times New Roman"/>
          <w:sz w:val="24"/>
          <w:szCs w:val="24"/>
        </w:rPr>
        <w:t>Pabraebiowei</w:t>
      </w:r>
      <w:proofErr w:type="spellEnd"/>
      <w:r w:rsidRPr="00BC3003">
        <w:rPr>
          <w:rFonts w:ascii="Times New Roman" w:hAnsi="Times New Roman" w:cs="Times New Roman"/>
          <w:sz w:val="24"/>
          <w:szCs w:val="24"/>
        </w:rPr>
        <w:t xml:space="preserve"> (2024), and Adebanjo and Wisdom (2024) that used Tobin’s Q as a proxy for firm value did not target the industrial goods sector specifically, which is environmentally intensive and highly relevant to green reporting analysis. </w:t>
      </w:r>
    </w:p>
    <w:p w14:paraId="3DDB847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Despite the useful perspectives provided by scholars like Ogochukwu,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xml:space="preserve"> (2024), </w:t>
      </w:r>
      <w:proofErr w:type="spellStart"/>
      <w:r w:rsidRPr="00BC3003">
        <w:rPr>
          <w:rFonts w:ascii="Times New Roman" w:hAnsi="Times New Roman" w:cs="Times New Roman"/>
          <w:sz w:val="24"/>
          <w:szCs w:val="24"/>
        </w:rPr>
        <w:t>Okporo</w:t>
      </w:r>
      <w:proofErr w:type="spellEnd"/>
      <w:r w:rsidRPr="00BC3003">
        <w:rPr>
          <w:rFonts w:ascii="Times New Roman" w:hAnsi="Times New Roman" w:cs="Times New Roman"/>
          <w:sz w:val="24"/>
          <w:szCs w:val="24"/>
        </w:rPr>
        <w:t xml:space="preserve">, Okafor, Chukwu, and </w:t>
      </w:r>
      <w:proofErr w:type="spellStart"/>
      <w:r w:rsidRPr="00BC3003">
        <w:rPr>
          <w:rFonts w:ascii="Times New Roman" w:hAnsi="Times New Roman" w:cs="Times New Roman"/>
          <w:sz w:val="24"/>
          <w:szCs w:val="24"/>
        </w:rPr>
        <w:t>Uguru</w:t>
      </w:r>
      <w:proofErr w:type="spellEnd"/>
      <w:r w:rsidRPr="00BC3003">
        <w:rPr>
          <w:rFonts w:ascii="Times New Roman" w:hAnsi="Times New Roman" w:cs="Times New Roman"/>
          <w:sz w:val="24"/>
          <w:szCs w:val="24"/>
        </w:rPr>
        <w:t xml:space="preserve"> (2023), and Adeleye and </w:t>
      </w:r>
      <w:proofErr w:type="spellStart"/>
      <w:r w:rsidRPr="00BC3003">
        <w:rPr>
          <w:rFonts w:ascii="Times New Roman" w:hAnsi="Times New Roman" w:cs="Times New Roman"/>
          <w:sz w:val="24"/>
          <w:szCs w:val="24"/>
        </w:rPr>
        <w:t>Asebiode</w:t>
      </w:r>
      <w:proofErr w:type="spellEnd"/>
      <w:r w:rsidRPr="00BC3003">
        <w:rPr>
          <w:rFonts w:ascii="Times New Roman" w:hAnsi="Times New Roman" w:cs="Times New Roman"/>
          <w:sz w:val="24"/>
          <w:szCs w:val="24"/>
        </w:rPr>
        <w:t xml:space="preserve"> (2023), there is a noticeable gap in sector-specific analysis within the Nigerian industrial goods sector. This sector, characterized by high environmental impact due to its production processes, has not been sufficiently explored in terms of how discrete green accounting practices—particularly waste management, pollution control, and emission control disclosures—affect firm value as </w:t>
      </w:r>
      <w:r w:rsidRPr="00BC3003">
        <w:rPr>
          <w:rFonts w:ascii="Times New Roman" w:hAnsi="Times New Roman" w:cs="Times New Roman"/>
          <w:sz w:val="24"/>
          <w:szCs w:val="24"/>
        </w:rPr>
        <w:lastRenderedPageBreak/>
        <w:t xml:space="preserve">measured by Tobin’s Q. Furthermore, while </w:t>
      </w:r>
      <w:proofErr w:type="spellStart"/>
      <w:r w:rsidRPr="00BC3003">
        <w:rPr>
          <w:rFonts w:ascii="Times New Roman" w:hAnsi="Times New Roman" w:cs="Times New Roman"/>
          <w:sz w:val="24"/>
          <w:szCs w:val="24"/>
        </w:rPr>
        <w:t>Maryanti</w:t>
      </w:r>
      <w:proofErr w:type="spellEnd"/>
      <w:r w:rsidRPr="00BC3003">
        <w:rPr>
          <w:rFonts w:ascii="Times New Roman" w:hAnsi="Times New Roman" w:cs="Times New Roman"/>
          <w:sz w:val="24"/>
          <w:szCs w:val="24"/>
        </w:rPr>
        <w:t xml:space="preserve"> (2025) conducted a meta-analysis showing a general positive link between green accounting and firm performance, her study does not offer sector-specific or Nigeria-focused implications. Therefore, this study addresses a contextual, methodological, and sectoral gap by examining the unique effect of these individual green disclosures on the market value of industrial goods firms in Nigeria over a focused 10-year period (2015–2024).</w:t>
      </w:r>
    </w:p>
    <w:p w14:paraId="29753AC5" w14:textId="77777777" w:rsidR="00BC3003" w:rsidRPr="00BC3003" w:rsidRDefault="00987674" w:rsidP="00987674">
      <w:pPr>
        <w:pStyle w:val="Heading1"/>
        <w:spacing w:before="0" w:line="240" w:lineRule="auto"/>
        <w:rPr>
          <w:szCs w:val="24"/>
        </w:rPr>
      </w:pPr>
      <w:bookmarkStart w:id="21" w:name="_Toc201039735"/>
      <w:r>
        <w:rPr>
          <w:szCs w:val="24"/>
        </w:rPr>
        <w:t xml:space="preserve">3.0 </w:t>
      </w:r>
      <w:r w:rsidRPr="00BC3003">
        <w:rPr>
          <w:szCs w:val="24"/>
        </w:rPr>
        <w:t>Methodology</w:t>
      </w:r>
      <w:bookmarkEnd w:id="21"/>
    </w:p>
    <w:p w14:paraId="115C6F3C"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This study adopts an </w:t>
      </w:r>
      <w:r w:rsidRPr="00BC3003">
        <w:rPr>
          <w:rFonts w:ascii="Times New Roman" w:hAnsi="Times New Roman" w:cs="Times New Roman"/>
          <w:bCs/>
          <w:sz w:val="24"/>
          <w:szCs w:val="24"/>
        </w:rPr>
        <w:t>ex-post facto research design</w:t>
      </w:r>
      <w:r w:rsidRPr="00BC3003">
        <w:rPr>
          <w:rFonts w:ascii="Times New Roman" w:hAnsi="Times New Roman" w:cs="Times New Roman"/>
          <w:sz w:val="24"/>
          <w:szCs w:val="24"/>
        </w:rPr>
        <w:t xml:space="preserve"> to examine the effect of green accounting on the firm value of listed industrial goods firms in Nigeria. The choice of this design is informed by the nature of the research, which relies on secondary data derived from already existing company records and does not involve manipulation of variables by the researcher</w:t>
      </w:r>
      <w:r w:rsidR="00987674">
        <w:rPr>
          <w:rFonts w:ascii="Times New Roman" w:hAnsi="Times New Roman" w:cs="Times New Roman"/>
          <w:sz w:val="24"/>
          <w:szCs w:val="24"/>
        </w:rPr>
        <w:t xml:space="preserve"> (</w:t>
      </w:r>
      <w:proofErr w:type="spellStart"/>
      <w:r w:rsidR="00987674">
        <w:rPr>
          <w:rFonts w:ascii="Times New Roman" w:hAnsi="Times New Roman" w:cs="Times New Roman"/>
          <w:sz w:val="24"/>
          <w:szCs w:val="24"/>
        </w:rPr>
        <w:t>Anaike</w:t>
      </w:r>
      <w:proofErr w:type="spellEnd"/>
      <w:r w:rsidR="00987674">
        <w:rPr>
          <w:rFonts w:ascii="Times New Roman" w:hAnsi="Times New Roman" w:cs="Times New Roman"/>
          <w:sz w:val="24"/>
          <w:szCs w:val="24"/>
        </w:rPr>
        <w:t xml:space="preserve"> et al., 2026)</w:t>
      </w:r>
      <w:r w:rsidRPr="00BC3003">
        <w:rPr>
          <w:rFonts w:ascii="Times New Roman" w:hAnsi="Times New Roman" w:cs="Times New Roman"/>
          <w:sz w:val="24"/>
          <w:szCs w:val="24"/>
        </w:rPr>
        <w:t>. Ex-post facto design is appropriate when the aim is to investigate relationships among variable</w:t>
      </w:r>
      <w:r w:rsidR="0097196D">
        <w:rPr>
          <w:rFonts w:ascii="Times New Roman" w:hAnsi="Times New Roman" w:cs="Times New Roman"/>
          <w:sz w:val="24"/>
          <w:szCs w:val="24"/>
        </w:rPr>
        <w:t xml:space="preserve">s that have already manifested. </w:t>
      </w:r>
      <w:r w:rsidRPr="00BC3003">
        <w:rPr>
          <w:rFonts w:ascii="Times New Roman" w:hAnsi="Times New Roman" w:cs="Times New Roman"/>
          <w:sz w:val="24"/>
          <w:szCs w:val="24"/>
        </w:rPr>
        <w:t xml:space="preserve">The population of this study consists of </w:t>
      </w:r>
      <w:r w:rsidRPr="00BC3003">
        <w:rPr>
          <w:rFonts w:ascii="Times New Roman" w:hAnsi="Times New Roman" w:cs="Times New Roman"/>
          <w:bCs/>
          <w:sz w:val="24"/>
          <w:szCs w:val="24"/>
        </w:rPr>
        <w:t>13 listed industrial goods firms</w:t>
      </w:r>
      <w:r w:rsidRPr="00BC3003">
        <w:rPr>
          <w:rFonts w:ascii="Times New Roman" w:hAnsi="Times New Roman" w:cs="Times New Roman"/>
          <w:sz w:val="24"/>
          <w:szCs w:val="24"/>
        </w:rPr>
        <w:t xml:space="preserve"> on the Nigerian Exchange Group as of 2024. These firms include a mix of cement producers, paint manufacturers, glass producers, and chemical companies. The complete list of firms is presented in Table 1 below:</w:t>
      </w:r>
    </w:p>
    <w:p w14:paraId="22241835" w14:textId="77777777" w:rsidR="00BC3003" w:rsidRPr="00BC3003" w:rsidRDefault="00BC3003" w:rsidP="00BC3003">
      <w:pPr>
        <w:spacing w:after="0" w:line="240" w:lineRule="auto"/>
        <w:jc w:val="both"/>
        <w:rPr>
          <w:rFonts w:ascii="Times New Roman" w:hAnsi="Times New Roman" w:cs="Times New Roman"/>
          <w:b/>
          <w:bCs/>
          <w:sz w:val="24"/>
          <w:szCs w:val="24"/>
        </w:rPr>
      </w:pPr>
      <w:r w:rsidRPr="00BC3003">
        <w:rPr>
          <w:rFonts w:ascii="Times New Roman" w:hAnsi="Times New Roman" w:cs="Times New Roman"/>
          <w:b/>
          <w:bCs/>
          <w:sz w:val="24"/>
          <w:szCs w:val="24"/>
        </w:rPr>
        <w:t>Table 1: Population of the Study</w:t>
      </w:r>
    </w:p>
    <w:tbl>
      <w:tblPr>
        <w:tblStyle w:val="TableGrid"/>
        <w:tblW w:w="0" w:type="auto"/>
        <w:tblLook w:val="04A0" w:firstRow="1" w:lastRow="0" w:firstColumn="1" w:lastColumn="0" w:noHBand="0" w:noVBand="1"/>
      </w:tblPr>
      <w:tblGrid>
        <w:gridCol w:w="590"/>
        <w:gridCol w:w="3263"/>
      </w:tblGrid>
      <w:tr w:rsidR="00BC3003" w:rsidRPr="00BC3003" w14:paraId="5F3556E7" w14:textId="77777777" w:rsidTr="0097196D">
        <w:tc>
          <w:tcPr>
            <w:tcW w:w="0" w:type="auto"/>
            <w:hideMark/>
          </w:tcPr>
          <w:p w14:paraId="5DC160B3"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S/N</w:t>
            </w:r>
          </w:p>
        </w:tc>
        <w:tc>
          <w:tcPr>
            <w:tcW w:w="0" w:type="auto"/>
            <w:hideMark/>
          </w:tcPr>
          <w:p w14:paraId="5EA79CC0"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Firm Name</w:t>
            </w:r>
          </w:p>
        </w:tc>
      </w:tr>
      <w:tr w:rsidR="00BC3003" w:rsidRPr="00BC3003" w14:paraId="28BDFC2B" w14:textId="77777777" w:rsidTr="0097196D">
        <w:tc>
          <w:tcPr>
            <w:tcW w:w="0" w:type="auto"/>
            <w:hideMark/>
          </w:tcPr>
          <w:p w14:paraId="1C53BE0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w:t>
            </w:r>
          </w:p>
        </w:tc>
        <w:tc>
          <w:tcPr>
            <w:tcW w:w="0" w:type="auto"/>
            <w:hideMark/>
          </w:tcPr>
          <w:p w14:paraId="53ACD6E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Austin Laz &amp; Company Plc.</w:t>
            </w:r>
          </w:p>
        </w:tc>
      </w:tr>
      <w:tr w:rsidR="00BC3003" w:rsidRPr="00BC3003" w14:paraId="78227150" w14:textId="77777777" w:rsidTr="0097196D">
        <w:tc>
          <w:tcPr>
            <w:tcW w:w="0" w:type="auto"/>
            <w:hideMark/>
          </w:tcPr>
          <w:p w14:paraId="1B7FCEB2"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2</w:t>
            </w:r>
          </w:p>
        </w:tc>
        <w:tc>
          <w:tcPr>
            <w:tcW w:w="0" w:type="auto"/>
            <w:hideMark/>
          </w:tcPr>
          <w:p w14:paraId="11294AA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Berger Paints Plc.</w:t>
            </w:r>
          </w:p>
        </w:tc>
      </w:tr>
      <w:tr w:rsidR="00BC3003" w:rsidRPr="00BC3003" w14:paraId="066B6111" w14:textId="77777777" w:rsidTr="0097196D">
        <w:tc>
          <w:tcPr>
            <w:tcW w:w="0" w:type="auto"/>
            <w:hideMark/>
          </w:tcPr>
          <w:p w14:paraId="5C61F92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3</w:t>
            </w:r>
          </w:p>
        </w:tc>
        <w:tc>
          <w:tcPr>
            <w:tcW w:w="0" w:type="auto"/>
            <w:hideMark/>
          </w:tcPr>
          <w:p w14:paraId="35A141F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Beta Glass Plc.</w:t>
            </w:r>
          </w:p>
        </w:tc>
      </w:tr>
      <w:tr w:rsidR="00BC3003" w:rsidRPr="00BC3003" w14:paraId="2D6EA6A9" w14:textId="77777777" w:rsidTr="0097196D">
        <w:tc>
          <w:tcPr>
            <w:tcW w:w="0" w:type="auto"/>
            <w:hideMark/>
          </w:tcPr>
          <w:p w14:paraId="60778A96"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4</w:t>
            </w:r>
          </w:p>
        </w:tc>
        <w:tc>
          <w:tcPr>
            <w:tcW w:w="0" w:type="auto"/>
            <w:hideMark/>
          </w:tcPr>
          <w:p w14:paraId="650C8C49"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Bua Cement Plc.</w:t>
            </w:r>
          </w:p>
        </w:tc>
      </w:tr>
      <w:tr w:rsidR="00BC3003" w:rsidRPr="00BC3003" w14:paraId="26539C36" w14:textId="77777777" w:rsidTr="0097196D">
        <w:tc>
          <w:tcPr>
            <w:tcW w:w="0" w:type="auto"/>
            <w:hideMark/>
          </w:tcPr>
          <w:p w14:paraId="08FC6895"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5</w:t>
            </w:r>
          </w:p>
        </w:tc>
        <w:tc>
          <w:tcPr>
            <w:tcW w:w="0" w:type="auto"/>
            <w:hideMark/>
          </w:tcPr>
          <w:p w14:paraId="5644BEA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Cap Plc.</w:t>
            </w:r>
          </w:p>
        </w:tc>
      </w:tr>
      <w:tr w:rsidR="00BC3003" w:rsidRPr="00BC3003" w14:paraId="2CEB0800" w14:textId="77777777" w:rsidTr="0097196D">
        <w:tc>
          <w:tcPr>
            <w:tcW w:w="0" w:type="auto"/>
            <w:hideMark/>
          </w:tcPr>
          <w:p w14:paraId="709C8148"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6</w:t>
            </w:r>
          </w:p>
        </w:tc>
        <w:tc>
          <w:tcPr>
            <w:tcW w:w="0" w:type="auto"/>
            <w:hideMark/>
          </w:tcPr>
          <w:p w14:paraId="3F1893CD"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Cutix Plc.</w:t>
            </w:r>
          </w:p>
        </w:tc>
      </w:tr>
      <w:tr w:rsidR="00BC3003" w:rsidRPr="00BC3003" w14:paraId="0CE801E9" w14:textId="77777777" w:rsidTr="0097196D">
        <w:tc>
          <w:tcPr>
            <w:tcW w:w="0" w:type="auto"/>
            <w:hideMark/>
          </w:tcPr>
          <w:p w14:paraId="4F9EAA63"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7</w:t>
            </w:r>
          </w:p>
        </w:tc>
        <w:tc>
          <w:tcPr>
            <w:tcW w:w="0" w:type="auto"/>
            <w:hideMark/>
          </w:tcPr>
          <w:p w14:paraId="14FB6F42"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Dangote Cement Plc.</w:t>
            </w:r>
          </w:p>
        </w:tc>
      </w:tr>
      <w:tr w:rsidR="00BC3003" w:rsidRPr="00BC3003" w14:paraId="7BC97F54" w14:textId="77777777" w:rsidTr="0097196D">
        <w:tc>
          <w:tcPr>
            <w:tcW w:w="0" w:type="auto"/>
            <w:hideMark/>
          </w:tcPr>
          <w:p w14:paraId="3B9DED56"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8</w:t>
            </w:r>
          </w:p>
        </w:tc>
        <w:tc>
          <w:tcPr>
            <w:tcW w:w="0" w:type="auto"/>
            <w:hideMark/>
          </w:tcPr>
          <w:p w14:paraId="34A6BDB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Greif Nigeria Plc.</w:t>
            </w:r>
          </w:p>
        </w:tc>
      </w:tr>
      <w:tr w:rsidR="00BC3003" w:rsidRPr="00BC3003" w14:paraId="179A1DFF" w14:textId="77777777" w:rsidTr="0097196D">
        <w:tc>
          <w:tcPr>
            <w:tcW w:w="0" w:type="auto"/>
            <w:hideMark/>
          </w:tcPr>
          <w:p w14:paraId="7C26B5E5"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9</w:t>
            </w:r>
          </w:p>
        </w:tc>
        <w:tc>
          <w:tcPr>
            <w:tcW w:w="0" w:type="auto"/>
            <w:hideMark/>
          </w:tcPr>
          <w:p w14:paraId="741D001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Lafarge Africa Plc.</w:t>
            </w:r>
          </w:p>
        </w:tc>
      </w:tr>
      <w:tr w:rsidR="00BC3003" w:rsidRPr="00BC3003" w14:paraId="35DC6A37" w14:textId="77777777" w:rsidTr="0097196D">
        <w:tc>
          <w:tcPr>
            <w:tcW w:w="0" w:type="auto"/>
            <w:hideMark/>
          </w:tcPr>
          <w:p w14:paraId="0E7D81CD"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10</w:t>
            </w:r>
          </w:p>
        </w:tc>
        <w:tc>
          <w:tcPr>
            <w:tcW w:w="0" w:type="auto"/>
            <w:hideMark/>
          </w:tcPr>
          <w:p w14:paraId="7FE957D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Meyer Plc.</w:t>
            </w:r>
          </w:p>
        </w:tc>
      </w:tr>
      <w:tr w:rsidR="00BC3003" w:rsidRPr="00BC3003" w14:paraId="5F507667" w14:textId="77777777" w:rsidTr="0097196D">
        <w:tc>
          <w:tcPr>
            <w:tcW w:w="0" w:type="auto"/>
            <w:hideMark/>
          </w:tcPr>
          <w:p w14:paraId="63E38AF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11</w:t>
            </w:r>
          </w:p>
        </w:tc>
        <w:tc>
          <w:tcPr>
            <w:tcW w:w="0" w:type="auto"/>
            <w:hideMark/>
          </w:tcPr>
          <w:p w14:paraId="2B57B892" w14:textId="77777777" w:rsidR="00BC3003" w:rsidRPr="00BC3003" w:rsidRDefault="00BC3003" w:rsidP="00BC3003">
            <w:pPr>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sz w:val="24"/>
                <w:szCs w:val="24"/>
              </w:rPr>
              <w:t>Notore</w:t>
            </w:r>
            <w:proofErr w:type="spellEnd"/>
            <w:r w:rsidRPr="00BC3003">
              <w:rPr>
                <w:rFonts w:ascii="Times New Roman" w:eastAsia="Times New Roman" w:hAnsi="Times New Roman" w:cs="Times New Roman"/>
                <w:sz w:val="24"/>
                <w:szCs w:val="24"/>
              </w:rPr>
              <w:t xml:space="preserve"> Chemical Ind. Plc.</w:t>
            </w:r>
          </w:p>
        </w:tc>
      </w:tr>
      <w:tr w:rsidR="00BC3003" w:rsidRPr="00BC3003" w14:paraId="5BABD4F1" w14:textId="77777777" w:rsidTr="0097196D">
        <w:tc>
          <w:tcPr>
            <w:tcW w:w="0" w:type="auto"/>
            <w:hideMark/>
          </w:tcPr>
          <w:p w14:paraId="2CDB448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12</w:t>
            </w:r>
          </w:p>
        </w:tc>
        <w:tc>
          <w:tcPr>
            <w:tcW w:w="0" w:type="auto"/>
            <w:hideMark/>
          </w:tcPr>
          <w:p w14:paraId="72E1CE14"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Premier Paints Plc.</w:t>
            </w:r>
          </w:p>
        </w:tc>
      </w:tr>
      <w:tr w:rsidR="00BC3003" w:rsidRPr="00BC3003" w14:paraId="5A1FF586" w14:textId="77777777" w:rsidTr="0097196D">
        <w:tc>
          <w:tcPr>
            <w:tcW w:w="0" w:type="auto"/>
            <w:hideMark/>
          </w:tcPr>
          <w:p w14:paraId="6A150F2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13</w:t>
            </w:r>
          </w:p>
        </w:tc>
        <w:tc>
          <w:tcPr>
            <w:tcW w:w="0" w:type="auto"/>
            <w:hideMark/>
          </w:tcPr>
          <w:p w14:paraId="44F3DAD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Tripple Gee And Company Plc.</w:t>
            </w:r>
          </w:p>
        </w:tc>
      </w:tr>
    </w:tbl>
    <w:p w14:paraId="171AFA16" w14:textId="77777777" w:rsidR="00BC3003" w:rsidRPr="00BC3003" w:rsidRDefault="00BC3003" w:rsidP="00BC3003">
      <w:pPr>
        <w:spacing w:line="240" w:lineRule="auto"/>
        <w:jc w:val="both"/>
        <w:rPr>
          <w:rFonts w:ascii="Times New Roman" w:hAnsi="Times New Roman" w:cs="Times New Roman"/>
          <w:bCs/>
          <w:sz w:val="24"/>
          <w:szCs w:val="24"/>
        </w:rPr>
      </w:pPr>
      <w:r w:rsidRPr="00BC3003">
        <w:rPr>
          <w:rFonts w:ascii="Times New Roman" w:eastAsia="Times New Roman" w:hAnsi="Times New Roman" w:cs="Times New Roman"/>
          <w:bCs/>
          <w:sz w:val="24"/>
          <w:szCs w:val="24"/>
        </w:rPr>
        <w:t>Source:</w:t>
      </w:r>
      <w:r w:rsidRPr="00BC3003">
        <w:rPr>
          <w:rFonts w:ascii="Times New Roman" w:eastAsia="Times New Roman" w:hAnsi="Times New Roman" w:cs="Times New Roman"/>
          <w:sz w:val="24"/>
          <w:szCs w:val="24"/>
        </w:rPr>
        <w:t xml:space="preserve"> Nigerian Exchange Group (2024)</w:t>
      </w:r>
    </w:p>
    <w:p w14:paraId="00F8E0C2"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Given the objective of the study and availability of complete data, a </w:t>
      </w:r>
      <w:r w:rsidRPr="00BC3003">
        <w:rPr>
          <w:rFonts w:ascii="Times New Roman" w:hAnsi="Times New Roman" w:cs="Times New Roman"/>
          <w:bCs/>
          <w:sz w:val="24"/>
          <w:szCs w:val="24"/>
        </w:rPr>
        <w:t>purposive sampling technique</w:t>
      </w:r>
      <w:r w:rsidRPr="00BC3003">
        <w:rPr>
          <w:rFonts w:ascii="Times New Roman" w:hAnsi="Times New Roman" w:cs="Times New Roman"/>
          <w:sz w:val="24"/>
          <w:szCs w:val="24"/>
        </w:rPr>
        <w:t xml:space="preserve"> was employed. This technique allows for the selection of firms based on the criterion of consistent disclosure of financial and sustainability reports from 2015 to 2024. Firms that failed to maintain continuous disclosure throughout the period were excluded to ensure data completeness and consistency. As a result, </w:t>
      </w:r>
      <w:r w:rsidRPr="00BC3003">
        <w:rPr>
          <w:rFonts w:ascii="Times New Roman" w:hAnsi="Times New Roman" w:cs="Times New Roman"/>
          <w:bCs/>
          <w:sz w:val="24"/>
          <w:szCs w:val="24"/>
        </w:rPr>
        <w:t>9 firms</w:t>
      </w:r>
      <w:r w:rsidRPr="00BC3003">
        <w:rPr>
          <w:rFonts w:ascii="Times New Roman" w:hAnsi="Times New Roman" w:cs="Times New Roman"/>
          <w:sz w:val="24"/>
          <w:szCs w:val="24"/>
        </w:rPr>
        <w:t xml:space="preserve"> were selected for analysis. These are listed in Table 2:</w:t>
      </w:r>
    </w:p>
    <w:p w14:paraId="66D31FE2" w14:textId="77777777" w:rsidR="00BC3003" w:rsidRPr="00BC3003" w:rsidRDefault="00BC3003" w:rsidP="00BC3003">
      <w:pPr>
        <w:spacing w:after="0" w:line="240" w:lineRule="auto"/>
        <w:jc w:val="both"/>
        <w:rPr>
          <w:rFonts w:ascii="Times New Roman" w:hAnsi="Times New Roman" w:cs="Times New Roman"/>
          <w:b/>
          <w:bCs/>
          <w:sz w:val="24"/>
          <w:szCs w:val="24"/>
        </w:rPr>
      </w:pPr>
      <w:r w:rsidRPr="00BC3003">
        <w:rPr>
          <w:rFonts w:ascii="Times New Roman" w:hAnsi="Times New Roman" w:cs="Times New Roman"/>
          <w:b/>
          <w:bCs/>
          <w:sz w:val="24"/>
          <w:szCs w:val="24"/>
        </w:rPr>
        <w:t>Table 2: Sample Size of the Study</w:t>
      </w:r>
    </w:p>
    <w:tbl>
      <w:tblPr>
        <w:tblStyle w:val="TableGrid"/>
        <w:tblW w:w="0" w:type="auto"/>
        <w:tblLook w:val="04A0" w:firstRow="1" w:lastRow="0" w:firstColumn="1" w:lastColumn="0" w:noHBand="0" w:noVBand="1"/>
      </w:tblPr>
      <w:tblGrid>
        <w:gridCol w:w="590"/>
        <w:gridCol w:w="3263"/>
      </w:tblGrid>
      <w:tr w:rsidR="00BC3003" w:rsidRPr="00BC3003" w14:paraId="7CA20527" w14:textId="77777777" w:rsidTr="0097196D">
        <w:tc>
          <w:tcPr>
            <w:tcW w:w="0" w:type="auto"/>
            <w:hideMark/>
          </w:tcPr>
          <w:p w14:paraId="4C7AFDCA"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S/N</w:t>
            </w:r>
          </w:p>
        </w:tc>
        <w:tc>
          <w:tcPr>
            <w:tcW w:w="0" w:type="auto"/>
            <w:hideMark/>
          </w:tcPr>
          <w:p w14:paraId="256707C6"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Firm Name</w:t>
            </w:r>
          </w:p>
        </w:tc>
      </w:tr>
      <w:tr w:rsidR="00BC3003" w:rsidRPr="00BC3003" w14:paraId="719EC7F6" w14:textId="77777777" w:rsidTr="0097196D">
        <w:tc>
          <w:tcPr>
            <w:tcW w:w="0" w:type="auto"/>
            <w:hideMark/>
          </w:tcPr>
          <w:p w14:paraId="6EAC9B48"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1</w:t>
            </w:r>
          </w:p>
        </w:tc>
        <w:tc>
          <w:tcPr>
            <w:tcW w:w="0" w:type="auto"/>
            <w:hideMark/>
          </w:tcPr>
          <w:p w14:paraId="6ECE0B92"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Austin Laz &amp; Company Plc.</w:t>
            </w:r>
          </w:p>
        </w:tc>
      </w:tr>
      <w:tr w:rsidR="00BC3003" w:rsidRPr="00BC3003" w14:paraId="2A45D4F4" w14:textId="77777777" w:rsidTr="0097196D">
        <w:tc>
          <w:tcPr>
            <w:tcW w:w="0" w:type="auto"/>
            <w:hideMark/>
          </w:tcPr>
          <w:p w14:paraId="736A262B"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2</w:t>
            </w:r>
          </w:p>
        </w:tc>
        <w:tc>
          <w:tcPr>
            <w:tcW w:w="0" w:type="auto"/>
            <w:hideMark/>
          </w:tcPr>
          <w:p w14:paraId="4A473EED"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Berger Paints Plc.</w:t>
            </w:r>
          </w:p>
        </w:tc>
      </w:tr>
      <w:tr w:rsidR="00BC3003" w:rsidRPr="00BC3003" w14:paraId="4ECF86BC" w14:textId="77777777" w:rsidTr="0097196D">
        <w:tc>
          <w:tcPr>
            <w:tcW w:w="0" w:type="auto"/>
            <w:hideMark/>
          </w:tcPr>
          <w:p w14:paraId="540759B9"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3</w:t>
            </w:r>
          </w:p>
        </w:tc>
        <w:tc>
          <w:tcPr>
            <w:tcW w:w="0" w:type="auto"/>
            <w:hideMark/>
          </w:tcPr>
          <w:p w14:paraId="3909FA2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Beta Glass Plc.</w:t>
            </w:r>
          </w:p>
        </w:tc>
      </w:tr>
      <w:tr w:rsidR="00BC3003" w:rsidRPr="00BC3003" w14:paraId="19532BCB" w14:textId="77777777" w:rsidTr="0097196D">
        <w:tc>
          <w:tcPr>
            <w:tcW w:w="0" w:type="auto"/>
            <w:hideMark/>
          </w:tcPr>
          <w:p w14:paraId="0A70B3D7"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4</w:t>
            </w:r>
          </w:p>
        </w:tc>
        <w:tc>
          <w:tcPr>
            <w:tcW w:w="0" w:type="auto"/>
            <w:hideMark/>
          </w:tcPr>
          <w:p w14:paraId="20AFF4E8"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Cap Plc.</w:t>
            </w:r>
          </w:p>
        </w:tc>
      </w:tr>
      <w:tr w:rsidR="00BC3003" w:rsidRPr="00BC3003" w14:paraId="7D2D61C7" w14:textId="77777777" w:rsidTr="0097196D">
        <w:tc>
          <w:tcPr>
            <w:tcW w:w="0" w:type="auto"/>
            <w:hideMark/>
          </w:tcPr>
          <w:p w14:paraId="26C3D779"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5</w:t>
            </w:r>
          </w:p>
        </w:tc>
        <w:tc>
          <w:tcPr>
            <w:tcW w:w="0" w:type="auto"/>
            <w:hideMark/>
          </w:tcPr>
          <w:p w14:paraId="422E16C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Cutix Plc.</w:t>
            </w:r>
          </w:p>
        </w:tc>
      </w:tr>
      <w:tr w:rsidR="00BC3003" w:rsidRPr="00BC3003" w14:paraId="12A3DF1E" w14:textId="77777777" w:rsidTr="0097196D">
        <w:tc>
          <w:tcPr>
            <w:tcW w:w="0" w:type="auto"/>
            <w:hideMark/>
          </w:tcPr>
          <w:p w14:paraId="510D0F0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6</w:t>
            </w:r>
          </w:p>
        </w:tc>
        <w:tc>
          <w:tcPr>
            <w:tcW w:w="0" w:type="auto"/>
            <w:hideMark/>
          </w:tcPr>
          <w:p w14:paraId="7D070DA8"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Dangote Cement Plc.</w:t>
            </w:r>
          </w:p>
        </w:tc>
      </w:tr>
      <w:tr w:rsidR="00BC3003" w:rsidRPr="00BC3003" w14:paraId="1961D783" w14:textId="77777777" w:rsidTr="0097196D">
        <w:tc>
          <w:tcPr>
            <w:tcW w:w="0" w:type="auto"/>
            <w:hideMark/>
          </w:tcPr>
          <w:p w14:paraId="33B349C1"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lastRenderedPageBreak/>
              <w:t>7</w:t>
            </w:r>
          </w:p>
        </w:tc>
        <w:tc>
          <w:tcPr>
            <w:tcW w:w="0" w:type="auto"/>
            <w:hideMark/>
          </w:tcPr>
          <w:p w14:paraId="0021526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Lafarge Africa Plc.</w:t>
            </w:r>
          </w:p>
        </w:tc>
      </w:tr>
      <w:tr w:rsidR="00BC3003" w:rsidRPr="00BC3003" w14:paraId="6B8524A6" w14:textId="77777777" w:rsidTr="0097196D">
        <w:tc>
          <w:tcPr>
            <w:tcW w:w="0" w:type="auto"/>
            <w:hideMark/>
          </w:tcPr>
          <w:p w14:paraId="59957DA1"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8</w:t>
            </w:r>
          </w:p>
        </w:tc>
        <w:tc>
          <w:tcPr>
            <w:tcW w:w="0" w:type="auto"/>
            <w:hideMark/>
          </w:tcPr>
          <w:p w14:paraId="570164C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Meyer Plc</w:t>
            </w:r>
          </w:p>
        </w:tc>
      </w:tr>
      <w:tr w:rsidR="00BC3003" w:rsidRPr="00BC3003" w14:paraId="0FAEA3AF" w14:textId="77777777" w:rsidTr="0097196D">
        <w:tc>
          <w:tcPr>
            <w:tcW w:w="0" w:type="auto"/>
            <w:hideMark/>
          </w:tcPr>
          <w:p w14:paraId="6DDBF122"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9</w:t>
            </w:r>
          </w:p>
        </w:tc>
        <w:tc>
          <w:tcPr>
            <w:tcW w:w="0" w:type="auto"/>
            <w:hideMark/>
          </w:tcPr>
          <w:p w14:paraId="29BE96DF"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Tripple Gee And Company Plc.</w:t>
            </w:r>
          </w:p>
        </w:tc>
      </w:tr>
    </w:tbl>
    <w:p w14:paraId="39CA2CAB"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eastAsia="Times New Roman" w:hAnsi="Times New Roman" w:cs="Times New Roman"/>
          <w:bCs/>
          <w:sz w:val="24"/>
          <w:szCs w:val="24"/>
        </w:rPr>
        <w:t>Source:</w:t>
      </w:r>
      <w:r w:rsidRPr="00BC3003">
        <w:rPr>
          <w:rFonts w:ascii="Times New Roman" w:eastAsia="Times New Roman" w:hAnsi="Times New Roman" w:cs="Times New Roman"/>
          <w:sz w:val="24"/>
          <w:szCs w:val="24"/>
        </w:rPr>
        <w:t xml:space="preserve"> Researcher’s Compilation (2025)</w:t>
      </w:r>
    </w:p>
    <w:p w14:paraId="1C206986"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study relies solely on </w:t>
      </w:r>
      <w:r w:rsidRPr="00BC3003">
        <w:rPr>
          <w:rFonts w:ascii="Times New Roman" w:hAnsi="Times New Roman" w:cs="Times New Roman"/>
          <w:bCs/>
          <w:sz w:val="24"/>
          <w:szCs w:val="24"/>
        </w:rPr>
        <w:t>secondary data</w:t>
      </w:r>
      <w:r w:rsidRPr="00BC3003">
        <w:rPr>
          <w:rFonts w:ascii="Times New Roman" w:hAnsi="Times New Roman" w:cs="Times New Roman"/>
          <w:sz w:val="24"/>
          <w:szCs w:val="24"/>
        </w:rPr>
        <w:t xml:space="preserve">, obtained from the audited annual reports and sustainability disclosures of the selected industrial goods firms for the period </w:t>
      </w:r>
      <w:r w:rsidRPr="00BC3003">
        <w:rPr>
          <w:rFonts w:ascii="Times New Roman" w:hAnsi="Times New Roman" w:cs="Times New Roman"/>
          <w:bCs/>
          <w:sz w:val="24"/>
          <w:szCs w:val="24"/>
        </w:rPr>
        <w:t>2015 to 2024</w:t>
      </w:r>
      <w:r w:rsidRPr="00BC3003">
        <w:rPr>
          <w:rFonts w:ascii="Times New Roman" w:hAnsi="Times New Roman" w:cs="Times New Roman"/>
          <w:sz w:val="24"/>
          <w:szCs w:val="24"/>
        </w:rPr>
        <w:t xml:space="preserve">. These reports were sourced from the Nigerian Exchange Group’s official database and individual company websites. Data were extracted specifically on the disclosures relating to </w:t>
      </w:r>
      <w:r w:rsidRPr="00BC3003">
        <w:rPr>
          <w:rFonts w:ascii="Times New Roman" w:hAnsi="Times New Roman" w:cs="Times New Roman"/>
          <w:bCs/>
          <w:sz w:val="24"/>
          <w:szCs w:val="24"/>
        </w:rPr>
        <w:t>waste management, pollution control, and emission control</w:t>
      </w:r>
      <w:r w:rsidRPr="00BC3003">
        <w:rPr>
          <w:rFonts w:ascii="Times New Roman" w:hAnsi="Times New Roman" w:cs="Times New Roman"/>
          <w:sz w:val="24"/>
          <w:szCs w:val="24"/>
        </w:rPr>
        <w:t xml:space="preserve">. Additionally, financial information necessary to compute </w:t>
      </w:r>
      <w:r w:rsidRPr="00BC3003">
        <w:rPr>
          <w:rFonts w:ascii="Times New Roman" w:hAnsi="Times New Roman" w:cs="Times New Roman"/>
          <w:bCs/>
          <w:sz w:val="24"/>
          <w:szCs w:val="24"/>
        </w:rPr>
        <w:t>Tobin’s Q</w:t>
      </w:r>
      <w:r w:rsidRPr="00BC3003">
        <w:rPr>
          <w:rFonts w:ascii="Times New Roman" w:hAnsi="Times New Roman" w:cs="Times New Roman"/>
          <w:sz w:val="24"/>
          <w:szCs w:val="24"/>
        </w:rPr>
        <w:t>, the proxy for firm value, was also collected.</w:t>
      </w:r>
    </w:p>
    <w:p w14:paraId="227D0582" w14:textId="77777777" w:rsidR="00BC3003" w:rsidRPr="00BC3003" w:rsidRDefault="00BC3003" w:rsidP="00BC3003">
      <w:pPr>
        <w:spacing w:after="100" w:afterAutospacing="1" w:line="240" w:lineRule="auto"/>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To analyze the effect of green accounting on firm value, the following panel data regression model is specified:</w:t>
      </w:r>
    </w:p>
    <w:p w14:paraId="31491F2C" w14:textId="77777777" w:rsidR="00BC3003" w:rsidRPr="00BC3003" w:rsidRDefault="00BC3003" w:rsidP="00BC3003">
      <w:pPr>
        <w:spacing w:after="100" w:afterAutospacing="1" w:line="240" w:lineRule="auto"/>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 xml:space="preserve">TQ = </w:t>
      </w:r>
      <w:proofErr w:type="gramStart"/>
      <w:r w:rsidRPr="00BC3003">
        <w:rPr>
          <w:rFonts w:ascii="Times New Roman" w:eastAsia="Times New Roman" w:hAnsi="Times New Roman" w:cs="Times New Roman"/>
          <w:bCs/>
          <w:sz w:val="24"/>
          <w:szCs w:val="24"/>
        </w:rPr>
        <w:t>f(</w:t>
      </w:r>
      <w:proofErr w:type="gramEnd"/>
      <w:r w:rsidRPr="00BC3003">
        <w:rPr>
          <w:rFonts w:ascii="Times New Roman" w:eastAsia="Times New Roman" w:hAnsi="Times New Roman" w:cs="Times New Roman"/>
          <w:bCs/>
          <w:sz w:val="24"/>
          <w:szCs w:val="24"/>
        </w:rPr>
        <w:t xml:space="preserve">WMD, PCD, </w:t>
      </w:r>
      <w:proofErr w:type="gramStart"/>
      <w:r w:rsidRPr="00BC3003">
        <w:rPr>
          <w:rFonts w:ascii="Times New Roman" w:eastAsia="Times New Roman" w:hAnsi="Times New Roman" w:cs="Times New Roman"/>
          <w:bCs/>
          <w:sz w:val="24"/>
          <w:szCs w:val="24"/>
        </w:rPr>
        <w:t>ECD)_</w:t>
      </w:r>
      <w:proofErr w:type="gramEnd"/>
      <w:r w:rsidRPr="00BC3003">
        <w:rPr>
          <w:rFonts w:ascii="Times New Roman" w:eastAsia="Times New Roman" w:hAnsi="Times New Roman" w:cs="Times New Roman"/>
          <w:bCs/>
          <w:sz w:val="24"/>
          <w:szCs w:val="24"/>
        </w:rPr>
        <w:t>______________________</w:t>
      </w:r>
      <w:proofErr w:type="spellStart"/>
      <w:r w:rsidRPr="00BC3003">
        <w:rPr>
          <w:rFonts w:ascii="Times New Roman" w:eastAsia="Times New Roman" w:hAnsi="Times New Roman" w:cs="Times New Roman"/>
          <w:bCs/>
          <w:sz w:val="24"/>
          <w:szCs w:val="24"/>
        </w:rPr>
        <w:t>eqi</w:t>
      </w:r>
      <w:proofErr w:type="spellEnd"/>
    </w:p>
    <w:p w14:paraId="5D3DB7BF" w14:textId="77777777" w:rsidR="00BC3003" w:rsidRPr="00BC3003" w:rsidRDefault="00BC3003" w:rsidP="00BC3003">
      <w:pPr>
        <w:spacing w:after="100" w:afterAutospacing="1" w:line="240" w:lineRule="auto"/>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Mathematically expressed as:</w:t>
      </w:r>
    </w:p>
    <w:p w14:paraId="23BEEF48" w14:textId="77777777" w:rsidR="00BC3003" w:rsidRPr="00BC3003" w:rsidRDefault="00BC3003" w:rsidP="00BC3003">
      <w:pPr>
        <w:spacing w:after="100" w:afterAutospacing="1" w:line="240" w:lineRule="auto"/>
        <w:jc w:val="both"/>
        <w:rPr>
          <w:rFonts w:ascii="Times New Roman" w:eastAsia="Times New Roman" w:hAnsi="Times New Roman" w:cs="Times New Roman"/>
          <w:bCs/>
          <w:sz w:val="24"/>
          <w:szCs w:val="24"/>
        </w:rPr>
      </w:pPr>
      <w:proofErr w:type="spellStart"/>
      <w:r w:rsidRPr="00BC3003">
        <w:rPr>
          <w:rFonts w:ascii="Times New Roman" w:eastAsia="Times New Roman" w:hAnsi="Times New Roman" w:cs="Times New Roman"/>
          <w:bCs/>
          <w:sz w:val="24"/>
          <w:szCs w:val="24"/>
        </w:rPr>
        <w:t>TQᵢ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bCs/>
          <w:sz w:val="24"/>
          <w:szCs w:val="24"/>
        </w:rPr>
        <w:t xml:space="preserve"> = α</w:t>
      </w:r>
      <w:r w:rsidRPr="00BC3003">
        <w:rPr>
          <w:rFonts w:ascii="Cambria Math" w:eastAsia="Times New Roman" w:hAnsi="Cambria Math" w:cs="Cambria Math"/>
          <w:bCs/>
          <w:sz w:val="24"/>
          <w:szCs w:val="24"/>
        </w:rPr>
        <w:t>₀</w:t>
      </w:r>
      <w:r w:rsidRPr="00BC3003">
        <w:rPr>
          <w:rFonts w:ascii="Times New Roman" w:eastAsia="Times New Roman" w:hAnsi="Times New Roman" w:cs="Times New Roman"/>
          <w:bCs/>
          <w:sz w:val="24"/>
          <w:szCs w:val="24"/>
        </w:rPr>
        <w:t xml:space="preserve"> + β</w:t>
      </w:r>
      <w:r w:rsidRPr="00BC3003">
        <w:rPr>
          <w:rFonts w:ascii="Cambria Math" w:eastAsia="Times New Roman" w:hAnsi="Cambria Math" w:cs="Cambria Math"/>
          <w:bCs/>
          <w:sz w:val="24"/>
          <w:szCs w:val="24"/>
        </w:rPr>
        <w:t>₁</w:t>
      </w:r>
      <w:proofErr w:type="spellStart"/>
      <w:r w:rsidRPr="00BC3003">
        <w:rPr>
          <w:rFonts w:ascii="Times New Roman" w:eastAsia="Times New Roman" w:hAnsi="Times New Roman" w:cs="Times New Roman"/>
          <w:bCs/>
          <w:sz w:val="24"/>
          <w:szCs w:val="24"/>
        </w:rPr>
        <w:t>WMDᵢ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bCs/>
          <w:sz w:val="24"/>
          <w:szCs w:val="24"/>
        </w:rPr>
        <w:t xml:space="preserve"> + β</w:t>
      </w:r>
      <w:r w:rsidRPr="00BC3003">
        <w:rPr>
          <w:rFonts w:ascii="Cambria Math" w:eastAsia="Times New Roman" w:hAnsi="Cambria Math" w:cs="Cambria Math"/>
          <w:bCs/>
          <w:sz w:val="24"/>
          <w:szCs w:val="24"/>
        </w:rPr>
        <w:t>₂</w:t>
      </w:r>
      <w:proofErr w:type="spellStart"/>
      <w:r w:rsidRPr="00BC3003">
        <w:rPr>
          <w:rFonts w:ascii="Times New Roman" w:eastAsia="Times New Roman" w:hAnsi="Times New Roman" w:cs="Times New Roman"/>
          <w:bCs/>
          <w:sz w:val="24"/>
          <w:szCs w:val="24"/>
        </w:rPr>
        <w:t>PCDᵢ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bCs/>
          <w:sz w:val="24"/>
          <w:szCs w:val="24"/>
        </w:rPr>
        <w:t xml:space="preserve"> + β</w:t>
      </w:r>
      <w:r w:rsidRPr="00BC3003">
        <w:rPr>
          <w:rFonts w:ascii="Cambria Math" w:eastAsia="Times New Roman" w:hAnsi="Cambria Math" w:cs="Cambria Math"/>
          <w:bCs/>
          <w:sz w:val="24"/>
          <w:szCs w:val="24"/>
        </w:rPr>
        <w:t>₃</w:t>
      </w:r>
      <w:proofErr w:type="spellStart"/>
      <w:r w:rsidRPr="00BC3003">
        <w:rPr>
          <w:rFonts w:ascii="Times New Roman" w:eastAsia="Times New Roman" w:hAnsi="Times New Roman" w:cs="Times New Roman"/>
          <w:bCs/>
          <w:sz w:val="24"/>
          <w:szCs w:val="24"/>
        </w:rPr>
        <w:t>ECDᵢt</w:t>
      </w:r>
      <w:proofErr w:type="spellEnd"/>
      <w:r w:rsidRPr="00BC3003">
        <w:rPr>
          <w:rFonts w:ascii="Times New Roman" w:eastAsia="Times New Roman" w:hAnsi="Times New Roman" w:cs="Times New Roman"/>
          <w:bCs/>
          <w:sz w:val="24"/>
          <w:szCs w:val="24"/>
        </w:rPr>
        <w:t xml:space="preserve"> + </w:t>
      </w:r>
      <w:proofErr w:type="spellStart"/>
      <w:r w:rsidRPr="00BC3003">
        <w:rPr>
          <w:rFonts w:ascii="Times New Roman" w:eastAsia="Times New Roman" w:hAnsi="Times New Roman" w:cs="Times New Roman"/>
          <w:bCs/>
          <w:sz w:val="24"/>
          <w:szCs w:val="24"/>
        </w:rPr>
        <w:t>μᵢ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bCs/>
          <w:sz w:val="24"/>
          <w:szCs w:val="24"/>
          <w:vertAlign w:val="subscript"/>
        </w:rPr>
        <w:t xml:space="preserve"> </w:t>
      </w:r>
      <w:r w:rsidRPr="00BC3003">
        <w:rPr>
          <w:rFonts w:ascii="Times New Roman" w:eastAsia="Times New Roman" w:hAnsi="Times New Roman" w:cs="Times New Roman"/>
          <w:bCs/>
          <w:sz w:val="24"/>
          <w:szCs w:val="24"/>
        </w:rPr>
        <w:t>_______________________</w:t>
      </w:r>
      <w:proofErr w:type="spellStart"/>
      <w:r w:rsidRPr="00BC3003">
        <w:rPr>
          <w:rFonts w:ascii="Times New Roman" w:eastAsia="Times New Roman" w:hAnsi="Times New Roman" w:cs="Times New Roman"/>
          <w:bCs/>
          <w:sz w:val="24"/>
          <w:szCs w:val="24"/>
        </w:rPr>
        <w:t>eqii</w:t>
      </w:r>
      <w:proofErr w:type="spellEnd"/>
    </w:p>
    <w:p w14:paraId="6EEE6F46" w14:textId="77777777" w:rsidR="00BC3003" w:rsidRPr="00BC3003" w:rsidRDefault="00BC3003" w:rsidP="00BC3003">
      <w:pPr>
        <w:spacing w:after="100" w:afterAutospacing="1" w:line="240" w:lineRule="auto"/>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Where:</w:t>
      </w:r>
    </w:p>
    <w:p w14:paraId="4C2FD3A1"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bCs/>
          <w:sz w:val="24"/>
          <w:szCs w:val="24"/>
        </w:rPr>
        <w:t>TQᵢ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sz w:val="24"/>
          <w:szCs w:val="24"/>
        </w:rPr>
        <w:t xml:space="preserve"> = Tobin’s Q of firm </w:t>
      </w:r>
      <w:r w:rsidRPr="00BC3003">
        <w:rPr>
          <w:rFonts w:ascii="Times New Roman" w:eastAsia="Times New Roman" w:hAnsi="Times New Roman" w:cs="Times New Roman"/>
          <w:i/>
          <w:iCs/>
          <w:sz w:val="24"/>
          <w:szCs w:val="24"/>
        </w:rPr>
        <w:t>i</w:t>
      </w:r>
      <w:r w:rsidRPr="00BC3003">
        <w:rPr>
          <w:rFonts w:ascii="Times New Roman" w:eastAsia="Times New Roman" w:hAnsi="Times New Roman" w:cs="Times New Roman"/>
          <w:sz w:val="24"/>
          <w:szCs w:val="24"/>
        </w:rPr>
        <w:t xml:space="preserve"> at time </w:t>
      </w:r>
      <w:r w:rsidRPr="00BC3003">
        <w:rPr>
          <w:rFonts w:ascii="Times New Roman" w:eastAsia="Times New Roman" w:hAnsi="Times New Roman" w:cs="Times New Roman"/>
          <w:i/>
          <w:iCs/>
          <w:sz w:val="24"/>
          <w:szCs w:val="24"/>
        </w:rPr>
        <w:t>t</w:t>
      </w:r>
      <w:r w:rsidRPr="00BC3003">
        <w:rPr>
          <w:rFonts w:ascii="Times New Roman" w:eastAsia="Times New Roman" w:hAnsi="Times New Roman" w:cs="Times New Roman"/>
          <w:sz w:val="24"/>
          <w:szCs w:val="24"/>
        </w:rPr>
        <w:t xml:space="preserve"> (proxy for firm value)</w:t>
      </w:r>
    </w:p>
    <w:p w14:paraId="61D6A36C"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bCs/>
          <w:sz w:val="24"/>
          <w:szCs w:val="24"/>
        </w:rPr>
        <w:t>WMDᵢ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sz w:val="24"/>
          <w:szCs w:val="24"/>
        </w:rPr>
        <w:t xml:space="preserve"> = Waste Management Disclosure of firm </w:t>
      </w:r>
      <w:r w:rsidRPr="00BC3003">
        <w:rPr>
          <w:rFonts w:ascii="Times New Roman" w:eastAsia="Times New Roman" w:hAnsi="Times New Roman" w:cs="Times New Roman"/>
          <w:i/>
          <w:iCs/>
          <w:sz w:val="24"/>
          <w:szCs w:val="24"/>
        </w:rPr>
        <w:t>i</w:t>
      </w:r>
      <w:r w:rsidRPr="00BC3003">
        <w:rPr>
          <w:rFonts w:ascii="Times New Roman" w:eastAsia="Times New Roman" w:hAnsi="Times New Roman" w:cs="Times New Roman"/>
          <w:sz w:val="24"/>
          <w:szCs w:val="24"/>
        </w:rPr>
        <w:t xml:space="preserve"> at time </w:t>
      </w:r>
      <w:r w:rsidRPr="00BC3003">
        <w:rPr>
          <w:rFonts w:ascii="Times New Roman" w:eastAsia="Times New Roman" w:hAnsi="Times New Roman" w:cs="Times New Roman"/>
          <w:i/>
          <w:iCs/>
          <w:sz w:val="24"/>
          <w:szCs w:val="24"/>
        </w:rPr>
        <w:t>t</w:t>
      </w:r>
    </w:p>
    <w:p w14:paraId="02486192"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bCs/>
          <w:sz w:val="24"/>
          <w:szCs w:val="24"/>
        </w:rPr>
        <w:t>PCDᵢ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sz w:val="24"/>
          <w:szCs w:val="24"/>
        </w:rPr>
        <w:t xml:space="preserve"> = Pollution Control Disclosure of firm </w:t>
      </w:r>
      <w:r w:rsidRPr="00BC3003">
        <w:rPr>
          <w:rFonts w:ascii="Times New Roman" w:eastAsia="Times New Roman" w:hAnsi="Times New Roman" w:cs="Times New Roman"/>
          <w:i/>
          <w:iCs/>
          <w:sz w:val="24"/>
          <w:szCs w:val="24"/>
        </w:rPr>
        <w:t>i</w:t>
      </w:r>
      <w:r w:rsidRPr="00BC3003">
        <w:rPr>
          <w:rFonts w:ascii="Times New Roman" w:eastAsia="Times New Roman" w:hAnsi="Times New Roman" w:cs="Times New Roman"/>
          <w:sz w:val="24"/>
          <w:szCs w:val="24"/>
        </w:rPr>
        <w:t xml:space="preserve"> at time </w:t>
      </w:r>
      <w:r w:rsidRPr="00BC3003">
        <w:rPr>
          <w:rFonts w:ascii="Times New Roman" w:eastAsia="Times New Roman" w:hAnsi="Times New Roman" w:cs="Times New Roman"/>
          <w:i/>
          <w:iCs/>
          <w:sz w:val="24"/>
          <w:szCs w:val="24"/>
        </w:rPr>
        <w:t>t</w:t>
      </w:r>
    </w:p>
    <w:p w14:paraId="2DD3D0C4"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bCs/>
          <w:sz w:val="24"/>
          <w:szCs w:val="24"/>
        </w:rPr>
        <w:t>ECDᵢ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sz w:val="24"/>
          <w:szCs w:val="24"/>
        </w:rPr>
        <w:t xml:space="preserve"> = Emission Control Disclosure of firm </w:t>
      </w:r>
      <w:r w:rsidRPr="00BC3003">
        <w:rPr>
          <w:rFonts w:ascii="Times New Roman" w:eastAsia="Times New Roman" w:hAnsi="Times New Roman" w:cs="Times New Roman"/>
          <w:i/>
          <w:iCs/>
          <w:sz w:val="24"/>
          <w:szCs w:val="24"/>
        </w:rPr>
        <w:t>i</w:t>
      </w:r>
      <w:r w:rsidRPr="00BC3003">
        <w:rPr>
          <w:rFonts w:ascii="Times New Roman" w:eastAsia="Times New Roman" w:hAnsi="Times New Roman" w:cs="Times New Roman"/>
          <w:sz w:val="24"/>
          <w:szCs w:val="24"/>
        </w:rPr>
        <w:t xml:space="preserve"> at time </w:t>
      </w:r>
      <w:r w:rsidRPr="00BC3003">
        <w:rPr>
          <w:rFonts w:ascii="Times New Roman" w:eastAsia="Times New Roman" w:hAnsi="Times New Roman" w:cs="Times New Roman"/>
          <w:i/>
          <w:iCs/>
          <w:sz w:val="24"/>
          <w:szCs w:val="24"/>
        </w:rPr>
        <w:t>t</w:t>
      </w:r>
    </w:p>
    <w:p w14:paraId="31FCC7EC"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r w:rsidRPr="00BC3003">
        <w:rPr>
          <w:rFonts w:ascii="Times New Roman" w:eastAsia="Times New Roman" w:hAnsi="Times New Roman" w:cs="Times New Roman"/>
          <w:bCs/>
          <w:sz w:val="24"/>
          <w:szCs w:val="24"/>
        </w:rPr>
        <w:t>α</w:t>
      </w:r>
      <w:r w:rsidRPr="00BC3003">
        <w:rPr>
          <w:rFonts w:ascii="Cambria Math" w:eastAsia="Times New Roman" w:hAnsi="Cambria Math" w:cs="Cambria Math"/>
          <w:bCs/>
          <w:sz w:val="24"/>
          <w:szCs w:val="24"/>
        </w:rPr>
        <w:t>₀</w:t>
      </w:r>
      <w:r w:rsidRPr="00BC3003">
        <w:rPr>
          <w:rFonts w:ascii="Times New Roman" w:eastAsia="Times New Roman" w:hAnsi="Times New Roman" w:cs="Times New Roman"/>
          <w:sz w:val="24"/>
          <w:szCs w:val="24"/>
        </w:rPr>
        <w:t xml:space="preserve"> = Constant term</w:t>
      </w:r>
    </w:p>
    <w:p w14:paraId="498E759C"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r w:rsidRPr="00BC3003">
        <w:rPr>
          <w:rFonts w:ascii="Times New Roman" w:eastAsia="Times New Roman" w:hAnsi="Times New Roman" w:cs="Times New Roman"/>
          <w:bCs/>
          <w:sz w:val="24"/>
          <w:szCs w:val="24"/>
        </w:rPr>
        <w:t>β</w:t>
      </w:r>
      <w:r w:rsidRPr="00BC3003">
        <w:rPr>
          <w:rFonts w:ascii="Cambria Math" w:eastAsia="Times New Roman" w:hAnsi="Cambria Math" w:cs="Cambria Math"/>
          <w:bCs/>
          <w:sz w:val="24"/>
          <w:szCs w:val="24"/>
        </w:rPr>
        <w:t>₁</w:t>
      </w:r>
      <w:r w:rsidRPr="00BC3003">
        <w:rPr>
          <w:rFonts w:ascii="Times New Roman" w:eastAsia="Times New Roman" w:hAnsi="Times New Roman" w:cs="Times New Roman"/>
          <w:bCs/>
          <w:sz w:val="24"/>
          <w:szCs w:val="24"/>
        </w:rPr>
        <w:t>–β</w:t>
      </w:r>
      <w:r w:rsidRPr="00BC3003">
        <w:rPr>
          <w:rFonts w:ascii="Cambria Math" w:eastAsia="Times New Roman" w:hAnsi="Cambria Math" w:cs="Cambria Math"/>
          <w:bCs/>
          <w:sz w:val="24"/>
          <w:szCs w:val="24"/>
        </w:rPr>
        <w:t>₃</w:t>
      </w:r>
      <w:r w:rsidRPr="00BC3003">
        <w:rPr>
          <w:rFonts w:ascii="Times New Roman" w:eastAsia="Times New Roman" w:hAnsi="Times New Roman" w:cs="Times New Roman"/>
          <w:sz w:val="24"/>
          <w:szCs w:val="24"/>
        </w:rPr>
        <w:t xml:space="preserve"> = Coefficients of the independent variables</w:t>
      </w:r>
    </w:p>
    <w:p w14:paraId="7942C972"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proofErr w:type="spellStart"/>
      <w:r w:rsidRPr="00BC3003">
        <w:rPr>
          <w:rFonts w:ascii="Times New Roman" w:eastAsia="Times New Roman" w:hAnsi="Times New Roman" w:cs="Times New Roman"/>
          <w:bCs/>
          <w:sz w:val="24"/>
          <w:szCs w:val="24"/>
        </w:rPr>
        <w:t>μᵢ</w:t>
      </w:r>
      <w:r w:rsidRPr="00BC3003">
        <w:rPr>
          <w:rFonts w:ascii="Times New Roman" w:eastAsia="Times New Roman" w:hAnsi="Times New Roman" w:cs="Times New Roman"/>
          <w:bCs/>
          <w:sz w:val="24"/>
          <w:szCs w:val="24"/>
          <w:vertAlign w:val="subscript"/>
        </w:rPr>
        <w:t>t</w:t>
      </w:r>
      <w:proofErr w:type="spellEnd"/>
      <w:r w:rsidRPr="00BC3003">
        <w:rPr>
          <w:rFonts w:ascii="Times New Roman" w:eastAsia="Times New Roman" w:hAnsi="Times New Roman" w:cs="Times New Roman"/>
          <w:sz w:val="24"/>
          <w:szCs w:val="24"/>
        </w:rPr>
        <w:t xml:space="preserve"> = Error term</w:t>
      </w:r>
    </w:p>
    <w:p w14:paraId="12370A36"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r w:rsidRPr="00BC3003">
        <w:rPr>
          <w:rFonts w:ascii="Times New Roman" w:eastAsia="Times New Roman" w:hAnsi="Times New Roman" w:cs="Times New Roman"/>
          <w:bCs/>
          <w:sz w:val="24"/>
          <w:szCs w:val="24"/>
        </w:rPr>
        <w:t>i</w:t>
      </w:r>
      <w:r w:rsidRPr="00BC3003">
        <w:rPr>
          <w:rFonts w:ascii="Times New Roman" w:eastAsia="Times New Roman" w:hAnsi="Times New Roman" w:cs="Times New Roman"/>
          <w:sz w:val="24"/>
          <w:szCs w:val="24"/>
        </w:rPr>
        <w:t xml:space="preserve"> = Firm identifier</w:t>
      </w:r>
    </w:p>
    <w:p w14:paraId="648F6D64" w14:textId="77777777" w:rsidR="00BC3003" w:rsidRPr="00BC3003" w:rsidRDefault="00BC3003" w:rsidP="00BC3003">
      <w:pPr>
        <w:spacing w:after="100" w:afterAutospacing="1" w:line="240" w:lineRule="auto"/>
        <w:ind w:left="720"/>
        <w:jc w:val="both"/>
        <w:rPr>
          <w:rFonts w:ascii="Times New Roman" w:eastAsia="Times New Roman" w:hAnsi="Times New Roman" w:cs="Times New Roman"/>
          <w:sz w:val="24"/>
          <w:szCs w:val="24"/>
        </w:rPr>
      </w:pPr>
      <w:r w:rsidRPr="00BC3003">
        <w:rPr>
          <w:rFonts w:ascii="Times New Roman" w:eastAsia="Times New Roman" w:hAnsi="Times New Roman" w:cs="Times New Roman"/>
          <w:bCs/>
          <w:sz w:val="24"/>
          <w:szCs w:val="24"/>
        </w:rPr>
        <w:t>t</w:t>
      </w:r>
      <w:r w:rsidRPr="00BC3003">
        <w:rPr>
          <w:rFonts w:ascii="Times New Roman" w:eastAsia="Times New Roman" w:hAnsi="Times New Roman" w:cs="Times New Roman"/>
          <w:sz w:val="24"/>
          <w:szCs w:val="24"/>
        </w:rPr>
        <w:t xml:space="preserve"> = Time (year)</w:t>
      </w:r>
    </w:p>
    <w:p w14:paraId="6D6482DF" w14:textId="77777777" w:rsidR="00BC3003" w:rsidRPr="00BC3003" w:rsidRDefault="00BC3003" w:rsidP="00BC3003">
      <w:pPr>
        <w:spacing w:after="0" w:line="240" w:lineRule="auto"/>
        <w:jc w:val="both"/>
        <w:rPr>
          <w:rFonts w:ascii="Times New Roman" w:eastAsia="Times New Roman" w:hAnsi="Times New Roman" w:cs="Times New Roman"/>
          <w:b/>
          <w:sz w:val="24"/>
          <w:szCs w:val="24"/>
        </w:rPr>
      </w:pPr>
      <w:r w:rsidRPr="00BC3003">
        <w:rPr>
          <w:rFonts w:ascii="Times New Roman" w:eastAsia="Times New Roman" w:hAnsi="Times New Roman" w:cs="Times New Roman"/>
          <w:b/>
          <w:sz w:val="24"/>
          <w:szCs w:val="24"/>
        </w:rPr>
        <w:t>Table 3 Operational Measurement of Variables</w:t>
      </w:r>
    </w:p>
    <w:tbl>
      <w:tblPr>
        <w:tblStyle w:val="TableGrid"/>
        <w:tblW w:w="0" w:type="auto"/>
        <w:tblLook w:val="04A0" w:firstRow="1" w:lastRow="0" w:firstColumn="1" w:lastColumn="0" w:noHBand="0" w:noVBand="1"/>
      </w:tblPr>
      <w:tblGrid>
        <w:gridCol w:w="2342"/>
        <w:gridCol w:w="1403"/>
        <w:gridCol w:w="5271"/>
      </w:tblGrid>
      <w:tr w:rsidR="00BC3003" w:rsidRPr="00BC3003" w14:paraId="187109BE" w14:textId="77777777" w:rsidTr="0097196D">
        <w:tc>
          <w:tcPr>
            <w:tcW w:w="0" w:type="auto"/>
            <w:hideMark/>
          </w:tcPr>
          <w:p w14:paraId="43FD9448"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Variable</w:t>
            </w:r>
          </w:p>
        </w:tc>
        <w:tc>
          <w:tcPr>
            <w:tcW w:w="0" w:type="auto"/>
            <w:hideMark/>
          </w:tcPr>
          <w:p w14:paraId="722E5DF4"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Type</w:t>
            </w:r>
          </w:p>
        </w:tc>
        <w:tc>
          <w:tcPr>
            <w:tcW w:w="0" w:type="auto"/>
            <w:hideMark/>
          </w:tcPr>
          <w:p w14:paraId="77D744A3" w14:textId="77777777" w:rsidR="00BC3003" w:rsidRPr="00BC3003" w:rsidRDefault="00BC3003" w:rsidP="00BC3003">
            <w:pPr>
              <w:jc w:val="both"/>
              <w:rPr>
                <w:rFonts w:ascii="Times New Roman" w:eastAsia="Times New Roman" w:hAnsi="Times New Roman" w:cs="Times New Roman"/>
                <w:bCs/>
                <w:sz w:val="24"/>
                <w:szCs w:val="24"/>
              </w:rPr>
            </w:pPr>
            <w:r w:rsidRPr="00BC3003">
              <w:rPr>
                <w:rFonts w:ascii="Times New Roman" w:eastAsia="Times New Roman" w:hAnsi="Times New Roman" w:cs="Times New Roman"/>
                <w:bCs/>
                <w:sz w:val="24"/>
                <w:szCs w:val="24"/>
              </w:rPr>
              <w:t>Measurement/Proxy</w:t>
            </w:r>
          </w:p>
        </w:tc>
      </w:tr>
      <w:tr w:rsidR="00BC3003" w:rsidRPr="00BC3003" w14:paraId="1CC599DF" w14:textId="77777777" w:rsidTr="0097196D">
        <w:tc>
          <w:tcPr>
            <w:tcW w:w="0" w:type="auto"/>
            <w:hideMark/>
          </w:tcPr>
          <w:p w14:paraId="438F807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Waste Management Disclosure</w:t>
            </w:r>
          </w:p>
        </w:tc>
        <w:tc>
          <w:tcPr>
            <w:tcW w:w="0" w:type="auto"/>
            <w:hideMark/>
          </w:tcPr>
          <w:p w14:paraId="7340F34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Independent</w:t>
            </w:r>
          </w:p>
        </w:tc>
        <w:tc>
          <w:tcPr>
            <w:tcW w:w="0" w:type="auto"/>
            <w:hideMark/>
          </w:tcPr>
          <w:p w14:paraId="1DC2E482"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Dummy variable: 1 if disclosed, 0 otherwise</w:t>
            </w:r>
          </w:p>
          <w:p w14:paraId="58C51BBA"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Index: GRI 306</w:t>
            </w:r>
          </w:p>
        </w:tc>
      </w:tr>
      <w:tr w:rsidR="00BC3003" w:rsidRPr="00BC3003" w14:paraId="55DC1F48" w14:textId="77777777" w:rsidTr="0097196D">
        <w:tc>
          <w:tcPr>
            <w:tcW w:w="0" w:type="auto"/>
            <w:hideMark/>
          </w:tcPr>
          <w:p w14:paraId="63ACB7AE"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Pollution Control Disclosure</w:t>
            </w:r>
          </w:p>
        </w:tc>
        <w:tc>
          <w:tcPr>
            <w:tcW w:w="0" w:type="auto"/>
            <w:hideMark/>
          </w:tcPr>
          <w:p w14:paraId="740F8CD6"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Independent</w:t>
            </w:r>
          </w:p>
        </w:tc>
        <w:tc>
          <w:tcPr>
            <w:tcW w:w="0" w:type="auto"/>
            <w:hideMark/>
          </w:tcPr>
          <w:p w14:paraId="139AECE6"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Dummy variable: 1 if disclosed, 0 otherwise</w:t>
            </w:r>
          </w:p>
          <w:p w14:paraId="397EF079"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Index: GRI 303</w:t>
            </w:r>
          </w:p>
        </w:tc>
      </w:tr>
      <w:tr w:rsidR="00BC3003" w:rsidRPr="00BC3003" w14:paraId="3CD97F45" w14:textId="77777777" w:rsidTr="0097196D">
        <w:tc>
          <w:tcPr>
            <w:tcW w:w="0" w:type="auto"/>
            <w:hideMark/>
          </w:tcPr>
          <w:p w14:paraId="78A8F86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Emission Control Disclosure</w:t>
            </w:r>
          </w:p>
        </w:tc>
        <w:tc>
          <w:tcPr>
            <w:tcW w:w="0" w:type="auto"/>
            <w:hideMark/>
          </w:tcPr>
          <w:p w14:paraId="054D784F"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Independent</w:t>
            </w:r>
          </w:p>
        </w:tc>
        <w:tc>
          <w:tcPr>
            <w:tcW w:w="0" w:type="auto"/>
            <w:hideMark/>
          </w:tcPr>
          <w:p w14:paraId="080D24E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Dummy variable: 1 if disclosed, 0 otherwise</w:t>
            </w:r>
          </w:p>
          <w:p w14:paraId="7B4C655C"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Index: GRI 305</w:t>
            </w:r>
          </w:p>
        </w:tc>
      </w:tr>
      <w:tr w:rsidR="00BC3003" w:rsidRPr="00BC3003" w14:paraId="1078447B" w14:textId="77777777" w:rsidTr="0097196D">
        <w:tc>
          <w:tcPr>
            <w:tcW w:w="0" w:type="auto"/>
            <w:hideMark/>
          </w:tcPr>
          <w:p w14:paraId="7EF455DA"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lastRenderedPageBreak/>
              <w:t>Firm Value</w:t>
            </w:r>
          </w:p>
        </w:tc>
        <w:tc>
          <w:tcPr>
            <w:tcW w:w="0" w:type="auto"/>
            <w:hideMark/>
          </w:tcPr>
          <w:p w14:paraId="7E8E7996"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Dependent</w:t>
            </w:r>
          </w:p>
        </w:tc>
        <w:tc>
          <w:tcPr>
            <w:tcW w:w="0" w:type="auto"/>
            <w:hideMark/>
          </w:tcPr>
          <w:p w14:paraId="3ADB7730" w14:textId="77777777" w:rsidR="00BC3003" w:rsidRPr="00BC3003" w:rsidRDefault="00BC3003" w:rsidP="00BC3003">
            <w:pPr>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Tobin’s Q = (Market Value of Equity + Book Value of Debt) / Book Value of Assets</w:t>
            </w:r>
          </w:p>
        </w:tc>
      </w:tr>
    </w:tbl>
    <w:p w14:paraId="70E7E691" w14:textId="77777777" w:rsidR="00BC3003" w:rsidRPr="00BC3003" w:rsidRDefault="00BC3003" w:rsidP="00BC3003">
      <w:pPr>
        <w:spacing w:after="100" w:afterAutospacing="1" w:line="240" w:lineRule="auto"/>
        <w:jc w:val="both"/>
        <w:rPr>
          <w:rFonts w:ascii="Times New Roman" w:eastAsia="Times New Roman" w:hAnsi="Times New Roman" w:cs="Times New Roman"/>
          <w:sz w:val="24"/>
          <w:szCs w:val="24"/>
        </w:rPr>
      </w:pPr>
      <w:r w:rsidRPr="00BC3003">
        <w:rPr>
          <w:rFonts w:ascii="Times New Roman" w:eastAsia="Times New Roman" w:hAnsi="Times New Roman" w:cs="Times New Roman"/>
          <w:sz w:val="24"/>
          <w:szCs w:val="24"/>
        </w:rPr>
        <w:t>Source: Researcher’s Compilation (2025)</w:t>
      </w:r>
    </w:p>
    <w:p w14:paraId="0B85383F" w14:textId="77777777" w:rsidR="00BC3003" w:rsidRPr="00BC3003" w:rsidRDefault="00BC3003" w:rsidP="0097196D">
      <w:pPr>
        <w:spacing w:line="240" w:lineRule="auto"/>
        <w:jc w:val="both"/>
        <w:rPr>
          <w:rFonts w:ascii="Times New Roman" w:hAnsi="Times New Roman" w:cs="Times New Roman"/>
          <w:sz w:val="24"/>
          <w:szCs w:val="24"/>
        </w:rPr>
      </w:pPr>
      <w:r w:rsidRPr="00BC3003">
        <w:rPr>
          <w:rFonts w:ascii="Times New Roman" w:eastAsia="Times New Roman" w:hAnsi="Times New Roman" w:cs="Times New Roman"/>
          <w:sz w:val="24"/>
          <w:szCs w:val="24"/>
        </w:rPr>
        <w:t>Content analysis was employed to score environmental disclosures, using a standardized checklist developed in line with global sustainability reporting framework, namely Global Reporting Initiative). The data for this study were sourced from the audited annual reports of nine listed industrial goods firms in Nigeria over a ten-year period (2015–2024). Information on green accounting practices was extracted by examining the firms’ environmental disclosures and reporting sections. Specifically, each independent variable—waste management disclosure, pollution control disclosure, and emission control disclosure—was operationalized using a dummy variable approach, where a value of 1 indicated that the firm explicitly reported the respective practice and 0 indicated non-disclosure. The disclosures were further guided by internationally recognized standards, using the Global Reporting Initiative (GRI) indices: GRI 306 for waste management, GRI 303 for pollution control, and GRI 305 for emission control. These indices provided structured criteria to identify whether the firms had adequately disclosed each type of environmental activity, ensuring consistency and comparability across the sample.</w:t>
      </w:r>
      <w:r w:rsidR="0097196D">
        <w:rPr>
          <w:rFonts w:ascii="Times New Roman" w:hAnsi="Times New Roman" w:cs="Times New Roman"/>
          <w:sz w:val="24"/>
          <w:szCs w:val="24"/>
        </w:rPr>
        <w:t xml:space="preserve"> </w:t>
      </w:r>
      <w:r w:rsidRPr="00BC3003">
        <w:rPr>
          <w:rFonts w:ascii="Times New Roman" w:hAnsi="Times New Roman" w:cs="Times New Roman"/>
          <w:sz w:val="24"/>
          <w:szCs w:val="24"/>
        </w:rPr>
        <w:t xml:space="preserve">The collected panel data were analyzed using both </w:t>
      </w:r>
      <w:r w:rsidRPr="00BC3003">
        <w:rPr>
          <w:rFonts w:ascii="Times New Roman" w:hAnsi="Times New Roman" w:cs="Times New Roman"/>
          <w:bCs/>
          <w:sz w:val="24"/>
          <w:szCs w:val="24"/>
        </w:rPr>
        <w:t>descriptive and inferential statistics</w:t>
      </w:r>
      <w:r w:rsidRPr="00BC3003">
        <w:rPr>
          <w:rFonts w:ascii="Times New Roman" w:hAnsi="Times New Roman" w:cs="Times New Roman"/>
          <w:sz w:val="24"/>
          <w:szCs w:val="24"/>
        </w:rPr>
        <w:t xml:space="preserve">. Descriptive statistics—mean, standard deviation, minimum, and maximum—were used to summarize the data. To test the hypotheses, </w:t>
      </w:r>
      <w:r w:rsidRPr="00BC3003">
        <w:rPr>
          <w:rFonts w:ascii="Times New Roman" w:hAnsi="Times New Roman" w:cs="Times New Roman"/>
          <w:bCs/>
          <w:sz w:val="24"/>
          <w:szCs w:val="24"/>
        </w:rPr>
        <w:t>panel regression</w:t>
      </w:r>
      <w:r w:rsidRPr="00BC3003">
        <w:rPr>
          <w:rFonts w:ascii="Times New Roman" w:hAnsi="Times New Roman" w:cs="Times New Roman"/>
          <w:sz w:val="24"/>
          <w:szCs w:val="24"/>
        </w:rPr>
        <w:t xml:space="preserve"> was conducted. The </w:t>
      </w:r>
      <w:r w:rsidRPr="00BC3003">
        <w:rPr>
          <w:rFonts w:ascii="Times New Roman" w:hAnsi="Times New Roman" w:cs="Times New Roman"/>
          <w:bCs/>
          <w:sz w:val="24"/>
          <w:szCs w:val="24"/>
        </w:rPr>
        <w:t>panel data regression model</w:t>
      </w:r>
      <w:r w:rsidRPr="00BC3003">
        <w:rPr>
          <w:rFonts w:ascii="Times New Roman" w:hAnsi="Times New Roman" w:cs="Times New Roman"/>
          <w:sz w:val="24"/>
          <w:szCs w:val="24"/>
        </w:rPr>
        <w:t xml:space="preserve"> allows control for firm-specific heterogeneity and captures both cross-sectional and time series variations. The regression estimations were carried out at a 5% level of significance using Eviews. The decision rule is based on a 5% level of significance. If the </w:t>
      </w:r>
      <w:r w:rsidRPr="00BC3003">
        <w:rPr>
          <w:rFonts w:ascii="Times New Roman" w:hAnsi="Times New Roman" w:cs="Times New Roman"/>
          <w:bCs/>
          <w:sz w:val="24"/>
          <w:szCs w:val="24"/>
        </w:rPr>
        <w:t>p-value</w:t>
      </w:r>
      <w:r w:rsidRPr="00BC3003">
        <w:rPr>
          <w:rFonts w:ascii="Times New Roman" w:hAnsi="Times New Roman" w:cs="Times New Roman"/>
          <w:sz w:val="24"/>
          <w:szCs w:val="24"/>
        </w:rPr>
        <w:t xml:space="preserve"> is less than 0.05, the null hypothesis is </w:t>
      </w:r>
      <w:r w:rsidRPr="00BC3003">
        <w:rPr>
          <w:rFonts w:ascii="Times New Roman" w:hAnsi="Times New Roman" w:cs="Times New Roman"/>
          <w:bCs/>
          <w:sz w:val="24"/>
          <w:szCs w:val="24"/>
        </w:rPr>
        <w:t>rejected</w:t>
      </w:r>
      <w:r w:rsidRPr="00BC3003">
        <w:rPr>
          <w:rFonts w:ascii="Times New Roman" w:hAnsi="Times New Roman" w:cs="Times New Roman"/>
          <w:sz w:val="24"/>
          <w:szCs w:val="24"/>
        </w:rPr>
        <w:t xml:space="preserve">, indicating a statistically significant effect of green accounting disclosure on firm value. If the p-value is equal to or greater than 0.05, the null hypothesis is </w:t>
      </w:r>
      <w:r w:rsidRPr="00BC3003">
        <w:rPr>
          <w:rFonts w:ascii="Times New Roman" w:hAnsi="Times New Roman" w:cs="Times New Roman"/>
          <w:bCs/>
          <w:sz w:val="24"/>
          <w:szCs w:val="24"/>
        </w:rPr>
        <w:t>accepted</w:t>
      </w:r>
      <w:r w:rsidRPr="00BC3003">
        <w:rPr>
          <w:rFonts w:ascii="Times New Roman" w:hAnsi="Times New Roman" w:cs="Times New Roman"/>
          <w:sz w:val="24"/>
          <w:szCs w:val="24"/>
        </w:rPr>
        <w:t>, indicating no significant effect.</w:t>
      </w:r>
    </w:p>
    <w:p w14:paraId="10CB8E33" w14:textId="77777777" w:rsidR="00BC3003" w:rsidRPr="00BC3003" w:rsidRDefault="001D3B07" w:rsidP="001D3B07">
      <w:pPr>
        <w:pStyle w:val="Heading1"/>
        <w:tabs>
          <w:tab w:val="left" w:pos="1890"/>
        </w:tabs>
        <w:spacing w:before="0" w:line="240" w:lineRule="auto"/>
        <w:rPr>
          <w:szCs w:val="24"/>
        </w:rPr>
      </w:pPr>
      <w:bookmarkStart w:id="22" w:name="_Toc201039745"/>
      <w:r>
        <w:rPr>
          <w:szCs w:val="24"/>
        </w:rPr>
        <w:t xml:space="preserve">4.0 </w:t>
      </w:r>
      <w:r w:rsidRPr="00BC3003">
        <w:rPr>
          <w:szCs w:val="24"/>
        </w:rPr>
        <w:t>Results</w:t>
      </w:r>
      <w:bookmarkEnd w:id="22"/>
      <w:r>
        <w:rPr>
          <w:szCs w:val="24"/>
        </w:rPr>
        <w:tab/>
      </w:r>
    </w:p>
    <w:p w14:paraId="6C1AEEAD" w14:textId="77777777" w:rsidR="00BC3003" w:rsidRPr="00BC3003" w:rsidRDefault="00BC3003" w:rsidP="00BC3003">
      <w:pPr>
        <w:pStyle w:val="Heading1"/>
        <w:spacing w:before="0" w:after="0" w:line="240" w:lineRule="auto"/>
        <w:rPr>
          <w:szCs w:val="24"/>
        </w:rPr>
      </w:pPr>
      <w:bookmarkStart w:id="23" w:name="_Toc201039746"/>
      <w:r w:rsidRPr="00BC3003">
        <w:rPr>
          <w:szCs w:val="24"/>
        </w:rPr>
        <w:t>4.1 Data Presentation and Descriptive Analysis</w:t>
      </w:r>
      <w:bookmarkEnd w:id="23"/>
    </w:p>
    <w:p w14:paraId="60434CDF"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study examined the effect of green accounting on firm value of listed industrial goods firms in Nigeria. The specific objective was to ascertain the effect of waste management disclosure, pollution control disclosure and emission control disclosure on firm value of listed industrial goods firms in Nigeria. Secondary data were sourced from the annual reports of the firms over a ten year period (2015-2024). The data collected are presented in Appendix A while Table 4 below shows the descriptive analysis.</w:t>
      </w:r>
    </w:p>
    <w:p w14:paraId="10E8E1C1" w14:textId="77777777" w:rsidR="00BC3003" w:rsidRPr="00BC3003" w:rsidRDefault="00BC3003" w:rsidP="00BC3003">
      <w:pPr>
        <w:spacing w:after="0" w:line="240" w:lineRule="auto"/>
        <w:jc w:val="both"/>
        <w:rPr>
          <w:rFonts w:ascii="Times New Roman" w:hAnsi="Times New Roman" w:cs="Times New Roman"/>
          <w:b/>
          <w:sz w:val="24"/>
          <w:szCs w:val="24"/>
        </w:rPr>
      </w:pPr>
      <w:r w:rsidRPr="00BC3003">
        <w:rPr>
          <w:rFonts w:ascii="Times New Roman" w:hAnsi="Times New Roman" w:cs="Times New Roman"/>
          <w:b/>
          <w:sz w:val="24"/>
          <w:szCs w:val="24"/>
        </w:rPr>
        <w:t>Table 4 Descriptive Analysis</w:t>
      </w:r>
    </w:p>
    <w:tbl>
      <w:tblPr>
        <w:tblW w:w="5000" w:type="pct"/>
        <w:tblCellMar>
          <w:left w:w="0" w:type="dxa"/>
          <w:right w:w="0" w:type="dxa"/>
        </w:tblCellMar>
        <w:tblLook w:val="0000" w:firstRow="0" w:lastRow="0" w:firstColumn="0" w:lastColumn="0" w:noHBand="0" w:noVBand="0"/>
      </w:tblPr>
      <w:tblGrid>
        <w:gridCol w:w="1999"/>
        <w:gridCol w:w="1758"/>
        <w:gridCol w:w="1756"/>
        <w:gridCol w:w="1758"/>
        <w:gridCol w:w="1755"/>
      </w:tblGrid>
      <w:tr w:rsidR="00BC3003" w:rsidRPr="00BC3003" w14:paraId="577D1F63" w14:textId="77777777" w:rsidTr="00CE2305">
        <w:trPr>
          <w:trHeight w:val="225"/>
        </w:trPr>
        <w:tc>
          <w:tcPr>
            <w:tcW w:w="1107" w:type="pct"/>
            <w:tcBorders>
              <w:top w:val="nil"/>
              <w:left w:val="nil"/>
              <w:bottom w:val="nil"/>
              <w:right w:val="nil"/>
            </w:tcBorders>
            <w:vAlign w:val="bottom"/>
          </w:tcPr>
          <w:p w14:paraId="51295B5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74" w:type="pct"/>
            <w:tcBorders>
              <w:top w:val="nil"/>
              <w:left w:val="nil"/>
              <w:bottom w:val="nil"/>
              <w:right w:val="nil"/>
            </w:tcBorders>
            <w:vAlign w:val="bottom"/>
          </w:tcPr>
          <w:p w14:paraId="3AA100B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b/>
                <w:color w:val="000000"/>
                <w:sz w:val="24"/>
                <w:szCs w:val="24"/>
              </w:rPr>
            </w:pPr>
            <w:r w:rsidRPr="00BC3003">
              <w:rPr>
                <w:rFonts w:ascii="Times New Roman" w:hAnsi="Times New Roman" w:cs="Times New Roman"/>
                <w:b/>
                <w:color w:val="000000"/>
                <w:sz w:val="24"/>
                <w:szCs w:val="24"/>
              </w:rPr>
              <w:t>TQ</w:t>
            </w:r>
          </w:p>
        </w:tc>
        <w:tc>
          <w:tcPr>
            <w:tcW w:w="973" w:type="pct"/>
            <w:tcBorders>
              <w:top w:val="nil"/>
              <w:left w:val="nil"/>
              <w:bottom w:val="nil"/>
              <w:right w:val="nil"/>
            </w:tcBorders>
            <w:vAlign w:val="bottom"/>
          </w:tcPr>
          <w:p w14:paraId="4DA5B24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b/>
                <w:color w:val="000000"/>
                <w:sz w:val="24"/>
                <w:szCs w:val="24"/>
              </w:rPr>
            </w:pPr>
            <w:r w:rsidRPr="00BC3003">
              <w:rPr>
                <w:rFonts w:ascii="Times New Roman" w:hAnsi="Times New Roman" w:cs="Times New Roman"/>
                <w:b/>
                <w:color w:val="000000"/>
                <w:sz w:val="24"/>
                <w:szCs w:val="24"/>
              </w:rPr>
              <w:t>WMD</w:t>
            </w:r>
          </w:p>
        </w:tc>
        <w:tc>
          <w:tcPr>
            <w:tcW w:w="974" w:type="pct"/>
            <w:tcBorders>
              <w:top w:val="nil"/>
              <w:left w:val="nil"/>
              <w:bottom w:val="nil"/>
              <w:right w:val="nil"/>
            </w:tcBorders>
            <w:vAlign w:val="bottom"/>
          </w:tcPr>
          <w:p w14:paraId="68B5AF1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b/>
                <w:color w:val="000000"/>
                <w:sz w:val="24"/>
                <w:szCs w:val="24"/>
              </w:rPr>
            </w:pPr>
            <w:r w:rsidRPr="00BC3003">
              <w:rPr>
                <w:rFonts w:ascii="Times New Roman" w:hAnsi="Times New Roman" w:cs="Times New Roman"/>
                <w:b/>
                <w:color w:val="000000"/>
                <w:sz w:val="24"/>
                <w:szCs w:val="24"/>
              </w:rPr>
              <w:t>PCD</w:t>
            </w:r>
          </w:p>
        </w:tc>
        <w:tc>
          <w:tcPr>
            <w:tcW w:w="973" w:type="pct"/>
            <w:tcBorders>
              <w:top w:val="nil"/>
              <w:left w:val="nil"/>
              <w:bottom w:val="nil"/>
              <w:right w:val="nil"/>
            </w:tcBorders>
            <w:vAlign w:val="bottom"/>
          </w:tcPr>
          <w:p w14:paraId="1D0B59B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b/>
                <w:color w:val="000000"/>
                <w:sz w:val="24"/>
                <w:szCs w:val="24"/>
              </w:rPr>
            </w:pPr>
            <w:r w:rsidRPr="00BC3003">
              <w:rPr>
                <w:rFonts w:ascii="Times New Roman" w:hAnsi="Times New Roman" w:cs="Times New Roman"/>
                <w:b/>
                <w:color w:val="000000"/>
                <w:sz w:val="24"/>
                <w:szCs w:val="24"/>
              </w:rPr>
              <w:t>ECD</w:t>
            </w:r>
          </w:p>
        </w:tc>
      </w:tr>
      <w:tr w:rsidR="00BC3003" w:rsidRPr="00BC3003" w14:paraId="1A1EA3FD" w14:textId="77777777" w:rsidTr="00CE2305">
        <w:trPr>
          <w:trHeight w:val="225"/>
        </w:trPr>
        <w:tc>
          <w:tcPr>
            <w:tcW w:w="1107" w:type="pct"/>
            <w:tcBorders>
              <w:top w:val="nil"/>
              <w:left w:val="nil"/>
              <w:bottom w:val="nil"/>
              <w:right w:val="nil"/>
            </w:tcBorders>
            <w:vAlign w:val="bottom"/>
          </w:tcPr>
          <w:p w14:paraId="762A005D"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Mean</w:t>
            </w:r>
          </w:p>
        </w:tc>
        <w:tc>
          <w:tcPr>
            <w:tcW w:w="974" w:type="pct"/>
            <w:tcBorders>
              <w:top w:val="nil"/>
              <w:left w:val="nil"/>
              <w:bottom w:val="nil"/>
              <w:right w:val="nil"/>
            </w:tcBorders>
            <w:vAlign w:val="bottom"/>
          </w:tcPr>
          <w:p w14:paraId="445CE31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1.552685</w:t>
            </w:r>
          </w:p>
        </w:tc>
        <w:tc>
          <w:tcPr>
            <w:tcW w:w="973" w:type="pct"/>
            <w:tcBorders>
              <w:top w:val="nil"/>
              <w:left w:val="nil"/>
              <w:bottom w:val="nil"/>
              <w:right w:val="nil"/>
            </w:tcBorders>
            <w:vAlign w:val="bottom"/>
          </w:tcPr>
          <w:p w14:paraId="3A8124E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0.322222</w:t>
            </w:r>
          </w:p>
        </w:tc>
        <w:tc>
          <w:tcPr>
            <w:tcW w:w="974" w:type="pct"/>
            <w:tcBorders>
              <w:top w:val="nil"/>
              <w:left w:val="nil"/>
              <w:bottom w:val="nil"/>
              <w:right w:val="nil"/>
            </w:tcBorders>
            <w:vAlign w:val="bottom"/>
          </w:tcPr>
          <w:p w14:paraId="07717E3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0.222222</w:t>
            </w:r>
          </w:p>
        </w:tc>
        <w:tc>
          <w:tcPr>
            <w:tcW w:w="973" w:type="pct"/>
            <w:tcBorders>
              <w:top w:val="nil"/>
              <w:left w:val="nil"/>
              <w:bottom w:val="nil"/>
              <w:right w:val="nil"/>
            </w:tcBorders>
            <w:vAlign w:val="bottom"/>
          </w:tcPr>
          <w:p w14:paraId="28031A8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0.133333</w:t>
            </w:r>
          </w:p>
        </w:tc>
      </w:tr>
      <w:tr w:rsidR="00BC3003" w:rsidRPr="00BC3003" w14:paraId="4522E006" w14:textId="77777777" w:rsidTr="00CE2305">
        <w:trPr>
          <w:trHeight w:val="225"/>
        </w:trPr>
        <w:tc>
          <w:tcPr>
            <w:tcW w:w="1107" w:type="pct"/>
            <w:tcBorders>
              <w:top w:val="nil"/>
              <w:left w:val="nil"/>
              <w:bottom w:val="nil"/>
              <w:right w:val="nil"/>
            </w:tcBorders>
            <w:vAlign w:val="bottom"/>
          </w:tcPr>
          <w:p w14:paraId="2485D1B1"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Median</w:t>
            </w:r>
          </w:p>
        </w:tc>
        <w:tc>
          <w:tcPr>
            <w:tcW w:w="974" w:type="pct"/>
            <w:tcBorders>
              <w:top w:val="nil"/>
              <w:left w:val="nil"/>
              <w:bottom w:val="nil"/>
              <w:right w:val="nil"/>
            </w:tcBorders>
            <w:vAlign w:val="bottom"/>
          </w:tcPr>
          <w:p w14:paraId="3CCA304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1.144796</w:t>
            </w:r>
          </w:p>
        </w:tc>
        <w:tc>
          <w:tcPr>
            <w:tcW w:w="973" w:type="pct"/>
            <w:tcBorders>
              <w:top w:val="nil"/>
              <w:left w:val="nil"/>
              <w:bottom w:val="nil"/>
              <w:right w:val="nil"/>
            </w:tcBorders>
            <w:vAlign w:val="bottom"/>
          </w:tcPr>
          <w:p w14:paraId="33AB818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c>
          <w:tcPr>
            <w:tcW w:w="974" w:type="pct"/>
            <w:tcBorders>
              <w:top w:val="nil"/>
              <w:left w:val="nil"/>
              <w:bottom w:val="nil"/>
              <w:right w:val="nil"/>
            </w:tcBorders>
            <w:vAlign w:val="bottom"/>
          </w:tcPr>
          <w:p w14:paraId="5595723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c>
          <w:tcPr>
            <w:tcW w:w="973" w:type="pct"/>
            <w:tcBorders>
              <w:top w:val="nil"/>
              <w:left w:val="nil"/>
              <w:bottom w:val="nil"/>
              <w:right w:val="nil"/>
            </w:tcBorders>
            <w:vAlign w:val="bottom"/>
          </w:tcPr>
          <w:p w14:paraId="614C3F3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r>
      <w:tr w:rsidR="00BC3003" w:rsidRPr="00BC3003" w14:paraId="67FD3F3C" w14:textId="77777777" w:rsidTr="00CE2305">
        <w:trPr>
          <w:trHeight w:val="225"/>
        </w:trPr>
        <w:tc>
          <w:tcPr>
            <w:tcW w:w="1107" w:type="pct"/>
            <w:tcBorders>
              <w:top w:val="nil"/>
              <w:left w:val="nil"/>
              <w:bottom w:val="nil"/>
              <w:right w:val="nil"/>
            </w:tcBorders>
            <w:vAlign w:val="bottom"/>
          </w:tcPr>
          <w:p w14:paraId="65F9305A"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Maximum</w:t>
            </w:r>
          </w:p>
        </w:tc>
        <w:tc>
          <w:tcPr>
            <w:tcW w:w="974" w:type="pct"/>
            <w:tcBorders>
              <w:top w:val="nil"/>
              <w:left w:val="nil"/>
              <w:bottom w:val="nil"/>
              <w:right w:val="nil"/>
            </w:tcBorders>
            <w:vAlign w:val="bottom"/>
          </w:tcPr>
          <w:p w14:paraId="23C0D54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8.274182</w:t>
            </w:r>
          </w:p>
        </w:tc>
        <w:tc>
          <w:tcPr>
            <w:tcW w:w="973" w:type="pct"/>
            <w:tcBorders>
              <w:top w:val="nil"/>
              <w:left w:val="nil"/>
              <w:bottom w:val="nil"/>
              <w:right w:val="nil"/>
            </w:tcBorders>
            <w:vAlign w:val="bottom"/>
          </w:tcPr>
          <w:p w14:paraId="37C38DF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1.000000</w:t>
            </w:r>
          </w:p>
        </w:tc>
        <w:tc>
          <w:tcPr>
            <w:tcW w:w="974" w:type="pct"/>
            <w:tcBorders>
              <w:top w:val="nil"/>
              <w:left w:val="nil"/>
              <w:bottom w:val="nil"/>
              <w:right w:val="nil"/>
            </w:tcBorders>
            <w:vAlign w:val="bottom"/>
          </w:tcPr>
          <w:p w14:paraId="642A0FE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1.000000</w:t>
            </w:r>
          </w:p>
        </w:tc>
        <w:tc>
          <w:tcPr>
            <w:tcW w:w="973" w:type="pct"/>
            <w:tcBorders>
              <w:top w:val="nil"/>
              <w:left w:val="nil"/>
              <w:bottom w:val="nil"/>
              <w:right w:val="nil"/>
            </w:tcBorders>
            <w:vAlign w:val="bottom"/>
          </w:tcPr>
          <w:p w14:paraId="3CB0DC3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1.000000</w:t>
            </w:r>
          </w:p>
        </w:tc>
      </w:tr>
      <w:tr w:rsidR="00BC3003" w:rsidRPr="00BC3003" w14:paraId="049CE2B9" w14:textId="77777777" w:rsidTr="00CE2305">
        <w:trPr>
          <w:trHeight w:val="225"/>
        </w:trPr>
        <w:tc>
          <w:tcPr>
            <w:tcW w:w="1107" w:type="pct"/>
            <w:tcBorders>
              <w:top w:val="nil"/>
              <w:left w:val="nil"/>
              <w:bottom w:val="nil"/>
              <w:right w:val="nil"/>
            </w:tcBorders>
            <w:vAlign w:val="bottom"/>
          </w:tcPr>
          <w:p w14:paraId="796FDA67"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Minimum</w:t>
            </w:r>
          </w:p>
        </w:tc>
        <w:tc>
          <w:tcPr>
            <w:tcW w:w="974" w:type="pct"/>
            <w:tcBorders>
              <w:top w:val="nil"/>
              <w:left w:val="nil"/>
              <w:bottom w:val="nil"/>
              <w:right w:val="nil"/>
            </w:tcBorders>
            <w:vAlign w:val="bottom"/>
          </w:tcPr>
          <w:p w14:paraId="531A9A0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0.513375</w:t>
            </w:r>
          </w:p>
        </w:tc>
        <w:tc>
          <w:tcPr>
            <w:tcW w:w="973" w:type="pct"/>
            <w:tcBorders>
              <w:top w:val="nil"/>
              <w:left w:val="nil"/>
              <w:bottom w:val="nil"/>
              <w:right w:val="nil"/>
            </w:tcBorders>
            <w:vAlign w:val="bottom"/>
          </w:tcPr>
          <w:p w14:paraId="3E94CFA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c>
          <w:tcPr>
            <w:tcW w:w="974" w:type="pct"/>
            <w:tcBorders>
              <w:top w:val="nil"/>
              <w:left w:val="nil"/>
              <w:bottom w:val="nil"/>
              <w:right w:val="nil"/>
            </w:tcBorders>
            <w:vAlign w:val="bottom"/>
          </w:tcPr>
          <w:p w14:paraId="6DEECE7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c>
          <w:tcPr>
            <w:tcW w:w="973" w:type="pct"/>
            <w:tcBorders>
              <w:top w:val="nil"/>
              <w:left w:val="nil"/>
              <w:bottom w:val="nil"/>
              <w:right w:val="nil"/>
            </w:tcBorders>
            <w:vAlign w:val="bottom"/>
          </w:tcPr>
          <w:p w14:paraId="7D74CB0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r>
      <w:tr w:rsidR="00BC3003" w:rsidRPr="00BC3003" w14:paraId="6D57C02F" w14:textId="77777777" w:rsidTr="00CE2305">
        <w:trPr>
          <w:trHeight w:val="225"/>
        </w:trPr>
        <w:tc>
          <w:tcPr>
            <w:tcW w:w="1107" w:type="pct"/>
            <w:tcBorders>
              <w:top w:val="nil"/>
              <w:left w:val="nil"/>
              <w:bottom w:val="nil"/>
              <w:right w:val="nil"/>
            </w:tcBorders>
            <w:vAlign w:val="bottom"/>
          </w:tcPr>
          <w:p w14:paraId="11B28257"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Std. Dev.</w:t>
            </w:r>
          </w:p>
        </w:tc>
        <w:tc>
          <w:tcPr>
            <w:tcW w:w="974" w:type="pct"/>
            <w:tcBorders>
              <w:top w:val="nil"/>
              <w:left w:val="nil"/>
              <w:bottom w:val="nil"/>
              <w:right w:val="nil"/>
            </w:tcBorders>
            <w:vAlign w:val="bottom"/>
          </w:tcPr>
          <w:p w14:paraId="083F00C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1.246451</w:t>
            </w:r>
          </w:p>
        </w:tc>
        <w:tc>
          <w:tcPr>
            <w:tcW w:w="973" w:type="pct"/>
            <w:tcBorders>
              <w:top w:val="nil"/>
              <w:left w:val="nil"/>
              <w:bottom w:val="nil"/>
              <w:right w:val="nil"/>
            </w:tcBorders>
            <w:vAlign w:val="bottom"/>
          </w:tcPr>
          <w:p w14:paraId="740C819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0.469946</w:t>
            </w:r>
          </w:p>
        </w:tc>
        <w:tc>
          <w:tcPr>
            <w:tcW w:w="974" w:type="pct"/>
            <w:tcBorders>
              <w:top w:val="nil"/>
              <w:left w:val="nil"/>
              <w:bottom w:val="nil"/>
              <w:right w:val="nil"/>
            </w:tcBorders>
            <w:vAlign w:val="bottom"/>
          </w:tcPr>
          <w:p w14:paraId="1ED5694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0.418069</w:t>
            </w:r>
          </w:p>
        </w:tc>
        <w:tc>
          <w:tcPr>
            <w:tcW w:w="973" w:type="pct"/>
            <w:tcBorders>
              <w:top w:val="nil"/>
              <w:left w:val="nil"/>
              <w:bottom w:val="nil"/>
              <w:right w:val="nil"/>
            </w:tcBorders>
            <w:vAlign w:val="bottom"/>
          </w:tcPr>
          <w:p w14:paraId="7C33E15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0.341839</w:t>
            </w:r>
          </w:p>
        </w:tc>
      </w:tr>
      <w:tr w:rsidR="00BC3003" w:rsidRPr="00BC3003" w14:paraId="28E42246" w14:textId="77777777" w:rsidTr="00CE2305">
        <w:trPr>
          <w:trHeight w:val="225"/>
        </w:trPr>
        <w:tc>
          <w:tcPr>
            <w:tcW w:w="1107" w:type="pct"/>
            <w:tcBorders>
              <w:top w:val="nil"/>
              <w:left w:val="nil"/>
              <w:bottom w:val="nil"/>
              <w:right w:val="nil"/>
            </w:tcBorders>
            <w:vAlign w:val="bottom"/>
          </w:tcPr>
          <w:p w14:paraId="5A74AA4F"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Skewness</w:t>
            </w:r>
          </w:p>
        </w:tc>
        <w:tc>
          <w:tcPr>
            <w:tcW w:w="974" w:type="pct"/>
            <w:tcBorders>
              <w:top w:val="nil"/>
              <w:left w:val="nil"/>
              <w:bottom w:val="nil"/>
              <w:right w:val="nil"/>
            </w:tcBorders>
            <w:vAlign w:val="bottom"/>
          </w:tcPr>
          <w:p w14:paraId="48B66D7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2.853591</w:t>
            </w:r>
          </w:p>
        </w:tc>
        <w:tc>
          <w:tcPr>
            <w:tcW w:w="973" w:type="pct"/>
            <w:tcBorders>
              <w:top w:val="nil"/>
              <w:left w:val="nil"/>
              <w:bottom w:val="nil"/>
              <w:right w:val="nil"/>
            </w:tcBorders>
            <w:vAlign w:val="bottom"/>
          </w:tcPr>
          <w:p w14:paraId="1991729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0.760827</w:t>
            </w:r>
          </w:p>
        </w:tc>
        <w:tc>
          <w:tcPr>
            <w:tcW w:w="974" w:type="pct"/>
            <w:tcBorders>
              <w:top w:val="nil"/>
              <w:left w:val="nil"/>
              <w:bottom w:val="nil"/>
              <w:right w:val="nil"/>
            </w:tcBorders>
            <w:vAlign w:val="bottom"/>
          </w:tcPr>
          <w:p w14:paraId="7BE63CA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1.336306</w:t>
            </w:r>
          </w:p>
        </w:tc>
        <w:tc>
          <w:tcPr>
            <w:tcW w:w="973" w:type="pct"/>
            <w:tcBorders>
              <w:top w:val="nil"/>
              <w:left w:val="nil"/>
              <w:bottom w:val="nil"/>
              <w:right w:val="nil"/>
            </w:tcBorders>
            <w:vAlign w:val="bottom"/>
          </w:tcPr>
          <w:p w14:paraId="4AB1FA8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2.157277</w:t>
            </w:r>
          </w:p>
        </w:tc>
      </w:tr>
      <w:tr w:rsidR="00BC3003" w:rsidRPr="00BC3003" w14:paraId="1C7D9F06" w14:textId="77777777" w:rsidTr="00CE2305">
        <w:trPr>
          <w:trHeight w:val="225"/>
        </w:trPr>
        <w:tc>
          <w:tcPr>
            <w:tcW w:w="1107" w:type="pct"/>
            <w:tcBorders>
              <w:top w:val="nil"/>
              <w:left w:val="nil"/>
              <w:bottom w:val="nil"/>
              <w:right w:val="nil"/>
            </w:tcBorders>
            <w:vAlign w:val="bottom"/>
          </w:tcPr>
          <w:p w14:paraId="53039120"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Kurtosis</w:t>
            </w:r>
          </w:p>
        </w:tc>
        <w:tc>
          <w:tcPr>
            <w:tcW w:w="974" w:type="pct"/>
            <w:tcBorders>
              <w:top w:val="nil"/>
              <w:left w:val="nil"/>
              <w:bottom w:val="nil"/>
              <w:right w:val="nil"/>
            </w:tcBorders>
            <w:vAlign w:val="bottom"/>
          </w:tcPr>
          <w:p w14:paraId="4AE34D3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12.83368</w:t>
            </w:r>
          </w:p>
        </w:tc>
        <w:tc>
          <w:tcPr>
            <w:tcW w:w="973" w:type="pct"/>
            <w:tcBorders>
              <w:top w:val="nil"/>
              <w:left w:val="nil"/>
              <w:bottom w:val="nil"/>
              <w:right w:val="nil"/>
            </w:tcBorders>
            <w:vAlign w:val="bottom"/>
          </w:tcPr>
          <w:p w14:paraId="0D1639F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1.578858</w:t>
            </w:r>
          </w:p>
        </w:tc>
        <w:tc>
          <w:tcPr>
            <w:tcW w:w="974" w:type="pct"/>
            <w:tcBorders>
              <w:top w:val="nil"/>
              <w:left w:val="nil"/>
              <w:bottom w:val="nil"/>
              <w:right w:val="nil"/>
            </w:tcBorders>
            <w:vAlign w:val="bottom"/>
          </w:tcPr>
          <w:p w14:paraId="28BA32F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2.785714</w:t>
            </w:r>
          </w:p>
        </w:tc>
        <w:tc>
          <w:tcPr>
            <w:tcW w:w="973" w:type="pct"/>
            <w:tcBorders>
              <w:top w:val="nil"/>
              <w:left w:val="nil"/>
              <w:bottom w:val="nil"/>
              <w:right w:val="nil"/>
            </w:tcBorders>
            <w:vAlign w:val="bottom"/>
          </w:tcPr>
          <w:p w14:paraId="0A41E1B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5.653846</w:t>
            </w:r>
          </w:p>
        </w:tc>
      </w:tr>
      <w:tr w:rsidR="00BC3003" w:rsidRPr="00BC3003" w14:paraId="2AC4BC38" w14:textId="77777777" w:rsidTr="00CE2305">
        <w:trPr>
          <w:trHeight w:val="225"/>
        </w:trPr>
        <w:tc>
          <w:tcPr>
            <w:tcW w:w="1107" w:type="pct"/>
            <w:tcBorders>
              <w:top w:val="nil"/>
              <w:left w:val="nil"/>
              <w:bottom w:val="nil"/>
              <w:right w:val="nil"/>
            </w:tcBorders>
            <w:vAlign w:val="bottom"/>
          </w:tcPr>
          <w:p w14:paraId="1A4A65B9"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Jarque-Bera</w:t>
            </w:r>
          </w:p>
        </w:tc>
        <w:tc>
          <w:tcPr>
            <w:tcW w:w="974" w:type="pct"/>
            <w:tcBorders>
              <w:top w:val="nil"/>
              <w:left w:val="nil"/>
              <w:bottom w:val="nil"/>
              <w:right w:val="nil"/>
            </w:tcBorders>
            <w:vAlign w:val="bottom"/>
          </w:tcPr>
          <w:p w14:paraId="332D3B0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484.7746</w:t>
            </w:r>
          </w:p>
        </w:tc>
        <w:tc>
          <w:tcPr>
            <w:tcW w:w="973" w:type="pct"/>
            <w:tcBorders>
              <w:top w:val="nil"/>
              <w:left w:val="nil"/>
              <w:bottom w:val="nil"/>
              <w:right w:val="nil"/>
            </w:tcBorders>
            <w:vAlign w:val="bottom"/>
          </w:tcPr>
          <w:p w14:paraId="693F618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16.25654</w:t>
            </w:r>
          </w:p>
        </w:tc>
        <w:tc>
          <w:tcPr>
            <w:tcW w:w="974" w:type="pct"/>
            <w:tcBorders>
              <w:top w:val="nil"/>
              <w:left w:val="nil"/>
              <w:bottom w:val="nil"/>
              <w:right w:val="nil"/>
            </w:tcBorders>
            <w:vAlign w:val="bottom"/>
          </w:tcPr>
          <w:p w14:paraId="3F8E336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26.95791</w:t>
            </w:r>
          </w:p>
        </w:tc>
        <w:tc>
          <w:tcPr>
            <w:tcW w:w="973" w:type="pct"/>
            <w:tcBorders>
              <w:top w:val="nil"/>
              <w:left w:val="nil"/>
              <w:bottom w:val="nil"/>
              <w:right w:val="nil"/>
            </w:tcBorders>
            <w:vAlign w:val="bottom"/>
          </w:tcPr>
          <w:p w14:paraId="4D57578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96.21857</w:t>
            </w:r>
          </w:p>
        </w:tc>
      </w:tr>
      <w:tr w:rsidR="00BC3003" w:rsidRPr="00BC3003" w14:paraId="6CD9DF2B" w14:textId="77777777" w:rsidTr="00CE2305">
        <w:trPr>
          <w:trHeight w:val="225"/>
        </w:trPr>
        <w:tc>
          <w:tcPr>
            <w:tcW w:w="1107" w:type="pct"/>
            <w:tcBorders>
              <w:top w:val="nil"/>
              <w:left w:val="nil"/>
              <w:bottom w:val="nil"/>
              <w:right w:val="nil"/>
            </w:tcBorders>
            <w:vAlign w:val="bottom"/>
          </w:tcPr>
          <w:p w14:paraId="58756757"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Probability</w:t>
            </w:r>
          </w:p>
        </w:tc>
        <w:tc>
          <w:tcPr>
            <w:tcW w:w="974" w:type="pct"/>
            <w:tcBorders>
              <w:top w:val="nil"/>
              <w:left w:val="nil"/>
              <w:bottom w:val="nil"/>
              <w:right w:val="nil"/>
            </w:tcBorders>
            <w:vAlign w:val="bottom"/>
          </w:tcPr>
          <w:p w14:paraId="2B0A5AE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c>
          <w:tcPr>
            <w:tcW w:w="973" w:type="pct"/>
            <w:tcBorders>
              <w:top w:val="nil"/>
              <w:left w:val="nil"/>
              <w:bottom w:val="nil"/>
              <w:right w:val="nil"/>
            </w:tcBorders>
            <w:vAlign w:val="bottom"/>
          </w:tcPr>
          <w:p w14:paraId="474D679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0.000295</w:t>
            </w:r>
          </w:p>
        </w:tc>
        <w:tc>
          <w:tcPr>
            <w:tcW w:w="974" w:type="pct"/>
            <w:tcBorders>
              <w:top w:val="nil"/>
              <w:left w:val="nil"/>
              <w:bottom w:val="nil"/>
              <w:right w:val="nil"/>
            </w:tcBorders>
            <w:vAlign w:val="bottom"/>
          </w:tcPr>
          <w:p w14:paraId="7F8CF83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0.000001</w:t>
            </w:r>
          </w:p>
        </w:tc>
        <w:tc>
          <w:tcPr>
            <w:tcW w:w="973" w:type="pct"/>
            <w:tcBorders>
              <w:top w:val="nil"/>
              <w:left w:val="nil"/>
              <w:bottom w:val="nil"/>
              <w:right w:val="nil"/>
            </w:tcBorders>
            <w:vAlign w:val="bottom"/>
          </w:tcPr>
          <w:p w14:paraId="5E1BD57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0.000000</w:t>
            </w:r>
          </w:p>
        </w:tc>
      </w:tr>
      <w:tr w:rsidR="00BC3003" w:rsidRPr="00BC3003" w14:paraId="5006E3F0" w14:textId="77777777" w:rsidTr="00CE2305">
        <w:trPr>
          <w:trHeight w:val="225"/>
        </w:trPr>
        <w:tc>
          <w:tcPr>
            <w:tcW w:w="1107" w:type="pct"/>
            <w:tcBorders>
              <w:top w:val="nil"/>
              <w:left w:val="nil"/>
              <w:bottom w:val="nil"/>
              <w:right w:val="nil"/>
            </w:tcBorders>
            <w:vAlign w:val="bottom"/>
          </w:tcPr>
          <w:p w14:paraId="7D536EC0" w14:textId="77777777" w:rsidR="00BC3003" w:rsidRPr="00BC3003" w:rsidRDefault="00BC3003" w:rsidP="00BC3003">
            <w:pPr>
              <w:autoSpaceDE w:val="0"/>
              <w:autoSpaceDN w:val="0"/>
              <w:adjustRightInd w:val="0"/>
              <w:spacing w:after="0" w:line="240" w:lineRule="auto"/>
              <w:rPr>
                <w:rFonts w:ascii="Times New Roman" w:hAnsi="Times New Roman" w:cs="Times New Roman"/>
                <w:b/>
                <w:i/>
                <w:color w:val="000000"/>
                <w:sz w:val="24"/>
                <w:szCs w:val="24"/>
              </w:rPr>
            </w:pPr>
            <w:r w:rsidRPr="00BC3003">
              <w:rPr>
                <w:rFonts w:ascii="Times New Roman" w:hAnsi="Times New Roman" w:cs="Times New Roman"/>
                <w:b/>
                <w:i/>
                <w:color w:val="000000"/>
                <w:sz w:val="24"/>
                <w:szCs w:val="24"/>
              </w:rPr>
              <w:t> Observations</w:t>
            </w:r>
          </w:p>
        </w:tc>
        <w:tc>
          <w:tcPr>
            <w:tcW w:w="974" w:type="pct"/>
            <w:tcBorders>
              <w:top w:val="nil"/>
              <w:left w:val="nil"/>
              <w:bottom w:val="nil"/>
              <w:right w:val="nil"/>
            </w:tcBorders>
            <w:vAlign w:val="bottom"/>
          </w:tcPr>
          <w:p w14:paraId="04CCBEF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90</w:t>
            </w:r>
          </w:p>
        </w:tc>
        <w:tc>
          <w:tcPr>
            <w:tcW w:w="973" w:type="pct"/>
            <w:tcBorders>
              <w:top w:val="nil"/>
              <w:left w:val="nil"/>
              <w:bottom w:val="nil"/>
              <w:right w:val="nil"/>
            </w:tcBorders>
            <w:vAlign w:val="bottom"/>
          </w:tcPr>
          <w:p w14:paraId="3DC64C3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90</w:t>
            </w:r>
          </w:p>
        </w:tc>
        <w:tc>
          <w:tcPr>
            <w:tcW w:w="974" w:type="pct"/>
            <w:tcBorders>
              <w:top w:val="nil"/>
              <w:left w:val="nil"/>
              <w:bottom w:val="nil"/>
              <w:right w:val="nil"/>
            </w:tcBorders>
            <w:vAlign w:val="bottom"/>
          </w:tcPr>
          <w:p w14:paraId="7B66AEF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90</w:t>
            </w:r>
          </w:p>
        </w:tc>
        <w:tc>
          <w:tcPr>
            <w:tcW w:w="973" w:type="pct"/>
            <w:tcBorders>
              <w:top w:val="nil"/>
              <w:left w:val="nil"/>
              <w:bottom w:val="nil"/>
              <w:right w:val="nil"/>
            </w:tcBorders>
            <w:vAlign w:val="bottom"/>
          </w:tcPr>
          <w:p w14:paraId="2D52795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 90</w:t>
            </w:r>
          </w:p>
        </w:tc>
      </w:tr>
    </w:tbl>
    <w:p w14:paraId="33635165"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Source: Eviews Output (2025)</w:t>
      </w:r>
    </w:p>
    <w:p w14:paraId="0436560E"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lastRenderedPageBreak/>
        <w:t>From Table 4, the descriptive statistics for Tobin’s Q (TQ) — the proxy for firm value — reveal a mean of 1.55, indicating that, on average, the market values the listed industrial goods firms in Nigeria at 55% above their book value. The median value of 1.14 is lower than the mean, suggesting a right-skewed distribution, which is confirmed by a high skewness of 2.85. The maximum value of 8.27 and a minimum of 0.51 show a wide dispersion in firm values across the sample. The standard deviation of 1.25 reflects significant variability, while the kurtosis of 12.83 indicates a heavy-tailed distribution. The Jarque-Bera probability of 0.0000 confirms that the TQ data is not normally distributed. For Waste Management Disclosure (WMD), the mean of 0.32 implies that about 32% of firm-year observations reported waste management information, as per GRI 306. The median value is 0, which means that in more than half the observations, no disclosure was made. The skewness of 0.76 and kurtosis of 1.57 suggest a slightly right-skewed but relatively flat distribution. The standard deviation of 0.47 reflects moderate variability, and the Jarque-Bera probability of 0.000295 indicates a statistically significant deviation from normality.</w:t>
      </w:r>
    </w:p>
    <w:p w14:paraId="338FF9B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Regarding Pollution Control Disclosure (PCD), the mean is 0.22, showing that only 22% of the firms reported pollution control efforts in line with GRI 303. Like WMD, the median is 0, confirming non-disclosure dominates. The skewness of 1.34 suggests a notable right skew, and kurtosis of 2.79 implies some level of </w:t>
      </w:r>
      <w:proofErr w:type="spellStart"/>
      <w:r w:rsidRPr="00BC3003">
        <w:rPr>
          <w:rFonts w:ascii="Times New Roman" w:hAnsi="Times New Roman" w:cs="Times New Roman"/>
          <w:sz w:val="24"/>
          <w:szCs w:val="24"/>
        </w:rPr>
        <w:t>peakedness</w:t>
      </w:r>
      <w:proofErr w:type="spellEnd"/>
      <w:r w:rsidRPr="00BC3003">
        <w:rPr>
          <w:rFonts w:ascii="Times New Roman" w:hAnsi="Times New Roman" w:cs="Times New Roman"/>
          <w:sz w:val="24"/>
          <w:szCs w:val="24"/>
        </w:rPr>
        <w:t>. A standard deviation of 0.42 shows moderate variation in disclosure, while the Jarque-Bera probability of 0.000001 confirms non-normal distribution. For Emission Control Disclosure (ECD), the lowest mean of 0.13 highlights very limited reporting of emission control practices under GRI 305, with only 13% of firm-years making such disclosures. A median of 0 again shows that the majority made no disclosures. The skewness of 2.16 and kurtosis of 5.65 indicate a highly skewed and leptokurtic distribution. The standard deviation of 0.34 suggests low variability, and the Jarque-Bera probability of 0.000000 confirms strong evidence against normality in the data.</w:t>
      </w:r>
    </w:p>
    <w:p w14:paraId="356B4515" w14:textId="77777777" w:rsidR="00BC3003" w:rsidRPr="00BC3003" w:rsidRDefault="00BC3003" w:rsidP="00BC3003">
      <w:pPr>
        <w:spacing w:after="0" w:line="240" w:lineRule="auto"/>
        <w:jc w:val="both"/>
        <w:rPr>
          <w:rFonts w:ascii="Times New Roman" w:hAnsi="Times New Roman" w:cs="Times New Roman"/>
          <w:b/>
          <w:sz w:val="24"/>
          <w:szCs w:val="24"/>
        </w:rPr>
      </w:pPr>
      <w:r w:rsidRPr="00BC3003">
        <w:rPr>
          <w:rFonts w:ascii="Times New Roman" w:hAnsi="Times New Roman" w:cs="Times New Roman"/>
          <w:b/>
          <w:sz w:val="24"/>
          <w:szCs w:val="24"/>
        </w:rPr>
        <w:t>Table 5 Hausman Test</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BC3003" w:rsidRPr="00BC3003" w14:paraId="58D2198F" w14:textId="77777777" w:rsidTr="00CE2305">
        <w:trPr>
          <w:trHeight w:hRule="exact" w:val="90"/>
        </w:trPr>
        <w:tc>
          <w:tcPr>
            <w:tcW w:w="1544" w:type="pct"/>
            <w:tcBorders>
              <w:top w:val="nil"/>
              <w:left w:val="nil"/>
              <w:bottom w:val="double" w:sz="6" w:space="2" w:color="auto"/>
              <w:right w:val="nil"/>
            </w:tcBorders>
            <w:vAlign w:val="bottom"/>
          </w:tcPr>
          <w:p w14:paraId="6F46168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EDB72C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3CF944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7D798E4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3B55776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0EB4B6BF" w14:textId="77777777" w:rsidTr="00CE2305">
        <w:trPr>
          <w:trHeight w:hRule="exact" w:val="135"/>
        </w:trPr>
        <w:tc>
          <w:tcPr>
            <w:tcW w:w="1544" w:type="pct"/>
            <w:tcBorders>
              <w:top w:val="nil"/>
              <w:left w:val="nil"/>
              <w:bottom w:val="nil"/>
              <w:right w:val="nil"/>
            </w:tcBorders>
            <w:vAlign w:val="bottom"/>
          </w:tcPr>
          <w:p w14:paraId="0F2B61D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E541A6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4B85402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1FAD92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F68B35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7EE06319" w14:textId="77777777" w:rsidTr="00CE2305">
        <w:trPr>
          <w:trHeight w:val="225"/>
        </w:trPr>
        <w:tc>
          <w:tcPr>
            <w:tcW w:w="2388" w:type="pct"/>
            <w:gridSpan w:val="2"/>
            <w:tcBorders>
              <w:top w:val="nil"/>
              <w:left w:val="nil"/>
              <w:bottom w:val="nil"/>
              <w:right w:val="nil"/>
            </w:tcBorders>
            <w:vAlign w:val="bottom"/>
          </w:tcPr>
          <w:p w14:paraId="45D38252"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Test Summary</w:t>
            </w:r>
          </w:p>
        </w:tc>
        <w:tc>
          <w:tcPr>
            <w:tcW w:w="924" w:type="pct"/>
            <w:tcBorders>
              <w:top w:val="nil"/>
              <w:left w:val="nil"/>
              <w:bottom w:val="nil"/>
              <w:right w:val="nil"/>
            </w:tcBorders>
            <w:vAlign w:val="bottom"/>
          </w:tcPr>
          <w:p w14:paraId="5E3B61D3"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Chi-Sq. Statistic</w:t>
            </w:r>
          </w:p>
        </w:tc>
        <w:tc>
          <w:tcPr>
            <w:tcW w:w="925" w:type="pct"/>
            <w:tcBorders>
              <w:top w:val="nil"/>
              <w:left w:val="nil"/>
              <w:bottom w:val="nil"/>
              <w:right w:val="nil"/>
            </w:tcBorders>
            <w:vAlign w:val="bottom"/>
          </w:tcPr>
          <w:p w14:paraId="2724B3EB"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 xml:space="preserve">Chi-Sq. </w:t>
            </w:r>
            <w:proofErr w:type="spellStart"/>
            <w:r w:rsidRPr="00BC3003">
              <w:rPr>
                <w:rFonts w:ascii="Times New Roman" w:hAnsi="Times New Roman" w:cs="Times New Roman"/>
                <w:color w:val="000000"/>
                <w:sz w:val="24"/>
                <w:szCs w:val="24"/>
              </w:rPr>
              <w:t>d.f.</w:t>
            </w:r>
            <w:proofErr w:type="spellEnd"/>
          </w:p>
        </w:tc>
        <w:tc>
          <w:tcPr>
            <w:tcW w:w="763" w:type="pct"/>
            <w:tcBorders>
              <w:top w:val="nil"/>
              <w:left w:val="nil"/>
              <w:bottom w:val="nil"/>
              <w:right w:val="nil"/>
            </w:tcBorders>
            <w:vAlign w:val="bottom"/>
          </w:tcPr>
          <w:p w14:paraId="46171729"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Prob. </w:t>
            </w:r>
          </w:p>
        </w:tc>
      </w:tr>
      <w:tr w:rsidR="00BC3003" w:rsidRPr="00BC3003" w14:paraId="0650044F" w14:textId="77777777" w:rsidTr="00CE2305">
        <w:trPr>
          <w:trHeight w:hRule="exact" w:val="90"/>
        </w:trPr>
        <w:tc>
          <w:tcPr>
            <w:tcW w:w="1544" w:type="pct"/>
            <w:tcBorders>
              <w:top w:val="nil"/>
              <w:left w:val="nil"/>
              <w:bottom w:val="double" w:sz="6" w:space="2" w:color="auto"/>
              <w:right w:val="nil"/>
            </w:tcBorders>
            <w:vAlign w:val="bottom"/>
          </w:tcPr>
          <w:p w14:paraId="0146A2C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0DE081E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8E3E57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59E7D3B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2DB14FD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7A0F16D7" w14:textId="77777777" w:rsidTr="00CE2305">
        <w:trPr>
          <w:trHeight w:hRule="exact" w:val="135"/>
        </w:trPr>
        <w:tc>
          <w:tcPr>
            <w:tcW w:w="1544" w:type="pct"/>
            <w:tcBorders>
              <w:top w:val="nil"/>
              <w:left w:val="nil"/>
              <w:bottom w:val="nil"/>
              <w:right w:val="nil"/>
            </w:tcBorders>
            <w:vAlign w:val="bottom"/>
          </w:tcPr>
          <w:p w14:paraId="46C1F61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A0A63F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BAAAB0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7D6F849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A3E109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618698F1" w14:textId="77777777" w:rsidTr="00CE2305">
        <w:trPr>
          <w:trHeight w:val="225"/>
        </w:trPr>
        <w:tc>
          <w:tcPr>
            <w:tcW w:w="2388" w:type="pct"/>
            <w:gridSpan w:val="2"/>
            <w:tcBorders>
              <w:top w:val="nil"/>
              <w:left w:val="nil"/>
              <w:bottom w:val="nil"/>
              <w:right w:val="nil"/>
            </w:tcBorders>
            <w:vAlign w:val="bottom"/>
          </w:tcPr>
          <w:p w14:paraId="2FEC39D5"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Cross-section random</w:t>
            </w:r>
          </w:p>
        </w:tc>
        <w:tc>
          <w:tcPr>
            <w:tcW w:w="924" w:type="pct"/>
            <w:tcBorders>
              <w:top w:val="nil"/>
              <w:left w:val="nil"/>
              <w:bottom w:val="nil"/>
              <w:right w:val="nil"/>
            </w:tcBorders>
            <w:vAlign w:val="bottom"/>
          </w:tcPr>
          <w:p w14:paraId="14736072"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15.395783</w:t>
            </w:r>
          </w:p>
        </w:tc>
        <w:tc>
          <w:tcPr>
            <w:tcW w:w="925" w:type="pct"/>
            <w:tcBorders>
              <w:top w:val="nil"/>
              <w:left w:val="nil"/>
              <w:bottom w:val="nil"/>
              <w:right w:val="nil"/>
            </w:tcBorders>
            <w:vAlign w:val="bottom"/>
          </w:tcPr>
          <w:p w14:paraId="2947B481"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3</w:t>
            </w:r>
          </w:p>
        </w:tc>
        <w:tc>
          <w:tcPr>
            <w:tcW w:w="763" w:type="pct"/>
            <w:tcBorders>
              <w:top w:val="nil"/>
              <w:left w:val="nil"/>
              <w:bottom w:val="nil"/>
              <w:right w:val="nil"/>
            </w:tcBorders>
            <w:vAlign w:val="bottom"/>
          </w:tcPr>
          <w:p w14:paraId="3EE49074"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0.0015</w:t>
            </w:r>
          </w:p>
        </w:tc>
      </w:tr>
      <w:tr w:rsidR="00BC3003" w:rsidRPr="00BC3003" w14:paraId="6E1F7E7A" w14:textId="77777777" w:rsidTr="00CE2305">
        <w:trPr>
          <w:trHeight w:hRule="exact" w:val="90"/>
        </w:trPr>
        <w:tc>
          <w:tcPr>
            <w:tcW w:w="1544" w:type="pct"/>
            <w:tcBorders>
              <w:top w:val="nil"/>
              <w:left w:val="nil"/>
              <w:bottom w:val="double" w:sz="6" w:space="0" w:color="auto"/>
              <w:right w:val="nil"/>
            </w:tcBorders>
            <w:vAlign w:val="bottom"/>
          </w:tcPr>
          <w:p w14:paraId="03A6377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1AAB530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399D429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61101E7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426D173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78AFFE6F" w14:textId="77777777" w:rsidTr="00CE2305">
        <w:trPr>
          <w:trHeight w:hRule="exact" w:val="135"/>
        </w:trPr>
        <w:tc>
          <w:tcPr>
            <w:tcW w:w="1544" w:type="pct"/>
            <w:tcBorders>
              <w:top w:val="nil"/>
              <w:left w:val="nil"/>
              <w:bottom w:val="nil"/>
              <w:right w:val="nil"/>
            </w:tcBorders>
            <w:vAlign w:val="bottom"/>
          </w:tcPr>
          <w:p w14:paraId="4943F9B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4FCEE06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4E82C45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9B385B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71E83B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bl>
    <w:p w14:paraId="12C0EB4D"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Source: Eviews Output (2025)</w:t>
      </w:r>
    </w:p>
    <w:p w14:paraId="0E0FAFEF"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bCs/>
          <w:sz w:val="24"/>
          <w:szCs w:val="24"/>
        </w:rPr>
        <w:t>Table 5</w:t>
      </w:r>
      <w:r w:rsidRPr="00BC3003">
        <w:rPr>
          <w:rFonts w:ascii="Times New Roman" w:hAnsi="Times New Roman" w:cs="Times New Roman"/>
          <w:sz w:val="24"/>
          <w:szCs w:val="24"/>
        </w:rPr>
        <w:t xml:space="preserve"> presents the result of the </w:t>
      </w:r>
      <w:r w:rsidRPr="00BC3003">
        <w:rPr>
          <w:rFonts w:ascii="Times New Roman" w:hAnsi="Times New Roman" w:cs="Times New Roman"/>
          <w:bCs/>
          <w:sz w:val="24"/>
          <w:szCs w:val="24"/>
        </w:rPr>
        <w:t>Hausman Test</w:t>
      </w:r>
      <w:r w:rsidRPr="00BC3003">
        <w:rPr>
          <w:rFonts w:ascii="Times New Roman" w:hAnsi="Times New Roman" w:cs="Times New Roman"/>
          <w:sz w:val="24"/>
          <w:szCs w:val="24"/>
        </w:rPr>
        <w:t xml:space="preserve">, which is used to determine the appropriate model between the </w:t>
      </w:r>
      <w:r w:rsidRPr="00BC3003">
        <w:rPr>
          <w:rFonts w:ascii="Times New Roman" w:hAnsi="Times New Roman" w:cs="Times New Roman"/>
          <w:bCs/>
          <w:sz w:val="24"/>
          <w:szCs w:val="24"/>
        </w:rPr>
        <w:t>Fixed Effects Model (FEM)</w:t>
      </w:r>
      <w:r w:rsidRPr="00BC3003">
        <w:rPr>
          <w:rFonts w:ascii="Times New Roman" w:hAnsi="Times New Roman" w:cs="Times New Roman"/>
          <w:sz w:val="24"/>
          <w:szCs w:val="24"/>
        </w:rPr>
        <w:t xml:space="preserve"> and the </w:t>
      </w:r>
      <w:r w:rsidRPr="00BC3003">
        <w:rPr>
          <w:rFonts w:ascii="Times New Roman" w:hAnsi="Times New Roman" w:cs="Times New Roman"/>
          <w:bCs/>
          <w:sz w:val="24"/>
          <w:szCs w:val="24"/>
        </w:rPr>
        <w:t>Random Effects Model (REM)</w:t>
      </w:r>
      <w:r w:rsidRPr="00BC3003">
        <w:rPr>
          <w:rFonts w:ascii="Times New Roman" w:hAnsi="Times New Roman" w:cs="Times New Roman"/>
          <w:sz w:val="24"/>
          <w:szCs w:val="24"/>
        </w:rPr>
        <w:t xml:space="preserve"> in panel data analysis. The essence of this test is to check whether the individual effects (unobserved heterogeneity across firms) are correlated with the explanatory variables. In this case, the </w:t>
      </w:r>
      <w:r w:rsidRPr="00BC3003">
        <w:rPr>
          <w:rFonts w:ascii="Times New Roman" w:hAnsi="Times New Roman" w:cs="Times New Roman"/>
          <w:bCs/>
          <w:sz w:val="24"/>
          <w:szCs w:val="24"/>
        </w:rPr>
        <w:t>probability value is 0.0015</w:t>
      </w:r>
      <w:r w:rsidRPr="00BC3003">
        <w:rPr>
          <w:rFonts w:ascii="Times New Roman" w:hAnsi="Times New Roman" w:cs="Times New Roman"/>
          <w:sz w:val="24"/>
          <w:szCs w:val="24"/>
        </w:rPr>
        <w:t>, which is less than 0.05. Therefore, we accept the alternate hypothesis and conclude that the Fixed Effects Model is more suitable for this study.</w:t>
      </w:r>
    </w:p>
    <w:p w14:paraId="0ADD17D4" w14:textId="77777777" w:rsidR="00BC3003" w:rsidRPr="00BC3003" w:rsidRDefault="00BC3003" w:rsidP="00BC3003">
      <w:pPr>
        <w:pStyle w:val="Heading1"/>
        <w:spacing w:before="0" w:after="0" w:line="240" w:lineRule="auto"/>
        <w:rPr>
          <w:szCs w:val="24"/>
        </w:rPr>
      </w:pPr>
      <w:bookmarkStart w:id="24" w:name="_Toc201039747"/>
      <w:r w:rsidRPr="00BC3003">
        <w:rPr>
          <w:szCs w:val="24"/>
        </w:rPr>
        <w:t>4.2 Test of Hypothesis</w:t>
      </w:r>
      <w:bookmarkEnd w:id="24"/>
    </w:p>
    <w:p w14:paraId="5EE7D5BD" w14:textId="77777777" w:rsidR="00BC3003" w:rsidRPr="00BC3003" w:rsidRDefault="00BC3003" w:rsidP="00BC3003">
      <w:pPr>
        <w:spacing w:after="40" w:line="240" w:lineRule="auto"/>
        <w:jc w:val="both"/>
        <w:rPr>
          <w:rFonts w:ascii="Times New Roman" w:hAnsi="Times New Roman" w:cs="Times New Roman"/>
          <w:sz w:val="24"/>
          <w:szCs w:val="24"/>
        </w:rPr>
      </w:pPr>
      <w:r w:rsidRPr="00BC3003">
        <w:rPr>
          <w:rFonts w:ascii="Times New Roman" w:hAnsi="Times New Roman" w:cs="Times New Roman"/>
          <w:sz w:val="24"/>
          <w:szCs w:val="24"/>
        </w:rPr>
        <w:t>The fixed effect estimation used in testing the hypotheses is shown below in Table 6.</w:t>
      </w:r>
    </w:p>
    <w:p w14:paraId="7EFF9690" w14:textId="77777777" w:rsidR="00BC3003" w:rsidRPr="00BC3003" w:rsidRDefault="00BC3003" w:rsidP="00BC3003">
      <w:pPr>
        <w:spacing w:after="0" w:line="240" w:lineRule="auto"/>
        <w:jc w:val="both"/>
        <w:rPr>
          <w:rFonts w:ascii="Times New Roman" w:hAnsi="Times New Roman" w:cs="Times New Roman"/>
          <w:b/>
          <w:sz w:val="24"/>
          <w:szCs w:val="24"/>
        </w:rPr>
      </w:pPr>
      <w:r w:rsidRPr="00BC3003">
        <w:rPr>
          <w:rFonts w:ascii="Times New Roman" w:hAnsi="Times New Roman" w:cs="Times New Roman"/>
          <w:b/>
          <w:sz w:val="24"/>
          <w:szCs w:val="24"/>
        </w:rPr>
        <w:t>Table 6 Test of Hypotheses</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BC3003" w:rsidRPr="00BC3003" w14:paraId="213189BD" w14:textId="77777777" w:rsidTr="00CE2305">
        <w:trPr>
          <w:trHeight w:val="225"/>
        </w:trPr>
        <w:tc>
          <w:tcPr>
            <w:tcW w:w="3312" w:type="pct"/>
            <w:gridSpan w:val="3"/>
            <w:tcBorders>
              <w:top w:val="nil"/>
              <w:left w:val="nil"/>
              <w:bottom w:val="nil"/>
              <w:right w:val="nil"/>
            </w:tcBorders>
            <w:vAlign w:val="bottom"/>
          </w:tcPr>
          <w:p w14:paraId="2E400986"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Dependent Variable: TQ</w:t>
            </w:r>
          </w:p>
        </w:tc>
        <w:tc>
          <w:tcPr>
            <w:tcW w:w="925" w:type="pct"/>
            <w:tcBorders>
              <w:top w:val="nil"/>
              <w:left w:val="nil"/>
              <w:bottom w:val="nil"/>
              <w:right w:val="nil"/>
            </w:tcBorders>
            <w:vAlign w:val="bottom"/>
          </w:tcPr>
          <w:p w14:paraId="69BA333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74BC78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CA41FC5" w14:textId="77777777" w:rsidTr="00CE2305">
        <w:trPr>
          <w:trHeight w:val="225"/>
        </w:trPr>
        <w:tc>
          <w:tcPr>
            <w:tcW w:w="3312" w:type="pct"/>
            <w:gridSpan w:val="3"/>
            <w:tcBorders>
              <w:top w:val="nil"/>
              <w:left w:val="nil"/>
              <w:bottom w:val="nil"/>
              <w:right w:val="nil"/>
            </w:tcBorders>
            <w:vAlign w:val="bottom"/>
          </w:tcPr>
          <w:p w14:paraId="047DE464"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Method: Panel Least Squares</w:t>
            </w:r>
          </w:p>
        </w:tc>
        <w:tc>
          <w:tcPr>
            <w:tcW w:w="925" w:type="pct"/>
            <w:tcBorders>
              <w:top w:val="nil"/>
              <w:left w:val="nil"/>
              <w:bottom w:val="nil"/>
              <w:right w:val="nil"/>
            </w:tcBorders>
            <w:vAlign w:val="bottom"/>
          </w:tcPr>
          <w:p w14:paraId="6CAF83C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460478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355F61B" w14:textId="77777777" w:rsidTr="00CE2305">
        <w:trPr>
          <w:trHeight w:val="225"/>
        </w:trPr>
        <w:tc>
          <w:tcPr>
            <w:tcW w:w="3312" w:type="pct"/>
            <w:gridSpan w:val="3"/>
            <w:tcBorders>
              <w:top w:val="nil"/>
              <w:left w:val="nil"/>
              <w:bottom w:val="nil"/>
              <w:right w:val="nil"/>
            </w:tcBorders>
            <w:vAlign w:val="bottom"/>
          </w:tcPr>
          <w:p w14:paraId="5F637E5D"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Date: 06/14/25   Time: 06:10</w:t>
            </w:r>
          </w:p>
        </w:tc>
        <w:tc>
          <w:tcPr>
            <w:tcW w:w="925" w:type="pct"/>
            <w:tcBorders>
              <w:top w:val="nil"/>
              <w:left w:val="nil"/>
              <w:bottom w:val="nil"/>
              <w:right w:val="nil"/>
            </w:tcBorders>
            <w:vAlign w:val="bottom"/>
          </w:tcPr>
          <w:p w14:paraId="06F39FA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B40E31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3FC6AFED" w14:textId="77777777" w:rsidTr="00CE2305">
        <w:trPr>
          <w:trHeight w:val="225"/>
        </w:trPr>
        <w:tc>
          <w:tcPr>
            <w:tcW w:w="3312" w:type="pct"/>
            <w:gridSpan w:val="3"/>
            <w:tcBorders>
              <w:top w:val="nil"/>
              <w:left w:val="nil"/>
              <w:bottom w:val="nil"/>
              <w:right w:val="nil"/>
            </w:tcBorders>
            <w:vAlign w:val="bottom"/>
          </w:tcPr>
          <w:p w14:paraId="63CF151E"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Sample: 2015 2024</w:t>
            </w:r>
          </w:p>
        </w:tc>
        <w:tc>
          <w:tcPr>
            <w:tcW w:w="925" w:type="pct"/>
            <w:tcBorders>
              <w:top w:val="nil"/>
              <w:left w:val="nil"/>
              <w:bottom w:val="nil"/>
              <w:right w:val="nil"/>
            </w:tcBorders>
            <w:vAlign w:val="bottom"/>
          </w:tcPr>
          <w:p w14:paraId="1A69F94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E8D5A1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5716CB0D" w14:textId="77777777" w:rsidTr="00CE2305">
        <w:trPr>
          <w:trHeight w:val="225"/>
        </w:trPr>
        <w:tc>
          <w:tcPr>
            <w:tcW w:w="3312" w:type="pct"/>
            <w:gridSpan w:val="3"/>
            <w:tcBorders>
              <w:top w:val="nil"/>
              <w:left w:val="nil"/>
              <w:bottom w:val="nil"/>
              <w:right w:val="nil"/>
            </w:tcBorders>
            <w:vAlign w:val="bottom"/>
          </w:tcPr>
          <w:p w14:paraId="4457E326"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Periods included: 10</w:t>
            </w:r>
          </w:p>
        </w:tc>
        <w:tc>
          <w:tcPr>
            <w:tcW w:w="925" w:type="pct"/>
            <w:tcBorders>
              <w:top w:val="nil"/>
              <w:left w:val="nil"/>
              <w:bottom w:val="nil"/>
              <w:right w:val="nil"/>
            </w:tcBorders>
            <w:vAlign w:val="bottom"/>
          </w:tcPr>
          <w:p w14:paraId="7AB210A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C35CD6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3DD8E9D" w14:textId="77777777" w:rsidTr="00CE2305">
        <w:trPr>
          <w:trHeight w:val="225"/>
        </w:trPr>
        <w:tc>
          <w:tcPr>
            <w:tcW w:w="3312" w:type="pct"/>
            <w:gridSpan w:val="3"/>
            <w:tcBorders>
              <w:top w:val="nil"/>
              <w:left w:val="nil"/>
              <w:bottom w:val="nil"/>
              <w:right w:val="nil"/>
            </w:tcBorders>
            <w:vAlign w:val="bottom"/>
          </w:tcPr>
          <w:p w14:paraId="2078A69D"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Cross-sections included: 9</w:t>
            </w:r>
          </w:p>
        </w:tc>
        <w:tc>
          <w:tcPr>
            <w:tcW w:w="925" w:type="pct"/>
            <w:tcBorders>
              <w:top w:val="nil"/>
              <w:left w:val="nil"/>
              <w:bottom w:val="nil"/>
              <w:right w:val="nil"/>
            </w:tcBorders>
            <w:vAlign w:val="bottom"/>
          </w:tcPr>
          <w:p w14:paraId="4F9C964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53EC37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B10A112" w14:textId="77777777" w:rsidTr="00CE2305">
        <w:trPr>
          <w:trHeight w:val="225"/>
        </w:trPr>
        <w:tc>
          <w:tcPr>
            <w:tcW w:w="4237" w:type="pct"/>
            <w:gridSpan w:val="4"/>
            <w:tcBorders>
              <w:top w:val="nil"/>
              <w:left w:val="nil"/>
              <w:bottom w:val="nil"/>
              <w:right w:val="nil"/>
            </w:tcBorders>
            <w:vAlign w:val="bottom"/>
          </w:tcPr>
          <w:p w14:paraId="35B4E378"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Total panel (balanced) observations: 90</w:t>
            </w:r>
          </w:p>
        </w:tc>
        <w:tc>
          <w:tcPr>
            <w:tcW w:w="763" w:type="pct"/>
            <w:tcBorders>
              <w:top w:val="nil"/>
              <w:left w:val="nil"/>
              <w:bottom w:val="nil"/>
              <w:right w:val="nil"/>
            </w:tcBorders>
            <w:vAlign w:val="bottom"/>
          </w:tcPr>
          <w:p w14:paraId="7787428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43D70F7A" w14:textId="77777777" w:rsidTr="00CE2305">
        <w:trPr>
          <w:trHeight w:hRule="exact" w:val="90"/>
        </w:trPr>
        <w:tc>
          <w:tcPr>
            <w:tcW w:w="1544" w:type="pct"/>
            <w:tcBorders>
              <w:top w:val="nil"/>
              <w:left w:val="nil"/>
              <w:bottom w:val="double" w:sz="6" w:space="2" w:color="auto"/>
              <w:right w:val="nil"/>
            </w:tcBorders>
            <w:vAlign w:val="bottom"/>
          </w:tcPr>
          <w:p w14:paraId="67FFE99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5FB1D6B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4488256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60F5C8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065D497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6411A2D9" w14:textId="77777777" w:rsidTr="00CE2305">
        <w:trPr>
          <w:trHeight w:hRule="exact" w:val="135"/>
        </w:trPr>
        <w:tc>
          <w:tcPr>
            <w:tcW w:w="1544" w:type="pct"/>
            <w:tcBorders>
              <w:top w:val="nil"/>
              <w:left w:val="nil"/>
              <w:bottom w:val="nil"/>
              <w:right w:val="nil"/>
            </w:tcBorders>
            <w:vAlign w:val="bottom"/>
          </w:tcPr>
          <w:p w14:paraId="2C79813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4C5F79F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05D6E82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2094D77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91ACC0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6815DEE2" w14:textId="77777777" w:rsidTr="00CE2305">
        <w:trPr>
          <w:trHeight w:val="225"/>
        </w:trPr>
        <w:tc>
          <w:tcPr>
            <w:tcW w:w="1544" w:type="pct"/>
            <w:tcBorders>
              <w:top w:val="nil"/>
              <w:left w:val="nil"/>
              <w:bottom w:val="nil"/>
              <w:right w:val="nil"/>
            </w:tcBorders>
            <w:vAlign w:val="bottom"/>
          </w:tcPr>
          <w:p w14:paraId="13A1402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2C27633A"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7E1664FC"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3C2D0B3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14:paraId="2714E805"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Prob.  </w:t>
            </w:r>
          </w:p>
        </w:tc>
      </w:tr>
      <w:tr w:rsidR="00BC3003" w:rsidRPr="00BC3003" w14:paraId="5DDD35D3" w14:textId="77777777" w:rsidTr="00CE2305">
        <w:trPr>
          <w:trHeight w:hRule="exact" w:val="90"/>
        </w:trPr>
        <w:tc>
          <w:tcPr>
            <w:tcW w:w="1544" w:type="pct"/>
            <w:tcBorders>
              <w:top w:val="nil"/>
              <w:left w:val="nil"/>
              <w:bottom w:val="double" w:sz="6" w:space="2" w:color="auto"/>
              <w:right w:val="nil"/>
            </w:tcBorders>
            <w:vAlign w:val="bottom"/>
          </w:tcPr>
          <w:p w14:paraId="2A14607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6AC673D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5A564C6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3BBD004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5CC071D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6E54CA4" w14:textId="77777777" w:rsidTr="00CE2305">
        <w:trPr>
          <w:trHeight w:hRule="exact" w:val="135"/>
        </w:trPr>
        <w:tc>
          <w:tcPr>
            <w:tcW w:w="1544" w:type="pct"/>
            <w:tcBorders>
              <w:top w:val="nil"/>
              <w:left w:val="nil"/>
              <w:bottom w:val="nil"/>
              <w:right w:val="nil"/>
            </w:tcBorders>
            <w:vAlign w:val="bottom"/>
          </w:tcPr>
          <w:p w14:paraId="0A66DA3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26CF0FE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70A2F90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373833AC"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022314E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17D9D982" w14:textId="77777777" w:rsidTr="00CE2305">
        <w:trPr>
          <w:trHeight w:val="225"/>
        </w:trPr>
        <w:tc>
          <w:tcPr>
            <w:tcW w:w="1544" w:type="pct"/>
            <w:tcBorders>
              <w:top w:val="nil"/>
              <w:left w:val="nil"/>
              <w:bottom w:val="nil"/>
              <w:right w:val="nil"/>
            </w:tcBorders>
            <w:vAlign w:val="bottom"/>
          </w:tcPr>
          <w:p w14:paraId="75B9F2F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WMD</w:t>
            </w:r>
          </w:p>
        </w:tc>
        <w:tc>
          <w:tcPr>
            <w:tcW w:w="844" w:type="pct"/>
            <w:tcBorders>
              <w:top w:val="nil"/>
              <w:left w:val="nil"/>
              <w:bottom w:val="nil"/>
              <w:right w:val="nil"/>
            </w:tcBorders>
            <w:vAlign w:val="bottom"/>
          </w:tcPr>
          <w:p w14:paraId="79A9DD57"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2.169058</w:t>
            </w:r>
          </w:p>
        </w:tc>
        <w:tc>
          <w:tcPr>
            <w:tcW w:w="924" w:type="pct"/>
            <w:tcBorders>
              <w:top w:val="nil"/>
              <w:left w:val="nil"/>
              <w:bottom w:val="nil"/>
              <w:right w:val="nil"/>
            </w:tcBorders>
            <w:vAlign w:val="bottom"/>
          </w:tcPr>
          <w:p w14:paraId="049D5210"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0.770238</w:t>
            </w:r>
          </w:p>
        </w:tc>
        <w:tc>
          <w:tcPr>
            <w:tcW w:w="925" w:type="pct"/>
            <w:tcBorders>
              <w:top w:val="nil"/>
              <w:left w:val="nil"/>
              <w:bottom w:val="nil"/>
              <w:right w:val="nil"/>
            </w:tcBorders>
            <w:vAlign w:val="bottom"/>
          </w:tcPr>
          <w:p w14:paraId="2261E23E"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2.816088</w:t>
            </w:r>
          </w:p>
        </w:tc>
        <w:tc>
          <w:tcPr>
            <w:tcW w:w="763" w:type="pct"/>
            <w:tcBorders>
              <w:top w:val="nil"/>
              <w:left w:val="nil"/>
              <w:bottom w:val="nil"/>
              <w:right w:val="nil"/>
            </w:tcBorders>
            <w:vAlign w:val="bottom"/>
          </w:tcPr>
          <w:p w14:paraId="2031215E"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0.0062</w:t>
            </w:r>
          </w:p>
        </w:tc>
      </w:tr>
      <w:tr w:rsidR="00BC3003" w:rsidRPr="00BC3003" w14:paraId="4B0694CB" w14:textId="77777777" w:rsidTr="00CE2305">
        <w:trPr>
          <w:trHeight w:val="225"/>
        </w:trPr>
        <w:tc>
          <w:tcPr>
            <w:tcW w:w="1544" w:type="pct"/>
            <w:tcBorders>
              <w:top w:val="nil"/>
              <w:left w:val="nil"/>
              <w:bottom w:val="nil"/>
              <w:right w:val="nil"/>
            </w:tcBorders>
            <w:vAlign w:val="bottom"/>
          </w:tcPr>
          <w:p w14:paraId="1B7A193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PCD</w:t>
            </w:r>
          </w:p>
        </w:tc>
        <w:tc>
          <w:tcPr>
            <w:tcW w:w="844" w:type="pct"/>
            <w:tcBorders>
              <w:top w:val="nil"/>
              <w:left w:val="nil"/>
              <w:bottom w:val="nil"/>
              <w:right w:val="nil"/>
            </w:tcBorders>
            <w:vAlign w:val="bottom"/>
          </w:tcPr>
          <w:p w14:paraId="3625DCF2"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0.730396</w:t>
            </w:r>
          </w:p>
        </w:tc>
        <w:tc>
          <w:tcPr>
            <w:tcW w:w="924" w:type="pct"/>
            <w:tcBorders>
              <w:top w:val="nil"/>
              <w:left w:val="nil"/>
              <w:bottom w:val="nil"/>
              <w:right w:val="nil"/>
            </w:tcBorders>
            <w:vAlign w:val="bottom"/>
          </w:tcPr>
          <w:p w14:paraId="659A0FD2"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0.928650</w:t>
            </w:r>
          </w:p>
        </w:tc>
        <w:tc>
          <w:tcPr>
            <w:tcW w:w="925" w:type="pct"/>
            <w:tcBorders>
              <w:top w:val="nil"/>
              <w:left w:val="nil"/>
              <w:bottom w:val="nil"/>
              <w:right w:val="nil"/>
            </w:tcBorders>
            <w:vAlign w:val="bottom"/>
          </w:tcPr>
          <w:p w14:paraId="625DD84F"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0.786515</w:t>
            </w:r>
          </w:p>
        </w:tc>
        <w:tc>
          <w:tcPr>
            <w:tcW w:w="763" w:type="pct"/>
            <w:tcBorders>
              <w:top w:val="nil"/>
              <w:left w:val="nil"/>
              <w:bottom w:val="nil"/>
              <w:right w:val="nil"/>
            </w:tcBorders>
            <w:vAlign w:val="bottom"/>
          </w:tcPr>
          <w:p w14:paraId="4540338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0.4339</w:t>
            </w:r>
          </w:p>
        </w:tc>
      </w:tr>
      <w:tr w:rsidR="00BC3003" w:rsidRPr="00BC3003" w14:paraId="4DB6626C" w14:textId="77777777" w:rsidTr="00CE2305">
        <w:trPr>
          <w:trHeight w:val="225"/>
        </w:trPr>
        <w:tc>
          <w:tcPr>
            <w:tcW w:w="1544" w:type="pct"/>
            <w:tcBorders>
              <w:top w:val="nil"/>
              <w:left w:val="nil"/>
              <w:bottom w:val="nil"/>
              <w:right w:val="nil"/>
            </w:tcBorders>
            <w:vAlign w:val="bottom"/>
          </w:tcPr>
          <w:p w14:paraId="5687112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ECD</w:t>
            </w:r>
          </w:p>
        </w:tc>
        <w:tc>
          <w:tcPr>
            <w:tcW w:w="844" w:type="pct"/>
            <w:tcBorders>
              <w:top w:val="nil"/>
              <w:left w:val="nil"/>
              <w:bottom w:val="nil"/>
              <w:right w:val="nil"/>
            </w:tcBorders>
            <w:vAlign w:val="bottom"/>
          </w:tcPr>
          <w:p w14:paraId="16A9E41B"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-2.829106</w:t>
            </w:r>
          </w:p>
        </w:tc>
        <w:tc>
          <w:tcPr>
            <w:tcW w:w="924" w:type="pct"/>
            <w:tcBorders>
              <w:top w:val="nil"/>
              <w:left w:val="nil"/>
              <w:bottom w:val="nil"/>
              <w:right w:val="nil"/>
            </w:tcBorders>
            <w:vAlign w:val="bottom"/>
          </w:tcPr>
          <w:p w14:paraId="0EA0989C"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0.577679</w:t>
            </w:r>
          </w:p>
        </w:tc>
        <w:tc>
          <w:tcPr>
            <w:tcW w:w="925" w:type="pct"/>
            <w:tcBorders>
              <w:top w:val="nil"/>
              <w:left w:val="nil"/>
              <w:bottom w:val="nil"/>
              <w:right w:val="nil"/>
            </w:tcBorders>
            <w:vAlign w:val="bottom"/>
          </w:tcPr>
          <w:p w14:paraId="420B4002"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-4.897370</w:t>
            </w:r>
          </w:p>
        </w:tc>
        <w:tc>
          <w:tcPr>
            <w:tcW w:w="763" w:type="pct"/>
            <w:tcBorders>
              <w:top w:val="nil"/>
              <w:left w:val="nil"/>
              <w:bottom w:val="nil"/>
              <w:right w:val="nil"/>
            </w:tcBorders>
            <w:vAlign w:val="bottom"/>
          </w:tcPr>
          <w:p w14:paraId="44A3746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0.0000</w:t>
            </w:r>
          </w:p>
        </w:tc>
      </w:tr>
      <w:tr w:rsidR="00BC3003" w:rsidRPr="00BC3003" w14:paraId="27D24D14" w14:textId="77777777" w:rsidTr="00CE2305">
        <w:trPr>
          <w:trHeight w:val="225"/>
        </w:trPr>
        <w:tc>
          <w:tcPr>
            <w:tcW w:w="1544" w:type="pct"/>
            <w:tcBorders>
              <w:top w:val="nil"/>
              <w:left w:val="nil"/>
              <w:bottom w:val="nil"/>
              <w:right w:val="nil"/>
            </w:tcBorders>
            <w:vAlign w:val="bottom"/>
          </w:tcPr>
          <w:p w14:paraId="68EAA77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0D2879F3"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1.068670</w:t>
            </w:r>
          </w:p>
        </w:tc>
        <w:tc>
          <w:tcPr>
            <w:tcW w:w="924" w:type="pct"/>
            <w:tcBorders>
              <w:top w:val="nil"/>
              <w:left w:val="nil"/>
              <w:bottom w:val="nil"/>
              <w:right w:val="nil"/>
            </w:tcBorders>
            <w:vAlign w:val="bottom"/>
          </w:tcPr>
          <w:p w14:paraId="64DB0557"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0.140678</w:t>
            </w:r>
          </w:p>
        </w:tc>
        <w:tc>
          <w:tcPr>
            <w:tcW w:w="925" w:type="pct"/>
            <w:tcBorders>
              <w:top w:val="nil"/>
              <w:left w:val="nil"/>
              <w:bottom w:val="nil"/>
              <w:right w:val="nil"/>
            </w:tcBorders>
            <w:vAlign w:val="bottom"/>
          </w:tcPr>
          <w:p w14:paraId="4168BEEF"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7.596562</w:t>
            </w:r>
          </w:p>
        </w:tc>
        <w:tc>
          <w:tcPr>
            <w:tcW w:w="763" w:type="pct"/>
            <w:tcBorders>
              <w:top w:val="nil"/>
              <w:left w:val="nil"/>
              <w:bottom w:val="nil"/>
              <w:right w:val="nil"/>
            </w:tcBorders>
            <w:vAlign w:val="bottom"/>
          </w:tcPr>
          <w:p w14:paraId="6A71B8FA"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0.0000</w:t>
            </w:r>
          </w:p>
        </w:tc>
      </w:tr>
      <w:tr w:rsidR="00BC3003" w:rsidRPr="00BC3003" w14:paraId="4596FBB0" w14:textId="77777777" w:rsidTr="00CE2305">
        <w:trPr>
          <w:trHeight w:hRule="exact" w:val="90"/>
        </w:trPr>
        <w:tc>
          <w:tcPr>
            <w:tcW w:w="1544" w:type="pct"/>
            <w:tcBorders>
              <w:top w:val="nil"/>
              <w:left w:val="nil"/>
              <w:bottom w:val="double" w:sz="6" w:space="2" w:color="auto"/>
              <w:right w:val="nil"/>
            </w:tcBorders>
            <w:vAlign w:val="bottom"/>
          </w:tcPr>
          <w:p w14:paraId="49E3AE3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3E9F456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F37517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083C5D0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0EC8BA1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3A214835" w14:textId="77777777" w:rsidTr="00CE2305">
        <w:trPr>
          <w:trHeight w:hRule="exact" w:val="135"/>
        </w:trPr>
        <w:tc>
          <w:tcPr>
            <w:tcW w:w="1544" w:type="pct"/>
            <w:tcBorders>
              <w:top w:val="nil"/>
              <w:left w:val="nil"/>
              <w:bottom w:val="nil"/>
              <w:right w:val="nil"/>
            </w:tcBorders>
            <w:vAlign w:val="bottom"/>
          </w:tcPr>
          <w:p w14:paraId="4C425CC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28EE80A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60CA8D9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5A79F0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1A8D4F2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24686859" w14:textId="77777777" w:rsidTr="00CE2305">
        <w:trPr>
          <w:trHeight w:val="225"/>
        </w:trPr>
        <w:tc>
          <w:tcPr>
            <w:tcW w:w="1544" w:type="pct"/>
            <w:tcBorders>
              <w:top w:val="nil"/>
              <w:left w:val="nil"/>
              <w:bottom w:val="nil"/>
              <w:right w:val="nil"/>
            </w:tcBorders>
            <w:vAlign w:val="bottom"/>
          </w:tcPr>
          <w:p w14:paraId="29DBDAF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1768" w:type="pct"/>
            <w:gridSpan w:val="2"/>
            <w:tcBorders>
              <w:top w:val="nil"/>
              <w:left w:val="nil"/>
              <w:bottom w:val="nil"/>
              <w:right w:val="nil"/>
            </w:tcBorders>
            <w:vAlign w:val="bottom"/>
          </w:tcPr>
          <w:p w14:paraId="726C1B0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r w:rsidRPr="00BC3003">
              <w:rPr>
                <w:rFonts w:ascii="Times New Roman" w:hAnsi="Times New Roman" w:cs="Times New Roman"/>
                <w:color w:val="000000"/>
                <w:sz w:val="24"/>
                <w:szCs w:val="24"/>
              </w:rPr>
              <w:t>Effects Specification</w:t>
            </w:r>
          </w:p>
        </w:tc>
        <w:tc>
          <w:tcPr>
            <w:tcW w:w="925" w:type="pct"/>
            <w:tcBorders>
              <w:top w:val="nil"/>
              <w:left w:val="nil"/>
              <w:bottom w:val="nil"/>
              <w:right w:val="nil"/>
            </w:tcBorders>
            <w:vAlign w:val="bottom"/>
          </w:tcPr>
          <w:p w14:paraId="3855F1E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42ED9D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4A5380A0" w14:textId="77777777" w:rsidTr="00CE2305">
        <w:trPr>
          <w:trHeight w:hRule="exact" w:val="90"/>
        </w:trPr>
        <w:tc>
          <w:tcPr>
            <w:tcW w:w="1544" w:type="pct"/>
            <w:tcBorders>
              <w:top w:val="nil"/>
              <w:left w:val="nil"/>
              <w:bottom w:val="double" w:sz="6" w:space="2" w:color="auto"/>
              <w:right w:val="nil"/>
            </w:tcBorders>
            <w:vAlign w:val="bottom"/>
          </w:tcPr>
          <w:p w14:paraId="5477E43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167BE40F"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29E8DC8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65601E8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337FD67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79BB5484" w14:textId="77777777" w:rsidTr="00CE2305">
        <w:trPr>
          <w:trHeight w:hRule="exact" w:val="135"/>
        </w:trPr>
        <w:tc>
          <w:tcPr>
            <w:tcW w:w="1544" w:type="pct"/>
            <w:tcBorders>
              <w:top w:val="nil"/>
              <w:left w:val="nil"/>
              <w:bottom w:val="nil"/>
              <w:right w:val="nil"/>
            </w:tcBorders>
            <w:vAlign w:val="bottom"/>
          </w:tcPr>
          <w:p w14:paraId="007A5B7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1136F7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1A831E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7C8E375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6ECE934"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5AC72B36" w14:textId="77777777" w:rsidTr="00CE2305">
        <w:trPr>
          <w:trHeight w:val="225"/>
        </w:trPr>
        <w:tc>
          <w:tcPr>
            <w:tcW w:w="4237" w:type="pct"/>
            <w:gridSpan w:val="4"/>
            <w:tcBorders>
              <w:top w:val="nil"/>
              <w:left w:val="nil"/>
              <w:bottom w:val="nil"/>
              <w:right w:val="nil"/>
            </w:tcBorders>
            <w:vAlign w:val="bottom"/>
          </w:tcPr>
          <w:p w14:paraId="22A64A0F"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Cross-section fixed (dummy variables)</w:t>
            </w:r>
          </w:p>
        </w:tc>
        <w:tc>
          <w:tcPr>
            <w:tcW w:w="763" w:type="pct"/>
            <w:tcBorders>
              <w:top w:val="nil"/>
              <w:left w:val="nil"/>
              <w:bottom w:val="nil"/>
              <w:right w:val="nil"/>
            </w:tcBorders>
            <w:vAlign w:val="bottom"/>
          </w:tcPr>
          <w:p w14:paraId="6073EFE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69F75E34" w14:textId="77777777" w:rsidTr="00CE2305">
        <w:trPr>
          <w:trHeight w:hRule="exact" w:val="90"/>
        </w:trPr>
        <w:tc>
          <w:tcPr>
            <w:tcW w:w="1544" w:type="pct"/>
            <w:tcBorders>
              <w:top w:val="nil"/>
              <w:left w:val="nil"/>
              <w:bottom w:val="double" w:sz="6" w:space="2" w:color="auto"/>
              <w:right w:val="nil"/>
            </w:tcBorders>
            <w:vAlign w:val="bottom"/>
          </w:tcPr>
          <w:p w14:paraId="25D19C9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7571553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17DF5C07"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6EDA36C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44757AD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4D8C6EC4" w14:textId="77777777" w:rsidTr="00CE2305">
        <w:trPr>
          <w:trHeight w:hRule="exact" w:val="135"/>
        </w:trPr>
        <w:tc>
          <w:tcPr>
            <w:tcW w:w="1544" w:type="pct"/>
            <w:tcBorders>
              <w:top w:val="nil"/>
              <w:left w:val="nil"/>
              <w:bottom w:val="nil"/>
              <w:right w:val="nil"/>
            </w:tcBorders>
            <w:vAlign w:val="bottom"/>
          </w:tcPr>
          <w:p w14:paraId="51E5DCA3"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7A4E3AB1"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262EA49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666C29B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E891F8E"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384B0B01" w14:textId="77777777" w:rsidTr="00CE2305">
        <w:trPr>
          <w:trHeight w:val="225"/>
        </w:trPr>
        <w:tc>
          <w:tcPr>
            <w:tcW w:w="1544" w:type="pct"/>
            <w:tcBorders>
              <w:top w:val="nil"/>
              <w:left w:val="nil"/>
              <w:bottom w:val="nil"/>
              <w:right w:val="nil"/>
            </w:tcBorders>
            <w:vAlign w:val="bottom"/>
          </w:tcPr>
          <w:p w14:paraId="1F82296D"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5F7BF45E"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0.707172</w:t>
            </w:r>
          </w:p>
        </w:tc>
        <w:tc>
          <w:tcPr>
            <w:tcW w:w="1849" w:type="pct"/>
            <w:gridSpan w:val="2"/>
            <w:tcBorders>
              <w:top w:val="nil"/>
              <w:left w:val="nil"/>
              <w:bottom w:val="nil"/>
              <w:right w:val="nil"/>
            </w:tcBorders>
            <w:vAlign w:val="bottom"/>
          </w:tcPr>
          <w:p w14:paraId="315A95B6"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14:paraId="7B2E3F9B"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1.552685</w:t>
            </w:r>
          </w:p>
        </w:tc>
      </w:tr>
      <w:tr w:rsidR="00BC3003" w:rsidRPr="00BC3003" w14:paraId="1BF1ED65" w14:textId="77777777" w:rsidTr="00CE2305">
        <w:trPr>
          <w:trHeight w:val="225"/>
        </w:trPr>
        <w:tc>
          <w:tcPr>
            <w:tcW w:w="1544" w:type="pct"/>
            <w:tcBorders>
              <w:top w:val="nil"/>
              <w:left w:val="nil"/>
              <w:bottom w:val="nil"/>
              <w:right w:val="nil"/>
            </w:tcBorders>
            <w:vAlign w:val="bottom"/>
          </w:tcPr>
          <w:p w14:paraId="31F1FC35"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2B6544B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0.665876</w:t>
            </w:r>
          </w:p>
        </w:tc>
        <w:tc>
          <w:tcPr>
            <w:tcW w:w="1849" w:type="pct"/>
            <w:gridSpan w:val="2"/>
            <w:tcBorders>
              <w:top w:val="nil"/>
              <w:left w:val="nil"/>
              <w:bottom w:val="nil"/>
              <w:right w:val="nil"/>
            </w:tcBorders>
            <w:vAlign w:val="bottom"/>
          </w:tcPr>
          <w:p w14:paraId="670AC513"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14:paraId="23374F82"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1.246451</w:t>
            </w:r>
          </w:p>
        </w:tc>
      </w:tr>
      <w:tr w:rsidR="00BC3003" w:rsidRPr="00BC3003" w14:paraId="18B2DE0E" w14:textId="77777777" w:rsidTr="00CE2305">
        <w:trPr>
          <w:trHeight w:val="225"/>
        </w:trPr>
        <w:tc>
          <w:tcPr>
            <w:tcW w:w="1544" w:type="pct"/>
            <w:tcBorders>
              <w:top w:val="nil"/>
              <w:left w:val="nil"/>
              <w:bottom w:val="nil"/>
              <w:right w:val="nil"/>
            </w:tcBorders>
            <w:vAlign w:val="bottom"/>
          </w:tcPr>
          <w:p w14:paraId="2B2CF3E4"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76952E24"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0.720492</w:t>
            </w:r>
          </w:p>
        </w:tc>
        <w:tc>
          <w:tcPr>
            <w:tcW w:w="1849" w:type="pct"/>
            <w:gridSpan w:val="2"/>
            <w:tcBorders>
              <w:top w:val="nil"/>
              <w:left w:val="nil"/>
              <w:bottom w:val="nil"/>
              <w:right w:val="nil"/>
            </w:tcBorders>
            <w:vAlign w:val="bottom"/>
          </w:tcPr>
          <w:p w14:paraId="541823BF"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Akaike info criterion</w:t>
            </w:r>
          </w:p>
        </w:tc>
        <w:tc>
          <w:tcPr>
            <w:tcW w:w="763" w:type="pct"/>
            <w:tcBorders>
              <w:top w:val="nil"/>
              <w:left w:val="nil"/>
              <w:bottom w:val="nil"/>
              <w:right w:val="nil"/>
            </w:tcBorders>
            <w:vAlign w:val="bottom"/>
          </w:tcPr>
          <w:p w14:paraId="3D203C37"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2.305801</w:t>
            </w:r>
          </w:p>
        </w:tc>
      </w:tr>
      <w:tr w:rsidR="00BC3003" w:rsidRPr="00BC3003" w14:paraId="7E40F69F" w14:textId="77777777" w:rsidTr="00CE2305">
        <w:trPr>
          <w:trHeight w:val="225"/>
        </w:trPr>
        <w:tc>
          <w:tcPr>
            <w:tcW w:w="1544" w:type="pct"/>
            <w:tcBorders>
              <w:top w:val="nil"/>
              <w:left w:val="nil"/>
              <w:bottom w:val="nil"/>
              <w:right w:val="nil"/>
            </w:tcBorders>
            <w:vAlign w:val="bottom"/>
          </w:tcPr>
          <w:p w14:paraId="20FD6AEC"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Sum squared resid</w:t>
            </w:r>
          </w:p>
        </w:tc>
        <w:tc>
          <w:tcPr>
            <w:tcW w:w="844" w:type="pct"/>
            <w:tcBorders>
              <w:top w:val="nil"/>
              <w:left w:val="nil"/>
              <w:bottom w:val="nil"/>
              <w:right w:val="nil"/>
            </w:tcBorders>
            <w:vAlign w:val="bottom"/>
          </w:tcPr>
          <w:p w14:paraId="34FB9D2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40.49047</w:t>
            </w:r>
          </w:p>
        </w:tc>
        <w:tc>
          <w:tcPr>
            <w:tcW w:w="1849" w:type="pct"/>
            <w:gridSpan w:val="2"/>
            <w:tcBorders>
              <w:top w:val="nil"/>
              <w:left w:val="nil"/>
              <w:bottom w:val="nil"/>
              <w:right w:val="nil"/>
            </w:tcBorders>
            <w:vAlign w:val="bottom"/>
          </w:tcPr>
          <w:p w14:paraId="33C99F17"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Schwarz criterion</w:t>
            </w:r>
          </w:p>
        </w:tc>
        <w:tc>
          <w:tcPr>
            <w:tcW w:w="763" w:type="pct"/>
            <w:tcBorders>
              <w:top w:val="nil"/>
              <w:left w:val="nil"/>
              <w:bottom w:val="nil"/>
              <w:right w:val="nil"/>
            </w:tcBorders>
            <w:vAlign w:val="bottom"/>
          </w:tcPr>
          <w:p w14:paraId="58E903BB"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2.639109</w:t>
            </w:r>
          </w:p>
        </w:tc>
      </w:tr>
      <w:tr w:rsidR="00BC3003" w:rsidRPr="00BC3003" w14:paraId="64814C7F" w14:textId="77777777" w:rsidTr="00CE2305">
        <w:trPr>
          <w:trHeight w:val="225"/>
        </w:trPr>
        <w:tc>
          <w:tcPr>
            <w:tcW w:w="1544" w:type="pct"/>
            <w:tcBorders>
              <w:top w:val="nil"/>
              <w:left w:val="nil"/>
              <w:bottom w:val="nil"/>
              <w:right w:val="nil"/>
            </w:tcBorders>
            <w:vAlign w:val="bottom"/>
          </w:tcPr>
          <w:p w14:paraId="1D421BDD"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Log likelihood</w:t>
            </w:r>
          </w:p>
        </w:tc>
        <w:tc>
          <w:tcPr>
            <w:tcW w:w="844" w:type="pct"/>
            <w:tcBorders>
              <w:top w:val="nil"/>
              <w:left w:val="nil"/>
              <w:bottom w:val="nil"/>
              <w:right w:val="nil"/>
            </w:tcBorders>
            <w:vAlign w:val="bottom"/>
          </w:tcPr>
          <w:p w14:paraId="0C33A88F"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-91.76103</w:t>
            </w:r>
          </w:p>
        </w:tc>
        <w:tc>
          <w:tcPr>
            <w:tcW w:w="1849" w:type="pct"/>
            <w:gridSpan w:val="2"/>
            <w:tcBorders>
              <w:top w:val="nil"/>
              <w:left w:val="nil"/>
              <w:bottom w:val="nil"/>
              <w:right w:val="nil"/>
            </w:tcBorders>
            <w:vAlign w:val="bottom"/>
          </w:tcPr>
          <w:p w14:paraId="34D61D10"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xml:space="preserve">    Hannan-Quinn </w:t>
            </w:r>
            <w:proofErr w:type="spellStart"/>
            <w:r w:rsidRPr="00BC3003">
              <w:rPr>
                <w:rFonts w:ascii="Times New Roman" w:hAnsi="Times New Roman" w:cs="Times New Roman"/>
                <w:color w:val="000000"/>
                <w:sz w:val="24"/>
                <w:szCs w:val="24"/>
              </w:rPr>
              <w:t>criter</w:t>
            </w:r>
            <w:proofErr w:type="spellEnd"/>
            <w:r w:rsidRPr="00BC3003">
              <w:rPr>
                <w:rFonts w:ascii="Times New Roman" w:hAnsi="Times New Roman" w:cs="Times New Roman"/>
                <w:color w:val="000000"/>
                <w:sz w:val="24"/>
                <w:szCs w:val="24"/>
              </w:rPr>
              <w:t>.</w:t>
            </w:r>
          </w:p>
        </w:tc>
        <w:tc>
          <w:tcPr>
            <w:tcW w:w="763" w:type="pct"/>
            <w:tcBorders>
              <w:top w:val="nil"/>
              <w:left w:val="nil"/>
              <w:bottom w:val="nil"/>
              <w:right w:val="nil"/>
            </w:tcBorders>
            <w:vAlign w:val="bottom"/>
          </w:tcPr>
          <w:p w14:paraId="1525C19C"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2.440210</w:t>
            </w:r>
          </w:p>
        </w:tc>
      </w:tr>
      <w:tr w:rsidR="00BC3003" w:rsidRPr="00BC3003" w14:paraId="10AFC20A" w14:textId="77777777" w:rsidTr="00CE2305">
        <w:trPr>
          <w:trHeight w:val="225"/>
        </w:trPr>
        <w:tc>
          <w:tcPr>
            <w:tcW w:w="1544" w:type="pct"/>
            <w:tcBorders>
              <w:top w:val="nil"/>
              <w:left w:val="nil"/>
              <w:bottom w:val="nil"/>
              <w:right w:val="nil"/>
            </w:tcBorders>
            <w:vAlign w:val="bottom"/>
          </w:tcPr>
          <w:p w14:paraId="4F608146"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444C2BCD"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17.12438</w:t>
            </w:r>
          </w:p>
        </w:tc>
        <w:tc>
          <w:tcPr>
            <w:tcW w:w="1849" w:type="pct"/>
            <w:gridSpan w:val="2"/>
            <w:tcBorders>
              <w:top w:val="nil"/>
              <w:left w:val="nil"/>
              <w:bottom w:val="nil"/>
              <w:right w:val="nil"/>
            </w:tcBorders>
            <w:vAlign w:val="bottom"/>
          </w:tcPr>
          <w:p w14:paraId="39393B5A" w14:textId="77777777" w:rsidR="00BC3003" w:rsidRPr="00BC3003" w:rsidRDefault="00BC3003" w:rsidP="00BC3003">
            <w:pPr>
              <w:autoSpaceDE w:val="0"/>
              <w:autoSpaceDN w:val="0"/>
              <w:adjustRightInd w:val="0"/>
              <w:spacing w:after="0" w:line="240" w:lineRule="auto"/>
              <w:ind w:right="10"/>
              <w:rPr>
                <w:rFonts w:ascii="Times New Roman" w:hAnsi="Times New Roman" w:cs="Times New Roman"/>
                <w:color w:val="000000"/>
                <w:sz w:val="24"/>
                <w:szCs w:val="24"/>
              </w:rPr>
            </w:pPr>
            <w:r w:rsidRPr="00BC3003">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14:paraId="63A6CA67"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1.565987</w:t>
            </w:r>
          </w:p>
        </w:tc>
      </w:tr>
      <w:tr w:rsidR="00BC3003" w:rsidRPr="00BC3003" w14:paraId="420E90A5" w14:textId="77777777" w:rsidTr="00CE2305">
        <w:trPr>
          <w:trHeight w:val="225"/>
        </w:trPr>
        <w:tc>
          <w:tcPr>
            <w:tcW w:w="1544" w:type="pct"/>
            <w:tcBorders>
              <w:top w:val="nil"/>
              <w:left w:val="nil"/>
              <w:bottom w:val="nil"/>
              <w:right w:val="nil"/>
            </w:tcBorders>
            <w:vAlign w:val="bottom"/>
          </w:tcPr>
          <w:p w14:paraId="41B3AD55" w14:textId="77777777" w:rsidR="00BC3003" w:rsidRPr="00BC3003" w:rsidRDefault="00BC3003" w:rsidP="00BC3003">
            <w:pPr>
              <w:autoSpaceDE w:val="0"/>
              <w:autoSpaceDN w:val="0"/>
              <w:adjustRightInd w:val="0"/>
              <w:spacing w:after="0" w:line="240" w:lineRule="auto"/>
              <w:rPr>
                <w:rFonts w:ascii="Times New Roman" w:hAnsi="Times New Roman" w:cs="Times New Roman"/>
                <w:color w:val="000000"/>
                <w:sz w:val="24"/>
                <w:szCs w:val="24"/>
              </w:rPr>
            </w:pPr>
            <w:r w:rsidRPr="00BC3003">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250D7C75" w14:textId="77777777" w:rsidR="00BC3003" w:rsidRPr="00BC3003" w:rsidRDefault="00BC3003" w:rsidP="00BC3003">
            <w:pPr>
              <w:autoSpaceDE w:val="0"/>
              <w:autoSpaceDN w:val="0"/>
              <w:adjustRightInd w:val="0"/>
              <w:spacing w:after="0" w:line="240" w:lineRule="auto"/>
              <w:ind w:right="10"/>
              <w:jc w:val="right"/>
              <w:rPr>
                <w:rFonts w:ascii="Times New Roman" w:hAnsi="Times New Roman" w:cs="Times New Roman"/>
                <w:color w:val="000000"/>
                <w:sz w:val="24"/>
                <w:szCs w:val="24"/>
              </w:rPr>
            </w:pPr>
            <w:r w:rsidRPr="00BC3003">
              <w:rPr>
                <w:rFonts w:ascii="Times New Roman" w:hAnsi="Times New Roman" w:cs="Times New Roman"/>
                <w:color w:val="000000"/>
                <w:sz w:val="24"/>
                <w:szCs w:val="24"/>
              </w:rPr>
              <w:t>0.000000</w:t>
            </w:r>
          </w:p>
        </w:tc>
        <w:tc>
          <w:tcPr>
            <w:tcW w:w="924" w:type="pct"/>
            <w:tcBorders>
              <w:top w:val="nil"/>
              <w:left w:val="nil"/>
              <w:bottom w:val="nil"/>
              <w:right w:val="nil"/>
            </w:tcBorders>
            <w:vAlign w:val="bottom"/>
          </w:tcPr>
          <w:p w14:paraId="116C6189" w14:textId="77777777" w:rsidR="00BC3003" w:rsidRPr="00BC3003" w:rsidRDefault="00BC3003" w:rsidP="00BC3003">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5E66DC2" w14:textId="77777777" w:rsidR="00BC3003" w:rsidRPr="00BC3003" w:rsidRDefault="00BC3003" w:rsidP="00BC3003">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40D6CA9" w14:textId="77777777" w:rsidR="00BC3003" w:rsidRPr="00BC3003" w:rsidRDefault="00BC3003" w:rsidP="00BC3003">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BC3003" w:rsidRPr="00BC3003" w14:paraId="7DF12341" w14:textId="77777777" w:rsidTr="00CE2305">
        <w:trPr>
          <w:trHeight w:hRule="exact" w:val="90"/>
        </w:trPr>
        <w:tc>
          <w:tcPr>
            <w:tcW w:w="1544" w:type="pct"/>
            <w:tcBorders>
              <w:top w:val="nil"/>
              <w:left w:val="nil"/>
              <w:bottom w:val="double" w:sz="6" w:space="0" w:color="auto"/>
              <w:right w:val="nil"/>
            </w:tcBorders>
            <w:vAlign w:val="bottom"/>
          </w:tcPr>
          <w:p w14:paraId="43CFF085"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1B4AEB58"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24335E52"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61B630FA"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2581C1B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r w:rsidR="00BC3003" w:rsidRPr="00BC3003" w14:paraId="7F056E8F" w14:textId="77777777" w:rsidTr="00CE2305">
        <w:trPr>
          <w:trHeight w:hRule="exact" w:val="135"/>
        </w:trPr>
        <w:tc>
          <w:tcPr>
            <w:tcW w:w="1544" w:type="pct"/>
            <w:tcBorders>
              <w:top w:val="nil"/>
              <w:left w:val="nil"/>
              <w:bottom w:val="nil"/>
              <w:right w:val="nil"/>
            </w:tcBorders>
            <w:vAlign w:val="bottom"/>
          </w:tcPr>
          <w:p w14:paraId="26E26109"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55B169D0"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12353EB6"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1FB3800B"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443FB1D" w14:textId="77777777" w:rsidR="00BC3003" w:rsidRPr="00BC3003" w:rsidRDefault="00BC3003" w:rsidP="00BC3003">
            <w:pPr>
              <w:autoSpaceDE w:val="0"/>
              <w:autoSpaceDN w:val="0"/>
              <w:adjustRightInd w:val="0"/>
              <w:spacing w:after="0" w:line="240" w:lineRule="auto"/>
              <w:jc w:val="center"/>
              <w:rPr>
                <w:rFonts w:ascii="Times New Roman" w:hAnsi="Times New Roman" w:cs="Times New Roman"/>
                <w:color w:val="000000"/>
                <w:sz w:val="24"/>
                <w:szCs w:val="24"/>
              </w:rPr>
            </w:pPr>
          </w:p>
        </w:tc>
      </w:tr>
    </w:tbl>
    <w:p w14:paraId="0E6F5ACA"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Source: Eviews Output (2025)</w:t>
      </w:r>
    </w:p>
    <w:p w14:paraId="60FAAE27"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result presented in </w:t>
      </w:r>
      <w:r w:rsidRPr="00BC3003">
        <w:rPr>
          <w:rFonts w:ascii="Times New Roman" w:hAnsi="Times New Roman" w:cs="Times New Roman"/>
          <w:bCs/>
          <w:sz w:val="24"/>
          <w:szCs w:val="24"/>
        </w:rPr>
        <w:t>Table 6</w:t>
      </w:r>
      <w:r w:rsidRPr="00BC3003">
        <w:rPr>
          <w:rFonts w:ascii="Times New Roman" w:hAnsi="Times New Roman" w:cs="Times New Roman"/>
          <w:sz w:val="24"/>
          <w:szCs w:val="24"/>
        </w:rPr>
        <w:t xml:space="preserve"> begins with model validity indicators which show the robustness of the fixed effects model used in the analysis. The </w:t>
      </w:r>
      <w:r w:rsidRPr="00BC3003">
        <w:rPr>
          <w:rFonts w:ascii="Times New Roman" w:hAnsi="Times New Roman" w:cs="Times New Roman"/>
          <w:bCs/>
          <w:sz w:val="24"/>
          <w:szCs w:val="24"/>
        </w:rPr>
        <w:t>Adjusted R-squared value of 0.665876</w:t>
      </w:r>
      <w:r w:rsidRPr="00BC3003">
        <w:rPr>
          <w:rFonts w:ascii="Times New Roman" w:hAnsi="Times New Roman" w:cs="Times New Roman"/>
          <w:sz w:val="24"/>
          <w:szCs w:val="24"/>
        </w:rPr>
        <w:t xml:space="preserve"> implies that approximately </w:t>
      </w:r>
      <w:r w:rsidRPr="00BC3003">
        <w:rPr>
          <w:rFonts w:ascii="Times New Roman" w:hAnsi="Times New Roman" w:cs="Times New Roman"/>
          <w:bCs/>
          <w:sz w:val="24"/>
          <w:szCs w:val="24"/>
        </w:rPr>
        <w:t>66.59% of the variation</w:t>
      </w:r>
      <w:r w:rsidRPr="00BC3003">
        <w:rPr>
          <w:rFonts w:ascii="Times New Roman" w:hAnsi="Times New Roman" w:cs="Times New Roman"/>
          <w:sz w:val="24"/>
          <w:szCs w:val="24"/>
        </w:rPr>
        <w:t xml:space="preserve"> in firm value (proxied by Tobin’s Q) is explained by the model, specifically by the disclosures on waste management, pollution control, and emission control. Furthermore, the </w:t>
      </w:r>
      <w:r w:rsidRPr="00BC3003">
        <w:rPr>
          <w:rFonts w:ascii="Times New Roman" w:hAnsi="Times New Roman" w:cs="Times New Roman"/>
          <w:bCs/>
          <w:sz w:val="24"/>
          <w:szCs w:val="24"/>
        </w:rPr>
        <w:t>Prob(F-statistic) of 0.000000</w:t>
      </w:r>
      <w:r w:rsidRPr="00BC3003">
        <w:rPr>
          <w:rFonts w:ascii="Times New Roman" w:hAnsi="Times New Roman" w:cs="Times New Roman"/>
          <w:sz w:val="24"/>
          <w:szCs w:val="24"/>
        </w:rPr>
        <w:t xml:space="preserve"> confirms that the model is statistically valid at the 5% significance level, indicating that the explanatory variables, when considered jointly, have a significant effect on firm value. The </w:t>
      </w:r>
      <w:r w:rsidRPr="00BC3003">
        <w:rPr>
          <w:rFonts w:ascii="Times New Roman" w:hAnsi="Times New Roman" w:cs="Times New Roman"/>
          <w:bCs/>
          <w:sz w:val="24"/>
          <w:szCs w:val="24"/>
        </w:rPr>
        <w:t>Durbin-Watson statistic of 1.565987</w:t>
      </w:r>
      <w:r w:rsidRPr="00BC3003">
        <w:rPr>
          <w:rFonts w:ascii="Times New Roman" w:hAnsi="Times New Roman" w:cs="Times New Roman"/>
          <w:sz w:val="24"/>
          <w:szCs w:val="24"/>
        </w:rPr>
        <w:t xml:space="preserve">, though slightly below the ideal value of 2, suggests a mild positive autocorrelation but not to a concerning degree for panel data analysis. The </w:t>
      </w:r>
      <w:r w:rsidRPr="00BC3003">
        <w:rPr>
          <w:rFonts w:ascii="Times New Roman" w:hAnsi="Times New Roman" w:cs="Times New Roman"/>
          <w:bCs/>
          <w:sz w:val="24"/>
          <w:szCs w:val="24"/>
        </w:rPr>
        <w:t>constant term (C)</w:t>
      </w:r>
      <w:r w:rsidRPr="00BC3003">
        <w:rPr>
          <w:rFonts w:ascii="Times New Roman" w:hAnsi="Times New Roman" w:cs="Times New Roman"/>
          <w:sz w:val="24"/>
          <w:szCs w:val="24"/>
        </w:rPr>
        <w:t xml:space="preserve"> has a coefficient of </w:t>
      </w:r>
      <w:r w:rsidRPr="00BC3003">
        <w:rPr>
          <w:rFonts w:ascii="Times New Roman" w:hAnsi="Times New Roman" w:cs="Times New Roman"/>
          <w:bCs/>
          <w:sz w:val="24"/>
          <w:szCs w:val="24"/>
        </w:rPr>
        <w:t>1.068670</w:t>
      </w:r>
      <w:r w:rsidRPr="00BC3003">
        <w:rPr>
          <w:rFonts w:ascii="Times New Roman" w:hAnsi="Times New Roman" w:cs="Times New Roman"/>
          <w:sz w:val="24"/>
          <w:szCs w:val="24"/>
        </w:rPr>
        <w:t xml:space="preserve"> with a </w:t>
      </w:r>
      <w:r w:rsidRPr="00BC3003">
        <w:rPr>
          <w:rFonts w:ascii="Times New Roman" w:hAnsi="Times New Roman" w:cs="Times New Roman"/>
          <w:bCs/>
          <w:sz w:val="24"/>
          <w:szCs w:val="24"/>
        </w:rPr>
        <w:t>p-value of 0.0000</w:t>
      </w:r>
      <w:r w:rsidRPr="00BC3003">
        <w:rPr>
          <w:rFonts w:ascii="Times New Roman" w:hAnsi="Times New Roman" w:cs="Times New Roman"/>
          <w:sz w:val="24"/>
          <w:szCs w:val="24"/>
        </w:rPr>
        <w:t>, indicating it is highly significant. This means that when all the green accounting disclosures (WMD, PCD, and ECD) are absent or zero, the average baseline Tobin’s Q of firms is approximately 1.07.</w:t>
      </w:r>
    </w:p>
    <w:p w14:paraId="0BF805E8" w14:textId="77777777" w:rsidR="00BC3003" w:rsidRPr="00BC3003" w:rsidRDefault="00BC3003" w:rsidP="00BC3003">
      <w:pPr>
        <w:pStyle w:val="Heading1"/>
        <w:spacing w:before="0" w:after="0" w:line="240" w:lineRule="auto"/>
        <w:rPr>
          <w:szCs w:val="24"/>
        </w:rPr>
      </w:pPr>
      <w:bookmarkStart w:id="25" w:name="_Toc201039748"/>
      <w:r w:rsidRPr="00BC3003">
        <w:rPr>
          <w:szCs w:val="24"/>
        </w:rPr>
        <w:t>4.2.1 Test of Hypothesis I</w:t>
      </w:r>
      <w:bookmarkEnd w:id="25"/>
    </w:p>
    <w:p w14:paraId="450752CC"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H01. Waste management disclosure has no significant effect on firm value of listed industrial goods firms in Nigeria.</w:t>
      </w:r>
    </w:p>
    <w:p w14:paraId="45003AD2"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coefficient of </w:t>
      </w:r>
      <w:r w:rsidRPr="00BC3003">
        <w:rPr>
          <w:rFonts w:ascii="Times New Roman" w:hAnsi="Times New Roman" w:cs="Times New Roman"/>
          <w:bCs/>
          <w:sz w:val="24"/>
          <w:szCs w:val="24"/>
        </w:rPr>
        <w:t>waste management disclosure (WMD)</w:t>
      </w:r>
      <w:r w:rsidRPr="00BC3003">
        <w:rPr>
          <w:rFonts w:ascii="Times New Roman" w:hAnsi="Times New Roman" w:cs="Times New Roman"/>
          <w:sz w:val="24"/>
          <w:szCs w:val="24"/>
        </w:rPr>
        <w:t xml:space="preserve"> is </w:t>
      </w:r>
      <w:r w:rsidRPr="00BC3003">
        <w:rPr>
          <w:rFonts w:ascii="Times New Roman" w:hAnsi="Times New Roman" w:cs="Times New Roman"/>
          <w:bCs/>
          <w:sz w:val="24"/>
          <w:szCs w:val="24"/>
        </w:rPr>
        <w:t>2.169058</w:t>
      </w:r>
      <w:r w:rsidRPr="00BC3003">
        <w:rPr>
          <w:rFonts w:ascii="Times New Roman" w:hAnsi="Times New Roman" w:cs="Times New Roman"/>
          <w:sz w:val="24"/>
          <w:szCs w:val="24"/>
        </w:rPr>
        <w:t xml:space="preserve">, and the </w:t>
      </w:r>
      <w:r w:rsidRPr="00BC3003">
        <w:rPr>
          <w:rFonts w:ascii="Times New Roman" w:hAnsi="Times New Roman" w:cs="Times New Roman"/>
          <w:bCs/>
          <w:sz w:val="24"/>
          <w:szCs w:val="24"/>
        </w:rPr>
        <w:t>p-value is 0.0062</w:t>
      </w:r>
      <w:r w:rsidRPr="00BC3003">
        <w:rPr>
          <w:rFonts w:ascii="Times New Roman" w:hAnsi="Times New Roman" w:cs="Times New Roman"/>
          <w:sz w:val="24"/>
          <w:szCs w:val="24"/>
        </w:rPr>
        <w:t xml:space="preserve">, which is less than 0.05. This shows that WMD has a </w:t>
      </w:r>
      <w:r w:rsidRPr="00BC3003">
        <w:rPr>
          <w:rFonts w:ascii="Times New Roman" w:hAnsi="Times New Roman" w:cs="Times New Roman"/>
          <w:bCs/>
          <w:sz w:val="24"/>
          <w:szCs w:val="24"/>
        </w:rPr>
        <w:t>positive and statistically significant effect</w:t>
      </w:r>
      <w:r w:rsidRPr="00BC3003">
        <w:rPr>
          <w:rFonts w:ascii="Times New Roman" w:hAnsi="Times New Roman" w:cs="Times New Roman"/>
          <w:sz w:val="24"/>
          <w:szCs w:val="24"/>
        </w:rPr>
        <w:t xml:space="preserve"> on firm value at the 5% significance level. In terms of marginal effect, when a firm discloses waste management practices, its Tobin’s Q increases by </w:t>
      </w:r>
      <w:r w:rsidRPr="00BC3003">
        <w:rPr>
          <w:rFonts w:ascii="Times New Roman" w:hAnsi="Times New Roman" w:cs="Times New Roman"/>
          <w:bCs/>
          <w:sz w:val="24"/>
          <w:szCs w:val="24"/>
        </w:rPr>
        <w:t>approximately 2.17 units</w:t>
      </w:r>
      <w:r w:rsidRPr="00BC3003">
        <w:rPr>
          <w:rFonts w:ascii="Times New Roman" w:hAnsi="Times New Roman" w:cs="Times New Roman"/>
          <w:sz w:val="24"/>
          <w:szCs w:val="24"/>
        </w:rPr>
        <w:t xml:space="preserve">, suggesting strong market valuation benefits. This leads to the </w:t>
      </w:r>
      <w:r w:rsidRPr="00BC3003">
        <w:rPr>
          <w:rFonts w:ascii="Times New Roman" w:hAnsi="Times New Roman" w:cs="Times New Roman"/>
          <w:bCs/>
          <w:sz w:val="24"/>
          <w:szCs w:val="24"/>
        </w:rPr>
        <w:t>acceptance of the alternate hypothesis</w:t>
      </w:r>
      <w:r w:rsidRPr="00BC3003">
        <w:rPr>
          <w:rFonts w:ascii="Times New Roman" w:hAnsi="Times New Roman" w:cs="Times New Roman"/>
          <w:sz w:val="24"/>
          <w:szCs w:val="24"/>
        </w:rPr>
        <w:t xml:space="preserve">, confirming that waste management disclosure has a </w:t>
      </w:r>
      <w:r w:rsidRPr="00BC3003">
        <w:rPr>
          <w:rFonts w:ascii="Times New Roman" w:hAnsi="Times New Roman" w:cs="Times New Roman"/>
          <w:bCs/>
          <w:sz w:val="24"/>
          <w:szCs w:val="24"/>
        </w:rPr>
        <w:t>positive and significant effect</w:t>
      </w:r>
      <w:r w:rsidRPr="00BC3003">
        <w:rPr>
          <w:rFonts w:ascii="Times New Roman" w:hAnsi="Times New Roman" w:cs="Times New Roman"/>
          <w:sz w:val="24"/>
          <w:szCs w:val="24"/>
        </w:rPr>
        <w:t xml:space="preserve"> on firm value of listed industrial goods firms in Nigeria (</w:t>
      </w:r>
      <w:r w:rsidRPr="00BC3003">
        <w:rPr>
          <w:rFonts w:ascii="Times New Roman" w:hAnsi="Times New Roman" w:cs="Times New Roman"/>
          <w:bCs/>
          <w:sz w:val="24"/>
          <w:szCs w:val="24"/>
        </w:rPr>
        <w:t>β = 2.169058; p = 0.0062</w:t>
      </w:r>
      <w:r w:rsidRPr="00BC3003">
        <w:rPr>
          <w:rFonts w:ascii="Times New Roman" w:hAnsi="Times New Roman" w:cs="Times New Roman"/>
          <w:sz w:val="24"/>
          <w:szCs w:val="24"/>
        </w:rPr>
        <w:t>).</w:t>
      </w:r>
    </w:p>
    <w:p w14:paraId="34DD548B" w14:textId="77777777" w:rsidR="00BC3003" w:rsidRPr="00BC3003" w:rsidRDefault="00BC3003" w:rsidP="00BC3003">
      <w:pPr>
        <w:pStyle w:val="Heading1"/>
        <w:spacing w:before="0" w:after="0" w:line="240" w:lineRule="auto"/>
        <w:rPr>
          <w:szCs w:val="24"/>
        </w:rPr>
      </w:pPr>
      <w:bookmarkStart w:id="26" w:name="_Toc201039749"/>
      <w:r w:rsidRPr="00BC3003">
        <w:rPr>
          <w:szCs w:val="24"/>
        </w:rPr>
        <w:t>4.2.2 Test of Hypothesis II</w:t>
      </w:r>
      <w:bookmarkEnd w:id="26"/>
    </w:p>
    <w:p w14:paraId="2A013290"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H02. Pollution control disclosure has no significant effect on firm value of listed industrial goods firms in Nigeria.</w:t>
      </w:r>
    </w:p>
    <w:p w14:paraId="0AFD7E88"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coefficient for </w:t>
      </w:r>
      <w:r w:rsidRPr="00BC3003">
        <w:rPr>
          <w:rFonts w:ascii="Times New Roman" w:hAnsi="Times New Roman" w:cs="Times New Roman"/>
          <w:bCs/>
          <w:sz w:val="24"/>
          <w:szCs w:val="24"/>
        </w:rPr>
        <w:t>pollution control disclosure (PCD)</w:t>
      </w:r>
      <w:r w:rsidRPr="00BC3003">
        <w:rPr>
          <w:rFonts w:ascii="Times New Roman" w:hAnsi="Times New Roman" w:cs="Times New Roman"/>
          <w:sz w:val="24"/>
          <w:szCs w:val="24"/>
        </w:rPr>
        <w:t xml:space="preserve"> is </w:t>
      </w:r>
      <w:r w:rsidRPr="00BC3003">
        <w:rPr>
          <w:rFonts w:ascii="Times New Roman" w:hAnsi="Times New Roman" w:cs="Times New Roman"/>
          <w:bCs/>
          <w:sz w:val="24"/>
          <w:szCs w:val="24"/>
        </w:rPr>
        <w:t>0.730396</w:t>
      </w:r>
      <w:r w:rsidRPr="00BC3003">
        <w:rPr>
          <w:rFonts w:ascii="Times New Roman" w:hAnsi="Times New Roman" w:cs="Times New Roman"/>
          <w:sz w:val="24"/>
          <w:szCs w:val="24"/>
        </w:rPr>
        <w:t xml:space="preserve">, and the </w:t>
      </w:r>
      <w:r w:rsidRPr="00BC3003">
        <w:rPr>
          <w:rFonts w:ascii="Times New Roman" w:hAnsi="Times New Roman" w:cs="Times New Roman"/>
          <w:bCs/>
          <w:sz w:val="24"/>
          <w:szCs w:val="24"/>
        </w:rPr>
        <w:t>p-value is 0.4339</w:t>
      </w:r>
      <w:r w:rsidRPr="00BC3003">
        <w:rPr>
          <w:rFonts w:ascii="Times New Roman" w:hAnsi="Times New Roman" w:cs="Times New Roman"/>
          <w:sz w:val="24"/>
          <w:szCs w:val="24"/>
        </w:rPr>
        <w:t xml:space="preserve">, which is greater than 0.05. This implies that the marginal effect of PCD on firm value is not statistically significant at the 5% level. Although the effect is positive, there is insufficient </w:t>
      </w:r>
      <w:r w:rsidRPr="00BC3003">
        <w:rPr>
          <w:rFonts w:ascii="Times New Roman" w:hAnsi="Times New Roman" w:cs="Times New Roman"/>
          <w:sz w:val="24"/>
          <w:szCs w:val="24"/>
        </w:rPr>
        <w:lastRenderedPageBreak/>
        <w:t>evidence to conclude that disclosing pollution control practices causes a meaningful change in Tobin’s Q. Consequently, we accept the</w:t>
      </w:r>
      <w:r w:rsidRPr="00BC3003">
        <w:rPr>
          <w:rFonts w:ascii="Times New Roman" w:hAnsi="Times New Roman" w:cs="Times New Roman"/>
          <w:bCs/>
          <w:sz w:val="24"/>
          <w:szCs w:val="24"/>
        </w:rPr>
        <w:t xml:space="preserve"> null hypothesis that </w:t>
      </w:r>
      <w:r w:rsidRPr="00BC3003">
        <w:rPr>
          <w:rFonts w:ascii="Times New Roman" w:hAnsi="Times New Roman" w:cs="Times New Roman"/>
          <w:sz w:val="24"/>
          <w:szCs w:val="24"/>
        </w:rPr>
        <w:t xml:space="preserve">pollution control disclosure has a </w:t>
      </w:r>
      <w:r w:rsidRPr="00BC3003">
        <w:rPr>
          <w:rFonts w:ascii="Times New Roman" w:hAnsi="Times New Roman" w:cs="Times New Roman"/>
          <w:bCs/>
          <w:sz w:val="24"/>
          <w:szCs w:val="24"/>
        </w:rPr>
        <w:t>positive but not significant effect</w:t>
      </w:r>
      <w:r w:rsidRPr="00BC3003">
        <w:rPr>
          <w:rFonts w:ascii="Times New Roman" w:hAnsi="Times New Roman" w:cs="Times New Roman"/>
          <w:sz w:val="24"/>
          <w:szCs w:val="24"/>
        </w:rPr>
        <w:t xml:space="preserve"> on firm value of listed industrial goods firms in Nigeria (</w:t>
      </w:r>
      <w:r w:rsidRPr="00BC3003">
        <w:rPr>
          <w:rFonts w:ascii="Times New Roman" w:hAnsi="Times New Roman" w:cs="Times New Roman"/>
          <w:bCs/>
          <w:sz w:val="24"/>
          <w:szCs w:val="24"/>
        </w:rPr>
        <w:t>β = 0.730396; p = 0.4339</w:t>
      </w:r>
      <w:r w:rsidRPr="00BC3003">
        <w:rPr>
          <w:rFonts w:ascii="Times New Roman" w:hAnsi="Times New Roman" w:cs="Times New Roman"/>
          <w:sz w:val="24"/>
          <w:szCs w:val="24"/>
        </w:rPr>
        <w:t>).</w:t>
      </w:r>
    </w:p>
    <w:p w14:paraId="39EBCE12" w14:textId="77777777" w:rsidR="00BC3003" w:rsidRPr="00BC3003" w:rsidRDefault="00BC3003" w:rsidP="00BC3003">
      <w:pPr>
        <w:pStyle w:val="Heading1"/>
        <w:spacing w:before="0" w:after="0" w:line="240" w:lineRule="auto"/>
        <w:rPr>
          <w:szCs w:val="24"/>
        </w:rPr>
      </w:pPr>
      <w:bookmarkStart w:id="27" w:name="_Toc201039750"/>
      <w:r w:rsidRPr="00BC3003">
        <w:rPr>
          <w:szCs w:val="24"/>
        </w:rPr>
        <w:t>4.2.3 Test of Hypothesis III</w:t>
      </w:r>
      <w:bookmarkEnd w:id="27"/>
    </w:p>
    <w:p w14:paraId="264D57E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H03. Emission control disclosure has no significant effect on firm value of listed industrial goods firms in Nigeria.</w:t>
      </w:r>
    </w:p>
    <w:p w14:paraId="00318705"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coefficient of </w:t>
      </w:r>
      <w:r w:rsidRPr="00BC3003">
        <w:rPr>
          <w:rFonts w:ascii="Times New Roman" w:hAnsi="Times New Roman" w:cs="Times New Roman"/>
          <w:bCs/>
          <w:sz w:val="24"/>
          <w:szCs w:val="24"/>
        </w:rPr>
        <w:t>emission control disclosure (ECD)</w:t>
      </w:r>
      <w:r w:rsidRPr="00BC3003">
        <w:rPr>
          <w:rFonts w:ascii="Times New Roman" w:hAnsi="Times New Roman" w:cs="Times New Roman"/>
          <w:sz w:val="24"/>
          <w:szCs w:val="24"/>
        </w:rPr>
        <w:t xml:space="preserve"> is </w:t>
      </w:r>
      <w:r w:rsidRPr="00BC3003">
        <w:rPr>
          <w:rFonts w:ascii="Times New Roman" w:hAnsi="Times New Roman" w:cs="Times New Roman"/>
          <w:bCs/>
          <w:sz w:val="24"/>
          <w:szCs w:val="24"/>
        </w:rPr>
        <w:t>-2.829106</w:t>
      </w:r>
      <w:r w:rsidRPr="00BC3003">
        <w:rPr>
          <w:rFonts w:ascii="Times New Roman" w:hAnsi="Times New Roman" w:cs="Times New Roman"/>
          <w:sz w:val="24"/>
          <w:szCs w:val="24"/>
        </w:rPr>
        <w:t xml:space="preserve">, with a </w:t>
      </w:r>
      <w:r w:rsidRPr="00BC3003">
        <w:rPr>
          <w:rFonts w:ascii="Times New Roman" w:hAnsi="Times New Roman" w:cs="Times New Roman"/>
          <w:bCs/>
          <w:sz w:val="24"/>
          <w:szCs w:val="24"/>
        </w:rPr>
        <w:t>p-value of 0.0000</w:t>
      </w:r>
      <w:r w:rsidRPr="00BC3003">
        <w:rPr>
          <w:rFonts w:ascii="Times New Roman" w:hAnsi="Times New Roman" w:cs="Times New Roman"/>
          <w:sz w:val="24"/>
          <w:szCs w:val="24"/>
        </w:rPr>
        <w:t xml:space="preserve">, which is highly significant at the 5% level. This shows a </w:t>
      </w:r>
      <w:r w:rsidRPr="00BC3003">
        <w:rPr>
          <w:rFonts w:ascii="Times New Roman" w:hAnsi="Times New Roman" w:cs="Times New Roman"/>
          <w:bCs/>
          <w:sz w:val="24"/>
          <w:szCs w:val="24"/>
        </w:rPr>
        <w:t>negative and statistically significant effect</w:t>
      </w:r>
      <w:r w:rsidRPr="00BC3003">
        <w:rPr>
          <w:rFonts w:ascii="Times New Roman" w:hAnsi="Times New Roman" w:cs="Times New Roman"/>
          <w:sz w:val="24"/>
          <w:szCs w:val="24"/>
        </w:rPr>
        <w:t xml:space="preserve"> of ECD on firm value. Marginally, when a firm discloses its emission control efforts, its Tobin’s Q decreases by approximately </w:t>
      </w:r>
      <w:r w:rsidRPr="00BC3003">
        <w:rPr>
          <w:rFonts w:ascii="Times New Roman" w:hAnsi="Times New Roman" w:cs="Times New Roman"/>
          <w:bCs/>
          <w:sz w:val="24"/>
          <w:szCs w:val="24"/>
        </w:rPr>
        <w:t>2.83 units</w:t>
      </w:r>
      <w:r w:rsidRPr="00BC3003">
        <w:rPr>
          <w:rFonts w:ascii="Times New Roman" w:hAnsi="Times New Roman" w:cs="Times New Roman"/>
          <w:sz w:val="24"/>
          <w:szCs w:val="24"/>
        </w:rPr>
        <w:t xml:space="preserve">. The significant drop may suggest market concerns over the cost or implications of emissions, or potential investor skepticism toward emission-related disclosures. Therefore, we </w:t>
      </w:r>
      <w:r w:rsidRPr="00BC3003">
        <w:rPr>
          <w:rFonts w:ascii="Times New Roman" w:hAnsi="Times New Roman" w:cs="Times New Roman"/>
          <w:bCs/>
          <w:sz w:val="24"/>
          <w:szCs w:val="24"/>
        </w:rPr>
        <w:t xml:space="preserve">accept the alternate hypothesis that </w:t>
      </w:r>
      <w:r w:rsidRPr="00BC3003">
        <w:rPr>
          <w:rFonts w:ascii="Times New Roman" w:hAnsi="Times New Roman" w:cs="Times New Roman"/>
          <w:sz w:val="24"/>
          <w:szCs w:val="24"/>
        </w:rPr>
        <w:t xml:space="preserve">emission control disclosure has a </w:t>
      </w:r>
      <w:r w:rsidRPr="00BC3003">
        <w:rPr>
          <w:rFonts w:ascii="Times New Roman" w:hAnsi="Times New Roman" w:cs="Times New Roman"/>
          <w:bCs/>
          <w:sz w:val="24"/>
          <w:szCs w:val="24"/>
        </w:rPr>
        <w:t>negative and significant effect</w:t>
      </w:r>
      <w:r w:rsidRPr="00BC3003">
        <w:rPr>
          <w:rFonts w:ascii="Times New Roman" w:hAnsi="Times New Roman" w:cs="Times New Roman"/>
          <w:sz w:val="24"/>
          <w:szCs w:val="24"/>
        </w:rPr>
        <w:t xml:space="preserve"> on firm value of listed industrial goods firms in Nigeria (</w:t>
      </w:r>
      <w:r w:rsidRPr="00BC3003">
        <w:rPr>
          <w:rFonts w:ascii="Times New Roman" w:hAnsi="Times New Roman" w:cs="Times New Roman"/>
          <w:bCs/>
          <w:sz w:val="24"/>
          <w:szCs w:val="24"/>
        </w:rPr>
        <w:t>β = -2.829106; p = 0.0000</w:t>
      </w:r>
      <w:r w:rsidRPr="00BC3003">
        <w:rPr>
          <w:rFonts w:ascii="Times New Roman" w:hAnsi="Times New Roman" w:cs="Times New Roman"/>
          <w:sz w:val="24"/>
          <w:szCs w:val="24"/>
        </w:rPr>
        <w:t>).</w:t>
      </w:r>
    </w:p>
    <w:p w14:paraId="07157F58" w14:textId="77777777" w:rsidR="00BC3003" w:rsidRPr="00BC3003" w:rsidRDefault="00BC3003" w:rsidP="00BC3003">
      <w:pPr>
        <w:pStyle w:val="Heading1"/>
        <w:spacing w:before="0" w:after="0" w:line="240" w:lineRule="auto"/>
        <w:rPr>
          <w:szCs w:val="24"/>
        </w:rPr>
      </w:pPr>
      <w:bookmarkStart w:id="28" w:name="_Toc201039751"/>
      <w:r w:rsidRPr="00BC3003">
        <w:rPr>
          <w:szCs w:val="24"/>
        </w:rPr>
        <w:t>4.3 Discussion of Findings</w:t>
      </w:r>
      <w:bookmarkEnd w:id="28"/>
    </w:p>
    <w:p w14:paraId="5EC3131B"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finding that waste management disclosure has a positive and significant effect on firm value is supported by several studies in the existing literature. For instance, Akpan and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xml:space="preserve"> (2023) found that disclosure of waste-related information significantly enhances shareholder value in Nigeria’s consumer goods sector, which aligns with the present study’s conclusion. Similarly, </w:t>
      </w:r>
      <w:proofErr w:type="spellStart"/>
      <w:r w:rsidRPr="00BC3003">
        <w:rPr>
          <w:rFonts w:ascii="Times New Roman" w:hAnsi="Times New Roman" w:cs="Times New Roman"/>
          <w:sz w:val="24"/>
          <w:szCs w:val="24"/>
        </w:rPr>
        <w:t>Maryanti</w:t>
      </w:r>
      <w:proofErr w:type="spellEnd"/>
      <w:r w:rsidRPr="00BC3003">
        <w:rPr>
          <w:rFonts w:ascii="Times New Roman" w:hAnsi="Times New Roman" w:cs="Times New Roman"/>
          <w:sz w:val="24"/>
          <w:szCs w:val="24"/>
        </w:rPr>
        <w:t xml:space="preserve"> (2025), in a meta-analysis covering multiple countries and sectors, reported an overall positive effect of green accounting practices, including waste management, on performance indicators such as Tobin’s Q. Furthermore, </w:t>
      </w:r>
      <w:proofErr w:type="spellStart"/>
      <w:r w:rsidRPr="00BC3003">
        <w:rPr>
          <w:rFonts w:ascii="Times New Roman" w:hAnsi="Times New Roman" w:cs="Times New Roman"/>
          <w:sz w:val="24"/>
          <w:szCs w:val="24"/>
        </w:rPr>
        <w:t>Ezekwere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Ikilidi</w:t>
      </w:r>
      <w:proofErr w:type="spellEnd"/>
      <w:r w:rsidRPr="00BC3003">
        <w:rPr>
          <w:rFonts w:ascii="Times New Roman" w:hAnsi="Times New Roman" w:cs="Times New Roman"/>
          <w:sz w:val="24"/>
          <w:szCs w:val="24"/>
        </w:rPr>
        <w:t xml:space="preserve"> (2024) found that environmental protection disclosures, which often include waste-related information, had a positive impact on the performance of Nigerian consumer goods firms. Adeleye and </w:t>
      </w:r>
      <w:proofErr w:type="spellStart"/>
      <w:r w:rsidRPr="00BC3003">
        <w:rPr>
          <w:rFonts w:ascii="Times New Roman" w:hAnsi="Times New Roman" w:cs="Times New Roman"/>
          <w:sz w:val="24"/>
          <w:szCs w:val="24"/>
        </w:rPr>
        <w:t>Asebiode</w:t>
      </w:r>
      <w:proofErr w:type="spellEnd"/>
      <w:r w:rsidRPr="00BC3003">
        <w:rPr>
          <w:rFonts w:ascii="Times New Roman" w:hAnsi="Times New Roman" w:cs="Times New Roman"/>
          <w:sz w:val="24"/>
          <w:szCs w:val="24"/>
        </w:rPr>
        <w:t xml:space="preserve"> (2023) also discovered that green accounting significantly promotes business sustainability.</w:t>
      </w:r>
    </w:p>
    <w:p w14:paraId="7CC0ED9A"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result that pollution control disclosure has a positive but not significant effect on firm value finds partial agreement and contradiction within the literature. </w:t>
      </w: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xml:space="preserve"> (2024) noted a positive influence of pollution control expenditures on return on assets, although they observed a negative impact on asset returns, suggesting a mixed effect depending on the metric used. In contrast, Patrick, Umoren, and Ukpong (2025) found no significant relationship between green accounting practices, including pollution control, and financial performance in Nigeria’s oil sector. Nisaa and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similarly reported no significant effect of green accounting disclosures on firm value in Indonesia’s manufacturing industry, aligning with the insignificance in this study. Hidayat and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xml:space="preserve"> (2025) also observed no direct effect of green accounting on financial performance.</w:t>
      </w:r>
    </w:p>
    <w:p w14:paraId="10683911"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The negative and significant effect of emission control disclosure on firm value diverges from many prior studies that report positive or neutral outcomes, highlighting an important contribution of this research. </w:t>
      </w:r>
      <w:proofErr w:type="spellStart"/>
      <w:r w:rsidRPr="00BC3003">
        <w:rPr>
          <w:rFonts w:ascii="Times New Roman" w:hAnsi="Times New Roman" w:cs="Times New Roman"/>
          <w:sz w:val="24"/>
          <w:szCs w:val="24"/>
        </w:rPr>
        <w:t>Okporo</w:t>
      </w:r>
      <w:proofErr w:type="spellEnd"/>
      <w:r w:rsidRPr="00BC3003">
        <w:rPr>
          <w:rFonts w:ascii="Times New Roman" w:hAnsi="Times New Roman" w:cs="Times New Roman"/>
          <w:sz w:val="24"/>
          <w:szCs w:val="24"/>
        </w:rPr>
        <w:t xml:space="preserve">, Okafor, Chukwu, and </w:t>
      </w:r>
      <w:proofErr w:type="spellStart"/>
      <w:r w:rsidRPr="00BC3003">
        <w:rPr>
          <w:rFonts w:ascii="Times New Roman" w:hAnsi="Times New Roman" w:cs="Times New Roman"/>
          <w:sz w:val="24"/>
          <w:szCs w:val="24"/>
        </w:rPr>
        <w:t>Uguru</w:t>
      </w:r>
      <w:proofErr w:type="spellEnd"/>
      <w:r w:rsidRPr="00BC3003">
        <w:rPr>
          <w:rFonts w:ascii="Times New Roman" w:hAnsi="Times New Roman" w:cs="Times New Roman"/>
          <w:sz w:val="24"/>
          <w:szCs w:val="24"/>
        </w:rPr>
        <w:t xml:space="preserve"> (2023) contradict this finding by showing that emission control positively affects return on capital employed in Nigeria’s oil and gas sector, suggesting sectoral differences. Akpan and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xml:space="preserve"> (2023) also documented a positive and significant influence of emissions disclosure on shareholder value, further contrasting with the current outcome. However, Huwaida, </w:t>
      </w:r>
      <w:proofErr w:type="spellStart"/>
      <w:r w:rsidRPr="00BC3003">
        <w:rPr>
          <w:rFonts w:ascii="Times New Roman" w:hAnsi="Times New Roman" w:cs="Times New Roman"/>
          <w:sz w:val="24"/>
          <w:szCs w:val="24"/>
        </w:rPr>
        <w:t>Puspitasari</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Djanegara</w:t>
      </w:r>
      <w:proofErr w:type="spellEnd"/>
      <w:r w:rsidRPr="00BC3003">
        <w:rPr>
          <w:rFonts w:ascii="Times New Roman" w:hAnsi="Times New Roman" w:cs="Times New Roman"/>
          <w:sz w:val="24"/>
          <w:szCs w:val="24"/>
        </w:rPr>
        <w:t xml:space="preserve"> (2025) reported a negative association between green accounting, including emission elements, and profitability in Indonesia’s energy sector, which partially supports the observed negative effect. Similarly, </w:t>
      </w:r>
      <w:proofErr w:type="spellStart"/>
      <w:r w:rsidRPr="00BC3003">
        <w:rPr>
          <w:rFonts w:ascii="Times New Roman" w:hAnsi="Times New Roman" w:cs="Times New Roman"/>
          <w:sz w:val="24"/>
          <w:szCs w:val="24"/>
        </w:rPr>
        <w:t>Romandhon</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Pramuka</w:t>
      </w:r>
      <w:proofErr w:type="spellEnd"/>
      <w:r w:rsidRPr="00BC3003">
        <w:rPr>
          <w:rFonts w:ascii="Times New Roman" w:hAnsi="Times New Roman" w:cs="Times New Roman"/>
          <w:sz w:val="24"/>
          <w:szCs w:val="24"/>
        </w:rPr>
        <w:t>, Lestari, and Kaukab (2025) found mixed outcomes, with certain CSR disclosures (like emissions) harming performance in some contexts.</w:t>
      </w:r>
    </w:p>
    <w:p w14:paraId="0961E811" w14:textId="77777777" w:rsidR="00BC3003" w:rsidRPr="00BC3003" w:rsidRDefault="001D3B07" w:rsidP="001D3B07">
      <w:pPr>
        <w:pStyle w:val="Heading1"/>
        <w:spacing w:before="0" w:line="240" w:lineRule="auto"/>
        <w:rPr>
          <w:szCs w:val="24"/>
        </w:rPr>
      </w:pPr>
      <w:bookmarkStart w:id="29" w:name="_Toc201039753"/>
      <w:r>
        <w:rPr>
          <w:szCs w:val="24"/>
        </w:rPr>
        <w:lastRenderedPageBreak/>
        <w:t>5.0</w:t>
      </w:r>
      <w:r w:rsidR="00BC3003" w:rsidRPr="00BC3003">
        <w:rPr>
          <w:szCs w:val="24"/>
        </w:rPr>
        <w:t xml:space="preserve"> </w:t>
      </w:r>
      <w:r>
        <w:rPr>
          <w:szCs w:val="24"/>
        </w:rPr>
        <w:t>Conclusion a</w:t>
      </w:r>
      <w:r w:rsidRPr="00BC3003">
        <w:rPr>
          <w:szCs w:val="24"/>
        </w:rPr>
        <w:t>nd Recommendations</w:t>
      </w:r>
      <w:bookmarkEnd w:id="29"/>
    </w:p>
    <w:p w14:paraId="0C109212"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Firms are expected to operate responsibly by integrating environmental considerations into their financial and strategic decisions. Green accounting practices, such as waste management disclosure, pollution control reporting, and emission tracking, should be a standard part of corporate reporting. Ideally, these practices enhance transparency, promote environmental sustainability, and help stakeholders—including investors, regulators, and communities—make informed decisions. When properly implemented, green accounting supports long-term value creation by demonstrating a firm’s commitment to sustainability, improving operational efficiency, and strengthening investor confidence. Companies that practice effective environmental accounting ought to experience a positive impact on their firm value, as measured by indicators like Tobin’s Q.</w:t>
      </w:r>
    </w:p>
    <w:p w14:paraId="72C0715C" w14:textId="77777777" w:rsid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The findings of this study have significant implications for understanding how specific components of green accounting influence investor perception and the market valuation of industrial goods firms in Nigeria. They suggest that stakeholders, including capital market participants, interpret environmental disclosures in different ways—rewarding transparency in waste management practices with enhanced firm value, while reacting less favorably or even negatively to certain disclosures such as those related to emissions. This pattern indicates that the market may distinguish between different types of environmental information based on their perceived costs, benefits, or alignment with corporate strategy and regulatory expectations. It also highlights the importance of how green accounting disclosures are framed, communicated, and integrated into broader corporate narratives, as these factors can materially influence the valuation outcomes in a market increasingly attentive to sustainability indicators.</w:t>
      </w:r>
    </w:p>
    <w:p w14:paraId="5BC9D8CC" w14:textId="77777777" w:rsidR="001D3B07" w:rsidRPr="00BC3003" w:rsidRDefault="001D3B07" w:rsidP="00BC3003">
      <w:pPr>
        <w:spacing w:line="240" w:lineRule="auto"/>
        <w:jc w:val="both"/>
        <w:rPr>
          <w:rFonts w:ascii="Times New Roman" w:hAnsi="Times New Roman" w:cs="Times New Roman"/>
          <w:sz w:val="24"/>
          <w:szCs w:val="24"/>
        </w:rPr>
      </w:pPr>
      <w:r>
        <w:rPr>
          <w:rFonts w:ascii="Times New Roman" w:hAnsi="Times New Roman" w:cs="Times New Roman"/>
          <w:sz w:val="24"/>
          <w:szCs w:val="24"/>
        </w:rPr>
        <w:t>The study therefore recommended that:</w:t>
      </w:r>
    </w:p>
    <w:p w14:paraId="698EE60B" w14:textId="77777777" w:rsidR="00BC3003" w:rsidRPr="00BC3003" w:rsidRDefault="00BC3003" w:rsidP="00BC3003">
      <w:pPr>
        <w:spacing w:line="240" w:lineRule="auto"/>
        <w:jc w:val="both"/>
        <w:rPr>
          <w:rFonts w:ascii="Times New Roman" w:hAnsi="Times New Roman" w:cs="Times New Roman"/>
          <w:sz w:val="24"/>
          <w:szCs w:val="24"/>
        </w:rPr>
      </w:pPr>
      <w:commentRangeStart w:id="30"/>
      <w:r w:rsidRPr="00BC3003">
        <w:rPr>
          <w:rFonts w:ascii="Times New Roman" w:hAnsi="Times New Roman" w:cs="Times New Roman"/>
          <w:sz w:val="24"/>
          <w:szCs w:val="24"/>
        </w:rPr>
        <w:t>1.</w:t>
      </w:r>
      <w:commentRangeEnd w:id="30"/>
      <w:r w:rsidR="00933475">
        <w:rPr>
          <w:rStyle w:val="CommentReference"/>
        </w:rPr>
        <w:commentReference w:id="30"/>
      </w:r>
      <w:r w:rsidRPr="00BC3003">
        <w:rPr>
          <w:rFonts w:ascii="Times New Roman" w:hAnsi="Times New Roman" w:cs="Times New Roman"/>
          <w:sz w:val="24"/>
          <w:szCs w:val="24"/>
        </w:rPr>
        <w:t xml:space="preserve"> </w:t>
      </w:r>
      <w:commentRangeStart w:id="31"/>
      <w:r w:rsidRPr="00BC3003">
        <w:rPr>
          <w:rFonts w:ascii="Times New Roman" w:hAnsi="Times New Roman" w:cs="Times New Roman"/>
          <w:sz w:val="24"/>
          <w:szCs w:val="24"/>
        </w:rPr>
        <w:t>Board Directors</w:t>
      </w:r>
      <w:commentRangeEnd w:id="31"/>
      <w:r w:rsidR="00933475">
        <w:rPr>
          <w:rStyle w:val="CommentReference"/>
        </w:rPr>
        <w:commentReference w:id="31"/>
      </w:r>
      <w:r w:rsidRPr="00BC3003">
        <w:rPr>
          <w:rFonts w:ascii="Times New Roman" w:hAnsi="Times New Roman" w:cs="Times New Roman"/>
          <w:sz w:val="24"/>
          <w:szCs w:val="24"/>
        </w:rPr>
        <w:t xml:space="preserve"> need to institutionalize structured waste management disclosure frameworks aligned with GRI 306 to ensure transparent and consistent reporting of waste reduction, recycling, and disposal activities.</w:t>
      </w:r>
    </w:p>
    <w:p w14:paraId="2A1C2F54"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2. Environmental </w:t>
      </w:r>
      <w:commentRangeStart w:id="32"/>
      <w:r w:rsidRPr="00BC3003">
        <w:rPr>
          <w:rFonts w:ascii="Times New Roman" w:hAnsi="Times New Roman" w:cs="Times New Roman"/>
          <w:sz w:val="24"/>
          <w:szCs w:val="24"/>
        </w:rPr>
        <w:t>Policy Makers and Regulators</w:t>
      </w:r>
      <w:commentRangeEnd w:id="32"/>
      <w:r w:rsidR="00933475">
        <w:rPr>
          <w:rStyle w:val="CommentReference"/>
        </w:rPr>
        <w:commentReference w:id="32"/>
      </w:r>
      <w:r w:rsidRPr="00BC3003">
        <w:rPr>
          <w:rFonts w:ascii="Times New Roman" w:hAnsi="Times New Roman" w:cs="Times New Roman"/>
          <w:sz w:val="24"/>
          <w:szCs w:val="24"/>
        </w:rPr>
        <w:t xml:space="preserve"> need to intensify awareness and provide incentives for pollution control initiatives, as current disclosures appear insufficient to influence firm value positively.</w:t>
      </w:r>
    </w:p>
    <w:p w14:paraId="1650829C"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3. Corporate </w:t>
      </w:r>
      <w:commentRangeStart w:id="33"/>
      <w:r w:rsidRPr="00BC3003">
        <w:rPr>
          <w:rFonts w:ascii="Times New Roman" w:hAnsi="Times New Roman" w:cs="Times New Roman"/>
          <w:sz w:val="24"/>
          <w:szCs w:val="24"/>
        </w:rPr>
        <w:t xml:space="preserve">Communication Teams </w:t>
      </w:r>
      <w:commentRangeEnd w:id="33"/>
      <w:r w:rsidR="00933475">
        <w:rPr>
          <w:rStyle w:val="CommentReference"/>
        </w:rPr>
        <w:commentReference w:id="33"/>
      </w:r>
      <w:r w:rsidRPr="00BC3003">
        <w:rPr>
          <w:rFonts w:ascii="Times New Roman" w:hAnsi="Times New Roman" w:cs="Times New Roman"/>
          <w:sz w:val="24"/>
          <w:szCs w:val="24"/>
        </w:rPr>
        <w:t>need to carefully evaluate how emission control disclosures are presented to stakeholders to ensure clarity and strategic framing aimed at avoiding negative market perceptions despite compliance efforts.</w:t>
      </w:r>
    </w:p>
    <w:p w14:paraId="29AF4D06" w14:textId="77777777" w:rsidR="00BC3003" w:rsidRPr="00BC3003" w:rsidRDefault="001D3B07" w:rsidP="00BC3003">
      <w:pPr>
        <w:pStyle w:val="Heading1"/>
        <w:spacing w:before="0" w:after="0" w:line="240" w:lineRule="auto"/>
        <w:rPr>
          <w:szCs w:val="24"/>
        </w:rPr>
      </w:pPr>
      <w:bookmarkStart w:id="34" w:name="_Toc201039757"/>
      <w:r>
        <w:rPr>
          <w:szCs w:val="24"/>
        </w:rPr>
        <w:t>5.1</w:t>
      </w:r>
      <w:r w:rsidR="00BC3003" w:rsidRPr="00BC3003">
        <w:rPr>
          <w:szCs w:val="24"/>
        </w:rPr>
        <w:t xml:space="preserve"> Contribution to Knowledge</w:t>
      </w:r>
      <w:bookmarkEnd w:id="34"/>
    </w:p>
    <w:p w14:paraId="452ABB6B" w14:textId="77777777" w:rsidR="00BC3003" w:rsidRPr="00BC3003" w:rsidRDefault="00BC3003" w:rsidP="00BC3003">
      <w:pPr>
        <w:spacing w:line="240" w:lineRule="auto"/>
        <w:jc w:val="both"/>
        <w:rPr>
          <w:rFonts w:ascii="Times New Roman" w:hAnsi="Times New Roman" w:cs="Times New Roman"/>
          <w:sz w:val="24"/>
          <w:szCs w:val="24"/>
        </w:rPr>
      </w:pPr>
      <w:r w:rsidRPr="00BC3003">
        <w:rPr>
          <w:rFonts w:ascii="Times New Roman" w:hAnsi="Times New Roman" w:cs="Times New Roman"/>
          <w:sz w:val="24"/>
          <w:szCs w:val="24"/>
        </w:rPr>
        <w:t xml:space="preserve">This study contributes to the existing literature by addressing a critical contextual and methodological gap in green accounting research within Nigeria’s industrial goods sector—an environmentally intensive industry that has been largely overlooked in prior studies. Unlike earlier works such as those by Patrick, Umoren, and Ukpong (2025), and </w:t>
      </w: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xml:space="preserve"> (2024), which focused predominantly on the oil and gas sector, or those by Huwaida, </w:t>
      </w:r>
      <w:proofErr w:type="spellStart"/>
      <w:r w:rsidRPr="00BC3003">
        <w:rPr>
          <w:rFonts w:ascii="Times New Roman" w:hAnsi="Times New Roman" w:cs="Times New Roman"/>
          <w:sz w:val="24"/>
          <w:szCs w:val="24"/>
        </w:rPr>
        <w:t>Puspitasari</w:t>
      </w:r>
      <w:proofErr w:type="spellEnd"/>
      <w:r w:rsidRPr="00BC3003">
        <w:rPr>
          <w:rFonts w:ascii="Times New Roman" w:hAnsi="Times New Roman" w:cs="Times New Roman"/>
          <w:sz w:val="24"/>
          <w:szCs w:val="24"/>
        </w:rPr>
        <w:t xml:space="preserve">, and </w:t>
      </w:r>
      <w:proofErr w:type="spellStart"/>
      <w:r w:rsidRPr="00BC3003">
        <w:rPr>
          <w:rFonts w:ascii="Times New Roman" w:hAnsi="Times New Roman" w:cs="Times New Roman"/>
          <w:sz w:val="24"/>
          <w:szCs w:val="24"/>
        </w:rPr>
        <w:t>Djanegara</w:t>
      </w:r>
      <w:proofErr w:type="spellEnd"/>
      <w:r w:rsidRPr="00BC3003">
        <w:rPr>
          <w:rFonts w:ascii="Times New Roman" w:hAnsi="Times New Roman" w:cs="Times New Roman"/>
          <w:sz w:val="24"/>
          <w:szCs w:val="24"/>
        </w:rPr>
        <w:t xml:space="preserve"> (2025) and Nisaa and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xml:space="preserve"> (2025) that generalized green accounting effects across sectors in Indonesia, this study uniquely isolates and examines the discrete effects of waste management, pollution control, and emission control disclosures on firm value using Tobin’s Q. By doing so, it departs from prior studies that either bundled green accounting indicators or relied on broad CSR measures without disaggregating specific environmental practices. Moreover, it offers a targeted assessment within the Nigerian industrial goods sector—an area underrepresented in past studies such as those by Ihenyen and </w:t>
      </w:r>
      <w:proofErr w:type="spellStart"/>
      <w:r w:rsidRPr="00BC3003">
        <w:rPr>
          <w:rFonts w:ascii="Times New Roman" w:hAnsi="Times New Roman" w:cs="Times New Roman"/>
          <w:sz w:val="24"/>
          <w:szCs w:val="24"/>
        </w:rPr>
        <w:t>Pabraebiowei</w:t>
      </w:r>
      <w:proofErr w:type="spellEnd"/>
      <w:r w:rsidRPr="00BC3003">
        <w:rPr>
          <w:rFonts w:ascii="Times New Roman" w:hAnsi="Times New Roman" w:cs="Times New Roman"/>
          <w:sz w:val="24"/>
          <w:szCs w:val="24"/>
        </w:rPr>
        <w:t xml:space="preserve"> (2024) and Adebanjo and Wisdom (2024), who employed Tobin’s Q but did not </w:t>
      </w:r>
      <w:r w:rsidRPr="00BC3003">
        <w:rPr>
          <w:rFonts w:ascii="Times New Roman" w:hAnsi="Times New Roman" w:cs="Times New Roman"/>
          <w:sz w:val="24"/>
          <w:szCs w:val="24"/>
        </w:rPr>
        <w:lastRenderedPageBreak/>
        <w:t>consider sectoral specificity. Through its sector-focused scope, disaggregated green disclosure variables, and ten-year longitudinal analysis (2015–2024), this study expands empirical understanding of how distinct components of green accounting affect firm value in a high-impact industry, thus providing a more contextually grounded contribution to literature.</w:t>
      </w:r>
    </w:p>
    <w:p w14:paraId="5FAF1FFC" w14:textId="77777777" w:rsidR="00C62435" w:rsidRDefault="00C62435" w:rsidP="001D3B07">
      <w:pPr>
        <w:pStyle w:val="Heading1"/>
        <w:spacing w:before="0" w:after="0" w:line="240" w:lineRule="auto"/>
        <w:jc w:val="center"/>
        <w:rPr>
          <w:szCs w:val="24"/>
        </w:rPr>
      </w:pPr>
      <w:bookmarkStart w:id="35" w:name="_Toc201039759"/>
    </w:p>
    <w:p w14:paraId="3537C730" w14:textId="329A2CA2" w:rsidR="00BC3003" w:rsidRPr="00BC3003" w:rsidRDefault="00BC3003" w:rsidP="001D3B07">
      <w:pPr>
        <w:pStyle w:val="Heading1"/>
        <w:spacing w:before="0" w:after="0" w:line="240" w:lineRule="auto"/>
        <w:jc w:val="center"/>
        <w:rPr>
          <w:szCs w:val="24"/>
        </w:rPr>
      </w:pPr>
      <w:commentRangeStart w:id="36"/>
      <w:r w:rsidRPr="00BC3003">
        <w:rPr>
          <w:szCs w:val="24"/>
        </w:rPr>
        <w:t>REFERENCES</w:t>
      </w:r>
      <w:bookmarkEnd w:id="35"/>
      <w:commentRangeEnd w:id="36"/>
      <w:r w:rsidR="00933475">
        <w:rPr>
          <w:rStyle w:val="CommentReference"/>
          <w:rFonts w:asciiTheme="minorHAnsi" w:eastAsiaTheme="minorHAnsi" w:hAnsiTheme="minorHAnsi" w:cstheme="minorBidi"/>
          <w:b w:val="0"/>
        </w:rPr>
        <w:commentReference w:id="36"/>
      </w:r>
    </w:p>
    <w:p w14:paraId="37E14A97"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Adebanjo, A. A., &amp; Wisdom, O. (2024). Green accounting practices and value of listed firms in Nigeria. </w:t>
      </w:r>
      <w:r w:rsidRPr="00BC3003">
        <w:rPr>
          <w:rFonts w:ascii="Times New Roman" w:hAnsi="Times New Roman" w:cs="Times New Roman"/>
          <w:i/>
          <w:iCs/>
          <w:sz w:val="24"/>
          <w:szCs w:val="24"/>
        </w:rPr>
        <w:t xml:space="preserve">International Journal of Professional Business Review: </w:t>
      </w:r>
      <w:commentRangeStart w:id="37"/>
      <w:r w:rsidRPr="00BC3003">
        <w:rPr>
          <w:rFonts w:ascii="Times New Roman" w:hAnsi="Times New Roman" w:cs="Times New Roman"/>
          <w:i/>
          <w:iCs/>
          <w:sz w:val="24"/>
          <w:szCs w:val="24"/>
        </w:rPr>
        <w:t>Int. J. Prof. Bus. Rev.</w:t>
      </w:r>
      <w:r w:rsidRPr="00BC3003">
        <w:rPr>
          <w:rFonts w:ascii="Times New Roman" w:hAnsi="Times New Roman" w:cs="Times New Roman"/>
          <w:sz w:val="24"/>
          <w:szCs w:val="24"/>
        </w:rPr>
        <w:t>, </w:t>
      </w:r>
      <w:commentRangeEnd w:id="37"/>
      <w:r w:rsidR="0049784C">
        <w:rPr>
          <w:rStyle w:val="CommentReference"/>
        </w:rPr>
        <w:commentReference w:id="37"/>
      </w:r>
      <w:r w:rsidRPr="00BC3003">
        <w:rPr>
          <w:rFonts w:ascii="Times New Roman" w:hAnsi="Times New Roman" w:cs="Times New Roman"/>
          <w:i/>
          <w:iCs/>
          <w:sz w:val="24"/>
          <w:szCs w:val="24"/>
        </w:rPr>
        <w:t>9</w:t>
      </w:r>
      <w:r w:rsidRPr="00BC3003">
        <w:rPr>
          <w:rFonts w:ascii="Times New Roman" w:hAnsi="Times New Roman" w:cs="Times New Roman"/>
          <w:sz w:val="24"/>
          <w:szCs w:val="24"/>
        </w:rPr>
        <w:t>(9), 1.</w:t>
      </w:r>
    </w:p>
    <w:p w14:paraId="58F747A3"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Adeleye, G. O., &amp; </w:t>
      </w:r>
      <w:proofErr w:type="spellStart"/>
      <w:r w:rsidRPr="00BC3003">
        <w:rPr>
          <w:rFonts w:ascii="Times New Roman" w:hAnsi="Times New Roman" w:cs="Times New Roman"/>
          <w:sz w:val="24"/>
          <w:szCs w:val="24"/>
        </w:rPr>
        <w:t>Asebiode</w:t>
      </w:r>
      <w:proofErr w:type="spellEnd"/>
      <w:r w:rsidRPr="00BC3003">
        <w:rPr>
          <w:rFonts w:ascii="Times New Roman" w:hAnsi="Times New Roman" w:cs="Times New Roman"/>
          <w:sz w:val="24"/>
          <w:szCs w:val="24"/>
        </w:rPr>
        <w:t xml:space="preserve">, M. F. (2023). </w:t>
      </w:r>
      <w:commentRangeStart w:id="38"/>
      <w:r w:rsidRPr="00BC3003">
        <w:rPr>
          <w:rFonts w:ascii="Times New Roman" w:hAnsi="Times New Roman" w:cs="Times New Roman"/>
          <w:sz w:val="24"/>
          <w:szCs w:val="24"/>
        </w:rPr>
        <w:t xml:space="preserve">Green Accounting Practices, Firm Size and Business Sustainability </w:t>
      </w:r>
      <w:r w:rsidR="00987674" w:rsidRPr="00BC3003">
        <w:rPr>
          <w:rFonts w:ascii="Times New Roman" w:hAnsi="Times New Roman" w:cs="Times New Roman"/>
          <w:sz w:val="24"/>
          <w:szCs w:val="24"/>
        </w:rPr>
        <w:t>of</w:t>
      </w:r>
      <w:r w:rsidRPr="00BC3003">
        <w:rPr>
          <w:rFonts w:ascii="Times New Roman" w:hAnsi="Times New Roman" w:cs="Times New Roman"/>
          <w:sz w:val="24"/>
          <w:szCs w:val="24"/>
        </w:rPr>
        <w:t xml:space="preserve"> Listed Firms </w:t>
      </w:r>
      <w:r w:rsidR="00644B2C" w:rsidRPr="00BC3003">
        <w:rPr>
          <w:rFonts w:ascii="Times New Roman" w:hAnsi="Times New Roman" w:cs="Times New Roman"/>
          <w:sz w:val="24"/>
          <w:szCs w:val="24"/>
        </w:rPr>
        <w:t>in</w:t>
      </w:r>
      <w:r w:rsidRPr="00BC3003">
        <w:rPr>
          <w:rFonts w:ascii="Times New Roman" w:hAnsi="Times New Roman" w:cs="Times New Roman"/>
          <w:sz w:val="24"/>
          <w:szCs w:val="24"/>
        </w:rPr>
        <w:t xml:space="preserve"> Nigeria.</w:t>
      </w:r>
      <w:commentRangeEnd w:id="38"/>
      <w:r w:rsidR="00933475">
        <w:rPr>
          <w:rStyle w:val="CommentReference"/>
        </w:rPr>
        <w:commentReference w:id="38"/>
      </w:r>
      <w:r w:rsidRPr="00BC3003">
        <w:rPr>
          <w:rFonts w:ascii="Times New Roman" w:hAnsi="Times New Roman" w:cs="Times New Roman"/>
          <w:sz w:val="24"/>
          <w:szCs w:val="24"/>
        </w:rPr>
        <w:t xml:space="preserve"> In </w:t>
      </w:r>
      <w:r w:rsidRPr="00BC3003">
        <w:rPr>
          <w:rFonts w:ascii="Times New Roman" w:hAnsi="Times New Roman" w:cs="Times New Roman"/>
          <w:i/>
          <w:iCs/>
          <w:sz w:val="24"/>
          <w:szCs w:val="24"/>
        </w:rPr>
        <w:t xml:space="preserve">8th Annual International Academic Conference on Accounting </w:t>
      </w:r>
      <w:r w:rsidR="00987674" w:rsidRPr="00BC3003">
        <w:rPr>
          <w:rFonts w:ascii="Times New Roman" w:hAnsi="Times New Roman" w:cs="Times New Roman"/>
          <w:i/>
          <w:iCs/>
          <w:sz w:val="24"/>
          <w:szCs w:val="24"/>
        </w:rPr>
        <w:t>and</w:t>
      </w:r>
      <w:r w:rsidRPr="00BC3003">
        <w:rPr>
          <w:rFonts w:ascii="Times New Roman" w:hAnsi="Times New Roman" w:cs="Times New Roman"/>
          <w:i/>
          <w:iCs/>
          <w:sz w:val="24"/>
          <w:szCs w:val="24"/>
        </w:rPr>
        <w:t xml:space="preserve"> Finance</w:t>
      </w:r>
      <w:r w:rsidRPr="00BC3003">
        <w:rPr>
          <w:rFonts w:ascii="Times New Roman" w:hAnsi="Times New Roman" w:cs="Times New Roman"/>
          <w:sz w:val="24"/>
          <w:szCs w:val="24"/>
        </w:rPr>
        <w:t> (p. 96).</w:t>
      </w:r>
    </w:p>
    <w:p w14:paraId="21842EAE" w14:textId="77777777" w:rsid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Akpan, D. C., &amp; </w:t>
      </w:r>
      <w:proofErr w:type="spellStart"/>
      <w:r w:rsidRPr="00BC3003">
        <w:rPr>
          <w:rFonts w:ascii="Times New Roman" w:hAnsi="Times New Roman" w:cs="Times New Roman"/>
          <w:sz w:val="24"/>
          <w:szCs w:val="24"/>
        </w:rPr>
        <w:t>Nkanta</w:t>
      </w:r>
      <w:proofErr w:type="spellEnd"/>
      <w:r w:rsidRPr="00BC3003">
        <w:rPr>
          <w:rFonts w:ascii="Times New Roman" w:hAnsi="Times New Roman" w:cs="Times New Roman"/>
          <w:sz w:val="24"/>
          <w:szCs w:val="24"/>
        </w:rPr>
        <w:t>, U. O. (2023). Green accounting practices and shareholders’ value of listed consumer goods companies in Nigeria. </w:t>
      </w:r>
      <w:r w:rsidRPr="00BC3003">
        <w:rPr>
          <w:rFonts w:ascii="Times New Roman" w:hAnsi="Times New Roman" w:cs="Times New Roman"/>
          <w:i/>
          <w:iCs/>
          <w:sz w:val="24"/>
          <w:szCs w:val="24"/>
        </w:rPr>
        <w:t>European Journal of Accounting, Auditing and Finance Research</w:t>
      </w:r>
      <w:r w:rsidRPr="00BC3003">
        <w:rPr>
          <w:rFonts w:ascii="Times New Roman" w:hAnsi="Times New Roman" w:cs="Times New Roman"/>
          <w:sz w:val="24"/>
          <w:szCs w:val="24"/>
        </w:rPr>
        <w:t>, </w:t>
      </w:r>
      <w:r w:rsidRPr="00BC3003">
        <w:rPr>
          <w:rFonts w:ascii="Times New Roman" w:hAnsi="Times New Roman" w:cs="Times New Roman"/>
          <w:i/>
          <w:iCs/>
          <w:sz w:val="24"/>
          <w:szCs w:val="24"/>
        </w:rPr>
        <w:t>11</w:t>
      </w:r>
      <w:r w:rsidRPr="00BC3003">
        <w:rPr>
          <w:rFonts w:ascii="Times New Roman" w:hAnsi="Times New Roman" w:cs="Times New Roman"/>
          <w:sz w:val="24"/>
          <w:szCs w:val="24"/>
        </w:rPr>
        <w:t>(6), 1-23.</w:t>
      </w:r>
    </w:p>
    <w:p w14:paraId="66FF835A" w14:textId="77777777" w:rsidR="00987674" w:rsidRPr="00BC3003" w:rsidRDefault="00987674" w:rsidP="00BC3003">
      <w:pPr>
        <w:spacing w:after="120" w:line="240" w:lineRule="auto"/>
        <w:ind w:left="720" w:hanging="720"/>
        <w:jc w:val="both"/>
        <w:rPr>
          <w:rFonts w:ascii="Times New Roman" w:hAnsi="Times New Roman" w:cs="Times New Roman"/>
          <w:sz w:val="24"/>
          <w:szCs w:val="24"/>
        </w:rPr>
      </w:pPr>
      <w:proofErr w:type="spellStart"/>
      <w:r w:rsidRPr="00987674">
        <w:rPr>
          <w:rFonts w:ascii="Times New Roman" w:hAnsi="Times New Roman" w:cs="Times New Roman"/>
          <w:sz w:val="24"/>
          <w:szCs w:val="24"/>
        </w:rPr>
        <w:t>Anaike</w:t>
      </w:r>
      <w:proofErr w:type="spellEnd"/>
      <w:r w:rsidRPr="00987674">
        <w:rPr>
          <w:rFonts w:ascii="Times New Roman" w:hAnsi="Times New Roman" w:cs="Times New Roman"/>
          <w:sz w:val="24"/>
          <w:szCs w:val="24"/>
        </w:rPr>
        <w:t xml:space="preserve">, C., </w:t>
      </w:r>
      <w:proofErr w:type="spellStart"/>
      <w:r w:rsidRPr="00987674">
        <w:rPr>
          <w:rFonts w:ascii="Times New Roman" w:hAnsi="Times New Roman" w:cs="Times New Roman"/>
          <w:sz w:val="24"/>
          <w:szCs w:val="24"/>
        </w:rPr>
        <w:t>Ihekwereme</w:t>
      </w:r>
      <w:proofErr w:type="spellEnd"/>
      <w:r w:rsidRPr="00987674">
        <w:rPr>
          <w:rFonts w:ascii="Times New Roman" w:hAnsi="Times New Roman" w:cs="Times New Roman"/>
          <w:sz w:val="24"/>
          <w:szCs w:val="24"/>
        </w:rPr>
        <w:t xml:space="preserve">, E., &amp; Nworie, G. (2026). </w:t>
      </w:r>
      <w:commentRangeStart w:id="39"/>
      <w:r w:rsidRPr="00987674">
        <w:rPr>
          <w:rFonts w:ascii="Times New Roman" w:hAnsi="Times New Roman" w:cs="Times New Roman"/>
          <w:sz w:val="24"/>
          <w:szCs w:val="24"/>
        </w:rPr>
        <w:t>Too Much to Owe, Too Little to Grow? Debt-to-Asset Ratio and Stock Market Performance of Nigerian Banks</w:t>
      </w:r>
      <w:commentRangeEnd w:id="39"/>
      <w:r w:rsidR="00933475">
        <w:rPr>
          <w:rStyle w:val="CommentReference"/>
        </w:rPr>
        <w:commentReference w:id="39"/>
      </w:r>
      <w:r w:rsidRPr="00987674">
        <w:rPr>
          <w:rFonts w:ascii="Times New Roman" w:hAnsi="Times New Roman" w:cs="Times New Roman"/>
          <w:sz w:val="24"/>
          <w:szCs w:val="24"/>
        </w:rPr>
        <w:t>. </w:t>
      </w:r>
      <w:r w:rsidRPr="00987674">
        <w:rPr>
          <w:rFonts w:ascii="Times New Roman" w:hAnsi="Times New Roman" w:cs="Times New Roman"/>
          <w:i/>
          <w:iCs/>
          <w:sz w:val="24"/>
          <w:szCs w:val="24"/>
        </w:rPr>
        <w:t>Journal of Modern Social Sciences</w:t>
      </w:r>
      <w:r w:rsidRPr="00987674">
        <w:rPr>
          <w:rFonts w:ascii="Times New Roman" w:hAnsi="Times New Roman" w:cs="Times New Roman"/>
          <w:sz w:val="24"/>
          <w:szCs w:val="24"/>
        </w:rPr>
        <w:t>, </w:t>
      </w:r>
      <w:r w:rsidRPr="00987674">
        <w:rPr>
          <w:rFonts w:ascii="Times New Roman" w:hAnsi="Times New Roman" w:cs="Times New Roman"/>
          <w:i/>
          <w:iCs/>
          <w:sz w:val="24"/>
          <w:szCs w:val="24"/>
        </w:rPr>
        <w:t>3</w:t>
      </w:r>
      <w:r w:rsidRPr="00987674">
        <w:rPr>
          <w:rFonts w:ascii="Times New Roman" w:hAnsi="Times New Roman" w:cs="Times New Roman"/>
          <w:sz w:val="24"/>
          <w:szCs w:val="24"/>
        </w:rPr>
        <w:t>(1), 23-35.</w:t>
      </w:r>
    </w:p>
    <w:p w14:paraId="735F1219"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Chen, X., Shen, X., &amp; Zhuge, A. (2024). Pollution matters: The political cost of information disclosure. </w:t>
      </w:r>
      <w:r w:rsidRPr="00BC3003">
        <w:rPr>
          <w:rFonts w:ascii="Times New Roman" w:hAnsi="Times New Roman" w:cs="Times New Roman"/>
          <w:i/>
          <w:iCs/>
          <w:sz w:val="24"/>
          <w:szCs w:val="24"/>
        </w:rPr>
        <w:t>Governance</w:t>
      </w:r>
      <w:r w:rsidRPr="00BC3003">
        <w:rPr>
          <w:rFonts w:ascii="Times New Roman" w:hAnsi="Times New Roman" w:cs="Times New Roman"/>
          <w:sz w:val="24"/>
          <w:szCs w:val="24"/>
        </w:rPr>
        <w:t>, </w:t>
      </w:r>
      <w:r w:rsidRPr="00BC3003">
        <w:rPr>
          <w:rFonts w:ascii="Times New Roman" w:hAnsi="Times New Roman" w:cs="Times New Roman"/>
          <w:i/>
          <w:iCs/>
          <w:sz w:val="24"/>
          <w:szCs w:val="24"/>
        </w:rPr>
        <w:t>37</w:t>
      </w:r>
      <w:r w:rsidRPr="00BC3003">
        <w:rPr>
          <w:rFonts w:ascii="Times New Roman" w:hAnsi="Times New Roman" w:cs="Times New Roman"/>
          <w:sz w:val="24"/>
          <w:szCs w:val="24"/>
        </w:rPr>
        <w:t>(4), 1275-1297.</w:t>
      </w:r>
    </w:p>
    <w:p w14:paraId="21463355" w14:textId="77777777" w:rsid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Doobee</w:t>
      </w:r>
      <w:proofErr w:type="spellEnd"/>
      <w:r w:rsidRPr="00BC3003">
        <w:rPr>
          <w:rFonts w:ascii="Times New Roman" w:hAnsi="Times New Roman" w:cs="Times New Roman"/>
          <w:sz w:val="24"/>
          <w:szCs w:val="24"/>
        </w:rPr>
        <w:t xml:space="preserve">, L. P., </w:t>
      </w:r>
      <w:proofErr w:type="spellStart"/>
      <w:r w:rsidRPr="00BC3003">
        <w:rPr>
          <w:rFonts w:ascii="Times New Roman" w:hAnsi="Times New Roman" w:cs="Times New Roman"/>
          <w:sz w:val="24"/>
          <w:szCs w:val="24"/>
        </w:rPr>
        <w:t>Ironkwe</w:t>
      </w:r>
      <w:proofErr w:type="spellEnd"/>
      <w:r w:rsidRPr="00BC3003">
        <w:rPr>
          <w:rFonts w:ascii="Times New Roman" w:hAnsi="Times New Roman" w:cs="Times New Roman"/>
          <w:sz w:val="24"/>
          <w:szCs w:val="24"/>
        </w:rPr>
        <w:t xml:space="preserve">, U. I., &amp; </w:t>
      </w:r>
      <w:proofErr w:type="spellStart"/>
      <w:r w:rsidRPr="00BC3003">
        <w:rPr>
          <w:rFonts w:ascii="Times New Roman" w:hAnsi="Times New Roman" w:cs="Times New Roman"/>
          <w:sz w:val="24"/>
          <w:szCs w:val="24"/>
        </w:rPr>
        <w:t>Nwaiwu</w:t>
      </w:r>
      <w:proofErr w:type="spellEnd"/>
      <w:r w:rsidRPr="00BC3003">
        <w:rPr>
          <w:rFonts w:ascii="Times New Roman" w:hAnsi="Times New Roman" w:cs="Times New Roman"/>
          <w:sz w:val="24"/>
          <w:szCs w:val="24"/>
        </w:rPr>
        <w:t xml:space="preserve">, J. N. (2024). </w:t>
      </w:r>
      <w:commentRangeStart w:id="40"/>
      <w:r w:rsidRPr="00BC3003">
        <w:rPr>
          <w:rFonts w:ascii="Times New Roman" w:hAnsi="Times New Roman" w:cs="Times New Roman"/>
          <w:sz w:val="24"/>
          <w:szCs w:val="24"/>
        </w:rPr>
        <w:t>Green Accounting and Financial Performance of Listed Oil and Gas Companies in Nigeria. </w:t>
      </w:r>
      <w:r w:rsidRPr="00BC3003">
        <w:rPr>
          <w:rFonts w:ascii="Times New Roman" w:hAnsi="Times New Roman" w:cs="Times New Roman"/>
          <w:i/>
          <w:iCs/>
          <w:sz w:val="24"/>
          <w:szCs w:val="24"/>
        </w:rPr>
        <w:t xml:space="preserve">Int. J. </w:t>
      </w:r>
      <w:commentRangeEnd w:id="40"/>
      <w:r w:rsidR="00933475">
        <w:rPr>
          <w:rStyle w:val="CommentReference"/>
        </w:rPr>
        <w:commentReference w:id="40"/>
      </w:r>
      <w:r w:rsidRPr="00BC3003">
        <w:rPr>
          <w:rFonts w:ascii="Times New Roman" w:hAnsi="Times New Roman" w:cs="Times New Roman"/>
          <w:i/>
          <w:iCs/>
          <w:sz w:val="24"/>
          <w:szCs w:val="24"/>
        </w:rPr>
        <w:t>Business Management</w:t>
      </w:r>
      <w:r w:rsidRPr="00BC3003">
        <w:rPr>
          <w:rFonts w:ascii="Times New Roman" w:hAnsi="Times New Roman" w:cs="Times New Roman"/>
          <w:sz w:val="24"/>
          <w:szCs w:val="24"/>
        </w:rPr>
        <w:t>, </w:t>
      </w:r>
      <w:r w:rsidRPr="00BC3003">
        <w:rPr>
          <w:rFonts w:ascii="Times New Roman" w:hAnsi="Times New Roman" w:cs="Times New Roman"/>
          <w:i/>
          <w:iCs/>
          <w:sz w:val="24"/>
          <w:szCs w:val="24"/>
        </w:rPr>
        <w:t>7</w:t>
      </w:r>
      <w:r w:rsidRPr="00BC3003">
        <w:rPr>
          <w:rFonts w:ascii="Times New Roman" w:hAnsi="Times New Roman" w:cs="Times New Roman"/>
          <w:sz w:val="24"/>
          <w:szCs w:val="24"/>
        </w:rPr>
        <w:t>(06), 01-20.</w:t>
      </w:r>
    </w:p>
    <w:p w14:paraId="1D2C0D3C"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commentRangeStart w:id="41"/>
      <w:r w:rsidRPr="00BC3003">
        <w:rPr>
          <w:rFonts w:ascii="Times New Roman" w:hAnsi="Times New Roman" w:cs="Times New Roman"/>
          <w:sz w:val="24"/>
          <w:szCs w:val="24"/>
        </w:rPr>
        <w:t xml:space="preserve">Elom, J., Nworie, G. O., Ugwu, J., </w:t>
      </w:r>
      <w:proofErr w:type="spellStart"/>
      <w:r w:rsidRPr="00BC3003">
        <w:rPr>
          <w:rFonts w:ascii="Times New Roman" w:hAnsi="Times New Roman" w:cs="Times New Roman"/>
          <w:sz w:val="24"/>
          <w:szCs w:val="24"/>
        </w:rPr>
        <w:t>Nwogo</w:t>
      </w:r>
      <w:proofErr w:type="spellEnd"/>
      <w:r w:rsidRPr="00BC3003">
        <w:rPr>
          <w:rFonts w:ascii="Times New Roman" w:hAnsi="Times New Roman" w:cs="Times New Roman"/>
          <w:sz w:val="24"/>
          <w:szCs w:val="24"/>
        </w:rPr>
        <w:t xml:space="preserve">, J., &amp; </w:t>
      </w:r>
      <w:proofErr w:type="spellStart"/>
      <w:r w:rsidRPr="00BC3003">
        <w:rPr>
          <w:rFonts w:ascii="Times New Roman" w:hAnsi="Times New Roman" w:cs="Times New Roman"/>
          <w:sz w:val="24"/>
          <w:szCs w:val="24"/>
        </w:rPr>
        <w:t>Nwele</w:t>
      </w:r>
      <w:proofErr w:type="spellEnd"/>
      <w:r w:rsidRPr="00BC3003">
        <w:rPr>
          <w:rFonts w:ascii="Times New Roman" w:hAnsi="Times New Roman" w:cs="Times New Roman"/>
          <w:sz w:val="24"/>
          <w:szCs w:val="24"/>
        </w:rPr>
        <w:t>, A. (2025). Carbon management disclosure and firm value in the Nigerian energy market. </w:t>
      </w:r>
      <w:r w:rsidRPr="00BC3003">
        <w:rPr>
          <w:rFonts w:ascii="Times New Roman" w:hAnsi="Times New Roman" w:cs="Times New Roman"/>
          <w:i/>
          <w:iCs/>
          <w:sz w:val="24"/>
          <w:szCs w:val="24"/>
        </w:rPr>
        <w:t>Journal of Current Social Issues Studies</w:t>
      </w:r>
      <w:r w:rsidRPr="00BC3003">
        <w:rPr>
          <w:rFonts w:ascii="Times New Roman" w:hAnsi="Times New Roman" w:cs="Times New Roman"/>
          <w:sz w:val="24"/>
          <w:szCs w:val="24"/>
        </w:rPr>
        <w:t>, </w:t>
      </w:r>
      <w:r w:rsidRPr="00BC3003">
        <w:rPr>
          <w:rFonts w:ascii="Times New Roman" w:hAnsi="Times New Roman" w:cs="Times New Roman"/>
          <w:i/>
          <w:iCs/>
          <w:sz w:val="24"/>
          <w:szCs w:val="24"/>
        </w:rPr>
        <w:t>2</w:t>
      </w:r>
      <w:r w:rsidRPr="00BC3003">
        <w:rPr>
          <w:rFonts w:ascii="Times New Roman" w:hAnsi="Times New Roman" w:cs="Times New Roman"/>
          <w:sz w:val="24"/>
          <w:szCs w:val="24"/>
        </w:rPr>
        <w:t>(7), 355-369.</w:t>
      </w:r>
      <w:commentRangeEnd w:id="41"/>
      <w:r w:rsidR="00933475">
        <w:rPr>
          <w:rStyle w:val="CommentReference"/>
        </w:rPr>
        <w:commentReference w:id="41"/>
      </w:r>
    </w:p>
    <w:p w14:paraId="3E0489F8"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Ezekwere</w:t>
      </w:r>
      <w:proofErr w:type="spellEnd"/>
      <w:r w:rsidRPr="00BC3003">
        <w:rPr>
          <w:rFonts w:ascii="Times New Roman" w:hAnsi="Times New Roman" w:cs="Times New Roman"/>
          <w:sz w:val="24"/>
          <w:szCs w:val="24"/>
        </w:rPr>
        <w:t xml:space="preserve">, U., &amp; </w:t>
      </w:r>
      <w:proofErr w:type="spellStart"/>
      <w:r w:rsidRPr="00BC3003">
        <w:rPr>
          <w:rFonts w:ascii="Times New Roman" w:hAnsi="Times New Roman" w:cs="Times New Roman"/>
          <w:sz w:val="24"/>
          <w:szCs w:val="24"/>
        </w:rPr>
        <w:t>Ikilidi</w:t>
      </w:r>
      <w:proofErr w:type="spellEnd"/>
      <w:r w:rsidRPr="00BC3003">
        <w:rPr>
          <w:rFonts w:ascii="Times New Roman" w:hAnsi="Times New Roman" w:cs="Times New Roman"/>
          <w:sz w:val="24"/>
          <w:szCs w:val="24"/>
        </w:rPr>
        <w:t>, J. (2024). Effect of Green Accounting Disclosure and Financial Performance: A Study of Consumer Goods Firms in Nigeria. </w:t>
      </w:r>
      <w:r w:rsidRPr="00BC3003">
        <w:rPr>
          <w:rFonts w:ascii="Times New Roman" w:hAnsi="Times New Roman" w:cs="Times New Roman"/>
          <w:i/>
          <w:iCs/>
          <w:sz w:val="24"/>
          <w:szCs w:val="24"/>
        </w:rPr>
        <w:t>Journal of the Management Sciences</w:t>
      </w:r>
      <w:r w:rsidRPr="00BC3003">
        <w:rPr>
          <w:rFonts w:ascii="Times New Roman" w:hAnsi="Times New Roman" w:cs="Times New Roman"/>
          <w:sz w:val="24"/>
          <w:szCs w:val="24"/>
        </w:rPr>
        <w:t>, </w:t>
      </w:r>
      <w:r w:rsidRPr="00BC3003">
        <w:rPr>
          <w:rFonts w:ascii="Times New Roman" w:hAnsi="Times New Roman" w:cs="Times New Roman"/>
          <w:i/>
          <w:iCs/>
          <w:sz w:val="24"/>
          <w:szCs w:val="24"/>
        </w:rPr>
        <w:t>61</w:t>
      </w:r>
      <w:r w:rsidRPr="00BC3003">
        <w:rPr>
          <w:rFonts w:ascii="Times New Roman" w:hAnsi="Times New Roman" w:cs="Times New Roman"/>
          <w:sz w:val="24"/>
          <w:szCs w:val="24"/>
        </w:rPr>
        <w:t>(7), 1-19.</w:t>
      </w:r>
    </w:p>
    <w:p w14:paraId="4F2DBA65"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Fabian, O. &amp; Emeka, O. (2022). Effect of community development and waste management disclosures on liquidity of firms in Nigeria. </w:t>
      </w:r>
      <w:r w:rsidRPr="00BC3003">
        <w:rPr>
          <w:rFonts w:ascii="Times New Roman" w:hAnsi="Times New Roman" w:cs="Times New Roman"/>
          <w:i/>
          <w:iCs/>
          <w:sz w:val="24"/>
          <w:szCs w:val="24"/>
        </w:rPr>
        <w:t>Asian Journal of Advances in Research</w:t>
      </w:r>
      <w:r w:rsidRPr="00BC3003">
        <w:rPr>
          <w:rFonts w:ascii="Times New Roman" w:hAnsi="Times New Roman" w:cs="Times New Roman"/>
          <w:sz w:val="24"/>
          <w:szCs w:val="24"/>
        </w:rPr>
        <w:t>, </w:t>
      </w:r>
      <w:r w:rsidRPr="00BC3003">
        <w:rPr>
          <w:rFonts w:ascii="Times New Roman" w:hAnsi="Times New Roman" w:cs="Times New Roman"/>
          <w:i/>
          <w:iCs/>
          <w:sz w:val="24"/>
          <w:szCs w:val="24"/>
        </w:rPr>
        <w:t>15</w:t>
      </w:r>
      <w:r w:rsidRPr="00BC3003">
        <w:rPr>
          <w:rFonts w:ascii="Times New Roman" w:hAnsi="Times New Roman" w:cs="Times New Roman"/>
          <w:sz w:val="24"/>
          <w:szCs w:val="24"/>
        </w:rPr>
        <w:t>(3), 1-10.</w:t>
      </w:r>
    </w:p>
    <w:p w14:paraId="2854A396"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Gabriel-Odom, A. Q., Chukwu, U., &amp; </w:t>
      </w:r>
      <w:proofErr w:type="spellStart"/>
      <w:r w:rsidRPr="00BC3003">
        <w:rPr>
          <w:rFonts w:ascii="Times New Roman" w:hAnsi="Times New Roman" w:cs="Times New Roman"/>
          <w:sz w:val="24"/>
          <w:szCs w:val="24"/>
        </w:rPr>
        <w:t>Ikpor</w:t>
      </w:r>
      <w:proofErr w:type="spellEnd"/>
      <w:r w:rsidRPr="00BC3003">
        <w:rPr>
          <w:rFonts w:ascii="Times New Roman" w:hAnsi="Times New Roman" w:cs="Times New Roman"/>
          <w:sz w:val="24"/>
          <w:szCs w:val="24"/>
        </w:rPr>
        <w:t xml:space="preserve">, I. M. (2024). Environmental costs disclosure and firms’ performance: A longitudinal analysis of listed oil and gas firms in Nigeria (2011–2020). </w:t>
      </w:r>
      <w:r w:rsidRPr="00BC3003">
        <w:rPr>
          <w:rFonts w:ascii="Times New Roman" w:hAnsi="Times New Roman" w:cs="Times New Roman"/>
          <w:i/>
          <w:iCs/>
          <w:sz w:val="24"/>
          <w:szCs w:val="24"/>
        </w:rPr>
        <w:t>AE-FUNAI Journal of Accounting, Business &amp; Finance, 9</w:t>
      </w:r>
      <w:r w:rsidRPr="00BC3003">
        <w:rPr>
          <w:rFonts w:ascii="Times New Roman" w:hAnsi="Times New Roman" w:cs="Times New Roman"/>
          <w:sz w:val="24"/>
          <w:szCs w:val="24"/>
        </w:rPr>
        <w:t>(1), 389–399.</w:t>
      </w:r>
    </w:p>
    <w:p w14:paraId="521484BD"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Hidayat, A. S. J., &amp; </w:t>
      </w:r>
      <w:proofErr w:type="spellStart"/>
      <w:r w:rsidRPr="00BC3003">
        <w:rPr>
          <w:rFonts w:ascii="Times New Roman" w:hAnsi="Times New Roman" w:cs="Times New Roman"/>
          <w:sz w:val="24"/>
          <w:szCs w:val="24"/>
        </w:rPr>
        <w:t>Widoretno</w:t>
      </w:r>
      <w:proofErr w:type="spellEnd"/>
      <w:r w:rsidRPr="00BC3003">
        <w:rPr>
          <w:rFonts w:ascii="Times New Roman" w:hAnsi="Times New Roman" w:cs="Times New Roman"/>
          <w:sz w:val="24"/>
          <w:szCs w:val="24"/>
        </w:rPr>
        <w:t>, A. A. (2025). The Contribution of Green Accounting, CSR, Environmental Performance, and Company Size to Financial Performance of Manufacturing Companies Enlisted in IDX at 2019-2022. </w:t>
      </w:r>
      <w:proofErr w:type="spellStart"/>
      <w:r w:rsidRPr="00BC3003">
        <w:rPr>
          <w:rFonts w:ascii="Times New Roman" w:hAnsi="Times New Roman" w:cs="Times New Roman"/>
          <w:i/>
          <w:iCs/>
          <w:sz w:val="24"/>
          <w:szCs w:val="24"/>
        </w:rPr>
        <w:t>Jambura</w:t>
      </w:r>
      <w:proofErr w:type="spellEnd"/>
      <w:r w:rsidRPr="00BC3003">
        <w:rPr>
          <w:rFonts w:ascii="Times New Roman" w:hAnsi="Times New Roman" w:cs="Times New Roman"/>
          <w:i/>
          <w:iCs/>
          <w:sz w:val="24"/>
          <w:szCs w:val="24"/>
        </w:rPr>
        <w:t xml:space="preserve"> Economic Education Journal</w:t>
      </w:r>
      <w:r w:rsidRPr="00BC3003">
        <w:rPr>
          <w:rFonts w:ascii="Times New Roman" w:hAnsi="Times New Roman" w:cs="Times New Roman"/>
          <w:sz w:val="24"/>
          <w:szCs w:val="24"/>
        </w:rPr>
        <w:t>, </w:t>
      </w:r>
      <w:r w:rsidRPr="00BC3003">
        <w:rPr>
          <w:rFonts w:ascii="Times New Roman" w:hAnsi="Times New Roman" w:cs="Times New Roman"/>
          <w:i/>
          <w:iCs/>
          <w:sz w:val="24"/>
          <w:szCs w:val="24"/>
        </w:rPr>
        <w:t>7</w:t>
      </w:r>
      <w:r w:rsidRPr="00BC3003">
        <w:rPr>
          <w:rFonts w:ascii="Times New Roman" w:hAnsi="Times New Roman" w:cs="Times New Roman"/>
          <w:sz w:val="24"/>
          <w:szCs w:val="24"/>
        </w:rPr>
        <w:t>(1), 98-110.</w:t>
      </w:r>
    </w:p>
    <w:p w14:paraId="783518EE"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Huwaida, S., </w:t>
      </w:r>
      <w:proofErr w:type="spellStart"/>
      <w:r w:rsidRPr="00BC3003">
        <w:rPr>
          <w:rFonts w:ascii="Times New Roman" w:hAnsi="Times New Roman" w:cs="Times New Roman"/>
          <w:sz w:val="24"/>
          <w:szCs w:val="24"/>
        </w:rPr>
        <w:t>Puspitasari</w:t>
      </w:r>
      <w:proofErr w:type="spellEnd"/>
      <w:r w:rsidRPr="00BC3003">
        <w:rPr>
          <w:rFonts w:ascii="Times New Roman" w:hAnsi="Times New Roman" w:cs="Times New Roman"/>
          <w:sz w:val="24"/>
          <w:szCs w:val="24"/>
        </w:rPr>
        <w:t xml:space="preserve">, R., &amp; </w:t>
      </w:r>
      <w:proofErr w:type="spellStart"/>
      <w:r w:rsidRPr="00BC3003">
        <w:rPr>
          <w:rFonts w:ascii="Times New Roman" w:hAnsi="Times New Roman" w:cs="Times New Roman"/>
          <w:sz w:val="24"/>
          <w:szCs w:val="24"/>
        </w:rPr>
        <w:t>Djanegara</w:t>
      </w:r>
      <w:proofErr w:type="spellEnd"/>
      <w:r w:rsidRPr="00BC3003">
        <w:rPr>
          <w:rFonts w:ascii="Times New Roman" w:hAnsi="Times New Roman" w:cs="Times New Roman"/>
          <w:sz w:val="24"/>
          <w:szCs w:val="24"/>
        </w:rPr>
        <w:t xml:space="preserve">, M. S. (2025). Green Accounting Implementation </w:t>
      </w:r>
      <w:proofErr w:type="gramStart"/>
      <w:r w:rsidRPr="00BC3003">
        <w:rPr>
          <w:rFonts w:ascii="Times New Roman" w:hAnsi="Times New Roman" w:cs="Times New Roman"/>
          <w:sz w:val="24"/>
          <w:szCs w:val="24"/>
        </w:rPr>
        <w:t>And</w:t>
      </w:r>
      <w:proofErr w:type="gramEnd"/>
      <w:r w:rsidRPr="00BC3003">
        <w:rPr>
          <w:rFonts w:ascii="Times New Roman" w:hAnsi="Times New Roman" w:cs="Times New Roman"/>
          <w:sz w:val="24"/>
          <w:szCs w:val="24"/>
        </w:rPr>
        <w:t xml:space="preserve"> CSR Disclosure </w:t>
      </w:r>
      <w:proofErr w:type="gramStart"/>
      <w:r w:rsidRPr="00BC3003">
        <w:rPr>
          <w:rFonts w:ascii="Times New Roman" w:hAnsi="Times New Roman" w:cs="Times New Roman"/>
          <w:sz w:val="24"/>
          <w:szCs w:val="24"/>
        </w:rPr>
        <w:t>On</w:t>
      </w:r>
      <w:proofErr w:type="gramEnd"/>
      <w:r w:rsidRPr="00BC3003">
        <w:rPr>
          <w:rFonts w:ascii="Times New Roman" w:hAnsi="Times New Roman" w:cs="Times New Roman"/>
          <w:sz w:val="24"/>
          <w:szCs w:val="24"/>
        </w:rPr>
        <w:t xml:space="preserve"> Company Profitability </w:t>
      </w:r>
      <w:proofErr w:type="gramStart"/>
      <w:r w:rsidRPr="00BC3003">
        <w:rPr>
          <w:rFonts w:ascii="Times New Roman" w:hAnsi="Times New Roman" w:cs="Times New Roman"/>
          <w:sz w:val="24"/>
          <w:szCs w:val="24"/>
        </w:rPr>
        <w:t>With</w:t>
      </w:r>
      <w:proofErr w:type="gramEnd"/>
      <w:r w:rsidRPr="00BC3003">
        <w:rPr>
          <w:rFonts w:ascii="Times New Roman" w:hAnsi="Times New Roman" w:cs="Times New Roman"/>
          <w:sz w:val="24"/>
          <w:szCs w:val="24"/>
        </w:rPr>
        <w:t xml:space="preserve"> GCG As </w:t>
      </w:r>
      <w:proofErr w:type="gramStart"/>
      <w:r w:rsidRPr="00BC3003">
        <w:rPr>
          <w:rFonts w:ascii="Times New Roman" w:hAnsi="Times New Roman" w:cs="Times New Roman"/>
          <w:sz w:val="24"/>
          <w:szCs w:val="24"/>
        </w:rPr>
        <w:t>A</w:t>
      </w:r>
      <w:proofErr w:type="gramEnd"/>
      <w:r w:rsidRPr="00BC3003">
        <w:rPr>
          <w:rFonts w:ascii="Times New Roman" w:hAnsi="Times New Roman" w:cs="Times New Roman"/>
          <w:sz w:val="24"/>
          <w:szCs w:val="24"/>
        </w:rPr>
        <w:t xml:space="preserve"> Moderating Variable: Case Study on a Listed Energy Company in Indonesia Stock Exchange 2017-2022. </w:t>
      </w:r>
      <w:proofErr w:type="spellStart"/>
      <w:r w:rsidRPr="00BC3003">
        <w:rPr>
          <w:rFonts w:ascii="Times New Roman" w:hAnsi="Times New Roman" w:cs="Times New Roman"/>
          <w:i/>
          <w:iCs/>
          <w:sz w:val="24"/>
          <w:szCs w:val="24"/>
        </w:rPr>
        <w:t>Jurnal</w:t>
      </w:r>
      <w:proofErr w:type="spellEnd"/>
      <w:r w:rsidRPr="00BC3003">
        <w:rPr>
          <w:rFonts w:ascii="Times New Roman" w:hAnsi="Times New Roman" w:cs="Times New Roman"/>
          <w:i/>
          <w:iCs/>
          <w:sz w:val="24"/>
          <w:szCs w:val="24"/>
        </w:rPr>
        <w:t xml:space="preserve"> </w:t>
      </w:r>
      <w:proofErr w:type="spellStart"/>
      <w:r w:rsidRPr="00BC3003">
        <w:rPr>
          <w:rFonts w:ascii="Times New Roman" w:hAnsi="Times New Roman" w:cs="Times New Roman"/>
          <w:i/>
          <w:iCs/>
          <w:sz w:val="24"/>
          <w:szCs w:val="24"/>
        </w:rPr>
        <w:t>Ilmiah</w:t>
      </w:r>
      <w:proofErr w:type="spellEnd"/>
      <w:r w:rsidRPr="00BC3003">
        <w:rPr>
          <w:rFonts w:ascii="Times New Roman" w:hAnsi="Times New Roman" w:cs="Times New Roman"/>
          <w:i/>
          <w:iCs/>
          <w:sz w:val="24"/>
          <w:szCs w:val="24"/>
        </w:rPr>
        <w:t xml:space="preserve"> </w:t>
      </w:r>
      <w:proofErr w:type="spellStart"/>
      <w:r w:rsidRPr="00BC3003">
        <w:rPr>
          <w:rFonts w:ascii="Times New Roman" w:hAnsi="Times New Roman" w:cs="Times New Roman"/>
          <w:i/>
          <w:iCs/>
          <w:sz w:val="24"/>
          <w:szCs w:val="24"/>
        </w:rPr>
        <w:t>Akuntansi</w:t>
      </w:r>
      <w:proofErr w:type="spellEnd"/>
      <w:r w:rsidRPr="00BC3003">
        <w:rPr>
          <w:rFonts w:ascii="Times New Roman" w:hAnsi="Times New Roman" w:cs="Times New Roman"/>
          <w:i/>
          <w:iCs/>
          <w:sz w:val="24"/>
          <w:szCs w:val="24"/>
        </w:rPr>
        <w:t xml:space="preserve"> Kesatuan</w:t>
      </w:r>
      <w:r w:rsidRPr="00BC3003">
        <w:rPr>
          <w:rFonts w:ascii="Times New Roman" w:hAnsi="Times New Roman" w:cs="Times New Roman"/>
          <w:sz w:val="24"/>
          <w:szCs w:val="24"/>
        </w:rPr>
        <w:t>, </w:t>
      </w:r>
      <w:r w:rsidRPr="00BC3003">
        <w:rPr>
          <w:rFonts w:ascii="Times New Roman" w:hAnsi="Times New Roman" w:cs="Times New Roman"/>
          <w:i/>
          <w:iCs/>
          <w:sz w:val="24"/>
          <w:szCs w:val="24"/>
        </w:rPr>
        <w:t>13</w:t>
      </w:r>
      <w:r w:rsidRPr="00BC3003">
        <w:rPr>
          <w:rFonts w:ascii="Times New Roman" w:hAnsi="Times New Roman" w:cs="Times New Roman"/>
          <w:sz w:val="24"/>
          <w:szCs w:val="24"/>
        </w:rPr>
        <w:t>(1), 13-22.</w:t>
      </w:r>
    </w:p>
    <w:p w14:paraId="280A4D3C"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lastRenderedPageBreak/>
        <w:t>Igwebuike, C. C., &amp; Onyali, C. I. (2023). Capital Structure and Corporate Environmental Responsibility of Industrial Goods Firms Listed on Nigerian Exchange Group. </w:t>
      </w:r>
      <w:r w:rsidRPr="00BC3003">
        <w:rPr>
          <w:rFonts w:ascii="Times New Roman" w:hAnsi="Times New Roman" w:cs="Times New Roman"/>
          <w:i/>
          <w:iCs/>
          <w:sz w:val="24"/>
          <w:szCs w:val="24"/>
        </w:rPr>
        <w:t>Journal of Global Accounting</w:t>
      </w:r>
      <w:r w:rsidRPr="00BC3003">
        <w:rPr>
          <w:rFonts w:ascii="Times New Roman" w:hAnsi="Times New Roman" w:cs="Times New Roman"/>
          <w:sz w:val="24"/>
          <w:szCs w:val="24"/>
        </w:rPr>
        <w:t>, </w:t>
      </w:r>
      <w:r w:rsidRPr="00BC3003">
        <w:rPr>
          <w:rFonts w:ascii="Times New Roman" w:hAnsi="Times New Roman" w:cs="Times New Roman"/>
          <w:i/>
          <w:iCs/>
          <w:sz w:val="24"/>
          <w:szCs w:val="24"/>
        </w:rPr>
        <w:t>9</w:t>
      </w:r>
      <w:r w:rsidRPr="00BC3003">
        <w:rPr>
          <w:rFonts w:ascii="Times New Roman" w:hAnsi="Times New Roman" w:cs="Times New Roman"/>
          <w:sz w:val="24"/>
          <w:szCs w:val="24"/>
        </w:rPr>
        <w:t>(1), 248-285.</w:t>
      </w:r>
    </w:p>
    <w:p w14:paraId="2E41CA7E" w14:textId="77777777" w:rsidR="00BC3003" w:rsidRDefault="00BC3003" w:rsidP="00BC3003">
      <w:pPr>
        <w:spacing w:after="120" w:line="240" w:lineRule="auto"/>
        <w:ind w:left="720" w:hanging="720"/>
        <w:jc w:val="both"/>
        <w:rPr>
          <w:rFonts w:ascii="Times New Roman" w:hAnsi="Times New Roman" w:cs="Times New Roman"/>
          <w:i/>
          <w:sz w:val="24"/>
          <w:szCs w:val="24"/>
        </w:rPr>
      </w:pPr>
      <w:r w:rsidRPr="00BC3003">
        <w:rPr>
          <w:rFonts w:ascii="Times New Roman" w:hAnsi="Times New Roman" w:cs="Times New Roman"/>
          <w:sz w:val="24"/>
          <w:szCs w:val="24"/>
        </w:rPr>
        <w:t xml:space="preserve">Ihenyen, C. J., &amp; </w:t>
      </w:r>
      <w:proofErr w:type="spellStart"/>
      <w:r w:rsidRPr="00BC3003">
        <w:rPr>
          <w:rFonts w:ascii="Times New Roman" w:hAnsi="Times New Roman" w:cs="Times New Roman"/>
          <w:sz w:val="24"/>
          <w:szCs w:val="24"/>
        </w:rPr>
        <w:t>Pabraebiowei</w:t>
      </w:r>
      <w:proofErr w:type="spellEnd"/>
      <w:r w:rsidRPr="00BC3003">
        <w:rPr>
          <w:rFonts w:ascii="Times New Roman" w:hAnsi="Times New Roman" w:cs="Times New Roman"/>
          <w:sz w:val="24"/>
          <w:szCs w:val="24"/>
        </w:rPr>
        <w:t xml:space="preserve">, E. Z. (2024). Green Accounting Disclosure </w:t>
      </w:r>
      <w:proofErr w:type="gramStart"/>
      <w:r w:rsidRPr="00BC3003">
        <w:rPr>
          <w:rFonts w:ascii="Times New Roman" w:hAnsi="Times New Roman" w:cs="Times New Roman"/>
          <w:sz w:val="24"/>
          <w:szCs w:val="24"/>
        </w:rPr>
        <w:t>And</w:t>
      </w:r>
      <w:proofErr w:type="gramEnd"/>
      <w:r w:rsidRPr="00BC3003">
        <w:rPr>
          <w:rFonts w:ascii="Times New Roman" w:hAnsi="Times New Roman" w:cs="Times New Roman"/>
          <w:sz w:val="24"/>
          <w:szCs w:val="24"/>
        </w:rPr>
        <w:t xml:space="preserve"> Financial Performance </w:t>
      </w:r>
      <w:proofErr w:type="gramStart"/>
      <w:r w:rsidRPr="00BC3003">
        <w:rPr>
          <w:rFonts w:ascii="Times New Roman" w:hAnsi="Times New Roman" w:cs="Times New Roman"/>
          <w:sz w:val="24"/>
          <w:szCs w:val="24"/>
        </w:rPr>
        <w:t>Of</w:t>
      </w:r>
      <w:proofErr w:type="gramEnd"/>
      <w:r w:rsidRPr="00BC3003">
        <w:rPr>
          <w:rFonts w:ascii="Times New Roman" w:hAnsi="Times New Roman" w:cs="Times New Roman"/>
          <w:sz w:val="24"/>
          <w:szCs w:val="24"/>
        </w:rPr>
        <w:t xml:space="preserve"> Oil And Gas Companies </w:t>
      </w:r>
      <w:proofErr w:type="gramStart"/>
      <w:r w:rsidRPr="00BC3003">
        <w:rPr>
          <w:rFonts w:ascii="Times New Roman" w:hAnsi="Times New Roman" w:cs="Times New Roman"/>
          <w:sz w:val="24"/>
          <w:szCs w:val="24"/>
        </w:rPr>
        <w:t>In</w:t>
      </w:r>
      <w:proofErr w:type="gramEnd"/>
      <w:r w:rsidRPr="00BC3003">
        <w:rPr>
          <w:rFonts w:ascii="Times New Roman" w:hAnsi="Times New Roman" w:cs="Times New Roman"/>
          <w:sz w:val="24"/>
          <w:szCs w:val="24"/>
        </w:rPr>
        <w:t xml:space="preserve"> Nigeria. </w:t>
      </w:r>
      <w:r w:rsidRPr="00BC3003">
        <w:rPr>
          <w:rFonts w:ascii="Times New Roman" w:hAnsi="Times New Roman" w:cs="Times New Roman"/>
          <w:i/>
          <w:sz w:val="24"/>
          <w:szCs w:val="24"/>
        </w:rPr>
        <w:t>Inter</w:t>
      </w:r>
    </w:p>
    <w:p w14:paraId="2D02197E"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Kalu, I. A., </w:t>
      </w:r>
      <w:proofErr w:type="spellStart"/>
      <w:r w:rsidRPr="00BC3003">
        <w:rPr>
          <w:rFonts w:ascii="Times New Roman" w:hAnsi="Times New Roman" w:cs="Times New Roman"/>
          <w:sz w:val="24"/>
          <w:szCs w:val="24"/>
        </w:rPr>
        <w:t>Cyprain</w:t>
      </w:r>
      <w:proofErr w:type="spellEnd"/>
      <w:r w:rsidRPr="00BC3003">
        <w:rPr>
          <w:rFonts w:ascii="Times New Roman" w:hAnsi="Times New Roman" w:cs="Times New Roman"/>
          <w:sz w:val="24"/>
          <w:szCs w:val="24"/>
        </w:rPr>
        <w:t>, N. O., Ejeje, E. F., Sezuo, H. A., Egwu, E. O., &amp; Nworie, G. O. (2026). </w:t>
      </w:r>
      <w:r w:rsidRPr="00BC3003">
        <w:rPr>
          <w:rFonts w:ascii="Times New Roman" w:hAnsi="Times New Roman" w:cs="Times New Roman"/>
          <w:i/>
          <w:iCs/>
          <w:sz w:val="24"/>
          <w:szCs w:val="24"/>
        </w:rPr>
        <w:t>Charting a Net-Zero Future with Carbon Accounting</w:t>
      </w:r>
      <w:r w:rsidRPr="00BC3003">
        <w:rPr>
          <w:rFonts w:ascii="Times New Roman" w:hAnsi="Times New Roman" w:cs="Times New Roman"/>
          <w:sz w:val="24"/>
          <w:szCs w:val="24"/>
        </w:rPr>
        <w:t> (No. hal-05446335).</w:t>
      </w:r>
    </w:p>
    <w:p w14:paraId="4498C8D2"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Maryanti</w:t>
      </w:r>
      <w:proofErr w:type="spellEnd"/>
      <w:r w:rsidRPr="00BC3003">
        <w:rPr>
          <w:rFonts w:ascii="Times New Roman" w:hAnsi="Times New Roman" w:cs="Times New Roman"/>
          <w:sz w:val="24"/>
          <w:szCs w:val="24"/>
        </w:rPr>
        <w:t>, I. E. (2025). Green Accounting Practices and Firm Performance: A Meta-Analysis. </w:t>
      </w:r>
      <w:r w:rsidRPr="00BC3003">
        <w:rPr>
          <w:rFonts w:ascii="Times New Roman" w:hAnsi="Times New Roman" w:cs="Times New Roman"/>
          <w:i/>
          <w:iCs/>
          <w:sz w:val="24"/>
          <w:szCs w:val="24"/>
        </w:rPr>
        <w:t>Open Access Indonesia Journal of Social Sciences</w:t>
      </w:r>
      <w:r w:rsidRPr="00BC3003">
        <w:rPr>
          <w:rFonts w:ascii="Times New Roman" w:hAnsi="Times New Roman" w:cs="Times New Roman"/>
          <w:sz w:val="24"/>
          <w:szCs w:val="24"/>
        </w:rPr>
        <w:t>, </w:t>
      </w:r>
      <w:r w:rsidRPr="00BC3003">
        <w:rPr>
          <w:rFonts w:ascii="Times New Roman" w:hAnsi="Times New Roman" w:cs="Times New Roman"/>
          <w:i/>
          <w:iCs/>
          <w:sz w:val="24"/>
          <w:szCs w:val="24"/>
        </w:rPr>
        <w:t>8</w:t>
      </w:r>
      <w:r w:rsidRPr="00BC3003">
        <w:rPr>
          <w:rFonts w:ascii="Times New Roman" w:hAnsi="Times New Roman" w:cs="Times New Roman"/>
          <w:sz w:val="24"/>
          <w:szCs w:val="24"/>
        </w:rPr>
        <w:t>(1), 1980-1994.</w:t>
      </w:r>
    </w:p>
    <w:p w14:paraId="345CF628"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Nisaa, R. K., &amp; </w:t>
      </w:r>
      <w:proofErr w:type="spellStart"/>
      <w:r w:rsidRPr="00BC3003">
        <w:rPr>
          <w:rFonts w:ascii="Times New Roman" w:hAnsi="Times New Roman" w:cs="Times New Roman"/>
          <w:sz w:val="24"/>
          <w:szCs w:val="24"/>
        </w:rPr>
        <w:t>Hidayati</w:t>
      </w:r>
      <w:proofErr w:type="spellEnd"/>
      <w:r w:rsidRPr="00BC3003">
        <w:rPr>
          <w:rFonts w:ascii="Times New Roman" w:hAnsi="Times New Roman" w:cs="Times New Roman"/>
          <w:sz w:val="24"/>
          <w:szCs w:val="24"/>
        </w:rPr>
        <w:t>, C. (2025). The Impact of Green Accounting, Environmental Disclosure, and Company Characteristics on Firm Value. </w:t>
      </w:r>
      <w:proofErr w:type="spellStart"/>
      <w:r w:rsidRPr="00BC3003">
        <w:rPr>
          <w:rFonts w:ascii="Times New Roman" w:hAnsi="Times New Roman" w:cs="Times New Roman"/>
          <w:i/>
          <w:iCs/>
          <w:sz w:val="24"/>
          <w:szCs w:val="24"/>
        </w:rPr>
        <w:t>Jurnal</w:t>
      </w:r>
      <w:proofErr w:type="spellEnd"/>
      <w:r w:rsidRPr="00BC3003">
        <w:rPr>
          <w:rFonts w:ascii="Times New Roman" w:hAnsi="Times New Roman" w:cs="Times New Roman"/>
          <w:i/>
          <w:iCs/>
          <w:sz w:val="24"/>
          <w:szCs w:val="24"/>
        </w:rPr>
        <w:t xml:space="preserve"> </w:t>
      </w:r>
      <w:proofErr w:type="spellStart"/>
      <w:r w:rsidRPr="00BC3003">
        <w:rPr>
          <w:rFonts w:ascii="Times New Roman" w:hAnsi="Times New Roman" w:cs="Times New Roman"/>
          <w:i/>
          <w:iCs/>
          <w:sz w:val="24"/>
          <w:szCs w:val="24"/>
        </w:rPr>
        <w:t>Bisnis</w:t>
      </w:r>
      <w:proofErr w:type="spellEnd"/>
      <w:r w:rsidRPr="00BC3003">
        <w:rPr>
          <w:rFonts w:ascii="Times New Roman" w:hAnsi="Times New Roman" w:cs="Times New Roman"/>
          <w:i/>
          <w:iCs/>
          <w:sz w:val="24"/>
          <w:szCs w:val="24"/>
        </w:rPr>
        <w:t xml:space="preserve"> Mahasiswa</w:t>
      </w:r>
      <w:r w:rsidRPr="00BC3003">
        <w:rPr>
          <w:rFonts w:ascii="Times New Roman" w:hAnsi="Times New Roman" w:cs="Times New Roman"/>
          <w:sz w:val="24"/>
          <w:szCs w:val="24"/>
        </w:rPr>
        <w:t>, </w:t>
      </w:r>
      <w:r w:rsidRPr="00BC3003">
        <w:rPr>
          <w:rFonts w:ascii="Times New Roman" w:hAnsi="Times New Roman" w:cs="Times New Roman"/>
          <w:i/>
          <w:iCs/>
          <w:sz w:val="24"/>
          <w:szCs w:val="24"/>
        </w:rPr>
        <w:t>5</w:t>
      </w:r>
      <w:r w:rsidRPr="00BC3003">
        <w:rPr>
          <w:rFonts w:ascii="Times New Roman" w:hAnsi="Times New Roman" w:cs="Times New Roman"/>
          <w:sz w:val="24"/>
          <w:szCs w:val="24"/>
        </w:rPr>
        <w:t>(1), 184-197.</w:t>
      </w:r>
    </w:p>
    <w:p w14:paraId="6D5C3C83"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Nwokeogu</w:t>
      </w:r>
      <w:proofErr w:type="spellEnd"/>
      <w:r w:rsidRPr="00BC3003">
        <w:rPr>
          <w:rFonts w:ascii="Times New Roman" w:hAnsi="Times New Roman" w:cs="Times New Roman"/>
          <w:sz w:val="24"/>
          <w:szCs w:val="24"/>
        </w:rPr>
        <w:t>, P. C., Okafor, T. G., &amp; Okafor, O. O. (2024). Carbon management and financial performance of quoted Oil and Gas firms in Nigeria. </w:t>
      </w:r>
      <w:r w:rsidRPr="00BC3003">
        <w:rPr>
          <w:rFonts w:ascii="Times New Roman" w:hAnsi="Times New Roman" w:cs="Times New Roman"/>
          <w:i/>
          <w:iCs/>
          <w:sz w:val="24"/>
          <w:szCs w:val="24"/>
        </w:rPr>
        <w:t>Journal of Global Accounting</w:t>
      </w:r>
      <w:r w:rsidRPr="00BC3003">
        <w:rPr>
          <w:rFonts w:ascii="Times New Roman" w:hAnsi="Times New Roman" w:cs="Times New Roman"/>
          <w:sz w:val="24"/>
          <w:szCs w:val="24"/>
        </w:rPr>
        <w:t>, </w:t>
      </w:r>
      <w:r w:rsidRPr="00BC3003">
        <w:rPr>
          <w:rFonts w:ascii="Times New Roman" w:hAnsi="Times New Roman" w:cs="Times New Roman"/>
          <w:i/>
          <w:iCs/>
          <w:sz w:val="24"/>
          <w:szCs w:val="24"/>
        </w:rPr>
        <w:t>10</w:t>
      </w:r>
      <w:r w:rsidRPr="00BC3003">
        <w:rPr>
          <w:rFonts w:ascii="Times New Roman" w:hAnsi="Times New Roman" w:cs="Times New Roman"/>
          <w:sz w:val="24"/>
          <w:szCs w:val="24"/>
        </w:rPr>
        <w:t>(4), 121-141.</w:t>
      </w:r>
    </w:p>
    <w:p w14:paraId="068A6195"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Nworie, G. O., &amp; Orji-Okafor, T. G. (2024). Quadruple Bottom Line Disclosure Among Listed Manufacturing Firms in Nigeria: A Paradigm for Cost Savings. </w:t>
      </w:r>
      <w:r w:rsidRPr="00BC3003">
        <w:rPr>
          <w:rFonts w:ascii="Times New Roman" w:hAnsi="Times New Roman" w:cs="Times New Roman"/>
          <w:i/>
          <w:iCs/>
          <w:sz w:val="24"/>
          <w:szCs w:val="24"/>
        </w:rPr>
        <w:t>International Journal of Management, Accounting &amp; Economics</w:t>
      </w:r>
      <w:r w:rsidRPr="00BC3003">
        <w:rPr>
          <w:rFonts w:ascii="Times New Roman" w:hAnsi="Times New Roman" w:cs="Times New Roman"/>
          <w:sz w:val="24"/>
          <w:szCs w:val="24"/>
        </w:rPr>
        <w:t>, </w:t>
      </w:r>
      <w:r w:rsidRPr="00BC3003">
        <w:rPr>
          <w:rFonts w:ascii="Times New Roman" w:hAnsi="Times New Roman" w:cs="Times New Roman"/>
          <w:i/>
          <w:iCs/>
          <w:sz w:val="24"/>
          <w:szCs w:val="24"/>
        </w:rPr>
        <w:t>11</w:t>
      </w:r>
      <w:r w:rsidRPr="00BC3003">
        <w:rPr>
          <w:rFonts w:ascii="Times New Roman" w:hAnsi="Times New Roman" w:cs="Times New Roman"/>
          <w:sz w:val="24"/>
          <w:szCs w:val="24"/>
        </w:rPr>
        <w:t>(10).</w:t>
      </w:r>
    </w:p>
    <w:p w14:paraId="05CE4B80"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Nworie, G. O., Cyril-Nwuche, O. F., &amp; </w:t>
      </w:r>
      <w:proofErr w:type="spellStart"/>
      <w:r w:rsidRPr="00BC3003">
        <w:rPr>
          <w:rFonts w:ascii="Times New Roman" w:hAnsi="Times New Roman" w:cs="Times New Roman"/>
          <w:sz w:val="24"/>
          <w:szCs w:val="24"/>
        </w:rPr>
        <w:t>Oduche</w:t>
      </w:r>
      <w:proofErr w:type="spellEnd"/>
      <w:r w:rsidRPr="00BC3003">
        <w:rPr>
          <w:rFonts w:ascii="Times New Roman" w:hAnsi="Times New Roman" w:cs="Times New Roman"/>
          <w:sz w:val="24"/>
          <w:szCs w:val="24"/>
        </w:rPr>
        <w:t xml:space="preserve">, I. J. (2024). Legitimacy gains from environmental cost: Effect on share prices of Nigerian ICT firms. </w:t>
      </w:r>
      <w:r w:rsidRPr="00BC3003">
        <w:rPr>
          <w:rFonts w:ascii="Times New Roman" w:hAnsi="Times New Roman" w:cs="Times New Roman"/>
          <w:i/>
          <w:iCs/>
          <w:sz w:val="24"/>
          <w:szCs w:val="24"/>
        </w:rPr>
        <w:t>Journal of Accounting and Financial Management, 10</w:t>
      </w:r>
      <w:r w:rsidRPr="00BC3003">
        <w:rPr>
          <w:rFonts w:ascii="Times New Roman" w:hAnsi="Times New Roman" w:cs="Times New Roman"/>
          <w:sz w:val="24"/>
          <w:szCs w:val="24"/>
        </w:rPr>
        <w:t>(6), 219–231. https://doi.org/10.56201/jafm.v10.no6.2024.pg219.231</w:t>
      </w:r>
    </w:p>
    <w:p w14:paraId="56333415"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Odum, A. N., &amp; </w:t>
      </w:r>
      <w:proofErr w:type="spellStart"/>
      <w:r w:rsidRPr="00BC3003">
        <w:rPr>
          <w:rFonts w:ascii="Times New Roman" w:hAnsi="Times New Roman" w:cs="Times New Roman"/>
          <w:sz w:val="24"/>
          <w:szCs w:val="24"/>
        </w:rPr>
        <w:t>Arinomor</w:t>
      </w:r>
      <w:proofErr w:type="spellEnd"/>
      <w:r w:rsidRPr="00BC3003">
        <w:rPr>
          <w:rFonts w:ascii="Times New Roman" w:hAnsi="Times New Roman" w:cs="Times New Roman"/>
          <w:sz w:val="24"/>
          <w:szCs w:val="24"/>
        </w:rPr>
        <w:t>, C. O. (2023). Green accounting cost and financial performance of Oil and Gas companies in Nigeria. </w:t>
      </w:r>
      <w:r w:rsidRPr="00BC3003">
        <w:rPr>
          <w:rFonts w:ascii="Times New Roman" w:hAnsi="Times New Roman" w:cs="Times New Roman"/>
          <w:i/>
          <w:iCs/>
          <w:sz w:val="24"/>
          <w:szCs w:val="24"/>
        </w:rPr>
        <w:t>Journal of Global Accounting</w:t>
      </w:r>
      <w:r w:rsidRPr="00BC3003">
        <w:rPr>
          <w:rFonts w:ascii="Times New Roman" w:hAnsi="Times New Roman" w:cs="Times New Roman"/>
          <w:sz w:val="24"/>
          <w:szCs w:val="24"/>
        </w:rPr>
        <w:t>, </w:t>
      </w:r>
      <w:r w:rsidRPr="00BC3003">
        <w:rPr>
          <w:rFonts w:ascii="Times New Roman" w:hAnsi="Times New Roman" w:cs="Times New Roman"/>
          <w:i/>
          <w:iCs/>
          <w:sz w:val="24"/>
          <w:szCs w:val="24"/>
        </w:rPr>
        <w:t>9</w:t>
      </w:r>
      <w:r w:rsidRPr="00BC3003">
        <w:rPr>
          <w:rFonts w:ascii="Times New Roman" w:hAnsi="Times New Roman" w:cs="Times New Roman"/>
          <w:sz w:val="24"/>
          <w:szCs w:val="24"/>
        </w:rPr>
        <w:t>(4), 1-22.</w:t>
      </w:r>
    </w:p>
    <w:p w14:paraId="0561E785"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Ogochukwu, N. C.,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xml:space="preserve">, M. I., &amp; </w:t>
      </w:r>
      <w:proofErr w:type="spellStart"/>
      <w:r w:rsidRPr="00BC3003">
        <w:rPr>
          <w:rFonts w:ascii="Times New Roman" w:hAnsi="Times New Roman" w:cs="Times New Roman"/>
          <w:sz w:val="24"/>
          <w:szCs w:val="24"/>
        </w:rPr>
        <w:t>Ifurueze</w:t>
      </w:r>
      <w:proofErr w:type="spellEnd"/>
      <w:r w:rsidRPr="00BC3003">
        <w:rPr>
          <w:rFonts w:ascii="Times New Roman" w:hAnsi="Times New Roman" w:cs="Times New Roman"/>
          <w:sz w:val="24"/>
          <w:szCs w:val="24"/>
        </w:rPr>
        <w:t>, P. (2024). Green accounting and corporate performance of selected quoted oil &amp; gas firms in Nigeria. </w:t>
      </w:r>
      <w:r w:rsidRPr="00BC3003">
        <w:rPr>
          <w:rFonts w:ascii="Times New Roman" w:hAnsi="Times New Roman" w:cs="Times New Roman"/>
          <w:i/>
          <w:iCs/>
          <w:sz w:val="24"/>
          <w:szCs w:val="24"/>
        </w:rPr>
        <w:t>IIARD International Journal of Economics and Business Management</w:t>
      </w:r>
      <w:r w:rsidRPr="00BC3003">
        <w:rPr>
          <w:rFonts w:ascii="Times New Roman" w:hAnsi="Times New Roman" w:cs="Times New Roman"/>
          <w:sz w:val="24"/>
          <w:szCs w:val="24"/>
        </w:rPr>
        <w:t>, </w:t>
      </w:r>
      <w:r w:rsidRPr="00BC3003">
        <w:rPr>
          <w:rFonts w:ascii="Times New Roman" w:hAnsi="Times New Roman" w:cs="Times New Roman"/>
          <w:i/>
          <w:iCs/>
          <w:sz w:val="24"/>
          <w:szCs w:val="24"/>
        </w:rPr>
        <w:t>9</w:t>
      </w:r>
      <w:r w:rsidRPr="00BC3003">
        <w:rPr>
          <w:rFonts w:ascii="Times New Roman" w:hAnsi="Times New Roman" w:cs="Times New Roman"/>
          <w:sz w:val="24"/>
          <w:szCs w:val="24"/>
        </w:rPr>
        <w:t>(4), 113-31.</w:t>
      </w:r>
    </w:p>
    <w:p w14:paraId="17FB7D49"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Okike</w:t>
      </w:r>
      <w:proofErr w:type="spellEnd"/>
      <w:r w:rsidRPr="00BC3003">
        <w:rPr>
          <w:rFonts w:ascii="Times New Roman" w:hAnsi="Times New Roman" w:cs="Times New Roman"/>
          <w:sz w:val="24"/>
          <w:szCs w:val="24"/>
        </w:rPr>
        <w:t xml:space="preserve">, C. O., Nwachukwu, I. G., &amp; </w:t>
      </w:r>
      <w:proofErr w:type="spellStart"/>
      <w:r w:rsidRPr="00BC3003">
        <w:rPr>
          <w:rFonts w:ascii="Times New Roman" w:hAnsi="Times New Roman" w:cs="Times New Roman"/>
          <w:sz w:val="24"/>
          <w:szCs w:val="24"/>
        </w:rPr>
        <w:t>Agbiogwu</w:t>
      </w:r>
      <w:proofErr w:type="spellEnd"/>
      <w:r w:rsidRPr="00BC3003">
        <w:rPr>
          <w:rFonts w:ascii="Times New Roman" w:hAnsi="Times New Roman" w:cs="Times New Roman"/>
          <w:sz w:val="24"/>
          <w:szCs w:val="24"/>
        </w:rPr>
        <w:t>, A. A. (2024). Emission disclosure and market value added of oil and gas firms in Nigeria. </w:t>
      </w:r>
      <w:r w:rsidRPr="00BC3003">
        <w:rPr>
          <w:rFonts w:ascii="Times New Roman" w:hAnsi="Times New Roman" w:cs="Times New Roman"/>
          <w:i/>
          <w:iCs/>
          <w:sz w:val="24"/>
          <w:szCs w:val="24"/>
        </w:rPr>
        <w:t>African Journal of Social and Behavioural Sciences</w:t>
      </w:r>
      <w:r w:rsidRPr="00BC3003">
        <w:rPr>
          <w:rFonts w:ascii="Times New Roman" w:hAnsi="Times New Roman" w:cs="Times New Roman"/>
          <w:sz w:val="24"/>
          <w:szCs w:val="24"/>
        </w:rPr>
        <w:t>, </w:t>
      </w:r>
      <w:r w:rsidRPr="00BC3003">
        <w:rPr>
          <w:rFonts w:ascii="Times New Roman" w:hAnsi="Times New Roman" w:cs="Times New Roman"/>
          <w:i/>
          <w:iCs/>
          <w:sz w:val="24"/>
          <w:szCs w:val="24"/>
        </w:rPr>
        <w:t>14</w:t>
      </w:r>
      <w:r w:rsidRPr="00BC3003">
        <w:rPr>
          <w:rFonts w:ascii="Times New Roman" w:hAnsi="Times New Roman" w:cs="Times New Roman"/>
          <w:sz w:val="24"/>
          <w:szCs w:val="24"/>
        </w:rPr>
        <w:t>(6).</w:t>
      </w:r>
    </w:p>
    <w:p w14:paraId="26021431"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Okporo</w:t>
      </w:r>
      <w:proofErr w:type="spellEnd"/>
      <w:r w:rsidRPr="00BC3003">
        <w:rPr>
          <w:rFonts w:ascii="Times New Roman" w:hAnsi="Times New Roman" w:cs="Times New Roman"/>
          <w:sz w:val="24"/>
          <w:szCs w:val="24"/>
        </w:rPr>
        <w:t xml:space="preserve">, E. N., Okafor, L. C., Chukwu, U. C., &amp; </w:t>
      </w:r>
      <w:proofErr w:type="spellStart"/>
      <w:r w:rsidRPr="00BC3003">
        <w:rPr>
          <w:rFonts w:ascii="Times New Roman" w:hAnsi="Times New Roman" w:cs="Times New Roman"/>
          <w:sz w:val="24"/>
          <w:szCs w:val="24"/>
        </w:rPr>
        <w:t>Uguru</w:t>
      </w:r>
      <w:proofErr w:type="spellEnd"/>
      <w:r w:rsidRPr="00BC3003">
        <w:rPr>
          <w:rFonts w:ascii="Times New Roman" w:hAnsi="Times New Roman" w:cs="Times New Roman"/>
          <w:sz w:val="24"/>
          <w:szCs w:val="24"/>
        </w:rPr>
        <w:t xml:space="preserve">, L. C. (2023). Green Accounting </w:t>
      </w:r>
      <w:proofErr w:type="gramStart"/>
      <w:r w:rsidRPr="00BC3003">
        <w:rPr>
          <w:rFonts w:ascii="Times New Roman" w:hAnsi="Times New Roman" w:cs="Times New Roman"/>
          <w:sz w:val="24"/>
          <w:szCs w:val="24"/>
        </w:rPr>
        <w:t>And</w:t>
      </w:r>
      <w:proofErr w:type="gramEnd"/>
      <w:r w:rsidRPr="00BC3003">
        <w:rPr>
          <w:rFonts w:ascii="Times New Roman" w:hAnsi="Times New Roman" w:cs="Times New Roman"/>
          <w:sz w:val="24"/>
          <w:szCs w:val="24"/>
        </w:rPr>
        <w:t xml:space="preserve"> Financial Performance </w:t>
      </w:r>
      <w:proofErr w:type="gramStart"/>
      <w:r w:rsidRPr="00BC3003">
        <w:rPr>
          <w:rFonts w:ascii="Times New Roman" w:hAnsi="Times New Roman" w:cs="Times New Roman"/>
          <w:sz w:val="24"/>
          <w:szCs w:val="24"/>
        </w:rPr>
        <w:t>In</w:t>
      </w:r>
      <w:proofErr w:type="gramEnd"/>
      <w:r w:rsidRPr="00BC3003">
        <w:rPr>
          <w:rFonts w:ascii="Times New Roman" w:hAnsi="Times New Roman" w:cs="Times New Roman"/>
          <w:sz w:val="24"/>
          <w:szCs w:val="24"/>
        </w:rPr>
        <w:t xml:space="preserve"> Nigerian Industries: A Study </w:t>
      </w:r>
      <w:proofErr w:type="gramStart"/>
      <w:r w:rsidRPr="00BC3003">
        <w:rPr>
          <w:rFonts w:ascii="Times New Roman" w:hAnsi="Times New Roman" w:cs="Times New Roman"/>
          <w:sz w:val="24"/>
          <w:szCs w:val="24"/>
        </w:rPr>
        <w:t>Of</w:t>
      </w:r>
      <w:proofErr w:type="gramEnd"/>
      <w:r w:rsidRPr="00BC3003">
        <w:rPr>
          <w:rFonts w:ascii="Times New Roman" w:hAnsi="Times New Roman" w:cs="Times New Roman"/>
          <w:sz w:val="24"/>
          <w:szCs w:val="24"/>
        </w:rPr>
        <w:t xml:space="preserve"> Selected Oil And Gas Firms </w:t>
      </w:r>
      <w:proofErr w:type="gramStart"/>
      <w:r w:rsidRPr="00BC3003">
        <w:rPr>
          <w:rFonts w:ascii="Times New Roman" w:hAnsi="Times New Roman" w:cs="Times New Roman"/>
          <w:sz w:val="24"/>
          <w:szCs w:val="24"/>
        </w:rPr>
        <w:t>In</w:t>
      </w:r>
      <w:proofErr w:type="gramEnd"/>
      <w:r w:rsidRPr="00BC3003">
        <w:rPr>
          <w:rFonts w:ascii="Times New Roman" w:hAnsi="Times New Roman" w:cs="Times New Roman"/>
          <w:sz w:val="24"/>
          <w:szCs w:val="24"/>
        </w:rPr>
        <w:t xml:space="preserve"> Nigeria. </w:t>
      </w:r>
      <w:r w:rsidRPr="00BC3003">
        <w:rPr>
          <w:rFonts w:ascii="Times New Roman" w:hAnsi="Times New Roman" w:cs="Times New Roman"/>
          <w:i/>
          <w:iCs/>
          <w:sz w:val="24"/>
          <w:szCs w:val="24"/>
        </w:rPr>
        <w:t>Certified National Accountant Journal</w:t>
      </w:r>
      <w:r w:rsidRPr="00BC3003">
        <w:rPr>
          <w:rFonts w:ascii="Times New Roman" w:hAnsi="Times New Roman" w:cs="Times New Roman"/>
          <w:sz w:val="24"/>
          <w:szCs w:val="24"/>
        </w:rPr>
        <w:t>, </w:t>
      </w:r>
      <w:r w:rsidRPr="00BC3003">
        <w:rPr>
          <w:rFonts w:ascii="Times New Roman" w:hAnsi="Times New Roman" w:cs="Times New Roman"/>
          <w:i/>
          <w:iCs/>
          <w:sz w:val="24"/>
          <w:szCs w:val="24"/>
        </w:rPr>
        <w:t>31</w:t>
      </w:r>
      <w:r w:rsidRPr="00BC3003">
        <w:rPr>
          <w:rFonts w:ascii="Times New Roman" w:hAnsi="Times New Roman" w:cs="Times New Roman"/>
          <w:sz w:val="24"/>
          <w:szCs w:val="24"/>
        </w:rPr>
        <w:t>(4), 81-98.</w:t>
      </w:r>
    </w:p>
    <w:p w14:paraId="38CD57E5"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Omeh, V. A., Chukwu, U. C., &amp; </w:t>
      </w:r>
      <w:proofErr w:type="spellStart"/>
      <w:r w:rsidRPr="00BC3003">
        <w:rPr>
          <w:rFonts w:ascii="Times New Roman" w:hAnsi="Times New Roman" w:cs="Times New Roman"/>
          <w:sz w:val="24"/>
          <w:szCs w:val="24"/>
        </w:rPr>
        <w:t>Nwambeke</w:t>
      </w:r>
      <w:proofErr w:type="spellEnd"/>
      <w:r w:rsidRPr="00BC3003">
        <w:rPr>
          <w:rFonts w:ascii="Times New Roman" w:hAnsi="Times New Roman" w:cs="Times New Roman"/>
          <w:sz w:val="24"/>
          <w:szCs w:val="24"/>
        </w:rPr>
        <w:t>, G. C. (2025). Impact of environmental costs on financial performance of listed industrial goods firms in Nigeria (2010-2022). </w:t>
      </w:r>
      <w:r w:rsidRPr="00BC3003">
        <w:rPr>
          <w:rFonts w:ascii="Times New Roman" w:hAnsi="Times New Roman" w:cs="Times New Roman"/>
          <w:i/>
          <w:iCs/>
          <w:sz w:val="24"/>
          <w:szCs w:val="24"/>
        </w:rPr>
        <w:t>EBSU Journal of Social Sciences and Humanities</w:t>
      </w:r>
      <w:r w:rsidRPr="00BC3003">
        <w:rPr>
          <w:rFonts w:ascii="Times New Roman" w:hAnsi="Times New Roman" w:cs="Times New Roman"/>
          <w:sz w:val="24"/>
          <w:szCs w:val="24"/>
        </w:rPr>
        <w:t>, </w:t>
      </w:r>
      <w:r w:rsidRPr="00BC3003">
        <w:rPr>
          <w:rFonts w:ascii="Times New Roman" w:hAnsi="Times New Roman" w:cs="Times New Roman"/>
          <w:i/>
          <w:iCs/>
          <w:sz w:val="24"/>
          <w:szCs w:val="24"/>
        </w:rPr>
        <w:t>15</w:t>
      </w:r>
      <w:r w:rsidRPr="00BC3003">
        <w:rPr>
          <w:rFonts w:ascii="Times New Roman" w:hAnsi="Times New Roman" w:cs="Times New Roman"/>
          <w:sz w:val="24"/>
          <w:szCs w:val="24"/>
        </w:rPr>
        <w:t>(1).</w:t>
      </w:r>
    </w:p>
    <w:p w14:paraId="38B1B998"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 xml:space="preserve">Patrick, B. S., Umoren, A. O., &amp; Ukpong, E. G. (2025). Green accounting and financial performance of listed oil and gas companies in Nigeria. </w:t>
      </w:r>
      <w:r w:rsidRPr="00BC3003">
        <w:rPr>
          <w:rFonts w:ascii="Times New Roman" w:hAnsi="Times New Roman" w:cs="Times New Roman"/>
          <w:i/>
          <w:iCs/>
          <w:sz w:val="24"/>
          <w:szCs w:val="24"/>
        </w:rPr>
        <w:t>Journal of Accounting and Financial Management, 11</w:t>
      </w:r>
      <w:r w:rsidRPr="00BC3003">
        <w:rPr>
          <w:rFonts w:ascii="Times New Roman" w:hAnsi="Times New Roman" w:cs="Times New Roman"/>
          <w:sz w:val="24"/>
          <w:szCs w:val="24"/>
        </w:rPr>
        <w:t>(2), 187.</w:t>
      </w:r>
    </w:p>
    <w:p w14:paraId="1529C80D"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Romandhon</w:t>
      </w:r>
      <w:proofErr w:type="spellEnd"/>
      <w:r w:rsidRPr="00BC3003">
        <w:rPr>
          <w:rFonts w:ascii="Times New Roman" w:hAnsi="Times New Roman" w:cs="Times New Roman"/>
          <w:sz w:val="24"/>
          <w:szCs w:val="24"/>
        </w:rPr>
        <w:t xml:space="preserve">, R., </w:t>
      </w:r>
      <w:proofErr w:type="spellStart"/>
      <w:r w:rsidRPr="00BC3003">
        <w:rPr>
          <w:rFonts w:ascii="Times New Roman" w:hAnsi="Times New Roman" w:cs="Times New Roman"/>
          <w:sz w:val="24"/>
          <w:szCs w:val="24"/>
        </w:rPr>
        <w:t>Pramuka</w:t>
      </w:r>
      <w:proofErr w:type="spellEnd"/>
      <w:r w:rsidRPr="00BC3003">
        <w:rPr>
          <w:rFonts w:ascii="Times New Roman" w:hAnsi="Times New Roman" w:cs="Times New Roman"/>
          <w:sz w:val="24"/>
          <w:szCs w:val="24"/>
        </w:rPr>
        <w:t>, B. A., Lestari, P., &amp; Kaukab, M. E. (2025). The impact of disclosure of green accounting information on company performance on the Indonesia Stock Exchange. </w:t>
      </w:r>
      <w:proofErr w:type="spellStart"/>
      <w:r w:rsidRPr="00BC3003">
        <w:rPr>
          <w:rFonts w:ascii="Times New Roman" w:hAnsi="Times New Roman" w:cs="Times New Roman"/>
          <w:i/>
          <w:iCs/>
          <w:sz w:val="24"/>
          <w:szCs w:val="24"/>
        </w:rPr>
        <w:t>Contaduría</w:t>
      </w:r>
      <w:proofErr w:type="spellEnd"/>
      <w:r w:rsidRPr="00BC3003">
        <w:rPr>
          <w:rFonts w:ascii="Times New Roman" w:hAnsi="Times New Roman" w:cs="Times New Roman"/>
          <w:i/>
          <w:iCs/>
          <w:sz w:val="24"/>
          <w:szCs w:val="24"/>
        </w:rPr>
        <w:t xml:space="preserve"> y Administración</w:t>
      </w:r>
      <w:r w:rsidRPr="00BC3003">
        <w:rPr>
          <w:rFonts w:ascii="Times New Roman" w:hAnsi="Times New Roman" w:cs="Times New Roman"/>
          <w:sz w:val="24"/>
          <w:szCs w:val="24"/>
        </w:rPr>
        <w:t>, </w:t>
      </w:r>
      <w:r w:rsidRPr="00BC3003">
        <w:rPr>
          <w:rFonts w:ascii="Times New Roman" w:hAnsi="Times New Roman" w:cs="Times New Roman"/>
          <w:i/>
          <w:iCs/>
          <w:sz w:val="24"/>
          <w:szCs w:val="24"/>
        </w:rPr>
        <w:t>70</w:t>
      </w:r>
      <w:r w:rsidRPr="00BC3003">
        <w:rPr>
          <w:rFonts w:ascii="Times New Roman" w:hAnsi="Times New Roman" w:cs="Times New Roman"/>
          <w:sz w:val="24"/>
          <w:szCs w:val="24"/>
        </w:rPr>
        <w:t>(1), 484.</w:t>
      </w:r>
    </w:p>
    <w:p w14:paraId="7EEC474D"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lastRenderedPageBreak/>
        <w:t>Tharavanij</w:t>
      </w:r>
      <w:proofErr w:type="spellEnd"/>
      <w:r w:rsidRPr="00BC3003">
        <w:rPr>
          <w:rFonts w:ascii="Times New Roman" w:hAnsi="Times New Roman" w:cs="Times New Roman"/>
          <w:sz w:val="24"/>
          <w:szCs w:val="24"/>
        </w:rPr>
        <w:t>, P. (2024). Tobin's q Revisited: A Theoretical and Empirical Framework for Accurate Business Valuation. </w:t>
      </w:r>
      <w:r w:rsidRPr="00BC3003">
        <w:rPr>
          <w:rFonts w:ascii="Times New Roman" w:hAnsi="Times New Roman" w:cs="Times New Roman"/>
          <w:i/>
          <w:iCs/>
          <w:sz w:val="24"/>
          <w:szCs w:val="24"/>
        </w:rPr>
        <w:t>Global Journal of Business Social Sciences Review (GATR-GJBSSR)</w:t>
      </w:r>
      <w:r w:rsidRPr="00BC3003">
        <w:rPr>
          <w:rFonts w:ascii="Times New Roman" w:hAnsi="Times New Roman" w:cs="Times New Roman"/>
          <w:sz w:val="24"/>
          <w:szCs w:val="24"/>
        </w:rPr>
        <w:t>, </w:t>
      </w:r>
      <w:r w:rsidRPr="00BC3003">
        <w:rPr>
          <w:rFonts w:ascii="Times New Roman" w:hAnsi="Times New Roman" w:cs="Times New Roman"/>
          <w:i/>
          <w:iCs/>
          <w:sz w:val="24"/>
          <w:szCs w:val="24"/>
        </w:rPr>
        <w:t>12</w:t>
      </w:r>
      <w:r w:rsidRPr="00BC3003">
        <w:rPr>
          <w:rFonts w:ascii="Times New Roman" w:hAnsi="Times New Roman" w:cs="Times New Roman"/>
          <w:sz w:val="24"/>
          <w:szCs w:val="24"/>
        </w:rPr>
        <w:t>(3).</w:t>
      </w:r>
    </w:p>
    <w:p w14:paraId="49785819"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Ukoh</w:t>
      </w:r>
      <w:proofErr w:type="spellEnd"/>
      <w:r w:rsidRPr="00BC3003">
        <w:rPr>
          <w:rFonts w:ascii="Times New Roman" w:hAnsi="Times New Roman" w:cs="Times New Roman"/>
          <w:sz w:val="24"/>
          <w:szCs w:val="24"/>
        </w:rPr>
        <w:t xml:space="preserve">, U. M., </w:t>
      </w:r>
      <w:proofErr w:type="spellStart"/>
      <w:r w:rsidRPr="00BC3003">
        <w:rPr>
          <w:rFonts w:ascii="Times New Roman" w:hAnsi="Times New Roman" w:cs="Times New Roman"/>
          <w:sz w:val="24"/>
          <w:szCs w:val="24"/>
        </w:rPr>
        <w:t>Nduokafor</w:t>
      </w:r>
      <w:proofErr w:type="spellEnd"/>
      <w:r w:rsidRPr="00BC3003">
        <w:rPr>
          <w:rFonts w:ascii="Times New Roman" w:hAnsi="Times New Roman" w:cs="Times New Roman"/>
          <w:sz w:val="24"/>
          <w:szCs w:val="24"/>
        </w:rPr>
        <w:t>, C. O., &amp; Nworie, G. O. (2024). Sustainability Reporting among Oil and Gas Firms: A strategic tool for enhanced firm value. </w:t>
      </w:r>
      <w:r w:rsidRPr="00BC3003">
        <w:rPr>
          <w:rFonts w:ascii="Times New Roman" w:hAnsi="Times New Roman" w:cs="Times New Roman"/>
          <w:i/>
          <w:iCs/>
          <w:sz w:val="24"/>
          <w:szCs w:val="24"/>
        </w:rPr>
        <w:t>International Journal of Economics and Financial Management</w:t>
      </w:r>
      <w:r w:rsidRPr="00BC3003">
        <w:rPr>
          <w:rFonts w:ascii="Times New Roman" w:hAnsi="Times New Roman" w:cs="Times New Roman"/>
          <w:sz w:val="24"/>
          <w:szCs w:val="24"/>
        </w:rPr>
        <w:t>, </w:t>
      </w:r>
      <w:r w:rsidRPr="00BC3003">
        <w:rPr>
          <w:rFonts w:ascii="Times New Roman" w:hAnsi="Times New Roman" w:cs="Times New Roman"/>
          <w:i/>
          <w:iCs/>
          <w:sz w:val="24"/>
          <w:szCs w:val="24"/>
        </w:rPr>
        <w:t>9</w:t>
      </w:r>
      <w:r w:rsidRPr="00BC3003">
        <w:rPr>
          <w:rFonts w:ascii="Times New Roman" w:hAnsi="Times New Roman" w:cs="Times New Roman"/>
          <w:sz w:val="24"/>
          <w:szCs w:val="24"/>
        </w:rPr>
        <w:t>(2), 144-166.</w:t>
      </w:r>
    </w:p>
    <w:p w14:paraId="28D88C21" w14:textId="77777777" w:rsidR="00BC3003" w:rsidRPr="00BC3003" w:rsidRDefault="00BC3003" w:rsidP="00BC3003">
      <w:pPr>
        <w:spacing w:after="120" w:line="240" w:lineRule="auto"/>
        <w:ind w:left="720" w:hanging="720"/>
        <w:jc w:val="both"/>
        <w:rPr>
          <w:rFonts w:ascii="Times New Roman" w:hAnsi="Times New Roman" w:cs="Times New Roman"/>
          <w:sz w:val="24"/>
          <w:szCs w:val="24"/>
        </w:rPr>
      </w:pPr>
      <w:proofErr w:type="spellStart"/>
      <w:r w:rsidRPr="00BC3003">
        <w:rPr>
          <w:rFonts w:ascii="Times New Roman" w:hAnsi="Times New Roman" w:cs="Times New Roman"/>
          <w:sz w:val="24"/>
          <w:szCs w:val="24"/>
        </w:rPr>
        <w:t>Uwabor</w:t>
      </w:r>
      <w:proofErr w:type="spellEnd"/>
      <w:r w:rsidRPr="00BC3003">
        <w:rPr>
          <w:rFonts w:ascii="Times New Roman" w:hAnsi="Times New Roman" w:cs="Times New Roman"/>
          <w:sz w:val="24"/>
          <w:szCs w:val="24"/>
        </w:rPr>
        <w:t xml:space="preserve">, O. L., Francis, F. O., &amp; Odeh, J. (2025). Greenwashing and Financial Manifest of Food and Beverages Manufacturing Firms in Nigeria. </w:t>
      </w:r>
      <w:r w:rsidRPr="00BC3003">
        <w:rPr>
          <w:rFonts w:ascii="Times New Roman" w:hAnsi="Times New Roman" w:cs="Times New Roman"/>
          <w:i/>
          <w:iCs/>
          <w:sz w:val="24"/>
          <w:szCs w:val="24"/>
        </w:rPr>
        <w:t>Saudi J Bus Manag Stud</w:t>
      </w:r>
      <w:r w:rsidRPr="00BC3003">
        <w:rPr>
          <w:rFonts w:ascii="Times New Roman" w:hAnsi="Times New Roman" w:cs="Times New Roman"/>
          <w:sz w:val="24"/>
          <w:szCs w:val="24"/>
        </w:rPr>
        <w:t xml:space="preserve">, </w:t>
      </w:r>
      <w:r w:rsidRPr="00BC3003">
        <w:rPr>
          <w:rFonts w:ascii="Times New Roman" w:hAnsi="Times New Roman" w:cs="Times New Roman"/>
          <w:i/>
          <w:iCs/>
          <w:sz w:val="24"/>
          <w:szCs w:val="24"/>
        </w:rPr>
        <w:t>10</w:t>
      </w:r>
      <w:r w:rsidRPr="00BC3003">
        <w:rPr>
          <w:rFonts w:ascii="Times New Roman" w:hAnsi="Times New Roman" w:cs="Times New Roman"/>
          <w:sz w:val="24"/>
          <w:szCs w:val="24"/>
        </w:rPr>
        <w:t>(4), 179-187.</w:t>
      </w:r>
    </w:p>
    <w:p w14:paraId="168487B0" w14:textId="77777777" w:rsidR="00BC3003" w:rsidRPr="00BC3003" w:rsidRDefault="00BC3003" w:rsidP="001D3B07">
      <w:pPr>
        <w:spacing w:after="120" w:line="240" w:lineRule="auto"/>
        <w:ind w:left="720" w:hanging="720"/>
        <w:jc w:val="both"/>
        <w:rPr>
          <w:rFonts w:ascii="Times New Roman" w:hAnsi="Times New Roman" w:cs="Times New Roman"/>
          <w:sz w:val="24"/>
          <w:szCs w:val="24"/>
        </w:rPr>
      </w:pPr>
      <w:r w:rsidRPr="00BC3003">
        <w:rPr>
          <w:rFonts w:ascii="Times New Roman" w:hAnsi="Times New Roman" w:cs="Times New Roman"/>
          <w:sz w:val="24"/>
          <w:szCs w:val="24"/>
        </w:rPr>
        <w:t>Xu, W., Sun, Z., &amp; Ni, H. (2024). Transparency pays: How carbon emission disclosure lowers cost of capital. </w:t>
      </w:r>
      <w:r w:rsidRPr="00BC3003">
        <w:rPr>
          <w:rFonts w:ascii="Times New Roman" w:hAnsi="Times New Roman" w:cs="Times New Roman"/>
          <w:i/>
          <w:iCs/>
          <w:sz w:val="24"/>
          <w:szCs w:val="24"/>
        </w:rPr>
        <w:t>Economic Analysis and Policy</w:t>
      </w:r>
      <w:r w:rsidRPr="00BC3003">
        <w:rPr>
          <w:rFonts w:ascii="Times New Roman" w:hAnsi="Times New Roman" w:cs="Times New Roman"/>
          <w:sz w:val="24"/>
          <w:szCs w:val="24"/>
        </w:rPr>
        <w:t>, </w:t>
      </w:r>
      <w:r w:rsidRPr="00BC3003">
        <w:rPr>
          <w:rFonts w:ascii="Times New Roman" w:hAnsi="Times New Roman" w:cs="Times New Roman"/>
          <w:i/>
          <w:iCs/>
          <w:sz w:val="24"/>
          <w:szCs w:val="24"/>
        </w:rPr>
        <w:t>83</w:t>
      </w:r>
      <w:r w:rsidR="001D3B07">
        <w:rPr>
          <w:rFonts w:ascii="Times New Roman" w:hAnsi="Times New Roman" w:cs="Times New Roman"/>
          <w:sz w:val="24"/>
          <w:szCs w:val="24"/>
        </w:rPr>
        <w:t>, 165-177.</w:t>
      </w:r>
    </w:p>
    <w:p w14:paraId="7556192A" w14:textId="77777777" w:rsidR="00383FE9" w:rsidRPr="00BC3003" w:rsidRDefault="00383FE9" w:rsidP="00BC3003">
      <w:pPr>
        <w:spacing w:line="240" w:lineRule="auto"/>
        <w:rPr>
          <w:sz w:val="24"/>
          <w:szCs w:val="24"/>
        </w:rPr>
      </w:pPr>
    </w:p>
    <w:sectPr w:rsidR="00383FE9" w:rsidRPr="00BC3003" w:rsidSect="001D3B0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Hussy tz" w:date="2026-03-02T12:31:00Z" w:initials="Ht">
    <w:p w14:paraId="5E2C6D62" w14:textId="6F3342EA" w:rsidR="0049784C" w:rsidRDefault="0049784C">
      <w:pPr>
        <w:pStyle w:val="CommentText"/>
      </w:pPr>
      <w:r>
        <w:rPr>
          <w:rStyle w:val="CommentReference"/>
        </w:rPr>
        <w:annotationRef/>
      </w:r>
      <w:r>
        <w:t>Include the values (positive/negative &amp; significant/insignificant values) of the outcome interpreted.</w:t>
      </w:r>
    </w:p>
  </w:comment>
  <w:comment w:id="2" w:author="Hussy tz" w:date="2026-03-02T12:33:00Z" w:initials="Ht">
    <w:p w14:paraId="1C9B0BD0" w14:textId="6F1E7C1B" w:rsidR="0049784C" w:rsidRDefault="0049784C">
      <w:pPr>
        <w:pStyle w:val="CommentText"/>
      </w:pPr>
      <w:r>
        <w:rPr>
          <w:rStyle w:val="CommentReference"/>
        </w:rPr>
        <w:annotationRef/>
      </w:r>
      <w:r>
        <w:t>Arrange alphabetically and use only Sentence Case. E.g. Green accounting and not Green Accounting.</w:t>
      </w:r>
    </w:p>
  </w:comment>
  <w:comment w:id="4" w:author="Hussy tz" w:date="2026-03-02T11:49:00Z" w:initials="Ht">
    <w:p w14:paraId="60F9A1FF" w14:textId="61FBAC89" w:rsidR="008B05BF" w:rsidRDefault="008B05BF">
      <w:pPr>
        <w:pStyle w:val="CommentText"/>
      </w:pPr>
      <w:r>
        <w:rPr>
          <w:rStyle w:val="CommentReference"/>
        </w:rPr>
        <w:annotationRef/>
      </w:r>
      <w:r>
        <w:t>Replace with roman numeral (</w:t>
      </w:r>
      <w:proofErr w:type="spellStart"/>
      <w:r>
        <w:t>i</w:t>
      </w:r>
      <w:proofErr w:type="spellEnd"/>
      <w:r>
        <w:t>, ii, iii) and adjust accordingly.</w:t>
      </w:r>
    </w:p>
  </w:comment>
  <w:comment w:id="5" w:author="Hussy tz" w:date="2026-03-02T11:46:00Z" w:initials="Ht">
    <w:p w14:paraId="321682D1" w14:textId="169122F6" w:rsidR="008B05BF" w:rsidRDefault="008B05BF">
      <w:pPr>
        <w:pStyle w:val="CommentText"/>
      </w:pPr>
      <w:r>
        <w:rPr>
          <w:rStyle w:val="CommentReference"/>
        </w:rPr>
        <w:annotationRef/>
      </w:r>
      <w:r>
        <w:t>Replace with Tobin’s Q as the measurement for firm value. Adjust accordingly with the remaining objectives.</w:t>
      </w:r>
    </w:p>
  </w:comment>
  <w:comment w:id="8" w:author="Hussy tz" w:date="2026-03-02T11:51:00Z" w:initials="Ht">
    <w:p w14:paraId="14C79056" w14:textId="0AB07593" w:rsidR="00DE382F" w:rsidRDefault="00DE382F">
      <w:pPr>
        <w:pStyle w:val="CommentText"/>
      </w:pPr>
      <w:r>
        <w:rPr>
          <w:rStyle w:val="CommentReference"/>
        </w:rPr>
        <w:annotationRef/>
      </w:r>
      <w:r>
        <w:t>Commence the conceptual review starting from the dependent variable (Firm value and Tobin’s Q).</w:t>
      </w:r>
    </w:p>
  </w:comment>
  <w:comment w:id="11" w:author="Hussy tz" w:date="2026-03-02T12:12:00Z" w:initials="Ht">
    <w:p w14:paraId="7E639EBB" w14:textId="3F2097B2" w:rsidR="0086249A" w:rsidRDefault="0086249A">
      <w:pPr>
        <w:pStyle w:val="CommentText"/>
      </w:pPr>
      <w:r>
        <w:rPr>
          <w:rStyle w:val="CommentReference"/>
        </w:rPr>
        <w:annotationRef/>
      </w:r>
      <w:r>
        <w:t>Since you have cited these authors earlier, it is therefore unnecessary to cite the full names again subject to APA style. E.g. Patrick et al. (2025). Adjust accordingly throughout the work, please.</w:t>
      </w:r>
    </w:p>
  </w:comment>
  <w:comment w:id="17" w:author="Hussy tz" w:date="2026-03-02T12:17:00Z" w:initials="Ht">
    <w:p w14:paraId="69C6414D" w14:textId="49EED969" w:rsidR="00933475" w:rsidRDefault="00933475">
      <w:pPr>
        <w:pStyle w:val="CommentText"/>
      </w:pPr>
      <w:r>
        <w:rPr>
          <w:rStyle w:val="CommentReference"/>
        </w:rPr>
        <w:annotationRef/>
      </w:r>
      <w:r>
        <w:t>Since the study is based on industrial companies, reviewing too much of studies on oil and gas companies is not necessary. Adjust accordingly</w:t>
      </w:r>
    </w:p>
  </w:comment>
  <w:comment w:id="30" w:author="Hussy tz" w:date="2026-03-02T12:22:00Z" w:initials="Ht">
    <w:p w14:paraId="6B176BF5" w14:textId="437E1C68" w:rsidR="00933475" w:rsidRDefault="00933475">
      <w:pPr>
        <w:pStyle w:val="CommentText"/>
      </w:pPr>
      <w:r>
        <w:rPr>
          <w:rStyle w:val="CommentReference"/>
        </w:rPr>
        <w:annotationRef/>
      </w:r>
      <w:r>
        <w:t>Replace with Roman Numerals</w:t>
      </w:r>
    </w:p>
  </w:comment>
  <w:comment w:id="31" w:author="Hussy tz" w:date="2026-03-02T12:23:00Z" w:initials="Ht">
    <w:p w14:paraId="37BE654A" w14:textId="480698F1" w:rsidR="00933475" w:rsidRDefault="00933475">
      <w:pPr>
        <w:pStyle w:val="CommentText"/>
      </w:pPr>
      <w:r>
        <w:rPr>
          <w:rStyle w:val="CommentReference"/>
        </w:rPr>
        <w:annotationRef/>
      </w:r>
      <w:r>
        <w:t>Board of directors</w:t>
      </w:r>
    </w:p>
  </w:comment>
  <w:comment w:id="32" w:author="Hussy tz" w:date="2026-03-02T12:24:00Z" w:initials="Ht">
    <w:p w14:paraId="40263695" w14:textId="4F43E7D7" w:rsidR="00933475" w:rsidRDefault="00933475">
      <w:pPr>
        <w:pStyle w:val="CommentText"/>
      </w:pPr>
      <w:r>
        <w:rPr>
          <w:rStyle w:val="CommentReference"/>
        </w:rPr>
        <w:annotationRef/>
      </w:r>
      <w:r>
        <w:t>Adjust to lower case</w:t>
      </w:r>
    </w:p>
  </w:comment>
  <w:comment w:id="33" w:author="Hussy tz" w:date="2026-03-02T12:24:00Z" w:initials="Ht">
    <w:p w14:paraId="7B21F2D3" w14:textId="0F4E72CC" w:rsidR="00933475" w:rsidRDefault="00933475">
      <w:pPr>
        <w:pStyle w:val="CommentText"/>
      </w:pPr>
      <w:r>
        <w:rPr>
          <w:rStyle w:val="CommentReference"/>
        </w:rPr>
        <w:annotationRef/>
      </w:r>
      <w:r>
        <w:t>Adjust to lower case</w:t>
      </w:r>
    </w:p>
  </w:comment>
  <w:comment w:id="36" w:author="Hussy tz" w:date="2026-03-02T12:24:00Z" w:initials="Ht">
    <w:p w14:paraId="1B827779" w14:textId="77777777" w:rsidR="00933475" w:rsidRDefault="00933475">
      <w:pPr>
        <w:pStyle w:val="CommentText"/>
      </w:pPr>
      <w:r>
        <w:rPr>
          <w:rStyle w:val="CommentReference"/>
        </w:rPr>
        <w:annotationRef/>
      </w:r>
      <w:r>
        <w:t>Adjust to the left side.</w:t>
      </w:r>
    </w:p>
    <w:p w14:paraId="41F92D4B" w14:textId="77777777" w:rsidR="00933475" w:rsidRDefault="00933475">
      <w:pPr>
        <w:pStyle w:val="CommentText"/>
      </w:pPr>
    </w:p>
    <w:p w14:paraId="798D1112" w14:textId="5F1C5D19" w:rsidR="0049784C" w:rsidRDefault="0049784C">
      <w:pPr>
        <w:pStyle w:val="CommentText"/>
      </w:pPr>
      <w:r>
        <w:t>H</w:t>
      </w:r>
      <w:r w:rsidR="00933475">
        <w:t xml:space="preserve">igh numbers of </w:t>
      </w:r>
      <w:r>
        <w:t>the reference list did not follow APA style of referencing. Adjust accordingly.</w:t>
      </w:r>
    </w:p>
    <w:p w14:paraId="0816F3AB" w14:textId="77777777" w:rsidR="0049784C" w:rsidRDefault="0049784C">
      <w:pPr>
        <w:pStyle w:val="CommentText"/>
      </w:pPr>
    </w:p>
    <w:p w14:paraId="0E6F9287" w14:textId="6B57DBAF" w:rsidR="0049784C" w:rsidRDefault="0049784C">
      <w:pPr>
        <w:pStyle w:val="CommentText"/>
      </w:pPr>
      <w:r>
        <w:t>Also, ensure you capture all the citations in the body of the study, as it can be seen some citations were not captured in the reference.</w:t>
      </w:r>
    </w:p>
  </w:comment>
  <w:comment w:id="37" w:author="Hussy tz" w:date="2026-03-02T12:29:00Z" w:initials="Ht">
    <w:p w14:paraId="2493C807" w14:textId="105B86BF" w:rsidR="0049784C" w:rsidRDefault="0049784C">
      <w:pPr>
        <w:pStyle w:val="CommentText"/>
      </w:pPr>
      <w:r>
        <w:rPr>
          <w:rStyle w:val="CommentReference"/>
        </w:rPr>
        <w:annotationRef/>
      </w:r>
      <w:r>
        <w:t>Write in full</w:t>
      </w:r>
    </w:p>
  </w:comment>
  <w:comment w:id="38" w:author="Hussy tz" w:date="2026-03-02T12:25:00Z" w:initials="Ht">
    <w:p w14:paraId="28476650" w14:textId="24022A76" w:rsidR="00933475" w:rsidRDefault="00933475">
      <w:pPr>
        <w:pStyle w:val="CommentText"/>
      </w:pPr>
      <w:r>
        <w:rPr>
          <w:rStyle w:val="CommentReference"/>
        </w:rPr>
        <w:annotationRef/>
      </w:r>
      <w:r>
        <w:t>This is not APA style</w:t>
      </w:r>
    </w:p>
  </w:comment>
  <w:comment w:id="39" w:author="Hussy tz" w:date="2026-03-02T12:25:00Z" w:initials="Ht">
    <w:p w14:paraId="723D7326" w14:textId="1DFB25E5" w:rsidR="00933475" w:rsidRDefault="00933475">
      <w:pPr>
        <w:pStyle w:val="CommentText"/>
      </w:pPr>
      <w:r>
        <w:rPr>
          <w:rStyle w:val="CommentReference"/>
        </w:rPr>
        <w:annotationRef/>
      </w:r>
      <w:r>
        <w:t>This is not APA style</w:t>
      </w:r>
    </w:p>
  </w:comment>
  <w:comment w:id="40" w:author="Hussy tz" w:date="2026-03-02T12:26:00Z" w:initials="Ht">
    <w:p w14:paraId="0A995CB1" w14:textId="546515AA" w:rsidR="00933475" w:rsidRDefault="00933475">
      <w:pPr>
        <w:pStyle w:val="CommentText"/>
      </w:pPr>
      <w:r>
        <w:rPr>
          <w:rStyle w:val="CommentReference"/>
        </w:rPr>
        <w:annotationRef/>
      </w:r>
      <w:r>
        <w:t>This is not APA style</w:t>
      </w:r>
    </w:p>
  </w:comment>
  <w:comment w:id="41" w:author="Hussy tz" w:date="2026-03-02T12:26:00Z" w:initials="Ht">
    <w:p w14:paraId="44FD0A40" w14:textId="033AD47C" w:rsidR="00933475" w:rsidRDefault="00933475">
      <w:pPr>
        <w:pStyle w:val="CommentText"/>
      </w:pPr>
      <w:r>
        <w:rPr>
          <w:rStyle w:val="CommentReference"/>
        </w:rPr>
        <w:annotationRef/>
      </w:r>
      <w:r>
        <w:t>Use this to adjust other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2C6D62" w15:done="0"/>
  <w15:commentEx w15:paraId="1C9B0BD0" w15:done="0"/>
  <w15:commentEx w15:paraId="60F9A1FF" w15:done="0"/>
  <w15:commentEx w15:paraId="321682D1" w15:done="0"/>
  <w15:commentEx w15:paraId="14C79056" w15:done="0"/>
  <w15:commentEx w15:paraId="7E639EBB" w15:done="0"/>
  <w15:commentEx w15:paraId="69C6414D" w15:done="0"/>
  <w15:commentEx w15:paraId="6B176BF5" w15:done="0"/>
  <w15:commentEx w15:paraId="37BE654A" w15:done="0"/>
  <w15:commentEx w15:paraId="40263695" w15:done="0"/>
  <w15:commentEx w15:paraId="7B21F2D3" w15:done="0"/>
  <w15:commentEx w15:paraId="0E6F9287" w15:done="0"/>
  <w15:commentEx w15:paraId="2493C807" w15:done="0"/>
  <w15:commentEx w15:paraId="28476650" w15:done="0"/>
  <w15:commentEx w15:paraId="723D7326" w15:done="0"/>
  <w15:commentEx w15:paraId="0A995CB1" w15:done="0"/>
  <w15:commentEx w15:paraId="44FD0A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0EAAA1" w16cex:dateUtc="2026-03-02T11:31:00Z"/>
  <w16cex:commentExtensible w16cex:durableId="46046746" w16cex:dateUtc="2026-03-02T11:33:00Z"/>
  <w16cex:commentExtensible w16cex:durableId="4CD7BEC9" w16cex:dateUtc="2026-03-02T10:49:00Z"/>
  <w16cex:commentExtensible w16cex:durableId="5E22CF3C" w16cex:dateUtc="2026-03-02T10:46:00Z"/>
  <w16cex:commentExtensible w16cex:durableId="4C61F965" w16cex:dateUtc="2026-03-02T10:51:00Z"/>
  <w16cex:commentExtensible w16cex:durableId="1956ED34" w16cex:dateUtc="2026-03-02T11:12:00Z"/>
  <w16cex:commentExtensible w16cex:durableId="5763CDCE" w16cex:dateUtc="2026-03-02T11:17:00Z"/>
  <w16cex:commentExtensible w16cex:durableId="7437972E" w16cex:dateUtc="2026-03-02T11:22:00Z"/>
  <w16cex:commentExtensible w16cex:durableId="25258580" w16cex:dateUtc="2026-03-02T11:23:00Z"/>
  <w16cex:commentExtensible w16cex:durableId="319D9F4C" w16cex:dateUtc="2026-03-02T11:24:00Z"/>
  <w16cex:commentExtensible w16cex:durableId="588368CA" w16cex:dateUtc="2026-03-02T11:24:00Z"/>
  <w16cex:commentExtensible w16cex:durableId="7268C74D" w16cex:dateUtc="2026-03-02T11:24:00Z"/>
  <w16cex:commentExtensible w16cex:durableId="409A9DE2" w16cex:dateUtc="2026-03-02T11:29:00Z"/>
  <w16cex:commentExtensible w16cex:durableId="54F9E8A6" w16cex:dateUtc="2026-03-02T11:25:00Z"/>
  <w16cex:commentExtensible w16cex:durableId="481364E8" w16cex:dateUtc="2026-03-02T11:25:00Z"/>
  <w16cex:commentExtensible w16cex:durableId="19073C5C" w16cex:dateUtc="2026-03-02T11:26:00Z"/>
  <w16cex:commentExtensible w16cex:durableId="4FEF48FF" w16cex:dateUtc="2026-03-02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2C6D62" w16cid:durableId="420EAAA1"/>
  <w16cid:commentId w16cid:paraId="1C9B0BD0" w16cid:durableId="46046746"/>
  <w16cid:commentId w16cid:paraId="60F9A1FF" w16cid:durableId="4CD7BEC9"/>
  <w16cid:commentId w16cid:paraId="321682D1" w16cid:durableId="5E22CF3C"/>
  <w16cid:commentId w16cid:paraId="14C79056" w16cid:durableId="4C61F965"/>
  <w16cid:commentId w16cid:paraId="7E639EBB" w16cid:durableId="1956ED34"/>
  <w16cid:commentId w16cid:paraId="69C6414D" w16cid:durableId="5763CDCE"/>
  <w16cid:commentId w16cid:paraId="6B176BF5" w16cid:durableId="7437972E"/>
  <w16cid:commentId w16cid:paraId="37BE654A" w16cid:durableId="25258580"/>
  <w16cid:commentId w16cid:paraId="40263695" w16cid:durableId="319D9F4C"/>
  <w16cid:commentId w16cid:paraId="7B21F2D3" w16cid:durableId="588368CA"/>
  <w16cid:commentId w16cid:paraId="0E6F9287" w16cid:durableId="7268C74D"/>
  <w16cid:commentId w16cid:paraId="2493C807" w16cid:durableId="409A9DE2"/>
  <w16cid:commentId w16cid:paraId="28476650" w16cid:durableId="54F9E8A6"/>
  <w16cid:commentId w16cid:paraId="723D7326" w16cid:durableId="481364E8"/>
  <w16cid:commentId w16cid:paraId="0A995CB1" w16cid:durableId="19073C5C"/>
  <w16cid:commentId w16cid:paraId="44FD0A40" w16cid:durableId="4FEF48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45A10" w14:textId="77777777" w:rsidR="001F66A8" w:rsidRDefault="001F66A8" w:rsidP="006C2BBF">
      <w:pPr>
        <w:spacing w:after="0" w:line="240" w:lineRule="auto"/>
      </w:pPr>
      <w:r>
        <w:separator/>
      </w:r>
    </w:p>
  </w:endnote>
  <w:endnote w:type="continuationSeparator" w:id="0">
    <w:p w14:paraId="11B38FE0" w14:textId="77777777" w:rsidR="001F66A8" w:rsidRDefault="001F66A8" w:rsidP="006C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F35AC" w14:textId="77777777" w:rsidR="00D34F47" w:rsidRDefault="00D34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A9DF" w14:textId="77777777" w:rsidR="00D34F47" w:rsidRDefault="00D34F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4394" w14:textId="77777777" w:rsidR="00D34F47" w:rsidRDefault="00D34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35FF7" w14:textId="77777777" w:rsidR="001F66A8" w:rsidRDefault="001F66A8" w:rsidP="006C2BBF">
      <w:pPr>
        <w:spacing w:after="0" w:line="240" w:lineRule="auto"/>
      </w:pPr>
      <w:r>
        <w:separator/>
      </w:r>
    </w:p>
  </w:footnote>
  <w:footnote w:type="continuationSeparator" w:id="0">
    <w:p w14:paraId="17649CF2" w14:textId="77777777" w:rsidR="001F66A8" w:rsidRDefault="001F66A8" w:rsidP="006C2B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BE30" w14:textId="0242F22A" w:rsidR="00D34F47" w:rsidRDefault="00000000">
    <w:pPr>
      <w:pStyle w:val="Header"/>
    </w:pPr>
    <w:r>
      <w:rPr>
        <w:noProof/>
      </w:rPr>
      <w:pict w14:anchorId="0EEF0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1644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03D5" w14:textId="37AB0712" w:rsidR="00D34F47" w:rsidRDefault="00000000">
    <w:pPr>
      <w:pStyle w:val="Header"/>
    </w:pPr>
    <w:r>
      <w:rPr>
        <w:noProof/>
      </w:rPr>
      <w:pict w14:anchorId="1E4E29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1644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03B25" w14:textId="66E9E38E" w:rsidR="00D34F47" w:rsidRDefault="00000000">
    <w:pPr>
      <w:pStyle w:val="Header"/>
    </w:pPr>
    <w:r>
      <w:rPr>
        <w:noProof/>
      </w:rPr>
      <w:pict w14:anchorId="7FEA9F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41644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ssy tz">
    <w15:presenceInfo w15:providerId="Windows Live" w15:userId="008a092341683d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003"/>
    <w:rsid w:val="00050D4B"/>
    <w:rsid w:val="0013248E"/>
    <w:rsid w:val="001D3B07"/>
    <w:rsid w:val="001F66A8"/>
    <w:rsid w:val="00363A36"/>
    <w:rsid w:val="00383FE9"/>
    <w:rsid w:val="00442D03"/>
    <w:rsid w:val="00484BEB"/>
    <w:rsid w:val="0049784C"/>
    <w:rsid w:val="004A02CB"/>
    <w:rsid w:val="00644B2C"/>
    <w:rsid w:val="006C2BBF"/>
    <w:rsid w:val="006C66C1"/>
    <w:rsid w:val="0086249A"/>
    <w:rsid w:val="00884A10"/>
    <w:rsid w:val="008B05BF"/>
    <w:rsid w:val="00900285"/>
    <w:rsid w:val="00933475"/>
    <w:rsid w:val="0097196D"/>
    <w:rsid w:val="00987674"/>
    <w:rsid w:val="00A02047"/>
    <w:rsid w:val="00BC3003"/>
    <w:rsid w:val="00BD0109"/>
    <w:rsid w:val="00C62435"/>
    <w:rsid w:val="00CE2305"/>
    <w:rsid w:val="00D34F47"/>
    <w:rsid w:val="00DB7ADD"/>
    <w:rsid w:val="00DE382F"/>
    <w:rsid w:val="00EA2C5E"/>
    <w:rsid w:val="00EA655E"/>
    <w:rsid w:val="00F14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49272"/>
  <w15:chartTrackingRefBased/>
  <w15:docId w15:val="{EE1AB769-5E76-4DBE-B271-40B9FBC7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003"/>
  </w:style>
  <w:style w:type="paragraph" w:styleId="Heading1">
    <w:name w:val="heading 1"/>
    <w:basedOn w:val="Normal"/>
    <w:next w:val="Normal"/>
    <w:link w:val="Heading1Char"/>
    <w:uiPriority w:val="9"/>
    <w:qFormat/>
    <w:rsid w:val="00900285"/>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285"/>
    <w:rPr>
      <w:rFonts w:ascii="Times New Roman" w:eastAsiaTheme="majorEastAsia" w:hAnsi="Times New Roman" w:cstheme="majorBidi"/>
      <w:b/>
      <w:sz w:val="24"/>
      <w:szCs w:val="32"/>
    </w:rPr>
  </w:style>
  <w:style w:type="paragraph" w:customStyle="1" w:styleId="Headingmain1">
    <w:name w:val="Heading main 1"/>
    <w:basedOn w:val="Heading1"/>
    <w:link w:val="Headingmain1Char"/>
    <w:autoRedefine/>
    <w:qFormat/>
    <w:rsid w:val="004A02CB"/>
    <w:pPr>
      <w:spacing w:before="120" w:after="120" w:line="240" w:lineRule="auto"/>
    </w:pPr>
    <w:rPr>
      <w:b w:val="0"/>
      <w:color w:val="000000" w:themeColor="text1"/>
    </w:rPr>
  </w:style>
  <w:style w:type="character" w:customStyle="1" w:styleId="Headingmain1Char">
    <w:name w:val="Heading main 1 Char"/>
    <w:basedOn w:val="Heading1Char"/>
    <w:link w:val="Headingmain1"/>
    <w:rsid w:val="004A02CB"/>
    <w:rPr>
      <w:rFonts w:ascii="Times New Roman" w:eastAsiaTheme="majorEastAsia" w:hAnsi="Times New Roman" w:cstheme="majorBidi"/>
      <w:b w:val="0"/>
      <w:color w:val="000000" w:themeColor="text1"/>
      <w:sz w:val="24"/>
      <w:szCs w:val="32"/>
    </w:rPr>
  </w:style>
  <w:style w:type="character" w:customStyle="1" w:styleId="HeaderChar">
    <w:name w:val="Header Char"/>
    <w:basedOn w:val="DefaultParagraphFont"/>
    <w:link w:val="Header"/>
    <w:uiPriority w:val="99"/>
    <w:rsid w:val="00BC3003"/>
  </w:style>
  <w:style w:type="paragraph" w:styleId="Header">
    <w:name w:val="header"/>
    <w:basedOn w:val="Normal"/>
    <w:link w:val="HeaderChar"/>
    <w:uiPriority w:val="99"/>
    <w:unhideWhenUsed/>
    <w:rsid w:val="00BC30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003"/>
  </w:style>
  <w:style w:type="paragraph" w:styleId="Footer">
    <w:name w:val="footer"/>
    <w:basedOn w:val="Normal"/>
    <w:link w:val="FooterChar"/>
    <w:uiPriority w:val="99"/>
    <w:unhideWhenUsed/>
    <w:rsid w:val="00BC3003"/>
    <w:pPr>
      <w:tabs>
        <w:tab w:val="center" w:pos="4513"/>
        <w:tab w:val="right" w:pos="9026"/>
      </w:tabs>
      <w:spacing w:after="0" w:line="240" w:lineRule="auto"/>
    </w:pPr>
  </w:style>
  <w:style w:type="character" w:styleId="Hyperlink">
    <w:name w:val="Hyperlink"/>
    <w:basedOn w:val="DefaultParagraphFont"/>
    <w:uiPriority w:val="99"/>
    <w:unhideWhenUsed/>
    <w:rsid w:val="00BC3003"/>
    <w:rPr>
      <w:color w:val="0563C1" w:themeColor="hyperlink"/>
      <w:u w:val="single"/>
    </w:rPr>
  </w:style>
  <w:style w:type="table" w:styleId="TableGrid">
    <w:name w:val="Table Grid"/>
    <w:basedOn w:val="TableNormal"/>
    <w:uiPriority w:val="39"/>
    <w:rsid w:val="00971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4FE8"/>
    <w:rPr>
      <w:color w:val="605E5C"/>
      <w:shd w:val="clear" w:color="auto" w:fill="E1DFDD"/>
    </w:rPr>
  </w:style>
  <w:style w:type="character" w:styleId="CommentReference">
    <w:name w:val="annotation reference"/>
    <w:basedOn w:val="DefaultParagraphFont"/>
    <w:uiPriority w:val="99"/>
    <w:semiHidden/>
    <w:unhideWhenUsed/>
    <w:rsid w:val="008B05BF"/>
    <w:rPr>
      <w:sz w:val="16"/>
      <w:szCs w:val="16"/>
    </w:rPr>
  </w:style>
  <w:style w:type="paragraph" w:styleId="CommentText">
    <w:name w:val="annotation text"/>
    <w:basedOn w:val="Normal"/>
    <w:link w:val="CommentTextChar"/>
    <w:uiPriority w:val="99"/>
    <w:semiHidden/>
    <w:unhideWhenUsed/>
    <w:rsid w:val="008B05BF"/>
    <w:pPr>
      <w:spacing w:line="240" w:lineRule="auto"/>
    </w:pPr>
    <w:rPr>
      <w:sz w:val="20"/>
      <w:szCs w:val="20"/>
    </w:rPr>
  </w:style>
  <w:style w:type="character" w:customStyle="1" w:styleId="CommentTextChar">
    <w:name w:val="Comment Text Char"/>
    <w:basedOn w:val="DefaultParagraphFont"/>
    <w:link w:val="CommentText"/>
    <w:uiPriority w:val="99"/>
    <w:semiHidden/>
    <w:rsid w:val="008B05BF"/>
    <w:rPr>
      <w:sz w:val="20"/>
      <w:szCs w:val="20"/>
    </w:rPr>
  </w:style>
  <w:style w:type="paragraph" w:styleId="CommentSubject">
    <w:name w:val="annotation subject"/>
    <w:basedOn w:val="CommentText"/>
    <w:next w:val="CommentText"/>
    <w:link w:val="CommentSubjectChar"/>
    <w:uiPriority w:val="99"/>
    <w:semiHidden/>
    <w:unhideWhenUsed/>
    <w:rsid w:val="008B05BF"/>
    <w:rPr>
      <w:b/>
      <w:bCs/>
    </w:rPr>
  </w:style>
  <w:style w:type="character" w:customStyle="1" w:styleId="CommentSubjectChar">
    <w:name w:val="Comment Subject Char"/>
    <w:basedOn w:val="CommentTextChar"/>
    <w:link w:val="CommentSubject"/>
    <w:uiPriority w:val="99"/>
    <w:semiHidden/>
    <w:rsid w:val="008B05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20</Pages>
  <Words>10136</Words>
  <Characters>57777</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Hussy tz</cp:lastModifiedBy>
  <cp:revision>21</cp:revision>
  <dcterms:created xsi:type="dcterms:W3CDTF">2026-02-26T04:45:00Z</dcterms:created>
  <dcterms:modified xsi:type="dcterms:W3CDTF">2026-03-02T11:42:00Z</dcterms:modified>
</cp:coreProperties>
</file>