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FD6BFF" w14:paraId="07CE7959" w14:textId="77777777" w:rsidTr="00D40553">
        <w:trPr>
          <w:trHeight w:val="290"/>
        </w:trPr>
        <w:tc>
          <w:tcPr>
            <w:tcW w:w="2160" w:type="dxa"/>
            <w:tcBorders>
              <w:right w:val="single" w:sz="4" w:space="0" w:color="auto"/>
            </w:tcBorders>
          </w:tcPr>
          <w:p w14:paraId="5EEB4E64" w14:textId="77777777" w:rsidR="0000007A" w:rsidRPr="00FD6BFF" w:rsidRDefault="0000007A" w:rsidP="00696CAD">
            <w:pPr>
              <w:pStyle w:val="BodyText"/>
              <w:ind w:left="90"/>
              <w:jc w:val="left"/>
              <w:rPr>
                <w:rFonts w:ascii="Arial" w:hAnsi="Arial" w:cs="Arial"/>
                <w:bCs/>
                <w:sz w:val="20"/>
                <w:szCs w:val="20"/>
                <w:lang w:val="en-GB" w:eastAsia="en-US"/>
              </w:rPr>
            </w:pPr>
            <w:r w:rsidRPr="00FD6BFF">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042B2F9E" w14:textId="77777777" w:rsidR="0000007A" w:rsidRPr="00FD6BFF" w:rsidRDefault="00753966" w:rsidP="00F3669D">
            <w:pPr>
              <w:pStyle w:val="NormalWeb"/>
              <w:spacing w:before="0" w:beforeAutospacing="0" w:after="0" w:afterAutospacing="0"/>
              <w:rPr>
                <w:rFonts w:ascii="Arial" w:hAnsi="Arial" w:cs="Arial"/>
                <w:b/>
                <w:bCs/>
                <w:sz w:val="20"/>
                <w:szCs w:val="20"/>
                <w:lang w:val="en-GB"/>
              </w:rPr>
            </w:pPr>
            <w:hyperlink r:id="rId8" w:history="1">
              <w:r w:rsidR="00A12F4D" w:rsidRPr="00FD6BFF">
                <w:rPr>
                  <w:rFonts w:ascii="Arial" w:eastAsia="Times New Roman" w:hAnsi="Arial" w:cs="Arial"/>
                  <w:b/>
                  <w:bCs/>
                  <w:color w:val="0000FF"/>
                  <w:sz w:val="20"/>
                  <w:szCs w:val="20"/>
                  <w:u w:val="single"/>
                </w:rPr>
                <w:t xml:space="preserve">Asian Journal of Current Research </w:t>
              </w:r>
            </w:hyperlink>
          </w:p>
        </w:tc>
      </w:tr>
      <w:tr w:rsidR="0000007A" w:rsidRPr="00FD6BFF" w14:paraId="3A1F5DC7" w14:textId="77777777" w:rsidTr="00D40553">
        <w:trPr>
          <w:trHeight w:val="290"/>
        </w:trPr>
        <w:tc>
          <w:tcPr>
            <w:tcW w:w="2160" w:type="dxa"/>
            <w:tcBorders>
              <w:right w:val="single" w:sz="4" w:space="0" w:color="auto"/>
            </w:tcBorders>
          </w:tcPr>
          <w:p w14:paraId="1712009C" w14:textId="77777777" w:rsidR="0000007A" w:rsidRPr="00FD6BFF" w:rsidRDefault="0000007A" w:rsidP="00696CAD">
            <w:pPr>
              <w:pStyle w:val="BodyText"/>
              <w:ind w:left="90"/>
              <w:jc w:val="left"/>
              <w:rPr>
                <w:rFonts w:ascii="Arial" w:hAnsi="Arial" w:cs="Arial"/>
                <w:bCs/>
                <w:sz w:val="20"/>
                <w:szCs w:val="20"/>
                <w:lang w:val="en-GB" w:eastAsia="en-US"/>
              </w:rPr>
            </w:pPr>
            <w:r w:rsidRPr="00FD6BFF">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28AE19C5" w14:textId="77777777" w:rsidR="0000007A" w:rsidRPr="00FD6BFF" w:rsidRDefault="002B1724" w:rsidP="00F3669D">
            <w:pPr>
              <w:pStyle w:val="NormalWeb"/>
              <w:spacing w:before="0" w:beforeAutospacing="0" w:after="0" w:afterAutospacing="0"/>
              <w:rPr>
                <w:rFonts w:ascii="Arial" w:hAnsi="Arial" w:cs="Arial"/>
                <w:b/>
                <w:bCs/>
                <w:sz w:val="20"/>
                <w:szCs w:val="20"/>
                <w:lang w:val="en-GB"/>
              </w:rPr>
            </w:pPr>
            <w:r w:rsidRPr="00FD6BFF">
              <w:rPr>
                <w:rFonts w:ascii="Arial" w:hAnsi="Arial" w:cs="Arial"/>
                <w:b/>
                <w:bCs/>
                <w:sz w:val="20"/>
                <w:szCs w:val="20"/>
                <w:lang w:val="en-GB"/>
              </w:rPr>
              <w:t>Ms_AJOCR_14397</w:t>
            </w:r>
          </w:p>
        </w:tc>
      </w:tr>
      <w:tr w:rsidR="0000007A" w:rsidRPr="00FD6BFF" w14:paraId="796D2465" w14:textId="77777777" w:rsidTr="00D40553">
        <w:trPr>
          <w:trHeight w:val="650"/>
        </w:trPr>
        <w:tc>
          <w:tcPr>
            <w:tcW w:w="2160" w:type="dxa"/>
            <w:tcBorders>
              <w:right w:val="single" w:sz="4" w:space="0" w:color="auto"/>
            </w:tcBorders>
          </w:tcPr>
          <w:p w14:paraId="605D7282" w14:textId="77777777" w:rsidR="0000007A" w:rsidRPr="00FD6BFF" w:rsidRDefault="0000007A" w:rsidP="00696CAD">
            <w:pPr>
              <w:pStyle w:val="BodyText"/>
              <w:ind w:left="90"/>
              <w:jc w:val="left"/>
              <w:rPr>
                <w:rFonts w:ascii="Arial" w:hAnsi="Arial" w:cs="Arial"/>
                <w:bCs/>
                <w:sz w:val="20"/>
                <w:szCs w:val="20"/>
                <w:lang w:val="en-GB" w:eastAsia="en-US"/>
              </w:rPr>
            </w:pPr>
            <w:r w:rsidRPr="00FD6BFF">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7BFECF8C" w14:textId="77777777" w:rsidR="0000007A" w:rsidRPr="00FD6BFF" w:rsidRDefault="00D263FD" w:rsidP="00BF75D4">
            <w:pPr>
              <w:pStyle w:val="NormalWeb"/>
              <w:spacing w:before="0" w:beforeAutospacing="0" w:after="0" w:afterAutospacing="0"/>
              <w:rPr>
                <w:rFonts w:ascii="Arial" w:hAnsi="Arial" w:cs="Arial"/>
                <w:b/>
                <w:sz w:val="20"/>
                <w:szCs w:val="20"/>
                <w:lang w:val="en-GB"/>
              </w:rPr>
            </w:pPr>
            <w:r w:rsidRPr="00FD6BFF">
              <w:rPr>
                <w:rFonts w:ascii="Arial" w:hAnsi="Arial" w:cs="Arial"/>
                <w:b/>
                <w:sz w:val="20"/>
                <w:szCs w:val="20"/>
                <w:lang w:val="en-GB"/>
              </w:rPr>
              <w:t>Information Disaster Recovery in Healthcare Sector in Nigeria: Frameworks, Strategies, and Future Directions for Digital Resilience</w:t>
            </w:r>
          </w:p>
        </w:tc>
      </w:tr>
      <w:tr w:rsidR="00CF0BBB" w:rsidRPr="00FD6BFF" w14:paraId="0F0A17B4" w14:textId="77777777" w:rsidTr="00D40553">
        <w:trPr>
          <w:trHeight w:val="332"/>
        </w:trPr>
        <w:tc>
          <w:tcPr>
            <w:tcW w:w="2160" w:type="dxa"/>
            <w:tcBorders>
              <w:right w:val="single" w:sz="4" w:space="0" w:color="auto"/>
            </w:tcBorders>
          </w:tcPr>
          <w:p w14:paraId="6B1A1E2A" w14:textId="77777777" w:rsidR="00CF0BBB" w:rsidRPr="00FD6BFF" w:rsidRDefault="00CF0BBB" w:rsidP="00696CAD">
            <w:pPr>
              <w:pStyle w:val="BodyText"/>
              <w:ind w:left="90"/>
              <w:jc w:val="left"/>
              <w:rPr>
                <w:rFonts w:ascii="Arial" w:hAnsi="Arial" w:cs="Arial"/>
                <w:bCs/>
                <w:sz w:val="20"/>
                <w:szCs w:val="20"/>
                <w:lang w:val="en-GB" w:eastAsia="en-US"/>
              </w:rPr>
            </w:pPr>
            <w:r w:rsidRPr="00FD6BFF">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64042B9D" w14:textId="77777777" w:rsidR="00CF0BBB" w:rsidRPr="00FD6BFF" w:rsidRDefault="00CF0BBB" w:rsidP="000450FC">
            <w:pPr>
              <w:pStyle w:val="NormalWeb"/>
              <w:spacing w:before="0" w:beforeAutospacing="0" w:after="0" w:afterAutospacing="0"/>
              <w:rPr>
                <w:rFonts w:ascii="Arial" w:hAnsi="Arial" w:cs="Arial"/>
                <w:b/>
                <w:sz w:val="20"/>
                <w:szCs w:val="20"/>
                <w:lang w:val="en-GB"/>
              </w:rPr>
            </w:pPr>
          </w:p>
        </w:tc>
      </w:tr>
    </w:tbl>
    <w:p w14:paraId="113C1CED" w14:textId="77777777" w:rsidR="00037D52" w:rsidRPr="00FD6BFF" w:rsidRDefault="00037D52" w:rsidP="0000007A">
      <w:pPr>
        <w:pStyle w:val="BodyText"/>
        <w:rPr>
          <w:rFonts w:ascii="Arial" w:hAnsi="Arial" w:cs="Arial"/>
          <w:b/>
          <w:bCs/>
          <w:sz w:val="20"/>
          <w:szCs w:val="20"/>
          <w:u w:val="single"/>
          <w:lang w:val="en-GB"/>
        </w:rPr>
      </w:pPr>
    </w:p>
    <w:p w14:paraId="43823398" w14:textId="341303A5" w:rsidR="00A97A27" w:rsidRPr="00FD6BFF" w:rsidRDefault="00A97A27" w:rsidP="00A97A2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A97A27" w:rsidRPr="00FD6BFF" w14:paraId="60D5D02E" w14:textId="77777777" w:rsidTr="00AF53F3">
        <w:tc>
          <w:tcPr>
            <w:tcW w:w="5000" w:type="pct"/>
            <w:gridSpan w:val="3"/>
            <w:tcBorders>
              <w:top w:val="nil"/>
              <w:left w:val="nil"/>
              <w:right w:val="nil"/>
            </w:tcBorders>
            <w:noWrap/>
          </w:tcPr>
          <w:p w14:paraId="75022236" w14:textId="77777777" w:rsidR="00A97A27" w:rsidRPr="00FD6BFF" w:rsidRDefault="00A97A27" w:rsidP="00A97A27">
            <w:pPr>
              <w:keepNext/>
              <w:outlineLvl w:val="1"/>
              <w:rPr>
                <w:rFonts w:ascii="Arial" w:eastAsia="MS Mincho" w:hAnsi="Arial" w:cs="Arial"/>
                <w:b/>
                <w:bCs/>
                <w:sz w:val="20"/>
                <w:szCs w:val="20"/>
                <w:lang w:val="en-GB"/>
              </w:rPr>
            </w:pPr>
            <w:r w:rsidRPr="00FD6BFF">
              <w:rPr>
                <w:rFonts w:ascii="Arial" w:eastAsia="MS Mincho" w:hAnsi="Arial" w:cs="Arial"/>
                <w:b/>
                <w:bCs/>
                <w:sz w:val="20"/>
                <w:szCs w:val="20"/>
                <w:highlight w:val="yellow"/>
                <w:lang w:val="en-GB"/>
              </w:rPr>
              <w:t>PART  1:</w:t>
            </w:r>
            <w:r w:rsidRPr="00FD6BFF">
              <w:rPr>
                <w:rFonts w:ascii="Arial" w:eastAsia="MS Mincho" w:hAnsi="Arial" w:cs="Arial"/>
                <w:b/>
                <w:bCs/>
                <w:sz w:val="20"/>
                <w:szCs w:val="20"/>
                <w:lang w:val="en-GB"/>
              </w:rPr>
              <w:t xml:space="preserve"> Comments</w:t>
            </w:r>
          </w:p>
          <w:p w14:paraId="6DE76335" w14:textId="77777777" w:rsidR="00A97A27" w:rsidRPr="00FD6BFF" w:rsidRDefault="00A97A27" w:rsidP="00A97A27">
            <w:pPr>
              <w:rPr>
                <w:rFonts w:ascii="Arial" w:hAnsi="Arial" w:cs="Arial"/>
                <w:sz w:val="20"/>
                <w:szCs w:val="20"/>
                <w:lang w:val="en-GB"/>
              </w:rPr>
            </w:pPr>
          </w:p>
        </w:tc>
      </w:tr>
      <w:tr w:rsidR="00A97A27" w:rsidRPr="00FD6BFF" w14:paraId="5EC8466C" w14:textId="77777777" w:rsidTr="00AF53F3">
        <w:tc>
          <w:tcPr>
            <w:tcW w:w="1265" w:type="pct"/>
            <w:noWrap/>
          </w:tcPr>
          <w:p w14:paraId="05A04C28" w14:textId="77777777" w:rsidR="00A97A27" w:rsidRPr="00FD6BFF" w:rsidRDefault="00A97A27" w:rsidP="00A97A27">
            <w:pPr>
              <w:keepNext/>
              <w:outlineLvl w:val="1"/>
              <w:rPr>
                <w:rFonts w:ascii="Arial" w:eastAsia="MS Mincho" w:hAnsi="Arial" w:cs="Arial"/>
                <w:b/>
                <w:bCs/>
                <w:sz w:val="20"/>
                <w:szCs w:val="20"/>
                <w:lang w:val="en-GB"/>
              </w:rPr>
            </w:pPr>
          </w:p>
        </w:tc>
        <w:tc>
          <w:tcPr>
            <w:tcW w:w="2212" w:type="pct"/>
          </w:tcPr>
          <w:p w14:paraId="71964D08" w14:textId="77777777" w:rsidR="00A97A27" w:rsidRPr="00FD6BFF" w:rsidRDefault="00A97A27" w:rsidP="00A97A27">
            <w:pPr>
              <w:keepNext/>
              <w:outlineLvl w:val="1"/>
              <w:rPr>
                <w:rFonts w:ascii="Arial" w:eastAsia="MS Mincho" w:hAnsi="Arial" w:cs="Arial"/>
                <w:b/>
                <w:bCs/>
                <w:sz w:val="20"/>
                <w:szCs w:val="20"/>
                <w:lang w:val="en-GB"/>
              </w:rPr>
            </w:pPr>
            <w:r w:rsidRPr="00FD6BFF">
              <w:rPr>
                <w:rFonts w:ascii="Arial" w:eastAsia="MS Mincho" w:hAnsi="Arial" w:cs="Arial"/>
                <w:b/>
                <w:bCs/>
                <w:sz w:val="20"/>
                <w:szCs w:val="20"/>
                <w:lang w:val="en-GB"/>
              </w:rPr>
              <w:t>Reviewer’s comment</w:t>
            </w:r>
          </w:p>
          <w:p w14:paraId="2E161615" w14:textId="77777777" w:rsidR="001479BC" w:rsidRPr="00FD6BFF" w:rsidRDefault="001479BC" w:rsidP="00A97A27">
            <w:pPr>
              <w:keepNext/>
              <w:outlineLvl w:val="1"/>
              <w:rPr>
                <w:rFonts w:ascii="Arial" w:eastAsia="MS Mincho" w:hAnsi="Arial" w:cs="Arial"/>
                <w:b/>
                <w:bCs/>
                <w:sz w:val="20"/>
                <w:szCs w:val="20"/>
                <w:lang w:val="en-GB"/>
              </w:rPr>
            </w:pPr>
            <w:r w:rsidRPr="00FD6BFF">
              <w:rPr>
                <w:rFonts w:ascii="Arial" w:hAnsi="Arial" w:cs="Arial"/>
                <w:b/>
                <w:bCs/>
                <w:sz w:val="20"/>
                <w:szCs w:val="20"/>
                <w:highlight w:val="yellow"/>
              </w:rPr>
              <w:t>Artificial Intelligence (AI) generated or assisted review comments are strictly prohibited during peer review.</w:t>
            </w:r>
          </w:p>
        </w:tc>
        <w:tc>
          <w:tcPr>
            <w:tcW w:w="1523" w:type="pct"/>
          </w:tcPr>
          <w:p w14:paraId="2059E5F1" w14:textId="77777777" w:rsidR="00E26A13" w:rsidRPr="00FD6BFF" w:rsidRDefault="00E26A13" w:rsidP="00E26A13">
            <w:pPr>
              <w:keepNext/>
              <w:outlineLvl w:val="1"/>
              <w:rPr>
                <w:rFonts w:ascii="Arial" w:eastAsia="MS Mincho" w:hAnsi="Arial" w:cs="Arial"/>
                <w:bCs/>
                <w:sz w:val="20"/>
                <w:szCs w:val="20"/>
                <w:lang w:val="en-GB"/>
              </w:rPr>
            </w:pPr>
            <w:r w:rsidRPr="00FD6BFF">
              <w:rPr>
                <w:rFonts w:ascii="Arial" w:eastAsia="MS Mincho" w:hAnsi="Arial" w:cs="Arial"/>
                <w:b/>
                <w:bCs/>
                <w:sz w:val="20"/>
                <w:szCs w:val="20"/>
                <w:lang w:val="en-GB"/>
              </w:rPr>
              <w:t xml:space="preserve">Author’s Feedback </w:t>
            </w:r>
            <w:r w:rsidRPr="00FD6BFF">
              <w:rPr>
                <w:rFonts w:ascii="Arial" w:eastAsia="MS Mincho" w:hAnsi="Arial" w:cs="Arial"/>
                <w:sz w:val="20"/>
                <w:szCs w:val="20"/>
                <w:lang w:val="en-GB"/>
              </w:rPr>
              <w:t>(It is mandatory that authors should write his/her feedback here)</w:t>
            </w:r>
          </w:p>
          <w:p w14:paraId="33D71EE0" w14:textId="77777777" w:rsidR="00A97A27" w:rsidRPr="00FD6BFF" w:rsidRDefault="00A97A27" w:rsidP="00A97A27">
            <w:pPr>
              <w:keepNext/>
              <w:outlineLvl w:val="1"/>
              <w:rPr>
                <w:rFonts w:ascii="Arial" w:eastAsia="MS Mincho" w:hAnsi="Arial" w:cs="Arial"/>
                <w:bCs/>
                <w:sz w:val="20"/>
                <w:szCs w:val="20"/>
                <w:lang w:val="en-GB"/>
              </w:rPr>
            </w:pPr>
          </w:p>
        </w:tc>
      </w:tr>
      <w:tr w:rsidR="00A97A27" w:rsidRPr="00FD6BFF" w14:paraId="294FE666" w14:textId="77777777" w:rsidTr="00AF53F3">
        <w:trPr>
          <w:trHeight w:val="1264"/>
        </w:trPr>
        <w:tc>
          <w:tcPr>
            <w:tcW w:w="1265" w:type="pct"/>
            <w:noWrap/>
          </w:tcPr>
          <w:p w14:paraId="44428F46" w14:textId="77777777" w:rsidR="00A97A27" w:rsidRPr="00FD6BFF" w:rsidRDefault="00A97A27" w:rsidP="00A97A27">
            <w:pPr>
              <w:ind w:left="360"/>
              <w:rPr>
                <w:rFonts w:ascii="Arial" w:hAnsi="Arial" w:cs="Arial"/>
                <w:b/>
                <w:bCs/>
                <w:sz w:val="20"/>
                <w:szCs w:val="20"/>
                <w:lang w:val="en-GB"/>
              </w:rPr>
            </w:pPr>
            <w:r w:rsidRPr="00FD6BF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87F5BCD" w14:textId="77777777" w:rsidR="00A97A27" w:rsidRPr="00FD6BFF" w:rsidRDefault="00A97A27" w:rsidP="00A97A27">
            <w:pPr>
              <w:ind w:left="360"/>
              <w:rPr>
                <w:rFonts w:ascii="Arial" w:eastAsia="MS Mincho" w:hAnsi="Arial" w:cs="Arial"/>
                <w:b/>
                <w:bCs/>
                <w:sz w:val="20"/>
                <w:szCs w:val="20"/>
                <w:lang w:val="en-GB"/>
              </w:rPr>
            </w:pPr>
          </w:p>
        </w:tc>
        <w:tc>
          <w:tcPr>
            <w:tcW w:w="2212" w:type="pct"/>
          </w:tcPr>
          <w:p w14:paraId="7C418769" w14:textId="77777777" w:rsidR="00723313" w:rsidRPr="00FD6BFF" w:rsidRDefault="00723313">
            <w:pPr>
              <w:pStyle w:val="p1"/>
              <w:rPr>
                <w:rFonts w:ascii="Arial" w:hAnsi="Arial" w:cs="Arial"/>
                <w:sz w:val="20"/>
                <w:szCs w:val="20"/>
              </w:rPr>
            </w:pPr>
            <w:r w:rsidRPr="00FD6BFF">
              <w:rPr>
                <w:rStyle w:val="s1"/>
                <w:rFonts w:ascii="Arial" w:hAnsi="Arial" w:cs="Arial"/>
                <w:sz w:val="20"/>
                <w:szCs w:val="20"/>
              </w:rPr>
              <w:t>This manuscript addresses a critically underexplored but highly consequential area—information disaster recovery (IDR) within healthcare systems in low- and middle-income countries, with Nigeria as a case study. As healthcare delivery becomes increasingly digitized, system resilience and continuity of information systems are essential for patient safety and public health preparedness. The study contributes valuable empirical evidence, contextualized frameworks, and policy-relevant insights that are applicable not only to Nigeria but also to other resource-constrained healthcare systems globally. Its integration of infrastructure, governance, cybersecurity, and emerging technologies strengthens its relevance to health informatics, disaster management, and digital health policy communities.</w:t>
            </w:r>
          </w:p>
          <w:p w14:paraId="58F1AC7A" w14:textId="77777777" w:rsidR="00A97A27" w:rsidRPr="00FD6BFF" w:rsidRDefault="00A97A27" w:rsidP="00A97A27">
            <w:pPr>
              <w:contextualSpacing/>
              <w:rPr>
                <w:rFonts w:ascii="Arial" w:hAnsi="Arial" w:cs="Arial"/>
                <w:b/>
                <w:bCs/>
                <w:sz w:val="20"/>
                <w:szCs w:val="20"/>
                <w:lang w:val="en-GB"/>
              </w:rPr>
            </w:pPr>
          </w:p>
        </w:tc>
        <w:tc>
          <w:tcPr>
            <w:tcW w:w="1523" w:type="pct"/>
          </w:tcPr>
          <w:p w14:paraId="4A729877" w14:textId="77777777" w:rsidR="00A97A27" w:rsidRPr="00FD6BFF" w:rsidRDefault="00A97A27" w:rsidP="00A97A27">
            <w:pPr>
              <w:keepNext/>
              <w:outlineLvl w:val="1"/>
              <w:rPr>
                <w:rFonts w:ascii="Arial" w:eastAsia="MS Mincho" w:hAnsi="Arial" w:cs="Arial"/>
                <w:bCs/>
                <w:sz w:val="20"/>
                <w:szCs w:val="20"/>
                <w:lang w:val="en-GB"/>
              </w:rPr>
            </w:pPr>
          </w:p>
        </w:tc>
      </w:tr>
      <w:tr w:rsidR="00A97A27" w:rsidRPr="00FD6BFF" w14:paraId="30FE779D" w14:textId="77777777" w:rsidTr="00AF53F3">
        <w:trPr>
          <w:trHeight w:val="1262"/>
        </w:trPr>
        <w:tc>
          <w:tcPr>
            <w:tcW w:w="1265" w:type="pct"/>
            <w:noWrap/>
          </w:tcPr>
          <w:p w14:paraId="7946905F" w14:textId="77777777" w:rsidR="00A97A27" w:rsidRPr="00FD6BFF" w:rsidRDefault="00A97A27" w:rsidP="00A97A27">
            <w:pPr>
              <w:ind w:left="360"/>
              <w:rPr>
                <w:rFonts w:ascii="Arial" w:hAnsi="Arial" w:cs="Arial"/>
                <w:b/>
                <w:bCs/>
                <w:sz w:val="20"/>
                <w:szCs w:val="20"/>
                <w:lang w:val="en-GB"/>
              </w:rPr>
            </w:pPr>
            <w:r w:rsidRPr="00FD6BFF">
              <w:rPr>
                <w:rFonts w:ascii="Arial" w:hAnsi="Arial" w:cs="Arial"/>
                <w:b/>
                <w:bCs/>
                <w:sz w:val="20"/>
                <w:szCs w:val="20"/>
                <w:lang w:val="en-GB"/>
              </w:rPr>
              <w:t>Is the title of the article suitable?</w:t>
            </w:r>
          </w:p>
          <w:p w14:paraId="231D8AFE" w14:textId="77777777" w:rsidR="00A97A27" w:rsidRPr="00FD6BFF" w:rsidRDefault="00A97A27" w:rsidP="00A97A27">
            <w:pPr>
              <w:ind w:left="360"/>
              <w:rPr>
                <w:rFonts w:ascii="Arial" w:hAnsi="Arial" w:cs="Arial"/>
                <w:b/>
                <w:bCs/>
                <w:sz w:val="20"/>
                <w:szCs w:val="20"/>
                <w:lang w:val="en-GB"/>
              </w:rPr>
            </w:pPr>
            <w:r w:rsidRPr="00FD6BFF">
              <w:rPr>
                <w:rFonts w:ascii="Arial" w:hAnsi="Arial" w:cs="Arial"/>
                <w:b/>
                <w:bCs/>
                <w:sz w:val="20"/>
                <w:szCs w:val="20"/>
                <w:lang w:val="en-GB"/>
              </w:rPr>
              <w:t>(If not please suggest an alternative title)</w:t>
            </w:r>
          </w:p>
          <w:p w14:paraId="3F69FD21" w14:textId="77777777" w:rsidR="00A97A27" w:rsidRPr="00FD6BFF" w:rsidRDefault="00A97A27" w:rsidP="00A97A27">
            <w:pPr>
              <w:keepNext/>
              <w:outlineLvl w:val="1"/>
              <w:rPr>
                <w:rFonts w:ascii="Arial" w:eastAsia="MS Mincho" w:hAnsi="Arial" w:cs="Arial"/>
                <w:b/>
                <w:bCs/>
                <w:sz w:val="20"/>
                <w:szCs w:val="20"/>
                <w:u w:val="single"/>
                <w:lang w:val="en-GB"/>
              </w:rPr>
            </w:pPr>
          </w:p>
        </w:tc>
        <w:tc>
          <w:tcPr>
            <w:tcW w:w="2212" w:type="pct"/>
          </w:tcPr>
          <w:p w14:paraId="234FA933" w14:textId="77777777" w:rsidR="0025363E" w:rsidRPr="00FD6BFF" w:rsidRDefault="0025363E">
            <w:pPr>
              <w:pStyle w:val="p1"/>
              <w:rPr>
                <w:rFonts w:ascii="Arial" w:hAnsi="Arial" w:cs="Arial"/>
                <w:sz w:val="20"/>
                <w:szCs w:val="20"/>
              </w:rPr>
            </w:pPr>
            <w:r w:rsidRPr="00FD6BFF">
              <w:rPr>
                <w:rStyle w:val="s1"/>
                <w:rFonts w:ascii="Arial" w:hAnsi="Arial" w:cs="Arial"/>
                <w:sz w:val="20"/>
                <w:szCs w:val="20"/>
              </w:rPr>
              <w:t>Yes.</w:t>
            </w:r>
          </w:p>
          <w:p w14:paraId="421AC0C0" w14:textId="77777777" w:rsidR="0025363E" w:rsidRPr="00FD6BFF" w:rsidRDefault="0025363E">
            <w:pPr>
              <w:pStyle w:val="p1"/>
              <w:rPr>
                <w:rFonts w:ascii="Arial" w:hAnsi="Arial" w:cs="Arial"/>
                <w:sz w:val="20"/>
                <w:szCs w:val="20"/>
              </w:rPr>
            </w:pPr>
            <w:r w:rsidRPr="00FD6BFF">
              <w:rPr>
                <w:rStyle w:val="s2"/>
                <w:rFonts w:ascii="Arial" w:hAnsi="Arial" w:cs="Arial"/>
                <w:sz w:val="20"/>
                <w:szCs w:val="20"/>
              </w:rPr>
              <w:t>The title is clear, specific, and accurately reflects the scope, methodology, and thematic focus of the manuscript. It appropriately signals the geographic context, sectoral focus, and forward-looking perspective.</w:t>
            </w:r>
          </w:p>
          <w:p w14:paraId="17615A92" w14:textId="77777777" w:rsidR="0025363E" w:rsidRPr="00FD6BFF" w:rsidRDefault="0025363E">
            <w:pPr>
              <w:pStyle w:val="p2"/>
              <w:rPr>
                <w:rFonts w:ascii="Arial" w:hAnsi="Arial" w:cs="Arial"/>
                <w:sz w:val="20"/>
                <w:szCs w:val="20"/>
              </w:rPr>
            </w:pPr>
          </w:p>
          <w:p w14:paraId="0CDC5E32" w14:textId="77777777" w:rsidR="0025363E" w:rsidRPr="00FD6BFF" w:rsidRDefault="0025363E">
            <w:pPr>
              <w:pStyle w:val="p1"/>
              <w:rPr>
                <w:rFonts w:ascii="Arial" w:hAnsi="Arial" w:cs="Arial"/>
                <w:sz w:val="20"/>
                <w:szCs w:val="20"/>
              </w:rPr>
            </w:pPr>
            <w:r w:rsidRPr="00FD6BFF">
              <w:rPr>
                <w:rStyle w:val="s3"/>
                <w:rFonts w:ascii="Arial" w:hAnsi="Arial" w:cs="Arial"/>
                <w:sz w:val="20"/>
                <w:szCs w:val="20"/>
              </w:rPr>
              <w:t>No alternative title is required.</w:t>
            </w:r>
          </w:p>
          <w:p w14:paraId="6020A012" w14:textId="77777777" w:rsidR="00A97A27" w:rsidRPr="00FD6BFF" w:rsidRDefault="00A97A27" w:rsidP="00A97A27">
            <w:pPr>
              <w:ind w:left="360"/>
              <w:rPr>
                <w:rFonts w:ascii="Arial" w:hAnsi="Arial" w:cs="Arial"/>
                <w:b/>
                <w:bCs/>
                <w:sz w:val="20"/>
                <w:szCs w:val="20"/>
                <w:lang w:val="en-GB"/>
              </w:rPr>
            </w:pPr>
          </w:p>
        </w:tc>
        <w:tc>
          <w:tcPr>
            <w:tcW w:w="1523" w:type="pct"/>
          </w:tcPr>
          <w:p w14:paraId="5EA9BE82" w14:textId="77777777" w:rsidR="00A97A27" w:rsidRPr="00FD6BFF" w:rsidRDefault="00A97A27" w:rsidP="00A97A27">
            <w:pPr>
              <w:keepNext/>
              <w:outlineLvl w:val="1"/>
              <w:rPr>
                <w:rFonts w:ascii="Arial" w:eastAsia="MS Mincho" w:hAnsi="Arial" w:cs="Arial"/>
                <w:bCs/>
                <w:sz w:val="20"/>
                <w:szCs w:val="20"/>
                <w:lang w:val="en-GB"/>
              </w:rPr>
            </w:pPr>
          </w:p>
        </w:tc>
      </w:tr>
      <w:tr w:rsidR="00A97A27" w:rsidRPr="00FD6BFF" w14:paraId="7A7932F7" w14:textId="77777777" w:rsidTr="00AF53F3">
        <w:trPr>
          <w:trHeight w:val="1262"/>
        </w:trPr>
        <w:tc>
          <w:tcPr>
            <w:tcW w:w="1265" w:type="pct"/>
            <w:noWrap/>
          </w:tcPr>
          <w:p w14:paraId="2D3F9B93" w14:textId="77777777" w:rsidR="00A97A27" w:rsidRPr="00FD6BFF" w:rsidRDefault="00A97A27" w:rsidP="00A97A27">
            <w:pPr>
              <w:keepNext/>
              <w:ind w:left="360"/>
              <w:outlineLvl w:val="1"/>
              <w:rPr>
                <w:rFonts w:ascii="Arial" w:eastAsia="MS Mincho" w:hAnsi="Arial" w:cs="Arial"/>
                <w:b/>
                <w:bCs/>
                <w:sz w:val="20"/>
                <w:szCs w:val="20"/>
                <w:lang w:val="en-GB"/>
              </w:rPr>
            </w:pPr>
            <w:r w:rsidRPr="00FD6BFF">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7C403290" w14:textId="77777777" w:rsidR="00A97A27" w:rsidRPr="00FD6BFF" w:rsidRDefault="00A97A27" w:rsidP="00A97A27">
            <w:pPr>
              <w:keepNext/>
              <w:outlineLvl w:val="1"/>
              <w:rPr>
                <w:rFonts w:ascii="Arial" w:eastAsia="MS Mincho" w:hAnsi="Arial" w:cs="Arial"/>
                <w:b/>
                <w:bCs/>
                <w:sz w:val="20"/>
                <w:szCs w:val="20"/>
                <w:u w:val="single"/>
                <w:lang w:val="en-GB"/>
              </w:rPr>
            </w:pPr>
          </w:p>
        </w:tc>
        <w:tc>
          <w:tcPr>
            <w:tcW w:w="2212" w:type="pct"/>
          </w:tcPr>
          <w:p w14:paraId="3AB8EC77" w14:textId="77777777" w:rsidR="00C451C5" w:rsidRPr="00FD6BFF" w:rsidRDefault="00C451C5">
            <w:pPr>
              <w:pStyle w:val="p1"/>
              <w:rPr>
                <w:rFonts w:ascii="Arial" w:hAnsi="Arial" w:cs="Arial"/>
                <w:sz w:val="20"/>
                <w:szCs w:val="20"/>
              </w:rPr>
            </w:pPr>
            <w:r w:rsidRPr="00FD6BFF">
              <w:rPr>
                <w:rStyle w:val="s1"/>
                <w:rFonts w:ascii="Arial" w:hAnsi="Arial" w:cs="Arial"/>
                <w:sz w:val="20"/>
                <w:szCs w:val="20"/>
              </w:rPr>
              <w:t xml:space="preserve">The abstract is </w:t>
            </w:r>
            <w:r w:rsidRPr="00FD6BFF">
              <w:rPr>
                <w:rStyle w:val="s2"/>
                <w:rFonts w:ascii="Arial" w:hAnsi="Arial" w:cs="Arial"/>
                <w:sz w:val="20"/>
                <w:szCs w:val="20"/>
              </w:rPr>
              <w:t>largely comprehensive and well structured</w:t>
            </w:r>
            <w:r w:rsidRPr="00FD6BFF">
              <w:rPr>
                <w:rStyle w:val="s1"/>
                <w:rFonts w:ascii="Arial" w:hAnsi="Arial" w:cs="Arial"/>
                <w:sz w:val="20"/>
                <w:szCs w:val="20"/>
              </w:rPr>
              <w:t xml:space="preserve">, clearly presenting background, objectives, methods, results, and conclusions. However, the following </w:t>
            </w:r>
            <w:r w:rsidRPr="00FD6BFF">
              <w:rPr>
                <w:rStyle w:val="s2"/>
                <w:rFonts w:ascii="Arial" w:hAnsi="Arial" w:cs="Arial"/>
                <w:sz w:val="20"/>
                <w:szCs w:val="20"/>
              </w:rPr>
              <w:t>minor improvements</w:t>
            </w:r>
            <w:r w:rsidRPr="00FD6BFF">
              <w:rPr>
                <w:rStyle w:val="s1"/>
                <w:rFonts w:ascii="Arial" w:hAnsi="Arial" w:cs="Arial"/>
                <w:sz w:val="20"/>
                <w:szCs w:val="20"/>
              </w:rPr>
              <w:t xml:space="preserve"> are suggested:</w:t>
            </w:r>
          </w:p>
          <w:p w14:paraId="63547110" w14:textId="77777777" w:rsidR="00C451C5" w:rsidRPr="00FD6BFF" w:rsidRDefault="00C451C5" w:rsidP="00C451C5">
            <w:pPr>
              <w:pStyle w:val="p1"/>
              <w:numPr>
                <w:ilvl w:val="0"/>
                <w:numId w:val="12"/>
              </w:numPr>
              <w:rPr>
                <w:rFonts w:ascii="Arial" w:hAnsi="Arial" w:cs="Arial"/>
                <w:sz w:val="20"/>
                <w:szCs w:val="20"/>
              </w:rPr>
            </w:pPr>
            <w:r w:rsidRPr="00FD6BFF">
              <w:rPr>
                <w:rStyle w:val="s1"/>
                <w:rFonts w:ascii="Arial" w:hAnsi="Arial" w:cs="Arial"/>
                <w:sz w:val="20"/>
                <w:szCs w:val="20"/>
              </w:rPr>
              <w:t xml:space="preserve">Explicitly state the </w:t>
            </w:r>
            <w:r w:rsidRPr="00FD6BFF">
              <w:rPr>
                <w:rStyle w:val="s2"/>
                <w:rFonts w:ascii="Arial" w:hAnsi="Arial" w:cs="Arial"/>
                <w:sz w:val="20"/>
                <w:szCs w:val="20"/>
              </w:rPr>
              <w:t>study design</w:t>
            </w:r>
            <w:r w:rsidRPr="00FD6BFF">
              <w:rPr>
                <w:rStyle w:val="s1"/>
                <w:rFonts w:ascii="Arial" w:hAnsi="Arial" w:cs="Arial"/>
                <w:sz w:val="20"/>
                <w:szCs w:val="20"/>
              </w:rPr>
              <w:t xml:space="preserve"> (mixed-methods) in one concise phrase.</w:t>
            </w:r>
          </w:p>
          <w:p w14:paraId="398258DE" w14:textId="77777777" w:rsidR="00C451C5" w:rsidRPr="00FD6BFF" w:rsidRDefault="00C451C5" w:rsidP="00C451C5">
            <w:pPr>
              <w:pStyle w:val="p1"/>
              <w:numPr>
                <w:ilvl w:val="0"/>
                <w:numId w:val="12"/>
              </w:numPr>
              <w:rPr>
                <w:rFonts w:ascii="Arial" w:hAnsi="Arial" w:cs="Arial"/>
                <w:sz w:val="20"/>
                <w:szCs w:val="20"/>
              </w:rPr>
            </w:pPr>
            <w:r w:rsidRPr="00FD6BFF">
              <w:rPr>
                <w:rStyle w:val="s1"/>
                <w:rFonts w:ascii="Arial" w:hAnsi="Arial" w:cs="Arial"/>
                <w:sz w:val="20"/>
                <w:szCs w:val="20"/>
              </w:rPr>
              <w:t xml:space="preserve">Quantitative findings (e.g., </w:t>
            </w:r>
            <w:r w:rsidRPr="00FD6BFF">
              <w:rPr>
                <w:rStyle w:val="s2"/>
                <w:rFonts w:ascii="Arial" w:hAnsi="Arial" w:cs="Arial"/>
                <w:sz w:val="20"/>
                <w:szCs w:val="20"/>
              </w:rPr>
              <w:t>“only 18% of facilities had comprehensive IDR plans”</w:t>
            </w:r>
            <w:r w:rsidRPr="00FD6BFF">
              <w:rPr>
                <w:rStyle w:val="s1"/>
                <w:rFonts w:ascii="Arial" w:hAnsi="Arial" w:cs="Arial"/>
                <w:sz w:val="20"/>
                <w:szCs w:val="20"/>
              </w:rPr>
              <w:t>) are strong and should be retained, but could be reduced slightly to improve readability.</w:t>
            </w:r>
          </w:p>
          <w:p w14:paraId="5897FF42" w14:textId="77777777" w:rsidR="00C451C5" w:rsidRPr="00FD6BFF" w:rsidRDefault="00C451C5" w:rsidP="00C451C5">
            <w:pPr>
              <w:pStyle w:val="p1"/>
              <w:numPr>
                <w:ilvl w:val="0"/>
                <w:numId w:val="12"/>
              </w:numPr>
              <w:rPr>
                <w:rFonts w:ascii="Arial" w:hAnsi="Arial" w:cs="Arial"/>
                <w:sz w:val="20"/>
                <w:szCs w:val="20"/>
              </w:rPr>
            </w:pPr>
            <w:r w:rsidRPr="00FD6BFF">
              <w:rPr>
                <w:rStyle w:val="s1"/>
                <w:rFonts w:ascii="Arial" w:hAnsi="Arial" w:cs="Arial"/>
                <w:sz w:val="20"/>
                <w:szCs w:val="20"/>
              </w:rPr>
              <w:t>The conclusion sentence may be refined to improve grammatical clarity and conciseness.</w:t>
            </w:r>
          </w:p>
          <w:p w14:paraId="5A28732C" w14:textId="77777777" w:rsidR="00C451C5" w:rsidRPr="00FD6BFF" w:rsidRDefault="00C451C5">
            <w:pPr>
              <w:pStyle w:val="p3"/>
              <w:rPr>
                <w:rFonts w:ascii="Arial" w:hAnsi="Arial" w:cs="Arial"/>
                <w:sz w:val="20"/>
                <w:szCs w:val="20"/>
              </w:rPr>
            </w:pPr>
          </w:p>
          <w:p w14:paraId="5CD743E9" w14:textId="77777777" w:rsidR="00C451C5" w:rsidRPr="00FD6BFF" w:rsidRDefault="00C451C5">
            <w:pPr>
              <w:pStyle w:val="p1"/>
              <w:rPr>
                <w:rFonts w:ascii="Arial" w:hAnsi="Arial" w:cs="Arial"/>
                <w:sz w:val="20"/>
                <w:szCs w:val="20"/>
              </w:rPr>
            </w:pPr>
            <w:r w:rsidRPr="00FD6BFF">
              <w:rPr>
                <w:rStyle w:val="s1"/>
                <w:rFonts w:ascii="Arial" w:hAnsi="Arial" w:cs="Arial"/>
                <w:sz w:val="20"/>
                <w:szCs w:val="20"/>
              </w:rPr>
              <w:t xml:space="preserve">Overall, these are </w:t>
            </w:r>
            <w:r w:rsidRPr="00FD6BFF">
              <w:rPr>
                <w:rStyle w:val="s2"/>
                <w:rFonts w:ascii="Arial" w:hAnsi="Arial" w:cs="Arial"/>
                <w:sz w:val="20"/>
                <w:szCs w:val="20"/>
              </w:rPr>
              <w:t>minor editorial refinements</w:t>
            </w:r>
            <w:r w:rsidRPr="00FD6BFF">
              <w:rPr>
                <w:rStyle w:val="s1"/>
                <w:rFonts w:ascii="Arial" w:hAnsi="Arial" w:cs="Arial"/>
                <w:sz w:val="20"/>
                <w:szCs w:val="20"/>
              </w:rPr>
              <w:t>, not substantive issues.</w:t>
            </w:r>
          </w:p>
          <w:p w14:paraId="45E0A830" w14:textId="77777777" w:rsidR="00A97A27" w:rsidRPr="00FD6BFF" w:rsidRDefault="00A97A27" w:rsidP="00A97A27">
            <w:pPr>
              <w:ind w:left="360"/>
              <w:rPr>
                <w:rFonts w:ascii="Arial" w:hAnsi="Arial" w:cs="Arial"/>
                <w:b/>
                <w:bCs/>
                <w:sz w:val="20"/>
                <w:szCs w:val="20"/>
                <w:lang w:val="en-GB"/>
              </w:rPr>
            </w:pPr>
          </w:p>
        </w:tc>
        <w:tc>
          <w:tcPr>
            <w:tcW w:w="1523" w:type="pct"/>
          </w:tcPr>
          <w:p w14:paraId="56A1063D" w14:textId="77777777" w:rsidR="00A97A27" w:rsidRPr="00FD6BFF" w:rsidRDefault="00A97A27" w:rsidP="00A97A27">
            <w:pPr>
              <w:keepNext/>
              <w:outlineLvl w:val="1"/>
              <w:rPr>
                <w:rFonts w:ascii="Arial" w:eastAsia="MS Mincho" w:hAnsi="Arial" w:cs="Arial"/>
                <w:bCs/>
                <w:sz w:val="20"/>
                <w:szCs w:val="20"/>
                <w:lang w:val="en-GB"/>
              </w:rPr>
            </w:pPr>
          </w:p>
        </w:tc>
      </w:tr>
      <w:tr w:rsidR="00A97A27" w:rsidRPr="00FD6BFF" w14:paraId="34A9E1E8" w14:textId="77777777" w:rsidTr="00AF53F3">
        <w:trPr>
          <w:trHeight w:val="704"/>
        </w:trPr>
        <w:tc>
          <w:tcPr>
            <w:tcW w:w="1265" w:type="pct"/>
            <w:noWrap/>
          </w:tcPr>
          <w:p w14:paraId="16A521A6" w14:textId="77777777" w:rsidR="00A97A27" w:rsidRPr="00FD6BFF" w:rsidRDefault="00A97A27" w:rsidP="00A97A27">
            <w:pPr>
              <w:keepNext/>
              <w:ind w:left="360"/>
              <w:outlineLvl w:val="1"/>
              <w:rPr>
                <w:rFonts w:ascii="Arial" w:eastAsia="MS Mincho" w:hAnsi="Arial" w:cs="Arial"/>
                <w:sz w:val="20"/>
                <w:szCs w:val="20"/>
                <w:u w:val="single"/>
                <w:lang w:val="en-GB"/>
              </w:rPr>
            </w:pPr>
            <w:r w:rsidRPr="00FD6BFF">
              <w:rPr>
                <w:rFonts w:ascii="Arial" w:eastAsia="MS Mincho" w:hAnsi="Arial" w:cs="Arial"/>
                <w:b/>
                <w:bCs/>
                <w:sz w:val="20"/>
                <w:szCs w:val="20"/>
                <w:lang w:val="en-GB"/>
              </w:rPr>
              <w:lastRenderedPageBreak/>
              <w:t>Is the manuscript scientifically, correct? Please write here.</w:t>
            </w:r>
          </w:p>
        </w:tc>
        <w:tc>
          <w:tcPr>
            <w:tcW w:w="2212" w:type="pct"/>
          </w:tcPr>
          <w:p w14:paraId="70350C63" w14:textId="77777777" w:rsidR="002B0DBC" w:rsidRPr="00FD6BFF" w:rsidRDefault="002B0DBC">
            <w:pPr>
              <w:pStyle w:val="p1"/>
              <w:rPr>
                <w:rFonts w:ascii="Arial" w:hAnsi="Arial" w:cs="Arial"/>
                <w:sz w:val="20"/>
                <w:szCs w:val="20"/>
              </w:rPr>
            </w:pPr>
            <w:r w:rsidRPr="00FD6BFF">
              <w:rPr>
                <w:rStyle w:val="s1"/>
                <w:rFonts w:ascii="Arial" w:hAnsi="Arial" w:cs="Arial"/>
                <w:sz w:val="20"/>
                <w:szCs w:val="20"/>
              </w:rPr>
              <w:t>Yes, with minor reservations.</w:t>
            </w:r>
          </w:p>
          <w:p w14:paraId="3E292DBF" w14:textId="77777777" w:rsidR="002B0DBC" w:rsidRPr="00FD6BFF" w:rsidRDefault="002B0DBC">
            <w:pPr>
              <w:pStyle w:val="p1"/>
              <w:rPr>
                <w:rFonts w:ascii="Arial" w:hAnsi="Arial" w:cs="Arial"/>
                <w:sz w:val="20"/>
                <w:szCs w:val="20"/>
              </w:rPr>
            </w:pPr>
            <w:r w:rsidRPr="00FD6BFF">
              <w:rPr>
                <w:rStyle w:val="s2"/>
                <w:rFonts w:ascii="Arial" w:hAnsi="Arial" w:cs="Arial"/>
                <w:sz w:val="20"/>
                <w:szCs w:val="20"/>
              </w:rPr>
              <w:t>The manuscript demonstrates sound scientific reasoning, appropriate use of mixed-methods methodology, and logical alignment between objectives, methods, results, and conclusions. Data sources, sampling strategies, and analytical approaches are clearly described.</w:t>
            </w:r>
          </w:p>
          <w:p w14:paraId="4CCCD4EC" w14:textId="77777777" w:rsidR="002B0DBC" w:rsidRPr="00FD6BFF" w:rsidRDefault="002B0DBC">
            <w:pPr>
              <w:pStyle w:val="p2"/>
              <w:rPr>
                <w:rFonts w:ascii="Arial" w:hAnsi="Arial" w:cs="Arial"/>
                <w:sz w:val="20"/>
                <w:szCs w:val="20"/>
              </w:rPr>
            </w:pPr>
          </w:p>
          <w:p w14:paraId="69114816" w14:textId="77777777" w:rsidR="002B0DBC" w:rsidRPr="00FD6BFF" w:rsidRDefault="002B0DBC">
            <w:pPr>
              <w:pStyle w:val="p1"/>
              <w:rPr>
                <w:rFonts w:ascii="Arial" w:hAnsi="Arial" w:cs="Arial"/>
                <w:sz w:val="20"/>
                <w:szCs w:val="20"/>
              </w:rPr>
            </w:pPr>
            <w:r w:rsidRPr="00FD6BFF">
              <w:rPr>
                <w:rStyle w:val="s2"/>
                <w:rFonts w:ascii="Arial" w:hAnsi="Arial" w:cs="Arial"/>
                <w:sz w:val="20"/>
                <w:szCs w:val="20"/>
              </w:rPr>
              <w:t xml:space="preserve">However, the following </w:t>
            </w:r>
            <w:r w:rsidRPr="00FD6BFF">
              <w:rPr>
                <w:rStyle w:val="s1"/>
                <w:rFonts w:ascii="Arial" w:hAnsi="Arial" w:cs="Arial"/>
                <w:sz w:val="20"/>
                <w:szCs w:val="20"/>
              </w:rPr>
              <w:t>scientific clarifications</w:t>
            </w:r>
            <w:r w:rsidRPr="00FD6BFF">
              <w:rPr>
                <w:rStyle w:val="s2"/>
                <w:rFonts w:ascii="Arial" w:hAnsi="Arial" w:cs="Arial"/>
                <w:sz w:val="20"/>
                <w:szCs w:val="20"/>
              </w:rPr>
              <w:t xml:space="preserve"> are recommended:</w:t>
            </w:r>
          </w:p>
          <w:p w14:paraId="5707527A" w14:textId="77777777" w:rsidR="002B0DBC" w:rsidRPr="00FD6BFF" w:rsidRDefault="002B0DBC" w:rsidP="002B0DBC">
            <w:pPr>
              <w:pStyle w:val="p1"/>
              <w:numPr>
                <w:ilvl w:val="0"/>
                <w:numId w:val="13"/>
              </w:numPr>
              <w:rPr>
                <w:rFonts w:ascii="Arial" w:hAnsi="Arial" w:cs="Arial"/>
                <w:sz w:val="20"/>
                <w:szCs w:val="20"/>
              </w:rPr>
            </w:pPr>
            <w:r w:rsidRPr="00FD6BFF">
              <w:rPr>
                <w:rStyle w:val="s1"/>
                <w:rFonts w:ascii="Arial" w:hAnsi="Arial" w:cs="Arial"/>
                <w:sz w:val="20"/>
                <w:szCs w:val="20"/>
              </w:rPr>
              <w:t xml:space="preserve">Clearly distinguish </w:t>
            </w:r>
            <w:r w:rsidRPr="00FD6BFF">
              <w:rPr>
                <w:rStyle w:val="s2"/>
                <w:rFonts w:ascii="Arial" w:hAnsi="Arial" w:cs="Arial"/>
                <w:sz w:val="20"/>
                <w:szCs w:val="20"/>
              </w:rPr>
              <w:t>perception-based expert opinions</w:t>
            </w:r>
            <w:r w:rsidRPr="00FD6BFF">
              <w:rPr>
                <w:rStyle w:val="s1"/>
                <w:rFonts w:ascii="Arial" w:hAnsi="Arial" w:cs="Arial"/>
                <w:sz w:val="20"/>
                <w:szCs w:val="20"/>
              </w:rPr>
              <w:t xml:space="preserve"> from </w:t>
            </w:r>
            <w:r w:rsidRPr="00FD6BFF">
              <w:rPr>
                <w:rStyle w:val="s2"/>
                <w:rFonts w:ascii="Arial" w:hAnsi="Arial" w:cs="Arial"/>
                <w:sz w:val="20"/>
                <w:szCs w:val="20"/>
              </w:rPr>
              <w:t>measured institutional outcomes</w:t>
            </w:r>
            <w:r w:rsidRPr="00FD6BFF">
              <w:rPr>
                <w:rStyle w:val="s1"/>
                <w:rFonts w:ascii="Arial" w:hAnsi="Arial" w:cs="Arial"/>
                <w:sz w:val="20"/>
                <w:szCs w:val="20"/>
              </w:rPr>
              <w:t xml:space="preserve"> in the Results section.</w:t>
            </w:r>
          </w:p>
          <w:p w14:paraId="4EF3EE08" w14:textId="77777777" w:rsidR="002B0DBC" w:rsidRPr="00FD6BFF" w:rsidRDefault="002B0DBC" w:rsidP="002B0DBC">
            <w:pPr>
              <w:pStyle w:val="p1"/>
              <w:numPr>
                <w:ilvl w:val="0"/>
                <w:numId w:val="13"/>
              </w:numPr>
              <w:rPr>
                <w:rFonts w:ascii="Arial" w:hAnsi="Arial" w:cs="Arial"/>
                <w:sz w:val="20"/>
                <w:szCs w:val="20"/>
              </w:rPr>
            </w:pPr>
            <w:r w:rsidRPr="00FD6BFF">
              <w:rPr>
                <w:rStyle w:val="s1"/>
                <w:rFonts w:ascii="Arial" w:hAnsi="Arial" w:cs="Arial"/>
                <w:sz w:val="20"/>
                <w:szCs w:val="20"/>
              </w:rPr>
              <w:t>Some correlation statistics (e.g., r values) should explicitly state whether assumptions were tested or whether non-parametric methods were used.</w:t>
            </w:r>
          </w:p>
          <w:p w14:paraId="7EFF8F54" w14:textId="77777777" w:rsidR="002B0DBC" w:rsidRPr="00FD6BFF" w:rsidRDefault="002B0DBC">
            <w:pPr>
              <w:pStyle w:val="p2"/>
              <w:rPr>
                <w:rFonts w:ascii="Arial" w:hAnsi="Arial" w:cs="Arial"/>
                <w:sz w:val="20"/>
                <w:szCs w:val="20"/>
              </w:rPr>
            </w:pPr>
          </w:p>
          <w:p w14:paraId="2D2A9555" w14:textId="77777777" w:rsidR="002B0DBC" w:rsidRPr="00FD6BFF" w:rsidRDefault="002B0DBC">
            <w:pPr>
              <w:pStyle w:val="p1"/>
              <w:rPr>
                <w:rFonts w:ascii="Arial" w:hAnsi="Arial" w:cs="Arial"/>
                <w:sz w:val="20"/>
                <w:szCs w:val="20"/>
              </w:rPr>
            </w:pPr>
            <w:r w:rsidRPr="00FD6BFF">
              <w:rPr>
                <w:rStyle w:val="s2"/>
                <w:rFonts w:ascii="Arial" w:hAnsi="Arial" w:cs="Arial"/>
                <w:sz w:val="20"/>
                <w:szCs w:val="20"/>
              </w:rPr>
              <w:t>These issues do not undermine the study’s validity but require clarification for methodological rigor.</w:t>
            </w:r>
          </w:p>
          <w:p w14:paraId="580890C7" w14:textId="77777777" w:rsidR="00A97A27" w:rsidRPr="00FD6BFF" w:rsidRDefault="00A97A27" w:rsidP="00A97A27">
            <w:pPr>
              <w:contextualSpacing/>
              <w:rPr>
                <w:rFonts w:ascii="Arial" w:hAnsi="Arial" w:cs="Arial"/>
                <w:bCs/>
                <w:sz w:val="20"/>
                <w:szCs w:val="20"/>
                <w:lang w:val="en-GB"/>
              </w:rPr>
            </w:pPr>
          </w:p>
        </w:tc>
        <w:tc>
          <w:tcPr>
            <w:tcW w:w="1523" w:type="pct"/>
          </w:tcPr>
          <w:p w14:paraId="5BA71A54" w14:textId="77777777" w:rsidR="00A97A27" w:rsidRPr="00FD6BFF" w:rsidRDefault="00A97A27" w:rsidP="00A97A27">
            <w:pPr>
              <w:keepNext/>
              <w:outlineLvl w:val="1"/>
              <w:rPr>
                <w:rFonts w:ascii="Arial" w:eastAsia="MS Mincho" w:hAnsi="Arial" w:cs="Arial"/>
                <w:bCs/>
                <w:sz w:val="20"/>
                <w:szCs w:val="20"/>
                <w:lang w:val="en-GB"/>
              </w:rPr>
            </w:pPr>
          </w:p>
        </w:tc>
      </w:tr>
      <w:tr w:rsidR="00A97A27" w:rsidRPr="00FD6BFF" w14:paraId="52368BA6" w14:textId="77777777" w:rsidTr="00AF53F3">
        <w:trPr>
          <w:trHeight w:val="703"/>
        </w:trPr>
        <w:tc>
          <w:tcPr>
            <w:tcW w:w="1265" w:type="pct"/>
            <w:noWrap/>
          </w:tcPr>
          <w:p w14:paraId="744C4F81" w14:textId="77777777" w:rsidR="00A97A27" w:rsidRPr="00FD6BFF" w:rsidRDefault="00A97A27" w:rsidP="00A97A27">
            <w:pPr>
              <w:ind w:left="360"/>
              <w:rPr>
                <w:rFonts w:ascii="Arial" w:hAnsi="Arial" w:cs="Arial"/>
                <w:b/>
                <w:bCs/>
                <w:sz w:val="20"/>
                <w:szCs w:val="20"/>
                <w:lang w:val="en-GB"/>
              </w:rPr>
            </w:pPr>
            <w:r w:rsidRPr="00FD6BF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8AD2F19" w14:textId="77777777" w:rsidR="007677DE" w:rsidRPr="00FD6BFF" w:rsidRDefault="007677DE">
            <w:pPr>
              <w:pStyle w:val="p1"/>
              <w:rPr>
                <w:rFonts w:ascii="Arial" w:hAnsi="Arial" w:cs="Arial"/>
                <w:sz w:val="20"/>
                <w:szCs w:val="20"/>
              </w:rPr>
            </w:pPr>
            <w:r w:rsidRPr="00FD6BFF">
              <w:rPr>
                <w:rStyle w:val="s1"/>
                <w:rFonts w:ascii="Arial" w:hAnsi="Arial" w:cs="Arial"/>
                <w:sz w:val="20"/>
                <w:szCs w:val="20"/>
              </w:rPr>
              <w:t>Yes.</w:t>
            </w:r>
          </w:p>
          <w:p w14:paraId="26F4BD88" w14:textId="77777777" w:rsidR="007677DE" w:rsidRPr="00FD6BFF" w:rsidRDefault="007677DE">
            <w:pPr>
              <w:pStyle w:val="p1"/>
              <w:rPr>
                <w:rFonts w:ascii="Arial" w:hAnsi="Arial" w:cs="Arial"/>
                <w:sz w:val="20"/>
                <w:szCs w:val="20"/>
              </w:rPr>
            </w:pPr>
            <w:r w:rsidRPr="00FD6BFF">
              <w:rPr>
                <w:rStyle w:val="s2"/>
                <w:rFonts w:ascii="Arial" w:hAnsi="Arial" w:cs="Arial"/>
                <w:sz w:val="20"/>
                <w:szCs w:val="20"/>
              </w:rPr>
              <w:t xml:space="preserve">The reference list is extensive, relevant, and current, with strong representation from </w:t>
            </w:r>
            <w:r w:rsidRPr="00FD6BFF">
              <w:rPr>
                <w:rStyle w:val="s1"/>
                <w:rFonts w:ascii="Arial" w:hAnsi="Arial" w:cs="Arial"/>
                <w:sz w:val="20"/>
                <w:szCs w:val="20"/>
              </w:rPr>
              <w:t>2019–2024</w:t>
            </w:r>
            <w:r w:rsidRPr="00FD6BFF">
              <w:rPr>
                <w:rStyle w:val="s2"/>
                <w:rFonts w:ascii="Arial" w:hAnsi="Arial" w:cs="Arial"/>
                <w:sz w:val="20"/>
                <w:szCs w:val="20"/>
              </w:rPr>
              <w:t xml:space="preserve"> sources. It includes:</w:t>
            </w:r>
          </w:p>
          <w:p w14:paraId="1617D004" w14:textId="77777777" w:rsidR="007677DE" w:rsidRPr="00FD6BFF" w:rsidRDefault="007677DE" w:rsidP="007677DE">
            <w:pPr>
              <w:pStyle w:val="p1"/>
              <w:numPr>
                <w:ilvl w:val="0"/>
                <w:numId w:val="14"/>
              </w:numPr>
              <w:rPr>
                <w:rFonts w:ascii="Arial" w:hAnsi="Arial" w:cs="Arial"/>
                <w:sz w:val="20"/>
                <w:szCs w:val="20"/>
              </w:rPr>
            </w:pPr>
            <w:r w:rsidRPr="00FD6BFF">
              <w:rPr>
                <w:rStyle w:val="s1"/>
                <w:rFonts w:ascii="Arial" w:hAnsi="Arial" w:cs="Arial"/>
                <w:sz w:val="20"/>
                <w:szCs w:val="20"/>
              </w:rPr>
              <w:t>Peer-reviewed journals</w:t>
            </w:r>
          </w:p>
          <w:p w14:paraId="2A93F97A" w14:textId="77777777" w:rsidR="007677DE" w:rsidRPr="00FD6BFF" w:rsidRDefault="007677DE" w:rsidP="007677DE">
            <w:pPr>
              <w:pStyle w:val="p1"/>
              <w:numPr>
                <w:ilvl w:val="0"/>
                <w:numId w:val="14"/>
              </w:numPr>
              <w:rPr>
                <w:rFonts w:ascii="Arial" w:hAnsi="Arial" w:cs="Arial"/>
                <w:sz w:val="20"/>
                <w:szCs w:val="20"/>
              </w:rPr>
            </w:pPr>
            <w:r w:rsidRPr="00FD6BFF">
              <w:rPr>
                <w:rStyle w:val="s1"/>
                <w:rFonts w:ascii="Arial" w:hAnsi="Arial" w:cs="Arial"/>
                <w:sz w:val="20"/>
                <w:szCs w:val="20"/>
              </w:rPr>
              <w:t>International standards (ISO, NIST)</w:t>
            </w:r>
          </w:p>
          <w:p w14:paraId="09D696DD" w14:textId="77777777" w:rsidR="007677DE" w:rsidRPr="00FD6BFF" w:rsidRDefault="007677DE" w:rsidP="007677DE">
            <w:pPr>
              <w:pStyle w:val="p1"/>
              <w:numPr>
                <w:ilvl w:val="0"/>
                <w:numId w:val="14"/>
              </w:numPr>
              <w:rPr>
                <w:rFonts w:ascii="Arial" w:hAnsi="Arial" w:cs="Arial"/>
                <w:sz w:val="20"/>
                <w:szCs w:val="20"/>
              </w:rPr>
            </w:pPr>
            <w:r w:rsidRPr="00FD6BFF">
              <w:rPr>
                <w:rStyle w:val="s1"/>
                <w:rFonts w:ascii="Arial" w:hAnsi="Arial" w:cs="Arial"/>
                <w:sz w:val="20"/>
                <w:szCs w:val="20"/>
              </w:rPr>
              <w:t>National policy documents</w:t>
            </w:r>
          </w:p>
          <w:p w14:paraId="08665216" w14:textId="77777777" w:rsidR="007677DE" w:rsidRPr="00FD6BFF" w:rsidRDefault="007677DE" w:rsidP="007677DE">
            <w:pPr>
              <w:pStyle w:val="p1"/>
              <w:numPr>
                <w:ilvl w:val="0"/>
                <w:numId w:val="14"/>
              </w:numPr>
              <w:rPr>
                <w:rFonts w:ascii="Arial" w:hAnsi="Arial" w:cs="Arial"/>
                <w:sz w:val="20"/>
                <w:szCs w:val="20"/>
              </w:rPr>
            </w:pPr>
            <w:r w:rsidRPr="00FD6BFF">
              <w:rPr>
                <w:rStyle w:val="s1"/>
                <w:rFonts w:ascii="Arial" w:hAnsi="Arial" w:cs="Arial"/>
                <w:sz w:val="20"/>
                <w:szCs w:val="20"/>
              </w:rPr>
              <w:t>Regionally relevant studies</w:t>
            </w:r>
          </w:p>
          <w:p w14:paraId="5867D980" w14:textId="77777777" w:rsidR="007677DE" w:rsidRPr="00FD6BFF" w:rsidRDefault="007677DE">
            <w:pPr>
              <w:pStyle w:val="p3"/>
              <w:rPr>
                <w:rFonts w:ascii="Arial" w:hAnsi="Arial" w:cs="Arial"/>
                <w:sz w:val="20"/>
                <w:szCs w:val="20"/>
              </w:rPr>
            </w:pPr>
          </w:p>
          <w:p w14:paraId="230FF698" w14:textId="77777777" w:rsidR="007677DE" w:rsidRPr="00FD6BFF" w:rsidRDefault="007677DE">
            <w:pPr>
              <w:pStyle w:val="p1"/>
              <w:rPr>
                <w:rFonts w:ascii="Arial" w:hAnsi="Arial" w:cs="Arial"/>
                <w:sz w:val="20"/>
                <w:szCs w:val="20"/>
              </w:rPr>
            </w:pPr>
            <w:r w:rsidRPr="00FD6BFF">
              <w:rPr>
                <w:rStyle w:val="s2"/>
                <w:rFonts w:ascii="Arial" w:hAnsi="Arial" w:cs="Arial"/>
                <w:sz w:val="20"/>
                <w:szCs w:val="20"/>
              </w:rPr>
              <w:t>One recommendation:</w:t>
            </w:r>
          </w:p>
          <w:p w14:paraId="3673D8B2" w14:textId="77777777" w:rsidR="007677DE" w:rsidRPr="00FD6BFF" w:rsidRDefault="007677DE" w:rsidP="007677DE">
            <w:pPr>
              <w:pStyle w:val="p1"/>
              <w:numPr>
                <w:ilvl w:val="0"/>
                <w:numId w:val="15"/>
              </w:numPr>
              <w:rPr>
                <w:rFonts w:ascii="Arial" w:hAnsi="Arial" w:cs="Arial"/>
                <w:sz w:val="20"/>
                <w:szCs w:val="20"/>
              </w:rPr>
            </w:pPr>
            <w:r w:rsidRPr="00FD6BFF">
              <w:rPr>
                <w:rStyle w:val="s1"/>
                <w:rFonts w:ascii="Arial" w:hAnsi="Arial" w:cs="Arial"/>
                <w:sz w:val="20"/>
                <w:szCs w:val="20"/>
              </w:rPr>
              <w:t xml:space="preserve">Consider adding </w:t>
            </w:r>
            <w:r w:rsidRPr="00FD6BFF">
              <w:rPr>
                <w:rStyle w:val="s2"/>
                <w:rFonts w:ascii="Arial" w:hAnsi="Arial" w:cs="Arial"/>
                <w:sz w:val="20"/>
                <w:szCs w:val="20"/>
              </w:rPr>
              <w:t>WHO digital health resilience guidance</w:t>
            </w:r>
            <w:r w:rsidRPr="00FD6BFF">
              <w:rPr>
                <w:rStyle w:val="s1"/>
                <w:rFonts w:ascii="Arial" w:hAnsi="Arial" w:cs="Arial"/>
                <w:sz w:val="20"/>
                <w:szCs w:val="20"/>
              </w:rPr>
              <w:t xml:space="preserve"> or </w:t>
            </w:r>
            <w:r w:rsidRPr="00FD6BFF">
              <w:rPr>
                <w:rStyle w:val="s2"/>
                <w:rFonts w:ascii="Arial" w:hAnsi="Arial" w:cs="Arial"/>
                <w:sz w:val="20"/>
                <w:szCs w:val="20"/>
              </w:rPr>
              <w:t>OECD health system resilience reports</w:t>
            </w:r>
            <w:r w:rsidRPr="00FD6BFF">
              <w:rPr>
                <w:rStyle w:val="s1"/>
                <w:rFonts w:ascii="Arial" w:hAnsi="Arial" w:cs="Arial"/>
                <w:sz w:val="20"/>
                <w:szCs w:val="20"/>
              </w:rPr>
              <w:t xml:space="preserve"> to strengthen international policy alignment.</w:t>
            </w:r>
          </w:p>
          <w:p w14:paraId="2E92F9FB" w14:textId="77777777" w:rsidR="00A97A27" w:rsidRPr="00FD6BFF" w:rsidRDefault="00A97A27" w:rsidP="00A97A27">
            <w:pPr>
              <w:contextualSpacing/>
              <w:rPr>
                <w:rFonts w:ascii="Arial" w:hAnsi="Arial" w:cs="Arial"/>
                <w:bCs/>
                <w:sz w:val="20"/>
                <w:szCs w:val="20"/>
                <w:lang w:val="en-GB"/>
              </w:rPr>
            </w:pPr>
          </w:p>
        </w:tc>
        <w:tc>
          <w:tcPr>
            <w:tcW w:w="1523" w:type="pct"/>
          </w:tcPr>
          <w:p w14:paraId="578CDE3C" w14:textId="77777777" w:rsidR="00A97A27" w:rsidRPr="00FD6BFF" w:rsidRDefault="00A97A27" w:rsidP="00A97A27">
            <w:pPr>
              <w:keepNext/>
              <w:outlineLvl w:val="1"/>
              <w:rPr>
                <w:rFonts w:ascii="Arial" w:eastAsia="MS Mincho" w:hAnsi="Arial" w:cs="Arial"/>
                <w:bCs/>
                <w:sz w:val="20"/>
                <w:szCs w:val="20"/>
                <w:lang w:val="en-GB"/>
              </w:rPr>
            </w:pPr>
          </w:p>
        </w:tc>
      </w:tr>
      <w:tr w:rsidR="00A97A27" w:rsidRPr="00FD6BFF" w14:paraId="288ED86A" w14:textId="77777777" w:rsidTr="00AF53F3">
        <w:trPr>
          <w:trHeight w:val="386"/>
        </w:trPr>
        <w:tc>
          <w:tcPr>
            <w:tcW w:w="1265" w:type="pct"/>
            <w:noWrap/>
          </w:tcPr>
          <w:p w14:paraId="11982FB5" w14:textId="77777777" w:rsidR="00A97A27" w:rsidRPr="00FD6BFF" w:rsidRDefault="00A97A27" w:rsidP="00A97A27">
            <w:pPr>
              <w:keepNext/>
              <w:ind w:left="360"/>
              <w:outlineLvl w:val="1"/>
              <w:rPr>
                <w:rFonts w:ascii="Arial" w:eastAsia="MS Mincho" w:hAnsi="Arial" w:cs="Arial"/>
                <w:b/>
                <w:sz w:val="20"/>
                <w:szCs w:val="20"/>
                <w:lang w:val="en-GB"/>
              </w:rPr>
            </w:pPr>
            <w:r w:rsidRPr="00FD6BFF">
              <w:rPr>
                <w:rFonts w:ascii="Arial" w:eastAsia="MS Mincho" w:hAnsi="Arial" w:cs="Arial"/>
                <w:b/>
                <w:sz w:val="20"/>
                <w:szCs w:val="20"/>
                <w:lang w:val="en-GB"/>
              </w:rPr>
              <w:t>Is the language/English quality of the article suitable for scholarly communications?</w:t>
            </w:r>
          </w:p>
          <w:p w14:paraId="166AE269" w14:textId="77777777" w:rsidR="00A97A27" w:rsidRPr="00FD6BFF" w:rsidRDefault="00A97A27" w:rsidP="00A97A27">
            <w:pPr>
              <w:rPr>
                <w:rFonts w:ascii="Arial" w:hAnsi="Arial" w:cs="Arial"/>
                <w:sz w:val="20"/>
                <w:szCs w:val="20"/>
                <w:lang w:val="en-GB"/>
              </w:rPr>
            </w:pPr>
          </w:p>
        </w:tc>
        <w:tc>
          <w:tcPr>
            <w:tcW w:w="2212" w:type="pct"/>
          </w:tcPr>
          <w:p w14:paraId="72147FB3" w14:textId="77777777" w:rsidR="009C468C" w:rsidRPr="00FD6BFF" w:rsidRDefault="009C468C">
            <w:pPr>
              <w:pStyle w:val="p1"/>
              <w:rPr>
                <w:rFonts w:ascii="Arial" w:hAnsi="Arial" w:cs="Arial"/>
                <w:sz w:val="20"/>
                <w:szCs w:val="20"/>
              </w:rPr>
            </w:pPr>
            <w:r w:rsidRPr="00FD6BFF">
              <w:rPr>
                <w:rStyle w:val="s1"/>
                <w:rFonts w:ascii="Arial" w:hAnsi="Arial" w:cs="Arial"/>
                <w:sz w:val="20"/>
                <w:szCs w:val="20"/>
              </w:rPr>
              <w:t>Partially suitable – Minor to Moderate Editing Required.</w:t>
            </w:r>
          </w:p>
          <w:p w14:paraId="1773F5A2" w14:textId="77777777" w:rsidR="009C468C" w:rsidRPr="00FD6BFF" w:rsidRDefault="009C468C">
            <w:pPr>
              <w:pStyle w:val="p1"/>
              <w:rPr>
                <w:rFonts w:ascii="Arial" w:hAnsi="Arial" w:cs="Arial"/>
                <w:sz w:val="20"/>
                <w:szCs w:val="20"/>
              </w:rPr>
            </w:pPr>
            <w:r w:rsidRPr="00FD6BFF">
              <w:rPr>
                <w:rStyle w:val="s2"/>
                <w:rFonts w:ascii="Arial" w:hAnsi="Arial" w:cs="Arial"/>
                <w:sz w:val="20"/>
                <w:szCs w:val="20"/>
              </w:rPr>
              <w:t xml:space="preserve">The manuscript is understandable and scholarly, but it requires </w:t>
            </w:r>
            <w:r w:rsidRPr="00FD6BFF">
              <w:rPr>
                <w:rStyle w:val="s1"/>
                <w:rFonts w:ascii="Arial" w:hAnsi="Arial" w:cs="Arial"/>
                <w:sz w:val="20"/>
                <w:szCs w:val="20"/>
              </w:rPr>
              <w:t>professional language editing</w:t>
            </w:r>
            <w:r w:rsidRPr="00FD6BFF">
              <w:rPr>
                <w:rStyle w:val="s2"/>
                <w:rFonts w:ascii="Arial" w:hAnsi="Arial" w:cs="Arial"/>
                <w:sz w:val="20"/>
                <w:szCs w:val="20"/>
              </w:rPr>
              <w:t xml:space="preserve"> due to:</w:t>
            </w:r>
          </w:p>
          <w:p w14:paraId="56A30837" w14:textId="77777777" w:rsidR="009C468C" w:rsidRPr="00FD6BFF" w:rsidRDefault="009C468C" w:rsidP="009C468C">
            <w:pPr>
              <w:pStyle w:val="p1"/>
              <w:numPr>
                <w:ilvl w:val="0"/>
                <w:numId w:val="16"/>
              </w:numPr>
              <w:rPr>
                <w:rFonts w:ascii="Arial" w:hAnsi="Arial" w:cs="Arial"/>
                <w:sz w:val="20"/>
                <w:szCs w:val="20"/>
              </w:rPr>
            </w:pPr>
            <w:r w:rsidRPr="00FD6BFF">
              <w:rPr>
                <w:rStyle w:val="s1"/>
                <w:rFonts w:ascii="Arial" w:hAnsi="Arial" w:cs="Arial"/>
                <w:sz w:val="20"/>
                <w:szCs w:val="20"/>
              </w:rPr>
              <w:t>Grammatical inconsistencies</w:t>
            </w:r>
          </w:p>
          <w:p w14:paraId="477F00F1" w14:textId="77777777" w:rsidR="009C468C" w:rsidRPr="00FD6BFF" w:rsidRDefault="009C468C" w:rsidP="009C468C">
            <w:pPr>
              <w:pStyle w:val="p1"/>
              <w:numPr>
                <w:ilvl w:val="0"/>
                <w:numId w:val="16"/>
              </w:numPr>
              <w:rPr>
                <w:rFonts w:ascii="Arial" w:hAnsi="Arial" w:cs="Arial"/>
                <w:sz w:val="20"/>
                <w:szCs w:val="20"/>
              </w:rPr>
            </w:pPr>
            <w:r w:rsidRPr="00FD6BFF">
              <w:rPr>
                <w:rStyle w:val="s1"/>
                <w:rFonts w:ascii="Arial" w:hAnsi="Arial" w:cs="Arial"/>
                <w:sz w:val="20"/>
                <w:szCs w:val="20"/>
              </w:rPr>
              <w:t>Sentence redundancy</w:t>
            </w:r>
          </w:p>
          <w:p w14:paraId="6E540B05" w14:textId="77777777" w:rsidR="009C468C" w:rsidRPr="00FD6BFF" w:rsidRDefault="009C468C" w:rsidP="009C468C">
            <w:pPr>
              <w:pStyle w:val="p1"/>
              <w:numPr>
                <w:ilvl w:val="0"/>
                <w:numId w:val="16"/>
              </w:numPr>
              <w:rPr>
                <w:rFonts w:ascii="Arial" w:hAnsi="Arial" w:cs="Arial"/>
                <w:sz w:val="20"/>
                <w:szCs w:val="20"/>
              </w:rPr>
            </w:pPr>
            <w:r w:rsidRPr="00FD6BFF">
              <w:rPr>
                <w:rStyle w:val="s1"/>
                <w:rFonts w:ascii="Arial" w:hAnsi="Arial" w:cs="Arial"/>
                <w:sz w:val="20"/>
                <w:szCs w:val="20"/>
              </w:rPr>
              <w:t>Occasional tense and agreement errors</w:t>
            </w:r>
          </w:p>
          <w:p w14:paraId="2937A71E" w14:textId="77777777" w:rsidR="009C468C" w:rsidRPr="00FD6BFF" w:rsidRDefault="009C468C" w:rsidP="009C468C">
            <w:pPr>
              <w:pStyle w:val="p1"/>
              <w:numPr>
                <w:ilvl w:val="0"/>
                <w:numId w:val="16"/>
              </w:numPr>
              <w:rPr>
                <w:rFonts w:ascii="Arial" w:hAnsi="Arial" w:cs="Arial"/>
                <w:sz w:val="20"/>
                <w:szCs w:val="20"/>
              </w:rPr>
            </w:pPr>
            <w:r w:rsidRPr="00FD6BFF">
              <w:rPr>
                <w:rStyle w:val="s1"/>
                <w:rFonts w:ascii="Arial" w:hAnsi="Arial" w:cs="Arial"/>
                <w:sz w:val="20"/>
                <w:szCs w:val="20"/>
              </w:rPr>
              <w:t>Overly long sentences in Discussion and Results sections</w:t>
            </w:r>
          </w:p>
          <w:p w14:paraId="5712FDBE" w14:textId="77777777" w:rsidR="009C468C" w:rsidRPr="00FD6BFF" w:rsidRDefault="009C468C">
            <w:pPr>
              <w:pStyle w:val="p3"/>
              <w:rPr>
                <w:rFonts w:ascii="Arial" w:hAnsi="Arial" w:cs="Arial"/>
                <w:sz w:val="20"/>
                <w:szCs w:val="20"/>
              </w:rPr>
            </w:pPr>
          </w:p>
          <w:p w14:paraId="0E9D45AE" w14:textId="77777777" w:rsidR="009C468C" w:rsidRPr="00FD6BFF" w:rsidRDefault="009C468C">
            <w:pPr>
              <w:pStyle w:val="p1"/>
              <w:rPr>
                <w:rFonts w:ascii="Arial" w:hAnsi="Arial" w:cs="Arial"/>
                <w:sz w:val="20"/>
                <w:szCs w:val="20"/>
              </w:rPr>
            </w:pPr>
            <w:r w:rsidRPr="00FD6BFF">
              <w:rPr>
                <w:rStyle w:val="s2"/>
                <w:rFonts w:ascii="Arial" w:hAnsi="Arial" w:cs="Arial"/>
                <w:sz w:val="20"/>
                <w:szCs w:val="20"/>
              </w:rPr>
              <w:t>These issues are editorial and do not affect scientific merit.</w:t>
            </w:r>
          </w:p>
          <w:p w14:paraId="1D7C9DB4" w14:textId="77777777" w:rsidR="00A97A27" w:rsidRPr="00FD6BFF" w:rsidRDefault="00A97A27" w:rsidP="00A97A27">
            <w:pPr>
              <w:rPr>
                <w:rFonts w:ascii="Arial" w:hAnsi="Arial" w:cs="Arial"/>
                <w:sz w:val="20"/>
                <w:szCs w:val="20"/>
                <w:lang w:val="en-GB"/>
              </w:rPr>
            </w:pPr>
          </w:p>
        </w:tc>
        <w:tc>
          <w:tcPr>
            <w:tcW w:w="1523" w:type="pct"/>
          </w:tcPr>
          <w:p w14:paraId="50BAC7C6" w14:textId="77777777" w:rsidR="00A97A27" w:rsidRPr="00FD6BFF" w:rsidRDefault="00A97A27" w:rsidP="00A97A27">
            <w:pPr>
              <w:rPr>
                <w:rFonts w:ascii="Arial" w:hAnsi="Arial" w:cs="Arial"/>
                <w:sz w:val="20"/>
                <w:szCs w:val="20"/>
                <w:lang w:val="en-GB"/>
              </w:rPr>
            </w:pPr>
          </w:p>
        </w:tc>
      </w:tr>
      <w:tr w:rsidR="00A97A27" w:rsidRPr="00FD6BFF" w14:paraId="0E888FD8" w14:textId="77777777" w:rsidTr="00AF53F3">
        <w:trPr>
          <w:trHeight w:val="1178"/>
        </w:trPr>
        <w:tc>
          <w:tcPr>
            <w:tcW w:w="1265" w:type="pct"/>
            <w:noWrap/>
          </w:tcPr>
          <w:p w14:paraId="0B111A0D" w14:textId="77777777" w:rsidR="00A97A27" w:rsidRPr="00FD6BFF" w:rsidRDefault="00A97A27" w:rsidP="00A97A27">
            <w:pPr>
              <w:keepNext/>
              <w:outlineLvl w:val="1"/>
              <w:rPr>
                <w:rFonts w:ascii="Arial" w:eastAsia="MS Mincho" w:hAnsi="Arial" w:cs="Arial"/>
                <w:sz w:val="20"/>
                <w:szCs w:val="20"/>
                <w:lang w:val="en-GB"/>
              </w:rPr>
            </w:pPr>
            <w:r w:rsidRPr="00FD6BFF">
              <w:rPr>
                <w:rFonts w:ascii="Arial" w:eastAsia="MS Mincho" w:hAnsi="Arial" w:cs="Arial"/>
                <w:b/>
                <w:sz w:val="20"/>
                <w:szCs w:val="20"/>
                <w:u w:val="single"/>
                <w:lang w:val="en-GB"/>
              </w:rPr>
              <w:t>Optional/General</w:t>
            </w:r>
            <w:r w:rsidRPr="00FD6BFF">
              <w:rPr>
                <w:rFonts w:ascii="Arial" w:eastAsia="MS Mincho" w:hAnsi="Arial" w:cs="Arial"/>
                <w:b/>
                <w:sz w:val="20"/>
                <w:szCs w:val="20"/>
                <w:lang w:val="en-GB"/>
              </w:rPr>
              <w:t xml:space="preserve"> </w:t>
            </w:r>
            <w:r w:rsidRPr="00FD6BFF">
              <w:rPr>
                <w:rFonts w:ascii="Arial" w:eastAsia="MS Mincho" w:hAnsi="Arial" w:cs="Arial"/>
                <w:sz w:val="20"/>
                <w:szCs w:val="20"/>
                <w:lang w:val="en-GB"/>
              </w:rPr>
              <w:t>comments</w:t>
            </w:r>
          </w:p>
          <w:p w14:paraId="2A211966" w14:textId="77777777" w:rsidR="00A97A27" w:rsidRPr="00FD6BFF" w:rsidRDefault="00A97A27" w:rsidP="00A97A27">
            <w:pPr>
              <w:keepNext/>
              <w:outlineLvl w:val="1"/>
              <w:rPr>
                <w:rFonts w:ascii="Arial" w:eastAsia="MS Mincho" w:hAnsi="Arial" w:cs="Arial"/>
                <w:bCs/>
                <w:sz w:val="20"/>
                <w:szCs w:val="20"/>
                <w:lang w:val="en-GB"/>
              </w:rPr>
            </w:pPr>
          </w:p>
        </w:tc>
        <w:tc>
          <w:tcPr>
            <w:tcW w:w="2212" w:type="pct"/>
          </w:tcPr>
          <w:p w14:paraId="40B5A065" w14:textId="77777777" w:rsidR="00AF53F3" w:rsidRPr="00FD6BFF" w:rsidRDefault="00AF53F3" w:rsidP="00AF53F3">
            <w:pPr>
              <w:pStyle w:val="p1"/>
              <w:numPr>
                <w:ilvl w:val="0"/>
                <w:numId w:val="17"/>
              </w:numPr>
              <w:rPr>
                <w:rFonts w:ascii="Arial" w:hAnsi="Arial" w:cs="Arial"/>
                <w:sz w:val="20"/>
                <w:szCs w:val="20"/>
              </w:rPr>
            </w:pPr>
            <w:r w:rsidRPr="00FD6BFF">
              <w:rPr>
                <w:rStyle w:val="s1"/>
                <w:rFonts w:ascii="Arial" w:hAnsi="Arial" w:cs="Arial"/>
                <w:sz w:val="20"/>
                <w:szCs w:val="20"/>
              </w:rPr>
              <w:t xml:space="preserve">Figures (PRISMA diagram and IDR framework) are conceptually strong but should be </w:t>
            </w:r>
            <w:r w:rsidRPr="00FD6BFF">
              <w:rPr>
                <w:rStyle w:val="s2"/>
                <w:rFonts w:ascii="Arial" w:hAnsi="Arial" w:cs="Arial"/>
                <w:sz w:val="20"/>
                <w:szCs w:val="20"/>
              </w:rPr>
              <w:t>visually standardized</w:t>
            </w:r>
            <w:r w:rsidRPr="00FD6BFF">
              <w:rPr>
                <w:rStyle w:val="s1"/>
                <w:rFonts w:ascii="Arial" w:hAnsi="Arial" w:cs="Arial"/>
                <w:sz w:val="20"/>
                <w:szCs w:val="20"/>
              </w:rPr>
              <w:t xml:space="preserve"> and better referenced in the text.</w:t>
            </w:r>
          </w:p>
          <w:p w14:paraId="12D71783" w14:textId="77777777" w:rsidR="00AF53F3" w:rsidRPr="00FD6BFF" w:rsidRDefault="00AF53F3" w:rsidP="00AF53F3">
            <w:pPr>
              <w:pStyle w:val="p1"/>
              <w:numPr>
                <w:ilvl w:val="0"/>
                <w:numId w:val="17"/>
              </w:numPr>
              <w:rPr>
                <w:rFonts w:ascii="Arial" w:hAnsi="Arial" w:cs="Arial"/>
                <w:sz w:val="20"/>
                <w:szCs w:val="20"/>
              </w:rPr>
            </w:pPr>
            <w:r w:rsidRPr="00FD6BFF">
              <w:rPr>
                <w:rStyle w:val="s1"/>
                <w:rFonts w:ascii="Arial" w:hAnsi="Arial" w:cs="Arial"/>
                <w:sz w:val="20"/>
                <w:szCs w:val="20"/>
              </w:rPr>
              <w:t xml:space="preserve">The Discussion section is rich but could benefit from </w:t>
            </w:r>
            <w:r w:rsidRPr="00FD6BFF">
              <w:rPr>
                <w:rStyle w:val="s2"/>
                <w:rFonts w:ascii="Arial" w:hAnsi="Arial" w:cs="Arial"/>
                <w:sz w:val="20"/>
                <w:szCs w:val="20"/>
              </w:rPr>
              <w:t>slight condensation</w:t>
            </w:r>
            <w:r w:rsidRPr="00FD6BFF">
              <w:rPr>
                <w:rStyle w:val="s1"/>
                <w:rFonts w:ascii="Arial" w:hAnsi="Arial" w:cs="Arial"/>
                <w:sz w:val="20"/>
                <w:szCs w:val="20"/>
              </w:rPr>
              <w:t xml:space="preserve"> to avoid repetition.</w:t>
            </w:r>
          </w:p>
          <w:p w14:paraId="60ADC7BE" w14:textId="77777777" w:rsidR="00AF53F3" w:rsidRPr="00FD6BFF" w:rsidRDefault="00AF53F3" w:rsidP="00AF53F3">
            <w:pPr>
              <w:pStyle w:val="p1"/>
              <w:numPr>
                <w:ilvl w:val="0"/>
                <w:numId w:val="17"/>
              </w:numPr>
              <w:rPr>
                <w:rFonts w:ascii="Arial" w:hAnsi="Arial" w:cs="Arial"/>
                <w:sz w:val="20"/>
                <w:szCs w:val="20"/>
              </w:rPr>
            </w:pPr>
            <w:r w:rsidRPr="00FD6BFF">
              <w:rPr>
                <w:rStyle w:val="s1"/>
                <w:rFonts w:ascii="Arial" w:hAnsi="Arial" w:cs="Arial"/>
                <w:sz w:val="20"/>
                <w:szCs w:val="20"/>
              </w:rPr>
              <w:t xml:space="preserve">The manuscript would be strengthened by a brief </w:t>
            </w:r>
            <w:r w:rsidRPr="00FD6BFF">
              <w:rPr>
                <w:rStyle w:val="s2"/>
                <w:rFonts w:ascii="Arial" w:hAnsi="Arial" w:cs="Arial"/>
                <w:sz w:val="20"/>
                <w:szCs w:val="20"/>
              </w:rPr>
              <w:t>limitations subsection</w:t>
            </w:r>
            <w:r w:rsidRPr="00FD6BFF">
              <w:rPr>
                <w:rStyle w:val="s1"/>
                <w:rFonts w:ascii="Arial" w:hAnsi="Arial" w:cs="Arial"/>
                <w:sz w:val="20"/>
                <w:szCs w:val="20"/>
              </w:rPr>
              <w:t xml:space="preserve"> explicitly acknowledging sampling and generalizability constraints.</w:t>
            </w:r>
          </w:p>
          <w:p w14:paraId="52D82C21" w14:textId="77777777" w:rsidR="00A97A27" w:rsidRPr="00FD6BFF" w:rsidRDefault="00A97A27" w:rsidP="00A97A27">
            <w:pPr>
              <w:rPr>
                <w:rFonts w:ascii="Arial" w:eastAsia="Arial Unicode MS" w:hAnsi="Arial" w:cs="Arial"/>
                <w:b/>
                <w:sz w:val="20"/>
                <w:szCs w:val="20"/>
                <w:lang w:val="en-GB"/>
              </w:rPr>
            </w:pPr>
          </w:p>
        </w:tc>
        <w:tc>
          <w:tcPr>
            <w:tcW w:w="1523" w:type="pct"/>
          </w:tcPr>
          <w:p w14:paraId="4A21D22B" w14:textId="77777777" w:rsidR="00A97A27" w:rsidRPr="00FD6BFF" w:rsidRDefault="00A97A27" w:rsidP="00A97A27">
            <w:pPr>
              <w:rPr>
                <w:rFonts w:ascii="Arial" w:hAnsi="Arial" w:cs="Arial"/>
                <w:sz w:val="20"/>
                <w:szCs w:val="20"/>
                <w:lang w:val="en-GB"/>
              </w:rPr>
            </w:pPr>
          </w:p>
        </w:tc>
      </w:tr>
    </w:tbl>
    <w:p w14:paraId="28030B3E" w14:textId="77777777" w:rsidR="00A97A27" w:rsidRPr="00FD6BFF" w:rsidRDefault="00A97A27" w:rsidP="00A97A27">
      <w:pPr>
        <w:jc w:val="both"/>
        <w:rPr>
          <w:rFonts w:ascii="Arial" w:eastAsia="MS Mincho" w:hAnsi="Arial" w:cs="Arial"/>
          <w:b/>
          <w:bCs/>
          <w:sz w:val="20"/>
          <w:szCs w:val="20"/>
          <w:u w:val="single"/>
          <w:lang w:val="en-GB"/>
        </w:rPr>
      </w:pPr>
    </w:p>
    <w:p w14:paraId="17D2FEBA" w14:textId="77777777" w:rsidR="00A97A27" w:rsidRPr="00FD6BFF" w:rsidRDefault="00A97A27" w:rsidP="00A97A27">
      <w:pPr>
        <w:jc w:val="both"/>
        <w:rPr>
          <w:rFonts w:ascii="Arial" w:eastAsia="MS Mincho" w:hAnsi="Arial" w:cs="Arial"/>
          <w:b/>
          <w:bCs/>
          <w:sz w:val="20"/>
          <w:szCs w:val="20"/>
          <w:u w:val="single"/>
          <w:lang w:val="en-GB"/>
        </w:rPr>
      </w:pPr>
    </w:p>
    <w:p w14:paraId="1482D7B3" w14:textId="77777777" w:rsidR="00A97A27" w:rsidRPr="00FD6BFF" w:rsidRDefault="00A97A27" w:rsidP="00A97A27">
      <w:pPr>
        <w:jc w:val="both"/>
        <w:rPr>
          <w:rFonts w:ascii="Arial" w:eastAsia="MS Mincho" w:hAnsi="Arial" w:cs="Arial"/>
          <w:b/>
          <w:bCs/>
          <w:sz w:val="20"/>
          <w:szCs w:val="20"/>
          <w:u w:val="single"/>
          <w:lang w:val="en-GB"/>
        </w:rPr>
      </w:pPr>
    </w:p>
    <w:p w14:paraId="7A99B55B" w14:textId="77777777" w:rsidR="00A97A27" w:rsidRPr="00FD6BFF" w:rsidRDefault="00A97A27" w:rsidP="00A97A27">
      <w:pPr>
        <w:jc w:val="both"/>
        <w:rPr>
          <w:rFonts w:ascii="Arial" w:eastAsia="MS Mincho" w:hAnsi="Arial" w:cs="Arial"/>
          <w:b/>
          <w:bCs/>
          <w:sz w:val="20"/>
          <w:szCs w:val="20"/>
          <w:u w:val="single"/>
          <w:lang w:val="en-GB"/>
        </w:rPr>
      </w:pPr>
    </w:p>
    <w:p w14:paraId="75CF6143" w14:textId="77777777" w:rsidR="00A97A27" w:rsidRPr="00FD6BFF" w:rsidRDefault="00A97A27" w:rsidP="00A97A27">
      <w:pPr>
        <w:jc w:val="both"/>
        <w:rPr>
          <w:rFonts w:ascii="Arial" w:eastAsia="MS Mincho" w:hAnsi="Arial" w:cs="Arial"/>
          <w:b/>
          <w:bCs/>
          <w:sz w:val="20"/>
          <w:szCs w:val="20"/>
          <w:u w:val="single"/>
          <w:lang w:val="en-GB"/>
        </w:rPr>
      </w:pPr>
    </w:p>
    <w:p w14:paraId="2FD33543" w14:textId="77777777" w:rsidR="00A97A27" w:rsidRPr="00FD6BFF" w:rsidRDefault="00A97A27" w:rsidP="00A97A27">
      <w:pPr>
        <w:jc w:val="both"/>
        <w:rPr>
          <w:rFonts w:ascii="Arial" w:eastAsia="MS Mincho" w:hAnsi="Arial" w:cs="Arial"/>
          <w:b/>
          <w:bCs/>
          <w:sz w:val="20"/>
          <w:szCs w:val="20"/>
          <w:u w:val="single"/>
          <w:lang w:val="en-GB"/>
        </w:rPr>
      </w:pPr>
    </w:p>
    <w:p w14:paraId="54AF10CC" w14:textId="77777777" w:rsidR="00A97A27" w:rsidRPr="00FD6BFF" w:rsidRDefault="00A97A27" w:rsidP="00A97A27">
      <w:pPr>
        <w:jc w:val="both"/>
        <w:rPr>
          <w:rFonts w:ascii="Arial" w:eastAsia="MS Mincho" w:hAnsi="Arial" w:cs="Arial"/>
          <w:b/>
          <w:bCs/>
          <w:sz w:val="20"/>
          <w:szCs w:val="20"/>
          <w:u w:val="single"/>
          <w:lang w:val="en-GB"/>
        </w:rPr>
      </w:pPr>
    </w:p>
    <w:p w14:paraId="5B244A8F" w14:textId="77777777" w:rsidR="00A97A27" w:rsidRPr="00FD6BFF" w:rsidRDefault="00A97A27" w:rsidP="00A97A27">
      <w:pPr>
        <w:jc w:val="both"/>
        <w:rPr>
          <w:rFonts w:ascii="Arial" w:eastAsia="MS Mincho" w:hAnsi="Arial" w:cs="Arial"/>
          <w:b/>
          <w:bCs/>
          <w:sz w:val="20"/>
          <w:szCs w:val="20"/>
          <w:u w:val="single"/>
          <w:lang w:val="en-GB"/>
        </w:rPr>
      </w:pPr>
    </w:p>
    <w:p w14:paraId="1A4D31BC" w14:textId="77777777" w:rsidR="00A97A27" w:rsidRPr="00FD6BFF" w:rsidRDefault="00A97A27" w:rsidP="00A97A27">
      <w:pPr>
        <w:jc w:val="both"/>
        <w:rPr>
          <w:rFonts w:ascii="Arial" w:eastAsia="MS Mincho" w:hAnsi="Arial" w:cs="Arial"/>
          <w:b/>
          <w:bCs/>
          <w:sz w:val="20"/>
          <w:szCs w:val="20"/>
          <w:u w:val="single"/>
          <w:lang w:val="en-GB"/>
        </w:rPr>
      </w:pPr>
    </w:p>
    <w:p w14:paraId="1E79AE59" w14:textId="77777777" w:rsidR="00A97A27" w:rsidRPr="00FD6BFF" w:rsidRDefault="00A97A27" w:rsidP="00A97A27">
      <w:pPr>
        <w:jc w:val="both"/>
        <w:rPr>
          <w:rFonts w:ascii="Arial" w:eastAsia="MS Mincho" w:hAnsi="Arial" w:cs="Arial"/>
          <w:b/>
          <w:bCs/>
          <w:sz w:val="20"/>
          <w:szCs w:val="20"/>
          <w:u w:val="single"/>
          <w:lang w:val="en-GB"/>
        </w:rPr>
      </w:pPr>
    </w:p>
    <w:p w14:paraId="3D2256E3" w14:textId="77777777" w:rsidR="00A97A27" w:rsidRPr="00FD6BFF" w:rsidRDefault="00A97A27" w:rsidP="00A97A27">
      <w:pPr>
        <w:jc w:val="both"/>
        <w:rPr>
          <w:rFonts w:ascii="Arial" w:eastAsia="MS Mincho" w:hAnsi="Arial" w:cs="Arial"/>
          <w:b/>
          <w:bCs/>
          <w:sz w:val="20"/>
          <w:szCs w:val="20"/>
          <w:u w:val="single"/>
          <w:lang w:val="en-GB"/>
        </w:rPr>
      </w:pPr>
    </w:p>
    <w:p w14:paraId="696C1209" w14:textId="77777777" w:rsidR="00A97A27" w:rsidRPr="00FD6BFF" w:rsidRDefault="00A97A27" w:rsidP="00A97A27">
      <w:pPr>
        <w:jc w:val="both"/>
        <w:rPr>
          <w:rFonts w:ascii="Arial" w:eastAsia="MS Mincho" w:hAnsi="Arial" w:cs="Arial"/>
          <w:b/>
          <w:bCs/>
          <w:sz w:val="20"/>
          <w:szCs w:val="20"/>
          <w:u w:val="single"/>
          <w:lang w:val="en-GB"/>
        </w:rPr>
      </w:pPr>
    </w:p>
    <w:p w14:paraId="71FCDFB9" w14:textId="77777777" w:rsidR="00A97A27" w:rsidRPr="00FD6BFF" w:rsidRDefault="00A97A27" w:rsidP="00A97A27">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A97A27" w:rsidRPr="00FD6BFF" w14:paraId="25A78AD4" w14:textId="77777777" w:rsidTr="008242D0">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0D1FB119" w14:textId="77777777" w:rsidR="00A97A27" w:rsidRPr="00FD6BFF" w:rsidRDefault="00A97A27" w:rsidP="00A97A27">
            <w:pPr>
              <w:rPr>
                <w:rFonts w:ascii="Arial" w:eastAsia="Arial Unicode MS" w:hAnsi="Arial" w:cs="Arial"/>
                <w:b/>
                <w:sz w:val="20"/>
                <w:szCs w:val="20"/>
                <w:u w:val="single"/>
                <w:lang w:val="en-GB"/>
              </w:rPr>
            </w:pPr>
            <w:r w:rsidRPr="00FD6BFF">
              <w:rPr>
                <w:rFonts w:ascii="Arial" w:eastAsia="Arial Unicode MS" w:hAnsi="Arial" w:cs="Arial"/>
                <w:b/>
                <w:sz w:val="20"/>
                <w:szCs w:val="20"/>
                <w:highlight w:val="yellow"/>
                <w:u w:val="single"/>
                <w:lang w:val="en-GB"/>
              </w:rPr>
              <w:t>PART  2:</w:t>
            </w:r>
            <w:r w:rsidRPr="00FD6BFF">
              <w:rPr>
                <w:rFonts w:ascii="Arial" w:eastAsia="Arial Unicode MS" w:hAnsi="Arial" w:cs="Arial"/>
                <w:b/>
                <w:sz w:val="20"/>
                <w:szCs w:val="20"/>
                <w:u w:val="single"/>
                <w:lang w:val="en-GB"/>
              </w:rPr>
              <w:t xml:space="preserve"> </w:t>
            </w:r>
          </w:p>
          <w:p w14:paraId="13D9CD59" w14:textId="77777777" w:rsidR="00A97A27" w:rsidRPr="00FD6BFF" w:rsidRDefault="00A97A27" w:rsidP="00A97A27">
            <w:pPr>
              <w:rPr>
                <w:rFonts w:ascii="Arial" w:eastAsia="Arial Unicode MS" w:hAnsi="Arial" w:cs="Arial"/>
                <w:b/>
                <w:sz w:val="20"/>
                <w:szCs w:val="20"/>
                <w:u w:val="single"/>
                <w:lang w:val="en-GB"/>
              </w:rPr>
            </w:pPr>
          </w:p>
        </w:tc>
      </w:tr>
      <w:tr w:rsidR="00A97A27" w:rsidRPr="00FD6BFF" w14:paraId="77F009A1" w14:textId="77777777" w:rsidTr="00147251">
        <w:trPr>
          <w:trHeight w:val="935"/>
        </w:trPr>
        <w:tc>
          <w:tcPr>
            <w:tcW w:w="2351" w:type="pct"/>
            <w:noWrap/>
            <w:tcMar>
              <w:top w:w="0" w:type="dxa"/>
              <w:left w:w="108" w:type="dxa"/>
              <w:bottom w:w="0" w:type="dxa"/>
              <w:right w:w="108" w:type="dxa"/>
            </w:tcMar>
            <w:vAlign w:val="center"/>
          </w:tcPr>
          <w:p w14:paraId="2785A309" w14:textId="77777777" w:rsidR="00A97A27" w:rsidRPr="00FD6BFF" w:rsidRDefault="00A97A27" w:rsidP="00A97A27">
            <w:pPr>
              <w:rPr>
                <w:rFonts w:ascii="Arial" w:eastAsia="Arial Unicode MS" w:hAnsi="Arial" w:cs="Arial"/>
                <w:sz w:val="20"/>
                <w:szCs w:val="20"/>
                <w:lang w:val="en-GB"/>
              </w:rPr>
            </w:pPr>
          </w:p>
        </w:tc>
        <w:tc>
          <w:tcPr>
            <w:tcW w:w="1675" w:type="pct"/>
            <w:tcMar>
              <w:top w:w="0" w:type="dxa"/>
              <w:left w:w="108" w:type="dxa"/>
              <w:bottom w:w="0" w:type="dxa"/>
              <w:right w:w="108" w:type="dxa"/>
            </w:tcMar>
          </w:tcPr>
          <w:p w14:paraId="4CCC56B4" w14:textId="77777777" w:rsidR="00A97A27" w:rsidRPr="00FD6BFF" w:rsidRDefault="00A97A27" w:rsidP="00A97A27">
            <w:pPr>
              <w:keepNext/>
              <w:outlineLvl w:val="1"/>
              <w:rPr>
                <w:rFonts w:ascii="Arial" w:eastAsia="MS Mincho" w:hAnsi="Arial" w:cs="Arial"/>
                <w:b/>
                <w:bCs/>
                <w:sz w:val="20"/>
                <w:szCs w:val="20"/>
                <w:lang w:val="en-GB"/>
              </w:rPr>
            </w:pPr>
            <w:r w:rsidRPr="00FD6BFF">
              <w:rPr>
                <w:rFonts w:ascii="Arial" w:eastAsia="MS Mincho" w:hAnsi="Arial" w:cs="Arial"/>
                <w:b/>
                <w:bCs/>
                <w:sz w:val="20"/>
                <w:szCs w:val="20"/>
                <w:lang w:val="en-GB"/>
              </w:rPr>
              <w:t>Reviewer’s comment</w:t>
            </w:r>
          </w:p>
        </w:tc>
        <w:tc>
          <w:tcPr>
            <w:tcW w:w="974" w:type="pct"/>
          </w:tcPr>
          <w:p w14:paraId="56270757" w14:textId="77777777" w:rsidR="00E26A13" w:rsidRPr="00FD6BFF" w:rsidRDefault="00E26A13" w:rsidP="00E26A13">
            <w:pPr>
              <w:keepNext/>
              <w:outlineLvl w:val="1"/>
              <w:rPr>
                <w:rFonts w:ascii="Arial" w:eastAsia="MS Mincho" w:hAnsi="Arial" w:cs="Arial"/>
                <w:bCs/>
                <w:sz w:val="20"/>
                <w:szCs w:val="20"/>
                <w:lang w:val="en-GB"/>
              </w:rPr>
            </w:pPr>
            <w:r w:rsidRPr="00FD6BFF">
              <w:rPr>
                <w:rFonts w:ascii="Arial" w:eastAsia="MS Mincho" w:hAnsi="Arial" w:cs="Arial"/>
                <w:b/>
                <w:bCs/>
                <w:sz w:val="20"/>
                <w:szCs w:val="20"/>
                <w:lang w:val="en-GB"/>
              </w:rPr>
              <w:t xml:space="preserve">Author’s Feedback </w:t>
            </w:r>
            <w:r w:rsidRPr="00FD6BFF">
              <w:rPr>
                <w:rFonts w:ascii="Arial" w:eastAsia="MS Mincho" w:hAnsi="Arial" w:cs="Arial"/>
                <w:sz w:val="20"/>
                <w:szCs w:val="20"/>
                <w:lang w:val="en-GB"/>
              </w:rPr>
              <w:t>(It is mandatory that authors should write his/her feedback here)</w:t>
            </w:r>
          </w:p>
          <w:p w14:paraId="3251672D" w14:textId="77777777" w:rsidR="00A97A27" w:rsidRPr="00FD6BFF" w:rsidRDefault="00A97A27" w:rsidP="00A97A27">
            <w:pPr>
              <w:keepNext/>
              <w:outlineLvl w:val="1"/>
              <w:rPr>
                <w:rFonts w:ascii="Arial" w:eastAsia="MS Mincho" w:hAnsi="Arial" w:cs="Arial"/>
                <w:bCs/>
                <w:sz w:val="20"/>
                <w:szCs w:val="20"/>
                <w:lang w:val="en-GB"/>
              </w:rPr>
            </w:pPr>
          </w:p>
        </w:tc>
      </w:tr>
      <w:tr w:rsidR="00A97A27" w:rsidRPr="00FD6BFF" w14:paraId="40DB100D" w14:textId="77777777" w:rsidTr="00147251">
        <w:trPr>
          <w:trHeight w:val="697"/>
        </w:trPr>
        <w:tc>
          <w:tcPr>
            <w:tcW w:w="2351" w:type="pct"/>
            <w:noWrap/>
            <w:tcMar>
              <w:top w:w="0" w:type="dxa"/>
              <w:left w:w="108" w:type="dxa"/>
              <w:bottom w:w="0" w:type="dxa"/>
              <w:right w:w="108" w:type="dxa"/>
            </w:tcMar>
            <w:vAlign w:val="center"/>
          </w:tcPr>
          <w:p w14:paraId="4EAE4EFD" w14:textId="77777777" w:rsidR="00A97A27" w:rsidRPr="00FD6BFF" w:rsidRDefault="00A97A27" w:rsidP="00A97A27">
            <w:pPr>
              <w:rPr>
                <w:rFonts w:ascii="Arial" w:eastAsia="Arial Unicode MS" w:hAnsi="Arial" w:cs="Arial"/>
                <w:b/>
                <w:sz w:val="20"/>
                <w:szCs w:val="20"/>
                <w:lang w:val="en-GB"/>
              </w:rPr>
            </w:pPr>
            <w:r w:rsidRPr="00FD6BFF">
              <w:rPr>
                <w:rFonts w:ascii="Arial" w:eastAsia="Arial Unicode MS" w:hAnsi="Arial" w:cs="Arial"/>
                <w:b/>
                <w:sz w:val="20"/>
                <w:szCs w:val="20"/>
                <w:lang w:val="en-GB"/>
              </w:rPr>
              <w:t xml:space="preserve">Are there ethical issues in this manuscript? </w:t>
            </w:r>
          </w:p>
          <w:p w14:paraId="10191029" w14:textId="77777777" w:rsidR="00A97A27" w:rsidRPr="00FD6BFF" w:rsidRDefault="00A97A27" w:rsidP="00A97A27">
            <w:pPr>
              <w:rPr>
                <w:rFonts w:ascii="Arial" w:eastAsia="Arial Unicode MS" w:hAnsi="Arial" w:cs="Arial"/>
                <w:sz w:val="20"/>
                <w:szCs w:val="20"/>
                <w:lang w:val="en-GB"/>
              </w:rPr>
            </w:pPr>
          </w:p>
        </w:tc>
        <w:tc>
          <w:tcPr>
            <w:tcW w:w="1675" w:type="pct"/>
            <w:tcMar>
              <w:top w:w="0" w:type="dxa"/>
              <w:left w:w="108" w:type="dxa"/>
              <w:bottom w:w="0" w:type="dxa"/>
              <w:right w:w="108" w:type="dxa"/>
            </w:tcMar>
            <w:vAlign w:val="center"/>
          </w:tcPr>
          <w:p w14:paraId="4D5E168E" w14:textId="77777777" w:rsidR="00A5592E" w:rsidRPr="00FD6BFF" w:rsidRDefault="00A5592E">
            <w:pPr>
              <w:pStyle w:val="p1"/>
              <w:rPr>
                <w:rFonts w:ascii="Arial" w:hAnsi="Arial" w:cs="Arial"/>
                <w:sz w:val="20"/>
                <w:szCs w:val="20"/>
              </w:rPr>
            </w:pPr>
            <w:r w:rsidRPr="00FD6BFF">
              <w:rPr>
                <w:rStyle w:val="s1"/>
                <w:rFonts w:ascii="Arial" w:hAnsi="Arial" w:cs="Arial"/>
                <w:sz w:val="20"/>
                <w:szCs w:val="20"/>
              </w:rPr>
              <w:t>No ethical issues identified.</w:t>
            </w:r>
          </w:p>
          <w:p w14:paraId="2D942978" w14:textId="77777777" w:rsidR="00A5592E" w:rsidRPr="00FD6BFF" w:rsidRDefault="00A5592E">
            <w:pPr>
              <w:pStyle w:val="p1"/>
              <w:rPr>
                <w:rFonts w:ascii="Arial" w:hAnsi="Arial" w:cs="Arial"/>
                <w:sz w:val="20"/>
                <w:szCs w:val="20"/>
              </w:rPr>
            </w:pPr>
            <w:r w:rsidRPr="00FD6BFF">
              <w:rPr>
                <w:rStyle w:val="s2"/>
                <w:rFonts w:ascii="Arial" w:hAnsi="Arial" w:cs="Arial"/>
                <w:sz w:val="20"/>
                <w:szCs w:val="20"/>
              </w:rPr>
              <w:t xml:space="preserve">The study involves expert interviews and institutional surveys without identifiable personal data. Ethical considerations are adequately implied, but the manuscript may benefit from a short statement confirming </w:t>
            </w:r>
            <w:r w:rsidRPr="00FD6BFF">
              <w:rPr>
                <w:rStyle w:val="s1"/>
                <w:rFonts w:ascii="Arial" w:hAnsi="Arial" w:cs="Arial"/>
                <w:sz w:val="20"/>
                <w:szCs w:val="20"/>
              </w:rPr>
              <w:t>ethical approval or exemption</w:t>
            </w:r>
            <w:r w:rsidRPr="00FD6BFF">
              <w:rPr>
                <w:rStyle w:val="s2"/>
                <w:rFonts w:ascii="Arial" w:hAnsi="Arial" w:cs="Arial"/>
                <w:sz w:val="20"/>
                <w:szCs w:val="20"/>
              </w:rPr>
              <w:t>, if applicable.</w:t>
            </w:r>
          </w:p>
          <w:p w14:paraId="55E0A265" w14:textId="77777777" w:rsidR="00A97A27" w:rsidRPr="00FD6BFF" w:rsidRDefault="00A97A27" w:rsidP="00A97A27">
            <w:pPr>
              <w:rPr>
                <w:rFonts w:ascii="Arial" w:eastAsia="Arial Unicode MS" w:hAnsi="Arial" w:cs="Arial"/>
                <w:sz w:val="20"/>
                <w:szCs w:val="20"/>
                <w:lang w:val="en-GB"/>
              </w:rPr>
            </w:pPr>
          </w:p>
        </w:tc>
        <w:tc>
          <w:tcPr>
            <w:tcW w:w="974" w:type="pct"/>
            <w:vAlign w:val="center"/>
          </w:tcPr>
          <w:p w14:paraId="25C2E538" w14:textId="77777777" w:rsidR="00A97A27" w:rsidRPr="00FD6BFF" w:rsidRDefault="00A97A27" w:rsidP="00A97A27">
            <w:pPr>
              <w:rPr>
                <w:rFonts w:ascii="Arial" w:eastAsia="Arial Unicode MS" w:hAnsi="Arial" w:cs="Arial"/>
                <w:sz w:val="20"/>
                <w:szCs w:val="20"/>
                <w:lang w:val="en-GB"/>
              </w:rPr>
            </w:pPr>
          </w:p>
          <w:p w14:paraId="40E057BB" w14:textId="77777777" w:rsidR="00A97A27" w:rsidRPr="00FD6BFF" w:rsidRDefault="00A97A27" w:rsidP="00A97A27">
            <w:pPr>
              <w:rPr>
                <w:rFonts w:ascii="Arial" w:eastAsia="Arial Unicode MS" w:hAnsi="Arial" w:cs="Arial"/>
                <w:sz w:val="20"/>
                <w:szCs w:val="20"/>
                <w:lang w:val="en-GB"/>
              </w:rPr>
            </w:pPr>
          </w:p>
          <w:p w14:paraId="79927839" w14:textId="77777777" w:rsidR="00A97A27" w:rsidRPr="00FD6BFF" w:rsidRDefault="00A97A27" w:rsidP="00A97A27">
            <w:pPr>
              <w:rPr>
                <w:rFonts w:ascii="Arial" w:eastAsia="Arial Unicode MS" w:hAnsi="Arial" w:cs="Arial"/>
                <w:sz w:val="20"/>
                <w:szCs w:val="20"/>
                <w:lang w:val="en-GB"/>
              </w:rPr>
            </w:pPr>
          </w:p>
          <w:p w14:paraId="031B1401" w14:textId="77777777" w:rsidR="00A97A27" w:rsidRPr="00FD6BFF" w:rsidRDefault="00A97A27" w:rsidP="00A97A27">
            <w:pPr>
              <w:rPr>
                <w:rFonts w:ascii="Arial" w:eastAsia="Arial Unicode MS" w:hAnsi="Arial" w:cs="Arial"/>
                <w:sz w:val="20"/>
                <w:szCs w:val="20"/>
                <w:lang w:val="en-GB"/>
              </w:rPr>
            </w:pPr>
          </w:p>
        </w:tc>
      </w:tr>
      <w:bookmarkEnd w:id="0"/>
      <w:bookmarkEnd w:id="1"/>
    </w:tbl>
    <w:p w14:paraId="5C79E476" w14:textId="65BAFE14" w:rsidR="004C3DF1" w:rsidRPr="00FD6BFF" w:rsidRDefault="004C3DF1" w:rsidP="009F0CBB">
      <w:pPr>
        <w:pStyle w:val="BodyText"/>
        <w:outlineLvl w:val="0"/>
        <w:rPr>
          <w:rFonts w:ascii="Arial" w:hAnsi="Arial" w:cs="Arial"/>
          <w:sz w:val="20"/>
          <w:szCs w:val="20"/>
          <w:lang w:val="en-GB"/>
        </w:rPr>
      </w:pPr>
    </w:p>
    <w:p w14:paraId="720D6A41" w14:textId="77777777" w:rsidR="00FD6BFF" w:rsidRPr="00FD6BFF" w:rsidRDefault="00FD6BFF" w:rsidP="00FD6BFF">
      <w:pPr>
        <w:rPr>
          <w:rFonts w:ascii="Arial" w:hAnsi="Arial" w:cs="Arial"/>
          <w:b/>
          <w:sz w:val="20"/>
          <w:szCs w:val="20"/>
          <w:u w:val="single"/>
        </w:rPr>
      </w:pPr>
      <w:bookmarkStart w:id="2" w:name="_Hlk222160848"/>
      <w:r w:rsidRPr="00FD6BFF">
        <w:rPr>
          <w:rFonts w:ascii="Arial" w:hAnsi="Arial" w:cs="Arial"/>
          <w:b/>
          <w:sz w:val="20"/>
          <w:szCs w:val="20"/>
          <w:u w:val="single"/>
        </w:rPr>
        <w:t>Reviewer details:</w:t>
      </w:r>
      <w:bookmarkStart w:id="3" w:name="_GoBack"/>
      <w:bookmarkEnd w:id="3"/>
    </w:p>
    <w:bookmarkEnd w:id="2"/>
    <w:p w14:paraId="51B22E3D" w14:textId="07B2230C" w:rsidR="00FD6BFF" w:rsidRPr="00FD6BFF" w:rsidRDefault="00FD6BFF" w:rsidP="009F0CBB">
      <w:pPr>
        <w:pStyle w:val="BodyText"/>
        <w:outlineLvl w:val="0"/>
        <w:rPr>
          <w:rFonts w:ascii="Arial" w:hAnsi="Arial" w:cs="Arial"/>
          <w:sz w:val="20"/>
          <w:szCs w:val="20"/>
          <w:lang w:val="en-GB"/>
        </w:rPr>
      </w:pPr>
    </w:p>
    <w:p w14:paraId="57F73855" w14:textId="60536026" w:rsidR="00FD6BFF" w:rsidRPr="00FD6BFF" w:rsidRDefault="00FD6BFF" w:rsidP="00FD6BFF">
      <w:pPr>
        <w:pStyle w:val="BodyText"/>
        <w:outlineLvl w:val="0"/>
        <w:rPr>
          <w:rFonts w:ascii="Arial" w:hAnsi="Arial" w:cs="Arial"/>
          <w:b/>
          <w:sz w:val="20"/>
          <w:szCs w:val="20"/>
          <w:lang w:val="en-GB"/>
        </w:rPr>
      </w:pPr>
      <w:bookmarkStart w:id="4" w:name="_Hlk222160898"/>
      <w:r w:rsidRPr="00FD6BFF">
        <w:rPr>
          <w:rFonts w:ascii="Arial" w:hAnsi="Arial" w:cs="Arial"/>
          <w:b/>
          <w:sz w:val="20"/>
          <w:szCs w:val="20"/>
          <w:lang w:val="en-GB"/>
        </w:rPr>
        <w:t xml:space="preserve">Richard </w:t>
      </w:r>
      <w:proofErr w:type="spellStart"/>
      <w:r w:rsidRPr="00FD6BFF">
        <w:rPr>
          <w:rFonts w:ascii="Arial" w:hAnsi="Arial" w:cs="Arial"/>
          <w:b/>
          <w:sz w:val="20"/>
          <w:szCs w:val="20"/>
          <w:lang w:val="en-GB"/>
        </w:rPr>
        <w:t>Mamayson</w:t>
      </w:r>
      <w:proofErr w:type="spellEnd"/>
      <w:r w:rsidRPr="00FD6BFF">
        <w:rPr>
          <w:rFonts w:ascii="Arial" w:hAnsi="Arial" w:cs="Arial"/>
          <w:b/>
          <w:sz w:val="20"/>
          <w:szCs w:val="20"/>
          <w:lang w:val="en-GB"/>
        </w:rPr>
        <w:t xml:space="preserve">, </w:t>
      </w:r>
      <w:proofErr w:type="spellStart"/>
      <w:r w:rsidRPr="00FD6BFF">
        <w:rPr>
          <w:rFonts w:ascii="Arial" w:hAnsi="Arial" w:cs="Arial"/>
          <w:b/>
          <w:sz w:val="20"/>
          <w:szCs w:val="20"/>
          <w:lang w:val="en-GB"/>
        </w:rPr>
        <w:t>Awali</w:t>
      </w:r>
      <w:proofErr w:type="spellEnd"/>
      <w:r w:rsidRPr="00FD6BFF">
        <w:rPr>
          <w:rFonts w:ascii="Arial" w:hAnsi="Arial" w:cs="Arial"/>
          <w:b/>
          <w:sz w:val="20"/>
          <w:szCs w:val="20"/>
          <w:lang w:val="en-GB"/>
        </w:rPr>
        <w:t xml:space="preserve"> Hospital</w:t>
      </w:r>
      <w:r w:rsidRPr="00FD6BFF">
        <w:rPr>
          <w:rFonts w:ascii="Arial" w:hAnsi="Arial" w:cs="Arial"/>
          <w:b/>
          <w:sz w:val="20"/>
          <w:szCs w:val="20"/>
          <w:lang w:val="en-GB"/>
        </w:rPr>
        <w:t xml:space="preserve">, </w:t>
      </w:r>
      <w:r w:rsidRPr="00FD6BFF">
        <w:rPr>
          <w:rFonts w:ascii="Arial" w:hAnsi="Arial" w:cs="Arial"/>
          <w:b/>
          <w:sz w:val="20"/>
          <w:szCs w:val="20"/>
          <w:lang w:val="en-GB"/>
        </w:rPr>
        <w:t>Bahrain</w:t>
      </w:r>
      <w:bookmarkEnd w:id="4"/>
    </w:p>
    <w:sectPr w:rsidR="00FD6BFF" w:rsidRPr="00FD6BFF" w:rsidSect="00C85179">
      <w:headerReference w:type="even" r:id="rId9"/>
      <w:headerReference w:type="default" r:id="rId10"/>
      <w:head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4009D" w14:textId="77777777" w:rsidR="00753966" w:rsidRPr="0000007A" w:rsidRDefault="00753966" w:rsidP="0099583E">
      <w:r>
        <w:separator/>
      </w:r>
    </w:p>
  </w:endnote>
  <w:endnote w:type="continuationSeparator" w:id="0">
    <w:p w14:paraId="3A174B62" w14:textId="77777777" w:rsidR="00753966" w:rsidRPr="0000007A" w:rsidRDefault="0075396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47A25" w14:textId="77777777" w:rsidR="00753966" w:rsidRPr="0000007A" w:rsidRDefault="00753966" w:rsidP="0099583E">
      <w:r>
        <w:separator/>
      </w:r>
    </w:p>
  </w:footnote>
  <w:footnote w:type="continuationSeparator" w:id="0">
    <w:p w14:paraId="4E02B671" w14:textId="77777777" w:rsidR="00753966" w:rsidRPr="0000007A" w:rsidRDefault="0075396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A960" w14:textId="7EA69DDB" w:rsidR="005F6143" w:rsidRDefault="005F6143">
    <w:pPr>
      <w:pStyle w:val="Header"/>
    </w:pPr>
    <w:r>
      <w:rPr>
        <w:noProof/>
        <w:lang w:eastAsia="en-US"/>
      </w:rPr>
      <mc:AlternateContent>
        <mc:Choice Requires="wps">
          <w:drawing>
            <wp:anchor distT="0" distB="0" distL="0" distR="0" simplePos="0" relativeHeight="251659264" behindDoc="0" locked="0" layoutInCell="1" allowOverlap="1" wp14:anchorId="5902E7A6" wp14:editId="52AE7781">
              <wp:simplePos x="635" y="635"/>
              <wp:positionH relativeFrom="page">
                <wp:align>left</wp:align>
              </wp:positionH>
              <wp:positionV relativeFrom="page">
                <wp:align>top</wp:align>
              </wp:positionV>
              <wp:extent cx="2308860" cy="345440"/>
              <wp:effectExtent l="0" t="0" r="2540" b="10160"/>
              <wp:wrapNone/>
              <wp:docPr id="412528484" name="Text Box 2" descr="Classification: Company General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2308860" cy="345440"/>
                      </a:xfrm>
                      <a:prstGeom prst="rect">
                        <a:avLst/>
                      </a:prstGeom>
                      <a:noFill/>
                      <a:ln>
                        <a:noFill/>
                      </a:ln>
                    </wps:spPr>
                    <wps:txbx>
                      <w:txbxContent>
                        <w:p w14:paraId="6669262C" w14:textId="6AEA60A4" w:rsidR="005F6143" w:rsidRPr="005F6143" w:rsidRDefault="005F6143" w:rsidP="005F6143">
                          <w:pPr>
                            <w:rPr>
                              <w:rFonts w:ascii="Aptos" w:eastAsia="Aptos" w:hAnsi="Aptos" w:cs="Aptos"/>
                              <w:noProof/>
                              <w:color w:val="008000"/>
                              <w:sz w:val="20"/>
                              <w:szCs w:val="20"/>
                            </w:rPr>
                          </w:pPr>
                          <w:r w:rsidRPr="005F6143">
                            <w:rPr>
                              <w:rFonts w:ascii="Aptos" w:eastAsia="Aptos" w:hAnsi="Aptos" w:cs="Aptos"/>
                              <w:noProof/>
                              <w:color w:val="008000"/>
                              <w:sz w:val="20"/>
                              <w:szCs w:val="20"/>
                            </w:rPr>
                            <w:t>Classification: Company General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02E7A6" id="_x0000_t202" coordsize="21600,21600" o:spt="202" path="m,l,21600r21600,l21600,xe">
              <v:stroke joinstyle="miter"/>
              <v:path gradientshapeok="t" o:connecttype="rect"/>
            </v:shapetype>
            <v:shape id="Text Box 2" o:spid="_x0000_s1026" type="#_x0000_t202" alt="Classification: Company General Use" style="position:absolute;margin-left:0;margin-top:0;width:181.8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" filled="f" stroked="f">
              <v:textbox style="mso-fit-shape-to-text:t" inset="20pt,15pt,0,0">
                <w:txbxContent>
                  <w:p w14:paraId="6669262C" w14:textId="6AEA60A4" w:rsidR="005F6143" w:rsidRPr="005F6143" w:rsidRDefault="005F6143" w:rsidP="005F6143">
                    <w:pPr>
                      <w:rPr>
                        <w:rFonts w:ascii="Aptos" w:eastAsia="Aptos" w:hAnsi="Aptos" w:cs="Aptos"/>
                        <w:noProof/>
                        <w:color w:val="008000"/>
                        <w:sz w:val="20"/>
                        <w:szCs w:val="20"/>
                      </w:rPr>
                    </w:pPr>
                    <w:r w:rsidRPr="005F6143">
                      <w:rPr>
                        <w:rFonts w:ascii="Aptos" w:eastAsia="Aptos" w:hAnsi="Aptos" w:cs="Aptos"/>
                        <w:noProof/>
                        <w:color w:val="008000"/>
                        <w:sz w:val="20"/>
                        <w:szCs w:val="20"/>
                      </w:rPr>
                      <w:t>Classification: Company General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7C892" w14:textId="3D831B93" w:rsidR="00545A13" w:rsidRDefault="005F6143" w:rsidP="00545A13">
    <w:pPr>
      <w:spacing w:before="100" w:beforeAutospacing="1" w:after="100" w:afterAutospacing="1"/>
      <w:jc w:val="center"/>
      <w:rPr>
        <w:rFonts w:ascii="Arial" w:hAnsi="Arial" w:cs="Arial"/>
        <w:b/>
        <w:bCs/>
        <w:color w:val="003399"/>
        <w:szCs w:val="20"/>
        <w:u w:val="single"/>
        <w:lang w:val="en-GB"/>
      </w:rPr>
    </w:pPr>
    <w:r>
      <w:rPr>
        <w:rFonts w:ascii="Arial" w:hAnsi="Arial" w:cs="Arial"/>
        <w:b/>
        <w:bCs/>
        <w:noProof/>
        <w:color w:val="003399"/>
        <w:szCs w:val="20"/>
        <w:u w:val="single"/>
      </w:rPr>
      <mc:AlternateContent>
        <mc:Choice Requires="wps">
          <w:drawing>
            <wp:anchor distT="0" distB="0" distL="0" distR="0" simplePos="0" relativeHeight="251660288" behindDoc="0" locked="0" layoutInCell="1" allowOverlap="1" wp14:anchorId="69C59EEE" wp14:editId="75BA44C7">
              <wp:simplePos x="635" y="635"/>
              <wp:positionH relativeFrom="page">
                <wp:align>left</wp:align>
              </wp:positionH>
              <wp:positionV relativeFrom="page">
                <wp:align>top</wp:align>
              </wp:positionV>
              <wp:extent cx="2308860" cy="345440"/>
              <wp:effectExtent l="0" t="0" r="2540" b="10160"/>
              <wp:wrapNone/>
              <wp:docPr id="928102468" name="Text Box 3" descr="Classification: Company General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2308860" cy="345440"/>
                      </a:xfrm>
                      <a:prstGeom prst="rect">
                        <a:avLst/>
                      </a:prstGeom>
                      <a:noFill/>
                      <a:ln>
                        <a:noFill/>
                      </a:ln>
                    </wps:spPr>
                    <wps:txbx>
                      <w:txbxContent>
                        <w:p w14:paraId="09F7BDFA" w14:textId="1750372B" w:rsidR="005F6143" w:rsidRPr="005F6143" w:rsidRDefault="005F6143" w:rsidP="005F6143">
                          <w:pPr>
                            <w:rPr>
                              <w:rFonts w:ascii="Aptos" w:eastAsia="Aptos" w:hAnsi="Aptos" w:cs="Aptos"/>
                              <w:noProof/>
                              <w:color w:val="008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C59EEE" id="_x0000_t202" coordsize="21600,21600" o:spt="202" path="m,l,21600r21600,l21600,xe">
              <v:stroke joinstyle="miter"/>
              <v:path gradientshapeok="t" o:connecttype="rect"/>
            </v:shapetype>
            <v:shape id="Text Box 3" o:spid="_x0000_s1027" type="#_x0000_t202" alt="Classification: Company General Use" style="position:absolute;left:0;text-align:left;margin-left:0;margin-top:0;width:181.8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" filled="f" stroked="f">
              <v:textbox style="mso-fit-shape-to-text:t" inset="20pt,15pt,0,0">
                <w:txbxContent>
                  <w:p w14:paraId="09F7BDFA" w14:textId="1750372B" w:rsidR="005F6143" w:rsidRPr="005F6143" w:rsidRDefault="005F6143" w:rsidP="005F6143">
                    <w:pPr>
                      <w:rPr>
                        <w:rFonts w:ascii="Aptos" w:eastAsia="Aptos" w:hAnsi="Aptos" w:cs="Aptos"/>
                        <w:noProof/>
                        <w:color w:val="008000"/>
                        <w:sz w:val="20"/>
                        <w:szCs w:val="20"/>
                      </w:rPr>
                    </w:pPr>
                  </w:p>
                </w:txbxContent>
              </v:textbox>
              <w10:wrap anchorx="page" anchory="page"/>
            </v:shape>
          </w:pict>
        </mc:Fallback>
      </mc:AlternateContent>
    </w:r>
  </w:p>
  <w:p w14:paraId="7BD66E5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BBB0" w14:textId="67A77D8A" w:rsidR="005F6143" w:rsidRDefault="005F6143">
    <w:pPr>
      <w:pStyle w:val="Header"/>
    </w:pPr>
    <w:r>
      <w:rPr>
        <w:noProof/>
        <w:lang w:eastAsia="en-US"/>
      </w:rPr>
      <mc:AlternateContent>
        <mc:Choice Requires="wps">
          <w:drawing>
            <wp:anchor distT="0" distB="0" distL="0" distR="0" simplePos="0" relativeHeight="251658240" behindDoc="0" locked="0" layoutInCell="1" allowOverlap="1" wp14:anchorId="1F88135E" wp14:editId="1F507BAD">
              <wp:simplePos x="635" y="635"/>
              <wp:positionH relativeFrom="page">
                <wp:align>left</wp:align>
              </wp:positionH>
              <wp:positionV relativeFrom="page">
                <wp:align>top</wp:align>
              </wp:positionV>
              <wp:extent cx="2308860" cy="345440"/>
              <wp:effectExtent l="0" t="0" r="2540" b="10160"/>
              <wp:wrapNone/>
              <wp:docPr id="1215079115" name="Text Box 1" descr="Classification: Company General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2308860" cy="345440"/>
                      </a:xfrm>
                      <a:prstGeom prst="rect">
                        <a:avLst/>
                      </a:prstGeom>
                      <a:noFill/>
                      <a:ln>
                        <a:noFill/>
                      </a:ln>
                    </wps:spPr>
                    <wps:txbx>
                      <w:txbxContent>
                        <w:p w14:paraId="5B264588" w14:textId="66465F5A" w:rsidR="005F6143" w:rsidRPr="005F6143" w:rsidRDefault="005F6143" w:rsidP="005F6143">
                          <w:pPr>
                            <w:rPr>
                              <w:rFonts w:ascii="Aptos" w:eastAsia="Aptos" w:hAnsi="Aptos" w:cs="Aptos"/>
                              <w:noProof/>
                              <w:color w:val="008000"/>
                              <w:sz w:val="20"/>
                              <w:szCs w:val="20"/>
                            </w:rPr>
                          </w:pPr>
                          <w:r w:rsidRPr="005F6143">
                            <w:rPr>
                              <w:rFonts w:ascii="Aptos" w:eastAsia="Aptos" w:hAnsi="Aptos" w:cs="Aptos"/>
                              <w:noProof/>
                              <w:color w:val="008000"/>
                              <w:sz w:val="20"/>
                              <w:szCs w:val="20"/>
                            </w:rPr>
                            <w:t>Classification: Company General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88135E" id="_x0000_t202" coordsize="21600,21600" o:spt="202" path="m,l,21600r21600,l21600,xe">
              <v:stroke joinstyle="miter"/>
              <v:path gradientshapeok="t" o:connecttype="rect"/>
            </v:shapetype>
            <v:shape id="Text Box 1" o:spid="_x0000_s1028" type="#_x0000_t202" alt="Classification: Company General Use" style="position:absolute;margin-left:0;margin-top:0;width:181.8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" filled="f" stroked="f">
              <v:textbox style="mso-fit-shape-to-text:t" inset="20pt,15pt,0,0">
                <w:txbxContent>
                  <w:p w14:paraId="5B264588" w14:textId="66465F5A" w:rsidR="005F6143" w:rsidRPr="005F6143" w:rsidRDefault="005F6143" w:rsidP="005F6143">
                    <w:pPr>
                      <w:rPr>
                        <w:rFonts w:ascii="Aptos" w:eastAsia="Aptos" w:hAnsi="Aptos" w:cs="Aptos"/>
                        <w:noProof/>
                        <w:color w:val="008000"/>
                        <w:sz w:val="20"/>
                        <w:szCs w:val="20"/>
                      </w:rPr>
                    </w:pPr>
                    <w:r w:rsidRPr="005F6143">
                      <w:rPr>
                        <w:rFonts w:ascii="Aptos" w:eastAsia="Aptos" w:hAnsi="Aptos" w:cs="Aptos"/>
                        <w:noProof/>
                        <w:color w:val="008000"/>
                        <w:sz w:val="20"/>
                        <w:szCs w:val="20"/>
                      </w:rPr>
                      <w:t>Classification: Company General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DE4A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4846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65E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07F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4B53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63D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8"/>
  </w:num>
  <w:num w:numId="4">
    <w:abstractNumId w:val="10"/>
  </w:num>
  <w:num w:numId="5">
    <w:abstractNumId w:val="6"/>
  </w:num>
  <w:num w:numId="6">
    <w:abstractNumId w:val="0"/>
  </w:num>
  <w:num w:numId="7">
    <w:abstractNumId w:val="2"/>
  </w:num>
  <w:num w:numId="8">
    <w:abstractNumId w:val="16"/>
  </w:num>
  <w:num w:numId="9">
    <w:abstractNumId w:val="13"/>
  </w:num>
  <w:num w:numId="10">
    <w:abstractNumId w:val="1"/>
  </w:num>
  <w:num w:numId="11">
    <w:abstractNumId w:val="4"/>
  </w:num>
  <w:num w:numId="12">
    <w:abstractNumId w:val="11"/>
  </w:num>
  <w:num w:numId="13">
    <w:abstractNumId w:val="5"/>
  </w:num>
  <w:num w:numId="14">
    <w:abstractNumId w:val="14"/>
  </w:num>
  <w:num w:numId="15">
    <w:abstractNumId w:val="15"/>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1309"/>
    <w:rsid w:val="0006257C"/>
    <w:rsid w:val="00084D7C"/>
    <w:rsid w:val="000936AC"/>
    <w:rsid w:val="00095A59"/>
    <w:rsid w:val="000A2134"/>
    <w:rsid w:val="000A5E36"/>
    <w:rsid w:val="000A6F41"/>
    <w:rsid w:val="000B4EE5"/>
    <w:rsid w:val="000B52B4"/>
    <w:rsid w:val="000B74A1"/>
    <w:rsid w:val="000B757E"/>
    <w:rsid w:val="000B7F1C"/>
    <w:rsid w:val="000C0837"/>
    <w:rsid w:val="000C3B7E"/>
    <w:rsid w:val="000F6E27"/>
    <w:rsid w:val="00101322"/>
    <w:rsid w:val="00114CDC"/>
    <w:rsid w:val="00122E5C"/>
    <w:rsid w:val="0013060E"/>
    <w:rsid w:val="00135749"/>
    <w:rsid w:val="00136984"/>
    <w:rsid w:val="00137883"/>
    <w:rsid w:val="00147251"/>
    <w:rsid w:val="001479BC"/>
    <w:rsid w:val="00150304"/>
    <w:rsid w:val="0015296D"/>
    <w:rsid w:val="00163622"/>
    <w:rsid w:val="001645A2"/>
    <w:rsid w:val="00164F4E"/>
    <w:rsid w:val="00165685"/>
    <w:rsid w:val="00167BF6"/>
    <w:rsid w:val="001766DF"/>
    <w:rsid w:val="00180DBE"/>
    <w:rsid w:val="0018753A"/>
    <w:rsid w:val="00197E68"/>
    <w:rsid w:val="001A1605"/>
    <w:rsid w:val="001A1768"/>
    <w:rsid w:val="001B0C63"/>
    <w:rsid w:val="001B2CCC"/>
    <w:rsid w:val="001C09EF"/>
    <w:rsid w:val="001D3A1D"/>
    <w:rsid w:val="001D595A"/>
    <w:rsid w:val="001E0F58"/>
    <w:rsid w:val="001F24FF"/>
    <w:rsid w:val="001F707F"/>
    <w:rsid w:val="002011F3"/>
    <w:rsid w:val="00201B85"/>
    <w:rsid w:val="002105F7"/>
    <w:rsid w:val="00220111"/>
    <w:rsid w:val="0022369C"/>
    <w:rsid w:val="00227898"/>
    <w:rsid w:val="002320EB"/>
    <w:rsid w:val="0023666B"/>
    <w:rsid w:val="0023696A"/>
    <w:rsid w:val="002422CB"/>
    <w:rsid w:val="00245E23"/>
    <w:rsid w:val="0025363E"/>
    <w:rsid w:val="0025366D"/>
    <w:rsid w:val="00262634"/>
    <w:rsid w:val="00275984"/>
    <w:rsid w:val="00280EC9"/>
    <w:rsid w:val="0028120E"/>
    <w:rsid w:val="00291D08"/>
    <w:rsid w:val="00293482"/>
    <w:rsid w:val="002A5799"/>
    <w:rsid w:val="002B0DBC"/>
    <w:rsid w:val="002B1724"/>
    <w:rsid w:val="002E2339"/>
    <w:rsid w:val="002E4E16"/>
    <w:rsid w:val="002E6D86"/>
    <w:rsid w:val="002F1007"/>
    <w:rsid w:val="002F6935"/>
    <w:rsid w:val="003204B8"/>
    <w:rsid w:val="0033692F"/>
    <w:rsid w:val="00366375"/>
    <w:rsid w:val="00382785"/>
    <w:rsid w:val="003900A8"/>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37C01"/>
    <w:rsid w:val="0044519B"/>
    <w:rsid w:val="00457AB1"/>
    <w:rsid w:val="00457BC0"/>
    <w:rsid w:val="00462996"/>
    <w:rsid w:val="004909B5"/>
    <w:rsid w:val="004B0818"/>
    <w:rsid w:val="004B4CAD"/>
    <w:rsid w:val="004C3DF1"/>
    <w:rsid w:val="004D2E36"/>
    <w:rsid w:val="00503AB6"/>
    <w:rsid w:val="005047C5"/>
    <w:rsid w:val="00531C82"/>
    <w:rsid w:val="00533FC1"/>
    <w:rsid w:val="00535A4C"/>
    <w:rsid w:val="0054564B"/>
    <w:rsid w:val="00545A13"/>
    <w:rsid w:val="00546343"/>
    <w:rsid w:val="00557CD3"/>
    <w:rsid w:val="005600D3"/>
    <w:rsid w:val="00560D3C"/>
    <w:rsid w:val="00567DE0"/>
    <w:rsid w:val="005735A5"/>
    <w:rsid w:val="00584A7E"/>
    <w:rsid w:val="005C25A0"/>
    <w:rsid w:val="005D230D"/>
    <w:rsid w:val="005F6143"/>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23313"/>
    <w:rsid w:val="007238EB"/>
    <w:rsid w:val="007317C3"/>
    <w:rsid w:val="00735257"/>
    <w:rsid w:val="0073538B"/>
    <w:rsid w:val="00753966"/>
    <w:rsid w:val="00766889"/>
    <w:rsid w:val="00766A0D"/>
    <w:rsid w:val="007677DE"/>
    <w:rsid w:val="00767F8C"/>
    <w:rsid w:val="0077245B"/>
    <w:rsid w:val="00774427"/>
    <w:rsid w:val="00780B67"/>
    <w:rsid w:val="007D0246"/>
    <w:rsid w:val="007E2523"/>
    <w:rsid w:val="007E48E3"/>
    <w:rsid w:val="007F5873"/>
    <w:rsid w:val="008133DE"/>
    <w:rsid w:val="00815F94"/>
    <w:rsid w:val="008224E2"/>
    <w:rsid w:val="008242D0"/>
    <w:rsid w:val="00825DC9"/>
    <w:rsid w:val="0082676D"/>
    <w:rsid w:val="00846F1F"/>
    <w:rsid w:val="00864044"/>
    <w:rsid w:val="00872E19"/>
    <w:rsid w:val="00877F10"/>
    <w:rsid w:val="00882091"/>
    <w:rsid w:val="0088514E"/>
    <w:rsid w:val="00893E75"/>
    <w:rsid w:val="008C2F62"/>
    <w:rsid w:val="008D020E"/>
    <w:rsid w:val="008D403C"/>
    <w:rsid w:val="008F36E4"/>
    <w:rsid w:val="009553EC"/>
    <w:rsid w:val="00956A49"/>
    <w:rsid w:val="00982766"/>
    <w:rsid w:val="009852C4"/>
    <w:rsid w:val="0099022F"/>
    <w:rsid w:val="0099583E"/>
    <w:rsid w:val="009A0242"/>
    <w:rsid w:val="009A128B"/>
    <w:rsid w:val="009A59ED"/>
    <w:rsid w:val="009C468C"/>
    <w:rsid w:val="009C5642"/>
    <w:rsid w:val="009C5EC7"/>
    <w:rsid w:val="009C6373"/>
    <w:rsid w:val="009E13C3"/>
    <w:rsid w:val="009E6A30"/>
    <w:rsid w:val="009F0CBB"/>
    <w:rsid w:val="009F29EB"/>
    <w:rsid w:val="00A001A0"/>
    <w:rsid w:val="00A038E0"/>
    <w:rsid w:val="00A06CCE"/>
    <w:rsid w:val="00A12C83"/>
    <w:rsid w:val="00A12F4D"/>
    <w:rsid w:val="00A31AAC"/>
    <w:rsid w:val="00A32905"/>
    <w:rsid w:val="00A36C95"/>
    <w:rsid w:val="00A37DE3"/>
    <w:rsid w:val="00A452CA"/>
    <w:rsid w:val="00A519D1"/>
    <w:rsid w:val="00A52596"/>
    <w:rsid w:val="00A5592E"/>
    <w:rsid w:val="00A652B4"/>
    <w:rsid w:val="00A65C50"/>
    <w:rsid w:val="00A97A27"/>
    <w:rsid w:val="00AA41B3"/>
    <w:rsid w:val="00AA7C9C"/>
    <w:rsid w:val="00AB1ED6"/>
    <w:rsid w:val="00AB397D"/>
    <w:rsid w:val="00AB638A"/>
    <w:rsid w:val="00AB6E43"/>
    <w:rsid w:val="00AC1349"/>
    <w:rsid w:val="00AE3ABC"/>
    <w:rsid w:val="00AE699B"/>
    <w:rsid w:val="00AF24BB"/>
    <w:rsid w:val="00AF3016"/>
    <w:rsid w:val="00AF53F3"/>
    <w:rsid w:val="00B01A8C"/>
    <w:rsid w:val="00B02E7C"/>
    <w:rsid w:val="00B13E02"/>
    <w:rsid w:val="00B22FE6"/>
    <w:rsid w:val="00B3033D"/>
    <w:rsid w:val="00B42EF0"/>
    <w:rsid w:val="00B45227"/>
    <w:rsid w:val="00B62087"/>
    <w:rsid w:val="00B62F41"/>
    <w:rsid w:val="00B760E1"/>
    <w:rsid w:val="00B86FD4"/>
    <w:rsid w:val="00BA1AB3"/>
    <w:rsid w:val="00BA6421"/>
    <w:rsid w:val="00BB4FEC"/>
    <w:rsid w:val="00BC402F"/>
    <w:rsid w:val="00BE0C20"/>
    <w:rsid w:val="00BE13EF"/>
    <w:rsid w:val="00BE40A5"/>
    <w:rsid w:val="00BE6454"/>
    <w:rsid w:val="00BF75D4"/>
    <w:rsid w:val="00C069B5"/>
    <w:rsid w:val="00C10283"/>
    <w:rsid w:val="00C1031E"/>
    <w:rsid w:val="00C118EC"/>
    <w:rsid w:val="00C22886"/>
    <w:rsid w:val="00C25C8F"/>
    <w:rsid w:val="00C263C6"/>
    <w:rsid w:val="00C451C5"/>
    <w:rsid w:val="00C635B6"/>
    <w:rsid w:val="00C84097"/>
    <w:rsid w:val="00C85179"/>
    <w:rsid w:val="00C92D6F"/>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263FD"/>
    <w:rsid w:val="00D37E12"/>
    <w:rsid w:val="00D40416"/>
    <w:rsid w:val="00D40553"/>
    <w:rsid w:val="00D4782A"/>
    <w:rsid w:val="00D7603E"/>
    <w:rsid w:val="00D90124"/>
    <w:rsid w:val="00D90D23"/>
    <w:rsid w:val="00D9392F"/>
    <w:rsid w:val="00DA41F5"/>
    <w:rsid w:val="00DA41FC"/>
    <w:rsid w:val="00DB4568"/>
    <w:rsid w:val="00DB7E1B"/>
    <w:rsid w:val="00DC1D81"/>
    <w:rsid w:val="00E2003F"/>
    <w:rsid w:val="00E26A13"/>
    <w:rsid w:val="00E451EA"/>
    <w:rsid w:val="00E57F4B"/>
    <w:rsid w:val="00E63889"/>
    <w:rsid w:val="00E71C8D"/>
    <w:rsid w:val="00E72360"/>
    <w:rsid w:val="00E972A7"/>
    <w:rsid w:val="00EB2F55"/>
    <w:rsid w:val="00EB3E91"/>
    <w:rsid w:val="00EC634D"/>
    <w:rsid w:val="00EC6894"/>
    <w:rsid w:val="00ED0959"/>
    <w:rsid w:val="00ED6B12"/>
    <w:rsid w:val="00ED6B60"/>
    <w:rsid w:val="00EE35FD"/>
    <w:rsid w:val="00EF2AA5"/>
    <w:rsid w:val="00EF326D"/>
    <w:rsid w:val="00EF53FE"/>
    <w:rsid w:val="00F2643C"/>
    <w:rsid w:val="00F3669D"/>
    <w:rsid w:val="00F405F8"/>
    <w:rsid w:val="00F45B5A"/>
    <w:rsid w:val="00F4700F"/>
    <w:rsid w:val="00F573EA"/>
    <w:rsid w:val="00F57E9D"/>
    <w:rsid w:val="00F636DC"/>
    <w:rsid w:val="00F829F0"/>
    <w:rsid w:val="00FA6528"/>
    <w:rsid w:val="00FC6387"/>
    <w:rsid w:val="00FD6BFF"/>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8E951"/>
  <w15:chartTrackingRefBased/>
  <w15:docId w15:val="{6F154E0D-4433-5741-AA79-AFE5BAB9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723313"/>
    <w:pPr>
      <w:spacing w:before="100" w:beforeAutospacing="1" w:after="100" w:afterAutospacing="1"/>
    </w:pPr>
    <w:rPr>
      <w:rFonts w:eastAsiaTheme="minorEastAsia"/>
    </w:rPr>
  </w:style>
  <w:style w:type="character" w:customStyle="1" w:styleId="s1">
    <w:name w:val="s1"/>
    <w:basedOn w:val="DefaultParagraphFont"/>
    <w:rsid w:val="00723313"/>
  </w:style>
  <w:style w:type="character" w:customStyle="1" w:styleId="s2">
    <w:name w:val="s2"/>
    <w:basedOn w:val="DefaultParagraphFont"/>
    <w:rsid w:val="0025363E"/>
  </w:style>
  <w:style w:type="paragraph" w:customStyle="1" w:styleId="p2">
    <w:name w:val="p2"/>
    <w:basedOn w:val="Normal"/>
    <w:rsid w:val="0025363E"/>
    <w:pPr>
      <w:spacing w:before="100" w:beforeAutospacing="1" w:after="100" w:afterAutospacing="1"/>
    </w:pPr>
    <w:rPr>
      <w:rFonts w:eastAsiaTheme="minorEastAsia"/>
    </w:rPr>
  </w:style>
  <w:style w:type="character" w:customStyle="1" w:styleId="s3">
    <w:name w:val="s3"/>
    <w:basedOn w:val="DefaultParagraphFont"/>
    <w:rsid w:val="0025363E"/>
  </w:style>
  <w:style w:type="paragraph" w:customStyle="1" w:styleId="p3">
    <w:name w:val="p3"/>
    <w:basedOn w:val="Normal"/>
    <w:rsid w:val="00C451C5"/>
    <w:pPr>
      <w:spacing w:before="100" w:beforeAutospacing="1" w:after="100" w:afterAutospacing="1"/>
    </w:pPr>
    <w:rPr>
      <w:rFonts w:eastAsiaTheme="minorEastAsia"/>
    </w:rPr>
  </w:style>
  <w:style w:type="character" w:customStyle="1" w:styleId="UnresolvedMention1">
    <w:name w:val="Unresolved Mention1"/>
    <w:basedOn w:val="DefaultParagraphFont"/>
    <w:uiPriority w:val="99"/>
    <w:semiHidden/>
    <w:unhideWhenUsed/>
    <w:rsid w:val="00AE6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8984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4470625">
      <w:bodyDiv w:val="1"/>
      <w:marLeft w:val="0"/>
      <w:marRight w:val="0"/>
      <w:marTop w:val="0"/>
      <w:marBottom w:val="0"/>
      <w:divBdr>
        <w:top w:val="none" w:sz="0" w:space="0" w:color="auto"/>
        <w:left w:val="none" w:sz="0" w:space="0" w:color="auto"/>
        <w:bottom w:val="none" w:sz="0" w:space="0" w:color="auto"/>
        <w:right w:val="none" w:sz="0" w:space="0" w:color="auto"/>
      </w:divBdr>
    </w:div>
    <w:div w:id="880164346">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41663910">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663973569">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O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8FCE4-359F-4122-8949-FA3C23D60903}">
  <ds:schemaRefs>
    <ds:schemaRef ds:uri="http://schemas.openxmlformats.org/officeDocument/2006/bibliography"/>
  </ds:schemaRefs>
</ds:datastoreItem>
</file>

<file path=docMetadata/LabelInfo.xml><?xml version="1.0" encoding="utf-8"?>
<clbl:labelList xmlns:clbl="http://schemas.microsoft.com/office/2020/mipLabelMetadata">
  <clbl:label id="{bd5348d8-678d-430f-b7f4-d84b07ab701e}" enabled="1" method="Privileged" siteId="{dd50b9c2-43de-40a8-829e-0b535ca936ce}" contentBits="1"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4587584</vt:i4>
      </vt:variant>
      <vt:variant>
        <vt:i4>0</vt:i4>
      </vt:variant>
      <vt:variant>
        <vt:i4>0</vt:i4>
      </vt:variant>
      <vt:variant>
        <vt:i4>5</vt:i4>
      </vt:variant>
      <vt:variant>
        <vt:lpwstr>https://www.ikprress.org/index.php/AJOCR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dcterms:created xsi:type="dcterms:W3CDTF">2026-02-06T07:58:00Z</dcterms:created>
  <dcterms:modified xsi:type="dcterms:W3CDTF">2026-02-16T13:31:00Z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486ca2cb,1896af64,3751b844</vt:lpwstr>
  </property>
  <property fmtid="{D5CDD505-2E9C-101B-9397-08002B2CF9AE}" pid="3" name="ClassificationContentMarkingHeaderFontProps">
    <vt:lpwstr>#008000,10,Aptos</vt:lpwstr>
  </property>
  <property fmtid="{D5CDD505-2E9C-101B-9397-08002B2CF9AE}" pid="4" name="ClassificationContentMarkingHeaderText">
    <vt:lpwstr>Classification: Company General Use</vt:lpwstr>
  </property>
</Properties>
</file>